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E7BE" w14:textId="1815FDC2" w:rsidR="00DA51A3" w:rsidRPr="00466FFD" w:rsidRDefault="00472371" w:rsidP="00DA51A3">
      <w:pPr>
        <w:snapToGrid w:val="0"/>
        <w:jc w:val="center"/>
        <w:rPr>
          <w:rFonts w:ascii="Times New Roman" w:eastAsia="MS PGothic" w:hAnsi="Times New Roman"/>
          <w:b/>
          <w:bCs/>
          <w:sz w:val="24"/>
          <w:szCs w:val="24"/>
          <w:lang w:val="en-US"/>
        </w:rPr>
      </w:pPr>
      <w:r>
        <w:rPr>
          <w:rFonts w:ascii="Times New Roman" w:eastAsia="MS PGothic" w:hAnsi="Times New Roman"/>
          <w:b/>
          <w:bCs/>
          <w:sz w:val="24"/>
          <w:szCs w:val="24"/>
          <w:lang w:val="en-US"/>
        </w:rPr>
        <w:t xml:space="preserve">Mixotrophic cultivation of </w:t>
      </w:r>
      <w:r>
        <w:rPr>
          <w:rFonts w:ascii="Times New Roman" w:eastAsia="MS PGothic" w:hAnsi="Times New Roman"/>
          <w:b/>
          <w:bCs/>
          <w:sz w:val="24"/>
          <w:szCs w:val="24"/>
          <w:lang w:val="en-US"/>
        </w:rPr>
        <w:t>Phaeodactylum tricornutum</w:t>
      </w:r>
      <w:r>
        <w:rPr>
          <w:rFonts w:ascii="Times New Roman" w:eastAsia="MS PGothic" w:hAnsi="Times New Roman"/>
          <w:b/>
          <w:bCs/>
          <w:sz w:val="24"/>
          <w:szCs w:val="24"/>
          <w:lang w:val="en-US"/>
        </w:rPr>
        <w:t xml:space="preserve"> and value-added compounds extraction </w:t>
      </w:r>
      <w:r w:rsidR="005445CC">
        <w:rPr>
          <w:rFonts w:ascii="Times New Roman" w:eastAsia="MS PGothic" w:hAnsi="Times New Roman"/>
          <w:b/>
          <w:bCs/>
          <w:sz w:val="24"/>
          <w:szCs w:val="24"/>
          <w:lang w:val="en-US"/>
        </w:rPr>
        <w:t>through</w:t>
      </w:r>
      <w:r>
        <w:rPr>
          <w:rFonts w:ascii="Times New Roman" w:eastAsia="MS PGothic" w:hAnsi="Times New Roman"/>
          <w:b/>
          <w:bCs/>
          <w:sz w:val="24"/>
          <w:szCs w:val="24"/>
          <w:lang w:val="en-US"/>
        </w:rPr>
        <w:t xml:space="preserve"> a biorefinery concept</w:t>
      </w:r>
    </w:p>
    <w:p w14:paraId="5DC330F9" w14:textId="77777777" w:rsidR="00DA51A3" w:rsidRPr="00466FFD" w:rsidRDefault="00DA51A3" w:rsidP="00DA51A3">
      <w:pPr>
        <w:snapToGrid w:val="0"/>
        <w:jc w:val="center"/>
        <w:rPr>
          <w:rFonts w:ascii="Times New Roman" w:eastAsia="MS PGothic" w:hAnsi="Times New Roman"/>
          <w:b/>
          <w:bCs/>
          <w:sz w:val="24"/>
          <w:szCs w:val="24"/>
          <w:lang w:val="en-US" w:eastAsia="ko-KR"/>
        </w:rPr>
      </w:pPr>
    </w:p>
    <w:p w14:paraId="243AAF34" w14:textId="52D0D581" w:rsidR="00DA51A3" w:rsidRPr="00AD344F" w:rsidRDefault="00AD344F" w:rsidP="00DA51A3">
      <w:pPr>
        <w:snapToGrid w:val="0"/>
        <w:jc w:val="center"/>
        <w:rPr>
          <w:rFonts w:ascii="Times New Roman" w:eastAsia="MS PGothic" w:hAnsi="Times New Roman"/>
          <w:sz w:val="24"/>
          <w:szCs w:val="24"/>
          <w:vertAlign w:val="superscript"/>
        </w:rPr>
      </w:pPr>
      <w:r w:rsidRPr="00AD344F">
        <w:rPr>
          <w:rFonts w:ascii="Times New Roman" w:eastAsia="SimSun" w:hAnsi="Times New Roman"/>
          <w:sz w:val="24"/>
          <w:szCs w:val="24"/>
          <w:u w:val="single"/>
          <w:lang w:eastAsia="zh-CN"/>
        </w:rPr>
        <w:t>Caterina Celi</w:t>
      </w:r>
      <w:r w:rsidR="00DA51A3" w:rsidRPr="00AD344F">
        <w:rPr>
          <w:rFonts w:ascii="Times New Roman" w:eastAsia="SimSun" w:hAnsi="Times New Roman"/>
          <w:sz w:val="24"/>
          <w:szCs w:val="24"/>
          <w:u w:val="single"/>
          <w:vertAlign w:val="superscript"/>
          <w:lang w:eastAsia="zh-CN"/>
        </w:rPr>
        <w:t>1</w:t>
      </w:r>
      <w:r w:rsidRPr="00AD344F">
        <w:rPr>
          <w:rFonts w:ascii="Times New Roman" w:eastAsia="SimSun" w:hAnsi="Times New Roman"/>
          <w:sz w:val="24"/>
          <w:szCs w:val="24"/>
          <w:u w:val="single"/>
          <w:vertAlign w:val="superscript"/>
          <w:lang w:eastAsia="zh-CN"/>
        </w:rPr>
        <w:t>*</w:t>
      </w:r>
      <w:r w:rsidR="00DA51A3" w:rsidRPr="00AD344F">
        <w:rPr>
          <w:rFonts w:ascii="Times New Roman" w:eastAsia="SimSun" w:hAnsi="Times New Roman"/>
          <w:sz w:val="24"/>
          <w:szCs w:val="24"/>
          <w:lang w:eastAsia="zh-CN"/>
        </w:rPr>
        <w:t xml:space="preserve">, </w:t>
      </w:r>
      <w:r w:rsidRPr="00AD344F">
        <w:rPr>
          <w:rFonts w:ascii="Times New Roman" w:eastAsia="SimSun" w:hAnsi="Times New Roman"/>
          <w:sz w:val="24"/>
          <w:szCs w:val="24"/>
          <w:lang w:eastAsia="zh-CN"/>
        </w:rPr>
        <w:t>Debora Fino</w:t>
      </w:r>
      <w:r w:rsidRPr="00AD344F">
        <w:rPr>
          <w:rFonts w:ascii="Times New Roman" w:eastAsia="SimSun" w:hAnsi="Times New Roman"/>
          <w:sz w:val="24"/>
          <w:szCs w:val="24"/>
          <w:vertAlign w:val="superscript"/>
          <w:lang w:eastAsia="zh-CN"/>
        </w:rPr>
        <w:t>1</w:t>
      </w:r>
      <w:r w:rsidRPr="00AD344F">
        <w:rPr>
          <w:rFonts w:ascii="Times New Roman" w:eastAsia="SimSun" w:hAnsi="Times New Roman"/>
          <w:sz w:val="24"/>
          <w:szCs w:val="24"/>
          <w:lang w:eastAsia="zh-CN"/>
        </w:rPr>
        <w:t>, F</w:t>
      </w:r>
      <w:r>
        <w:rPr>
          <w:rFonts w:ascii="Times New Roman" w:eastAsia="SimSun" w:hAnsi="Times New Roman"/>
          <w:sz w:val="24"/>
          <w:szCs w:val="24"/>
          <w:lang w:eastAsia="zh-CN"/>
        </w:rPr>
        <w:t>rancesco Savorani</w:t>
      </w:r>
      <w:r>
        <w:rPr>
          <w:rFonts w:ascii="Times New Roman" w:eastAsia="SimSun" w:hAnsi="Times New Roman"/>
          <w:sz w:val="24"/>
          <w:szCs w:val="24"/>
          <w:vertAlign w:val="superscript"/>
          <w:lang w:eastAsia="zh-CN"/>
        </w:rPr>
        <w:t>1</w:t>
      </w:r>
    </w:p>
    <w:p w14:paraId="7A602332" w14:textId="173892BB" w:rsidR="00DA51A3" w:rsidRPr="00AD344F" w:rsidRDefault="00DA51A3" w:rsidP="00DA51A3">
      <w:pPr>
        <w:snapToGrid w:val="0"/>
        <w:spacing w:after="120"/>
        <w:jc w:val="center"/>
        <w:rPr>
          <w:rFonts w:ascii="Times New Roman" w:eastAsia="MS PGothic" w:hAnsi="Times New Roman"/>
          <w:i/>
          <w:iCs/>
          <w:sz w:val="20"/>
        </w:rPr>
      </w:pPr>
      <w:r w:rsidRPr="0003712F">
        <w:rPr>
          <w:rFonts w:ascii="Times New Roman" w:eastAsia="MS PGothic" w:hAnsi="Times New Roman"/>
          <w:i/>
          <w:iCs/>
          <w:sz w:val="20"/>
          <w:vertAlign w:val="superscript"/>
        </w:rPr>
        <w:t>1</w:t>
      </w:r>
      <w:r w:rsidRPr="00AD344F">
        <w:rPr>
          <w:rFonts w:ascii="Times New Roman" w:eastAsia="MS PGothic" w:hAnsi="Times New Roman"/>
          <w:i/>
          <w:iCs/>
          <w:sz w:val="20"/>
        </w:rPr>
        <w:t xml:space="preserve"> </w:t>
      </w:r>
      <w:r w:rsidR="00AD344F" w:rsidRPr="00AD344F">
        <w:rPr>
          <w:rFonts w:ascii="Times New Roman" w:eastAsia="MS PGothic" w:hAnsi="Times New Roman"/>
          <w:i/>
          <w:iCs/>
          <w:sz w:val="20"/>
        </w:rPr>
        <w:t>Politecnico di Torino, DISAT, Co</w:t>
      </w:r>
      <w:r w:rsidR="00AD344F">
        <w:rPr>
          <w:rFonts w:ascii="Times New Roman" w:eastAsia="MS PGothic" w:hAnsi="Times New Roman"/>
          <w:i/>
          <w:iCs/>
          <w:sz w:val="20"/>
        </w:rPr>
        <w:t>rso Duca degli Abruzzi 24, 10129, Torino, Italy</w:t>
      </w:r>
    </w:p>
    <w:p w14:paraId="5533360A" w14:textId="152ADF3F" w:rsidR="00DA51A3" w:rsidRPr="00466FFD" w:rsidRDefault="00DA51A3" w:rsidP="00DA51A3">
      <w:pPr>
        <w:snapToGrid w:val="0"/>
        <w:jc w:val="center"/>
        <w:rPr>
          <w:rFonts w:ascii="Times New Roman" w:eastAsia="MS PGothic" w:hAnsi="Times New Roman"/>
          <w:bCs/>
          <w:i/>
          <w:iCs/>
          <w:sz w:val="20"/>
          <w:lang w:val="en-US"/>
        </w:rPr>
      </w:pPr>
      <w:r w:rsidRPr="00466FFD">
        <w:rPr>
          <w:rFonts w:ascii="Times New Roman" w:eastAsia="MS PGothic" w:hAnsi="Times New Roman"/>
          <w:bCs/>
          <w:i/>
          <w:iCs/>
          <w:sz w:val="20"/>
          <w:lang w:val="en-US"/>
        </w:rPr>
        <w:t>*Corresponding author</w:t>
      </w:r>
      <w:r w:rsidRPr="00466FFD">
        <w:rPr>
          <w:rFonts w:ascii="Times New Roman" w:eastAsia="MS PGothic" w:hAnsi="Times New Roman"/>
          <w:bCs/>
          <w:i/>
          <w:iCs/>
          <w:sz w:val="20"/>
          <w:lang w:val="en-US" w:eastAsia="ko-KR"/>
        </w:rPr>
        <w:t xml:space="preserve"> E-Mail: </w:t>
      </w:r>
      <w:r w:rsidRPr="00466FFD">
        <w:rPr>
          <w:rFonts w:ascii="Times New Roman" w:eastAsia="MS PGothic" w:hAnsi="Times New Roman"/>
          <w:bCs/>
          <w:i/>
          <w:iCs/>
          <w:sz w:val="20"/>
          <w:lang w:val="en-US"/>
        </w:rPr>
        <w:t xml:space="preserve"> </w:t>
      </w:r>
      <w:r w:rsidR="00AD344F">
        <w:rPr>
          <w:rFonts w:ascii="Times New Roman" w:eastAsia="MS PGothic" w:hAnsi="Times New Roman"/>
          <w:bCs/>
          <w:i/>
          <w:iCs/>
          <w:sz w:val="20"/>
          <w:lang w:val="en-US"/>
        </w:rPr>
        <w:t>caterina.celi@polito.it</w:t>
      </w:r>
    </w:p>
    <w:p w14:paraId="28AD07A8" w14:textId="77777777" w:rsidR="00DA51A3" w:rsidRPr="00466FFD" w:rsidRDefault="00DA51A3" w:rsidP="00DA51A3">
      <w:pPr>
        <w:snapToGrid w:val="0"/>
        <w:spacing w:after="120"/>
        <w:jc w:val="center"/>
        <w:rPr>
          <w:rFonts w:ascii="Times New Roman" w:eastAsia="SimSun" w:hAnsi="Times New Roman"/>
          <w:bCs/>
          <w:i/>
          <w:iCs/>
          <w:sz w:val="20"/>
          <w:lang w:val="en-US" w:eastAsia="zh-CN"/>
        </w:rPr>
      </w:pPr>
    </w:p>
    <w:p w14:paraId="110B92B3" w14:textId="77777777"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Pr>
          <w:rFonts w:ascii="Times New Roman" w:eastAsia="MS PGothic" w:hAnsi="Times New Roman"/>
          <w:b/>
          <w:bCs/>
          <w:lang w:val="en-US"/>
        </w:rPr>
        <w:t>Introduction</w:t>
      </w:r>
    </w:p>
    <w:p w14:paraId="2B423C31"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Microalgae are photosynthetic organisms that own the possibility to produce high value phytochemicals and have the capacity to utilize CO</w:t>
      </w:r>
      <w:r w:rsidRPr="00874BCF">
        <w:rPr>
          <w:rFonts w:ascii="Times New Roman" w:eastAsia="MS PGothic" w:hAnsi="Times New Roman"/>
          <w:vertAlign w:val="subscript"/>
          <w:lang w:val="en-US"/>
        </w:rPr>
        <w:t>2</w:t>
      </w:r>
      <w:r w:rsidRPr="00AD344F">
        <w:rPr>
          <w:rFonts w:ascii="Times New Roman" w:eastAsia="MS PGothic" w:hAnsi="Times New Roman"/>
          <w:lang w:val="en-US"/>
        </w:rPr>
        <w:t xml:space="preserve"> as a feedstock, potentially enabling economic and environmentally sustainable manufacturing solutions. (Butler, 2020) They have been extensively studied during the past years, firstly for the chance of biofuels production and then also for the extraction of valuable compounds, such as proteins, polysaccharides, polyunsaturated fatty acids (PUFAs), pigments, and sterols, widely used in pharmaceutical, nutraceutical, cosmetic and food sectors.</w:t>
      </w:r>
    </w:p>
    <w:p w14:paraId="270BF001"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 xml:space="preserve">However, despite their advantages in high biomass productivity, photosynthetic efficiency, and adaptability to grow in a wide variety of substrates without depleting fertile lands, few industries based on these organisms have arisen, mainly because of the high costs to bear. The great demands in terms of materials and energy needed for their production and downstream processing, with the harvesting and dewatering steps being the most energy-intensive, prevented the microalgae-based industries to effectively establish themselves worldwide. Even more so when the industrial process is designed to obtain a sole product to be placed on the market. </w:t>
      </w:r>
    </w:p>
    <w:p w14:paraId="100325CA"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In this context, biorefinery can be proposed as a valid approach towards sustainability and circular economy since it can increase production efficiency and economic feasibility by valorizing all biomass components. Such a strategy involves the building of several facilities close to each other to take advantage of the potential synergies arising from this set of processes. (Branco-Vieira, 2020) A microalgae-based biorefinery would then rely on a process chain starting from the optimization of biomass production to the development of a platform able to generate a wide range of products, such as bulk chemicals, food supply, bioactive compounds, and oils, exactly as occurs for petroleum-based processes. (Gilbert-López, 2015)</w:t>
      </w:r>
    </w:p>
    <w:p w14:paraId="63CD7E89" w14:textId="41D739D0"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 xml:space="preserve">Nowadays, even if microalgae are mostly employed as feeding in aquaculture sector, there are anyhow some industries where they are grown to produce value-added products for feed and food market: e.g., astaxanthin, </w:t>
      </w:r>
      <w:r w:rsidR="001A2E77">
        <w:rPr>
          <w:rFonts w:ascii="Times New Roman" w:eastAsia="MS PGothic" w:hAnsi="Times New Roman"/>
          <w:lang w:val="en-US"/>
        </w:rPr>
        <w:t>ß</w:t>
      </w:r>
      <w:r w:rsidRPr="00AD344F">
        <w:rPr>
          <w:rFonts w:ascii="Times New Roman" w:eastAsia="MS PGothic" w:hAnsi="Times New Roman"/>
          <w:lang w:val="en-US"/>
        </w:rPr>
        <w:t>-carotene, phycocyanin, fatty acids. Even if less commercially competitive, these microalgae-based molecules own specific advantages over standard synthetic alternatives: for instance, from a chemical point of view, synthetic molecules are only available in specific isomers, which are generally much less effective than natural variants for certain applications, such as in infant formula, fish pigment enhancers or dietary supplements (Enzing, 2014).</w:t>
      </w:r>
    </w:p>
    <w:p w14:paraId="5D7C4AE6"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Some industries have specialized in the commercialization of one particular compound extracted from an algae source, but as underlined before, complete utilization of microalgae for multiple compounds extraction instead of the sole product is pivotal to increase the economic feasibility of bioactive compounds production from these natural sources.</w:t>
      </w:r>
    </w:p>
    <w:p w14:paraId="0452406F"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Other studies have already focused on the possibility of multiple compounds production from microalgal biomass, such as Thalassiosira weissflogii, Scenedesmus obliquus, Isochrysis galbana, Staurosirella pinnata and Phaeodactylum tricornutum (Marella, 2020; Amorim, 2020; Vieira, 2021; Zhang, 2018; Savio, 2020), but very few of them employed green extraction techniques. Therefore, this project shall focus on the comprehensive utilization of microalgal biomass to obtain diverse valuable products in a multi-stage cascade extraction based on sustainable technologies.</w:t>
      </w:r>
    </w:p>
    <w:p w14:paraId="627EA4DC"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lastRenderedPageBreak/>
        <w:t xml:space="preserve">Marine diatoms are the most productive and adaptive microalgae, and account for 20% of global carbon fixation; among them, </w:t>
      </w:r>
      <w:r w:rsidRPr="00AD344F">
        <w:rPr>
          <w:rFonts w:ascii="Times New Roman" w:eastAsia="MS PGothic" w:hAnsi="Times New Roman"/>
          <w:i/>
          <w:iCs/>
          <w:lang w:val="en-US"/>
        </w:rPr>
        <w:t>Phaeodactylum tricornutum</w:t>
      </w:r>
      <w:r w:rsidRPr="00AD344F">
        <w:rPr>
          <w:rFonts w:ascii="Times New Roman" w:eastAsia="MS PGothic" w:hAnsi="Times New Roman"/>
          <w:lang w:val="en-US"/>
        </w:rPr>
        <w:t xml:space="preserve"> is one of the most studied species. This is a marine pennate diatom belonging to the class of Bacillariophyceae of Heterokontophyta, containing about 36.4% of proteins, 26.1% of carbohydrates, 18.0% of lipids and 15.9% of ash on a dry weight basis, under normal growth conditions (Zhang, 2018). It is a commercially viable species for large-scale cultivation and can accumulate a large spectrum of marketable products, such as fucoxanthin, EPA, DHA and chrysolaminarin, which have been shown to be beneficial for human health.</w:t>
      </w:r>
    </w:p>
    <w:p w14:paraId="300344C3" w14:textId="7B751BE8" w:rsidR="00DA51A3" w:rsidRPr="00466FFD" w:rsidRDefault="00AD344F" w:rsidP="00462F87">
      <w:pPr>
        <w:snapToGrid w:val="0"/>
        <w:spacing w:after="120"/>
        <w:rPr>
          <w:rFonts w:ascii="Times New Roman" w:eastAsia="MS PGothic" w:hAnsi="Times New Roman"/>
          <w:b/>
          <w:u w:val="single"/>
          <w:lang w:val="en-US"/>
        </w:rPr>
      </w:pPr>
      <w:r w:rsidRPr="00AD344F">
        <w:rPr>
          <w:rFonts w:ascii="Times New Roman" w:eastAsia="MS PGothic" w:hAnsi="Times New Roman"/>
          <w:i/>
          <w:iCs/>
          <w:lang w:val="en-US"/>
        </w:rPr>
        <w:t>P. tricornutum</w:t>
      </w:r>
      <w:r w:rsidRPr="00AD344F">
        <w:rPr>
          <w:rFonts w:ascii="Times New Roman" w:eastAsia="MS PGothic" w:hAnsi="Times New Roman"/>
          <w:lang w:val="en-US"/>
        </w:rPr>
        <w:t xml:space="preserve"> is a successful photoautotroph, converting sunlight energy into reduced carbon via photosynthesis, but it is also capable of mixotrophic growth on glucose, acetate, fructose, and glycerol; while heterotrophic growth via sugar fermentation in the dark is not possible, except upon metabolic engineering. Even if phototrophic growth could be a cheap way to produce biomass since only sunlight is used as an energy source, it is often limited by the difficulties in optimizing light penetration, gas diffusion, and temperature control. Therefore, mixotrophic cultivation making use of cheap and easily available carbon sources, represents an interesting alternative, having the potential to attain high biomass concentration while maintaining high contents of the photosynthesis-related compounds, that are usually lost under heterotrophic conditions. Glycerol appears to be the most suitable organic carbon source for </w:t>
      </w:r>
      <w:r w:rsidRPr="00AD344F">
        <w:rPr>
          <w:rFonts w:ascii="Times New Roman" w:eastAsia="MS PGothic" w:hAnsi="Times New Roman"/>
          <w:i/>
          <w:iCs/>
          <w:lang w:val="en-US"/>
        </w:rPr>
        <w:t>P. tricornutum</w:t>
      </w:r>
      <w:r w:rsidRPr="00AD344F">
        <w:rPr>
          <w:rFonts w:ascii="Times New Roman" w:eastAsia="MS PGothic" w:hAnsi="Times New Roman"/>
          <w:lang w:val="en-US"/>
        </w:rPr>
        <w:t xml:space="preserve">, leading to the highest biomass and EPA productivities. In fact, mixotrophy with glycerol mimics typical responses of N-starvation resulting in increases in TAGs, but also in biomass without loss of photosynthetic capacity due to nutrients’ depletion (Butler, 2020). </w:t>
      </w:r>
    </w:p>
    <w:p w14:paraId="0871BF31"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2. Methods</w:t>
      </w:r>
    </w:p>
    <w:p w14:paraId="7A725F9A" w14:textId="62C4CD28" w:rsid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i/>
          <w:iCs/>
          <w:lang w:val="en-US"/>
        </w:rPr>
        <w:t>P. tricornutum</w:t>
      </w:r>
      <w:r w:rsidRPr="00AD344F">
        <w:rPr>
          <w:rFonts w:ascii="Times New Roman" w:eastAsia="MS PGothic" w:hAnsi="Times New Roman"/>
          <w:lang w:val="en-US"/>
        </w:rPr>
        <w:t xml:space="preserve"> from Culture Collection of Algae and Protozoa </w:t>
      </w:r>
      <w:r w:rsidR="004D1124">
        <w:rPr>
          <w:rFonts w:ascii="Times New Roman" w:eastAsia="MS PGothic" w:hAnsi="Times New Roman"/>
          <w:lang w:val="en-US"/>
        </w:rPr>
        <w:t xml:space="preserve">(CCAP 1055/18, axenic culture of CCAP 1055/1) </w:t>
      </w:r>
      <w:r w:rsidRPr="00AD344F">
        <w:rPr>
          <w:rFonts w:ascii="Times New Roman" w:eastAsia="MS PGothic" w:hAnsi="Times New Roman"/>
          <w:lang w:val="en-US"/>
        </w:rPr>
        <w:t>is cultivated mixotrophically with glycerol and in optimized enriched seawater artificial seawater (ESAW), which showed higher biomass yield than other conventional medium for diatoms (Villanova, 2021). Laboratory-scale photobioreactors of 2 L total working volume have been designed adapting a bubble column reactor system, which allows to obtain a certain degree of control over the lighting and temperature (Wang, 2019). Column reactors (10 with 200 mL working volume) are placed in a glass tank with a thermostatically controlled water bath; the light penetration is assured through two fluorescent lamps placed at the two sides of the tank (Fig. 1). The air and CO</w:t>
      </w:r>
      <w:r w:rsidRPr="0003712F">
        <w:rPr>
          <w:rFonts w:ascii="Times New Roman" w:eastAsia="MS PGothic" w:hAnsi="Times New Roman"/>
          <w:vertAlign w:val="subscript"/>
          <w:lang w:val="en-US"/>
        </w:rPr>
        <w:t>2</w:t>
      </w:r>
      <w:r w:rsidRPr="00AD344F">
        <w:rPr>
          <w:rFonts w:ascii="Times New Roman" w:eastAsia="MS PGothic" w:hAnsi="Times New Roman"/>
          <w:lang w:val="en-US"/>
        </w:rPr>
        <w:t xml:space="preserve"> mix (1% v/v CO</w:t>
      </w:r>
      <w:r w:rsidRPr="0003712F">
        <w:rPr>
          <w:rFonts w:ascii="Times New Roman" w:eastAsia="MS PGothic" w:hAnsi="Times New Roman"/>
          <w:vertAlign w:val="subscript"/>
          <w:lang w:val="en-US"/>
        </w:rPr>
        <w:t>2</w:t>
      </w:r>
      <w:r w:rsidRPr="00AD344F">
        <w:rPr>
          <w:rFonts w:ascii="Times New Roman" w:eastAsia="MS PGothic" w:hAnsi="Times New Roman"/>
          <w:lang w:val="en-US"/>
        </w:rPr>
        <w:t xml:space="preserve">) is supplied to the photobioreactors using flowmeters and the rising of gas bubbles is responsible for the gas exchange and the mixing in each reactor. Optimal growth conditions for </w:t>
      </w:r>
      <w:r w:rsidRPr="0003712F">
        <w:rPr>
          <w:rFonts w:ascii="Times New Roman" w:eastAsia="MS PGothic" w:hAnsi="Times New Roman"/>
          <w:i/>
          <w:iCs/>
          <w:lang w:val="en-US"/>
        </w:rPr>
        <w:t>P. tricornutum</w:t>
      </w:r>
      <w:r w:rsidRPr="00AD344F">
        <w:rPr>
          <w:rFonts w:ascii="Times New Roman" w:eastAsia="MS PGothic" w:hAnsi="Times New Roman"/>
          <w:lang w:val="en-US"/>
        </w:rPr>
        <w:t xml:space="preserve"> are maintained as: 21°C; pH=8</w:t>
      </w:r>
      <w:r>
        <w:rPr>
          <w:sz w:val="20"/>
          <w:szCs w:val="20"/>
          <w:lang w:val="en-US"/>
        </w:rPr>
        <w:sym w:font="Symbol" w:char="F0B8"/>
      </w:r>
      <w:r w:rsidRPr="00AD344F">
        <w:rPr>
          <w:rFonts w:ascii="Times New Roman" w:eastAsia="MS PGothic" w:hAnsi="Times New Roman"/>
          <w:lang w:val="en-US"/>
        </w:rPr>
        <w:t xml:space="preserve">8.50; 496 </w:t>
      </w:r>
      <w:r>
        <w:rPr>
          <w:rFonts w:ascii="Times New Roman" w:eastAsia="MS PGothic" w:hAnsi="Times New Roman"/>
          <w:lang w:val="en-US"/>
        </w:rPr>
        <w:t>µ</w:t>
      </w:r>
      <w:r w:rsidRPr="00AD344F">
        <w:rPr>
          <w:rFonts w:ascii="Times New Roman" w:eastAsia="MS PGothic" w:hAnsi="Times New Roman"/>
          <w:lang w:val="en-US"/>
        </w:rPr>
        <w:t>mol/m</w:t>
      </w:r>
      <w:r w:rsidRPr="00AD344F">
        <w:rPr>
          <w:rFonts w:ascii="Times New Roman" w:eastAsia="MS PGothic" w:hAnsi="Times New Roman"/>
          <w:vertAlign w:val="superscript"/>
          <w:lang w:val="en-US"/>
        </w:rPr>
        <w:t>2</w:t>
      </w:r>
      <w:r w:rsidRPr="00AD344F">
        <w:rPr>
          <w:rFonts w:ascii="Times New Roman" w:eastAsia="MS PGothic" w:hAnsi="Times New Roman"/>
          <w:lang w:val="en-US"/>
        </w:rPr>
        <w:t>s of light intensity; light-dark cycle: 16:8 hours; final glycerol concentration of 4.6 g/L.</w:t>
      </w:r>
    </w:p>
    <w:p w14:paraId="425F2DC5" w14:textId="586BB2C9" w:rsidR="0028500B" w:rsidRDefault="0028500B" w:rsidP="00AD344F">
      <w:pPr>
        <w:snapToGrid w:val="0"/>
        <w:spacing w:after="120"/>
        <w:rPr>
          <w:rFonts w:ascii="Times New Roman" w:eastAsia="MS PGothic" w:hAnsi="Times New Roman"/>
          <w:lang w:val="en-US"/>
        </w:rPr>
      </w:pPr>
    </w:p>
    <w:p w14:paraId="36B6A927" w14:textId="77777777" w:rsidR="0028500B" w:rsidRPr="00AD344F" w:rsidRDefault="0028500B" w:rsidP="00AD344F">
      <w:pPr>
        <w:snapToGrid w:val="0"/>
        <w:spacing w:after="120"/>
        <w:rPr>
          <w:rFonts w:ascii="Times New Roman" w:eastAsia="MS PGothic" w:hAnsi="Times New Roman"/>
          <w:lang w:val="en-US"/>
        </w:rPr>
      </w:pPr>
    </w:p>
    <w:p w14:paraId="10CA828C" w14:textId="7F11F6C6" w:rsidR="00AD344F" w:rsidRPr="00AD344F" w:rsidRDefault="00AD344F" w:rsidP="002E1FDC">
      <w:pPr>
        <w:snapToGrid w:val="0"/>
        <w:spacing w:after="120"/>
        <w:jc w:val="center"/>
        <w:rPr>
          <w:rFonts w:ascii="Times New Roman" w:eastAsia="MS PGothic" w:hAnsi="Times New Roman"/>
          <w:lang w:val="en-US"/>
        </w:rPr>
      </w:pPr>
      <w:r>
        <w:rPr>
          <w:noProof/>
          <w:lang w:val="en-US"/>
        </w:rPr>
        <w:lastRenderedPageBreak/>
        <w:drawing>
          <wp:inline distT="0" distB="0" distL="0" distR="0" wp14:anchorId="6F35057C" wp14:editId="6020541D">
            <wp:extent cx="5093372" cy="2823449"/>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136373" cy="2847286"/>
                    </a:xfrm>
                    <a:prstGeom prst="rect">
                      <a:avLst/>
                    </a:prstGeom>
                  </pic:spPr>
                </pic:pic>
              </a:graphicData>
            </a:graphic>
          </wp:inline>
        </w:drawing>
      </w:r>
    </w:p>
    <w:p w14:paraId="43FEE20B" w14:textId="7777777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 xml:space="preserve"> </w:t>
      </w:r>
    </w:p>
    <w:p w14:paraId="243287C8" w14:textId="77777777" w:rsidR="00AD344F" w:rsidRPr="0028500B" w:rsidRDefault="00AD344F" w:rsidP="0028500B">
      <w:pPr>
        <w:snapToGrid w:val="0"/>
        <w:spacing w:after="120"/>
        <w:jc w:val="center"/>
        <w:rPr>
          <w:rFonts w:ascii="Times New Roman" w:eastAsia="MS PGothic" w:hAnsi="Times New Roman"/>
          <w:b/>
          <w:bCs/>
          <w:lang w:val="en-US"/>
        </w:rPr>
      </w:pPr>
      <w:r w:rsidRPr="0028500B">
        <w:rPr>
          <w:rFonts w:ascii="Times New Roman" w:eastAsia="MS PGothic" w:hAnsi="Times New Roman"/>
          <w:b/>
          <w:bCs/>
          <w:lang w:val="en-US"/>
        </w:rPr>
        <w:t>Fig.1 Tank with bioreactors for algae culturing, adapted from Wang et al. (2019)</w:t>
      </w:r>
    </w:p>
    <w:p w14:paraId="418FB795" w14:textId="77777777" w:rsidR="00AD344F" w:rsidRPr="00AD344F" w:rsidRDefault="00AD344F" w:rsidP="00AD344F">
      <w:pPr>
        <w:snapToGrid w:val="0"/>
        <w:spacing w:after="120"/>
        <w:rPr>
          <w:rFonts w:ascii="Times New Roman" w:eastAsia="MS PGothic" w:hAnsi="Times New Roman"/>
          <w:lang w:val="en-US"/>
        </w:rPr>
      </w:pPr>
    </w:p>
    <w:p w14:paraId="4182A43F" w14:textId="734537DD" w:rsid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To monitor algal growth, daily samples are taken to measure (</w:t>
      </w:r>
      <w:proofErr w:type="spellStart"/>
      <w:r w:rsidRPr="00AD344F">
        <w:rPr>
          <w:rFonts w:ascii="Times New Roman" w:eastAsia="MS PGothic" w:hAnsi="Times New Roman"/>
          <w:lang w:val="en-US"/>
        </w:rPr>
        <w:t>i</w:t>
      </w:r>
      <w:proofErr w:type="spellEnd"/>
      <w:r w:rsidRPr="00AD344F">
        <w:rPr>
          <w:rFonts w:ascii="Times New Roman" w:eastAsia="MS PGothic" w:hAnsi="Times New Roman"/>
          <w:lang w:val="en-US"/>
        </w:rPr>
        <w:t xml:space="preserve">) OD at 750 nm in a spectrophotometer, (ii) cell density through a Thoma chamber and (iii) dry cell weight (DCW) after </w:t>
      </w:r>
      <w:r w:rsidR="00B811B1">
        <w:rPr>
          <w:rFonts w:ascii="Times New Roman" w:eastAsia="MS PGothic" w:hAnsi="Times New Roman"/>
          <w:lang w:val="en-US"/>
        </w:rPr>
        <w:t>filtration through GF/C Whatman filters</w:t>
      </w:r>
      <w:r w:rsidRPr="00AD344F">
        <w:rPr>
          <w:rFonts w:ascii="Times New Roman" w:eastAsia="MS PGothic" w:hAnsi="Times New Roman"/>
          <w:lang w:val="en-US"/>
        </w:rPr>
        <w:t xml:space="preserve"> and drying oven of biomass. </w:t>
      </w:r>
    </w:p>
    <w:p w14:paraId="417D0675" w14:textId="5DA1C4DC" w:rsidR="00A07258" w:rsidRPr="001E5687" w:rsidRDefault="00A07258" w:rsidP="00AD344F">
      <w:pPr>
        <w:snapToGrid w:val="0"/>
        <w:spacing w:after="120"/>
        <w:rPr>
          <w:rFonts w:ascii="Times New Roman" w:eastAsia="MS PGothic" w:hAnsi="Times New Roman"/>
          <w:lang w:val="en-US"/>
        </w:rPr>
      </w:pPr>
      <w:r>
        <w:rPr>
          <w:rFonts w:ascii="Times New Roman" w:eastAsia="MS PGothic" w:hAnsi="Times New Roman"/>
          <w:lang w:val="en-US"/>
        </w:rPr>
        <w:t>A Design of Experiment will be carried out to find optimal culture conditions: two levels and three factors full factorial will be developed. The factors</w:t>
      </w:r>
      <w:r w:rsidR="001E5687">
        <w:rPr>
          <w:rFonts w:ascii="Times New Roman" w:eastAsia="MS PGothic" w:hAnsi="Times New Roman"/>
          <w:lang w:val="en-US"/>
        </w:rPr>
        <w:t xml:space="preserve"> to be investigated in the DoE are Light </w:t>
      </w:r>
      <w:r w:rsidR="00553319">
        <w:rPr>
          <w:rFonts w:ascii="Times New Roman" w:eastAsia="MS PGothic" w:hAnsi="Times New Roman"/>
          <w:lang w:val="en-US"/>
        </w:rPr>
        <w:t xml:space="preserve">intensity </w:t>
      </w:r>
      <w:r w:rsidR="001E5687">
        <w:rPr>
          <w:rFonts w:ascii="Times New Roman" w:eastAsia="MS PGothic" w:hAnsi="Times New Roman"/>
          <w:lang w:val="en-US"/>
        </w:rPr>
        <w:t>(</w:t>
      </w:r>
      <w:r w:rsidR="001E5687">
        <w:rPr>
          <w:rFonts w:ascii="Times New Roman" w:eastAsia="MS PGothic" w:hAnsi="Times New Roman"/>
          <w:lang w:val="en-US"/>
        </w:rPr>
        <w:t xml:space="preserve">low level </w:t>
      </w:r>
      <w:r w:rsidR="001E5687">
        <w:rPr>
          <w:rFonts w:ascii="Times New Roman" w:eastAsia="MS PGothic" w:hAnsi="Times New Roman"/>
          <w:lang w:val="en-US"/>
        </w:rPr>
        <w:t>of 150 µmol/m</w:t>
      </w:r>
      <w:r w:rsidR="001E5687">
        <w:rPr>
          <w:rFonts w:ascii="Times New Roman" w:eastAsia="MS PGothic" w:hAnsi="Times New Roman"/>
          <w:vertAlign w:val="superscript"/>
          <w:lang w:val="en-US"/>
        </w:rPr>
        <w:t>2</w:t>
      </w:r>
      <w:r w:rsidR="001E5687">
        <w:rPr>
          <w:rFonts w:ascii="Times New Roman" w:eastAsia="MS PGothic" w:hAnsi="Times New Roman"/>
          <w:lang w:val="en-US"/>
        </w:rPr>
        <w:t xml:space="preserve">s </w:t>
      </w:r>
      <w:r w:rsidR="001E5687">
        <w:rPr>
          <w:rFonts w:ascii="Times New Roman" w:eastAsia="MS PGothic" w:hAnsi="Times New Roman"/>
          <w:lang w:val="en-US"/>
        </w:rPr>
        <w:t xml:space="preserve">and high level of </w:t>
      </w:r>
      <w:r w:rsidR="001E5687">
        <w:rPr>
          <w:rFonts w:ascii="Times New Roman" w:eastAsia="MS PGothic" w:hAnsi="Times New Roman"/>
          <w:lang w:val="en-US"/>
        </w:rPr>
        <w:t xml:space="preserve">400 </w:t>
      </w:r>
      <w:r w:rsidR="001E5687">
        <w:rPr>
          <w:rFonts w:ascii="Times New Roman" w:eastAsia="MS PGothic" w:hAnsi="Times New Roman"/>
          <w:lang w:val="en-US"/>
        </w:rPr>
        <w:t>µmol/m</w:t>
      </w:r>
      <w:r w:rsidR="001E5687">
        <w:rPr>
          <w:rFonts w:ascii="Times New Roman" w:eastAsia="MS PGothic" w:hAnsi="Times New Roman"/>
          <w:vertAlign w:val="superscript"/>
          <w:lang w:val="en-US"/>
        </w:rPr>
        <w:t>2</w:t>
      </w:r>
      <w:r w:rsidR="001E5687">
        <w:rPr>
          <w:rFonts w:ascii="Times New Roman" w:eastAsia="MS PGothic" w:hAnsi="Times New Roman"/>
          <w:lang w:val="en-US"/>
        </w:rPr>
        <w:t>s</w:t>
      </w:r>
      <w:r w:rsidR="001E5687">
        <w:rPr>
          <w:rFonts w:ascii="Times New Roman" w:eastAsia="MS PGothic" w:hAnsi="Times New Roman"/>
          <w:lang w:val="en-US"/>
        </w:rPr>
        <w:t>), Temperature (low level of 20 °C and high level of 25°C) and Glycerol concentration for mixotrophic culture (</w:t>
      </w:r>
      <w:r w:rsidR="001E5687">
        <w:rPr>
          <w:rFonts w:ascii="Times New Roman" w:eastAsia="MS PGothic" w:hAnsi="Times New Roman"/>
          <w:lang w:val="en-US"/>
        </w:rPr>
        <w:t xml:space="preserve">low level of </w:t>
      </w:r>
      <w:r w:rsidR="001E5687">
        <w:rPr>
          <w:rFonts w:ascii="Times New Roman" w:eastAsia="MS PGothic" w:hAnsi="Times New Roman"/>
          <w:lang w:val="en-US"/>
        </w:rPr>
        <w:t xml:space="preserve">0.05 M </w:t>
      </w:r>
      <w:r w:rsidR="001E5687">
        <w:rPr>
          <w:rFonts w:ascii="Times New Roman" w:eastAsia="MS PGothic" w:hAnsi="Times New Roman"/>
          <w:lang w:val="en-US"/>
        </w:rPr>
        <w:t>and high level of</w:t>
      </w:r>
      <w:r w:rsidR="001E5687">
        <w:rPr>
          <w:rFonts w:ascii="Times New Roman" w:eastAsia="MS PGothic" w:hAnsi="Times New Roman"/>
          <w:lang w:val="en-US"/>
        </w:rPr>
        <w:t xml:space="preserve"> 0.1 M).</w:t>
      </w:r>
      <w:r w:rsidR="00553319">
        <w:rPr>
          <w:rFonts w:ascii="Times New Roman" w:eastAsia="MS PGothic" w:hAnsi="Times New Roman"/>
          <w:lang w:val="en-US"/>
        </w:rPr>
        <w:t xml:space="preserve"> The influence of these factors on biomass productivity, biomass maximum specific growth rate and biochemical composition (carbohydrates, lipids, proteins, pigments) will be studied in order to find the best operative conditions to obtain a high-value compounds rich biomass</w:t>
      </w:r>
      <w:r w:rsidR="00A14F61">
        <w:rPr>
          <w:rFonts w:ascii="Times New Roman" w:eastAsia="MS PGothic" w:hAnsi="Times New Roman"/>
          <w:lang w:val="en-US"/>
        </w:rPr>
        <w:t xml:space="preserve"> and the highest biomass productivity</w:t>
      </w:r>
      <w:r w:rsidR="00553319">
        <w:rPr>
          <w:rFonts w:ascii="Times New Roman" w:eastAsia="MS PGothic" w:hAnsi="Times New Roman"/>
          <w:lang w:val="en-US"/>
        </w:rPr>
        <w:t>.</w:t>
      </w:r>
    </w:p>
    <w:p w14:paraId="4BE3EBEA" w14:textId="1ACFC217"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 xml:space="preserve">After cultivation step, dried biomass shall be characterized by lipid extraction and quantification with Bligh &amp; Dyer method followed by GC-MS for fatty acids analysis; pigments extraction and quantification by </w:t>
      </w:r>
      <w:r w:rsidR="005E1B3B">
        <w:rPr>
          <w:rFonts w:ascii="Times New Roman" w:eastAsia="MS PGothic" w:hAnsi="Times New Roman"/>
          <w:lang w:val="en-US"/>
        </w:rPr>
        <w:t xml:space="preserve">spectrophotometric methods </w:t>
      </w:r>
      <w:r w:rsidRPr="00AD344F">
        <w:rPr>
          <w:rFonts w:ascii="Times New Roman" w:eastAsia="MS PGothic" w:hAnsi="Times New Roman"/>
          <w:lang w:val="en-US"/>
        </w:rPr>
        <w:t xml:space="preserve">and use of equations for chlorophyll </w:t>
      </w:r>
      <w:r w:rsidRPr="005E1B3B">
        <w:rPr>
          <w:rFonts w:ascii="Times New Roman" w:eastAsia="MS PGothic" w:hAnsi="Times New Roman"/>
          <w:i/>
          <w:iCs/>
          <w:lang w:val="en-US"/>
        </w:rPr>
        <w:t>a</w:t>
      </w:r>
      <w:r w:rsidR="005E1B3B">
        <w:rPr>
          <w:rFonts w:ascii="Times New Roman" w:eastAsia="MS PGothic" w:hAnsi="Times New Roman"/>
          <w:lang w:val="en-US"/>
        </w:rPr>
        <w:t xml:space="preserve"> and </w:t>
      </w:r>
      <w:r w:rsidR="005E1B3B" w:rsidRPr="005E1B3B">
        <w:rPr>
          <w:rFonts w:ascii="Times New Roman" w:eastAsia="MS PGothic" w:hAnsi="Times New Roman"/>
          <w:i/>
          <w:iCs/>
          <w:lang w:val="en-US"/>
        </w:rPr>
        <w:t>c</w:t>
      </w:r>
      <w:r w:rsidRPr="00AD344F">
        <w:rPr>
          <w:rFonts w:ascii="Times New Roman" w:eastAsia="MS PGothic" w:hAnsi="Times New Roman"/>
          <w:lang w:val="en-US"/>
        </w:rPr>
        <w:t xml:space="preserve">; proteins quantification through elemental analysis and N-factor; carbohydrates </w:t>
      </w:r>
      <w:r w:rsidR="005E1B3B">
        <w:rPr>
          <w:rFonts w:ascii="Times New Roman" w:eastAsia="MS PGothic" w:hAnsi="Times New Roman"/>
          <w:lang w:val="en-US"/>
        </w:rPr>
        <w:t xml:space="preserve">extraction and quantification </w:t>
      </w:r>
      <w:r w:rsidR="005E1B3B" w:rsidRPr="00AD344F">
        <w:rPr>
          <w:rFonts w:ascii="Times New Roman" w:eastAsia="MS PGothic" w:hAnsi="Times New Roman"/>
          <w:lang w:val="en-US"/>
        </w:rPr>
        <w:t>HPLC analysis</w:t>
      </w:r>
      <w:r w:rsidRPr="00AD344F">
        <w:rPr>
          <w:rFonts w:ascii="Times New Roman" w:eastAsia="MS PGothic" w:hAnsi="Times New Roman"/>
          <w:lang w:val="en-US"/>
        </w:rPr>
        <w:t>.</w:t>
      </w:r>
    </w:p>
    <w:p w14:paraId="01DE407C" w14:textId="40CB1EDB" w:rsidR="00AD344F" w:rsidRPr="00AD344F" w:rsidRDefault="00AD344F" w:rsidP="00AD344F">
      <w:pPr>
        <w:snapToGrid w:val="0"/>
        <w:spacing w:after="120"/>
        <w:rPr>
          <w:rFonts w:ascii="Times New Roman" w:eastAsia="MS PGothic" w:hAnsi="Times New Roman"/>
          <w:lang w:val="en-US"/>
        </w:rPr>
      </w:pPr>
      <w:r w:rsidRPr="00AD344F">
        <w:rPr>
          <w:rFonts w:ascii="Times New Roman" w:eastAsia="MS PGothic" w:hAnsi="Times New Roman"/>
          <w:lang w:val="en-US"/>
        </w:rPr>
        <w:t>Furthermore, different advanced environmentally friendly techniques sh</w:t>
      </w:r>
      <w:r w:rsidR="00EE2978">
        <w:rPr>
          <w:rFonts w:ascii="Times New Roman" w:eastAsia="MS PGothic" w:hAnsi="Times New Roman"/>
          <w:lang w:val="en-US"/>
        </w:rPr>
        <w:t>all</w:t>
      </w:r>
      <w:r w:rsidRPr="00AD344F">
        <w:rPr>
          <w:rFonts w:ascii="Times New Roman" w:eastAsia="MS PGothic" w:hAnsi="Times New Roman"/>
          <w:lang w:val="en-US"/>
        </w:rPr>
        <w:t xml:space="preserve"> be tested to design the optimal cascade extraction to exhaust all achievable compounds and fractionate microalgal biomass into valuable isolated fractions. For instance, microwave-assisted extraction (MAE), ultrasound-assisted extraction (UAE), pressurized liquid extraction (PLE), supercritical fluid extraction (SFE), and the use of enzymes, ionic liquids, or deep eutectic solvents</w:t>
      </w:r>
      <w:r w:rsidR="00394E90">
        <w:rPr>
          <w:rFonts w:ascii="Times New Roman" w:eastAsia="MS PGothic" w:hAnsi="Times New Roman"/>
          <w:lang w:val="en-US"/>
        </w:rPr>
        <w:t xml:space="preserve"> will be considered for this purpose</w:t>
      </w:r>
      <w:r w:rsidRPr="00AD344F">
        <w:rPr>
          <w:rFonts w:ascii="Times New Roman" w:eastAsia="MS PGothic" w:hAnsi="Times New Roman"/>
          <w:lang w:val="en-US"/>
        </w:rPr>
        <w:t xml:space="preserve">. With this regard, an interesting approach could be to design the extraction steps in increasing order of polarity (as done by Gilbert-López, 2015), by modulating extractive conditions and solvents used, so that different extracts are obtained in the various steps. </w:t>
      </w:r>
    </w:p>
    <w:p w14:paraId="0DE817AB" w14:textId="3B2FE508" w:rsidR="00DA51A3" w:rsidRPr="00466FFD" w:rsidRDefault="002E1FDC" w:rsidP="00DA51A3">
      <w:pPr>
        <w:snapToGrid w:val="0"/>
        <w:spacing w:before="240" w:line="300" w:lineRule="auto"/>
        <w:rPr>
          <w:rFonts w:ascii="Times New Roman" w:eastAsia="MS PGothic" w:hAnsi="Times New Roman"/>
          <w:lang w:val="en-US" w:eastAsia="ko-KR"/>
        </w:rPr>
      </w:pPr>
      <w:r>
        <w:rPr>
          <w:rFonts w:ascii="Times New Roman" w:eastAsia="MS PGothic" w:hAnsi="Times New Roman"/>
          <w:b/>
          <w:bCs/>
          <w:lang w:val="en-US"/>
        </w:rPr>
        <w:t>3</w:t>
      </w:r>
      <w:r w:rsidR="00DA51A3" w:rsidRPr="00466FFD">
        <w:rPr>
          <w:rFonts w:ascii="Times New Roman" w:eastAsia="MS PGothic" w:hAnsi="Times New Roman"/>
          <w:b/>
          <w:bCs/>
          <w:lang w:val="en-US"/>
        </w:rPr>
        <w:t>. Conclusion</w:t>
      </w:r>
      <w:r w:rsidR="00DA51A3" w:rsidRPr="00466FFD">
        <w:rPr>
          <w:rFonts w:ascii="Times New Roman" w:eastAsia="MS PGothic" w:hAnsi="Times New Roman"/>
          <w:b/>
          <w:bCs/>
          <w:lang w:val="en-US" w:eastAsia="ko-KR"/>
        </w:rPr>
        <w:t>s</w:t>
      </w:r>
    </w:p>
    <w:p w14:paraId="6AE51739" w14:textId="24FD00DB" w:rsidR="00032E65" w:rsidRPr="00AD344F" w:rsidRDefault="00874BCF" w:rsidP="00032E65">
      <w:pPr>
        <w:snapToGrid w:val="0"/>
        <w:spacing w:after="120"/>
        <w:rPr>
          <w:rFonts w:ascii="Times New Roman" w:eastAsia="MS PGothic" w:hAnsi="Times New Roman"/>
          <w:lang w:val="en-US"/>
        </w:rPr>
      </w:pPr>
      <w:r>
        <w:rPr>
          <w:rFonts w:ascii="Times New Roman" w:eastAsia="MS PGothic" w:hAnsi="Times New Roman"/>
          <w:lang w:val="en-US"/>
        </w:rPr>
        <w:t>It is worth to stress that t</w:t>
      </w:r>
      <w:r w:rsidR="00032E65" w:rsidRPr="00AD344F">
        <w:rPr>
          <w:rFonts w:ascii="Times New Roman" w:eastAsia="MS PGothic" w:hAnsi="Times New Roman"/>
          <w:lang w:val="en-US"/>
        </w:rPr>
        <w:t>he extraction procedures targeted to specific compounds must not compromise the integrity of the other fractions to be extracted with the next steps</w:t>
      </w:r>
      <w:r w:rsidR="00B51D64">
        <w:rPr>
          <w:rFonts w:ascii="Times New Roman" w:eastAsia="MS PGothic" w:hAnsi="Times New Roman"/>
          <w:lang w:val="en-US"/>
        </w:rPr>
        <w:t>; moreover, the</w:t>
      </w:r>
      <w:r w:rsidR="00032E65" w:rsidRPr="00AD344F">
        <w:rPr>
          <w:rFonts w:ascii="Times New Roman" w:eastAsia="MS PGothic" w:hAnsi="Times New Roman"/>
          <w:lang w:val="en-US"/>
        </w:rPr>
        <w:t xml:space="preserve"> solvents used must fulfill regulations related to the product’s final use. If the latter can be true for GRAS (generally recognized as safe) solvents, the same </w:t>
      </w:r>
      <w:proofErr w:type="spellStart"/>
      <w:r w:rsidR="00032E65" w:rsidRPr="00AD344F">
        <w:rPr>
          <w:rFonts w:ascii="Times New Roman" w:eastAsia="MS PGothic" w:hAnsi="Times New Roman"/>
          <w:lang w:val="en-US"/>
        </w:rPr>
        <w:t>can not</w:t>
      </w:r>
      <w:proofErr w:type="spellEnd"/>
      <w:r w:rsidR="00032E65" w:rsidRPr="00AD344F">
        <w:rPr>
          <w:rFonts w:ascii="Times New Roman" w:eastAsia="MS PGothic" w:hAnsi="Times New Roman"/>
          <w:lang w:val="en-US"/>
        </w:rPr>
        <w:t xml:space="preserve"> be said with confidence for novel substances, such as ionic solvents and deep eutective solvents, whose toxicity should be still investigated, especially if the target market is </w:t>
      </w:r>
      <w:r w:rsidR="00032E65" w:rsidRPr="00AD344F">
        <w:rPr>
          <w:rFonts w:ascii="Times New Roman" w:eastAsia="MS PGothic" w:hAnsi="Times New Roman"/>
          <w:lang w:val="en-US"/>
        </w:rPr>
        <w:lastRenderedPageBreak/>
        <w:t xml:space="preserve">pharmaceutical, nutraceutical or cosmetic. Lastly, the economic aspect should not be underestimated: even if biorefinery approach could allow to enhance economic viability, the selection of extraction techniques shall be performed carefully to not engrave overly on the total investment, which could occur in the case of using enzymes that are known to be very expensive. </w:t>
      </w:r>
    </w:p>
    <w:p w14:paraId="04306C10" w14:textId="77777777" w:rsidR="00032E65" w:rsidRDefault="00032E65" w:rsidP="00032E65">
      <w:pPr>
        <w:snapToGrid w:val="0"/>
        <w:spacing w:after="120"/>
        <w:rPr>
          <w:rFonts w:ascii="Times New Roman" w:eastAsia="MS PGothic" w:hAnsi="Times New Roman"/>
          <w:lang w:val="en-US"/>
        </w:rPr>
      </w:pPr>
      <w:r w:rsidRPr="00AD344F">
        <w:rPr>
          <w:rFonts w:ascii="Times New Roman" w:eastAsia="MS PGothic" w:hAnsi="Times New Roman"/>
          <w:lang w:val="en-US"/>
        </w:rPr>
        <w:t xml:space="preserve">Hence, taking account of the previous observations, results on extraction tests using citated tecniques will be used to design the best cascade extraction suitable for </w:t>
      </w:r>
      <w:r w:rsidRPr="00032E65">
        <w:rPr>
          <w:rFonts w:ascii="Times New Roman" w:eastAsia="MS PGothic" w:hAnsi="Times New Roman"/>
          <w:i/>
          <w:iCs/>
          <w:lang w:val="en-US"/>
        </w:rPr>
        <w:t>P. tricornutum</w:t>
      </w:r>
      <w:r w:rsidRPr="00AD344F">
        <w:rPr>
          <w:rFonts w:ascii="Times New Roman" w:eastAsia="MS PGothic" w:hAnsi="Times New Roman"/>
          <w:lang w:val="en-US"/>
        </w:rPr>
        <w:t>, aimed at valorizing all algal biomass components to their maximum extent; the possibility to develop a final valorization of the residual biomass intended to power upstream processes will also be evaluated.</w:t>
      </w: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6E3C8274"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[1]</w:t>
      </w:r>
      <w:r w:rsidRPr="00AD344F">
        <w:rPr>
          <w:rFonts w:ascii="Times New Roman" w:eastAsia="Times New Roman" w:hAnsi="Times New Roman" w:cs="Times New Roman"/>
          <w:sz w:val="20"/>
          <w:szCs w:val="20"/>
          <w:lang w:val="en-US"/>
        </w:rPr>
        <w:tab/>
        <w:t xml:space="preserve">Thomas Butler, Rahul Vijay </w:t>
      </w:r>
      <w:proofErr w:type="spellStart"/>
      <w:r w:rsidRPr="00AD344F">
        <w:rPr>
          <w:rFonts w:ascii="Times New Roman" w:eastAsia="Times New Roman" w:hAnsi="Times New Roman" w:cs="Times New Roman"/>
          <w:sz w:val="20"/>
          <w:szCs w:val="20"/>
          <w:lang w:val="en-US"/>
        </w:rPr>
        <w:t>Kapoore</w:t>
      </w:r>
      <w:proofErr w:type="spellEnd"/>
      <w:r w:rsidRPr="00AD344F">
        <w:rPr>
          <w:rFonts w:ascii="Times New Roman" w:eastAsia="Times New Roman" w:hAnsi="Times New Roman" w:cs="Times New Roman"/>
          <w:sz w:val="20"/>
          <w:szCs w:val="20"/>
          <w:lang w:val="en-US"/>
        </w:rPr>
        <w:t>, Seetharaman Vaidyanathan, Phaeodactylum tricornutum: A Diatom Cell Factory, Trends in Biotechnology, Volume 38, Issue 6, 2020, Pages 606-622</w:t>
      </w:r>
    </w:p>
    <w:p w14:paraId="22659261"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[2]</w:t>
      </w:r>
      <w:r w:rsidRPr="00AD344F">
        <w:rPr>
          <w:rFonts w:ascii="Times New Roman" w:eastAsia="Times New Roman" w:hAnsi="Times New Roman" w:cs="Times New Roman"/>
          <w:sz w:val="20"/>
          <w:szCs w:val="20"/>
          <w:lang w:val="en-US"/>
        </w:rPr>
        <w:tab/>
        <w:t xml:space="preserve">Monique Branco-Vieira, Sergio San Martin, Cristian </w:t>
      </w:r>
      <w:proofErr w:type="spellStart"/>
      <w:r w:rsidRPr="00AD344F">
        <w:rPr>
          <w:rFonts w:ascii="Times New Roman" w:eastAsia="Times New Roman" w:hAnsi="Times New Roman" w:cs="Times New Roman"/>
          <w:sz w:val="20"/>
          <w:szCs w:val="20"/>
          <w:lang w:val="en-US"/>
        </w:rPr>
        <w:t>Agurto</w:t>
      </w:r>
      <w:proofErr w:type="spellEnd"/>
      <w:r w:rsidRPr="00AD344F">
        <w:rPr>
          <w:rFonts w:ascii="Times New Roman" w:eastAsia="Times New Roman" w:hAnsi="Times New Roman" w:cs="Times New Roman"/>
          <w:sz w:val="20"/>
          <w:szCs w:val="20"/>
          <w:lang w:val="en-US"/>
        </w:rPr>
        <w:t xml:space="preserve">, Marcos A.V. Freitas, António A. Martins, Teresa M. Mata, </w:t>
      </w:r>
      <w:proofErr w:type="spellStart"/>
      <w:r w:rsidRPr="00AD344F">
        <w:rPr>
          <w:rFonts w:ascii="Times New Roman" w:eastAsia="Times New Roman" w:hAnsi="Times New Roman" w:cs="Times New Roman"/>
          <w:sz w:val="20"/>
          <w:szCs w:val="20"/>
          <w:lang w:val="en-US"/>
        </w:rPr>
        <w:t>Nídia</w:t>
      </w:r>
      <w:proofErr w:type="spellEnd"/>
      <w:r w:rsidRPr="00AD344F">
        <w:rPr>
          <w:rFonts w:ascii="Times New Roman" w:eastAsia="Times New Roman" w:hAnsi="Times New Roman" w:cs="Times New Roman"/>
          <w:sz w:val="20"/>
          <w:szCs w:val="20"/>
          <w:lang w:val="en-US"/>
        </w:rPr>
        <w:t xml:space="preserve"> S. Caetano, Biotechnological potential of Phaeodactylum tricornutum for biorefinery processes, Fuel, Volume 268, 2020, 117357</w:t>
      </w:r>
    </w:p>
    <w:p w14:paraId="2DAD5EFE"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[3]</w:t>
      </w:r>
      <w:r w:rsidRPr="00AD344F">
        <w:rPr>
          <w:rFonts w:ascii="Times New Roman" w:eastAsia="Times New Roman" w:hAnsi="Times New Roman" w:cs="Times New Roman"/>
          <w:sz w:val="20"/>
          <w:szCs w:val="20"/>
          <w:lang w:val="en-US"/>
        </w:rPr>
        <w:tab/>
      </w:r>
      <w:proofErr w:type="spellStart"/>
      <w:r w:rsidRPr="00AD344F">
        <w:rPr>
          <w:rFonts w:ascii="Times New Roman" w:eastAsia="Times New Roman" w:hAnsi="Times New Roman" w:cs="Times New Roman"/>
          <w:sz w:val="20"/>
          <w:szCs w:val="20"/>
          <w:lang w:val="en-US"/>
        </w:rPr>
        <w:t>Bienvenida</w:t>
      </w:r>
      <w:proofErr w:type="spellEnd"/>
      <w:r w:rsidRPr="00AD344F">
        <w:rPr>
          <w:rFonts w:ascii="Times New Roman" w:eastAsia="Times New Roman" w:hAnsi="Times New Roman" w:cs="Times New Roman"/>
          <w:sz w:val="20"/>
          <w:szCs w:val="20"/>
          <w:lang w:val="en-US"/>
        </w:rPr>
        <w:t xml:space="preserve"> Gilbert-López, José A. Mendiola, Javier </w:t>
      </w:r>
      <w:proofErr w:type="spellStart"/>
      <w:r w:rsidRPr="00AD344F">
        <w:rPr>
          <w:rFonts w:ascii="Times New Roman" w:eastAsia="Times New Roman" w:hAnsi="Times New Roman" w:cs="Times New Roman"/>
          <w:sz w:val="20"/>
          <w:szCs w:val="20"/>
          <w:lang w:val="en-US"/>
        </w:rPr>
        <w:t>Fontecha</w:t>
      </w:r>
      <w:proofErr w:type="spellEnd"/>
      <w:r w:rsidRPr="00AD344F">
        <w:rPr>
          <w:rFonts w:ascii="Times New Roman" w:eastAsia="Times New Roman" w:hAnsi="Times New Roman" w:cs="Times New Roman"/>
          <w:sz w:val="20"/>
          <w:szCs w:val="20"/>
          <w:lang w:val="en-US"/>
        </w:rPr>
        <w:t xml:space="preserve">, </w:t>
      </w:r>
      <w:proofErr w:type="spellStart"/>
      <w:r w:rsidRPr="00AD344F">
        <w:rPr>
          <w:rFonts w:ascii="Times New Roman" w:eastAsia="Times New Roman" w:hAnsi="Times New Roman" w:cs="Times New Roman"/>
          <w:sz w:val="20"/>
          <w:szCs w:val="20"/>
          <w:lang w:val="en-US"/>
        </w:rPr>
        <w:t>Lambertus</w:t>
      </w:r>
      <w:proofErr w:type="spellEnd"/>
      <w:r w:rsidRPr="00AD344F">
        <w:rPr>
          <w:rFonts w:ascii="Times New Roman" w:eastAsia="Times New Roman" w:hAnsi="Times New Roman" w:cs="Times New Roman"/>
          <w:sz w:val="20"/>
          <w:szCs w:val="20"/>
          <w:lang w:val="en-US"/>
        </w:rPr>
        <w:t xml:space="preserve"> A. M. van den Broek, </w:t>
      </w:r>
      <w:proofErr w:type="spellStart"/>
      <w:r w:rsidRPr="00AD344F">
        <w:rPr>
          <w:rFonts w:ascii="Times New Roman" w:eastAsia="Times New Roman" w:hAnsi="Times New Roman" w:cs="Times New Roman"/>
          <w:sz w:val="20"/>
          <w:szCs w:val="20"/>
          <w:lang w:val="en-US"/>
        </w:rPr>
        <w:t>Lolke</w:t>
      </w:r>
      <w:proofErr w:type="spellEnd"/>
      <w:r w:rsidRPr="00AD344F">
        <w:rPr>
          <w:rFonts w:ascii="Times New Roman" w:eastAsia="Times New Roman" w:hAnsi="Times New Roman" w:cs="Times New Roman"/>
          <w:sz w:val="20"/>
          <w:szCs w:val="20"/>
          <w:lang w:val="en-US"/>
        </w:rPr>
        <w:t xml:space="preserve"> Sijtsma, Alejandro Cifuentes, Miguel </w:t>
      </w:r>
      <w:proofErr w:type="spellStart"/>
      <w:r w:rsidRPr="00AD344F">
        <w:rPr>
          <w:rFonts w:ascii="Times New Roman" w:eastAsia="Times New Roman" w:hAnsi="Times New Roman" w:cs="Times New Roman"/>
          <w:sz w:val="20"/>
          <w:szCs w:val="20"/>
          <w:lang w:val="en-US"/>
        </w:rPr>
        <w:t>Herreroa</w:t>
      </w:r>
      <w:proofErr w:type="spellEnd"/>
      <w:r w:rsidRPr="00AD344F">
        <w:rPr>
          <w:rFonts w:ascii="Times New Roman" w:eastAsia="Times New Roman" w:hAnsi="Times New Roman" w:cs="Times New Roman"/>
          <w:sz w:val="20"/>
          <w:szCs w:val="20"/>
          <w:lang w:val="en-US"/>
        </w:rPr>
        <w:t xml:space="preserve"> and Elena Ibáñez, Downstream processing of Isochrysis galbana: a step towards microalgal biorefinery, Green Chemistry, 2015, 17, 4599</w:t>
      </w:r>
    </w:p>
    <w:p w14:paraId="6F220240"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[4]</w:t>
      </w:r>
      <w:r w:rsidRPr="00AD344F">
        <w:rPr>
          <w:rFonts w:ascii="Times New Roman" w:eastAsia="Times New Roman" w:hAnsi="Times New Roman" w:cs="Times New Roman"/>
          <w:sz w:val="20"/>
          <w:szCs w:val="20"/>
          <w:lang w:val="en-US"/>
        </w:rPr>
        <w:tab/>
      </w:r>
      <w:proofErr w:type="spellStart"/>
      <w:r w:rsidRPr="00AD344F">
        <w:rPr>
          <w:rFonts w:ascii="Times New Roman" w:eastAsia="Times New Roman" w:hAnsi="Times New Roman" w:cs="Times New Roman"/>
          <w:sz w:val="20"/>
          <w:szCs w:val="20"/>
          <w:lang w:val="en-US"/>
        </w:rPr>
        <w:t>Christien</w:t>
      </w:r>
      <w:proofErr w:type="spellEnd"/>
      <w:r w:rsidRPr="00AD344F">
        <w:rPr>
          <w:rFonts w:ascii="Times New Roman" w:eastAsia="Times New Roman" w:hAnsi="Times New Roman" w:cs="Times New Roman"/>
          <w:sz w:val="20"/>
          <w:szCs w:val="20"/>
          <w:lang w:val="en-US"/>
        </w:rPr>
        <w:t xml:space="preserve"> Enzing, Matthias Ploeg, Maria Barbosa, </w:t>
      </w:r>
      <w:proofErr w:type="spellStart"/>
      <w:r w:rsidRPr="00AD344F">
        <w:rPr>
          <w:rFonts w:ascii="Times New Roman" w:eastAsia="Times New Roman" w:hAnsi="Times New Roman" w:cs="Times New Roman"/>
          <w:sz w:val="20"/>
          <w:szCs w:val="20"/>
          <w:lang w:val="en-US"/>
        </w:rPr>
        <w:t>Lolke</w:t>
      </w:r>
      <w:proofErr w:type="spellEnd"/>
      <w:r w:rsidRPr="00AD344F">
        <w:rPr>
          <w:rFonts w:ascii="Times New Roman" w:eastAsia="Times New Roman" w:hAnsi="Times New Roman" w:cs="Times New Roman"/>
          <w:sz w:val="20"/>
          <w:szCs w:val="20"/>
          <w:lang w:val="en-US"/>
        </w:rPr>
        <w:t xml:space="preserve"> Sijtsma, Microalgae-based products for the food and feed sector: an outlook for Europe, </w:t>
      </w:r>
      <w:proofErr w:type="spellStart"/>
      <w:r w:rsidRPr="00AD344F">
        <w:rPr>
          <w:rFonts w:ascii="Times New Roman" w:eastAsia="Times New Roman" w:hAnsi="Times New Roman" w:cs="Times New Roman"/>
          <w:sz w:val="20"/>
          <w:szCs w:val="20"/>
          <w:lang w:val="en-US"/>
        </w:rPr>
        <w:t>Jrc</w:t>
      </w:r>
      <w:proofErr w:type="spellEnd"/>
      <w:r w:rsidRPr="00AD344F">
        <w:rPr>
          <w:rFonts w:ascii="Times New Roman" w:eastAsia="Times New Roman" w:hAnsi="Times New Roman" w:cs="Times New Roman"/>
          <w:sz w:val="20"/>
          <w:szCs w:val="20"/>
          <w:lang w:val="en-US"/>
        </w:rPr>
        <w:t xml:space="preserve"> Scientific and Policy Reports, 2014, Report EUR 26255 EN</w:t>
      </w:r>
    </w:p>
    <w:p w14:paraId="06BD3223"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[5]</w:t>
      </w:r>
      <w:r w:rsidRPr="00AD344F">
        <w:rPr>
          <w:rFonts w:ascii="Times New Roman" w:eastAsia="Times New Roman" w:hAnsi="Times New Roman" w:cs="Times New Roman"/>
          <w:sz w:val="20"/>
          <w:szCs w:val="20"/>
          <w:lang w:val="en-US"/>
        </w:rPr>
        <w:tab/>
        <w:t>Thomas Kiran Marella, Archana Tiwari, Marine diatom Thalassiosira weissflogii based biorefinery for co-production of eicosapentaenoic acid and fucoxanthin, Bioresource Technology, Volume 307, 2020, 123245</w:t>
      </w:r>
    </w:p>
    <w:p w14:paraId="233916F3"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[6]</w:t>
      </w:r>
      <w:r w:rsidRPr="00AD344F">
        <w:rPr>
          <w:rFonts w:ascii="Times New Roman" w:eastAsia="Times New Roman" w:hAnsi="Times New Roman" w:cs="Times New Roman"/>
          <w:sz w:val="20"/>
          <w:szCs w:val="20"/>
          <w:lang w:val="en-US"/>
        </w:rPr>
        <w:tab/>
        <w:t xml:space="preserve">Matheus Lopes Amorim, Jimmy Soares, Bruno </w:t>
      </w:r>
      <w:proofErr w:type="spellStart"/>
      <w:r w:rsidRPr="00AD344F">
        <w:rPr>
          <w:rFonts w:ascii="Times New Roman" w:eastAsia="Times New Roman" w:hAnsi="Times New Roman" w:cs="Times New Roman"/>
          <w:sz w:val="20"/>
          <w:szCs w:val="20"/>
          <w:lang w:val="en-US"/>
        </w:rPr>
        <w:t>Bezerra</w:t>
      </w:r>
      <w:proofErr w:type="spellEnd"/>
      <w:r w:rsidRPr="00AD344F">
        <w:rPr>
          <w:rFonts w:ascii="Times New Roman" w:eastAsia="Times New Roman" w:hAnsi="Times New Roman" w:cs="Times New Roman"/>
          <w:sz w:val="20"/>
          <w:szCs w:val="20"/>
          <w:lang w:val="en-US"/>
        </w:rPr>
        <w:t xml:space="preserve"> Vieira, Willian Batista-Silva, Marcio </w:t>
      </w:r>
      <w:proofErr w:type="spellStart"/>
      <w:r w:rsidRPr="00AD344F">
        <w:rPr>
          <w:rFonts w:ascii="Times New Roman" w:eastAsia="Times New Roman" w:hAnsi="Times New Roman" w:cs="Times New Roman"/>
          <w:sz w:val="20"/>
          <w:szCs w:val="20"/>
          <w:lang w:val="en-US"/>
        </w:rPr>
        <w:t>Arêdes</w:t>
      </w:r>
      <w:proofErr w:type="spellEnd"/>
      <w:r w:rsidRPr="00AD344F">
        <w:rPr>
          <w:rFonts w:ascii="Times New Roman" w:eastAsia="Times New Roman" w:hAnsi="Times New Roman" w:cs="Times New Roman"/>
          <w:sz w:val="20"/>
          <w:szCs w:val="20"/>
          <w:lang w:val="en-US"/>
        </w:rPr>
        <w:t xml:space="preserve"> Martins, Extraction of proteins from the microalga Scenedesmus obliquus BR003 followed by lipid extraction of the wet deproteinized biomass using hexane and ethyl acetate, Bioresource Technology, Volume 307, 2020, 123190</w:t>
      </w:r>
    </w:p>
    <w:p w14:paraId="60321E86"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[7]</w:t>
      </w:r>
      <w:r w:rsidRPr="00AD344F">
        <w:rPr>
          <w:rFonts w:ascii="Times New Roman" w:eastAsia="Times New Roman" w:hAnsi="Times New Roman" w:cs="Times New Roman"/>
          <w:sz w:val="20"/>
          <w:szCs w:val="20"/>
          <w:lang w:val="en-US"/>
        </w:rPr>
        <w:tab/>
        <w:t xml:space="preserve">Bruno </w:t>
      </w:r>
      <w:proofErr w:type="spellStart"/>
      <w:r w:rsidRPr="00AD344F">
        <w:rPr>
          <w:rFonts w:ascii="Times New Roman" w:eastAsia="Times New Roman" w:hAnsi="Times New Roman" w:cs="Times New Roman"/>
          <w:sz w:val="20"/>
          <w:szCs w:val="20"/>
          <w:lang w:val="en-US"/>
        </w:rPr>
        <w:t>Bezerra</w:t>
      </w:r>
      <w:proofErr w:type="spellEnd"/>
      <w:r w:rsidRPr="00AD344F">
        <w:rPr>
          <w:rFonts w:ascii="Times New Roman" w:eastAsia="Times New Roman" w:hAnsi="Times New Roman" w:cs="Times New Roman"/>
          <w:sz w:val="20"/>
          <w:szCs w:val="20"/>
          <w:lang w:val="en-US"/>
        </w:rPr>
        <w:t xml:space="preserve"> Vieira, Jimmy Soares, Matheus Lopes Amorim, Paula Viana Queiroz </w:t>
      </w:r>
      <w:proofErr w:type="spellStart"/>
      <w:r w:rsidRPr="00AD344F">
        <w:rPr>
          <w:rFonts w:ascii="Times New Roman" w:eastAsia="Times New Roman" w:hAnsi="Times New Roman" w:cs="Times New Roman"/>
          <w:sz w:val="20"/>
          <w:szCs w:val="20"/>
          <w:lang w:val="en-US"/>
        </w:rPr>
        <w:t>Bittencourt</w:t>
      </w:r>
      <w:proofErr w:type="spellEnd"/>
      <w:r w:rsidRPr="00AD344F">
        <w:rPr>
          <w:rFonts w:ascii="Times New Roman" w:eastAsia="Times New Roman" w:hAnsi="Times New Roman" w:cs="Times New Roman"/>
          <w:sz w:val="20"/>
          <w:szCs w:val="20"/>
          <w:lang w:val="en-US"/>
        </w:rPr>
        <w:t xml:space="preserve">, Rita de </w:t>
      </w:r>
      <w:proofErr w:type="spellStart"/>
      <w:r w:rsidRPr="00AD344F">
        <w:rPr>
          <w:rFonts w:ascii="Times New Roman" w:eastAsia="Times New Roman" w:hAnsi="Times New Roman" w:cs="Times New Roman"/>
          <w:sz w:val="20"/>
          <w:szCs w:val="20"/>
          <w:lang w:val="en-US"/>
        </w:rPr>
        <w:t>Cássia</w:t>
      </w:r>
      <w:proofErr w:type="spellEnd"/>
      <w:r w:rsidRPr="00AD344F">
        <w:rPr>
          <w:rFonts w:ascii="Times New Roman" w:eastAsia="Times New Roman" w:hAnsi="Times New Roman" w:cs="Times New Roman"/>
          <w:sz w:val="20"/>
          <w:szCs w:val="20"/>
          <w:lang w:val="en-US"/>
        </w:rPr>
        <w:t xml:space="preserve"> </w:t>
      </w:r>
      <w:proofErr w:type="spellStart"/>
      <w:r w:rsidRPr="00AD344F">
        <w:rPr>
          <w:rFonts w:ascii="Times New Roman" w:eastAsia="Times New Roman" w:hAnsi="Times New Roman" w:cs="Times New Roman"/>
          <w:sz w:val="20"/>
          <w:szCs w:val="20"/>
          <w:lang w:val="en-US"/>
        </w:rPr>
        <w:t>Superbi</w:t>
      </w:r>
      <w:proofErr w:type="spellEnd"/>
      <w:r w:rsidRPr="00AD344F">
        <w:rPr>
          <w:rFonts w:ascii="Times New Roman" w:eastAsia="Times New Roman" w:hAnsi="Times New Roman" w:cs="Times New Roman"/>
          <w:sz w:val="20"/>
          <w:szCs w:val="20"/>
          <w:lang w:val="en-US"/>
        </w:rPr>
        <w:t xml:space="preserve">, Eduardo </w:t>
      </w:r>
      <w:proofErr w:type="spellStart"/>
      <w:r w:rsidRPr="00AD344F">
        <w:rPr>
          <w:rFonts w:ascii="Times New Roman" w:eastAsia="Times New Roman" w:hAnsi="Times New Roman" w:cs="Times New Roman"/>
          <w:sz w:val="20"/>
          <w:szCs w:val="20"/>
          <w:lang w:val="en-US"/>
        </w:rPr>
        <w:t>Basílio</w:t>
      </w:r>
      <w:proofErr w:type="spellEnd"/>
      <w:r w:rsidRPr="00AD344F">
        <w:rPr>
          <w:rFonts w:ascii="Times New Roman" w:eastAsia="Times New Roman" w:hAnsi="Times New Roman" w:cs="Times New Roman"/>
          <w:sz w:val="20"/>
          <w:szCs w:val="20"/>
          <w:lang w:val="en-US"/>
        </w:rPr>
        <w:t xml:space="preserve"> de Oliveira, Jane </w:t>
      </w:r>
      <w:proofErr w:type="spellStart"/>
      <w:r w:rsidRPr="00AD344F">
        <w:rPr>
          <w:rFonts w:ascii="Times New Roman" w:eastAsia="Times New Roman" w:hAnsi="Times New Roman" w:cs="Times New Roman"/>
          <w:sz w:val="20"/>
          <w:szCs w:val="20"/>
          <w:lang w:val="en-US"/>
        </w:rPr>
        <w:t>Sélia</w:t>
      </w:r>
      <w:proofErr w:type="spellEnd"/>
      <w:r w:rsidRPr="00AD344F">
        <w:rPr>
          <w:rFonts w:ascii="Times New Roman" w:eastAsia="Times New Roman" w:hAnsi="Times New Roman" w:cs="Times New Roman"/>
          <w:sz w:val="20"/>
          <w:szCs w:val="20"/>
          <w:lang w:val="en-US"/>
        </w:rPr>
        <w:t xml:space="preserve"> dos Reis Coimbra, Marcio </w:t>
      </w:r>
      <w:proofErr w:type="spellStart"/>
      <w:r w:rsidRPr="00AD344F">
        <w:rPr>
          <w:rFonts w:ascii="Times New Roman" w:eastAsia="Times New Roman" w:hAnsi="Times New Roman" w:cs="Times New Roman"/>
          <w:sz w:val="20"/>
          <w:szCs w:val="20"/>
          <w:lang w:val="en-US"/>
        </w:rPr>
        <w:t>Arêdes</w:t>
      </w:r>
      <w:proofErr w:type="spellEnd"/>
      <w:r w:rsidRPr="00AD344F">
        <w:rPr>
          <w:rFonts w:ascii="Times New Roman" w:eastAsia="Times New Roman" w:hAnsi="Times New Roman" w:cs="Times New Roman"/>
          <w:sz w:val="20"/>
          <w:szCs w:val="20"/>
          <w:lang w:val="en-US"/>
        </w:rPr>
        <w:t xml:space="preserve"> Martins, Optimized extraction of neutral carbohydrates, crude </w:t>
      </w:r>
      <w:proofErr w:type="gramStart"/>
      <w:r w:rsidRPr="00AD344F">
        <w:rPr>
          <w:rFonts w:ascii="Times New Roman" w:eastAsia="Times New Roman" w:hAnsi="Times New Roman" w:cs="Times New Roman"/>
          <w:sz w:val="20"/>
          <w:szCs w:val="20"/>
          <w:lang w:val="en-US"/>
        </w:rPr>
        <w:t>lipids</w:t>
      </w:r>
      <w:proofErr w:type="gramEnd"/>
      <w:r w:rsidRPr="00AD344F">
        <w:rPr>
          <w:rFonts w:ascii="Times New Roman" w:eastAsia="Times New Roman" w:hAnsi="Times New Roman" w:cs="Times New Roman"/>
          <w:sz w:val="20"/>
          <w:szCs w:val="20"/>
          <w:lang w:val="en-US"/>
        </w:rPr>
        <w:t xml:space="preserve"> and photosynthetic pigments from the wet biomass of the microalga Scenedesmus obliquus BR003, Separation and Purification Technology, Volume 269, 2021, 11871</w:t>
      </w:r>
    </w:p>
    <w:p w14:paraId="7DC9E7FF"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[8]</w:t>
      </w:r>
      <w:r w:rsidRPr="00AD344F">
        <w:rPr>
          <w:rFonts w:ascii="Times New Roman" w:eastAsia="Times New Roman" w:hAnsi="Times New Roman" w:cs="Times New Roman"/>
          <w:sz w:val="20"/>
          <w:szCs w:val="20"/>
          <w:lang w:val="en-US"/>
        </w:rPr>
        <w:tab/>
      </w:r>
      <w:proofErr w:type="spellStart"/>
      <w:r w:rsidRPr="00AD344F">
        <w:rPr>
          <w:rFonts w:ascii="Times New Roman" w:eastAsia="Times New Roman" w:hAnsi="Times New Roman" w:cs="Times New Roman"/>
          <w:sz w:val="20"/>
          <w:szCs w:val="20"/>
          <w:lang w:val="en-US"/>
        </w:rPr>
        <w:t>Wenyuan</w:t>
      </w:r>
      <w:proofErr w:type="spellEnd"/>
      <w:r w:rsidRPr="00AD344F">
        <w:rPr>
          <w:rFonts w:ascii="Times New Roman" w:eastAsia="Times New Roman" w:hAnsi="Times New Roman" w:cs="Times New Roman"/>
          <w:sz w:val="20"/>
          <w:szCs w:val="20"/>
          <w:lang w:val="en-US"/>
        </w:rPr>
        <w:t xml:space="preserve"> Zhang, </w:t>
      </w:r>
      <w:proofErr w:type="spellStart"/>
      <w:r w:rsidRPr="00AD344F">
        <w:rPr>
          <w:rFonts w:ascii="Times New Roman" w:eastAsia="Times New Roman" w:hAnsi="Times New Roman" w:cs="Times New Roman"/>
          <w:sz w:val="20"/>
          <w:szCs w:val="20"/>
          <w:lang w:val="en-US"/>
        </w:rPr>
        <w:t>Feifei</w:t>
      </w:r>
      <w:proofErr w:type="spellEnd"/>
      <w:r w:rsidRPr="00AD344F">
        <w:rPr>
          <w:rFonts w:ascii="Times New Roman" w:eastAsia="Times New Roman" w:hAnsi="Times New Roman" w:cs="Times New Roman"/>
          <w:sz w:val="20"/>
          <w:szCs w:val="20"/>
          <w:lang w:val="en-US"/>
        </w:rPr>
        <w:t xml:space="preserve"> Wang, </w:t>
      </w:r>
      <w:proofErr w:type="spellStart"/>
      <w:r w:rsidRPr="00AD344F">
        <w:rPr>
          <w:rFonts w:ascii="Times New Roman" w:eastAsia="Times New Roman" w:hAnsi="Times New Roman" w:cs="Times New Roman"/>
          <w:sz w:val="20"/>
          <w:szCs w:val="20"/>
          <w:lang w:val="en-US"/>
        </w:rPr>
        <w:t>Baoyan</w:t>
      </w:r>
      <w:proofErr w:type="spellEnd"/>
      <w:r w:rsidRPr="00AD344F">
        <w:rPr>
          <w:rFonts w:ascii="Times New Roman" w:eastAsia="Times New Roman" w:hAnsi="Times New Roman" w:cs="Times New Roman"/>
          <w:sz w:val="20"/>
          <w:szCs w:val="20"/>
          <w:lang w:val="en-US"/>
        </w:rPr>
        <w:t xml:space="preserve"> Gao, </w:t>
      </w:r>
      <w:proofErr w:type="spellStart"/>
      <w:r w:rsidRPr="00AD344F">
        <w:rPr>
          <w:rFonts w:ascii="Times New Roman" w:eastAsia="Times New Roman" w:hAnsi="Times New Roman" w:cs="Times New Roman"/>
          <w:sz w:val="20"/>
          <w:szCs w:val="20"/>
          <w:lang w:val="en-US"/>
        </w:rPr>
        <w:t>Luodong</w:t>
      </w:r>
      <w:proofErr w:type="spellEnd"/>
      <w:r w:rsidRPr="00AD344F">
        <w:rPr>
          <w:rFonts w:ascii="Times New Roman" w:eastAsia="Times New Roman" w:hAnsi="Times New Roman" w:cs="Times New Roman"/>
          <w:sz w:val="20"/>
          <w:szCs w:val="20"/>
          <w:lang w:val="en-US"/>
        </w:rPr>
        <w:t xml:space="preserve"> Huang, </w:t>
      </w:r>
      <w:proofErr w:type="spellStart"/>
      <w:r w:rsidRPr="00AD344F">
        <w:rPr>
          <w:rFonts w:ascii="Times New Roman" w:eastAsia="Times New Roman" w:hAnsi="Times New Roman" w:cs="Times New Roman"/>
          <w:sz w:val="20"/>
          <w:szCs w:val="20"/>
          <w:lang w:val="en-US"/>
        </w:rPr>
        <w:t>Chengwu</w:t>
      </w:r>
      <w:proofErr w:type="spellEnd"/>
      <w:r w:rsidRPr="00AD344F">
        <w:rPr>
          <w:rFonts w:ascii="Times New Roman" w:eastAsia="Times New Roman" w:hAnsi="Times New Roman" w:cs="Times New Roman"/>
          <w:sz w:val="20"/>
          <w:szCs w:val="20"/>
          <w:lang w:val="en-US"/>
        </w:rPr>
        <w:t xml:space="preserve"> Zhang, An integrated biorefinery process: Stepwise extraction of fucoxanthin, eicosapentaenoic acid and chrysolaminarin from the same Phaeodactylum tricornutum biomass, Algal Research, Volume 32, 2018, Pages 193-200, ISSN 2211-9264</w:t>
      </w:r>
    </w:p>
    <w:p w14:paraId="45D6225D"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[9]</w:t>
      </w:r>
      <w:r w:rsidRPr="00AD344F">
        <w:rPr>
          <w:rFonts w:ascii="Times New Roman" w:eastAsia="Times New Roman" w:hAnsi="Times New Roman" w:cs="Times New Roman"/>
          <w:sz w:val="20"/>
          <w:szCs w:val="20"/>
          <w:lang w:val="en-US"/>
        </w:rPr>
        <w:tab/>
        <w:t xml:space="preserve">Saverio Savio, Serena </w:t>
      </w:r>
      <w:proofErr w:type="spellStart"/>
      <w:r w:rsidRPr="00AD344F">
        <w:rPr>
          <w:rFonts w:ascii="Times New Roman" w:eastAsia="Times New Roman" w:hAnsi="Times New Roman" w:cs="Times New Roman"/>
          <w:sz w:val="20"/>
          <w:szCs w:val="20"/>
          <w:lang w:val="en-US"/>
        </w:rPr>
        <w:t>Farrotti</w:t>
      </w:r>
      <w:proofErr w:type="spellEnd"/>
      <w:r w:rsidRPr="00AD344F">
        <w:rPr>
          <w:rFonts w:ascii="Times New Roman" w:eastAsia="Times New Roman" w:hAnsi="Times New Roman" w:cs="Times New Roman"/>
          <w:sz w:val="20"/>
          <w:szCs w:val="20"/>
          <w:lang w:val="en-US"/>
        </w:rPr>
        <w:t xml:space="preserve">, Debora Paris, Esther </w:t>
      </w:r>
      <w:proofErr w:type="spellStart"/>
      <w:r w:rsidRPr="00AD344F">
        <w:rPr>
          <w:rFonts w:ascii="Times New Roman" w:eastAsia="Times New Roman" w:hAnsi="Times New Roman" w:cs="Times New Roman"/>
          <w:sz w:val="20"/>
          <w:szCs w:val="20"/>
          <w:lang w:val="en-US"/>
        </w:rPr>
        <w:t>Arnaìz</w:t>
      </w:r>
      <w:proofErr w:type="spellEnd"/>
      <w:r w:rsidRPr="00AD344F">
        <w:rPr>
          <w:rFonts w:ascii="Times New Roman" w:eastAsia="Times New Roman" w:hAnsi="Times New Roman" w:cs="Times New Roman"/>
          <w:sz w:val="20"/>
          <w:szCs w:val="20"/>
          <w:lang w:val="en-US"/>
        </w:rPr>
        <w:t xml:space="preserve">, Israel Díaz, Silvia </w:t>
      </w:r>
      <w:proofErr w:type="spellStart"/>
      <w:r w:rsidRPr="00AD344F">
        <w:rPr>
          <w:rFonts w:ascii="Times New Roman" w:eastAsia="Times New Roman" w:hAnsi="Times New Roman" w:cs="Times New Roman"/>
          <w:sz w:val="20"/>
          <w:szCs w:val="20"/>
          <w:lang w:val="en-US"/>
        </w:rPr>
        <w:t>Bolado</w:t>
      </w:r>
      <w:proofErr w:type="spellEnd"/>
      <w:r w:rsidRPr="00AD344F">
        <w:rPr>
          <w:rFonts w:ascii="Times New Roman" w:eastAsia="Times New Roman" w:hAnsi="Times New Roman" w:cs="Times New Roman"/>
          <w:sz w:val="20"/>
          <w:szCs w:val="20"/>
          <w:lang w:val="en-US"/>
        </w:rPr>
        <w:t xml:space="preserve">, Raul Muñoz, Carlo Rodolfo, Roberta </w:t>
      </w:r>
      <w:proofErr w:type="spellStart"/>
      <w:r w:rsidRPr="00AD344F">
        <w:rPr>
          <w:rFonts w:ascii="Times New Roman" w:eastAsia="Times New Roman" w:hAnsi="Times New Roman" w:cs="Times New Roman"/>
          <w:sz w:val="20"/>
          <w:szCs w:val="20"/>
          <w:lang w:val="en-US"/>
        </w:rPr>
        <w:t>Congestri</w:t>
      </w:r>
      <w:proofErr w:type="spellEnd"/>
      <w:r w:rsidRPr="00AD344F">
        <w:rPr>
          <w:rFonts w:ascii="Times New Roman" w:eastAsia="Times New Roman" w:hAnsi="Times New Roman" w:cs="Times New Roman"/>
          <w:sz w:val="20"/>
          <w:szCs w:val="20"/>
          <w:lang w:val="en-US"/>
        </w:rPr>
        <w:t>, Value-added co-products from biomass of the diatoms Staurosirella pinnata and Phaeodactylum tricornutum, Algal Research, Volume 47, 2020, 101830</w:t>
      </w:r>
    </w:p>
    <w:p w14:paraId="42F12606" w14:textId="77777777" w:rsidR="00AD344F" w:rsidRPr="00AD344F" w:rsidRDefault="00AD344F" w:rsidP="00AD344F">
      <w:pPr>
        <w:rPr>
          <w:rFonts w:ascii="Times New Roman" w:eastAsia="Times New Roman" w:hAnsi="Times New Roman" w:cs="Times New Roman"/>
          <w:sz w:val="20"/>
          <w:szCs w:val="20"/>
          <w:lang w:val="en-US"/>
        </w:rPr>
      </w:pPr>
      <w:r w:rsidRPr="00AD344F">
        <w:rPr>
          <w:rFonts w:ascii="Times New Roman" w:eastAsia="Times New Roman" w:hAnsi="Times New Roman" w:cs="Times New Roman"/>
          <w:sz w:val="20"/>
          <w:szCs w:val="20"/>
          <w:lang w:val="en-US"/>
        </w:rPr>
        <w:t>[11]</w:t>
      </w:r>
      <w:r w:rsidRPr="00AD344F">
        <w:rPr>
          <w:rFonts w:ascii="Times New Roman" w:eastAsia="Times New Roman" w:hAnsi="Times New Roman" w:cs="Times New Roman"/>
          <w:sz w:val="20"/>
          <w:szCs w:val="20"/>
          <w:lang w:val="en-US"/>
        </w:rPr>
        <w:tab/>
        <w:t>Qichen Wang, Haixin Peng, Brendan T. Higgins, Cultivation of Green Microalgae in Bubble Column Photobioreactors and an Assay for Neutral Lipids. J. Vis. Exp. (143), 2019, e59106</w:t>
      </w:r>
    </w:p>
    <w:p w14:paraId="384C7EA9" w14:textId="77777777" w:rsidR="00AD344F" w:rsidRPr="00AD344F" w:rsidRDefault="00AD344F" w:rsidP="00AD344F">
      <w:pPr>
        <w:rPr>
          <w:rFonts w:ascii="Times New Roman" w:eastAsia="Times New Roman" w:hAnsi="Times New Roman" w:cs="Times New Roman"/>
          <w:sz w:val="20"/>
          <w:szCs w:val="20"/>
        </w:rPr>
      </w:pPr>
      <w:r w:rsidRPr="00AD344F">
        <w:rPr>
          <w:rFonts w:ascii="Times New Roman" w:eastAsia="Times New Roman" w:hAnsi="Times New Roman" w:cs="Times New Roman"/>
          <w:sz w:val="20"/>
          <w:szCs w:val="20"/>
          <w:lang w:val="en-US"/>
        </w:rPr>
        <w:t>[12]</w:t>
      </w:r>
      <w:r w:rsidRPr="00AD344F">
        <w:rPr>
          <w:rFonts w:ascii="Times New Roman" w:eastAsia="Times New Roman" w:hAnsi="Times New Roman" w:cs="Times New Roman"/>
          <w:sz w:val="20"/>
          <w:szCs w:val="20"/>
          <w:lang w:val="en-US"/>
        </w:rPr>
        <w:tab/>
        <w:t xml:space="preserve">Valeria Villanova, Dipali Singh, Julien Pagliardini, David Fell, Adeline Le Monnier, Giovanni Finazzi and Mark Poolman (2021) Boosting Biomass Quantity and Quality by Improved Mixotrophic Culture of the Diatom Phaeodactylum tricornutum. Front. </w:t>
      </w:r>
      <w:r w:rsidRPr="00AD344F">
        <w:rPr>
          <w:rFonts w:ascii="Times New Roman" w:eastAsia="Times New Roman" w:hAnsi="Times New Roman" w:cs="Times New Roman"/>
          <w:sz w:val="20"/>
          <w:szCs w:val="20"/>
        </w:rPr>
        <w:t>Plant Sci. 12:642199</w:t>
      </w:r>
      <w:r w:rsidRPr="00AD344F">
        <w:rPr>
          <w:rFonts w:ascii="Times New Roman" w:eastAsia="Times New Roman" w:hAnsi="Times New Roman" w:cs="Times New Roman"/>
          <w:i/>
          <w:iCs/>
          <w:sz w:val="20"/>
          <w:szCs w:val="20"/>
        </w:rPr>
        <w:t xml:space="preserve"> </w:t>
      </w:r>
    </w:p>
    <w:p w14:paraId="7C7CCA2C" w14:textId="621C2ECE" w:rsidR="00DA51A3" w:rsidRPr="00466FFD" w:rsidRDefault="00DA51A3" w:rsidP="00DA51A3">
      <w:pPr>
        <w:rPr>
          <w:lang w:val="en-US"/>
        </w:rPr>
      </w:pPr>
    </w:p>
    <w:p w14:paraId="5A650773" w14:textId="77777777" w:rsidR="005B71B2" w:rsidRPr="00DA51A3" w:rsidRDefault="005B71B2">
      <w:pPr>
        <w:rPr>
          <w:lang w:val="en-US"/>
        </w:rPr>
      </w:pPr>
    </w:p>
    <w:sectPr w:rsidR="005B71B2" w:rsidRPr="00DA51A3" w:rsidSect="001D0E0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0492" w14:textId="77777777" w:rsidR="003E67C0" w:rsidRDefault="003E67C0" w:rsidP="001D0E0C">
      <w:pPr>
        <w:spacing w:after="0" w:line="240" w:lineRule="auto"/>
      </w:pPr>
      <w:r>
        <w:separator/>
      </w:r>
    </w:p>
  </w:endnote>
  <w:endnote w:type="continuationSeparator" w:id="0">
    <w:p w14:paraId="26AF1701" w14:textId="77777777" w:rsidR="003E67C0" w:rsidRDefault="003E67C0"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B03" w14:textId="77777777" w:rsidR="005C2A12" w:rsidRDefault="005C2A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2D2" w14:textId="77777777" w:rsidR="005C2A12" w:rsidRDefault="005C2A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FF87" w14:textId="77777777" w:rsidR="005C2A12" w:rsidRDefault="005C2A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FD53" w14:textId="77777777" w:rsidR="003E67C0" w:rsidRDefault="003E67C0" w:rsidP="001D0E0C">
      <w:pPr>
        <w:spacing w:after="0" w:line="240" w:lineRule="auto"/>
      </w:pPr>
      <w:r>
        <w:separator/>
      </w:r>
    </w:p>
  </w:footnote>
  <w:footnote w:type="continuationSeparator" w:id="0">
    <w:p w14:paraId="460A3CBE" w14:textId="77777777" w:rsidR="003E67C0" w:rsidRDefault="003E67C0"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8880" w14:textId="77777777" w:rsidR="005C2A12" w:rsidRDefault="005C2A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Intestazione"/>
      <w:jc w:val="center"/>
    </w:pPr>
    <w:r w:rsidRPr="005C2A12">
      <w:rPr>
        <w:b/>
        <w:i/>
        <w:color w:val="2E74B5" w:themeColor="accent5" w:themeShade="BF"/>
        <w:sz w:val="24"/>
        <w:szCs w:val="24"/>
      </w:rPr>
      <w:t>GRICU 2022, Ischia, (Italy), July 3-6,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(Italy), July 3-6, 2022</w:t>
    </w:r>
  </w:p>
  <w:p w14:paraId="14E4AC61" w14:textId="77777777" w:rsidR="008871B1" w:rsidRPr="005C2A12" w:rsidRDefault="008871B1" w:rsidP="000517B4">
    <w:pPr>
      <w:pStyle w:val="Intestazione"/>
      <w:tabs>
        <w:tab w:val="left" w:pos="1188"/>
      </w:tabs>
      <w:jc w:val="center"/>
      <w:rPr>
        <w:b/>
        <w:i/>
        <w:color w:val="2E74B5" w:themeColor="accent5" w:themeShade="BF"/>
        <w:sz w:val="24"/>
        <w:szCs w:val="24"/>
      </w:rPr>
    </w:pPr>
  </w:p>
  <w:p w14:paraId="2DF8C760" w14:textId="77777777" w:rsidR="001D0E0C" w:rsidRDefault="000517B4" w:rsidP="001D0E0C">
    <w:pPr>
      <w:pStyle w:val="Intestazione"/>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32E65"/>
    <w:rsid w:val="0003712F"/>
    <w:rsid w:val="000517B4"/>
    <w:rsid w:val="00104A32"/>
    <w:rsid w:val="0018667F"/>
    <w:rsid w:val="001A2E77"/>
    <w:rsid w:val="001B060D"/>
    <w:rsid w:val="001D0E0C"/>
    <w:rsid w:val="001E5687"/>
    <w:rsid w:val="0028500B"/>
    <w:rsid w:val="002E1FDC"/>
    <w:rsid w:val="00394E90"/>
    <w:rsid w:val="003E67C0"/>
    <w:rsid w:val="003F160A"/>
    <w:rsid w:val="00402674"/>
    <w:rsid w:val="00462F87"/>
    <w:rsid w:val="00472371"/>
    <w:rsid w:val="004C56B4"/>
    <w:rsid w:val="004D1124"/>
    <w:rsid w:val="005445CC"/>
    <w:rsid w:val="00553319"/>
    <w:rsid w:val="005B71B2"/>
    <w:rsid w:val="005C2A12"/>
    <w:rsid w:val="005E1B3B"/>
    <w:rsid w:val="00697CD6"/>
    <w:rsid w:val="006E6D70"/>
    <w:rsid w:val="00874BCF"/>
    <w:rsid w:val="008871B1"/>
    <w:rsid w:val="00A07258"/>
    <w:rsid w:val="00A14F61"/>
    <w:rsid w:val="00AB1801"/>
    <w:rsid w:val="00AD344F"/>
    <w:rsid w:val="00B51D64"/>
    <w:rsid w:val="00B811B1"/>
    <w:rsid w:val="00C40840"/>
    <w:rsid w:val="00D03DB3"/>
    <w:rsid w:val="00D322F1"/>
    <w:rsid w:val="00D412A9"/>
    <w:rsid w:val="00DA51A3"/>
    <w:rsid w:val="00DD2D8C"/>
    <w:rsid w:val="00EE2978"/>
    <w:rsid w:val="00F242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1A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1998</Words>
  <Characters>11392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Caterina Celi</cp:lastModifiedBy>
  <cp:revision>8</cp:revision>
  <cp:lastPrinted>2022-01-31T11:56:00Z</cp:lastPrinted>
  <dcterms:created xsi:type="dcterms:W3CDTF">2022-03-14T15:01:00Z</dcterms:created>
  <dcterms:modified xsi:type="dcterms:W3CDTF">2022-03-14T15:36:00Z</dcterms:modified>
</cp:coreProperties>
</file>