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30F9" w14:textId="6D155590" w:rsidR="00DA51A3" w:rsidRPr="00466FFD" w:rsidRDefault="0089458F" w:rsidP="0018425B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An application of Reverse </w:t>
      </w:r>
      <w:proofErr w:type="spellStart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E</w:t>
      </w:r>
      <w:r w:rsidR="00826643">
        <w:rPr>
          <w:rFonts w:ascii="Times New Roman" w:eastAsia="MS PGothic" w:hAnsi="Times New Roman"/>
          <w:b/>
          <w:bCs/>
          <w:sz w:val="24"/>
          <w:szCs w:val="24"/>
          <w:lang w:val="en-US"/>
        </w:rPr>
        <w:t>lectro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Dialysis</w:t>
      </w:r>
      <w:proofErr w:type="spellEnd"/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: </w:t>
      </w:r>
      <w:r w:rsidR="005C470A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energy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production </w:t>
      </w:r>
      <w:r w:rsidR="005C470A">
        <w:rPr>
          <w:rFonts w:ascii="Times New Roman" w:eastAsia="MS PGothic" w:hAnsi="Times New Roman"/>
          <w:b/>
          <w:bCs/>
          <w:sz w:val="24"/>
          <w:szCs w:val="24"/>
          <w:lang w:val="en-US"/>
        </w:rPr>
        <w:t>from produced water</w:t>
      </w:r>
      <w:r w:rsidR="00826643">
        <w:rPr>
          <w:rFonts w:ascii="Times New Roman" w:eastAsia="MS PGothic" w:hAnsi="Times New Roman"/>
          <w:b/>
          <w:bCs/>
          <w:sz w:val="24"/>
          <w:szCs w:val="24"/>
          <w:lang w:val="en-US"/>
        </w:rPr>
        <w:t>.</w:t>
      </w:r>
    </w:p>
    <w:p w14:paraId="243AAF34" w14:textId="0A628529" w:rsidR="00DA51A3" w:rsidRPr="00DD5B6A" w:rsidRDefault="004C227E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  <w:lang w:val="it-IT"/>
        </w:rPr>
      </w:pPr>
      <w:r w:rsidRPr="00CE2B8A">
        <w:rPr>
          <w:rFonts w:ascii="Times New Roman" w:eastAsia="SimSun" w:hAnsi="Times New Roman"/>
          <w:sz w:val="24"/>
          <w:szCs w:val="24"/>
          <w:u w:val="single"/>
          <w:lang w:val="it-IT" w:eastAsia="zh-CN"/>
        </w:rPr>
        <w:t>Giovanni Campisi</w:t>
      </w:r>
      <w:r w:rsidR="00DA51A3" w:rsidRPr="00CE2B8A">
        <w:rPr>
          <w:rFonts w:ascii="Times New Roman" w:eastAsia="SimSun" w:hAnsi="Times New Roman"/>
          <w:sz w:val="24"/>
          <w:szCs w:val="24"/>
          <w:u w:val="single"/>
          <w:vertAlign w:val="superscript"/>
          <w:lang w:val="it-IT" w:eastAsia="zh-CN"/>
        </w:rPr>
        <w:t>1</w:t>
      </w:r>
      <w:r w:rsidR="00DA51A3" w:rsidRPr="00DD5B6A">
        <w:rPr>
          <w:rFonts w:ascii="Times New Roman" w:eastAsia="SimSun" w:hAnsi="Times New Roman"/>
          <w:sz w:val="24"/>
          <w:szCs w:val="24"/>
          <w:lang w:val="it-IT" w:eastAsia="zh-CN"/>
        </w:rPr>
        <w:t xml:space="preserve">, </w:t>
      </w:r>
      <w:r w:rsidR="00DD5B6A" w:rsidRPr="00DD5B6A">
        <w:rPr>
          <w:rFonts w:ascii="Times New Roman" w:eastAsia="SimSun" w:hAnsi="Times New Roman"/>
          <w:sz w:val="24"/>
          <w:szCs w:val="24"/>
          <w:lang w:val="it-IT" w:eastAsia="zh-CN"/>
        </w:rPr>
        <w:t>Alessandro Cosenza</w:t>
      </w:r>
      <w:r w:rsidR="00DD5B6A" w:rsidRPr="00DD5B6A">
        <w:rPr>
          <w:rFonts w:ascii="Times New Roman" w:eastAsia="SimSun" w:hAnsi="Times New Roman"/>
          <w:sz w:val="24"/>
          <w:szCs w:val="24"/>
          <w:vertAlign w:val="superscript"/>
          <w:lang w:val="it-IT" w:eastAsia="zh-CN"/>
        </w:rPr>
        <w:t>1</w:t>
      </w:r>
      <w:r w:rsidR="00DA51A3" w:rsidRPr="00DD5B6A">
        <w:rPr>
          <w:rFonts w:ascii="Times New Roman" w:eastAsia="SimSun" w:hAnsi="Times New Roman"/>
          <w:sz w:val="24"/>
          <w:szCs w:val="24"/>
          <w:lang w:val="it-IT" w:eastAsia="zh-CN"/>
        </w:rPr>
        <w:t>,</w:t>
      </w:r>
      <w:r w:rsidR="004C6AD5">
        <w:rPr>
          <w:rFonts w:ascii="Times New Roman" w:eastAsia="SimSun" w:hAnsi="Times New Roman"/>
          <w:sz w:val="24"/>
          <w:szCs w:val="24"/>
          <w:lang w:val="it-IT" w:eastAsia="zh-CN"/>
        </w:rPr>
        <w:t xml:space="preserve"> Andrea Cipollina</w:t>
      </w:r>
      <w:r w:rsidR="00006EDB" w:rsidRPr="00DD5B6A">
        <w:rPr>
          <w:rFonts w:ascii="Times New Roman" w:eastAsia="SimSun" w:hAnsi="Times New Roman"/>
          <w:sz w:val="24"/>
          <w:szCs w:val="24"/>
          <w:vertAlign w:val="superscript"/>
          <w:lang w:val="it-IT" w:eastAsia="zh-CN"/>
        </w:rPr>
        <w:t>1</w:t>
      </w:r>
      <w:r w:rsidR="004C6AD5">
        <w:rPr>
          <w:rFonts w:ascii="Times New Roman" w:eastAsia="SimSun" w:hAnsi="Times New Roman"/>
          <w:sz w:val="24"/>
          <w:szCs w:val="24"/>
          <w:lang w:val="it-IT" w:eastAsia="zh-CN"/>
        </w:rPr>
        <w:t>,</w:t>
      </w:r>
      <w:r w:rsidR="00DA51A3" w:rsidRPr="00DD5B6A">
        <w:rPr>
          <w:rFonts w:ascii="Times New Roman" w:eastAsia="SimSun" w:hAnsi="Times New Roman"/>
          <w:sz w:val="24"/>
          <w:szCs w:val="24"/>
          <w:lang w:val="it-IT" w:eastAsia="zh-CN"/>
        </w:rPr>
        <w:t xml:space="preserve"> </w:t>
      </w:r>
      <w:r w:rsidR="00DD5B6A">
        <w:rPr>
          <w:rFonts w:ascii="Times New Roman" w:eastAsia="SimSun" w:hAnsi="Times New Roman"/>
          <w:sz w:val="24"/>
          <w:szCs w:val="24"/>
          <w:lang w:val="it-IT" w:eastAsia="zh-CN"/>
        </w:rPr>
        <w:t>Alessandro Tamburini</w:t>
      </w:r>
      <w:r w:rsidR="00DD5B6A" w:rsidRPr="00DD5B6A">
        <w:rPr>
          <w:rFonts w:ascii="Times New Roman" w:eastAsia="SimSun" w:hAnsi="Times New Roman"/>
          <w:sz w:val="24"/>
          <w:szCs w:val="24"/>
          <w:vertAlign w:val="superscript"/>
          <w:lang w:val="it-IT" w:eastAsia="zh-CN"/>
        </w:rPr>
        <w:t>1</w:t>
      </w:r>
      <w:r w:rsidR="00DA51A3" w:rsidRPr="00DD5B6A">
        <w:rPr>
          <w:rFonts w:ascii="Times New Roman" w:eastAsia="SimSun" w:hAnsi="Times New Roman"/>
          <w:sz w:val="24"/>
          <w:szCs w:val="24"/>
          <w:lang w:val="it-IT" w:eastAsia="zh-CN"/>
        </w:rPr>
        <w:t>*</w:t>
      </w:r>
      <w:r w:rsidR="00127BA3">
        <w:rPr>
          <w:rFonts w:ascii="Times New Roman" w:eastAsia="SimSun" w:hAnsi="Times New Roman"/>
          <w:sz w:val="24"/>
          <w:szCs w:val="24"/>
          <w:lang w:val="it-IT" w:eastAsia="zh-CN"/>
        </w:rPr>
        <w:t>, Giorgio</w:t>
      </w:r>
      <w:r w:rsidR="001B5978">
        <w:rPr>
          <w:rFonts w:ascii="Times New Roman" w:eastAsia="SimSun" w:hAnsi="Times New Roman"/>
          <w:sz w:val="24"/>
          <w:szCs w:val="24"/>
          <w:lang w:val="it-IT" w:eastAsia="zh-CN"/>
        </w:rPr>
        <w:t xml:space="preserve"> </w:t>
      </w:r>
      <w:r w:rsidR="00DD5B6A">
        <w:rPr>
          <w:rFonts w:ascii="Times New Roman" w:eastAsia="SimSun" w:hAnsi="Times New Roman"/>
          <w:sz w:val="24"/>
          <w:szCs w:val="24"/>
          <w:lang w:val="it-IT" w:eastAsia="zh-CN"/>
        </w:rPr>
        <w:t>Micale</w:t>
      </w:r>
      <w:r w:rsidR="00DD5B6A" w:rsidRPr="00DD5B6A">
        <w:rPr>
          <w:rFonts w:ascii="Times New Roman" w:eastAsia="SimSun" w:hAnsi="Times New Roman"/>
          <w:sz w:val="24"/>
          <w:szCs w:val="24"/>
          <w:vertAlign w:val="superscript"/>
          <w:lang w:val="it-IT" w:eastAsia="zh-CN"/>
        </w:rPr>
        <w:t>1</w:t>
      </w:r>
      <w:r w:rsidR="00DD5B6A">
        <w:rPr>
          <w:rFonts w:ascii="Times New Roman" w:eastAsia="SimSun" w:hAnsi="Times New Roman"/>
          <w:sz w:val="24"/>
          <w:szCs w:val="24"/>
          <w:lang w:val="it-IT" w:eastAsia="zh-CN"/>
        </w:rPr>
        <w:t>.</w:t>
      </w:r>
    </w:p>
    <w:p w14:paraId="7A602332" w14:textId="1F89FA85" w:rsidR="00DA51A3" w:rsidRPr="000F30E8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bCs/>
          <w:i/>
          <w:iCs/>
          <w:sz w:val="20"/>
          <w:lang w:val="it-IT"/>
        </w:rPr>
      </w:pPr>
      <w:r w:rsidRPr="00DD5B6A">
        <w:rPr>
          <w:rFonts w:ascii="Times New Roman" w:eastAsia="MS PGothic" w:hAnsi="Times New Roman"/>
          <w:i/>
          <w:iCs/>
          <w:sz w:val="20"/>
          <w:lang w:val="it-IT"/>
        </w:rPr>
        <w:t xml:space="preserve">1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Dipartimento</w:t>
      </w:r>
      <w:r w:rsidR="000F30E8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di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Ingegneria,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Università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degli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Studi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di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Palermo,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Viale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delle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Scienze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ed.6,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90128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bookmarkStart w:id="0" w:name="_GoBack"/>
      <w:bookmarkEnd w:id="0"/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Palermo,</w:t>
      </w:r>
      <w:r w:rsidR="000F30E8">
        <w:rPr>
          <w:rFonts w:ascii="Times New Roman" w:eastAsia="MS PGothic" w:hAnsi="Times New Roman"/>
          <w:bCs/>
          <w:i/>
          <w:iCs/>
          <w:sz w:val="20"/>
          <w:lang w:val="it-IT"/>
        </w:rPr>
        <w:t xml:space="preserve"> </w:t>
      </w:r>
      <w:proofErr w:type="spellStart"/>
      <w:r w:rsidR="00DD5B6A" w:rsidRPr="000F30E8">
        <w:rPr>
          <w:rFonts w:ascii="Times New Roman" w:eastAsia="MS PGothic" w:hAnsi="Times New Roman"/>
          <w:bCs/>
          <w:i/>
          <w:iCs/>
          <w:sz w:val="20"/>
          <w:lang w:val="it-IT"/>
        </w:rPr>
        <w:t>Italy</w:t>
      </w:r>
      <w:proofErr w:type="spellEnd"/>
    </w:p>
    <w:p w14:paraId="28AD07A8" w14:textId="58E6AFB1" w:rsidR="00DA51A3" w:rsidRPr="00DD5B6A" w:rsidRDefault="00DA51A3" w:rsidP="004C6AD5">
      <w:pPr>
        <w:snapToGrid w:val="0"/>
        <w:spacing w:after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0F30E8">
        <w:rPr>
          <w:rFonts w:ascii="Times New Roman" w:eastAsia="MS PGothic" w:hAnsi="Times New Roman"/>
          <w:bCs/>
          <w:i/>
          <w:iCs/>
          <w:sz w:val="20"/>
          <w:lang w:val="en-US"/>
        </w:rPr>
        <w:t>alessandro.tamburini@unipa.it</w:t>
      </w:r>
    </w:p>
    <w:p w14:paraId="110B92B3" w14:textId="2A0A888C" w:rsidR="00DA51A3" w:rsidRPr="00466FFD" w:rsidRDefault="00DA51A3" w:rsidP="004C6AD5">
      <w:pPr>
        <w:snapToGrid w:val="0"/>
        <w:spacing w:before="240" w:after="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4443B5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160F55F6" w14:textId="676B7109" w:rsidR="005F2BA4" w:rsidRDefault="004443B5" w:rsidP="00463E1B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Produced water (PW) is </w:t>
      </w:r>
      <w:r w:rsidR="005C470A">
        <w:rPr>
          <w:rFonts w:ascii="Times New Roman" w:eastAsia="MS PGothic" w:hAnsi="Times New Roman"/>
          <w:lang w:val="en-US"/>
        </w:rPr>
        <w:t xml:space="preserve">extracted from crude oil and represents </w:t>
      </w:r>
      <w:r>
        <w:rPr>
          <w:rFonts w:ascii="Times New Roman" w:eastAsia="MS PGothic" w:hAnsi="Times New Roman"/>
          <w:lang w:val="en-US"/>
        </w:rPr>
        <w:t xml:space="preserve">the main waste in </w:t>
      </w:r>
      <w:r w:rsidR="0064557E">
        <w:rPr>
          <w:rFonts w:ascii="Times New Roman" w:eastAsia="MS PGothic" w:hAnsi="Times New Roman"/>
          <w:lang w:val="en-US"/>
        </w:rPr>
        <w:t>oil industry</w:t>
      </w:r>
      <w:r>
        <w:rPr>
          <w:rFonts w:ascii="Times New Roman" w:eastAsia="MS PGothic" w:hAnsi="Times New Roman"/>
          <w:lang w:val="en-US"/>
        </w:rPr>
        <w:t xml:space="preserve">. The volumes </w:t>
      </w:r>
      <w:r w:rsidR="005C470A">
        <w:rPr>
          <w:rFonts w:ascii="Times New Roman" w:eastAsia="MS PGothic" w:hAnsi="Times New Roman"/>
          <w:lang w:val="en-US"/>
        </w:rPr>
        <w:t xml:space="preserve">of water extracted </w:t>
      </w:r>
      <w:r>
        <w:rPr>
          <w:rFonts w:ascii="Times New Roman" w:eastAsia="MS PGothic" w:hAnsi="Times New Roman"/>
          <w:lang w:val="en-US"/>
        </w:rPr>
        <w:t>are prominent</w:t>
      </w:r>
      <w:r w:rsidR="005C470A">
        <w:rPr>
          <w:rFonts w:ascii="Times New Roman" w:eastAsia="MS PGothic" w:hAnsi="Times New Roman"/>
          <w:lang w:val="en-US"/>
        </w:rPr>
        <w:t xml:space="preserve">: approximately, </w:t>
      </w:r>
      <w:r>
        <w:rPr>
          <w:rFonts w:ascii="Times New Roman" w:eastAsia="MS PGothic" w:hAnsi="Times New Roman"/>
          <w:lang w:val="en-US"/>
        </w:rPr>
        <w:t>f</w:t>
      </w:r>
      <w:r w:rsidRPr="00A933DB">
        <w:rPr>
          <w:rFonts w:ascii="Times New Roman" w:eastAsia="MS PGothic" w:hAnsi="Times New Roman"/>
          <w:lang w:val="en-US"/>
        </w:rPr>
        <w:t xml:space="preserve">or each barrel of crude oil </w:t>
      </w:r>
      <w:r>
        <w:rPr>
          <w:rFonts w:ascii="Times New Roman" w:eastAsia="MS PGothic" w:hAnsi="Times New Roman"/>
          <w:lang w:val="en-US"/>
        </w:rPr>
        <w:t>drill</w:t>
      </w:r>
      <w:r w:rsidRPr="00A933DB">
        <w:rPr>
          <w:rFonts w:ascii="Times New Roman" w:eastAsia="MS PGothic" w:hAnsi="Times New Roman"/>
          <w:lang w:val="en-US"/>
        </w:rPr>
        <w:t>ed</w:t>
      </w:r>
      <w:r w:rsidR="0064557E">
        <w:rPr>
          <w:rFonts w:ascii="Times New Roman" w:eastAsia="MS PGothic" w:hAnsi="Times New Roman"/>
          <w:lang w:val="en-US"/>
        </w:rPr>
        <w:t>,</w:t>
      </w:r>
      <w:r w:rsidRPr="00A933DB">
        <w:rPr>
          <w:rFonts w:ascii="Times New Roman" w:eastAsia="MS PGothic" w:hAnsi="Times New Roman"/>
          <w:lang w:val="en-US"/>
        </w:rPr>
        <w:t xml:space="preserve"> 3</w:t>
      </w:r>
      <w:r w:rsidR="00604E63">
        <w:rPr>
          <w:rFonts w:ascii="Times New Roman" w:eastAsia="MS PGothic" w:hAnsi="Times New Roman"/>
          <w:lang w:val="en-US"/>
        </w:rPr>
        <w:t>-4</w:t>
      </w:r>
      <w:r w:rsidRPr="00A933DB">
        <w:rPr>
          <w:rFonts w:ascii="Times New Roman" w:eastAsia="MS PGothic" w:hAnsi="Times New Roman"/>
          <w:lang w:val="en-US"/>
        </w:rPr>
        <w:t xml:space="preserve"> barrels of produced water come up</w:t>
      </w:r>
      <w:r w:rsidR="00604E63">
        <w:rPr>
          <w:rFonts w:ascii="Times New Roman" w:eastAsia="MS PGothic" w:hAnsi="Times New Roman"/>
          <w:lang w:val="en-US"/>
        </w:rPr>
        <w:t xml:space="preserve"> </w:t>
      </w:r>
      <w:r w:rsidR="005C470A" w:rsidRPr="00A933DB">
        <w:rPr>
          <w:rFonts w:ascii="Times New Roman" w:eastAsia="MS PGothic" w:hAnsi="Times New Roman"/>
          <w:lang w:val="en-US"/>
        </w:rPr>
        <w:t xml:space="preserve">on average </w:t>
      </w:r>
      <w:r w:rsidR="00604E63" w:rsidRPr="00604E63">
        <w:rPr>
          <w:rFonts w:ascii="Times New Roman" w:eastAsia="MS PGothic" w:hAnsi="Times New Roman"/>
          <w:i/>
          <w:iCs/>
          <w:lang w:val="en-US"/>
        </w:rPr>
        <w:t>[1]</w:t>
      </w:r>
      <w:r>
        <w:rPr>
          <w:rFonts w:ascii="Times New Roman" w:eastAsia="MS PGothic" w:hAnsi="Times New Roman"/>
          <w:lang w:val="en-US"/>
        </w:rPr>
        <w:t xml:space="preserve">. </w:t>
      </w:r>
      <w:r w:rsidR="000A283D">
        <w:rPr>
          <w:rFonts w:ascii="Times New Roman" w:eastAsia="MS PGothic" w:hAnsi="Times New Roman"/>
          <w:lang w:val="en-US"/>
        </w:rPr>
        <w:t>W</w:t>
      </w:r>
      <w:r w:rsidR="00A933DB" w:rsidRPr="00A933DB">
        <w:rPr>
          <w:rFonts w:ascii="Times New Roman" w:eastAsia="MS PGothic" w:hAnsi="Times New Roman"/>
          <w:lang w:val="en-US"/>
        </w:rPr>
        <w:t>ith the continuous</w:t>
      </w:r>
      <w:r>
        <w:rPr>
          <w:rFonts w:ascii="Times New Roman" w:eastAsia="MS PGothic" w:hAnsi="Times New Roman"/>
          <w:lang w:val="en-US"/>
        </w:rPr>
        <w:t xml:space="preserve"> increasing</w:t>
      </w:r>
      <w:r w:rsidR="00A933DB" w:rsidRPr="00A933DB">
        <w:rPr>
          <w:rFonts w:ascii="Times New Roman" w:eastAsia="MS PGothic" w:hAnsi="Times New Roman"/>
          <w:lang w:val="en-US"/>
        </w:rPr>
        <w:t xml:space="preserve"> demand of </w:t>
      </w:r>
      <w:r>
        <w:rPr>
          <w:rFonts w:ascii="Times New Roman" w:eastAsia="MS PGothic" w:hAnsi="Times New Roman"/>
          <w:lang w:val="en-US"/>
        </w:rPr>
        <w:t>fuel, these volumes</w:t>
      </w:r>
      <w:r w:rsidR="0064557E">
        <w:rPr>
          <w:rFonts w:ascii="Times New Roman" w:eastAsia="MS PGothic" w:hAnsi="Times New Roman"/>
          <w:lang w:val="en-US"/>
        </w:rPr>
        <w:t xml:space="preserve"> are</w:t>
      </w:r>
      <w:r>
        <w:rPr>
          <w:rFonts w:ascii="Times New Roman" w:eastAsia="MS PGothic" w:hAnsi="Times New Roman"/>
          <w:lang w:val="en-US"/>
        </w:rPr>
        <w:t xml:space="preserve"> going to increase and it is</w:t>
      </w:r>
      <w:r w:rsidR="00A933DB" w:rsidRPr="00A933DB">
        <w:rPr>
          <w:rFonts w:ascii="Times New Roman" w:eastAsia="MS PGothic" w:hAnsi="Times New Roman"/>
          <w:lang w:val="en-US"/>
        </w:rPr>
        <w:t xml:space="preserve"> </w:t>
      </w:r>
      <w:r w:rsidR="000F1E5A">
        <w:rPr>
          <w:rFonts w:ascii="Times New Roman" w:eastAsia="MS PGothic" w:hAnsi="Times New Roman"/>
          <w:lang w:val="en-US"/>
        </w:rPr>
        <w:t xml:space="preserve">everyday more relevant </w:t>
      </w:r>
      <w:r>
        <w:rPr>
          <w:rFonts w:ascii="Times New Roman" w:eastAsia="MS PGothic" w:hAnsi="Times New Roman"/>
          <w:lang w:val="en-US"/>
        </w:rPr>
        <w:t xml:space="preserve">to </w:t>
      </w:r>
      <w:r w:rsidR="00A933DB" w:rsidRPr="00A933DB">
        <w:rPr>
          <w:rFonts w:ascii="Times New Roman" w:eastAsia="MS PGothic" w:hAnsi="Times New Roman"/>
          <w:lang w:val="en-US"/>
        </w:rPr>
        <w:t xml:space="preserve">find a way to </w:t>
      </w:r>
      <w:r w:rsidR="000F1E5A">
        <w:rPr>
          <w:rFonts w:ascii="Times New Roman" w:eastAsia="MS PGothic" w:hAnsi="Times New Roman"/>
          <w:lang w:val="en-US"/>
        </w:rPr>
        <w:t xml:space="preserve">valorize or at least treat them in an efficient and </w:t>
      </w:r>
      <w:r w:rsidR="00052B85">
        <w:rPr>
          <w:rFonts w:ascii="Times New Roman" w:eastAsia="MS PGothic" w:hAnsi="Times New Roman"/>
          <w:lang w:val="en-US"/>
        </w:rPr>
        <w:t>sustainable</w:t>
      </w:r>
      <w:r w:rsidR="000F1E5A">
        <w:rPr>
          <w:rFonts w:ascii="Times New Roman" w:eastAsia="MS PGothic" w:hAnsi="Times New Roman"/>
          <w:lang w:val="en-US"/>
        </w:rPr>
        <w:t xml:space="preserve"> way</w:t>
      </w:r>
      <w:r w:rsidR="00D82A87">
        <w:rPr>
          <w:rFonts w:ascii="Times New Roman" w:eastAsia="MS PGothic" w:hAnsi="Times New Roman"/>
          <w:lang w:val="en-US"/>
        </w:rPr>
        <w:t xml:space="preserve">. These </w:t>
      </w:r>
      <w:r w:rsidR="00E65160">
        <w:rPr>
          <w:rFonts w:ascii="Times New Roman" w:eastAsia="MS PGothic" w:hAnsi="Times New Roman"/>
          <w:lang w:val="en-US"/>
        </w:rPr>
        <w:t xml:space="preserve">wastewaters are characterized by a large concentration of dissolved salts, </w:t>
      </w:r>
      <w:r w:rsidR="00D82A87">
        <w:rPr>
          <w:rFonts w:ascii="Times New Roman" w:eastAsia="MS PGothic" w:hAnsi="Times New Roman"/>
          <w:lang w:val="en-US"/>
        </w:rPr>
        <w:t xml:space="preserve">up to 300.000 ppm </w:t>
      </w:r>
      <w:r w:rsidR="00D82A87" w:rsidRPr="00121102">
        <w:rPr>
          <w:rFonts w:ascii="Times New Roman" w:eastAsia="MS PGothic" w:hAnsi="Times New Roman"/>
          <w:i/>
          <w:lang w:val="en-US"/>
        </w:rPr>
        <w:t>[1</w:t>
      </w:r>
      <w:r w:rsidR="00D82A87">
        <w:rPr>
          <w:rFonts w:ascii="Times New Roman" w:eastAsia="MS PGothic" w:hAnsi="Times New Roman"/>
          <w:i/>
          <w:lang w:val="en-US"/>
        </w:rPr>
        <w:t>]</w:t>
      </w:r>
      <w:r w:rsidR="00E65160">
        <w:rPr>
          <w:rFonts w:ascii="Times New Roman" w:eastAsia="MS PGothic" w:hAnsi="Times New Roman"/>
          <w:lang w:val="en-US"/>
        </w:rPr>
        <w:t xml:space="preserve"> and by a high level of contamination</w:t>
      </w:r>
      <w:r w:rsidR="00D82A87">
        <w:rPr>
          <w:rFonts w:ascii="Times New Roman" w:eastAsia="MS PGothic" w:hAnsi="Times New Roman"/>
          <w:lang w:val="en-US"/>
        </w:rPr>
        <w:t xml:space="preserve"> </w:t>
      </w:r>
      <w:r w:rsidR="00E65160">
        <w:rPr>
          <w:rFonts w:ascii="Times New Roman" w:eastAsia="MS PGothic" w:hAnsi="Times New Roman"/>
          <w:lang w:val="en-US"/>
        </w:rPr>
        <w:t xml:space="preserve">especially </w:t>
      </w:r>
      <w:r w:rsidR="00D82A87">
        <w:rPr>
          <w:rFonts w:ascii="Times New Roman" w:eastAsia="MS PGothic" w:hAnsi="Times New Roman"/>
          <w:lang w:val="en-US"/>
        </w:rPr>
        <w:t>with</w:t>
      </w:r>
      <w:r w:rsidR="00E65160">
        <w:rPr>
          <w:rFonts w:ascii="Times New Roman" w:eastAsia="MS PGothic" w:hAnsi="Times New Roman"/>
          <w:lang w:val="en-US"/>
        </w:rPr>
        <w:t xml:space="preserve"> dangerous organic compounds, like</w:t>
      </w:r>
      <w:r w:rsidR="00D82A87">
        <w:rPr>
          <w:rFonts w:ascii="Times New Roman" w:eastAsia="MS PGothic" w:hAnsi="Times New Roman"/>
          <w:lang w:val="en-US"/>
        </w:rPr>
        <w:t xml:space="preserve"> hydrocarbons (included </w:t>
      </w:r>
      <w:r w:rsidR="001706A4">
        <w:rPr>
          <w:rFonts w:ascii="Times New Roman" w:eastAsia="MS PGothic" w:hAnsi="Times New Roman"/>
          <w:lang w:val="en-US"/>
        </w:rPr>
        <w:t>BTEX, PAHs and phenols</w:t>
      </w:r>
      <w:r w:rsidR="00D82A87">
        <w:rPr>
          <w:rFonts w:ascii="Times New Roman" w:eastAsia="MS PGothic" w:hAnsi="Times New Roman"/>
          <w:lang w:val="en-US"/>
        </w:rPr>
        <w:t xml:space="preserve">, </w:t>
      </w:r>
      <w:r w:rsidR="00E65160">
        <w:rPr>
          <w:rFonts w:ascii="Times New Roman" w:eastAsia="MS PGothic" w:hAnsi="Times New Roman"/>
          <w:lang w:val="en-US"/>
        </w:rPr>
        <w:t xml:space="preserve">harmful </w:t>
      </w:r>
      <w:r w:rsidR="00D82A87">
        <w:rPr>
          <w:rFonts w:ascii="Times New Roman" w:eastAsia="MS PGothic" w:hAnsi="Times New Roman"/>
          <w:lang w:val="en-US"/>
        </w:rPr>
        <w:t>for the environment).</w:t>
      </w:r>
      <w:r w:rsidR="00EC6335">
        <w:rPr>
          <w:rFonts w:ascii="Times New Roman" w:eastAsia="MS PGothic" w:hAnsi="Times New Roman"/>
          <w:lang w:val="en-US"/>
        </w:rPr>
        <w:t xml:space="preserve"> </w:t>
      </w:r>
      <w:r w:rsidR="00AE7B92">
        <w:rPr>
          <w:rFonts w:ascii="Times New Roman" w:eastAsia="MS PGothic" w:hAnsi="Times New Roman"/>
          <w:lang w:val="en-US"/>
        </w:rPr>
        <w:t xml:space="preserve">For the first time, Reverse </w:t>
      </w:r>
      <w:proofErr w:type="spellStart"/>
      <w:r w:rsidR="00AE7B92">
        <w:rPr>
          <w:rFonts w:ascii="Times New Roman" w:eastAsia="MS PGothic" w:hAnsi="Times New Roman"/>
          <w:lang w:val="en-US"/>
        </w:rPr>
        <w:t>Electrodialysis</w:t>
      </w:r>
      <w:proofErr w:type="spellEnd"/>
      <w:r w:rsidR="00AE7B92">
        <w:rPr>
          <w:rFonts w:ascii="Times New Roman" w:eastAsia="MS PGothic" w:hAnsi="Times New Roman"/>
          <w:lang w:val="en-US"/>
        </w:rPr>
        <w:t xml:space="preserve"> (RED), an </w:t>
      </w:r>
      <w:r w:rsidR="005F2BA4">
        <w:rPr>
          <w:rFonts w:ascii="Times New Roman" w:eastAsia="MS PGothic" w:hAnsi="Times New Roman"/>
          <w:lang w:val="en-US"/>
        </w:rPr>
        <w:t>emerging salinity gradient power technolog</w:t>
      </w:r>
      <w:r w:rsidR="00AE7B92">
        <w:rPr>
          <w:rFonts w:ascii="Times New Roman" w:eastAsia="MS PGothic" w:hAnsi="Times New Roman"/>
          <w:lang w:val="en-US"/>
        </w:rPr>
        <w:t xml:space="preserve">y, </w:t>
      </w:r>
      <w:r w:rsidR="005F2BA4">
        <w:rPr>
          <w:rFonts w:ascii="Times New Roman" w:eastAsia="MS PGothic" w:hAnsi="Times New Roman"/>
          <w:lang w:val="en-US"/>
        </w:rPr>
        <w:t>is proposed</w:t>
      </w:r>
      <w:r w:rsidR="00E65160">
        <w:rPr>
          <w:rFonts w:ascii="Times New Roman" w:eastAsia="MS PGothic" w:hAnsi="Times New Roman"/>
          <w:lang w:val="en-US"/>
        </w:rPr>
        <w:t>,</w:t>
      </w:r>
      <w:r w:rsidR="005F2BA4">
        <w:rPr>
          <w:rFonts w:ascii="Times New Roman" w:eastAsia="MS PGothic" w:hAnsi="Times New Roman"/>
          <w:lang w:val="en-US"/>
        </w:rPr>
        <w:t xml:space="preserve"> as</w:t>
      </w:r>
      <w:r w:rsidR="00750CC6">
        <w:rPr>
          <w:rFonts w:ascii="Times New Roman" w:eastAsia="MS PGothic" w:hAnsi="Times New Roman"/>
          <w:lang w:val="en-US"/>
        </w:rPr>
        <w:t xml:space="preserve"> method to </w:t>
      </w:r>
      <w:r w:rsidR="00E65160">
        <w:rPr>
          <w:rFonts w:ascii="Times New Roman" w:eastAsia="MS PGothic" w:hAnsi="Times New Roman"/>
          <w:lang w:val="en-US"/>
        </w:rPr>
        <w:t xml:space="preserve">harvest energy from </w:t>
      </w:r>
      <w:r w:rsidR="009B6665">
        <w:rPr>
          <w:rFonts w:ascii="Times New Roman" w:eastAsia="MS PGothic" w:hAnsi="Times New Roman"/>
          <w:lang w:val="en-US"/>
        </w:rPr>
        <w:t>these wastewater</w:t>
      </w:r>
      <w:r w:rsidR="00AE7B92">
        <w:rPr>
          <w:rFonts w:ascii="Times New Roman" w:eastAsia="MS PGothic" w:hAnsi="Times New Roman"/>
          <w:lang w:val="en-US"/>
        </w:rPr>
        <w:t xml:space="preserve">s, thus </w:t>
      </w:r>
      <w:r w:rsidR="009B6665">
        <w:rPr>
          <w:rFonts w:ascii="Times New Roman" w:eastAsia="MS PGothic" w:hAnsi="Times New Roman"/>
          <w:lang w:val="en-US"/>
        </w:rPr>
        <w:t>valoriz</w:t>
      </w:r>
      <w:r w:rsidR="00AE7B92">
        <w:rPr>
          <w:rFonts w:ascii="Times New Roman" w:eastAsia="MS PGothic" w:hAnsi="Times New Roman"/>
          <w:lang w:val="en-US"/>
        </w:rPr>
        <w:t>ing</w:t>
      </w:r>
      <w:r w:rsidR="009B6665">
        <w:rPr>
          <w:rFonts w:ascii="Times New Roman" w:eastAsia="MS PGothic" w:hAnsi="Times New Roman"/>
          <w:lang w:val="en-US"/>
        </w:rPr>
        <w:t xml:space="preserve"> them</w:t>
      </w:r>
      <w:r w:rsidR="00750CC6">
        <w:rPr>
          <w:rFonts w:ascii="Times New Roman" w:eastAsia="MS PGothic" w:hAnsi="Times New Roman"/>
          <w:lang w:val="en-US"/>
        </w:rPr>
        <w:t>.</w:t>
      </w:r>
      <w:r w:rsidR="005F2BA4">
        <w:rPr>
          <w:rFonts w:ascii="Times New Roman" w:eastAsia="MS PGothic" w:hAnsi="Times New Roman"/>
          <w:lang w:val="en-US"/>
        </w:rPr>
        <w:t xml:space="preserve"> </w:t>
      </w:r>
      <w:r w:rsidR="00463E1B">
        <w:rPr>
          <w:rFonts w:ascii="Times New Roman" w:eastAsia="MS PGothic" w:hAnsi="Times New Roman"/>
          <w:lang w:val="en-US"/>
        </w:rPr>
        <w:t xml:space="preserve">Furthermore, </w:t>
      </w:r>
      <w:r w:rsidR="00750CC6">
        <w:rPr>
          <w:rFonts w:ascii="Times New Roman" w:eastAsia="MS PGothic" w:hAnsi="Times New Roman"/>
          <w:lang w:val="en-US"/>
        </w:rPr>
        <w:t xml:space="preserve">since the RED </w:t>
      </w:r>
      <w:r w:rsidR="005F2BA4">
        <w:rPr>
          <w:rFonts w:ascii="Times New Roman" w:eastAsia="MS PGothic" w:hAnsi="Times New Roman"/>
          <w:lang w:val="en-US"/>
        </w:rPr>
        <w:t xml:space="preserve">technology </w:t>
      </w:r>
      <w:r w:rsidR="00463E1B">
        <w:rPr>
          <w:rFonts w:ascii="Times New Roman" w:eastAsia="MS PGothic" w:hAnsi="Times New Roman"/>
          <w:lang w:val="en-US"/>
        </w:rPr>
        <w:t>converts the salinity gradient in electrical energy</w:t>
      </w:r>
      <w:r w:rsidR="0018425B">
        <w:rPr>
          <w:rFonts w:ascii="Times New Roman" w:eastAsia="MS PGothic" w:hAnsi="Times New Roman"/>
          <w:lang w:val="en-US"/>
        </w:rPr>
        <w:t xml:space="preserve"> </w:t>
      </w:r>
      <w:r w:rsidR="00463E1B">
        <w:rPr>
          <w:rFonts w:ascii="Times New Roman" w:eastAsia="MS PGothic" w:hAnsi="Times New Roman"/>
          <w:lang w:val="en-US"/>
        </w:rPr>
        <w:t xml:space="preserve">by mixing two </w:t>
      </w:r>
      <w:r w:rsidR="002269A4">
        <w:rPr>
          <w:rFonts w:ascii="Times New Roman" w:eastAsia="MS PGothic" w:hAnsi="Times New Roman"/>
          <w:lang w:val="en-US"/>
        </w:rPr>
        <w:t>solutions</w:t>
      </w:r>
      <w:r w:rsidR="00463E1B">
        <w:rPr>
          <w:rFonts w:ascii="Times New Roman" w:eastAsia="MS PGothic" w:hAnsi="Times New Roman"/>
          <w:lang w:val="en-US"/>
        </w:rPr>
        <w:t xml:space="preserve"> with different </w:t>
      </w:r>
      <w:r w:rsidR="008226B4">
        <w:rPr>
          <w:rFonts w:ascii="Times New Roman" w:eastAsia="MS PGothic" w:hAnsi="Times New Roman"/>
          <w:lang w:val="en-US"/>
        </w:rPr>
        <w:t>salinity</w:t>
      </w:r>
      <w:r w:rsidR="00750CC6">
        <w:rPr>
          <w:rFonts w:ascii="Times New Roman" w:eastAsia="MS PGothic" w:hAnsi="Times New Roman"/>
          <w:lang w:val="en-US"/>
        </w:rPr>
        <w:t>,</w:t>
      </w:r>
      <w:r w:rsidR="00997364">
        <w:rPr>
          <w:rFonts w:ascii="Times New Roman" w:eastAsia="MS PGothic" w:hAnsi="Times New Roman"/>
          <w:lang w:val="en-US"/>
        </w:rPr>
        <w:t xml:space="preserve"> </w:t>
      </w:r>
      <w:r w:rsidR="00463E1B">
        <w:rPr>
          <w:rFonts w:ascii="Times New Roman" w:eastAsia="MS PGothic" w:hAnsi="Times New Roman"/>
          <w:lang w:val="en-US"/>
        </w:rPr>
        <w:t xml:space="preserve">the reduction of concentration in the PW could </w:t>
      </w:r>
      <w:r w:rsidR="00840707">
        <w:rPr>
          <w:rFonts w:ascii="Times New Roman" w:eastAsia="MS PGothic" w:hAnsi="Times New Roman"/>
          <w:lang w:val="en-US"/>
        </w:rPr>
        <w:t xml:space="preserve">ease </w:t>
      </w:r>
      <w:r w:rsidR="00463E1B">
        <w:rPr>
          <w:rFonts w:ascii="Times New Roman" w:eastAsia="MS PGothic" w:hAnsi="Times New Roman"/>
          <w:lang w:val="en-US"/>
        </w:rPr>
        <w:t xml:space="preserve">a subsequent </w:t>
      </w:r>
      <w:r w:rsidR="00750CC6">
        <w:rPr>
          <w:rFonts w:ascii="Times New Roman" w:eastAsia="MS PGothic" w:hAnsi="Times New Roman"/>
          <w:lang w:val="en-US"/>
        </w:rPr>
        <w:t>treatment process.</w:t>
      </w:r>
    </w:p>
    <w:p w14:paraId="0871BF31" w14:textId="66FB2019" w:rsidR="00DA51A3" w:rsidRPr="00466FFD" w:rsidRDefault="00DA51A3" w:rsidP="00463E1B">
      <w:pPr>
        <w:snapToGrid w:val="0"/>
        <w:spacing w:after="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162AA560" w14:textId="1783E565" w:rsidR="00DC4B48" w:rsidRDefault="00463E1B" w:rsidP="003D6EE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A RED unit</w:t>
      </w:r>
      <w:r w:rsidR="003E0F24">
        <w:rPr>
          <w:rFonts w:ascii="Times New Roman" w:eastAsia="MS PGothic" w:hAnsi="Times New Roman"/>
          <w:lang w:val="en-US"/>
        </w:rPr>
        <w:t xml:space="preserve"> </w:t>
      </w:r>
      <w:r w:rsidR="00714D0E">
        <w:rPr>
          <w:rFonts w:ascii="Times New Roman" w:eastAsia="MS PGothic" w:hAnsi="Times New Roman"/>
          <w:lang w:val="en-US"/>
        </w:rPr>
        <w:t xml:space="preserve">(stack) </w:t>
      </w:r>
      <w:r w:rsidR="003E0F24">
        <w:rPr>
          <w:rFonts w:ascii="Times New Roman" w:eastAsia="MS PGothic" w:hAnsi="Times New Roman"/>
          <w:lang w:val="en-US"/>
        </w:rPr>
        <w:t>is constituted by the repetitions of ionic</w:t>
      </w:r>
      <w:r w:rsidR="00AD3FCD">
        <w:rPr>
          <w:rFonts w:ascii="Times New Roman" w:eastAsia="MS PGothic" w:hAnsi="Times New Roman"/>
          <w:lang w:val="en-US"/>
        </w:rPr>
        <w:t xml:space="preserve"> exchange membranes (IEMs) separated by s</w:t>
      </w:r>
      <w:r w:rsidR="004E1B8B">
        <w:rPr>
          <w:rFonts w:ascii="Times New Roman" w:eastAsia="MS PGothic" w:hAnsi="Times New Roman"/>
          <w:lang w:val="en-US"/>
        </w:rPr>
        <w:t>pacers (that create the diluted and concentrated</w:t>
      </w:r>
      <w:r w:rsidR="00AD3FCD">
        <w:rPr>
          <w:rFonts w:ascii="Times New Roman" w:eastAsia="MS PGothic" w:hAnsi="Times New Roman"/>
          <w:lang w:val="en-US"/>
        </w:rPr>
        <w:t xml:space="preserve"> compartments)</w:t>
      </w:r>
      <w:r w:rsidRPr="00463E1B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[</w:t>
      </w:r>
      <w:r w:rsidR="00041CE0">
        <w:rPr>
          <w:rFonts w:ascii="Times New Roman" w:eastAsia="MS PGothic" w:hAnsi="Times New Roman"/>
          <w:lang w:val="en-US"/>
        </w:rPr>
        <w:t>2</w:t>
      </w:r>
      <w:r>
        <w:rPr>
          <w:rFonts w:ascii="Times New Roman" w:eastAsia="MS PGothic" w:hAnsi="Times New Roman"/>
          <w:lang w:val="en-US"/>
        </w:rPr>
        <w:t>]</w:t>
      </w:r>
      <w:r w:rsidR="00E02038">
        <w:rPr>
          <w:rFonts w:ascii="Times New Roman" w:eastAsia="MS PGothic" w:hAnsi="Times New Roman"/>
          <w:lang w:val="en-US"/>
        </w:rPr>
        <w:t>.</w:t>
      </w:r>
      <w:r w:rsidR="00AD3FCD">
        <w:rPr>
          <w:rFonts w:ascii="Times New Roman" w:eastAsia="MS PGothic" w:hAnsi="Times New Roman"/>
          <w:lang w:val="en-US"/>
        </w:rPr>
        <w:t xml:space="preserve"> </w:t>
      </w:r>
      <w:r w:rsidR="00E02038">
        <w:rPr>
          <w:rFonts w:ascii="Times New Roman" w:eastAsia="MS PGothic" w:hAnsi="Times New Roman"/>
          <w:lang w:val="en-US"/>
        </w:rPr>
        <w:t>The</w:t>
      </w:r>
      <w:r>
        <w:rPr>
          <w:rFonts w:ascii="Times New Roman" w:eastAsia="MS PGothic" w:hAnsi="Times New Roman"/>
          <w:lang w:val="en-US"/>
        </w:rPr>
        <w:t xml:space="preserve">se repetitive units (cell-pairs) </w:t>
      </w:r>
      <w:r w:rsidR="00E02038">
        <w:rPr>
          <w:rFonts w:ascii="Times New Roman" w:eastAsia="MS PGothic" w:hAnsi="Times New Roman"/>
          <w:lang w:val="en-US"/>
        </w:rPr>
        <w:t xml:space="preserve">are stacked </w:t>
      </w:r>
      <w:r w:rsidR="006F42E6">
        <w:rPr>
          <w:rFonts w:ascii="Times New Roman" w:eastAsia="MS PGothic" w:hAnsi="Times New Roman"/>
          <w:lang w:val="en-US"/>
        </w:rPr>
        <w:t xml:space="preserve">between </w:t>
      </w:r>
      <w:r w:rsidR="00E02038">
        <w:rPr>
          <w:rFonts w:ascii="Times New Roman" w:eastAsia="MS PGothic" w:hAnsi="Times New Roman"/>
          <w:lang w:val="en-US"/>
        </w:rPr>
        <w:t xml:space="preserve">two </w:t>
      </w:r>
      <w:r w:rsidR="006F42E6">
        <w:rPr>
          <w:rFonts w:ascii="Times New Roman" w:eastAsia="MS PGothic" w:hAnsi="Times New Roman"/>
          <w:lang w:val="en-US"/>
        </w:rPr>
        <w:t xml:space="preserve">end </w:t>
      </w:r>
      <w:r w:rsidR="00E02038">
        <w:rPr>
          <w:rFonts w:ascii="Times New Roman" w:eastAsia="MS PGothic" w:hAnsi="Times New Roman"/>
          <w:lang w:val="en-US"/>
        </w:rPr>
        <w:t>electrode pl</w:t>
      </w:r>
      <w:r w:rsidR="00714D0E">
        <w:rPr>
          <w:rFonts w:ascii="Times New Roman" w:eastAsia="MS PGothic" w:hAnsi="Times New Roman"/>
          <w:lang w:val="en-US"/>
        </w:rPr>
        <w:t xml:space="preserve">ates (situ of redox reactions), which are externally connected to an electric circuit. </w:t>
      </w:r>
      <w:r w:rsidR="002269A4">
        <w:rPr>
          <w:rFonts w:ascii="Times New Roman" w:eastAsia="MS PGothic" w:hAnsi="Times New Roman"/>
          <w:lang w:val="en-US"/>
        </w:rPr>
        <w:t>Electrode</w:t>
      </w:r>
      <w:r w:rsidR="006F42E6">
        <w:rPr>
          <w:rFonts w:ascii="Times New Roman" w:eastAsia="MS PGothic" w:hAnsi="Times New Roman"/>
          <w:lang w:val="en-US"/>
        </w:rPr>
        <w:t xml:space="preserve"> compartments and red-ox reactions are used to convert</w:t>
      </w:r>
      <w:r w:rsidR="003D6EE1">
        <w:rPr>
          <w:rFonts w:ascii="Times New Roman" w:eastAsia="MS PGothic" w:hAnsi="Times New Roman"/>
          <w:lang w:val="en-US"/>
        </w:rPr>
        <w:t xml:space="preserve"> the ionic flux </w:t>
      </w:r>
      <w:r w:rsidR="00714D0E">
        <w:rPr>
          <w:rFonts w:ascii="Times New Roman" w:eastAsia="MS PGothic" w:hAnsi="Times New Roman"/>
          <w:lang w:val="en-US"/>
        </w:rPr>
        <w:t xml:space="preserve">generated </w:t>
      </w:r>
      <w:r w:rsidR="006F42E6">
        <w:rPr>
          <w:rFonts w:ascii="Times New Roman" w:eastAsia="MS PGothic" w:hAnsi="Times New Roman"/>
          <w:lang w:val="en-US"/>
        </w:rPr>
        <w:t xml:space="preserve">in </w:t>
      </w:r>
      <w:r w:rsidR="00714D0E">
        <w:rPr>
          <w:rFonts w:ascii="Times New Roman" w:eastAsia="MS PGothic" w:hAnsi="Times New Roman"/>
          <w:lang w:val="en-US"/>
        </w:rPr>
        <w:t>the unit</w:t>
      </w:r>
      <w:r w:rsidR="006F42E6">
        <w:rPr>
          <w:rFonts w:ascii="Times New Roman" w:eastAsia="MS PGothic" w:hAnsi="Times New Roman"/>
          <w:lang w:val="en-US"/>
        </w:rPr>
        <w:t xml:space="preserve"> </w:t>
      </w:r>
      <w:r w:rsidR="003D6EE1">
        <w:rPr>
          <w:rFonts w:ascii="Times New Roman" w:eastAsia="MS PGothic" w:hAnsi="Times New Roman"/>
          <w:lang w:val="en-US"/>
        </w:rPr>
        <w:t>into electron</w:t>
      </w:r>
      <w:r w:rsidR="006F42E6">
        <w:rPr>
          <w:rFonts w:ascii="Times New Roman" w:eastAsia="MS PGothic" w:hAnsi="Times New Roman"/>
          <w:lang w:val="en-US"/>
        </w:rPr>
        <w:t>s</w:t>
      </w:r>
      <w:r w:rsidR="003D6EE1">
        <w:rPr>
          <w:rFonts w:ascii="Times New Roman" w:eastAsia="MS PGothic" w:hAnsi="Times New Roman"/>
          <w:lang w:val="en-US"/>
        </w:rPr>
        <w:t xml:space="preserve"> flux</w:t>
      </w:r>
      <w:r w:rsidR="006F42E6">
        <w:rPr>
          <w:rFonts w:ascii="Times New Roman" w:eastAsia="MS PGothic" w:hAnsi="Times New Roman"/>
          <w:lang w:val="en-US"/>
        </w:rPr>
        <w:t xml:space="preserve"> flowing in the external circuit when an external load is connected</w:t>
      </w:r>
      <w:r w:rsidR="003D6EE1">
        <w:rPr>
          <w:rFonts w:ascii="Times New Roman" w:eastAsia="MS PGothic" w:hAnsi="Times New Roman"/>
          <w:lang w:val="en-US"/>
        </w:rPr>
        <w:t>.</w:t>
      </w:r>
      <w:r w:rsidR="00AD3FCD">
        <w:rPr>
          <w:rFonts w:ascii="Times New Roman" w:eastAsia="MS PGothic" w:hAnsi="Times New Roman"/>
          <w:lang w:val="en-US"/>
        </w:rPr>
        <w:t xml:space="preserve"> </w:t>
      </w:r>
      <w:r w:rsidR="0053795C">
        <w:rPr>
          <w:rFonts w:ascii="Times New Roman" w:eastAsia="MS PGothic" w:hAnsi="Times New Roman"/>
        </w:rPr>
        <w:t>In the present experimental campaign</w:t>
      </w:r>
      <w:r w:rsidR="00370465">
        <w:rPr>
          <w:rFonts w:ascii="Times New Roman" w:eastAsia="MS PGothic" w:hAnsi="Times New Roman"/>
        </w:rPr>
        <w:t>, a real</w:t>
      </w:r>
      <w:r w:rsidR="0053795C">
        <w:rPr>
          <w:rFonts w:ascii="Times New Roman" w:eastAsia="MS PGothic" w:hAnsi="Times New Roman"/>
          <w:lang w:val="en-US"/>
        </w:rPr>
        <w:t xml:space="preserve"> </w:t>
      </w:r>
      <w:r w:rsidR="0053795C" w:rsidRPr="00F372BA">
        <w:rPr>
          <w:rFonts w:ascii="Times New Roman" w:eastAsia="MS PGothic" w:hAnsi="Times New Roman"/>
          <w:lang w:val="en-US"/>
        </w:rPr>
        <w:t>PW</w:t>
      </w:r>
      <w:r w:rsidR="002269A4" w:rsidRPr="00F372BA">
        <w:rPr>
          <w:rFonts w:ascii="Times New Roman" w:eastAsia="MS PGothic" w:hAnsi="Times New Roman"/>
          <w:lang w:val="en-US"/>
        </w:rPr>
        <w:t xml:space="preserve"> (</w:t>
      </w:r>
      <w:r w:rsidR="00F372BA" w:rsidRPr="00F372BA">
        <w:rPr>
          <w:rFonts w:ascii="Times New Roman" w:eastAsia="MS PGothic" w:hAnsi="Times New Roman"/>
          <w:lang w:val="en-US"/>
        </w:rPr>
        <w:t>filtered through a</w:t>
      </w:r>
      <w:r w:rsidR="002269A4" w:rsidRPr="00F372BA">
        <w:rPr>
          <w:rFonts w:ascii="Times New Roman" w:eastAsia="MS PGothic" w:hAnsi="Times New Roman"/>
          <w:lang w:val="en-US"/>
        </w:rPr>
        <w:t xml:space="preserve"> 5 µm</w:t>
      </w:r>
      <w:r w:rsidR="00F372BA" w:rsidRPr="00F372BA">
        <w:rPr>
          <w:rFonts w:ascii="Times New Roman" w:eastAsia="MS PGothic" w:hAnsi="Times New Roman"/>
          <w:lang w:val="en-US"/>
        </w:rPr>
        <w:t xml:space="preserve"> cartridge filter</w:t>
      </w:r>
      <w:r w:rsidR="002269A4" w:rsidRPr="00F372BA">
        <w:rPr>
          <w:rFonts w:ascii="Times New Roman" w:eastAsia="MS PGothic" w:hAnsi="Times New Roman"/>
          <w:lang w:val="en-US"/>
        </w:rPr>
        <w:t>)</w:t>
      </w:r>
      <w:r w:rsidR="00370465" w:rsidRPr="00F372BA">
        <w:rPr>
          <w:rFonts w:ascii="Times New Roman" w:eastAsia="MS PGothic" w:hAnsi="Times New Roman"/>
          <w:lang w:val="en-US"/>
        </w:rPr>
        <w:t>, with</w:t>
      </w:r>
      <w:r w:rsidR="00370465">
        <w:rPr>
          <w:rFonts w:ascii="Times New Roman" w:eastAsia="MS PGothic" w:hAnsi="Times New Roman"/>
          <w:lang w:val="en-US"/>
        </w:rPr>
        <w:t xml:space="preserve"> </w:t>
      </w:r>
      <w:r w:rsidR="00BE7099">
        <w:rPr>
          <w:rFonts w:ascii="Times New Roman" w:eastAsia="MS PGothic" w:hAnsi="Times New Roman"/>
          <w:lang w:val="en-US"/>
        </w:rPr>
        <w:t xml:space="preserve">a conductivity of 104.5 </w:t>
      </w:r>
      <w:proofErr w:type="spellStart"/>
      <w:r w:rsidR="0053795C">
        <w:rPr>
          <w:rFonts w:ascii="Times New Roman" w:eastAsia="MS PGothic" w:hAnsi="Times New Roman"/>
          <w:lang w:val="en-US"/>
        </w:rPr>
        <w:t>mS</w:t>
      </w:r>
      <w:proofErr w:type="spellEnd"/>
      <w:r w:rsidR="0053795C">
        <w:rPr>
          <w:rFonts w:ascii="Times New Roman" w:eastAsia="MS PGothic" w:hAnsi="Times New Roman"/>
          <w:lang w:val="en-US"/>
        </w:rPr>
        <w:t xml:space="preserve">/cm (corresponding to a total salinity of 74g/l) </w:t>
      </w:r>
      <w:r w:rsidR="00370465">
        <w:rPr>
          <w:rFonts w:ascii="Times New Roman" w:eastAsia="MS PGothic" w:hAnsi="Times New Roman"/>
          <w:lang w:val="en-US"/>
        </w:rPr>
        <w:t>was</w:t>
      </w:r>
      <w:r w:rsidR="0053795C">
        <w:rPr>
          <w:rFonts w:ascii="Times New Roman" w:eastAsia="MS PGothic" w:hAnsi="Times New Roman"/>
          <w:lang w:val="en-US"/>
        </w:rPr>
        <w:t xml:space="preserve"> used as concentrated feed solution (H). </w:t>
      </w:r>
      <w:r w:rsidR="006F42E6">
        <w:rPr>
          <w:rFonts w:ascii="Times New Roman" w:eastAsia="MS PGothic" w:hAnsi="Times New Roman"/>
          <w:lang w:val="en-US"/>
        </w:rPr>
        <w:t>Conversely</w:t>
      </w:r>
      <w:r w:rsidR="0053795C">
        <w:rPr>
          <w:rFonts w:ascii="Times New Roman" w:eastAsia="MS PGothic" w:hAnsi="Times New Roman"/>
          <w:lang w:val="en-US"/>
        </w:rPr>
        <w:t xml:space="preserve">, the diluted solution (L) is </w:t>
      </w:r>
      <w:r w:rsidR="006F42E6">
        <w:rPr>
          <w:rFonts w:ascii="Times New Roman" w:eastAsia="MS PGothic" w:hAnsi="Times New Roman"/>
          <w:lang w:val="en-US"/>
        </w:rPr>
        <w:t xml:space="preserve">a synthetic solution </w:t>
      </w:r>
      <w:r w:rsidR="006F42E6" w:rsidRPr="002269A4">
        <w:rPr>
          <w:rFonts w:ascii="Times New Roman" w:eastAsia="MS PGothic" w:hAnsi="Times New Roman"/>
          <w:lang w:val="en-US"/>
        </w:rPr>
        <w:t>of</w:t>
      </w:r>
      <w:r w:rsidR="0053795C" w:rsidRPr="002269A4">
        <w:rPr>
          <w:rFonts w:ascii="Times New Roman" w:eastAsia="MS PGothic" w:hAnsi="Times New Roman"/>
          <w:lang w:val="en-US"/>
        </w:rPr>
        <w:t xml:space="preserve"> </w:t>
      </w:r>
      <w:r w:rsidR="00206B2F" w:rsidRPr="002269A4">
        <w:rPr>
          <w:rFonts w:ascii="Times New Roman" w:eastAsia="MS PGothic" w:hAnsi="Times New Roman"/>
          <w:lang w:val="en-US"/>
        </w:rPr>
        <w:t>0.73 g/l of</w:t>
      </w:r>
      <w:r w:rsidR="00206B2F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="0053795C">
        <w:rPr>
          <w:rFonts w:ascii="Times New Roman" w:eastAsia="MS PGothic" w:hAnsi="Times New Roman"/>
          <w:lang w:val="en-US"/>
        </w:rPr>
        <w:t>NaCl</w:t>
      </w:r>
      <w:proofErr w:type="spellEnd"/>
      <w:r w:rsidR="0053795C">
        <w:rPr>
          <w:rFonts w:ascii="Times New Roman" w:eastAsia="MS PGothic" w:hAnsi="Times New Roman"/>
          <w:lang w:val="en-US"/>
        </w:rPr>
        <w:t xml:space="preserve"> and demineralized water.</w:t>
      </w:r>
      <w:r w:rsidR="00F7698C">
        <w:rPr>
          <w:rFonts w:ascii="Times New Roman" w:eastAsia="MS PGothic" w:hAnsi="Times New Roman"/>
          <w:lang w:val="en-US"/>
        </w:rPr>
        <w:t xml:space="preserve"> A </w:t>
      </w:r>
      <w:r w:rsidR="00F7698C" w:rsidRPr="00F7698C">
        <w:rPr>
          <w:rFonts w:ascii="Times New Roman" w:eastAsia="MS PGothic" w:hAnsi="Times New Roman"/>
          <w:i/>
          <w:lang w:val="en-US"/>
        </w:rPr>
        <w:t>Feed and Bleed</w:t>
      </w:r>
      <w:r w:rsidR="00F7698C">
        <w:rPr>
          <w:rFonts w:ascii="Times New Roman" w:eastAsia="MS PGothic" w:hAnsi="Times New Roman"/>
          <w:lang w:val="en-US"/>
        </w:rPr>
        <w:t xml:space="preserve"> system</w:t>
      </w:r>
      <w:r w:rsidR="0053795C">
        <w:rPr>
          <w:rFonts w:ascii="Times New Roman" w:eastAsia="MS PGothic" w:hAnsi="Times New Roman"/>
          <w:lang w:val="en-US"/>
        </w:rPr>
        <w:t xml:space="preserve"> </w:t>
      </w:r>
      <w:r w:rsidR="00F7698C">
        <w:rPr>
          <w:rFonts w:ascii="Times New Roman" w:eastAsia="MS PGothic" w:hAnsi="Times New Roman"/>
          <w:lang w:val="en-US"/>
        </w:rPr>
        <w:t xml:space="preserve">was used in order to keep </w:t>
      </w:r>
      <w:r w:rsidR="00C5507C">
        <w:rPr>
          <w:rFonts w:ascii="Times New Roman" w:eastAsia="MS PGothic" w:hAnsi="Times New Roman"/>
          <w:lang w:val="en-US"/>
        </w:rPr>
        <w:t>the concentration of both solutions</w:t>
      </w:r>
      <w:r w:rsidR="006F42E6" w:rsidRPr="006F42E6">
        <w:rPr>
          <w:rFonts w:ascii="Times New Roman" w:eastAsia="MS PGothic" w:hAnsi="Times New Roman"/>
          <w:lang w:val="en-US"/>
        </w:rPr>
        <w:t xml:space="preserve"> </w:t>
      </w:r>
      <w:r w:rsidR="006F42E6">
        <w:rPr>
          <w:rFonts w:ascii="Times New Roman" w:eastAsia="MS PGothic" w:hAnsi="Times New Roman"/>
          <w:lang w:val="en-US"/>
        </w:rPr>
        <w:t>constant</w:t>
      </w:r>
      <w:r w:rsidR="00C5507C">
        <w:rPr>
          <w:rFonts w:ascii="Times New Roman" w:eastAsia="MS PGothic" w:hAnsi="Times New Roman"/>
          <w:lang w:val="en-US"/>
        </w:rPr>
        <w:t xml:space="preserve">. </w:t>
      </w:r>
      <w:r w:rsidR="006F42E6">
        <w:rPr>
          <w:rFonts w:ascii="Times New Roman" w:eastAsia="MS PGothic" w:hAnsi="Times New Roman"/>
          <w:lang w:val="en-US"/>
        </w:rPr>
        <w:t xml:space="preserve">According to this operation mode, the lab scale unit can be considered as representative of a small section of an industrial </w:t>
      </w:r>
      <w:r w:rsidR="00C5507C">
        <w:rPr>
          <w:rFonts w:ascii="Times New Roman" w:eastAsia="MS PGothic" w:hAnsi="Times New Roman"/>
          <w:lang w:val="en-US"/>
        </w:rPr>
        <w:t xml:space="preserve">scale unit fed always with the same </w:t>
      </w:r>
      <w:r w:rsidR="00342DB0">
        <w:rPr>
          <w:rFonts w:ascii="Times New Roman" w:eastAsia="MS PGothic" w:hAnsi="Times New Roman"/>
          <w:lang w:val="en-US"/>
        </w:rPr>
        <w:t>feed</w:t>
      </w:r>
      <w:r w:rsidR="00C5507C">
        <w:rPr>
          <w:rFonts w:ascii="Times New Roman" w:eastAsia="MS PGothic" w:hAnsi="Times New Roman"/>
          <w:lang w:val="en-US"/>
        </w:rPr>
        <w:t xml:space="preserve">. </w:t>
      </w:r>
      <w:r w:rsidR="0053795C">
        <w:rPr>
          <w:rFonts w:ascii="Times New Roman" w:eastAsia="MS PGothic" w:hAnsi="Times New Roman"/>
          <w:lang w:val="en-US"/>
        </w:rPr>
        <w:t xml:space="preserve">The features of the </w:t>
      </w:r>
      <w:r w:rsidR="00D76EF6">
        <w:rPr>
          <w:rFonts w:ascii="Times New Roman" w:eastAsia="MS PGothic" w:hAnsi="Times New Roman"/>
          <w:lang w:val="en-US"/>
        </w:rPr>
        <w:t xml:space="preserve">investigated </w:t>
      </w:r>
      <w:r w:rsidR="0053795C">
        <w:rPr>
          <w:rFonts w:ascii="Times New Roman" w:eastAsia="MS PGothic" w:hAnsi="Times New Roman"/>
          <w:lang w:val="en-US"/>
        </w:rPr>
        <w:t xml:space="preserve">system are presented in </w:t>
      </w:r>
      <w:r w:rsidR="0053795C" w:rsidRPr="00121102">
        <w:rPr>
          <w:rFonts w:ascii="Times New Roman" w:eastAsia="MS PGothic" w:hAnsi="Times New Roman"/>
          <w:i/>
          <w:lang w:val="en-US"/>
        </w:rPr>
        <w:t>Table 1</w:t>
      </w:r>
      <w:r w:rsidR="00D76EF6">
        <w:rPr>
          <w:rFonts w:ascii="Times New Roman" w:eastAsia="MS PGothic" w:hAnsi="Times New Roman"/>
          <w:lang w:val="en-US"/>
        </w:rPr>
        <w:t xml:space="preserve"> </w:t>
      </w:r>
      <w:r w:rsidR="0053795C">
        <w:rPr>
          <w:rFonts w:ascii="Times New Roman" w:eastAsiaTheme="minorEastAsia" w:hAnsi="Times New Roman"/>
          <w:lang w:val="en-US"/>
        </w:rPr>
        <w:t>a</w:t>
      </w:r>
      <w:r w:rsidR="0053795C" w:rsidRPr="000A283D">
        <w:rPr>
          <w:rFonts w:ascii="Times New Roman" w:eastAsiaTheme="minorEastAsia" w:hAnsi="Times New Roman"/>
          <w:lang w:val="en-US"/>
        </w:rPr>
        <w:t xml:space="preserve"> simplified </w:t>
      </w:r>
      <w:r w:rsidR="0053795C">
        <w:rPr>
          <w:rFonts w:ascii="Times New Roman" w:eastAsiaTheme="minorEastAsia" w:hAnsi="Times New Roman"/>
          <w:lang w:val="en-US"/>
        </w:rPr>
        <w:t>layout</w:t>
      </w:r>
      <w:r w:rsidR="0053795C" w:rsidRPr="000A283D">
        <w:rPr>
          <w:rFonts w:ascii="Times New Roman" w:eastAsiaTheme="minorEastAsia" w:hAnsi="Times New Roman"/>
          <w:lang w:val="en-US"/>
        </w:rPr>
        <w:t xml:space="preserve"> of the experimental set-up is shown in </w:t>
      </w:r>
      <w:r w:rsidR="0053795C" w:rsidRPr="00121102">
        <w:rPr>
          <w:rFonts w:ascii="Times New Roman" w:eastAsiaTheme="minorEastAsia" w:hAnsi="Times New Roman"/>
          <w:i/>
          <w:lang w:val="en-US"/>
        </w:rPr>
        <w:t>Figure 1</w:t>
      </w:r>
      <w:r w:rsidR="0053795C">
        <w:rPr>
          <w:rFonts w:ascii="Times New Roman" w:eastAsia="MS PGothic" w:hAnsi="Times New Roman"/>
          <w:lang w:val="en-US"/>
        </w:rPr>
        <w:t>.</w:t>
      </w:r>
    </w:p>
    <w:p w14:paraId="45402B35" w14:textId="77777777" w:rsidR="00041CE0" w:rsidRDefault="00041CE0" w:rsidP="003D6EE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74"/>
      </w:tblGrid>
      <w:tr w:rsidR="000F30E8" w14:paraId="44387D88" w14:textId="77777777" w:rsidTr="004C6AD5">
        <w:trPr>
          <w:trHeight w:val="3311"/>
        </w:trPr>
        <w:tc>
          <w:tcPr>
            <w:tcW w:w="5954" w:type="dxa"/>
          </w:tcPr>
          <w:p w14:paraId="5FDFE716" w14:textId="563707D3" w:rsidR="00C24AAE" w:rsidRDefault="00DE2475" w:rsidP="00697647">
            <w:pPr>
              <w:snapToGrid w:val="0"/>
              <w:rPr>
                <w:rFonts w:ascii="Times New Roman" w:eastAsia="MS PGothic" w:hAnsi="Times New Roman"/>
                <w:lang w:val="en-US"/>
              </w:rPr>
            </w:pPr>
            <w:r>
              <w:rPr>
                <w:rFonts w:ascii="Times New Roman" w:eastAsia="MS PGothic" w:hAnsi="Times New Roman"/>
                <w:noProof/>
                <w:lang w:val="it-IT" w:eastAsia="it-IT"/>
              </w:rPr>
              <w:pict w14:anchorId="63562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72.5pt">
                  <v:imagedata r:id="rId8" o:title="schema-met_cy7EgUix"/>
                </v:shape>
              </w:pict>
            </w:r>
          </w:p>
        </w:tc>
        <w:tc>
          <w:tcPr>
            <w:tcW w:w="3674" w:type="dxa"/>
          </w:tcPr>
          <w:tbl>
            <w:tblPr>
              <w:tblStyle w:val="Tabellagriglia1chiara"/>
              <w:tblpPr w:leftFromText="141" w:rightFromText="141" w:vertAnchor="page" w:horzAnchor="margin" w:tblpY="1"/>
              <w:tblOverlap w:val="nev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028"/>
              <w:gridCol w:w="1410"/>
            </w:tblGrid>
            <w:tr w:rsidR="00BF6858" w:rsidRPr="00DD5B6A" w14:paraId="07B97F79" w14:textId="77777777" w:rsidTr="004C6A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8" w:type="dxa"/>
                  <w:gridSpan w:val="2"/>
                </w:tcPr>
                <w:p w14:paraId="5A36E9F0" w14:textId="6E011C2B" w:rsidR="00BF6858" w:rsidRPr="0053795C" w:rsidRDefault="00BF6858" w:rsidP="00BF6858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BF6858">
                    <w:rPr>
                      <w:rFonts w:ascii="Times New Roman" w:eastAsia="MS PGothic" w:hAnsi="Times New Roman"/>
                      <w:sz w:val="20"/>
                      <w:szCs w:val="18"/>
                      <w:lang w:val="en-US"/>
                    </w:rPr>
                    <w:t>Features</w:t>
                  </w:r>
                </w:p>
              </w:tc>
            </w:tr>
            <w:tr w:rsidR="00362790" w:rsidRPr="00DD5B6A" w14:paraId="1C567B5D" w14:textId="77777777" w:rsidTr="004C6AD5">
              <w:trPr>
                <w:trHeight w:val="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725BEBEB" w14:textId="77777777" w:rsidR="00362790" w:rsidRPr="00362790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362790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Membrane</w:t>
                  </w:r>
                </w:p>
              </w:tc>
              <w:tc>
                <w:tcPr>
                  <w:tcW w:w="1409" w:type="dxa"/>
                </w:tcPr>
                <w:p w14:paraId="4B768198" w14:textId="77777777" w:rsidR="00362790" w:rsidRPr="00362790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362790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 xml:space="preserve"> Fujifilm Type10</w:t>
                  </w:r>
                </w:p>
              </w:tc>
            </w:tr>
            <w:tr w:rsidR="00362790" w:rsidRPr="00DD5B6A" w14:paraId="526AF8A9" w14:textId="77777777" w:rsidTr="004C6AD5">
              <w:trPr>
                <w:trHeight w:val="2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3CC75BC7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cp</m:t>
                          </m:r>
                        </m:sub>
                      </m:sSub>
                    </m:oMath>
                  </m:oMathPara>
                </w:p>
                <w:p w14:paraId="4718B596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no. cell pair</w:t>
                  </w:r>
                </w:p>
              </w:tc>
              <w:tc>
                <w:tcPr>
                  <w:tcW w:w="1409" w:type="dxa"/>
                </w:tcPr>
                <w:p w14:paraId="19FB2299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c>
            </w:tr>
            <w:tr w:rsidR="00362790" w:rsidRPr="00DD5B6A" w14:paraId="71F64301" w14:textId="77777777" w:rsidTr="004C6AD5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6CD24442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m</m:t>
                          </m:r>
                        </m:sub>
                      </m:sSub>
                    </m:oMath>
                  </m:oMathPara>
                </w:p>
                <w:p w14:paraId="59918226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active membrane area</w:t>
                  </w:r>
                </w:p>
              </w:tc>
              <w:tc>
                <w:tcPr>
                  <w:tcW w:w="1409" w:type="dxa"/>
                </w:tcPr>
                <w:p w14:paraId="3E3AD47B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100 cm</w:t>
                  </w: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362790" w:rsidRPr="00DD5B6A" w14:paraId="4B6E4420" w14:textId="77777777" w:rsidTr="004C6AD5">
              <w:trPr>
                <w:trHeight w:val="2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0F7572C7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sp</m:t>
                          </m:r>
                        </m:sub>
                      </m:sSub>
                    </m:oMath>
                  </m:oMathPara>
                </w:p>
                <w:p w14:paraId="27C1080C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spacers width</w:t>
                  </w:r>
                </w:p>
              </w:tc>
              <w:tc>
                <w:tcPr>
                  <w:tcW w:w="1409" w:type="dxa"/>
                </w:tcPr>
                <w:p w14:paraId="335E8056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300</w:t>
                  </w:r>
                  <w:r w:rsidRPr="0053795C">
                    <w:rPr>
                      <w:rFonts w:ascii="Times New Roman" w:eastAsia="MS PGothic" w:hAnsi="Times New Roman" w:cs="Times New Roman"/>
                      <w:sz w:val="16"/>
                      <w:szCs w:val="16"/>
                      <w:lang w:val="en-US"/>
                    </w:rPr>
                    <w:t xml:space="preserve"> µ</w:t>
                  </w: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m</w:t>
                  </w:r>
                </w:p>
              </w:tc>
            </w:tr>
            <w:tr w:rsidR="00362790" w:rsidRPr="00DD5B6A" w14:paraId="2416B4AE" w14:textId="77777777" w:rsidTr="004C6AD5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60385424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 xml:space="preserve">H, 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L</m:t>
                          </m:r>
                        </m:sub>
                      </m:sSub>
                    </m:oMath>
                  </m:oMathPara>
                </w:p>
                <w:p w14:paraId="6C00E515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feed</w:t>
                  </w: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 xml:space="preserve"> velocity</w:t>
                  </w:r>
                </w:p>
              </w:tc>
              <w:tc>
                <w:tcPr>
                  <w:tcW w:w="1409" w:type="dxa"/>
                </w:tcPr>
                <w:p w14:paraId="79614811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0.5 cm/s</w:t>
                  </w:r>
                </w:p>
              </w:tc>
            </w:tr>
            <w:tr w:rsidR="00362790" w:rsidRPr="00DD5B6A" w14:paraId="2BE04692" w14:textId="77777777" w:rsidTr="004C6AD5">
              <w:trPr>
                <w:trHeight w:val="2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161E3E78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Hin</m:t>
                          </m:r>
                        </m:sub>
                      </m:sSub>
                    </m:oMath>
                  </m:oMathPara>
                </w:p>
                <w:p w14:paraId="214F5178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concentrated initial conductivity</w:t>
                  </w:r>
                </w:p>
              </w:tc>
              <w:tc>
                <w:tcPr>
                  <w:tcW w:w="1409" w:type="dxa"/>
                </w:tcPr>
                <w:p w14:paraId="7AF53431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 xml:space="preserve">104.4 </w:t>
                  </w:r>
                  <w:proofErr w:type="spellStart"/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/cm</w:t>
                  </w:r>
                </w:p>
              </w:tc>
            </w:tr>
            <w:tr w:rsidR="00362790" w:rsidRPr="00DD5B6A" w14:paraId="69C0518A" w14:textId="77777777" w:rsidTr="004C6AD5">
              <w:trPr>
                <w:trHeight w:val="2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560011CD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Lin</m:t>
                          </m:r>
                        </m:sub>
                      </m:sSub>
                    </m:oMath>
                  </m:oMathPara>
                </w:p>
                <w:p w14:paraId="5BB7B93E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diluted initial conductivity</w:t>
                  </w:r>
                </w:p>
              </w:tc>
              <w:tc>
                <w:tcPr>
                  <w:tcW w:w="1409" w:type="dxa"/>
                </w:tcPr>
                <w:p w14:paraId="324A5C36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 xml:space="preserve">1.49 </w:t>
                  </w:r>
                  <w:proofErr w:type="spellStart"/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mS</w:t>
                  </w:r>
                  <w:proofErr w:type="spellEnd"/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/cm</w:t>
                  </w:r>
                </w:p>
              </w:tc>
            </w:tr>
            <w:tr w:rsidR="00362790" w:rsidRPr="00DD5B6A" w14:paraId="1F34EA8D" w14:textId="77777777" w:rsidTr="004C6AD5">
              <w:trPr>
                <w:trHeight w:val="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8" w:type="dxa"/>
                </w:tcPr>
                <w:p w14:paraId="120517BE" w14:textId="77777777" w:rsidR="00362790" w:rsidRPr="0053795C" w:rsidRDefault="00DE2475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load</m:t>
                          </m:r>
                        </m:sub>
                      </m:sSub>
                    </m:oMath>
                  </m:oMathPara>
                </w:p>
                <w:p w14:paraId="686C8A1F" w14:textId="77777777" w:rsidR="00362790" w:rsidRPr="0053795C" w:rsidRDefault="00362790" w:rsidP="00362790">
                  <w:pPr>
                    <w:snapToGrid w:val="0"/>
                    <w:jc w:val="center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external load</w:t>
                  </w:r>
                </w:p>
              </w:tc>
              <w:tc>
                <w:tcPr>
                  <w:tcW w:w="1409" w:type="dxa"/>
                </w:tcPr>
                <w:p w14:paraId="26FBA6A6" w14:textId="77777777" w:rsidR="00362790" w:rsidRPr="0053795C" w:rsidRDefault="00362790" w:rsidP="00362790">
                  <w:pPr>
                    <w:snapToGrid w:val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</w:pPr>
                  <w:r w:rsidRPr="0053795C">
                    <w:rPr>
                      <w:rFonts w:ascii="Times New Roman" w:eastAsia="MS PGothic" w:hAnsi="Times New Roman"/>
                      <w:sz w:val="16"/>
                      <w:szCs w:val="16"/>
                      <w:lang w:val="en-US"/>
                    </w:rPr>
                    <w:t>6.8</w:t>
                  </w:r>
                  <w:r w:rsidRPr="0053795C">
                    <w:rPr>
                      <w:rFonts w:ascii="Times New Roman" w:eastAsia="MS PGothic" w:hAnsi="Times New Roman" w:cs="Times New Roman"/>
                      <w:sz w:val="16"/>
                      <w:szCs w:val="16"/>
                      <w:lang w:val="en-US"/>
                    </w:rPr>
                    <w:t xml:space="preserve"> Ω</w:t>
                  </w:r>
                </w:p>
              </w:tc>
            </w:tr>
          </w:tbl>
          <w:p w14:paraId="2BB119D3" w14:textId="45D44969" w:rsidR="00C24AAE" w:rsidRPr="00DD5B6A" w:rsidRDefault="00C24AAE" w:rsidP="00697647">
            <w:pPr>
              <w:snapToGrid w:val="0"/>
              <w:rPr>
                <w:rFonts w:ascii="Times New Roman" w:eastAsia="MS PGothic" w:hAnsi="Times New Roman"/>
                <w:sz w:val="18"/>
                <w:lang w:val="en-US"/>
              </w:rPr>
            </w:pPr>
          </w:p>
        </w:tc>
      </w:tr>
      <w:tr w:rsidR="000F30E8" w14:paraId="222DB3E0" w14:textId="77777777" w:rsidTr="004C6AD5">
        <w:trPr>
          <w:trHeight w:val="307"/>
        </w:trPr>
        <w:tc>
          <w:tcPr>
            <w:tcW w:w="5954" w:type="dxa"/>
          </w:tcPr>
          <w:p w14:paraId="4634A7FE" w14:textId="55519502" w:rsidR="00C24AAE" w:rsidRPr="00C24AAE" w:rsidRDefault="00C24AAE" w:rsidP="00C24AAE">
            <w:pPr>
              <w:snapToGrid w:val="0"/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 w:rsidRPr="000F30E8"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  <w:t>Figure 1</w:t>
            </w:r>
            <w:r w:rsidRPr="000F30E8">
              <w:rPr>
                <w:rFonts w:ascii="Times New Roman" w:eastAsia="MS PGothic" w:hAnsi="Times New Roman"/>
                <w:b/>
                <w:sz w:val="18"/>
                <w:szCs w:val="18"/>
                <w:lang w:val="en-US" w:eastAsia="ko-KR"/>
              </w:rPr>
              <w:t>.</w:t>
            </w:r>
            <w:r w:rsidRPr="000F30E8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 </w:t>
            </w:r>
            <w:r w:rsidRPr="000F30E8">
              <w:rPr>
                <w:rFonts w:ascii="Times New Roman" w:hAnsi="Times New Roman"/>
                <w:sz w:val="18"/>
                <w:lang w:val="en-US"/>
              </w:rPr>
              <w:t xml:space="preserve"> Block flow diagram of the experimental set-up.</w:t>
            </w:r>
          </w:p>
        </w:tc>
        <w:tc>
          <w:tcPr>
            <w:tcW w:w="3674" w:type="dxa"/>
          </w:tcPr>
          <w:p w14:paraId="6D1D9017" w14:textId="589A4E4F" w:rsidR="00C24AAE" w:rsidRDefault="00C24AAE" w:rsidP="000F30E8">
            <w:pPr>
              <w:snapToGrid w:val="0"/>
              <w:jc w:val="center"/>
              <w:rPr>
                <w:rFonts w:ascii="Times New Roman" w:eastAsia="MS PGothic" w:hAnsi="Times New Roman"/>
                <w:lang w:val="en-US"/>
              </w:rPr>
            </w:pPr>
            <w:r w:rsidRPr="000F30E8"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  <w:t>Table 1</w:t>
            </w:r>
            <w:r w:rsidRPr="000F30E8">
              <w:rPr>
                <w:rFonts w:ascii="Times New Roman" w:eastAsia="MS PGothic" w:hAnsi="Times New Roman"/>
                <w:b/>
                <w:sz w:val="18"/>
                <w:szCs w:val="18"/>
                <w:lang w:val="en-US" w:eastAsia="ko-KR"/>
              </w:rPr>
              <w:t>.</w:t>
            </w:r>
            <w:r w:rsidRPr="000F30E8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 </w:t>
            </w:r>
            <w:r w:rsidRPr="000F30E8">
              <w:rPr>
                <w:rFonts w:ascii="Times New Roman" w:hAnsi="Times New Roman"/>
                <w:sz w:val="18"/>
                <w:lang w:val="en-US"/>
              </w:rPr>
              <w:t xml:space="preserve"> Reverse </w:t>
            </w:r>
            <w:proofErr w:type="spellStart"/>
            <w:r w:rsidRPr="000F30E8">
              <w:rPr>
                <w:rFonts w:ascii="Times New Roman" w:hAnsi="Times New Roman"/>
                <w:sz w:val="18"/>
                <w:lang w:val="en-US"/>
              </w:rPr>
              <w:t>Electrodialysis</w:t>
            </w:r>
            <w:proofErr w:type="spellEnd"/>
            <w:r w:rsidRPr="000F30E8">
              <w:rPr>
                <w:rFonts w:ascii="Times New Roman" w:hAnsi="Times New Roman"/>
                <w:sz w:val="18"/>
                <w:lang w:val="en-US"/>
              </w:rPr>
              <w:t xml:space="preserve"> data.</w:t>
            </w:r>
          </w:p>
        </w:tc>
      </w:tr>
      <w:tr w:rsidR="00DC4B48" w14:paraId="5F101345" w14:textId="77777777" w:rsidTr="004C6AD5">
        <w:trPr>
          <w:trHeight w:val="70"/>
        </w:trPr>
        <w:tc>
          <w:tcPr>
            <w:tcW w:w="5954" w:type="dxa"/>
          </w:tcPr>
          <w:p w14:paraId="1A519263" w14:textId="77777777" w:rsidR="00DC4B48" w:rsidRPr="000F30E8" w:rsidRDefault="00DC4B48" w:rsidP="00714D0E">
            <w:pPr>
              <w:snapToGrid w:val="0"/>
              <w:jc w:val="center"/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</w:tcPr>
          <w:p w14:paraId="4669AC9E" w14:textId="77777777" w:rsidR="00DC4B48" w:rsidRPr="000F30E8" w:rsidRDefault="00DC4B48" w:rsidP="000F30E8">
            <w:pPr>
              <w:snapToGrid w:val="0"/>
              <w:jc w:val="center"/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25116A34" w14:textId="236FE2A4" w:rsidR="00DC4B48" w:rsidRPr="00121102" w:rsidRDefault="00F7698C" w:rsidP="003D6EE1">
      <w:pPr>
        <w:snapToGrid w:val="0"/>
        <w:spacing w:after="0"/>
        <w:jc w:val="both"/>
        <w:rPr>
          <w:rFonts w:ascii="Times New Roman" w:hAnsi="Times New Roman"/>
          <w:lang w:val="en-US"/>
        </w:rPr>
      </w:pPr>
      <w:r w:rsidRPr="00AC3EBB">
        <w:rPr>
          <w:rFonts w:ascii="Times New Roman" w:eastAsiaTheme="minorEastAsia" w:hAnsi="Times New Roman"/>
          <w:lang w:val="en-US"/>
        </w:rPr>
        <w:t>The expe</w:t>
      </w:r>
      <w:r>
        <w:rPr>
          <w:rFonts w:ascii="Times New Roman" w:eastAsiaTheme="minorEastAsia" w:hAnsi="Times New Roman"/>
          <w:lang w:val="en-US"/>
        </w:rPr>
        <w:t>rimental test lasted</w:t>
      </w:r>
      <w:r w:rsidRPr="00AC3EBB">
        <w:rPr>
          <w:rFonts w:ascii="Times New Roman" w:eastAsiaTheme="minorEastAsia" w:hAnsi="Times New Roman"/>
          <w:lang w:val="en-US"/>
        </w:rPr>
        <w:t xml:space="preserve"> </w:t>
      </w:r>
      <w:r>
        <w:rPr>
          <w:rFonts w:ascii="Times New Roman" w:eastAsiaTheme="minorEastAsia" w:hAnsi="Times New Roman"/>
          <w:lang w:val="en-US"/>
        </w:rPr>
        <w:t xml:space="preserve">15 days </w:t>
      </w:r>
      <w:r w:rsidR="003B485B">
        <w:rPr>
          <w:rFonts w:ascii="Times New Roman" w:eastAsiaTheme="minorEastAsia" w:hAnsi="Times New Roman"/>
          <w:lang w:val="en-US"/>
        </w:rPr>
        <w:t>during which</w:t>
      </w:r>
      <w:r w:rsidRPr="00AC3EBB">
        <w:rPr>
          <w:rFonts w:ascii="Times New Roman" w:eastAsiaTheme="minorEastAsia" w:hAnsi="Times New Roman"/>
          <w:lang w:val="en-US"/>
        </w:rPr>
        <w:t xml:space="preserve"> solution conductivities, pressure drops, voltage and current were recorded.</w:t>
      </w:r>
      <w:r>
        <w:rPr>
          <w:rFonts w:ascii="Times New Roman" w:eastAsiaTheme="minorEastAsia" w:hAnsi="Times New Roman"/>
          <w:lang w:val="en-US"/>
        </w:rPr>
        <w:t xml:space="preserve"> </w:t>
      </w:r>
      <w:r w:rsidR="00B26DD4">
        <w:rPr>
          <w:rFonts w:ascii="Times New Roman" w:hAnsi="Times New Roman"/>
          <w:lang w:val="en-US"/>
        </w:rPr>
        <w:t>T</w:t>
      </w:r>
      <w:r w:rsidR="005A4D1B">
        <w:rPr>
          <w:rFonts w:ascii="Times New Roman" w:hAnsi="Times New Roman"/>
          <w:lang w:val="en-US"/>
        </w:rPr>
        <w:t xml:space="preserve">he characteristic </w:t>
      </w:r>
      <w:r w:rsidR="00B26DD4">
        <w:rPr>
          <w:rFonts w:ascii="Times New Roman" w:hAnsi="Times New Roman"/>
          <w:lang w:val="en-US"/>
        </w:rPr>
        <w:t>quantities as</w:t>
      </w:r>
      <w:r w:rsidR="00211480">
        <w:rPr>
          <w:rFonts w:ascii="Times New Roman" w:hAnsi="Times New Roman"/>
          <w:lang w:val="en-US"/>
        </w:rPr>
        <w:t xml:space="preserve"> power density </w:t>
      </w:r>
      <w:r w:rsidR="0019439E" w:rsidRPr="00121102">
        <w:rPr>
          <w:rFonts w:ascii="Times New Roman" w:hAnsi="Times New Roman"/>
          <w:i/>
          <w:lang w:val="en-US"/>
        </w:rPr>
        <w:t>[3</w:t>
      </w:r>
      <w:r w:rsidR="00A21086" w:rsidRPr="00121102">
        <w:rPr>
          <w:rFonts w:ascii="Times New Roman" w:hAnsi="Times New Roman"/>
          <w:i/>
          <w:lang w:val="en-US"/>
        </w:rPr>
        <w:t>]</w:t>
      </w:r>
      <w:r w:rsidR="00A21086">
        <w:rPr>
          <w:rFonts w:ascii="Times New Roman" w:hAnsi="Times New Roman"/>
          <w:lang w:val="en-US"/>
        </w:rPr>
        <w:t xml:space="preserve"> </w:t>
      </w:r>
      <w:r w:rsidR="00602980">
        <w:rPr>
          <w:rFonts w:ascii="Times New Roman" w:hAnsi="Times New Roman"/>
          <w:lang w:val="en-US"/>
        </w:rPr>
        <w:t>and specific energy pr</w:t>
      </w:r>
      <w:r w:rsidR="00B26DD4">
        <w:rPr>
          <w:rFonts w:ascii="Times New Roman" w:hAnsi="Times New Roman"/>
          <w:lang w:val="en-US"/>
        </w:rPr>
        <w:t>ovided by RED can be calculated as shown by equations</w:t>
      </w:r>
      <w:r w:rsidR="002849BF">
        <w:rPr>
          <w:rFonts w:ascii="Times New Roman" w:hAnsi="Times New Roman"/>
          <w:lang w:val="en-US"/>
        </w:rPr>
        <w:t xml:space="preserve"> </w:t>
      </w:r>
      <w:r w:rsidR="002849BF" w:rsidRPr="00121102">
        <w:rPr>
          <w:rFonts w:ascii="Times New Roman" w:hAnsi="Times New Roman"/>
          <w:i/>
          <w:lang w:val="en-US"/>
        </w:rPr>
        <w:t>(1)</w:t>
      </w:r>
      <w:r w:rsidR="002849BF">
        <w:rPr>
          <w:rFonts w:ascii="Times New Roman" w:hAnsi="Times New Roman"/>
          <w:lang w:val="en-US"/>
        </w:rPr>
        <w:t xml:space="preserve">, </w:t>
      </w:r>
      <w:r w:rsidR="002849BF" w:rsidRPr="00121102">
        <w:rPr>
          <w:rFonts w:ascii="Times New Roman" w:hAnsi="Times New Roman"/>
          <w:i/>
          <w:lang w:val="en-US"/>
        </w:rPr>
        <w:t>(2)</w:t>
      </w:r>
      <w:r w:rsidR="002269A4">
        <w:rPr>
          <w:rFonts w:ascii="Times New Roman" w:hAnsi="Times New Roman"/>
          <w:i/>
          <w:lang w:val="en-US"/>
        </w:rPr>
        <w:t xml:space="preserve"> </w:t>
      </w:r>
      <w:r w:rsidR="00041CE0">
        <w:rPr>
          <w:rFonts w:ascii="Times New Roman" w:hAnsi="Times New Roman"/>
          <w:lang w:val="en-US"/>
        </w:rPr>
        <w:t>and</w:t>
      </w:r>
      <w:r w:rsidR="002849BF">
        <w:rPr>
          <w:rFonts w:ascii="Times New Roman" w:hAnsi="Times New Roman"/>
          <w:lang w:val="en-US"/>
        </w:rPr>
        <w:t xml:space="preserve"> </w:t>
      </w:r>
      <w:r w:rsidR="002849BF" w:rsidRPr="00121102">
        <w:rPr>
          <w:rFonts w:ascii="Times New Roman" w:hAnsi="Times New Roman"/>
          <w:i/>
          <w:lang w:val="en-US"/>
        </w:rPr>
        <w:t>(3)</w:t>
      </w:r>
      <w:r w:rsidR="00041CE0">
        <w:rPr>
          <w:rFonts w:ascii="Times New Roman" w:hAnsi="Times New Roman"/>
          <w:lang w:val="en-US"/>
        </w:rPr>
        <w:t>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020"/>
        <w:gridCol w:w="426"/>
        <w:gridCol w:w="950"/>
        <w:gridCol w:w="1097"/>
        <w:gridCol w:w="3211"/>
        <w:gridCol w:w="531"/>
      </w:tblGrid>
      <w:tr w:rsidR="000A283D" w:rsidRPr="002269A4" w14:paraId="47C1781A" w14:textId="10ABACCB" w:rsidTr="00041CE0">
        <w:trPr>
          <w:trHeight w:val="568"/>
          <w:jc w:val="center"/>
        </w:trPr>
        <w:tc>
          <w:tcPr>
            <w:tcW w:w="1403" w:type="dxa"/>
          </w:tcPr>
          <w:p w14:paraId="48D4BFFD" w14:textId="10E4A53D" w:rsidR="000A283D" w:rsidRPr="002269A4" w:rsidRDefault="00041CE0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  <w:r w:rsidRPr="002269A4">
              <w:rPr>
                <w:rFonts w:ascii="Times New Roman" w:hAnsi="Times New Roman"/>
                <w:b/>
                <w:sz w:val="18"/>
                <w:lang w:val="en-US"/>
              </w:rPr>
              <w:lastRenderedPageBreak/>
              <w:t>Gross power density</w:t>
            </w:r>
          </w:p>
        </w:tc>
        <w:tc>
          <w:tcPr>
            <w:tcW w:w="2020" w:type="dxa"/>
          </w:tcPr>
          <w:p w14:paraId="23FAC2B2" w14:textId="5169EE5F" w:rsidR="000A283D" w:rsidRPr="002269A4" w:rsidRDefault="00DE2475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stack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stack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cp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26" w:type="dxa"/>
          </w:tcPr>
          <w:p w14:paraId="24D62E78" w14:textId="5906492B" w:rsidR="000A283D" w:rsidRPr="002269A4" w:rsidRDefault="00041CE0" w:rsidP="00DC4B48">
            <w:pPr>
              <w:snapToGrid w:val="0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2269A4">
              <w:rPr>
                <w:rFonts w:ascii="Times New Roman" w:hAnsi="Times New Roman"/>
                <w:b/>
                <w:i/>
                <w:sz w:val="18"/>
                <w:lang w:val="en-US"/>
              </w:rPr>
              <w:t>(1)</w:t>
            </w:r>
          </w:p>
        </w:tc>
        <w:tc>
          <w:tcPr>
            <w:tcW w:w="950" w:type="dxa"/>
          </w:tcPr>
          <w:p w14:paraId="25155E2F" w14:textId="77777777" w:rsidR="000A283D" w:rsidRPr="002269A4" w:rsidRDefault="000A283D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  <w:tc>
          <w:tcPr>
            <w:tcW w:w="1097" w:type="dxa"/>
          </w:tcPr>
          <w:p w14:paraId="227880DD" w14:textId="681F711A" w:rsidR="000A283D" w:rsidRPr="002269A4" w:rsidRDefault="00041CE0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  <w:r w:rsidRPr="002269A4">
              <w:rPr>
                <w:rFonts w:ascii="Times New Roman" w:hAnsi="Times New Roman"/>
                <w:b/>
                <w:sz w:val="18"/>
                <w:lang w:val="en-US"/>
              </w:rPr>
              <w:t>Specific Energy</w:t>
            </w:r>
          </w:p>
        </w:tc>
        <w:tc>
          <w:tcPr>
            <w:tcW w:w="3211" w:type="dxa"/>
          </w:tcPr>
          <w:p w14:paraId="0E84AA7E" w14:textId="5A7105BB" w:rsidR="000A283D" w:rsidRPr="002269A4" w:rsidRDefault="00DE2475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sp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treated</m:t>
                        </m:r>
                      </m:sub>
                    </m:sSub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t=0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stack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stack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lang w:val="en-US"/>
                  </w:rPr>
                  <m:t>dt</m:t>
                </m:r>
              </m:oMath>
            </m:oMathPara>
          </w:p>
        </w:tc>
        <w:tc>
          <w:tcPr>
            <w:tcW w:w="531" w:type="dxa"/>
          </w:tcPr>
          <w:p w14:paraId="2510AD6E" w14:textId="49311338" w:rsidR="000A283D" w:rsidRPr="002269A4" w:rsidRDefault="000A283D" w:rsidP="00DC4B48">
            <w:pPr>
              <w:snapToGrid w:val="0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2269A4">
              <w:rPr>
                <w:rFonts w:ascii="Times New Roman" w:hAnsi="Times New Roman"/>
                <w:b/>
                <w:i/>
                <w:sz w:val="18"/>
                <w:lang w:val="en-US"/>
              </w:rPr>
              <w:t>(</w:t>
            </w:r>
            <w:r w:rsidR="00041CE0" w:rsidRPr="002269A4">
              <w:rPr>
                <w:rFonts w:ascii="Times New Roman" w:hAnsi="Times New Roman"/>
                <w:b/>
                <w:i/>
                <w:sz w:val="18"/>
                <w:lang w:val="en-US"/>
              </w:rPr>
              <w:t>2</w:t>
            </w:r>
            <w:r w:rsidRPr="002269A4">
              <w:rPr>
                <w:rFonts w:ascii="Times New Roman" w:hAnsi="Times New Roman"/>
                <w:b/>
                <w:i/>
                <w:sz w:val="18"/>
                <w:lang w:val="en-US"/>
              </w:rPr>
              <w:t>)</w:t>
            </w:r>
          </w:p>
        </w:tc>
      </w:tr>
      <w:tr w:rsidR="00041CE0" w:rsidRPr="002269A4" w14:paraId="3F77D874" w14:textId="0BDA2BF5" w:rsidTr="00041CE0">
        <w:trPr>
          <w:trHeight w:val="496"/>
          <w:jc w:val="center"/>
        </w:trPr>
        <w:tc>
          <w:tcPr>
            <w:tcW w:w="1403" w:type="dxa"/>
          </w:tcPr>
          <w:p w14:paraId="6429545C" w14:textId="64BA4DF7" w:rsidR="00041CE0" w:rsidRPr="002269A4" w:rsidRDefault="00041CE0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  <w:r w:rsidRPr="002269A4">
              <w:rPr>
                <w:rFonts w:ascii="Times New Roman" w:hAnsi="Times New Roman"/>
                <w:b/>
                <w:sz w:val="18"/>
                <w:lang w:val="en-US"/>
              </w:rPr>
              <w:t>Net power density</w:t>
            </w:r>
          </w:p>
        </w:tc>
        <w:tc>
          <w:tcPr>
            <w:tcW w:w="7704" w:type="dxa"/>
            <w:gridSpan w:val="5"/>
          </w:tcPr>
          <w:p w14:paraId="564FE1C7" w14:textId="0D6D8AC6" w:rsidR="00041CE0" w:rsidRPr="002269A4" w:rsidRDefault="00DE2475" w:rsidP="00DC4B48">
            <w:pPr>
              <w:snapToGrid w:val="0"/>
              <w:rPr>
                <w:rFonts w:ascii="Times New Roman" w:hAnsi="Times New Roman"/>
                <w:b/>
                <w:sz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d,net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d,loss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H∙∆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H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-L∙∆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cp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31" w:type="dxa"/>
          </w:tcPr>
          <w:p w14:paraId="4BD5050F" w14:textId="76F3343B" w:rsidR="00041CE0" w:rsidRPr="002269A4" w:rsidRDefault="00041CE0" w:rsidP="00DC4B48">
            <w:pPr>
              <w:snapToGrid w:val="0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2269A4">
              <w:rPr>
                <w:rFonts w:ascii="Times New Roman" w:hAnsi="Times New Roman"/>
                <w:b/>
                <w:i/>
                <w:sz w:val="18"/>
                <w:lang w:val="en-US"/>
              </w:rPr>
              <w:t>(3)</w:t>
            </w:r>
          </w:p>
        </w:tc>
      </w:tr>
    </w:tbl>
    <w:p w14:paraId="40079724" w14:textId="0CA30EBB" w:rsidR="00B26DD4" w:rsidRPr="00B26DD4" w:rsidRDefault="003B485B" w:rsidP="003D6EE1">
      <w:pPr>
        <w:snapToGrid w:val="0"/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stack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</m:oMath>
      <w:r w:rsidR="00B26DD4">
        <w:rPr>
          <w:rFonts w:ascii="Times New Roman" w:eastAsiaTheme="minorEastAsia" w:hAnsi="Times New Roman"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stack</m:t>
            </m:r>
          </m:sub>
        </m:sSub>
      </m:oMath>
      <w:r w:rsidR="00F7698C">
        <w:rPr>
          <w:rFonts w:ascii="Times New Roman" w:eastAsiaTheme="minorEastAsia" w:hAnsi="Times New Roman"/>
          <w:lang w:val="en-US"/>
        </w:rPr>
        <w:t xml:space="preserve"> are the voltage and current experimentally measured in</w:t>
      </w:r>
      <w:r w:rsidR="00B26DD4">
        <w:rPr>
          <w:rFonts w:ascii="Times New Roman" w:eastAsiaTheme="minorEastAsia" w:hAnsi="Times New Roman"/>
          <w:lang w:val="en-US"/>
        </w:rPr>
        <w:t xml:space="preserve"> the stack, </w:t>
      </w:r>
      <m:oMath>
        <m:r>
          <w:rPr>
            <w:rFonts w:ascii="Cambria Math" w:hAnsi="Cambria Math"/>
            <w:lang w:val="en-US"/>
          </w:rPr>
          <m:t>H</m:t>
        </m:r>
      </m:oMath>
      <w:r w:rsidR="00211480">
        <w:rPr>
          <w:rFonts w:ascii="Times New Roman" w:eastAsiaTheme="minorEastAsia" w:hAnsi="Times New Roman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L</m:t>
        </m:r>
      </m:oMath>
      <w:r w:rsidR="00211480">
        <w:rPr>
          <w:rFonts w:ascii="Times New Roman" w:eastAsiaTheme="minorEastAsia" w:hAnsi="Times New Roman"/>
          <w:lang w:val="en-US"/>
        </w:rPr>
        <w:t xml:space="preserve"> are the volumetric flow rate of concentrated and diluted solutions</w:t>
      </w:r>
      <w:r w:rsidR="00F7698C">
        <w:rPr>
          <w:rFonts w:ascii="Times New Roman" w:eastAsiaTheme="minorEastAsia" w:hAnsi="Times New Roman"/>
          <w:lang w:val="en-US"/>
        </w:rPr>
        <w:t>,</w:t>
      </w:r>
      <w:r w:rsidR="00211480">
        <w:rPr>
          <w:rFonts w:ascii="Times New Roman" w:eastAsiaTheme="minorEastAsia" w:hAnsi="Times New Roma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∆P</m:t>
        </m:r>
      </m:oMath>
      <w:r w:rsidR="00211480">
        <w:rPr>
          <w:rFonts w:ascii="Times New Roman" w:eastAsiaTheme="minorEastAsia" w:hAnsi="Times New Roman"/>
          <w:lang w:val="en-US"/>
        </w:rPr>
        <w:t xml:space="preserve"> </w:t>
      </w:r>
      <w:r>
        <w:rPr>
          <w:rFonts w:ascii="Times New Roman" w:eastAsiaTheme="minorEastAsia" w:hAnsi="Times New Roman"/>
          <w:lang w:val="en-US"/>
        </w:rPr>
        <w:t xml:space="preserve">is </w:t>
      </w:r>
      <w:r w:rsidR="00211480">
        <w:rPr>
          <w:rFonts w:ascii="Times New Roman" w:eastAsiaTheme="minorEastAsia" w:hAnsi="Times New Roman"/>
          <w:lang w:val="en-US"/>
        </w:rPr>
        <w:t xml:space="preserve">the pressure drop </w:t>
      </w:r>
      <w:r w:rsidR="00F7698C">
        <w:rPr>
          <w:rFonts w:ascii="Times New Roman" w:eastAsiaTheme="minorEastAsia" w:hAnsi="Times New Roman"/>
          <w:lang w:val="en-US"/>
        </w:rPr>
        <w:t>inside the unit channels and</w:t>
      </w:r>
      <w:r w:rsidR="00211480">
        <w:rPr>
          <w:rFonts w:ascii="Times New Roman" w:eastAsiaTheme="minorEastAsia" w:hAnsi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treated</m:t>
            </m:r>
          </m:sub>
        </m:sSub>
      </m:oMath>
      <w:r w:rsidR="00211480">
        <w:rPr>
          <w:rFonts w:ascii="Times New Roman" w:eastAsiaTheme="minorEastAsia" w:hAnsi="Times New Roman"/>
          <w:lang w:val="en-US"/>
        </w:rPr>
        <w:t xml:space="preserve"> is the total volume of PW treated during the entire duration (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="00211480">
        <w:rPr>
          <w:rFonts w:ascii="Times New Roman" w:eastAsiaTheme="minorEastAsia" w:hAnsi="Times New Roman"/>
          <w:lang w:val="en-US"/>
        </w:rPr>
        <w:t>) of the test.</w:t>
      </w:r>
      <w:r w:rsidR="00F7698C" w:rsidRPr="00F7698C">
        <w:rPr>
          <w:rFonts w:ascii="Times New Roman" w:eastAsiaTheme="minorEastAsia" w:hAnsi="Times New Roman"/>
          <w:lang w:val="en-US"/>
        </w:rPr>
        <w:t xml:space="preserve"> </w:t>
      </w:r>
      <w:r w:rsidR="00AE4325">
        <w:rPr>
          <w:rFonts w:ascii="Times New Roman" w:eastAsiaTheme="minorEastAsia" w:hAnsi="Times New Roman"/>
          <w:lang w:val="en-US"/>
        </w:rPr>
        <w:t xml:space="preserve">During the test, in order to counteract the effects of fouling, a maintenance operation was carried out, consisting of a physical and a chemical wash of the unit. </w:t>
      </w:r>
      <w:r w:rsidR="00986D5F">
        <w:rPr>
          <w:rFonts w:ascii="Times New Roman" w:eastAsia="MS PGothic" w:hAnsi="Times New Roman"/>
          <w:bCs/>
          <w:lang w:val="en-US"/>
        </w:rPr>
        <w:t>In fact, the physical wash</w:t>
      </w:r>
      <w:r w:rsidR="00986D5F" w:rsidRPr="00DC4B48">
        <w:rPr>
          <w:rFonts w:ascii="Times New Roman" w:eastAsia="MS PGothic" w:hAnsi="Times New Roman"/>
          <w:bCs/>
          <w:lang w:val="en-US"/>
        </w:rPr>
        <w:t xml:space="preserve"> </w:t>
      </w:r>
      <w:r>
        <w:rPr>
          <w:rFonts w:ascii="Times New Roman" w:eastAsia="MS PGothic" w:hAnsi="Times New Roman"/>
          <w:bCs/>
          <w:lang w:val="en-US"/>
        </w:rPr>
        <w:t xml:space="preserve">is expected to </w:t>
      </w:r>
      <w:r w:rsidR="00986D5F">
        <w:rPr>
          <w:rFonts w:ascii="Times New Roman" w:eastAsia="MS PGothic" w:hAnsi="Times New Roman"/>
          <w:bCs/>
          <w:lang w:val="en-US"/>
        </w:rPr>
        <w:t>remove</w:t>
      </w:r>
      <w:r w:rsidR="00986D5F" w:rsidRPr="00DC4B48">
        <w:rPr>
          <w:rFonts w:ascii="Times New Roman" w:eastAsia="MS PGothic" w:hAnsi="Times New Roman"/>
          <w:bCs/>
          <w:lang w:val="en-US"/>
        </w:rPr>
        <w:t xml:space="preserve"> the </w:t>
      </w:r>
      <w:r w:rsidR="00986D5F">
        <w:rPr>
          <w:rFonts w:ascii="Times New Roman" w:eastAsia="MS PGothic" w:hAnsi="Times New Roman"/>
          <w:bCs/>
          <w:lang w:val="en-US"/>
        </w:rPr>
        <w:t>particles that could obstruct the unit channels, meanwhile a</w:t>
      </w:r>
      <w:r w:rsidR="00986D5F" w:rsidRPr="00DC4B48">
        <w:rPr>
          <w:rFonts w:ascii="Times New Roman" w:eastAsia="MS PGothic" w:hAnsi="Times New Roman"/>
          <w:bCs/>
          <w:lang w:val="en-US"/>
        </w:rPr>
        <w:t xml:space="preserve"> treatment with acid and alkaline</w:t>
      </w:r>
      <w:r w:rsidR="00986D5F">
        <w:rPr>
          <w:rFonts w:ascii="Times New Roman" w:eastAsia="MS PGothic" w:hAnsi="Times New Roman"/>
          <w:bCs/>
          <w:lang w:val="en-US"/>
        </w:rPr>
        <w:t xml:space="preserve"> (pH 3 and pH 11 respectively)</w:t>
      </w:r>
      <w:r w:rsidR="00986D5F" w:rsidRPr="00DC4B48">
        <w:rPr>
          <w:rFonts w:ascii="Times New Roman" w:eastAsia="MS PGothic" w:hAnsi="Times New Roman"/>
          <w:bCs/>
          <w:lang w:val="en-US"/>
        </w:rPr>
        <w:t xml:space="preserve"> solutions can act on </w:t>
      </w:r>
      <w:r>
        <w:rPr>
          <w:rFonts w:ascii="Times New Roman" w:eastAsia="MS PGothic" w:hAnsi="Times New Roman"/>
          <w:bCs/>
          <w:lang w:val="en-US"/>
        </w:rPr>
        <w:t xml:space="preserve">scaling or on a </w:t>
      </w:r>
      <w:r w:rsidR="00986D5F" w:rsidRPr="00DC4B48">
        <w:rPr>
          <w:rFonts w:ascii="Times New Roman" w:eastAsia="MS PGothic" w:hAnsi="Times New Roman"/>
          <w:bCs/>
          <w:lang w:val="en-US"/>
        </w:rPr>
        <w:t xml:space="preserve">deeper fouling </w:t>
      </w:r>
      <w:r>
        <w:rPr>
          <w:rFonts w:ascii="Times New Roman" w:eastAsia="MS PGothic" w:hAnsi="Times New Roman"/>
          <w:bCs/>
          <w:lang w:val="en-US"/>
        </w:rPr>
        <w:t>as the</w:t>
      </w:r>
      <w:r w:rsidR="00986D5F" w:rsidRPr="00DC4B48">
        <w:rPr>
          <w:rFonts w:ascii="Times New Roman" w:eastAsia="MS PGothic" w:hAnsi="Times New Roman"/>
          <w:bCs/>
          <w:lang w:val="en-US"/>
        </w:rPr>
        <w:t xml:space="preserve"> biofouling</w:t>
      </w:r>
      <w:r w:rsidR="00986D5F">
        <w:rPr>
          <w:rFonts w:ascii="Times New Roman" w:eastAsia="MS PGothic" w:hAnsi="Times New Roman"/>
          <w:bCs/>
          <w:lang w:val="en-US"/>
        </w:rPr>
        <w:t>.</w:t>
      </w:r>
    </w:p>
    <w:p w14:paraId="3AB9A507" w14:textId="77777777" w:rsidR="000A283D" w:rsidRDefault="00DA51A3" w:rsidP="00F7698C">
      <w:pPr>
        <w:snapToGrid w:val="0"/>
        <w:spacing w:after="0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53B4EA9D" w14:textId="25AB3767" w:rsidR="00707E8E" w:rsidRPr="00AC3EBB" w:rsidRDefault="00C5507C" w:rsidP="00C615C5">
      <w:pPr>
        <w:snapToGrid w:val="0"/>
        <w:spacing w:after="0" w:line="300" w:lineRule="auto"/>
        <w:jc w:val="both"/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/>
          <w:lang w:val="en-US"/>
        </w:rPr>
        <w:t>During</w:t>
      </w:r>
      <w:r w:rsidR="00707E8E" w:rsidRPr="00AC3EBB">
        <w:rPr>
          <w:rFonts w:ascii="Times New Roman" w:eastAsiaTheme="minorEastAsia" w:hAnsi="Times New Roman"/>
          <w:lang w:val="en-US"/>
        </w:rPr>
        <w:t xml:space="preserve"> the first 3 </w:t>
      </w:r>
      <w:r w:rsidRPr="00AC3EBB">
        <w:rPr>
          <w:rFonts w:ascii="Times New Roman" w:eastAsiaTheme="minorEastAsia" w:hAnsi="Times New Roman"/>
          <w:lang w:val="en-US"/>
        </w:rPr>
        <w:t>days,</w:t>
      </w:r>
      <w:r w:rsidR="00707E8E" w:rsidRPr="00AC3EBB">
        <w:rPr>
          <w:rFonts w:ascii="Times New Roman" w:eastAsiaTheme="minorEastAsia" w:hAnsi="Times New Roman"/>
          <w:lang w:val="en-US"/>
        </w:rPr>
        <w:t xml:space="preserve"> </w:t>
      </w:r>
      <w:r>
        <w:rPr>
          <w:rFonts w:ascii="Times New Roman" w:eastAsiaTheme="minorEastAsia" w:hAnsi="Times New Roman"/>
          <w:lang w:val="en-US"/>
        </w:rPr>
        <w:t>a</w:t>
      </w:r>
      <w:r w:rsidR="00707E8E" w:rsidRPr="00AC3EBB">
        <w:rPr>
          <w:rFonts w:ascii="Times New Roman" w:eastAsiaTheme="minorEastAsia" w:hAnsi="Times New Roman"/>
          <w:lang w:val="en-US"/>
        </w:rPr>
        <w:t xml:space="preserve"> transitory </w:t>
      </w:r>
      <w:r>
        <w:rPr>
          <w:rFonts w:ascii="Times New Roman" w:eastAsiaTheme="minorEastAsia" w:hAnsi="Times New Roman"/>
          <w:lang w:val="en-US"/>
        </w:rPr>
        <w:t xml:space="preserve">is observed, </w:t>
      </w:r>
      <w:r w:rsidR="00707E8E" w:rsidRPr="00AC3EBB">
        <w:rPr>
          <w:rFonts w:ascii="Times New Roman" w:eastAsiaTheme="minorEastAsia" w:hAnsi="Times New Roman"/>
          <w:lang w:val="en-US"/>
        </w:rPr>
        <w:t>due to t</w:t>
      </w:r>
      <w:r w:rsidR="00830D0F">
        <w:rPr>
          <w:rFonts w:ascii="Times New Roman" w:eastAsiaTheme="minorEastAsia" w:hAnsi="Times New Roman"/>
          <w:lang w:val="en-US"/>
        </w:rPr>
        <w:t>he dilution of the PW from 104.4</w:t>
      </w:r>
      <w:r w:rsidR="00707E8E" w:rsidRPr="00AC3EBB">
        <w:rPr>
          <w:rFonts w:ascii="Times New Roman" w:eastAsiaTheme="minorEastAsia" w:hAnsi="Times New Roman"/>
          <w:lang w:val="en-US"/>
        </w:rPr>
        <w:t xml:space="preserve"> to 74.4 </w:t>
      </w:r>
      <w:proofErr w:type="spellStart"/>
      <w:r w:rsidR="00707E8E" w:rsidRPr="00AC3EBB">
        <w:rPr>
          <w:rFonts w:ascii="Times New Roman" w:eastAsiaTheme="minorEastAsia" w:hAnsi="Times New Roman"/>
          <w:lang w:val="en-US"/>
        </w:rPr>
        <w:t>mS</w:t>
      </w:r>
      <w:proofErr w:type="spellEnd"/>
      <w:r w:rsidR="00707E8E" w:rsidRPr="00AC3EBB">
        <w:rPr>
          <w:rFonts w:ascii="Times New Roman" w:eastAsiaTheme="minorEastAsia" w:hAnsi="Times New Roman"/>
          <w:lang w:val="en-US"/>
        </w:rPr>
        <w:t>/cm</w:t>
      </w:r>
      <w:r>
        <w:rPr>
          <w:rFonts w:ascii="Times New Roman" w:eastAsiaTheme="minorEastAsia" w:hAnsi="Times New Roman"/>
          <w:lang w:val="en-US"/>
        </w:rPr>
        <w:t xml:space="preserve"> and </w:t>
      </w:r>
      <w:r w:rsidR="00EC021A">
        <w:rPr>
          <w:rFonts w:ascii="Times New Roman" w:eastAsiaTheme="minorEastAsia" w:hAnsi="Times New Roman"/>
          <w:lang w:val="en-US"/>
        </w:rPr>
        <w:t xml:space="preserve">to </w:t>
      </w:r>
      <w:r>
        <w:rPr>
          <w:rFonts w:ascii="Times New Roman" w:eastAsiaTheme="minorEastAsia" w:hAnsi="Times New Roman"/>
          <w:lang w:val="en-US"/>
        </w:rPr>
        <w:t xml:space="preserve">the conditioning </w:t>
      </w:r>
      <w:r w:rsidR="00EC021A">
        <w:rPr>
          <w:rFonts w:ascii="Times New Roman" w:eastAsiaTheme="minorEastAsia" w:hAnsi="Times New Roman"/>
          <w:lang w:val="en-US"/>
        </w:rPr>
        <w:t xml:space="preserve">of the membranes </w:t>
      </w:r>
      <w:r>
        <w:rPr>
          <w:rFonts w:ascii="Times New Roman" w:eastAsiaTheme="minorEastAsia" w:hAnsi="Times New Roman"/>
          <w:lang w:val="en-US"/>
        </w:rPr>
        <w:t>to</w:t>
      </w:r>
      <w:r w:rsidR="00342DB0">
        <w:rPr>
          <w:rFonts w:ascii="Times New Roman" w:eastAsiaTheme="minorEastAsia" w:hAnsi="Times New Roman"/>
          <w:lang w:val="en-US"/>
        </w:rPr>
        <w:t xml:space="preserve"> the</w:t>
      </w:r>
      <w:r>
        <w:rPr>
          <w:rFonts w:ascii="Times New Roman" w:eastAsiaTheme="minorEastAsia" w:hAnsi="Times New Roman"/>
          <w:lang w:val="en-US"/>
        </w:rPr>
        <w:t xml:space="preserve"> </w:t>
      </w:r>
      <w:r w:rsidR="00342DB0">
        <w:rPr>
          <w:rFonts w:ascii="Times New Roman" w:eastAsiaTheme="minorEastAsia" w:hAnsi="Times New Roman"/>
          <w:lang w:val="en-US"/>
        </w:rPr>
        <w:t xml:space="preserve">feed </w:t>
      </w:r>
      <w:r>
        <w:rPr>
          <w:rFonts w:ascii="Times New Roman" w:eastAsiaTheme="minorEastAsia" w:hAnsi="Times New Roman"/>
          <w:lang w:val="en-US"/>
        </w:rPr>
        <w:t>conditions</w:t>
      </w:r>
      <w:r w:rsidR="003D6EE1">
        <w:rPr>
          <w:rFonts w:ascii="Times New Roman" w:eastAsiaTheme="minorEastAsia" w:hAnsi="Times New Roman"/>
          <w:lang w:val="en-US"/>
        </w:rPr>
        <w:t>.</w:t>
      </w:r>
      <w:r w:rsidR="003D6EE1" w:rsidRPr="000A283D">
        <w:rPr>
          <w:rFonts w:ascii="Times New Roman" w:eastAsiaTheme="minorEastAsia" w:hAnsi="Times New Roman"/>
          <w:lang w:val="en-US"/>
        </w:rPr>
        <w:t xml:space="preserve"> </w:t>
      </w:r>
      <w:r w:rsidR="00C615C5">
        <w:rPr>
          <w:rFonts w:ascii="Times New Roman" w:eastAsiaTheme="minorEastAsia" w:hAnsi="Times New Roman"/>
          <w:lang w:val="en-US"/>
        </w:rPr>
        <w:t xml:space="preserve">As shown in </w:t>
      </w:r>
      <w:r w:rsidR="00121102">
        <w:rPr>
          <w:rFonts w:ascii="Times New Roman" w:eastAsiaTheme="minorEastAsia" w:hAnsi="Times New Roman"/>
          <w:i/>
          <w:lang w:val="en-US"/>
        </w:rPr>
        <w:t>figure 2</w:t>
      </w:r>
      <w:r w:rsidR="00707E8E" w:rsidRPr="00AC3EBB">
        <w:rPr>
          <w:rFonts w:ascii="Times New Roman" w:eastAsiaTheme="minorEastAsia" w:hAnsi="Times New Roman"/>
          <w:lang w:val="en-US"/>
        </w:rPr>
        <w:t xml:space="preserve">, taking off the first 3 days, the </w:t>
      </w:r>
      <w:r w:rsidR="002064A7">
        <w:rPr>
          <w:rFonts w:ascii="Times New Roman" w:eastAsiaTheme="minorEastAsia" w:hAnsi="Times New Roman"/>
          <w:lang w:val="en-US"/>
        </w:rPr>
        <w:t xml:space="preserve">gross </w:t>
      </w:r>
      <w:r w:rsidR="00707E8E" w:rsidRPr="00AC3EBB">
        <w:rPr>
          <w:rFonts w:ascii="Times New Roman" w:eastAsiaTheme="minorEastAsia" w:hAnsi="Times New Roman"/>
          <w:lang w:val="en-US"/>
        </w:rPr>
        <w:t>power density is most</w:t>
      </w:r>
      <w:r>
        <w:rPr>
          <w:rFonts w:ascii="Times New Roman" w:eastAsiaTheme="minorEastAsia" w:hAnsi="Times New Roman"/>
          <w:lang w:val="en-US"/>
        </w:rPr>
        <w:t>ly constant for the entire test</w:t>
      </w:r>
      <w:r w:rsidR="001A0CC3">
        <w:rPr>
          <w:rFonts w:ascii="Times New Roman" w:eastAsiaTheme="minorEastAsia" w:hAnsi="Times New Roman"/>
          <w:lang w:val="en-US"/>
        </w:rPr>
        <w:t xml:space="preserve">, </w:t>
      </w:r>
      <w:r w:rsidR="001A0CC3" w:rsidRPr="00041CE0">
        <w:rPr>
          <w:rFonts w:ascii="Times New Roman" w:eastAsiaTheme="minorEastAsia" w:hAnsi="Times New Roman"/>
          <w:lang w:val="en-US"/>
        </w:rPr>
        <w:t>presenting a pick of about</w:t>
      </w:r>
      <w:r w:rsidR="00041CE0" w:rsidRPr="00041CE0">
        <w:rPr>
          <w:rFonts w:ascii="Times New Roman" w:eastAsiaTheme="minorEastAsia" w:hAnsi="Times New Roman"/>
          <w:lang w:val="en-US"/>
        </w:rPr>
        <w:t xml:space="preserve"> 1</w:t>
      </w:r>
      <w:r w:rsidR="00041CE0">
        <w:rPr>
          <w:rFonts w:ascii="Times New Roman" w:eastAsiaTheme="minorEastAsia" w:hAnsi="Times New Roman"/>
          <w:lang w:val="en-US"/>
        </w:rPr>
        <w:t>.02 W/m</w:t>
      </w:r>
      <w:r w:rsidR="00041CE0" w:rsidRPr="00041CE0">
        <w:rPr>
          <w:rFonts w:ascii="Times New Roman" w:eastAsiaTheme="minorEastAsia" w:hAnsi="Times New Roman"/>
          <w:vertAlign w:val="superscript"/>
          <w:lang w:val="en-US"/>
        </w:rPr>
        <w:t>2</w:t>
      </w:r>
      <w:r w:rsidR="00041CE0">
        <w:rPr>
          <w:rFonts w:ascii="Times New Roman" w:eastAsiaTheme="minorEastAsia" w:hAnsi="Times New Roman"/>
          <w:lang w:val="en-US"/>
        </w:rPr>
        <w:t xml:space="preserve">. </w:t>
      </w:r>
      <w:r>
        <w:rPr>
          <w:rFonts w:ascii="Times New Roman" w:eastAsiaTheme="minorEastAsia" w:hAnsi="Times New Roman"/>
          <w:lang w:val="en-US"/>
        </w:rPr>
        <w:t>Fouling phenomena occurred d</w:t>
      </w:r>
      <w:r w:rsidR="00986D5F">
        <w:rPr>
          <w:rFonts w:ascii="Times New Roman" w:eastAsiaTheme="minorEastAsia" w:hAnsi="Times New Roman"/>
          <w:lang w:val="en-US"/>
        </w:rPr>
        <w:t>uring the test, caused</w:t>
      </w:r>
      <w:r>
        <w:rPr>
          <w:rFonts w:ascii="Times New Roman" w:eastAsiaTheme="minorEastAsia" w:hAnsi="Times New Roman"/>
          <w:lang w:val="en-US"/>
        </w:rPr>
        <w:t xml:space="preserve"> an increase of the pres</w:t>
      </w:r>
      <w:r w:rsidR="00986D5F">
        <w:rPr>
          <w:rFonts w:ascii="Times New Roman" w:eastAsiaTheme="minorEastAsia" w:hAnsi="Times New Roman"/>
          <w:lang w:val="en-US"/>
        </w:rPr>
        <w:t>sure drops inside the RED unit, f</w:t>
      </w:r>
      <w:r w:rsidR="00503836">
        <w:rPr>
          <w:rFonts w:ascii="Times New Roman" w:eastAsiaTheme="minorEastAsia" w:hAnsi="Times New Roman"/>
          <w:lang w:val="en-US"/>
        </w:rPr>
        <w:t>or this reason the net power density</w:t>
      </w:r>
      <w:r w:rsidR="00707E8E" w:rsidRPr="00AC3EBB">
        <w:rPr>
          <w:rFonts w:ascii="Times New Roman" w:eastAsiaTheme="minorEastAsia" w:hAnsi="Times New Roman"/>
          <w:lang w:val="en-US"/>
        </w:rPr>
        <w:t xml:space="preserve"> </w:t>
      </w:r>
      <w:r w:rsidR="00C615C5">
        <w:rPr>
          <w:rFonts w:ascii="Times New Roman" w:eastAsiaTheme="minorEastAsia" w:hAnsi="Times New Roman"/>
          <w:lang w:val="en-US"/>
        </w:rPr>
        <w:t>decrease</w:t>
      </w:r>
      <w:r w:rsidR="00503836">
        <w:rPr>
          <w:rFonts w:ascii="Times New Roman" w:eastAsiaTheme="minorEastAsia" w:hAnsi="Times New Roman"/>
          <w:lang w:val="en-US"/>
        </w:rPr>
        <w:t>d</w:t>
      </w:r>
      <w:r w:rsidR="00707E8E" w:rsidRPr="00AC3EBB">
        <w:rPr>
          <w:rFonts w:ascii="Times New Roman" w:eastAsiaTheme="minorEastAsia" w:hAnsi="Times New Roman"/>
          <w:lang w:val="en-US"/>
        </w:rPr>
        <w:t xml:space="preserve"> </w:t>
      </w:r>
      <w:r w:rsidR="00C615C5">
        <w:rPr>
          <w:rFonts w:ascii="Times New Roman" w:eastAsiaTheme="minorEastAsia" w:hAnsi="Times New Roman"/>
          <w:lang w:val="en-US"/>
        </w:rPr>
        <w:t>with time</w:t>
      </w:r>
      <w:r w:rsidR="00707E8E" w:rsidRPr="00AC3EBB">
        <w:rPr>
          <w:rFonts w:ascii="Times New Roman" w:eastAsiaTheme="minorEastAsia" w:hAnsi="Times New Roman"/>
          <w:lang w:val="en-US"/>
        </w:rPr>
        <w:t xml:space="preserve">. </w:t>
      </w:r>
      <w:r w:rsidR="00C615C5">
        <w:rPr>
          <w:rFonts w:ascii="Times New Roman" w:eastAsiaTheme="minorEastAsia" w:hAnsi="Times New Roman"/>
          <w:lang w:val="en-US"/>
        </w:rPr>
        <w:t xml:space="preserve">After the </w:t>
      </w:r>
      <w:r w:rsidR="002064A7">
        <w:rPr>
          <w:rFonts w:ascii="Times New Roman" w:eastAsiaTheme="minorEastAsia" w:hAnsi="Times New Roman"/>
          <w:lang w:val="en-US"/>
        </w:rPr>
        <w:t>15</w:t>
      </w:r>
      <w:r w:rsidR="002064A7" w:rsidRPr="0018425B">
        <w:rPr>
          <w:rFonts w:ascii="Times New Roman" w:eastAsiaTheme="minorEastAsia" w:hAnsi="Times New Roman"/>
          <w:vertAlign w:val="superscript"/>
          <w:lang w:val="en-US"/>
        </w:rPr>
        <w:t>th</w:t>
      </w:r>
      <w:r w:rsidR="002064A7">
        <w:rPr>
          <w:rFonts w:ascii="Times New Roman" w:eastAsiaTheme="minorEastAsia" w:hAnsi="Times New Roman"/>
          <w:lang w:val="en-US"/>
        </w:rPr>
        <w:t xml:space="preserve"> </w:t>
      </w:r>
      <w:r w:rsidR="00C615C5">
        <w:rPr>
          <w:rFonts w:ascii="Times New Roman" w:eastAsiaTheme="minorEastAsia" w:hAnsi="Times New Roman"/>
          <w:lang w:val="en-US"/>
        </w:rPr>
        <w:t>day, the test was interrupted because</w:t>
      </w:r>
      <w:r w:rsidR="00986D5F">
        <w:rPr>
          <w:rFonts w:ascii="Times New Roman" w:eastAsiaTheme="minorEastAsia" w:hAnsi="Times New Roman"/>
          <w:lang w:val="en-US"/>
        </w:rPr>
        <w:t xml:space="preserve"> </w:t>
      </w:r>
      <w:r w:rsidR="00C615C5">
        <w:rPr>
          <w:rFonts w:ascii="Times New Roman" w:eastAsiaTheme="minorEastAsia" w:hAnsi="Times New Roman"/>
          <w:lang w:val="en-US"/>
        </w:rPr>
        <w:t xml:space="preserve">the net power density </w:t>
      </w:r>
      <w:r w:rsidR="002064A7">
        <w:rPr>
          <w:rFonts w:ascii="Times New Roman" w:eastAsiaTheme="minorEastAsia" w:hAnsi="Times New Roman"/>
          <w:lang w:val="en-US"/>
        </w:rPr>
        <w:t xml:space="preserve">became </w:t>
      </w:r>
      <w:r w:rsidR="00503836">
        <w:rPr>
          <w:rFonts w:ascii="Times New Roman" w:eastAsiaTheme="minorEastAsia" w:hAnsi="Times New Roman"/>
          <w:lang w:val="en-US"/>
        </w:rPr>
        <w:t>negative</w:t>
      </w:r>
      <w:r w:rsidR="00C615C5">
        <w:rPr>
          <w:rFonts w:ascii="Times New Roman" w:eastAsiaTheme="minorEastAsia" w:hAnsi="Times New Roman"/>
          <w:lang w:val="en-US"/>
        </w:rPr>
        <w:t xml:space="preserve"> and </w:t>
      </w:r>
      <w:r w:rsidR="00503836">
        <w:rPr>
          <w:rFonts w:ascii="Times New Roman" w:eastAsiaTheme="minorEastAsia" w:hAnsi="Times New Roman"/>
          <w:lang w:val="en-US"/>
        </w:rPr>
        <w:t xml:space="preserve">no more energy </w:t>
      </w:r>
      <w:r w:rsidR="00AE4325">
        <w:rPr>
          <w:rFonts w:ascii="Times New Roman" w:eastAsiaTheme="minorEastAsia" w:hAnsi="Times New Roman"/>
          <w:lang w:val="en-US"/>
        </w:rPr>
        <w:t xml:space="preserve">would </w:t>
      </w:r>
      <w:r w:rsidR="002064A7">
        <w:rPr>
          <w:rFonts w:ascii="Times New Roman" w:eastAsiaTheme="minorEastAsia" w:hAnsi="Times New Roman"/>
          <w:lang w:val="en-US"/>
        </w:rPr>
        <w:t xml:space="preserve">have </w:t>
      </w:r>
      <w:r w:rsidR="00503836">
        <w:rPr>
          <w:rFonts w:ascii="Times New Roman" w:eastAsiaTheme="minorEastAsia" w:hAnsi="Times New Roman"/>
          <w:lang w:val="en-US"/>
        </w:rPr>
        <w:t>be</w:t>
      </w:r>
      <w:r w:rsidR="002064A7">
        <w:rPr>
          <w:rFonts w:ascii="Times New Roman" w:eastAsiaTheme="minorEastAsia" w:hAnsi="Times New Roman"/>
          <w:lang w:val="en-US"/>
        </w:rPr>
        <w:t>en</w:t>
      </w:r>
      <w:r w:rsidR="00503836">
        <w:rPr>
          <w:rFonts w:ascii="Times New Roman" w:eastAsiaTheme="minorEastAsia" w:hAnsi="Times New Roman"/>
          <w:lang w:val="en-US"/>
        </w:rPr>
        <w:t xml:space="preserve"> produced</w:t>
      </w:r>
      <w:r w:rsidR="00C615C5">
        <w:rPr>
          <w:rFonts w:ascii="Times New Roman" w:eastAsiaTheme="minorEastAsia" w:hAnsi="Times New Roman"/>
          <w:lang w:val="en-US"/>
        </w:rPr>
        <w:t>.</w:t>
      </w:r>
      <w:r w:rsidR="00503836">
        <w:rPr>
          <w:rFonts w:ascii="Times New Roman" w:eastAsiaTheme="minorEastAsia" w:hAnsi="Times New Roman"/>
          <w:lang w:val="en-US"/>
        </w:rPr>
        <w:t xml:space="preserve"> The main fouling phenomenon observed was a physical clogging of the channel unit probably caused by the</w:t>
      </w:r>
      <w:r w:rsidR="00896E72" w:rsidRPr="00AC3EBB">
        <w:rPr>
          <w:rFonts w:ascii="Times New Roman" w:eastAsiaTheme="minorEastAsia" w:hAnsi="Times New Roman"/>
          <w:lang w:val="en-US"/>
        </w:rPr>
        <w:t xml:space="preserve"> bacteria</w:t>
      </w:r>
      <w:r w:rsidR="00503836">
        <w:rPr>
          <w:rFonts w:ascii="Times New Roman" w:eastAsiaTheme="minorEastAsia" w:hAnsi="Times New Roman"/>
          <w:lang w:val="en-US"/>
        </w:rPr>
        <w:t xml:space="preserve"> colonies</w:t>
      </w:r>
      <w:r w:rsidR="00896E72" w:rsidRPr="00AC3EBB">
        <w:rPr>
          <w:rFonts w:ascii="Times New Roman" w:eastAsiaTheme="minorEastAsia" w:hAnsi="Times New Roman"/>
          <w:lang w:val="en-US"/>
        </w:rPr>
        <w:t xml:space="preserve"> growth inside the </w:t>
      </w:r>
      <w:r w:rsidR="00503836">
        <w:rPr>
          <w:rFonts w:ascii="Times New Roman" w:eastAsiaTheme="minorEastAsia" w:hAnsi="Times New Roman"/>
          <w:lang w:val="en-US"/>
        </w:rPr>
        <w:t>manifold</w:t>
      </w:r>
      <w:r w:rsidR="00896E72" w:rsidRPr="00AC3EBB">
        <w:rPr>
          <w:rFonts w:ascii="Times New Roman" w:eastAsiaTheme="minorEastAsia" w:hAnsi="Times New Roman"/>
          <w:lang w:val="en-US"/>
        </w:rPr>
        <w:t>.</w:t>
      </w:r>
      <w:r w:rsidR="00AE4325">
        <w:rPr>
          <w:rFonts w:ascii="Times New Roman" w:eastAsiaTheme="minorEastAsia" w:hAnsi="Times New Roman"/>
          <w:lang w:val="en-US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2"/>
        <w:gridCol w:w="4986"/>
      </w:tblGrid>
      <w:tr w:rsidR="00780F85" w14:paraId="7CE01B16" w14:textId="77777777" w:rsidTr="00F747F6">
        <w:tc>
          <w:tcPr>
            <w:tcW w:w="4652" w:type="dxa"/>
          </w:tcPr>
          <w:p w14:paraId="67B4B459" w14:textId="0AB7F5BE" w:rsidR="00211480" w:rsidRDefault="00006EDB" w:rsidP="00697647">
            <w:pPr>
              <w:snapToGrid w:val="0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  <w:noProof/>
                <w:lang w:val="it-IT" w:eastAsia="it-IT"/>
              </w:rPr>
              <w:pict w14:anchorId="676B2470">
                <v:shape id="_x0000_i1026" type="#_x0000_t75" style="width:222pt;height:154.5pt">
                  <v:imagedata r:id="rId9" o:title="power-d_Ccrhn5Y0"/>
                </v:shape>
              </w:pict>
            </w:r>
          </w:p>
        </w:tc>
        <w:tc>
          <w:tcPr>
            <w:tcW w:w="4986" w:type="dxa"/>
          </w:tcPr>
          <w:p w14:paraId="1A77B178" w14:textId="1D7E448B" w:rsidR="00211480" w:rsidRDefault="00006EDB" w:rsidP="00697647">
            <w:pPr>
              <w:snapToGrid w:val="0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  <w:noProof/>
                <w:lang w:val="it-IT" w:eastAsia="it-IT"/>
              </w:rPr>
              <w:pict w14:anchorId="64E8CB22">
                <v:shape id="_x0000_i1027" type="#_x0000_t75" style="width:223.5pt;height:157.5pt">
                  <v:imagedata r:id="rId10" o:title="pressure-drop_4lMi9xPu"/>
                </v:shape>
              </w:pict>
            </w:r>
          </w:p>
        </w:tc>
      </w:tr>
      <w:tr w:rsidR="00780F85" w14:paraId="67E9371B" w14:textId="77777777" w:rsidTr="00F747F6">
        <w:tblPrEx>
          <w:tblCellMar>
            <w:left w:w="108" w:type="dxa"/>
            <w:right w:w="108" w:type="dxa"/>
          </w:tblCellMar>
        </w:tblPrEx>
        <w:tc>
          <w:tcPr>
            <w:tcW w:w="4652" w:type="dxa"/>
          </w:tcPr>
          <w:p w14:paraId="473E86DE" w14:textId="3A0DE188" w:rsidR="00211480" w:rsidRPr="00211480" w:rsidRDefault="003D6EE1" w:rsidP="0069764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  <w:t>Figure 2</w:t>
            </w:r>
            <w:r w:rsidR="00211480" w:rsidRPr="000F30E8">
              <w:rPr>
                <w:rFonts w:ascii="Times New Roman" w:eastAsia="MS PGothic" w:hAnsi="Times New Roman"/>
                <w:b/>
                <w:sz w:val="18"/>
                <w:szCs w:val="18"/>
                <w:lang w:val="en-US" w:eastAsia="ko-KR"/>
              </w:rPr>
              <w:t>.</w:t>
            </w:r>
            <w:r w:rsidR="00211480" w:rsidRPr="000F30E8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 </w:t>
            </w:r>
            <w:r w:rsidR="00041CE0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 </w:t>
            </w:r>
            <w:r w:rsidR="00211480" w:rsidRPr="000F30E8">
              <w:rPr>
                <w:rFonts w:ascii="Times New Roman" w:hAnsi="Times New Roman"/>
                <w:sz w:val="18"/>
                <w:lang w:val="en-US"/>
              </w:rPr>
              <w:t>Power</w:t>
            </w:r>
            <w:r w:rsidR="00780F85">
              <w:rPr>
                <w:rFonts w:ascii="Times New Roman" w:hAnsi="Times New Roman"/>
                <w:sz w:val="18"/>
                <w:lang w:val="en-US"/>
              </w:rPr>
              <w:t xml:space="preserve"> gross</w:t>
            </w:r>
            <w:r w:rsidR="00211480" w:rsidRPr="000F30E8">
              <w:rPr>
                <w:rFonts w:ascii="Times New Roman" w:hAnsi="Times New Roman"/>
                <w:sz w:val="18"/>
                <w:lang w:val="en-US"/>
              </w:rPr>
              <w:t xml:space="preserve"> density (</w:t>
            </w:r>
            <w:r w:rsidR="00780F85">
              <w:rPr>
                <w:rFonts w:ascii="Times New Roman" w:hAnsi="Times New Roman"/>
                <w:sz w:val="18"/>
                <w:lang w:val="en-US"/>
              </w:rPr>
              <w:t>grey</w:t>
            </w:r>
            <w:r w:rsidR="00211480" w:rsidRPr="000F30E8">
              <w:rPr>
                <w:rFonts w:ascii="Times New Roman" w:hAnsi="Times New Roman"/>
                <w:sz w:val="18"/>
                <w:lang w:val="en-US"/>
              </w:rPr>
              <w:t>) and net power density (</w:t>
            </w:r>
            <w:r w:rsidR="00780F85">
              <w:rPr>
                <w:rFonts w:ascii="Times New Roman" w:hAnsi="Times New Roman"/>
                <w:sz w:val="18"/>
                <w:lang w:val="en-US"/>
              </w:rPr>
              <w:t>orange</w:t>
            </w:r>
            <w:r w:rsidR="00211480" w:rsidRPr="000F30E8">
              <w:rPr>
                <w:rFonts w:ascii="Times New Roman" w:hAnsi="Times New Roman"/>
                <w:sz w:val="18"/>
                <w:lang w:val="en-US"/>
              </w:rPr>
              <w:t>) trend during the test.</w:t>
            </w:r>
          </w:p>
        </w:tc>
        <w:tc>
          <w:tcPr>
            <w:tcW w:w="4986" w:type="dxa"/>
          </w:tcPr>
          <w:p w14:paraId="44C8D6E7" w14:textId="4191EEF4" w:rsidR="00211480" w:rsidRPr="00211480" w:rsidRDefault="003D6EE1" w:rsidP="0069764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  <w:t>Figure 3</w:t>
            </w:r>
            <w:r w:rsidR="00211480" w:rsidRPr="000F30E8">
              <w:rPr>
                <w:rFonts w:ascii="Times New Roman" w:eastAsia="MS PGothic" w:hAnsi="Times New Roman"/>
                <w:b/>
                <w:sz w:val="18"/>
                <w:szCs w:val="18"/>
                <w:lang w:val="en-US" w:eastAsia="ko-KR"/>
              </w:rPr>
              <w:t>.</w:t>
            </w:r>
            <w:r w:rsidR="00211480" w:rsidRPr="000F30E8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 </w:t>
            </w:r>
            <w:r w:rsidR="00041CE0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 xml:space="preserve"> </w:t>
            </w:r>
            <w:r w:rsidR="00780F85">
              <w:rPr>
                <w:rFonts w:ascii="Times New Roman" w:eastAsia="MS PGothic" w:hAnsi="Times New Roman"/>
                <w:sz w:val="18"/>
                <w:szCs w:val="18"/>
                <w:lang w:val="en-US"/>
              </w:rPr>
              <w:t>Pressure drops trend of diluted (L) and concentrated (H) compartments.</w:t>
            </w:r>
          </w:p>
        </w:tc>
      </w:tr>
      <w:tr w:rsidR="00780F85" w14:paraId="0FBDED92" w14:textId="77777777" w:rsidTr="00F747F6">
        <w:tblPrEx>
          <w:tblCellMar>
            <w:left w:w="108" w:type="dxa"/>
            <w:right w:w="108" w:type="dxa"/>
          </w:tblCellMar>
        </w:tblPrEx>
        <w:tc>
          <w:tcPr>
            <w:tcW w:w="4652" w:type="dxa"/>
          </w:tcPr>
          <w:p w14:paraId="6C5D0441" w14:textId="77777777" w:rsidR="00DC4B48" w:rsidRDefault="00DC4B48" w:rsidP="00697647">
            <w:pPr>
              <w:snapToGrid w:val="0"/>
              <w:jc w:val="center"/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986" w:type="dxa"/>
          </w:tcPr>
          <w:p w14:paraId="4779339D" w14:textId="77777777" w:rsidR="00DC4B48" w:rsidRDefault="00DC4B48" w:rsidP="00697647">
            <w:pPr>
              <w:snapToGrid w:val="0"/>
              <w:jc w:val="center"/>
              <w:rPr>
                <w:rFonts w:ascii="Times New Roman" w:eastAsia="MS PGothic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1010A437" w14:textId="1BE98AAD" w:rsidR="006878AF" w:rsidRPr="000F30E8" w:rsidRDefault="00896E72" w:rsidP="003D6EE1">
      <w:pPr>
        <w:snapToGrid w:val="0"/>
        <w:spacing w:after="0"/>
        <w:jc w:val="both"/>
        <w:rPr>
          <w:rFonts w:ascii="Times New Roman" w:eastAsia="MS PGothic" w:hAnsi="Times New Roman"/>
          <w:bCs/>
          <w:lang w:val="en-US"/>
        </w:rPr>
      </w:pPr>
      <w:r>
        <w:rPr>
          <w:rFonts w:ascii="Times New Roman" w:eastAsia="MS PGothic" w:hAnsi="Times New Roman"/>
          <w:bCs/>
        </w:rPr>
        <w:t xml:space="preserve">The area under the curve </w:t>
      </w:r>
      <w:r w:rsidR="00780F85">
        <w:rPr>
          <w:rFonts w:ascii="Times New Roman" w:eastAsia="MS PGothic" w:hAnsi="Times New Roman"/>
          <w:bCs/>
        </w:rPr>
        <w:t xml:space="preserve">of </w:t>
      </w:r>
      <w:r w:rsidR="00780F85" w:rsidRPr="00780F85">
        <w:rPr>
          <w:rFonts w:ascii="Times New Roman" w:eastAsia="MS PGothic" w:hAnsi="Times New Roman"/>
          <w:bCs/>
          <w:i/>
          <w:iCs/>
        </w:rPr>
        <w:t>figure 2</w:t>
      </w:r>
      <w:r>
        <w:rPr>
          <w:rFonts w:ascii="Times New Roman" w:eastAsia="MS PGothic" w:hAnsi="Times New Roman"/>
          <w:bCs/>
        </w:rPr>
        <w:t xml:space="preserve"> </w:t>
      </w:r>
      <w:r w:rsidR="00780F85">
        <w:rPr>
          <w:rFonts w:ascii="Times New Roman" w:eastAsia="MS PGothic" w:hAnsi="Times New Roman"/>
          <w:bCs/>
        </w:rPr>
        <w:t xml:space="preserve">represents </w:t>
      </w:r>
      <w:r>
        <w:rPr>
          <w:rFonts w:ascii="Times New Roman" w:eastAsia="MS PGothic" w:hAnsi="Times New Roman"/>
          <w:bCs/>
        </w:rPr>
        <w:t xml:space="preserve">the energy generated </w:t>
      </w:r>
      <w:r w:rsidRPr="000F30E8">
        <w:rPr>
          <w:rFonts w:ascii="Times New Roman" w:eastAsia="MS PGothic" w:hAnsi="Times New Roman"/>
          <w:bCs/>
          <w:lang w:val="en-US"/>
        </w:rPr>
        <w:t xml:space="preserve">by the stack during the entire test. </w:t>
      </w:r>
      <w:r w:rsidR="00AE4325">
        <w:rPr>
          <w:rFonts w:ascii="Times New Roman" w:eastAsia="MS PGothic" w:hAnsi="Times New Roman"/>
          <w:bCs/>
          <w:lang w:val="en-US"/>
        </w:rPr>
        <w:t xml:space="preserve">A </w:t>
      </w:r>
      <w:r w:rsidR="00986D5F" w:rsidRPr="000F30E8">
        <w:rPr>
          <w:rFonts w:ascii="Times New Roman" w:eastAsia="MS PGothic" w:hAnsi="Times New Roman"/>
          <w:bCs/>
          <w:lang w:val="en-US"/>
        </w:rPr>
        <w:t xml:space="preserve">specific </w:t>
      </w:r>
      <w:r w:rsidR="00DA31D5" w:rsidRPr="000F30E8">
        <w:rPr>
          <w:rFonts w:ascii="Times New Roman" w:eastAsia="MS PGothic" w:hAnsi="Times New Roman"/>
          <w:bCs/>
          <w:lang w:val="en-US"/>
        </w:rPr>
        <w:t xml:space="preserve">energy </w:t>
      </w:r>
      <w:r w:rsidR="00DA31D5" w:rsidRPr="00121102">
        <w:rPr>
          <w:rFonts w:ascii="Times New Roman" w:eastAsia="MS PGothic" w:hAnsi="Times New Roman"/>
          <w:bCs/>
          <w:i/>
          <w:lang w:val="en-US"/>
        </w:rPr>
        <w:t>(</w:t>
      </w:r>
      <w:r w:rsidR="00041CE0">
        <w:rPr>
          <w:rFonts w:ascii="Times New Roman" w:eastAsia="MS PGothic" w:hAnsi="Times New Roman"/>
          <w:bCs/>
          <w:i/>
          <w:lang w:val="en-US"/>
        </w:rPr>
        <w:t>2</w:t>
      </w:r>
      <w:r w:rsidR="00DA31D5" w:rsidRPr="00121102">
        <w:rPr>
          <w:rFonts w:ascii="Times New Roman" w:eastAsia="MS PGothic" w:hAnsi="Times New Roman"/>
          <w:bCs/>
          <w:i/>
          <w:lang w:val="en-US"/>
        </w:rPr>
        <w:t>)</w:t>
      </w:r>
      <w:r w:rsidR="00DA31D5" w:rsidRPr="000F30E8">
        <w:rPr>
          <w:rFonts w:ascii="Times New Roman" w:eastAsia="MS PGothic" w:hAnsi="Times New Roman"/>
          <w:bCs/>
          <w:lang w:val="en-US"/>
        </w:rPr>
        <w:t xml:space="preserve"> of 0.3</w:t>
      </w:r>
      <w:r w:rsidR="00C615C5">
        <w:rPr>
          <w:rFonts w:ascii="Times New Roman" w:eastAsia="MS PGothic" w:hAnsi="Times New Roman"/>
          <w:bCs/>
          <w:lang w:val="en-US"/>
        </w:rPr>
        <w:t>6</w:t>
      </w:r>
      <w:r w:rsidR="00DA31D5" w:rsidRPr="000F30E8">
        <w:rPr>
          <w:rFonts w:ascii="Times New Roman" w:eastAsia="MS PGothic" w:hAnsi="Times New Roman"/>
          <w:bCs/>
          <w:lang w:val="en-US"/>
        </w:rPr>
        <w:t xml:space="preserve"> kWh/m</w:t>
      </w:r>
      <w:r w:rsidR="00DA31D5" w:rsidRPr="00AE4325">
        <w:rPr>
          <w:rFonts w:ascii="Times New Roman" w:eastAsia="MS PGothic" w:hAnsi="Times New Roman"/>
          <w:bCs/>
          <w:vertAlign w:val="superscript"/>
          <w:lang w:val="en-US"/>
        </w:rPr>
        <w:t>3</w:t>
      </w:r>
      <w:r w:rsidR="00041CE0">
        <w:rPr>
          <w:rFonts w:ascii="Times New Roman" w:eastAsia="MS PGothic" w:hAnsi="Times New Roman"/>
          <w:bCs/>
          <w:lang w:val="en-US"/>
        </w:rPr>
        <w:t xml:space="preserve"> w</w:t>
      </w:r>
      <w:r w:rsidR="00AE4325" w:rsidRPr="00AE4325">
        <w:rPr>
          <w:rFonts w:ascii="Times New Roman" w:eastAsia="MS PGothic" w:hAnsi="Times New Roman"/>
          <w:bCs/>
          <w:lang w:val="en-US"/>
        </w:rPr>
        <w:t>as generated</w:t>
      </w:r>
      <w:r w:rsidR="00AE4325">
        <w:rPr>
          <w:rFonts w:ascii="Times New Roman" w:eastAsia="MS PGothic" w:hAnsi="Times New Roman"/>
          <w:bCs/>
          <w:lang w:val="en-US"/>
        </w:rPr>
        <w:t xml:space="preserve"> during the test</w:t>
      </w:r>
      <w:r w:rsidR="00780F85">
        <w:rPr>
          <w:rFonts w:ascii="Times New Roman" w:eastAsia="MS PGothic" w:hAnsi="Times New Roman"/>
          <w:bCs/>
          <w:lang w:val="en-US"/>
        </w:rPr>
        <w:t>, although the net specific energy (</w:t>
      </w:r>
      <w:r w:rsidR="002064A7">
        <w:rPr>
          <w:rFonts w:ascii="Times New Roman" w:eastAsia="MS PGothic" w:hAnsi="Times New Roman"/>
          <w:bCs/>
          <w:lang w:val="en-US"/>
        </w:rPr>
        <w:t xml:space="preserve">i.e. subtracting the </w:t>
      </w:r>
      <w:r w:rsidR="00780F85">
        <w:rPr>
          <w:rFonts w:ascii="Times New Roman" w:eastAsia="MS PGothic" w:hAnsi="Times New Roman"/>
          <w:bCs/>
          <w:lang w:val="en-US"/>
        </w:rPr>
        <w:t xml:space="preserve">pump energy requirement) is about </w:t>
      </w:r>
      <w:r w:rsidR="00041CE0">
        <w:rPr>
          <w:rFonts w:ascii="Times New Roman" w:eastAsia="MS PGothic" w:hAnsi="Times New Roman"/>
          <w:bCs/>
          <w:lang w:val="en-US"/>
        </w:rPr>
        <w:t xml:space="preserve">0.11 </w:t>
      </w:r>
      <w:r w:rsidR="00041CE0" w:rsidRPr="000F30E8">
        <w:rPr>
          <w:rFonts w:ascii="Times New Roman" w:eastAsia="MS PGothic" w:hAnsi="Times New Roman"/>
          <w:bCs/>
          <w:lang w:val="en-US"/>
        </w:rPr>
        <w:t>kWh/m</w:t>
      </w:r>
      <w:r w:rsidR="00041CE0" w:rsidRPr="00AE4325">
        <w:rPr>
          <w:rFonts w:ascii="Times New Roman" w:eastAsia="MS PGothic" w:hAnsi="Times New Roman"/>
          <w:bCs/>
          <w:vertAlign w:val="superscript"/>
          <w:lang w:val="en-US"/>
        </w:rPr>
        <w:t>3</w:t>
      </w:r>
      <w:r w:rsidR="00DA31D5" w:rsidRPr="00AE4325">
        <w:rPr>
          <w:rFonts w:ascii="Times New Roman" w:eastAsia="MS PGothic" w:hAnsi="Times New Roman"/>
          <w:bCs/>
          <w:lang w:val="en-US"/>
        </w:rPr>
        <w:t>.</w:t>
      </w:r>
    </w:p>
    <w:p w14:paraId="5C18FE9D" w14:textId="444C4B4A" w:rsidR="000F30E8" w:rsidRPr="00896E72" w:rsidRDefault="00DA31D5" w:rsidP="003D6EE1">
      <w:pPr>
        <w:snapToGrid w:val="0"/>
        <w:spacing w:after="0"/>
        <w:jc w:val="both"/>
        <w:rPr>
          <w:rFonts w:ascii="Times New Roman" w:eastAsia="MS PGothic" w:hAnsi="Times New Roman"/>
          <w:bCs/>
          <w:lang w:val="en-US"/>
        </w:rPr>
      </w:pPr>
      <w:r w:rsidRPr="00DC4B48">
        <w:rPr>
          <w:rFonts w:ascii="Times New Roman" w:eastAsia="MS PGothic" w:hAnsi="Times New Roman"/>
          <w:bCs/>
          <w:lang w:val="en-US"/>
        </w:rPr>
        <w:t>The vertical dashed lines</w:t>
      </w:r>
      <w:r w:rsidR="00E27D3E" w:rsidRPr="00DC4B48">
        <w:rPr>
          <w:rFonts w:ascii="Times New Roman" w:eastAsia="MS PGothic" w:hAnsi="Times New Roman"/>
          <w:bCs/>
          <w:lang w:val="en-US"/>
        </w:rPr>
        <w:t xml:space="preserve"> in the graphs of </w:t>
      </w:r>
      <w:r w:rsidR="00E27D3E" w:rsidRPr="00121102">
        <w:rPr>
          <w:rFonts w:ascii="Times New Roman" w:eastAsia="MS PGothic" w:hAnsi="Times New Roman"/>
          <w:bCs/>
          <w:i/>
          <w:lang w:val="en-US"/>
        </w:rPr>
        <w:t xml:space="preserve">figure </w:t>
      </w:r>
      <w:r w:rsidR="00041CE0">
        <w:rPr>
          <w:rFonts w:ascii="Times New Roman" w:eastAsia="MS PGothic" w:hAnsi="Times New Roman"/>
          <w:bCs/>
          <w:i/>
          <w:lang w:val="en-US"/>
        </w:rPr>
        <w:t>3</w:t>
      </w:r>
      <w:r w:rsidRPr="00DC4B48">
        <w:rPr>
          <w:rFonts w:ascii="Times New Roman" w:eastAsia="MS PGothic" w:hAnsi="Times New Roman"/>
          <w:bCs/>
          <w:lang w:val="en-US"/>
        </w:rPr>
        <w:t xml:space="preserve"> indicate the moments</w:t>
      </w:r>
      <w:r w:rsidR="00E27D3E" w:rsidRPr="00DC4B48">
        <w:rPr>
          <w:rFonts w:ascii="Times New Roman" w:eastAsia="MS PGothic" w:hAnsi="Times New Roman"/>
          <w:bCs/>
          <w:lang w:val="en-US"/>
        </w:rPr>
        <w:t xml:space="preserve"> when</w:t>
      </w:r>
      <w:r w:rsidRPr="00DC4B48">
        <w:rPr>
          <w:rFonts w:ascii="Times New Roman" w:eastAsia="MS PGothic" w:hAnsi="Times New Roman"/>
          <w:bCs/>
          <w:lang w:val="en-US"/>
        </w:rPr>
        <w:t xml:space="preserve"> </w:t>
      </w:r>
      <w:r w:rsidR="00E27D3E" w:rsidRPr="00DC4B48">
        <w:rPr>
          <w:rFonts w:ascii="Times New Roman" w:eastAsia="MS PGothic" w:hAnsi="Times New Roman"/>
          <w:bCs/>
          <w:lang w:val="en-US"/>
        </w:rPr>
        <w:t xml:space="preserve">physical and </w:t>
      </w:r>
      <w:r w:rsidR="00986D5F">
        <w:rPr>
          <w:rFonts w:ascii="Times New Roman" w:eastAsia="MS PGothic" w:hAnsi="Times New Roman"/>
          <w:bCs/>
          <w:lang w:val="en-US"/>
        </w:rPr>
        <w:t>chemical washing</w:t>
      </w:r>
      <w:r w:rsidR="002064A7">
        <w:rPr>
          <w:rFonts w:ascii="Times New Roman" w:eastAsia="MS PGothic" w:hAnsi="Times New Roman"/>
          <w:bCs/>
          <w:lang w:val="en-US"/>
        </w:rPr>
        <w:t>s</w:t>
      </w:r>
      <w:r w:rsidRPr="00DC4B48">
        <w:rPr>
          <w:rFonts w:ascii="Times New Roman" w:eastAsia="MS PGothic" w:hAnsi="Times New Roman"/>
          <w:bCs/>
          <w:lang w:val="en-US"/>
        </w:rPr>
        <w:t xml:space="preserve"> </w:t>
      </w:r>
      <w:r w:rsidR="00AE4325">
        <w:rPr>
          <w:rFonts w:ascii="Times New Roman" w:eastAsia="MS PGothic" w:hAnsi="Times New Roman"/>
          <w:bCs/>
          <w:lang w:val="en-US"/>
        </w:rPr>
        <w:t>were</w:t>
      </w:r>
      <w:r w:rsidRPr="00DC4B48">
        <w:rPr>
          <w:rFonts w:ascii="Times New Roman" w:eastAsia="MS PGothic" w:hAnsi="Times New Roman"/>
          <w:bCs/>
          <w:lang w:val="en-US"/>
        </w:rPr>
        <w:t xml:space="preserve"> </w:t>
      </w:r>
      <w:r w:rsidR="00AE4325" w:rsidRPr="00041CE0">
        <w:rPr>
          <w:rFonts w:ascii="Times New Roman" w:eastAsia="MS PGothic" w:hAnsi="Times New Roman"/>
          <w:bCs/>
          <w:lang w:val="en-US"/>
        </w:rPr>
        <w:t>performed</w:t>
      </w:r>
      <w:r w:rsidRPr="00041CE0">
        <w:rPr>
          <w:rFonts w:ascii="Times New Roman" w:eastAsia="MS PGothic" w:hAnsi="Times New Roman"/>
          <w:bCs/>
          <w:lang w:val="en-US"/>
        </w:rPr>
        <w:t>.</w:t>
      </w:r>
      <w:r w:rsidR="00E27D3E" w:rsidRPr="00041CE0">
        <w:rPr>
          <w:rFonts w:ascii="Times New Roman" w:eastAsia="MS PGothic" w:hAnsi="Times New Roman"/>
          <w:bCs/>
          <w:lang w:val="en-US"/>
        </w:rPr>
        <w:t xml:space="preserve"> </w:t>
      </w:r>
      <w:r w:rsidR="00AE4325" w:rsidRPr="00041CE0">
        <w:rPr>
          <w:rFonts w:ascii="Times New Roman" w:eastAsia="MS PGothic" w:hAnsi="Times New Roman"/>
          <w:bCs/>
          <w:lang w:val="en-US"/>
        </w:rPr>
        <w:t xml:space="preserve">As it is possible to observe in </w:t>
      </w:r>
      <w:r w:rsidR="002064A7">
        <w:rPr>
          <w:rFonts w:ascii="Times New Roman" w:eastAsia="MS PGothic" w:hAnsi="Times New Roman"/>
          <w:bCs/>
          <w:lang w:val="en-US"/>
        </w:rPr>
        <w:t xml:space="preserve">the </w:t>
      </w:r>
      <w:r w:rsidR="00AE4325" w:rsidRPr="00041CE0">
        <w:rPr>
          <w:rFonts w:ascii="Times New Roman" w:eastAsia="MS PGothic" w:hAnsi="Times New Roman"/>
          <w:bCs/>
          <w:lang w:val="en-US"/>
        </w:rPr>
        <w:t>figure</w:t>
      </w:r>
      <w:r w:rsidR="00041CE0" w:rsidRPr="00041CE0">
        <w:rPr>
          <w:rFonts w:ascii="Times New Roman" w:eastAsia="MS PGothic" w:hAnsi="Times New Roman"/>
          <w:bCs/>
          <w:lang w:val="en-US"/>
        </w:rPr>
        <w:t xml:space="preserve">, </w:t>
      </w:r>
      <w:r w:rsidR="00595BE0" w:rsidRPr="00041CE0">
        <w:rPr>
          <w:rFonts w:ascii="Times New Roman" w:eastAsia="MS PGothic" w:hAnsi="Times New Roman"/>
          <w:bCs/>
          <w:lang w:val="en-US"/>
        </w:rPr>
        <w:t>the wash</w:t>
      </w:r>
      <w:r w:rsidR="002064A7">
        <w:rPr>
          <w:rFonts w:ascii="Times New Roman" w:eastAsia="MS PGothic" w:hAnsi="Times New Roman"/>
          <w:bCs/>
          <w:lang w:val="en-US"/>
        </w:rPr>
        <w:t>ings</w:t>
      </w:r>
      <w:r w:rsidR="00AE4325" w:rsidRPr="00041CE0">
        <w:rPr>
          <w:rFonts w:ascii="Times New Roman" w:eastAsia="MS PGothic" w:hAnsi="Times New Roman"/>
          <w:bCs/>
          <w:lang w:val="en-US"/>
        </w:rPr>
        <w:t xml:space="preserve"> </w:t>
      </w:r>
      <w:r w:rsidR="00370465" w:rsidRPr="00041CE0">
        <w:rPr>
          <w:rFonts w:ascii="Times New Roman" w:eastAsia="MS PGothic" w:hAnsi="Times New Roman"/>
          <w:bCs/>
          <w:lang w:val="en-US"/>
        </w:rPr>
        <w:t>reduced the pressure drops</w:t>
      </w:r>
      <w:r w:rsidR="00AE4325" w:rsidRPr="00041CE0">
        <w:rPr>
          <w:rFonts w:ascii="Times New Roman" w:eastAsia="MS PGothic" w:hAnsi="Times New Roman"/>
          <w:bCs/>
          <w:lang w:val="en-US"/>
        </w:rPr>
        <w:t xml:space="preserve"> and</w:t>
      </w:r>
      <w:r w:rsidR="002064A7">
        <w:rPr>
          <w:rFonts w:ascii="Times New Roman" w:eastAsia="MS PGothic" w:hAnsi="Times New Roman"/>
          <w:bCs/>
          <w:lang w:val="en-US"/>
        </w:rPr>
        <w:t xml:space="preserve">, once optimized, might </w:t>
      </w:r>
      <w:r w:rsidR="00AE4325" w:rsidRPr="00041CE0">
        <w:rPr>
          <w:rFonts w:ascii="Times New Roman" w:eastAsia="MS PGothic" w:hAnsi="Times New Roman"/>
          <w:bCs/>
          <w:lang w:val="en-US"/>
        </w:rPr>
        <w:t>have a positive effect on the system</w:t>
      </w:r>
      <w:r w:rsidR="00370465" w:rsidRPr="00041CE0">
        <w:rPr>
          <w:rFonts w:ascii="Times New Roman" w:eastAsia="MS PGothic" w:hAnsi="Times New Roman"/>
          <w:bCs/>
          <w:lang w:val="en-US"/>
        </w:rPr>
        <w:t xml:space="preserve">, allowing </w:t>
      </w:r>
      <w:r w:rsidR="00986D5F" w:rsidRPr="00041CE0">
        <w:rPr>
          <w:rFonts w:ascii="Times New Roman" w:eastAsia="MS PGothic" w:hAnsi="Times New Roman"/>
          <w:bCs/>
          <w:lang w:val="en-US"/>
        </w:rPr>
        <w:t xml:space="preserve">to </w:t>
      </w:r>
      <w:r w:rsidR="002064A7">
        <w:rPr>
          <w:rFonts w:ascii="Times New Roman" w:eastAsia="MS PGothic" w:hAnsi="Times New Roman"/>
          <w:bCs/>
          <w:lang w:val="en-US"/>
        </w:rPr>
        <w:t xml:space="preserve">increase </w:t>
      </w:r>
      <w:r w:rsidR="00370465" w:rsidRPr="00041CE0">
        <w:rPr>
          <w:rFonts w:ascii="Times New Roman" w:eastAsia="MS PGothic" w:hAnsi="Times New Roman"/>
          <w:bCs/>
          <w:lang w:val="en-US"/>
        </w:rPr>
        <w:t>the test</w:t>
      </w:r>
      <w:r w:rsidR="002064A7">
        <w:rPr>
          <w:rFonts w:ascii="Times New Roman" w:eastAsia="MS PGothic" w:hAnsi="Times New Roman"/>
          <w:bCs/>
          <w:lang w:val="en-US"/>
        </w:rPr>
        <w:t xml:space="preserve"> duration</w:t>
      </w:r>
      <w:r w:rsidR="00370465" w:rsidRPr="00041CE0">
        <w:rPr>
          <w:rFonts w:ascii="Times New Roman" w:eastAsia="MS PGothic" w:hAnsi="Times New Roman"/>
          <w:bCs/>
          <w:lang w:val="en-US"/>
        </w:rPr>
        <w:t>.</w:t>
      </w:r>
    </w:p>
    <w:p w14:paraId="0DE817AB" w14:textId="77777777" w:rsidR="00DA51A3" w:rsidRPr="00466FFD" w:rsidRDefault="00DA51A3" w:rsidP="001A0CC3">
      <w:pPr>
        <w:snapToGrid w:val="0"/>
        <w:spacing w:after="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54DFE581" w:rsidR="00DA51A3" w:rsidRPr="00466FFD" w:rsidRDefault="00370465" w:rsidP="003D6EE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PWs are an enormous problem in oil industr</w:t>
      </w:r>
      <w:r w:rsidR="00CA4DD1">
        <w:rPr>
          <w:rFonts w:ascii="Times New Roman" w:eastAsia="MS PGothic" w:hAnsi="Times New Roman"/>
          <w:lang w:val="en-US"/>
        </w:rPr>
        <w:t>y</w:t>
      </w:r>
      <w:r>
        <w:rPr>
          <w:rFonts w:ascii="Times New Roman" w:eastAsia="MS PGothic" w:hAnsi="Times New Roman"/>
          <w:lang w:val="en-US"/>
        </w:rPr>
        <w:t xml:space="preserve">, but they </w:t>
      </w:r>
      <w:r w:rsidR="00CA4DD1">
        <w:rPr>
          <w:rFonts w:ascii="Times New Roman" w:eastAsia="MS PGothic" w:hAnsi="Times New Roman"/>
          <w:lang w:val="en-US"/>
        </w:rPr>
        <w:t xml:space="preserve">might </w:t>
      </w:r>
      <w:r>
        <w:rPr>
          <w:rFonts w:ascii="Times New Roman" w:eastAsia="MS PGothic" w:hAnsi="Times New Roman"/>
          <w:lang w:val="en-US"/>
        </w:rPr>
        <w:t xml:space="preserve">represent a resource </w:t>
      </w:r>
      <w:r w:rsidR="00CA4DD1">
        <w:rPr>
          <w:rFonts w:ascii="Times New Roman" w:eastAsia="MS PGothic" w:hAnsi="Times New Roman"/>
          <w:lang w:val="en-US"/>
        </w:rPr>
        <w:t xml:space="preserve">for power production </w:t>
      </w:r>
      <w:r>
        <w:rPr>
          <w:rFonts w:ascii="Times New Roman" w:eastAsia="MS PGothic" w:hAnsi="Times New Roman"/>
          <w:lang w:val="en-US"/>
        </w:rPr>
        <w:t>thank</w:t>
      </w:r>
      <w:r w:rsidR="00CA4DD1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 to the </w:t>
      </w:r>
      <w:r w:rsidR="00DC4B48">
        <w:rPr>
          <w:rFonts w:ascii="Times New Roman" w:eastAsia="MS PGothic" w:hAnsi="Times New Roman"/>
          <w:lang w:val="en-US"/>
        </w:rPr>
        <w:t>RED</w:t>
      </w:r>
      <w:r>
        <w:rPr>
          <w:rFonts w:ascii="Times New Roman" w:eastAsia="MS PGothic" w:hAnsi="Times New Roman"/>
          <w:lang w:val="en-US"/>
        </w:rPr>
        <w:t xml:space="preserve"> technology. </w:t>
      </w:r>
      <w:r w:rsidR="00CA4DD1">
        <w:rPr>
          <w:rFonts w:ascii="Times New Roman" w:eastAsia="MS PGothic" w:hAnsi="Times New Roman"/>
          <w:lang w:val="en-US"/>
        </w:rPr>
        <w:t xml:space="preserve">The preliminary results collected suggest that there is room for improvements and that suitable antifouling strategies should be set-up in order to allow a long operation at industrial scale. </w:t>
      </w:r>
    </w:p>
    <w:p w14:paraId="1845F659" w14:textId="77777777" w:rsidR="00DA51A3" w:rsidRPr="00466FFD" w:rsidRDefault="00DA51A3" w:rsidP="003D6EE1">
      <w:pPr>
        <w:snapToGrid w:val="0"/>
        <w:spacing w:before="240" w:after="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5A650773" w14:textId="3E717365" w:rsidR="005B71B2" w:rsidRDefault="00DC4B48" w:rsidP="007A2D06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Y.</w:t>
      </w:r>
      <w:r w:rsidR="000A69B3" w:rsidRPr="005F2BA4">
        <w:rPr>
          <w:rFonts w:ascii="Times New Roman" w:hAnsi="Times New Roman"/>
        </w:rPr>
        <w:t xml:space="preserve"> </w:t>
      </w:r>
      <w:proofErr w:type="spellStart"/>
      <w:r w:rsidR="000A69B3" w:rsidRPr="005F2BA4">
        <w:rPr>
          <w:rFonts w:ascii="Times New Roman" w:hAnsi="Times New Roman"/>
        </w:rPr>
        <w:t>Liua</w:t>
      </w:r>
      <w:proofErr w:type="spellEnd"/>
      <w:r w:rsidR="000A69B3" w:rsidRPr="005F2B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="000A69B3" w:rsidRPr="005F2BA4">
        <w:rPr>
          <w:rFonts w:ascii="Times New Roman" w:hAnsi="Times New Roman"/>
        </w:rPr>
        <w:t>Hao</w:t>
      </w:r>
      <w:proofErr w:type="spellEnd"/>
      <w:r>
        <w:rPr>
          <w:rFonts w:ascii="Times New Roman" w:hAnsi="Times New Roman"/>
        </w:rPr>
        <w:t xml:space="preserve"> </w:t>
      </w:r>
      <w:r w:rsidR="000A69B3" w:rsidRPr="005F2BA4">
        <w:rPr>
          <w:rFonts w:ascii="Times New Roman" w:hAnsi="Times New Roman"/>
        </w:rPr>
        <w:t xml:space="preserve">Lu, </w:t>
      </w:r>
      <w:proofErr w:type="spellStart"/>
      <w:r w:rsidR="000A69B3" w:rsidRPr="005F2BA4">
        <w:rPr>
          <w:rFonts w:ascii="Times New Roman" w:hAnsi="Times New Roman"/>
        </w:rPr>
        <w:t>Yudong</w:t>
      </w:r>
      <w:proofErr w:type="spellEnd"/>
      <w:r w:rsidR="000A69B3" w:rsidRPr="005F2BA4">
        <w:rPr>
          <w:rFonts w:ascii="Times New Roman" w:hAnsi="Times New Roman"/>
        </w:rPr>
        <w:t xml:space="preserve"> Li, Hong</w:t>
      </w:r>
      <w:r>
        <w:rPr>
          <w:rFonts w:ascii="Times New Roman" w:hAnsi="Times New Roman"/>
        </w:rPr>
        <w:t xml:space="preserve"> </w:t>
      </w:r>
      <w:r w:rsidR="000A69B3" w:rsidRPr="005F2BA4">
        <w:rPr>
          <w:rFonts w:ascii="Times New Roman" w:hAnsi="Times New Roman"/>
        </w:rPr>
        <w:t xml:space="preserve">Xu, </w:t>
      </w:r>
      <w:proofErr w:type="spellStart"/>
      <w:r w:rsidR="000A69B3" w:rsidRPr="005F2BA4">
        <w:rPr>
          <w:rFonts w:ascii="Times New Roman" w:hAnsi="Times New Roman"/>
        </w:rPr>
        <w:t>Zhicheng</w:t>
      </w:r>
      <w:proofErr w:type="spellEnd"/>
      <w:r>
        <w:rPr>
          <w:rFonts w:ascii="Times New Roman" w:hAnsi="Times New Roman"/>
        </w:rPr>
        <w:t xml:space="preserve"> </w:t>
      </w:r>
      <w:r w:rsidR="000A69B3" w:rsidRPr="005F2BA4">
        <w:rPr>
          <w:rFonts w:ascii="Times New Roman" w:hAnsi="Times New Roman"/>
        </w:rPr>
        <w:t xml:space="preserve">Pan, </w:t>
      </w:r>
      <w:proofErr w:type="spellStart"/>
      <w:r w:rsidR="000A69B3" w:rsidRPr="005F2BA4">
        <w:rPr>
          <w:rFonts w:ascii="Times New Roman" w:hAnsi="Times New Roman"/>
        </w:rPr>
        <w:t>Pinyi</w:t>
      </w:r>
      <w:proofErr w:type="spellEnd"/>
      <w:r w:rsidR="000A69B3" w:rsidRPr="005F2BA4">
        <w:rPr>
          <w:rFonts w:ascii="Times New Roman" w:hAnsi="Times New Roman"/>
        </w:rPr>
        <w:t xml:space="preserve"> Dai, </w:t>
      </w:r>
      <w:proofErr w:type="spellStart"/>
      <w:r w:rsidR="000A69B3" w:rsidRPr="005F2BA4">
        <w:rPr>
          <w:rFonts w:ascii="Times New Roman" w:hAnsi="Times New Roman"/>
        </w:rPr>
        <w:t>Hualin</w:t>
      </w:r>
      <w:proofErr w:type="spellEnd"/>
      <w:r>
        <w:rPr>
          <w:rFonts w:ascii="Times New Roman" w:hAnsi="Times New Roman"/>
        </w:rPr>
        <w:t xml:space="preserve"> </w:t>
      </w:r>
      <w:r w:rsidR="000A69B3" w:rsidRPr="005F2BA4">
        <w:rPr>
          <w:rFonts w:ascii="Times New Roman" w:hAnsi="Times New Roman"/>
        </w:rPr>
        <w:t xml:space="preserve">Wang, </w:t>
      </w:r>
      <w:proofErr w:type="spellStart"/>
      <w:r w:rsidR="000A69B3" w:rsidRPr="005F2BA4">
        <w:rPr>
          <w:rFonts w:ascii="Times New Roman" w:hAnsi="Times New Roman"/>
        </w:rPr>
        <w:t>Qiang</w:t>
      </w:r>
      <w:proofErr w:type="spellEnd"/>
      <w:r w:rsidR="000A69B3" w:rsidRPr="005F2BA4">
        <w:rPr>
          <w:rFonts w:ascii="Times New Roman" w:hAnsi="Times New Roman"/>
        </w:rPr>
        <w:t xml:space="preserve"> Yang, “A review of treatment technologies for produced water in offshore oil and</w:t>
      </w:r>
      <w:r w:rsidR="002269A4">
        <w:rPr>
          <w:rFonts w:ascii="Times New Roman" w:hAnsi="Times New Roman"/>
        </w:rPr>
        <w:t xml:space="preserve"> </w:t>
      </w:r>
      <w:r w:rsidR="000A69B3" w:rsidRPr="005F2BA4">
        <w:rPr>
          <w:rFonts w:ascii="Times New Roman" w:hAnsi="Times New Roman"/>
        </w:rPr>
        <w:t>gas</w:t>
      </w:r>
      <w:r w:rsidR="005F2BA4" w:rsidRPr="005F2BA4">
        <w:rPr>
          <w:rFonts w:ascii="Times New Roman" w:hAnsi="Times New Roman"/>
        </w:rPr>
        <w:t xml:space="preserve"> </w:t>
      </w:r>
      <w:r w:rsidR="000A69B3" w:rsidRPr="005F2BA4">
        <w:rPr>
          <w:rFonts w:ascii="Times New Roman" w:hAnsi="Times New Roman"/>
        </w:rPr>
        <w:t>fields</w:t>
      </w:r>
      <w:r w:rsidR="005F2BA4" w:rsidRPr="005F2BA4">
        <w:rPr>
          <w:rFonts w:ascii="Times New Roman" w:hAnsi="Times New Roman"/>
        </w:rPr>
        <w:t>” Science of the Total Environment</w:t>
      </w:r>
      <w:r w:rsidR="005F2BA4">
        <w:rPr>
          <w:rFonts w:ascii="Times New Roman" w:hAnsi="Times New Roman"/>
        </w:rPr>
        <w:t>,</w:t>
      </w:r>
      <w:r w:rsidR="005F2BA4" w:rsidRPr="005F2BA4">
        <w:rPr>
          <w:rFonts w:ascii="Times New Roman" w:hAnsi="Times New Roman"/>
        </w:rPr>
        <w:t xml:space="preserve"> 775 (2021) 145485</w:t>
      </w:r>
    </w:p>
    <w:p w14:paraId="3769098E" w14:textId="620CC859" w:rsidR="00DC4B48" w:rsidRPr="00DC4B48" w:rsidRDefault="00A21086" w:rsidP="00DC4B48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J. </w:t>
      </w:r>
      <w:proofErr w:type="spellStart"/>
      <w:r>
        <w:rPr>
          <w:rFonts w:ascii="Times New Roman" w:hAnsi="Times New Roman"/>
        </w:rPr>
        <w:t>Veerman</w:t>
      </w:r>
      <w:proofErr w:type="spellEnd"/>
      <w:r>
        <w:rPr>
          <w:rFonts w:ascii="Times New Roman" w:hAnsi="Times New Roman"/>
        </w:rPr>
        <w:t xml:space="preserve">, D.A. </w:t>
      </w:r>
      <w:proofErr w:type="spellStart"/>
      <w:r>
        <w:rPr>
          <w:rFonts w:ascii="Times New Roman" w:hAnsi="Times New Roman"/>
        </w:rPr>
        <w:t>Vermaas</w:t>
      </w:r>
      <w:proofErr w:type="spellEnd"/>
      <w:r>
        <w:rPr>
          <w:rFonts w:ascii="Times New Roman" w:hAnsi="Times New Roman"/>
        </w:rPr>
        <w:t xml:space="preserve">, “Reverse </w:t>
      </w:r>
      <w:proofErr w:type="spellStart"/>
      <w:r>
        <w:rPr>
          <w:rFonts w:ascii="Times New Roman" w:hAnsi="Times New Roman"/>
        </w:rPr>
        <w:t>electrodialysis</w:t>
      </w:r>
      <w:proofErr w:type="spellEnd"/>
      <w:r>
        <w:rPr>
          <w:rFonts w:ascii="Times New Roman" w:hAnsi="Times New Roman"/>
        </w:rPr>
        <w:t xml:space="preserve">: Fundamentals” </w:t>
      </w:r>
      <w:r>
        <w:t>in Sustainable Energy from Salinity Gradients; A</w:t>
      </w:r>
      <w:r w:rsidR="0018425B">
        <w:t>.</w:t>
      </w:r>
      <w:r>
        <w:t xml:space="preserve"> </w:t>
      </w:r>
      <w:proofErr w:type="spellStart"/>
      <w:r>
        <w:t>C</w:t>
      </w:r>
      <w:r w:rsidR="00041CE0">
        <w:t>ipollina</w:t>
      </w:r>
      <w:proofErr w:type="spellEnd"/>
      <w:r>
        <w:t xml:space="preserve">.; </w:t>
      </w:r>
      <w:r w:rsidR="0018425B">
        <w:t xml:space="preserve">G. </w:t>
      </w:r>
      <w:proofErr w:type="spellStart"/>
      <w:r>
        <w:t>Micale</w:t>
      </w:r>
      <w:proofErr w:type="spellEnd"/>
      <w:r>
        <w:t xml:space="preserve">, Eds.; </w:t>
      </w:r>
      <w:proofErr w:type="spellStart"/>
      <w:r>
        <w:t>Woodhead</w:t>
      </w:r>
      <w:proofErr w:type="spellEnd"/>
      <w:r>
        <w:t xml:space="preserve"> Publishing, (2016) 77-134.</w:t>
      </w:r>
    </w:p>
    <w:sectPr w:rsidR="00DC4B48" w:rsidRPr="00DC4B48" w:rsidSect="001D0E0C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8B110" w16cex:dateUtc="2022-03-13T17:06:00Z"/>
  <w16cex:commentExtensible w16cex:durableId="25D8A20D" w16cex:dateUtc="2022-03-13T15:29:00Z"/>
  <w16cex:commentExtensible w16cex:durableId="25D8B093" w16cex:dateUtc="2022-03-13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4EA69" w16cid:durableId="25D8B110"/>
  <w16cid:commentId w16cid:paraId="0ECD1EB1" w16cid:durableId="25D8A20D"/>
  <w16cid:commentId w16cid:paraId="66F06452" w16cid:durableId="25D8B09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B783B" w14:textId="77777777" w:rsidR="00DE2475" w:rsidRDefault="00DE2475" w:rsidP="001D0E0C">
      <w:pPr>
        <w:spacing w:after="0" w:line="240" w:lineRule="auto"/>
      </w:pPr>
      <w:r>
        <w:separator/>
      </w:r>
    </w:p>
  </w:endnote>
  <w:endnote w:type="continuationSeparator" w:id="0">
    <w:p w14:paraId="6E2E20C6" w14:textId="77777777" w:rsidR="00DE2475" w:rsidRDefault="00DE2475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F067" w14:textId="77777777" w:rsidR="00DE2475" w:rsidRDefault="00DE2475" w:rsidP="001D0E0C">
      <w:pPr>
        <w:spacing w:after="0" w:line="240" w:lineRule="auto"/>
      </w:pPr>
      <w:r>
        <w:separator/>
      </w:r>
    </w:p>
  </w:footnote>
  <w:footnote w:type="continuationSeparator" w:id="0">
    <w:p w14:paraId="28C5A157" w14:textId="77777777" w:rsidR="00DE2475" w:rsidRDefault="00DE2475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val="it-IT"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A3"/>
    <w:rsid w:val="00006EDB"/>
    <w:rsid w:val="00041CE0"/>
    <w:rsid w:val="000517B4"/>
    <w:rsid w:val="00052B85"/>
    <w:rsid w:val="000A283D"/>
    <w:rsid w:val="000A69B3"/>
    <w:rsid w:val="000B718D"/>
    <w:rsid w:val="000F1E5A"/>
    <w:rsid w:val="000F30E8"/>
    <w:rsid w:val="000F4C8F"/>
    <w:rsid w:val="000F7AA8"/>
    <w:rsid w:val="00121102"/>
    <w:rsid w:val="0012430D"/>
    <w:rsid w:val="00127BA3"/>
    <w:rsid w:val="001610E0"/>
    <w:rsid w:val="001706A4"/>
    <w:rsid w:val="0018425B"/>
    <w:rsid w:val="0018667F"/>
    <w:rsid w:val="0019439E"/>
    <w:rsid w:val="001A0CC3"/>
    <w:rsid w:val="001B060D"/>
    <w:rsid w:val="001B5978"/>
    <w:rsid w:val="001D0E0C"/>
    <w:rsid w:val="002064A7"/>
    <w:rsid w:val="00206B2F"/>
    <w:rsid w:val="00211480"/>
    <w:rsid w:val="002269A4"/>
    <w:rsid w:val="00270064"/>
    <w:rsid w:val="00270D6C"/>
    <w:rsid w:val="002849BF"/>
    <w:rsid w:val="0028775D"/>
    <w:rsid w:val="00294E79"/>
    <w:rsid w:val="00296B64"/>
    <w:rsid w:val="0031435B"/>
    <w:rsid w:val="00327ECB"/>
    <w:rsid w:val="00342DB0"/>
    <w:rsid w:val="00362790"/>
    <w:rsid w:val="00370465"/>
    <w:rsid w:val="0038221F"/>
    <w:rsid w:val="003B485B"/>
    <w:rsid w:val="003B4C6F"/>
    <w:rsid w:val="003D353E"/>
    <w:rsid w:val="003D6EE1"/>
    <w:rsid w:val="003E0F24"/>
    <w:rsid w:val="003F160A"/>
    <w:rsid w:val="00402674"/>
    <w:rsid w:val="004443B5"/>
    <w:rsid w:val="00447474"/>
    <w:rsid w:val="00461ED9"/>
    <w:rsid w:val="00463E1B"/>
    <w:rsid w:val="004A1ABC"/>
    <w:rsid w:val="004A4F59"/>
    <w:rsid w:val="004B0259"/>
    <w:rsid w:val="004B5E7B"/>
    <w:rsid w:val="004C227E"/>
    <w:rsid w:val="004C56B4"/>
    <w:rsid w:val="004C6AD5"/>
    <w:rsid w:val="004D06E6"/>
    <w:rsid w:val="004E1B8B"/>
    <w:rsid w:val="00503836"/>
    <w:rsid w:val="0053795C"/>
    <w:rsid w:val="00595BE0"/>
    <w:rsid w:val="005A4D1B"/>
    <w:rsid w:val="005B5E25"/>
    <w:rsid w:val="005B71B2"/>
    <w:rsid w:val="005C2A12"/>
    <w:rsid w:val="005C470A"/>
    <w:rsid w:val="005F04F8"/>
    <w:rsid w:val="005F2BA4"/>
    <w:rsid w:val="005F5643"/>
    <w:rsid w:val="00602980"/>
    <w:rsid w:val="00604E63"/>
    <w:rsid w:val="00617FB7"/>
    <w:rsid w:val="0064557E"/>
    <w:rsid w:val="00652489"/>
    <w:rsid w:val="00654298"/>
    <w:rsid w:val="00665056"/>
    <w:rsid w:val="006878AF"/>
    <w:rsid w:val="00697647"/>
    <w:rsid w:val="00697CD6"/>
    <w:rsid w:val="006B5142"/>
    <w:rsid w:val="006F42E6"/>
    <w:rsid w:val="00707E8E"/>
    <w:rsid w:val="00711132"/>
    <w:rsid w:val="00714D0E"/>
    <w:rsid w:val="007412F2"/>
    <w:rsid w:val="00742CB8"/>
    <w:rsid w:val="00750CC6"/>
    <w:rsid w:val="00780F85"/>
    <w:rsid w:val="00797E21"/>
    <w:rsid w:val="007A2D06"/>
    <w:rsid w:val="007B2119"/>
    <w:rsid w:val="008226B4"/>
    <w:rsid w:val="00826643"/>
    <w:rsid w:val="00830D0F"/>
    <w:rsid w:val="00840707"/>
    <w:rsid w:val="008871B1"/>
    <w:rsid w:val="0089458F"/>
    <w:rsid w:val="00896E72"/>
    <w:rsid w:val="008B6F94"/>
    <w:rsid w:val="00974D81"/>
    <w:rsid w:val="00986D5F"/>
    <w:rsid w:val="00997364"/>
    <w:rsid w:val="009A2453"/>
    <w:rsid w:val="009B6665"/>
    <w:rsid w:val="009F5D76"/>
    <w:rsid w:val="00A20DE1"/>
    <w:rsid w:val="00A21086"/>
    <w:rsid w:val="00A4021F"/>
    <w:rsid w:val="00A46D3F"/>
    <w:rsid w:val="00A63D3D"/>
    <w:rsid w:val="00A933DB"/>
    <w:rsid w:val="00AB1801"/>
    <w:rsid w:val="00AC3EBB"/>
    <w:rsid w:val="00AD3FCD"/>
    <w:rsid w:val="00AE4325"/>
    <w:rsid w:val="00AE7B92"/>
    <w:rsid w:val="00AF2C27"/>
    <w:rsid w:val="00B0034F"/>
    <w:rsid w:val="00B26DD4"/>
    <w:rsid w:val="00BB0488"/>
    <w:rsid w:val="00BE7099"/>
    <w:rsid w:val="00BF6858"/>
    <w:rsid w:val="00C23BE0"/>
    <w:rsid w:val="00C24AAE"/>
    <w:rsid w:val="00C27F0D"/>
    <w:rsid w:val="00C40840"/>
    <w:rsid w:val="00C5507C"/>
    <w:rsid w:val="00C5591E"/>
    <w:rsid w:val="00C569EA"/>
    <w:rsid w:val="00C615C5"/>
    <w:rsid w:val="00CA4DD1"/>
    <w:rsid w:val="00CD12A8"/>
    <w:rsid w:val="00CE2B8A"/>
    <w:rsid w:val="00D03DB3"/>
    <w:rsid w:val="00D322F1"/>
    <w:rsid w:val="00D412A9"/>
    <w:rsid w:val="00D602D0"/>
    <w:rsid w:val="00D76EF6"/>
    <w:rsid w:val="00D82A87"/>
    <w:rsid w:val="00D82FCD"/>
    <w:rsid w:val="00D90413"/>
    <w:rsid w:val="00DA31D5"/>
    <w:rsid w:val="00DA51A3"/>
    <w:rsid w:val="00DB6AA3"/>
    <w:rsid w:val="00DC4B48"/>
    <w:rsid w:val="00DD2D8C"/>
    <w:rsid w:val="00DD5B6A"/>
    <w:rsid w:val="00DE0720"/>
    <w:rsid w:val="00DE2475"/>
    <w:rsid w:val="00DE4028"/>
    <w:rsid w:val="00E02038"/>
    <w:rsid w:val="00E07FB1"/>
    <w:rsid w:val="00E27D3E"/>
    <w:rsid w:val="00E356E7"/>
    <w:rsid w:val="00E65160"/>
    <w:rsid w:val="00E94440"/>
    <w:rsid w:val="00E97BA6"/>
    <w:rsid w:val="00EC021A"/>
    <w:rsid w:val="00EC6335"/>
    <w:rsid w:val="00F24290"/>
    <w:rsid w:val="00F372BA"/>
    <w:rsid w:val="00F40E54"/>
    <w:rsid w:val="00F41D22"/>
    <w:rsid w:val="00F54C7C"/>
    <w:rsid w:val="00F747F6"/>
    <w:rsid w:val="00F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1A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654298"/>
    <w:pPr>
      <w:spacing w:after="200" w:line="240" w:lineRule="auto"/>
      <w:jc w:val="both"/>
    </w:pPr>
    <w:rPr>
      <w:rFonts w:ascii="Times New Roman" w:eastAsia="Calibri" w:hAnsi="Times New Roman" w:cs="Calibri"/>
      <w:i/>
      <w:iCs/>
      <w:color w:val="000000" w:themeColor="text1"/>
      <w:sz w:val="18"/>
      <w:szCs w:val="18"/>
      <w:lang w:eastAsia="it-IT"/>
    </w:rPr>
  </w:style>
  <w:style w:type="paragraph" w:styleId="Bibliografia">
    <w:name w:val="Bibliography"/>
    <w:basedOn w:val="Normale"/>
    <w:next w:val="Normale"/>
    <w:uiPriority w:val="37"/>
    <w:unhideWhenUsed/>
    <w:rsid w:val="00A933DB"/>
    <w:rPr>
      <w:rFonts w:ascii="Times New Roman" w:hAnsi="Times New Roman" w:cs="Times New Roman"/>
      <w:color w:val="000000" w:themeColor="text1"/>
    </w:rPr>
  </w:style>
  <w:style w:type="table" w:styleId="Grigliatabella">
    <w:name w:val="Table Grid"/>
    <w:basedOn w:val="Tabellanormale"/>
    <w:uiPriority w:val="39"/>
    <w:rsid w:val="00B2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26DD4"/>
    <w:rPr>
      <w:color w:val="808080"/>
    </w:rPr>
  </w:style>
  <w:style w:type="table" w:styleId="Tabellasemplice-2">
    <w:name w:val="Plain Table 2"/>
    <w:basedOn w:val="Tabellanormale"/>
    <w:uiPriority w:val="42"/>
    <w:rsid w:val="00DD5B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">
    <w:name w:val="Grid Table 1 Light"/>
    <w:basedOn w:val="Tabellanormale"/>
    <w:uiPriority w:val="46"/>
    <w:rsid w:val="000A28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615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615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615C5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15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15C5"/>
    <w:rPr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18425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Ami60</b:Tag>
    <b:SourceType>Book</b:SourceType>
    <b:Guid>{ABDBBE65-999B-4DF7-82DE-13E26E4ADD5D}</b:Guid>
    <b:Title>Petroleum Reservoir Engineering</b:Title>
    <b:Year>1960</b:Year>
    <b:Author>
      <b:Author>
        <b:NameList>
          <b:Person>
            <b:Last>Amix</b:Last>
            <b:First>J.</b:First>
          </b:Person>
          <b:Person>
            <b:Last>Bass</b:Last>
            <b:First>D.</b:First>
          </b:Person>
          <b:Person>
            <b:Last>Whiting</b:Last>
            <b:Middle>L.</b:Middle>
            <b:First>R.</b:First>
          </b:Person>
        </b:NameList>
      </b:Author>
    </b:Author>
    <b:City>New York</b:City>
    <b:Publisher>McGrraw-Hill Company</b:Publisher>
    <b:RefOrder>1</b:RefOrder>
  </b:Source>
  <b:Source>
    <b:Tag>Igu14</b:Tag>
    <b:SourceType>JournalArticle</b:SourceType>
    <b:Guid>{93EF21D5-3687-428D-8F43-C1794BBD48BC}</b:Guid>
    <b:Title>Produced water treatment technologies</b:Title>
    <b:Year>2014</b:Year>
    <b:Author>
      <b:Author>
        <b:NameList>
          <b:Person>
            <b:Last>Igunnu</b:Last>
            <b:Middle>T.</b:Middle>
            <b:First>Ebenezer</b:First>
          </b:Person>
          <b:Person>
            <b:Last>Chen</b:Last>
            <b:Middle>Z.</b:Middle>
            <b:First>George</b:First>
          </b:Person>
        </b:NameList>
      </b:Author>
    </b:Author>
    <b:JournalName>International Journal of Low-Carbon Technologies</b:JournalName>
    <b:Pages>157-177</b:Pages>
    <b:RefOrder>3</b:RefOrder>
  </b:Source>
  <b:Source>
    <b:Tag>Ahm99</b:Tag>
    <b:SourceType>JournalArticle</b:SourceType>
    <b:Guid>{0046D2F8-6414-4EB6-B6C8-CF1E137C6458}</b:Guid>
    <b:Title>Review of technologies for oil and gas produced water treatment</b:Title>
    <b:Year>2099</b:Year>
    <b:JournalName>Journal of Hazardous Materials</b:JournalName>
    <b:Pages>530-551</b:Pages>
    <b:Volume>170</b:Volume>
    <b:Author>
      <b:Author>
        <b:NameList>
          <b:Person>
            <b:Last>Ahmadun</b:Last>
            <b:First>Fakhru’l-Razi</b:First>
          </b:Person>
          <b:Person>
            <b:Last>Pendashteh</b:Last>
            <b:First>Alireza</b:First>
          </b:Person>
          <b:Person>
            <b:Last>Abdullah</b:Last>
            <b:First>Luqman Chuah</b:First>
          </b:Person>
          <b:Person>
            <b:Last>Biak</b:Last>
            <b:First>Dayang Radiah Awang</b:First>
          </b:Person>
          <b:Person>
            <b:Last>Madaeni</b:Last>
            <b:First>Sayed Siavash</b:First>
          </b:Person>
          <b:Person>
            <b:Last>Abidin</b:Last>
            <b:First>Zurina Zainal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F3928BAF-99B2-4E83-9A59-7F91858F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Giovanni</cp:lastModifiedBy>
  <cp:revision>7</cp:revision>
  <cp:lastPrinted>2022-01-31T11:56:00Z</cp:lastPrinted>
  <dcterms:created xsi:type="dcterms:W3CDTF">2022-03-14T16:30:00Z</dcterms:created>
  <dcterms:modified xsi:type="dcterms:W3CDTF">2022-03-14T17:36:00Z</dcterms:modified>
</cp:coreProperties>
</file>