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BE" w14:textId="727C6ABE" w:rsidR="00DA51A3" w:rsidRPr="00EA1ECA" w:rsidRDefault="00EA1ECA" w:rsidP="0086200F">
      <w:pPr>
        <w:snapToGrid w:val="0"/>
        <w:spacing w:line="240" w:lineRule="auto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Monoclonal antibody controlled and targeted delivery: the atherosclerosis case study</w:t>
      </w:r>
    </w:p>
    <w:p w14:paraId="5DC330F9" w14:textId="77777777" w:rsidR="00DA51A3" w:rsidRPr="00EA1ECA" w:rsidRDefault="00DA51A3" w:rsidP="0086200F">
      <w:pPr>
        <w:snapToGrid w:val="0"/>
        <w:spacing w:line="240" w:lineRule="auto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4134EE56" w:rsidR="00DA51A3" w:rsidRPr="004D34AB" w:rsidRDefault="004D34AB" w:rsidP="0086200F">
      <w:pPr>
        <w:snapToGrid w:val="0"/>
        <w:spacing w:line="240" w:lineRule="auto"/>
        <w:jc w:val="center"/>
        <w:rPr>
          <w:rFonts w:ascii="Times New Roman" w:eastAsia="MS PGothic" w:hAnsi="Times New Roman"/>
          <w:sz w:val="24"/>
          <w:szCs w:val="24"/>
        </w:rPr>
      </w:pPr>
      <w:r w:rsidRPr="004D34AB">
        <w:rPr>
          <w:rFonts w:ascii="Times New Roman" w:eastAsia="SimSun" w:hAnsi="Times New Roman"/>
          <w:sz w:val="24"/>
          <w:szCs w:val="24"/>
          <w:u w:val="single"/>
          <w:lang w:eastAsia="zh-CN"/>
        </w:rPr>
        <w:t>Roberta Campardelli</w:t>
      </w:r>
      <w:r w:rsidR="00DA51A3" w:rsidRPr="004D34AB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="00661F04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*</w:t>
      </w:r>
      <w:r w:rsidR="00DA51A3" w:rsidRPr="004D34AB">
        <w:rPr>
          <w:rFonts w:ascii="Times New Roman" w:eastAsia="SimSun" w:hAnsi="Times New Roman"/>
          <w:sz w:val="24"/>
          <w:szCs w:val="24"/>
          <w:lang w:eastAsia="zh-CN"/>
        </w:rPr>
        <w:t>,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4D34AB">
        <w:rPr>
          <w:rFonts w:ascii="Times New Roman" w:eastAsia="SimSun" w:hAnsi="Times New Roman"/>
          <w:sz w:val="24"/>
          <w:szCs w:val="24"/>
          <w:lang w:eastAsia="zh-CN"/>
        </w:rPr>
        <w:t>Pier Francesco Ferrari</w:t>
      </w:r>
      <w:r w:rsidRPr="004D34AB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 Giulia De Negri Atanasio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 Domenico Palombo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DA51A3" w:rsidRPr="004D34A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Patrizia Perego</w:t>
      </w:r>
      <w:r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317C1E48" w14:textId="4DA2E66D" w:rsidR="004D34AB" w:rsidRDefault="004D34AB" w:rsidP="0086200F">
      <w:pPr>
        <w:snapToGrid w:val="0"/>
        <w:spacing w:after="120" w:line="240" w:lineRule="auto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C55B32">
        <w:rPr>
          <w:rFonts w:ascii="Times New Roman" w:eastAsia="MS PGothic" w:hAnsi="Times New Roman"/>
          <w:i/>
          <w:iCs/>
          <w:sz w:val="20"/>
          <w:vertAlign w:val="superscript"/>
          <w:lang w:val="en-US"/>
        </w:rPr>
        <w:t>1</w:t>
      </w:r>
      <w:r w:rsidRPr="004D34AB">
        <w:rPr>
          <w:rFonts w:ascii="Times New Roman" w:eastAsia="MS PGothic" w:hAnsi="Times New Roman"/>
          <w:i/>
          <w:iCs/>
          <w:sz w:val="20"/>
          <w:lang w:val="en-US"/>
        </w:rPr>
        <w:t>Department of Civil, Chemical and Environmental Engineering, University of Genoa, Via Opera Pia, 15, 16145 Genoa, Italy</w:t>
      </w:r>
      <w:r w:rsidR="00DA51A3"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; </w:t>
      </w:r>
    </w:p>
    <w:p w14:paraId="7A602332" w14:textId="1D9415C8" w:rsidR="00DA51A3" w:rsidRPr="004D34AB" w:rsidRDefault="004D34AB" w:rsidP="0086200F">
      <w:pPr>
        <w:snapToGrid w:val="0"/>
        <w:spacing w:after="120" w:line="240" w:lineRule="auto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 w:rsidRPr="00C55B32">
        <w:rPr>
          <w:rFonts w:ascii="Times New Roman" w:eastAsia="MS PGothic" w:hAnsi="Times New Roman"/>
          <w:i/>
          <w:iCs/>
          <w:sz w:val="20"/>
          <w:vertAlign w:val="superscript"/>
          <w:lang w:val="en-US"/>
        </w:rPr>
        <w:t>2</w:t>
      </w:r>
      <w:r w:rsidRPr="004D34AB">
        <w:rPr>
          <w:rFonts w:ascii="Times New Roman" w:eastAsia="MS PGothic" w:hAnsi="Times New Roman"/>
          <w:i/>
          <w:iCs/>
          <w:sz w:val="20"/>
          <w:lang w:val="en-US"/>
        </w:rPr>
        <w:t xml:space="preserve">Department of Surgical and Integrated Diagnostic Sciences, University of Genoa, </w:t>
      </w:r>
      <w:proofErr w:type="spellStart"/>
      <w:r w:rsidRPr="004D34AB">
        <w:rPr>
          <w:rFonts w:ascii="Times New Roman" w:eastAsia="MS PGothic" w:hAnsi="Times New Roman"/>
          <w:i/>
          <w:iCs/>
          <w:sz w:val="20"/>
          <w:lang w:val="en-US"/>
        </w:rPr>
        <w:t>viale</w:t>
      </w:r>
      <w:proofErr w:type="spellEnd"/>
      <w:r w:rsidRPr="004D34AB">
        <w:rPr>
          <w:rFonts w:ascii="Times New Roman" w:eastAsia="MS PGothic" w:hAnsi="Times New Roman"/>
          <w:i/>
          <w:iCs/>
          <w:sz w:val="20"/>
          <w:lang w:val="en-US"/>
        </w:rPr>
        <w:t xml:space="preserve"> Benedetto XV, 6, 16132 Genoa, Italy</w:t>
      </w:r>
    </w:p>
    <w:p w14:paraId="5533360A" w14:textId="088104CD" w:rsidR="00DA51A3" w:rsidRPr="00466FFD" w:rsidRDefault="00DA51A3" w:rsidP="0086200F">
      <w:pPr>
        <w:snapToGrid w:val="0"/>
        <w:spacing w:line="240" w:lineRule="auto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</w:t>
      </w:r>
      <w:r w:rsidR="00661F04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>roberta.campardelli@unige.it</w:t>
      </w:r>
    </w:p>
    <w:p w14:paraId="28AD07A8" w14:textId="77777777" w:rsidR="00DA51A3" w:rsidRPr="00466FFD" w:rsidRDefault="00DA51A3" w:rsidP="0086200F">
      <w:pPr>
        <w:snapToGrid w:val="0"/>
        <w:spacing w:after="120" w:line="240" w:lineRule="auto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86200F">
      <w:pPr>
        <w:snapToGrid w:val="0"/>
        <w:spacing w:line="24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7B3D4180" w14:textId="3ED12111" w:rsidR="00792A93" w:rsidRDefault="00E724D9" w:rsidP="0086200F">
      <w:pPr>
        <w:snapToGrid w:val="0"/>
        <w:spacing w:after="120" w:line="24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In the last years drug delivery system</w:t>
      </w:r>
      <w:r w:rsidR="003E4F0F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 have been deeply studied for the ability of preserv</w:t>
      </w:r>
      <w:r w:rsidR="003E4F0F">
        <w:rPr>
          <w:rFonts w:ascii="Times New Roman" w:eastAsia="MS PGothic" w:hAnsi="Times New Roman"/>
          <w:lang w:val="en-US"/>
        </w:rPr>
        <w:t>ing</w:t>
      </w:r>
      <w:r>
        <w:rPr>
          <w:rFonts w:ascii="Times New Roman" w:eastAsia="MS PGothic" w:hAnsi="Times New Roman"/>
          <w:lang w:val="en-US"/>
        </w:rPr>
        <w:t xml:space="preserve"> the payload activity and to control the release</w:t>
      </w:r>
      <w:r w:rsidR="004B6092">
        <w:rPr>
          <w:rFonts w:ascii="Times New Roman" w:eastAsia="MS PGothic" w:hAnsi="Times New Roman"/>
          <w:lang w:val="en-US"/>
        </w:rPr>
        <w:t xml:space="preserve"> in order to maintain the drug concentration in the therapeutical window for prolonged time</w:t>
      </w:r>
      <w:r>
        <w:rPr>
          <w:rFonts w:ascii="Times New Roman" w:eastAsia="MS PGothic" w:hAnsi="Times New Roman"/>
          <w:lang w:val="en-US"/>
        </w:rPr>
        <w:t>. The encapsulation of monoclonal antibody with a therapeutic activity represents a</w:t>
      </w:r>
      <w:r w:rsidR="005A6C06">
        <w:rPr>
          <w:rFonts w:ascii="Times New Roman" w:eastAsia="MS PGothic" w:hAnsi="Times New Roman"/>
          <w:lang w:val="en-US"/>
        </w:rPr>
        <w:t>n interesting new</w:t>
      </w:r>
      <w:r>
        <w:rPr>
          <w:rFonts w:ascii="Times New Roman" w:eastAsia="MS PGothic" w:hAnsi="Times New Roman"/>
          <w:lang w:val="en-US"/>
        </w:rPr>
        <w:t xml:space="preserve"> strategy that </w:t>
      </w:r>
      <w:r w:rsidR="005A6C06">
        <w:rPr>
          <w:rFonts w:ascii="Times New Roman" w:eastAsia="MS PGothic" w:hAnsi="Times New Roman"/>
          <w:lang w:val="en-US"/>
        </w:rPr>
        <w:t>has been</w:t>
      </w:r>
      <w:r>
        <w:rPr>
          <w:rFonts w:ascii="Times New Roman" w:eastAsia="MS PGothic" w:hAnsi="Times New Roman"/>
          <w:lang w:val="en-US"/>
        </w:rPr>
        <w:t xml:space="preserve"> </w:t>
      </w:r>
      <w:r w:rsidR="005A6C06">
        <w:rPr>
          <w:rFonts w:ascii="Times New Roman" w:eastAsia="MS PGothic" w:hAnsi="Times New Roman"/>
          <w:lang w:val="en-US"/>
        </w:rPr>
        <w:t>explored</w:t>
      </w:r>
      <w:r>
        <w:rPr>
          <w:rFonts w:ascii="Times New Roman" w:eastAsia="MS PGothic" w:hAnsi="Times New Roman"/>
          <w:lang w:val="en-US"/>
        </w:rPr>
        <w:t xml:space="preserve"> in the oncology fields</w:t>
      </w:r>
      <w:r w:rsidR="00EA1ECA">
        <w:rPr>
          <w:rFonts w:ascii="Times New Roman" w:eastAsia="MS PGothic" w:hAnsi="Times New Roman"/>
          <w:lang w:val="en-US"/>
        </w:rPr>
        <w:t xml:space="preserve">, with </w:t>
      </w:r>
      <w:r w:rsidR="004B6092">
        <w:rPr>
          <w:rFonts w:ascii="Times New Roman" w:eastAsia="MS PGothic" w:hAnsi="Times New Roman"/>
          <w:lang w:val="en-US"/>
        </w:rPr>
        <w:t>encouraging results</w:t>
      </w:r>
      <w:r w:rsidR="00D350E2">
        <w:rPr>
          <w:rFonts w:ascii="Times New Roman" w:eastAsia="MS PGothic" w:hAnsi="Times New Roman"/>
          <w:lang w:val="en-US"/>
        </w:rPr>
        <w:t xml:space="preserve"> [1]</w:t>
      </w:r>
      <w:r w:rsidR="00E90FEE">
        <w:rPr>
          <w:rFonts w:ascii="Times New Roman" w:eastAsia="MS PGothic" w:hAnsi="Times New Roman"/>
          <w:lang w:val="en-US"/>
        </w:rPr>
        <w:fldChar w:fldCharType="begin"/>
      </w:r>
      <w:r w:rsidR="00E90FEE">
        <w:rPr>
          <w:rFonts w:ascii="Times New Roman" w:eastAsia="MS PGothic" w:hAnsi="Times New Roman"/>
          <w:lang w:val="en-US"/>
        </w:rPr>
        <w:instrText xml:space="preserve"> ADDIN EN.CITE &lt;EndNote&gt;&lt;Cite&gt;&lt;Author&gt;Baião&lt;/Author&gt;&lt;Year&gt;2020&lt;/Year&gt;&lt;RecNum&gt;1&lt;/RecNum&gt;&lt;DisplayText&gt;(Baião, Sousa et al. 2020)&lt;/DisplayText&gt;&lt;record&gt;&lt;rec-number&gt;1&lt;/rec-number&gt;&lt;foreign-keys&gt;&lt;key app="EN" db-id="fsz2dwpxbxprf5e90x5p92dtvdf9sse5xrvv" timestamp="1647000536"&gt;1&lt;/key&gt;&lt;/foreign-keys&gt;&lt;ref-type name="Journal Article"&gt;17&lt;/ref-type&gt;&lt;contributors&gt;&lt;authors&gt;&lt;author&gt;Baião, Ana&lt;/author&gt;&lt;author&gt;Sousa, Flávia&lt;/author&gt;&lt;author&gt;Oliveira, Ana Vanessa&lt;/author&gt;&lt;author&gt;Oliveira, Carla&lt;/author&gt;&lt;author&gt;Sarmento, Bruno&lt;/author&gt;&lt;/authors&gt;&lt;/contributors&gt;&lt;titles&gt;&lt;title&gt;Effective intracellular delivery of bevacizumab via PEGylated polymeric nanoparticles targeting the CD44v6 receptor in colon cancer cells&lt;/title&gt;&lt;secondary-title&gt;Biomaterials Science&lt;/secondary-title&gt;&lt;/titles&gt;&lt;periodical&gt;&lt;full-title&gt;Biomaterials Science&lt;/full-title&gt;&lt;/periodical&gt;&lt;pages&gt;3720-3729&lt;/pages&gt;&lt;volume&gt;8&lt;/volume&gt;&lt;number&gt;13&lt;/number&gt;&lt;dates&gt;&lt;year&gt;2020&lt;/year&gt;&lt;/dates&gt;&lt;publisher&gt;The Royal Society of Chemistry&lt;/publisher&gt;&lt;isbn&gt;2047-4830&lt;/isbn&gt;&lt;work-type&gt;10.1039/D0BM00556H&lt;/work-type&gt;&lt;urls&gt;&lt;related-urls&gt;&lt;url&gt;http://dx.doi.org/10.1039/D0BM00556H&lt;/url&gt;&lt;/related-urls&gt;&lt;/urls&gt;&lt;electronic-resource-num&gt;10.1039/D0BM00556H&lt;/electronic-resource-num&gt;&lt;/record&gt;&lt;/Cite&gt;&lt;/EndNote&gt;</w:instrText>
      </w:r>
      <w:r w:rsidR="00FF5D94">
        <w:rPr>
          <w:rFonts w:ascii="Times New Roman" w:eastAsia="MS PGothic" w:hAnsi="Times New Roman"/>
          <w:lang w:val="en-US"/>
        </w:rPr>
        <w:fldChar w:fldCharType="separate"/>
      </w:r>
      <w:r w:rsidR="00E90FEE">
        <w:rPr>
          <w:rFonts w:ascii="Times New Roman" w:eastAsia="MS PGothic" w:hAnsi="Times New Roman"/>
          <w:lang w:val="en-US"/>
        </w:rPr>
        <w:fldChar w:fldCharType="end"/>
      </w:r>
      <w:r>
        <w:rPr>
          <w:rFonts w:ascii="Times New Roman" w:eastAsia="MS PGothic" w:hAnsi="Times New Roman"/>
          <w:lang w:val="en-US"/>
        </w:rPr>
        <w:t xml:space="preserve">.  </w:t>
      </w:r>
      <w:r w:rsidR="005A6C06">
        <w:rPr>
          <w:rFonts w:ascii="Times New Roman" w:eastAsia="MS PGothic" w:hAnsi="Times New Roman"/>
          <w:lang w:val="en-US"/>
        </w:rPr>
        <w:t xml:space="preserve">In this field, </w:t>
      </w:r>
      <w:r>
        <w:rPr>
          <w:rFonts w:ascii="Times New Roman" w:eastAsia="MS PGothic" w:hAnsi="Times New Roman"/>
          <w:lang w:val="en-US"/>
        </w:rPr>
        <w:t>the external surface decoration</w:t>
      </w:r>
      <w:r w:rsidR="00B9005A">
        <w:rPr>
          <w:rFonts w:ascii="Times New Roman" w:eastAsia="MS PGothic" w:hAnsi="Times New Roman"/>
          <w:lang w:val="en-US"/>
        </w:rPr>
        <w:t xml:space="preserve"> of the drug delivery device</w:t>
      </w:r>
      <w:r>
        <w:rPr>
          <w:rFonts w:ascii="Times New Roman" w:eastAsia="MS PGothic" w:hAnsi="Times New Roman"/>
          <w:lang w:val="en-US"/>
        </w:rPr>
        <w:t xml:space="preserve"> </w:t>
      </w:r>
      <w:r w:rsidR="00274C05">
        <w:rPr>
          <w:rFonts w:ascii="Times New Roman" w:eastAsia="MS PGothic" w:hAnsi="Times New Roman"/>
          <w:lang w:val="en-US"/>
        </w:rPr>
        <w:t>can allow a</w:t>
      </w:r>
      <w:r>
        <w:rPr>
          <w:rFonts w:ascii="Times New Roman" w:eastAsia="MS PGothic" w:hAnsi="Times New Roman"/>
          <w:lang w:val="en-US"/>
        </w:rPr>
        <w:t xml:space="preserve"> targeted therapy</w:t>
      </w:r>
      <w:r w:rsidR="00B64141">
        <w:rPr>
          <w:rFonts w:ascii="Times New Roman" w:eastAsia="MS PGothic" w:hAnsi="Times New Roman"/>
          <w:lang w:val="en-US"/>
        </w:rPr>
        <w:t xml:space="preserve"> with the main objective of </w:t>
      </w:r>
      <w:r>
        <w:rPr>
          <w:rFonts w:ascii="Times New Roman" w:eastAsia="MS PGothic" w:hAnsi="Times New Roman"/>
          <w:lang w:val="en-US"/>
        </w:rPr>
        <w:t>decreas</w:t>
      </w:r>
      <w:r w:rsidR="00B64141">
        <w:rPr>
          <w:rFonts w:ascii="Times New Roman" w:eastAsia="MS PGothic" w:hAnsi="Times New Roman"/>
          <w:lang w:val="en-US"/>
        </w:rPr>
        <w:t>ing</w:t>
      </w:r>
      <w:r>
        <w:rPr>
          <w:rFonts w:ascii="Times New Roman" w:eastAsia="MS PGothic" w:hAnsi="Times New Roman"/>
          <w:lang w:val="en-US"/>
        </w:rPr>
        <w:t xml:space="preserve"> the side effects since the drug is released </w:t>
      </w:r>
      <w:r w:rsidR="000857BD">
        <w:rPr>
          <w:rFonts w:ascii="Times New Roman" w:eastAsia="MS PGothic" w:hAnsi="Times New Roman"/>
          <w:lang w:val="en-US"/>
        </w:rPr>
        <w:t>directly</w:t>
      </w:r>
      <w:r>
        <w:rPr>
          <w:rFonts w:ascii="Times New Roman" w:eastAsia="MS PGothic" w:hAnsi="Times New Roman"/>
          <w:lang w:val="en-US"/>
        </w:rPr>
        <w:t xml:space="preserve"> in the pathological </w:t>
      </w:r>
      <w:r w:rsidR="00036F76">
        <w:rPr>
          <w:rFonts w:ascii="Times New Roman" w:eastAsia="MS PGothic" w:hAnsi="Times New Roman"/>
          <w:lang w:val="en-US"/>
        </w:rPr>
        <w:t xml:space="preserve">site. </w:t>
      </w:r>
    </w:p>
    <w:p w14:paraId="0172EAAC" w14:textId="6BBB6D6B" w:rsidR="000079DB" w:rsidRDefault="00792A93" w:rsidP="0086200F">
      <w:pPr>
        <w:snapToGrid w:val="0"/>
        <w:spacing w:after="120" w:line="24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For the controlled and targeted delivery of therapeutic monoclonal antibodies </w:t>
      </w:r>
      <w:r w:rsidR="00036F76">
        <w:rPr>
          <w:rFonts w:ascii="Times New Roman" w:eastAsia="MS PGothic" w:hAnsi="Times New Roman"/>
          <w:lang w:val="en-US"/>
        </w:rPr>
        <w:t>different materials</w:t>
      </w:r>
      <w:r>
        <w:rPr>
          <w:rFonts w:ascii="Times New Roman" w:eastAsia="MS PGothic" w:hAnsi="Times New Roman"/>
          <w:lang w:val="en-US"/>
        </w:rPr>
        <w:t xml:space="preserve"> have been tested for the </w:t>
      </w:r>
      <w:r w:rsidR="000079DB">
        <w:rPr>
          <w:rFonts w:ascii="Times New Roman" w:eastAsia="MS PGothic" w:hAnsi="Times New Roman"/>
          <w:lang w:val="en-US"/>
        </w:rPr>
        <w:t>micro and nanoparticles production</w:t>
      </w:r>
      <w:r w:rsidR="00036F76">
        <w:rPr>
          <w:rFonts w:ascii="Times New Roman" w:eastAsia="MS PGothic" w:hAnsi="Times New Roman"/>
          <w:lang w:val="en-US"/>
        </w:rPr>
        <w:t xml:space="preserve"> such as synthetic polymers (i.e. </w:t>
      </w:r>
      <w:r w:rsidR="00036F76" w:rsidRPr="00036F76">
        <w:rPr>
          <w:rFonts w:ascii="Times New Roman" w:eastAsia="MS PGothic" w:hAnsi="Times New Roman"/>
          <w:lang w:val="en-US"/>
        </w:rPr>
        <w:t>poly (lactic-co-glycolic acid)</w:t>
      </w:r>
      <w:r w:rsidR="00B870C5">
        <w:rPr>
          <w:rFonts w:ascii="Times New Roman" w:eastAsia="MS PGothic" w:hAnsi="Times New Roman"/>
          <w:lang w:val="en-US"/>
        </w:rPr>
        <w:t xml:space="preserve"> (PLGA)</w:t>
      </w:r>
      <w:r w:rsidR="00036F76">
        <w:rPr>
          <w:rFonts w:ascii="Times New Roman" w:eastAsia="MS PGothic" w:hAnsi="Times New Roman"/>
          <w:lang w:val="en-US"/>
        </w:rPr>
        <w:t>, p</w:t>
      </w:r>
      <w:r w:rsidR="00036F76" w:rsidRPr="00036F76">
        <w:rPr>
          <w:rFonts w:ascii="Times New Roman" w:eastAsia="MS PGothic" w:hAnsi="Times New Roman"/>
          <w:lang w:val="en-US"/>
        </w:rPr>
        <w:t>oly (ε-</w:t>
      </w:r>
      <w:proofErr w:type="spellStart"/>
      <w:r w:rsidR="00036F76" w:rsidRPr="00036F76">
        <w:rPr>
          <w:rFonts w:ascii="Times New Roman" w:eastAsia="MS PGothic" w:hAnsi="Times New Roman"/>
          <w:lang w:val="en-US"/>
        </w:rPr>
        <w:t>capro</w:t>
      </w:r>
      <w:proofErr w:type="spellEnd"/>
      <w:r w:rsidR="00036F76" w:rsidRPr="00036F76">
        <w:rPr>
          <w:rFonts w:ascii="Times New Roman" w:eastAsia="MS PGothic" w:hAnsi="Times New Roman"/>
          <w:lang w:val="en-US"/>
        </w:rPr>
        <w:t>-lactone)</w:t>
      </w:r>
      <w:r w:rsidR="00194F5F">
        <w:rPr>
          <w:rFonts w:ascii="Times New Roman" w:eastAsia="MS PGothic" w:hAnsi="Times New Roman"/>
          <w:lang w:val="en-US"/>
        </w:rPr>
        <w:t xml:space="preserve"> </w:t>
      </w:r>
      <w:r w:rsidR="00036F76">
        <w:rPr>
          <w:rFonts w:ascii="Times New Roman" w:eastAsia="MS PGothic" w:hAnsi="Times New Roman"/>
          <w:lang w:val="en-US"/>
        </w:rPr>
        <w:t>and p</w:t>
      </w:r>
      <w:r w:rsidR="00036F76" w:rsidRPr="00036F76">
        <w:rPr>
          <w:rFonts w:ascii="Times New Roman" w:eastAsia="MS PGothic" w:hAnsi="Times New Roman"/>
          <w:lang w:val="en-US"/>
        </w:rPr>
        <w:t>oly (lactic acid)</w:t>
      </w:r>
      <w:r w:rsidR="00036F76">
        <w:rPr>
          <w:rFonts w:ascii="Times New Roman" w:eastAsia="MS PGothic" w:hAnsi="Times New Roman"/>
          <w:lang w:val="en-US"/>
        </w:rPr>
        <w:t>)</w:t>
      </w:r>
      <w:r w:rsidR="00884DE7">
        <w:rPr>
          <w:rFonts w:ascii="Times New Roman" w:eastAsia="MS PGothic" w:hAnsi="Times New Roman"/>
          <w:lang w:val="en-US"/>
        </w:rPr>
        <w:t xml:space="preserve"> [2]</w:t>
      </w:r>
      <w:r w:rsidR="00036F76">
        <w:rPr>
          <w:rFonts w:ascii="Times New Roman" w:eastAsia="MS PGothic" w:hAnsi="Times New Roman"/>
          <w:lang w:val="en-US"/>
        </w:rPr>
        <w:t>, natural polymers (i.e. alginate</w:t>
      </w:r>
      <w:r w:rsidR="0086304E">
        <w:rPr>
          <w:rFonts w:ascii="Times New Roman" w:eastAsia="MS PGothic" w:hAnsi="Times New Roman"/>
          <w:lang w:val="en-US"/>
        </w:rPr>
        <w:t xml:space="preserve"> [3]</w:t>
      </w:r>
      <w:r w:rsidR="00036F76">
        <w:rPr>
          <w:rFonts w:ascii="Times New Roman" w:eastAsia="MS PGothic" w:hAnsi="Times New Roman"/>
          <w:lang w:val="en-US"/>
        </w:rPr>
        <w:t xml:space="preserve"> which is extract</w:t>
      </w:r>
      <w:r w:rsidR="002148BB">
        <w:rPr>
          <w:rFonts w:ascii="Times New Roman" w:eastAsia="MS PGothic" w:hAnsi="Times New Roman"/>
          <w:lang w:val="en-US"/>
        </w:rPr>
        <w:t>ed</w:t>
      </w:r>
      <w:r w:rsidR="00036F76">
        <w:rPr>
          <w:rFonts w:ascii="Times New Roman" w:eastAsia="MS PGothic" w:hAnsi="Times New Roman"/>
          <w:lang w:val="en-US"/>
        </w:rPr>
        <w:t xml:space="preserve"> from brown algae) and </w:t>
      </w:r>
      <w:r w:rsidR="00036F76" w:rsidRPr="00036F76">
        <w:rPr>
          <w:rFonts w:ascii="Times New Roman" w:eastAsia="MS PGothic" w:hAnsi="Times New Roman"/>
          <w:lang w:val="en-US"/>
        </w:rPr>
        <w:t>phosphatidylcholine</w:t>
      </w:r>
      <w:r w:rsidR="00B870C5">
        <w:rPr>
          <w:rFonts w:ascii="Times New Roman" w:eastAsia="MS PGothic" w:hAnsi="Times New Roman"/>
          <w:lang w:val="en-US"/>
        </w:rPr>
        <w:t xml:space="preserve"> (PC)</w:t>
      </w:r>
      <w:r w:rsidR="00036F76">
        <w:rPr>
          <w:rFonts w:ascii="Times New Roman" w:eastAsia="MS PGothic" w:hAnsi="Times New Roman"/>
          <w:lang w:val="en-US"/>
        </w:rPr>
        <w:t xml:space="preserve"> for the production of liposomes</w:t>
      </w:r>
      <w:r w:rsidR="006A1F13">
        <w:rPr>
          <w:rFonts w:ascii="Times New Roman" w:eastAsia="MS PGothic" w:hAnsi="Times New Roman"/>
          <w:lang w:val="en-US"/>
        </w:rPr>
        <w:t xml:space="preserve"> [4]</w:t>
      </w:r>
      <w:r w:rsidR="00036F76">
        <w:rPr>
          <w:rFonts w:ascii="Times New Roman" w:eastAsia="MS PGothic" w:hAnsi="Times New Roman"/>
          <w:lang w:val="en-US"/>
        </w:rPr>
        <w:t xml:space="preserve">. </w:t>
      </w:r>
    </w:p>
    <w:p w14:paraId="79D651AE" w14:textId="1474CAED" w:rsidR="00CF1E96" w:rsidRPr="007E1B0C" w:rsidRDefault="00FB21A7" w:rsidP="0086200F">
      <w:pPr>
        <w:snapToGrid w:val="0"/>
        <w:spacing w:after="120" w:line="240" w:lineRule="auto"/>
        <w:jc w:val="both"/>
        <w:rPr>
          <w:rFonts w:ascii="Times New Roman" w:eastAsia="MS PGothic" w:hAnsi="Times New Roman" w:cs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In this project it will be described </w:t>
      </w:r>
      <w:r w:rsidR="00AD33EB">
        <w:rPr>
          <w:rFonts w:ascii="Times New Roman" w:eastAsia="MS PGothic" w:hAnsi="Times New Roman"/>
          <w:lang w:val="en-US"/>
        </w:rPr>
        <w:t>a</w:t>
      </w:r>
      <w:r>
        <w:rPr>
          <w:rFonts w:ascii="Times New Roman" w:eastAsia="MS PGothic" w:hAnsi="Times New Roman"/>
          <w:lang w:val="en-US"/>
        </w:rPr>
        <w:t xml:space="preserve"> comparative study of the preparation of different type of carrier which encapsulate a therapeutic monoclonal antibody </w:t>
      </w:r>
      <w:r w:rsidR="00AD33EB">
        <w:rPr>
          <w:rFonts w:ascii="Times New Roman" w:eastAsia="MS PGothic" w:hAnsi="Times New Roman"/>
          <w:lang w:val="en-US"/>
        </w:rPr>
        <w:t>B</w:t>
      </w:r>
      <w:r>
        <w:rPr>
          <w:rFonts w:ascii="Times New Roman" w:eastAsia="MS PGothic" w:hAnsi="Times New Roman"/>
          <w:lang w:val="en-US"/>
        </w:rPr>
        <w:t>evacizumab</w:t>
      </w:r>
      <w:r w:rsidR="00746D97">
        <w:rPr>
          <w:rFonts w:ascii="Times New Roman" w:eastAsia="MS PGothic" w:hAnsi="Times New Roman"/>
          <w:lang w:val="en-US"/>
        </w:rPr>
        <w:t xml:space="preserve"> (BEV)</w:t>
      </w:r>
      <w:r>
        <w:rPr>
          <w:rFonts w:ascii="Times New Roman" w:eastAsia="MS PGothic" w:hAnsi="Times New Roman"/>
          <w:lang w:val="en-US"/>
        </w:rPr>
        <w:t xml:space="preserve">. </w:t>
      </w:r>
      <w:r w:rsidR="00AD33EB">
        <w:rPr>
          <w:rFonts w:ascii="Times New Roman" w:eastAsia="MS PGothic" w:hAnsi="Times New Roman"/>
          <w:lang w:val="en-US"/>
        </w:rPr>
        <w:t>It</w:t>
      </w:r>
      <w:r>
        <w:rPr>
          <w:rFonts w:ascii="Times New Roman" w:eastAsia="MS PGothic" w:hAnsi="Times New Roman"/>
          <w:lang w:val="en-US"/>
        </w:rPr>
        <w:t xml:space="preserve"> is a monoclonal antibody commercialized as Avastin</w:t>
      </w:r>
      <w:r w:rsidRPr="00FB21A7">
        <w:rPr>
          <w:rFonts w:ascii="Times New Roman" w:eastAsia="MS PGothic" w:hAnsi="Times New Roman" w:cs="Times New Roman"/>
          <w:vertAlign w:val="superscript"/>
          <w:lang w:val="en-US"/>
        </w:rPr>
        <w:t>®</w:t>
      </w:r>
      <w:r>
        <w:rPr>
          <w:rFonts w:ascii="Times New Roman" w:eastAsia="MS PGothic" w:hAnsi="Times New Roman" w:cs="Times New Roman"/>
          <w:lang w:val="en-US"/>
        </w:rPr>
        <w:t xml:space="preserve"> </w:t>
      </w:r>
      <w:r w:rsidRPr="00FB21A7">
        <w:rPr>
          <w:rFonts w:ascii="Times New Roman" w:eastAsia="MS PGothic" w:hAnsi="Times New Roman" w:cs="Times New Roman"/>
          <w:lang w:val="en-US"/>
        </w:rPr>
        <w:t xml:space="preserve">used to decrease the angiogenic </w:t>
      </w:r>
      <w:r w:rsidR="00CF1E96">
        <w:rPr>
          <w:rFonts w:ascii="Times New Roman" w:eastAsia="MS PGothic" w:hAnsi="Times New Roman" w:cs="Times New Roman"/>
          <w:lang w:val="en-US"/>
        </w:rPr>
        <w:t>correlated disease</w:t>
      </w:r>
      <w:r w:rsidR="00050DF6">
        <w:rPr>
          <w:rFonts w:ascii="Times New Roman" w:eastAsia="MS PGothic" w:hAnsi="Times New Roman" w:cs="Times New Roman"/>
          <w:lang w:val="en-US"/>
        </w:rPr>
        <w:t>s</w:t>
      </w:r>
      <w:r w:rsidR="006A1F13">
        <w:rPr>
          <w:rFonts w:ascii="Times New Roman" w:eastAsia="MS PGothic" w:hAnsi="Times New Roman" w:cs="Times New Roman"/>
          <w:lang w:val="en-US"/>
        </w:rPr>
        <w:t xml:space="preserve"> [5]</w:t>
      </w:r>
      <w:r w:rsidR="00CF1E96">
        <w:rPr>
          <w:rFonts w:ascii="Times New Roman" w:eastAsia="MS PGothic" w:hAnsi="Times New Roman" w:cs="Times New Roman"/>
          <w:lang w:val="en-US"/>
        </w:rPr>
        <w:t xml:space="preserve">. </w:t>
      </w:r>
      <w:r w:rsidR="0021021C">
        <w:rPr>
          <w:rFonts w:ascii="Times New Roman" w:eastAsia="MS PGothic" w:hAnsi="Times New Roman" w:cs="Times New Roman"/>
          <w:lang w:val="en-US"/>
        </w:rPr>
        <w:t xml:space="preserve">In particular, </w:t>
      </w:r>
      <w:r w:rsidR="0021021C" w:rsidRPr="0021021C">
        <w:rPr>
          <w:rFonts w:ascii="Times New Roman" w:eastAsia="MS PGothic" w:hAnsi="Times New Roman" w:cs="Times New Roman"/>
          <w:lang w:val="en-US"/>
        </w:rPr>
        <w:t>th</w:t>
      </w:r>
      <w:r w:rsidR="0021021C">
        <w:rPr>
          <w:rFonts w:ascii="Times New Roman" w:eastAsia="MS PGothic" w:hAnsi="Times New Roman" w:cs="Times New Roman"/>
          <w:lang w:val="en-US"/>
        </w:rPr>
        <w:t>is</w:t>
      </w:r>
      <w:r w:rsidR="0021021C" w:rsidRPr="0021021C">
        <w:rPr>
          <w:rFonts w:ascii="Times New Roman" w:eastAsia="MS PGothic" w:hAnsi="Times New Roman" w:cs="Times New Roman"/>
          <w:lang w:val="en-US"/>
        </w:rPr>
        <w:t xml:space="preserve"> angiogenesis inhibitor</w:t>
      </w:r>
      <w:r w:rsidR="0021021C">
        <w:rPr>
          <w:rFonts w:ascii="Times New Roman" w:eastAsia="MS PGothic" w:hAnsi="Times New Roman" w:cs="Times New Roman"/>
          <w:lang w:val="en-US"/>
        </w:rPr>
        <w:t xml:space="preserve"> has demonstrated to have positive effect</w:t>
      </w:r>
      <w:r w:rsidR="00AD33EB">
        <w:rPr>
          <w:rFonts w:ascii="Times New Roman" w:eastAsia="MS PGothic" w:hAnsi="Times New Roman" w:cs="Times New Roman"/>
          <w:lang w:val="en-US"/>
        </w:rPr>
        <w:t xml:space="preserve"> on</w:t>
      </w:r>
      <w:r w:rsidR="0021021C">
        <w:rPr>
          <w:rFonts w:ascii="Times New Roman" w:eastAsia="MS PGothic" w:hAnsi="Times New Roman" w:cs="Times New Roman"/>
          <w:lang w:val="en-US"/>
        </w:rPr>
        <w:t xml:space="preserve"> atherosclerotic</w:t>
      </w:r>
      <w:r w:rsidR="0021021C" w:rsidRPr="0021021C">
        <w:rPr>
          <w:rFonts w:ascii="Times New Roman" w:eastAsia="MS PGothic" w:hAnsi="Times New Roman" w:cs="Times New Roman"/>
          <w:lang w:val="en-US"/>
        </w:rPr>
        <w:t xml:space="preserve"> plaques of various stages</w:t>
      </w:r>
      <w:r w:rsidR="00DA7B9C">
        <w:rPr>
          <w:rFonts w:ascii="Times New Roman" w:eastAsia="MS PGothic" w:hAnsi="Times New Roman" w:cs="Times New Roman"/>
          <w:lang w:val="en-US"/>
        </w:rPr>
        <w:t xml:space="preserve"> for which it </w:t>
      </w:r>
      <w:r w:rsidR="007E1B0C" w:rsidRPr="007E1B0C">
        <w:rPr>
          <w:rFonts w:ascii="Times New Roman" w:eastAsia="MS PGothic" w:hAnsi="Times New Roman" w:cs="Times New Roman"/>
          <w:lang w:val="en-US"/>
        </w:rPr>
        <w:t>demonstrated advanced inhibition of neovascularization.</w:t>
      </w:r>
      <w:r w:rsidR="007E1B0C">
        <w:rPr>
          <w:rFonts w:ascii="Times New Roman" w:eastAsia="MS PGothic" w:hAnsi="Times New Roman" w:cs="Times New Roman"/>
          <w:lang w:val="en-US"/>
        </w:rPr>
        <w:t xml:space="preserve"> </w:t>
      </w:r>
      <w:r w:rsidR="001C678C">
        <w:rPr>
          <w:rFonts w:ascii="Times New Roman" w:eastAsia="MS PGothic" w:hAnsi="Times New Roman" w:cs="Times New Roman"/>
          <w:lang w:val="en-US"/>
        </w:rPr>
        <w:t>Therefore, a targeted delivery of this therapeutic protein directly on the target site is of great interest for cardiovascular field.</w:t>
      </w:r>
      <w:r w:rsidR="00FE4A87">
        <w:rPr>
          <w:rFonts w:ascii="Times New Roman" w:eastAsia="MS PGothic" w:hAnsi="Times New Roman" w:cs="Times New Roman"/>
          <w:lang w:val="en-US"/>
        </w:rPr>
        <w:t xml:space="preserve"> The production of BEV loaded liposomes and PLGA micro and nanoparticles were </w:t>
      </w:r>
      <w:r w:rsidR="00E96036">
        <w:rPr>
          <w:rFonts w:ascii="Times New Roman" w:eastAsia="MS PGothic" w:hAnsi="Times New Roman" w:cs="Times New Roman"/>
          <w:lang w:val="en-US"/>
        </w:rPr>
        <w:t xml:space="preserve">optimized in order to obtain a good control over particles size distribution, suspension stability, high drug encapsulation efficiency and stability of entrapped therapeutic protein. </w:t>
      </w:r>
      <w:r w:rsidR="001D40FC">
        <w:rPr>
          <w:rFonts w:ascii="Times New Roman" w:eastAsia="MS PGothic" w:hAnsi="Times New Roman" w:cs="Times New Roman"/>
          <w:lang w:val="en-US"/>
        </w:rPr>
        <w:t>Drug release kinetics were studied under simulated physiological conditions</w:t>
      </w:r>
      <w:r w:rsidR="0013381A">
        <w:rPr>
          <w:rFonts w:ascii="Times New Roman" w:eastAsia="MS PGothic" w:hAnsi="Times New Roman" w:cs="Times New Roman"/>
          <w:lang w:val="en-US"/>
        </w:rPr>
        <w:t xml:space="preserve"> at 37 °C. Furthermore, the targeting of </w:t>
      </w:r>
      <w:r w:rsidR="00CC445E">
        <w:rPr>
          <w:rFonts w:ascii="Times New Roman" w:eastAsia="MS PGothic" w:hAnsi="Times New Roman" w:cs="Times New Roman"/>
          <w:lang w:val="en-US"/>
        </w:rPr>
        <w:t xml:space="preserve">particles towards specific tissues was obtained via surface modification with the attachment of </w:t>
      </w:r>
      <w:r w:rsidR="00E17364">
        <w:rPr>
          <w:rFonts w:ascii="Times New Roman" w:eastAsia="MS PGothic" w:hAnsi="Times New Roman" w:cs="Times New Roman"/>
          <w:lang w:val="en-US"/>
        </w:rPr>
        <w:t xml:space="preserve">specific </w:t>
      </w:r>
      <w:r w:rsidR="00657AD1">
        <w:rPr>
          <w:rFonts w:ascii="Times New Roman" w:eastAsia="MS PGothic" w:hAnsi="Times New Roman" w:cs="Times New Roman"/>
          <w:lang w:val="en-US"/>
        </w:rPr>
        <w:t xml:space="preserve">marker for angiogenesis. </w:t>
      </w:r>
    </w:p>
    <w:p w14:paraId="0871BF31" w14:textId="77777777" w:rsidR="00DA51A3" w:rsidRPr="00466FFD" w:rsidRDefault="00DA51A3" w:rsidP="0086200F">
      <w:pPr>
        <w:snapToGrid w:val="0"/>
        <w:spacing w:before="240" w:line="24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76F0C7B1" w14:textId="6B64117F" w:rsidR="00B870C5" w:rsidRDefault="00482781" w:rsidP="0086200F">
      <w:pPr>
        <w:snapToGrid w:val="0"/>
        <w:spacing w:after="120" w:line="24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To product polymeric </w:t>
      </w:r>
      <w:r w:rsidR="00B870C5">
        <w:rPr>
          <w:rFonts w:ascii="Times New Roman" w:eastAsia="MS PGothic" w:hAnsi="Times New Roman"/>
          <w:lang w:val="en-US"/>
        </w:rPr>
        <w:t xml:space="preserve">particles, </w:t>
      </w:r>
      <w:r w:rsidR="00B870C5" w:rsidRPr="00B870C5">
        <w:rPr>
          <w:rFonts w:ascii="Times New Roman" w:eastAsia="MS PGothic" w:hAnsi="Times New Roman"/>
          <w:i/>
          <w:lang w:val="en-US"/>
        </w:rPr>
        <w:t>water/oil/water</w:t>
      </w:r>
      <w:r w:rsidR="00B870C5" w:rsidRPr="00B870C5">
        <w:rPr>
          <w:rFonts w:ascii="Times New Roman" w:eastAsia="MS PGothic" w:hAnsi="Times New Roman"/>
          <w:lang w:val="en-US"/>
        </w:rPr>
        <w:t xml:space="preserve"> technique was used</w:t>
      </w:r>
      <w:r w:rsidR="00B870C5">
        <w:rPr>
          <w:rFonts w:ascii="Times New Roman" w:eastAsia="MS PGothic" w:hAnsi="Times New Roman"/>
          <w:lang w:val="en-US"/>
        </w:rPr>
        <w:t xml:space="preserve">. Briefly, the PLGA was dissolved in </w:t>
      </w:r>
      <w:proofErr w:type="spellStart"/>
      <w:r w:rsidR="00B870C5">
        <w:rPr>
          <w:rFonts w:ascii="Times New Roman" w:eastAsia="MS PGothic" w:hAnsi="Times New Roman"/>
          <w:lang w:val="en-US"/>
        </w:rPr>
        <w:t>ethylacetate</w:t>
      </w:r>
      <w:proofErr w:type="spellEnd"/>
      <w:r w:rsidR="00B870C5">
        <w:rPr>
          <w:rFonts w:ascii="Times New Roman" w:eastAsia="MS PGothic" w:hAnsi="Times New Roman"/>
          <w:lang w:val="en-US"/>
        </w:rPr>
        <w:t xml:space="preserve"> until complete dissolution, </w:t>
      </w:r>
      <w:r w:rsidR="00B870C5" w:rsidRPr="00B870C5">
        <w:rPr>
          <w:rFonts w:ascii="Times New Roman" w:eastAsia="MS PGothic" w:hAnsi="Times New Roman"/>
          <w:lang w:val="en-US"/>
        </w:rPr>
        <w:t>then the aqueous inner phase was added (bev</w:t>
      </w:r>
      <w:r w:rsidR="00B870C5">
        <w:rPr>
          <w:rFonts w:ascii="Times New Roman" w:eastAsia="MS PGothic" w:hAnsi="Times New Roman"/>
          <w:lang w:val="en-US"/>
        </w:rPr>
        <w:t>acizumab solution, at 25 mg/</w:t>
      </w:r>
      <w:proofErr w:type="spellStart"/>
      <w:r w:rsidR="00B870C5">
        <w:rPr>
          <w:rFonts w:ascii="Times New Roman" w:eastAsia="MS PGothic" w:hAnsi="Times New Roman"/>
          <w:lang w:val="en-US"/>
        </w:rPr>
        <w:t>mL,</w:t>
      </w:r>
      <w:r w:rsidR="00B870C5" w:rsidRPr="00B870C5">
        <w:rPr>
          <w:rFonts w:ascii="Times New Roman" w:eastAsia="MS PGothic" w:hAnsi="Times New Roman"/>
          <w:lang w:val="en-US"/>
        </w:rPr>
        <w:t>or</w:t>
      </w:r>
      <w:proofErr w:type="spellEnd"/>
      <w:r w:rsidR="00B870C5" w:rsidRPr="00B870C5">
        <w:rPr>
          <w:rFonts w:ascii="Times New Roman" w:eastAsia="MS PGothic" w:hAnsi="Times New Roman"/>
          <w:lang w:val="en-US"/>
        </w:rPr>
        <w:t xml:space="preserve"> PBS solution for loaded or empty microparticles, respectively). </w:t>
      </w:r>
      <w:r w:rsidR="00B870C5">
        <w:rPr>
          <w:rFonts w:ascii="Times New Roman" w:eastAsia="MS PGothic" w:hAnsi="Times New Roman"/>
          <w:lang w:val="en-US"/>
        </w:rPr>
        <w:t>T</w:t>
      </w:r>
      <w:r w:rsidR="00B870C5" w:rsidRPr="00B870C5">
        <w:rPr>
          <w:rFonts w:ascii="Times New Roman" w:eastAsia="MS PGothic" w:hAnsi="Times New Roman"/>
          <w:lang w:val="en-US"/>
        </w:rPr>
        <w:t>he f</w:t>
      </w:r>
      <w:r w:rsidR="00B870C5">
        <w:rPr>
          <w:rFonts w:ascii="Times New Roman" w:eastAsia="MS PGothic" w:hAnsi="Times New Roman"/>
          <w:lang w:val="en-US"/>
        </w:rPr>
        <w:t xml:space="preserve">irst w/o solution was obtained </w:t>
      </w:r>
      <w:proofErr w:type="spellStart"/>
      <w:r w:rsidR="00B870C5">
        <w:rPr>
          <w:rFonts w:ascii="Times New Roman" w:eastAsia="MS PGothic" w:hAnsi="Times New Roman"/>
          <w:lang w:val="en-US"/>
        </w:rPr>
        <w:t>h</w:t>
      </w:r>
      <w:r w:rsidR="00B870C5" w:rsidRPr="00B870C5">
        <w:rPr>
          <w:rFonts w:ascii="Times New Roman" w:eastAsia="MS PGothic" w:hAnsi="Times New Roman"/>
          <w:lang w:val="en-US"/>
        </w:rPr>
        <w:t>omogenising</w:t>
      </w:r>
      <w:proofErr w:type="spellEnd"/>
      <w:r w:rsidR="00B870C5" w:rsidRPr="00B870C5">
        <w:rPr>
          <w:rFonts w:ascii="Times New Roman" w:eastAsia="MS PGothic" w:hAnsi="Times New Roman"/>
          <w:lang w:val="en-US"/>
        </w:rPr>
        <w:t xml:space="preserve"> for 2 minutes (30 sec on-off) using a </w:t>
      </w:r>
      <w:proofErr w:type="spellStart"/>
      <w:r w:rsidR="00B870C5" w:rsidRPr="00B870C5">
        <w:rPr>
          <w:rFonts w:ascii="Times New Roman" w:eastAsia="MS PGothic" w:hAnsi="Times New Roman"/>
          <w:lang w:val="en-US"/>
        </w:rPr>
        <w:t>Vibra</w:t>
      </w:r>
      <w:proofErr w:type="spellEnd"/>
      <w:r w:rsidR="00B870C5" w:rsidRPr="00B870C5">
        <w:rPr>
          <w:rFonts w:ascii="Times New Roman" w:eastAsia="MS PGothic" w:hAnsi="Times New Roman"/>
          <w:lang w:val="en-US"/>
        </w:rPr>
        <w:t>-Cellᵀᴹ</w:t>
      </w:r>
      <w:r w:rsidR="00B870C5">
        <w:rPr>
          <w:rFonts w:ascii="Times New Roman" w:eastAsia="MS PGothic" w:hAnsi="Times New Roman"/>
          <w:lang w:val="en-US"/>
        </w:rPr>
        <w:t xml:space="preserve"> ultrasonic probe with 60% of </w:t>
      </w:r>
      <w:r w:rsidR="00B870C5" w:rsidRPr="00B870C5">
        <w:rPr>
          <w:rFonts w:ascii="Times New Roman" w:eastAsia="MS PGothic" w:hAnsi="Times New Roman"/>
          <w:lang w:val="en-US"/>
        </w:rPr>
        <w:t>amplitude. After that, the first emulsion was added to 80 mL of ethyl ac</w:t>
      </w:r>
      <w:r w:rsidR="00B870C5">
        <w:rPr>
          <w:rFonts w:ascii="Times New Roman" w:eastAsia="MS PGothic" w:hAnsi="Times New Roman"/>
          <w:lang w:val="en-US"/>
        </w:rPr>
        <w:t xml:space="preserve">etate saturated water </w:t>
      </w:r>
      <w:r w:rsidR="00B870C5" w:rsidRPr="00B870C5">
        <w:rPr>
          <w:rFonts w:ascii="Times New Roman" w:eastAsia="MS PGothic" w:hAnsi="Times New Roman"/>
          <w:lang w:val="en-US"/>
        </w:rPr>
        <w:t xml:space="preserve">previously prepared. PVA was used as surfactant at </w:t>
      </w:r>
      <w:r w:rsidR="00B870C5">
        <w:rPr>
          <w:rFonts w:ascii="Times New Roman" w:eastAsia="MS PGothic" w:hAnsi="Times New Roman"/>
          <w:lang w:val="en-US"/>
        </w:rPr>
        <w:t xml:space="preserve">2% w/w in the aqueous solution. The secondary </w:t>
      </w:r>
      <w:r w:rsidR="00B870C5" w:rsidRPr="00B870C5">
        <w:rPr>
          <w:rFonts w:ascii="Times New Roman" w:eastAsia="MS PGothic" w:hAnsi="Times New Roman"/>
          <w:lang w:val="en-US"/>
        </w:rPr>
        <w:t>emulsion was obtained using a rotor-stator emulsifier (Silverson L</w:t>
      </w:r>
      <w:r w:rsidR="00B870C5">
        <w:rPr>
          <w:rFonts w:ascii="Times New Roman" w:eastAsia="MS PGothic" w:hAnsi="Times New Roman"/>
          <w:lang w:val="en-US"/>
        </w:rPr>
        <w:t xml:space="preserve">5T) at 7000 rpm for 6 minutes. </w:t>
      </w:r>
      <w:r w:rsidR="00B870C5" w:rsidRPr="00B870C5">
        <w:rPr>
          <w:rFonts w:ascii="Times New Roman" w:eastAsia="MS PGothic" w:hAnsi="Times New Roman"/>
          <w:lang w:val="en-US"/>
        </w:rPr>
        <w:t>Finally, the obtained emulsion was left under magnetic stirring at 30</w:t>
      </w:r>
      <w:r w:rsidR="00B870C5">
        <w:rPr>
          <w:rFonts w:ascii="Times New Roman" w:eastAsia="MS PGothic" w:hAnsi="Times New Roman"/>
          <w:lang w:val="en-US"/>
        </w:rPr>
        <w:t xml:space="preserve">0 rpm in a fume hood to obtain </w:t>
      </w:r>
      <w:r w:rsidR="00B870C5" w:rsidRPr="00B870C5">
        <w:rPr>
          <w:rFonts w:ascii="Times New Roman" w:eastAsia="MS PGothic" w:hAnsi="Times New Roman"/>
          <w:lang w:val="en-US"/>
        </w:rPr>
        <w:t>the complete evaporation of the solvent. The obtained particles sus</w:t>
      </w:r>
      <w:r w:rsidR="00B870C5">
        <w:rPr>
          <w:rFonts w:ascii="Times New Roman" w:eastAsia="MS PGothic" w:hAnsi="Times New Roman"/>
          <w:lang w:val="en-US"/>
        </w:rPr>
        <w:t xml:space="preserve">pension was washed with Milli-Q </w:t>
      </w:r>
      <w:r w:rsidR="00B870C5" w:rsidRPr="00B870C5">
        <w:rPr>
          <w:rFonts w:ascii="Times New Roman" w:eastAsia="MS PGothic" w:hAnsi="Times New Roman"/>
          <w:lang w:val="en-US"/>
        </w:rPr>
        <w:t>water three times by centrifugation, 10.000 × g for 15 minutes to remove the PVA excess.</w:t>
      </w:r>
      <w:r w:rsidR="00B870C5">
        <w:rPr>
          <w:rFonts w:ascii="Times New Roman" w:eastAsia="MS PGothic" w:hAnsi="Times New Roman"/>
          <w:lang w:val="en-US"/>
        </w:rPr>
        <w:t xml:space="preserve"> </w:t>
      </w:r>
    </w:p>
    <w:p w14:paraId="0EC05FD2" w14:textId="4615B038" w:rsidR="00DA51A3" w:rsidRDefault="00B870C5" w:rsidP="0086200F">
      <w:pPr>
        <w:snapToGrid w:val="0"/>
        <w:spacing w:after="120" w:line="24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Liposomes</w:t>
      </w:r>
      <w:r w:rsidRPr="00B870C5">
        <w:rPr>
          <w:rFonts w:ascii="Times New Roman" w:eastAsia="MS PGothic" w:hAnsi="Times New Roman"/>
          <w:lang w:val="en-US"/>
        </w:rPr>
        <w:t xml:space="preserve"> were produced using the thin-film hydration method. Briefly</w:t>
      </w:r>
      <w:r>
        <w:rPr>
          <w:rFonts w:ascii="Times New Roman" w:eastAsia="MS PGothic" w:hAnsi="Times New Roman"/>
          <w:lang w:val="en-US"/>
        </w:rPr>
        <w:t>,</w:t>
      </w:r>
      <w:r w:rsidR="00C34D62">
        <w:rPr>
          <w:rFonts w:ascii="Times New Roman" w:eastAsia="MS PGothic" w:hAnsi="Times New Roman"/>
          <w:lang w:val="en-US"/>
        </w:rPr>
        <w:t xml:space="preserve"> 200 mg of</w:t>
      </w:r>
      <w:r w:rsidRPr="00B870C5">
        <w:rPr>
          <w:rFonts w:ascii="Times New Roman" w:eastAsia="MS PGothic" w:hAnsi="Times New Roman"/>
          <w:lang w:val="en-US"/>
        </w:rPr>
        <w:t xml:space="preserve"> PC was dissolved in chloroform. Then, the organic solvent was removed using a rotary evaporator (model </w:t>
      </w:r>
      <w:proofErr w:type="spellStart"/>
      <w:r w:rsidRPr="00B870C5">
        <w:rPr>
          <w:rFonts w:ascii="Times New Roman" w:eastAsia="MS PGothic" w:hAnsi="Times New Roman"/>
          <w:lang w:val="en-US"/>
        </w:rPr>
        <w:t>Laborota</w:t>
      </w:r>
      <w:proofErr w:type="spellEnd"/>
      <w:r w:rsidRPr="00B870C5">
        <w:rPr>
          <w:rFonts w:ascii="Times New Roman" w:eastAsia="MS PGothic" w:hAnsi="Times New Roman"/>
          <w:lang w:val="en-US"/>
        </w:rPr>
        <w:t xml:space="preserve"> 4000, </w:t>
      </w:r>
      <w:proofErr w:type="spellStart"/>
      <w:r w:rsidRPr="00B870C5">
        <w:rPr>
          <w:rFonts w:ascii="Times New Roman" w:eastAsia="MS PGothic" w:hAnsi="Times New Roman"/>
          <w:lang w:val="en-US"/>
        </w:rPr>
        <w:t>Heidolph</w:t>
      </w:r>
      <w:proofErr w:type="spellEnd"/>
      <w:r w:rsidRPr="00B870C5">
        <w:rPr>
          <w:rFonts w:ascii="Times New Roman" w:eastAsia="MS PGothic" w:hAnsi="Times New Roman"/>
          <w:lang w:val="en-US"/>
        </w:rPr>
        <w:t xml:space="preserve">, </w:t>
      </w:r>
      <w:proofErr w:type="spellStart"/>
      <w:r w:rsidRPr="00B870C5">
        <w:rPr>
          <w:rFonts w:ascii="Times New Roman" w:eastAsia="MS PGothic" w:hAnsi="Times New Roman"/>
          <w:lang w:val="en-US"/>
        </w:rPr>
        <w:t>Schwabach</w:t>
      </w:r>
      <w:proofErr w:type="spellEnd"/>
      <w:r w:rsidRPr="00B870C5">
        <w:rPr>
          <w:rFonts w:ascii="Times New Roman" w:eastAsia="MS PGothic" w:hAnsi="Times New Roman"/>
          <w:lang w:val="en-US"/>
        </w:rPr>
        <w:t xml:space="preserve">, Germany). </w:t>
      </w:r>
      <w:r>
        <w:rPr>
          <w:rFonts w:ascii="Times New Roman" w:eastAsia="MS PGothic" w:hAnsi="Times New Roman"/>
          <w:lang w:val="en-US"/>
        </w:rPr>
        <w:t xml:space="preserve">The </w:t>
      </w:r>
      <w:r w:rsidRPr="00B870C5">
        <w:rPr>
          <w:rFonts w:ascii="Times New Roman" w:eastAsia="MS PGothic" w:hAnsi="Times New Roman"/>
          <w:lang w:val="en-US"/>
        </w:rPr>
        <w:t>aqueous solution</w:t>
      </w:r>
      <w:r>
        <w:rPr>
          <w:rFonts w:ascii="Times New Roman" w:eastAsia="MS PGothic" w:hAnsi="Times New Roman"/>
          <w:lang w:val="en-US"/>
        </w:rPr>
        <w:t xml:space="preserve"> (with </w:t>
      </w:r>
      <w:r w:rsidR="00050DF6">
        <w:rPr>
          <w:rFonts w:ascii="Times New Roman" w:eastAsia="MS PGothic" w:hAnsi="Times New Roman"/>
          <w:lang w:val="en-US"/>
        </w:rPr>
        <w:t>B</w:t>
      </w:r>
      <w:r>
        <w:rPr>
          <w:rFonts w:ascii="Times New Roman" w:eastAsia="MS PGothic" w:hAnsi="Times New Roman"/>
          <w:lang w:val="en-US"/>
        </w:rPr>
        <w:t>evacizumab)</w:t>
      </w:r>
      <w:r w:rsidRPr="00B870C5">
        <w:rPr>
          <w:rFonts w:ascii="Times New Roman" w:eastAsia="MS PGothic" w:hAnsi="Times New Roman"/>
          <w:lang w:val="en-US"/>
        </w:rPr>
        <w:t xml:space="preserve"> was used to hydra</w:t>
      </w:r>
      <w:r>
        <w:rPr>
          <w:rFonts w:ascii="Times New Roman" w:eastAsia="MS PGothic" w:hAnsi="Times New Roman"/>
          <w:lang w:val="en-US"/>
        </w:rPr>
        <w:t>te the obtained thin-film layer</w:t>
      </w:r>
      <w:r w:rsidRPr="00B870C5">
        <w:rPr>
          <w:rFonts w:ascii="Times New Roman" w:eastAsia="MS PGothic" w:hAnsi="Times New Roman"/>
          <w:lang w:val="en-US"/>
        </w:rPr>
        <w:t xml:space="preserve">. The solution was left under magnetic stirring for 3 h at room temperature. Then, it was homogenized for 2 min using the same </w:t>
      </w:r>
      <w:proofErr w:type="spellStart"/>
      <w:r w:rsidRPr="00B870C5">
        <w:rPr>
          <w:rFonts w:ascii="Times New Roman" w:eastAsia="MS PGothic" w:hAnsi="Times New Roman"/>
          <w:lang w:val="en-US"/>
        </w:rPr>
        <w:t>Vibra</w:t>
      </w:r>
      <w:proofErr w:type="spellEnd"/>
      <w:r w:rsidRPr="00B870C5">
        <w:rPr>
          <w:rFonts w:ascii="Times New Roman" w:eastAsia="MS PGothic" w:hAnsi="Times New Roman"/>
          <w:lang w:val="en-US"/>
        </w:rPr>
        <w:t xml:space="preserve">-Cell™ ultrasonic liquid processor reported above at the same conditions. The </w:t>
      </w:r>
      <w:r w:rsidRPr="00B870C5">
        <w:rPr>
          <w:rFonts w:ascii="Times New Roman" w:eastAsia="MS PGothic" w:hAnsi="Times New Roman"/>
          <w:lang w:val="en-US"/>
        </w:rPr>
        <w:lastRenderedPageBreak/>
        <w:t>obtained liposome solution was then centrifuged at 12</w:t>
      </w:r>
      <w:r w:rsidR="00050DF6">
        <w:rPr>
          <w:rFonts w:ascii="Times New Roman" w:eastAsia="MS PGothic" w:hAnsi="Times New Roman"/>
          <w:lang w:val="en-US"/>
        </w:rPr>
        <w:t>.</w:t>
      </w:r>
      <w:r w:rsidRPr="00B870C5">
        <w:rPr>
          <w:rFonts w:ascii="Times New Roman" w:eastAsia="MS PGothic" w:hAnsi="Times New Roman"/>
          <w:lang w:val="en-US"/>
        </w:rPr>
        <w:t xml:space="preserve">984× g for 30 min at 4 °C three times and the pellet was washed with deionized water to remove the non-entrapped </w:t>
      </w:r>
      <w:r>
        <w:rPr>
          <w:rFonts w:ascii="Times New Roman" w:eastAsia="MS PGothic" w:hAnsi="Times New Roman"/>
          <w:lang w:val="en-US"/>
        </w:rPr>
        <w:t>Bevacizumab</w:t>
      </w:r>
      <w:r w:rsidRPr="00B870C5">
        <w:rPr>
          <w:rFonts w:ascii="Times New Roman" w:eastAsia="MS PGothic" w:hAnsi="Times New Roman"/>
          <w:lang w:val="en-US"/>
        </w:rPr>
        <w:t xml:space="preserve">. Liposome suspensions were stored at 4 °C after preparation. Empty </w:t>
      </w:r>
      <w:proofErr w:type="spellStart"/>
      <w:r>
        <w:rPr>
          <w:rFonts w:ascii="Times New Roman" w:eastAsia="MS PGothic" w:hAnsi="Times New Roman"/>
          <w:lang w:val="en-US"/>
        </w:rPr>
        <w:t>nanoliposmes</w:t>
      </w:r>
      <w:proofErr w:type="spellEnd"/>
      <w:r w:rsidRPr="00B870C5">
        <w:rPr>
          <w:rFonts w:ascii="Times New Roman" w:eastAsia="MS PGothic" w:hAnsi="Times New Roman"/>
          <w:lang w:val="en-US"/>
        </w:rPr>
        <w:t xml:space="preserve"> were also produced following the same procedure and used as control during the entire experimentation.</w:t>
      </w:r>
    </w:p>
    <w:p w14:paraId="68A82368" w14:textId="51B270F0" w:rsidR="00213B73" w:rsidRPr="0086200F" w:rsidRDefault="00213B73" w:rsidP="0086200F">
      <w:pPr>
        <w:snapToGrid w:val="0"/>
        <w:spacing w:after="120" w:line="240" w:lineRule="auto"/>
        <w:jc w:val="both"/>
        <w:rPr>
          <w:rFonts w:ascii="Times New Roman" w:eastAsia="MS PGothic" w:hAnsi="Times New Roman"/>
          <w:lang w:val="en-US"/>
        </w:rPr>
      </w:pPr>
      <w:r w:rsidRPr="0086200F">
        <w:rPr>
          <w:rFonts w:ascii="Times New Roman" w:hAnsi="Times New Roman" w:cs="Times New Roman"/>
          <w:lang w:val="en-US"/>
        </w:rPr>
        <w:t>The functionalization</w:t>
      </w:r>
      <w:r w:rsidR="00912B7B" w:rsidRPr="0086200F">
        <w:rPr>
          <w:rFonts w:ascii="Times New Roman" w:hAnsi="Times New Roman" w:cs="Times New Roman"/>
          <w:lang w:val="en-US"/>
        </w:rPr>
        <w:t xml:space="preserve"> with specific markers for angiogenesis</w:t>
      </w:r>
      <w:r w:rsidRPr="0086200F">
        <w:rPr>
          <w:rFonts w:ascii="Times New Roman" w:hAnsi="Times New Roman" w:cs="Times New Roman"/>
          <w:lang w:val="en-US"/>
        </w:rPr>
        <w:t xml:space="preserve"> was performed using the coupling reaction in the presence of </w:t>
      </w:r>
      <w:r w:rsidR="00912B7B" w:rsidRPr="0086200F">
        <w:rPr>
          <w:rFonts w:ascii="Times New Roman" w:hAnsi="Times New Roman" w:cs="Times New Roman"/>
          <w:lang w:val="en-US"/>
        </w:rPr>
        <w:t>carbodiimide hydrochloride (</w:t>
      </w:r>
      <w:r w:rsidRPr="0086200F">
        <w:rPr>
          <w:rFonts w:ascii="Times New Roman" w:hAnsi="Times New Roman" w:cs="Times New Roman"/>
          <w:lang w:val="en-US"/>
        </w:rPr>
        <w:t>EDC</w:t>
      </w:r>
      <w:r w:rsidR="00912B7B" w:rsidRPr="0086200F">
        <w:rPr>
          <w:rFonts w:ascii="Times New Roman" w:hAnsi="Times New Roman" w:cs="Times New Roman"/>
          <w:lang w:val="en-US"/>
        </w:rPr>
        <w:t>)</w:t>
      </w:r>
      <w:r w:rsidRPr="0086200F">
        <w:rPr>
          <w:rFonts w:ascii="Times New Roman" w:hAnsi="Times New Roman" w:cs="Times New Roman"/>
          <w:lang w:val="en-US"/>
        </w:rPr>
        <w:t xml:space="preserve"> and </w:t>
      </w:r>
      <w:r w:rsidR="00912B7B" w:rsidRPr="0086200F">
        <w:rPr>
          <w:rFonts w:ascii="Times New Roman" w:hAnsi="Times New Roman" w:cs="Times New Roman"/>
          <w:lang w:val="en-US"/>
        </w:rPr>
        <w:t>N-</w:t>
      </w:r>
      <w:proofErr w:type="spellStart"/>
      <w:r w:rsidR="00912B7B" w:rsidRPr="0086200F">
        <w:rPr>
          <w:rFonts w:ascii="Times New Roman" w:hAnsi="Times New Roman" w:cs="Times New Roman"/>
          <w:lang w:val="en-US"/>
        </w:rPr>
        <w:t>hydroxysuccinimide</w:t>
      </w:r>
      <w:proofErr w:type="spellEnd"/>
      <w:r w:rsidR="00912B7B" w:rsidRPr="0086200F">
        <w:rPr>
          <w:rFonts w:ascii="Times New Roman" w:hAnsi="Times New Roman" w:cs="Times New Roman"/>
          <w:lang w:val="en-US"/>
        </w:rPr>
        <w:t xml:space="preserve"> (</w:t>
      </w:r>
      <w:r w:rsidRPr="0086200F">
        <w:rPr>
          <w:rFonts w:ascii="Times New Roman" w:hAnsi="Times New Roman" w:cs="Times New Roman"/>
          <w:lang w:val="en-US"/>
        </w:rPr>
        <w:t>NHS</w:t>
      </w:r>
      <w:r w:rsidR="00912B7B" w:rsidRPr="0086200F">
        <w:rPr>
          <w:rFonts w:ascii="Times New Roman" w:hAnsi="Times New Roman" w:cs="Times New Roman"/>
          <w:lang w:val="en-US"/>
        </w:rPr>
        <w:t>)</w:t>
      </w:r>
      <w:r w:rsidR="0086200F">
        <w:rPr>
          <w:rFonts w:ascii="Times New Roman" w:hAnsi="Times New Roman" w:cs="Times New Roman"/>
          <w:lang w:val="en-US"/>
        </w:rPr>
        <w:t>.</w:t>
      </w:r>
    </w:p>
    <w:p w14:paraId="5AE4CDAA" w14:textId="38A900E4" w:rsidR="00482781" w:rsidRPr="004F7623" w:rsidRDefault="00DA51A3" w:rsidP="0086200F">
      <w:pPr>
        <w:snapToGrid w:val="0"/>
        <w:spacing w:before="240" w:line="240" w:lineRule="auto"/>
        <w:rPr>
          <w:rFonts w:ascii="Times New Roman" w:eastAsia="MS PGothic" w:hAnsi="Times New Roman"/>
          <w:b/>
          <w:bCs/>
          <w:lang w:val="en-US"/>
        </w:rPr>
      </w:pPr>
      <w:r w:rsidRPr="004F7623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63225A83" w14:textId="49162198" w:rsidR="00862096" w:rsidRPr="00D405AE" w:rsidRDefault="00E70B92" w:rsidP="0086200F">
      <w:pPr>
        <w:snapToGrid w:val="0"/>
        <w:spacing w:before="240" w:line="240" w:lineRule="auto"/>
        <w:rPr>
          <w:rFonts w:ascii="Times New Roman" w:eastAsia="MS PGothic" w:hAnsi="Times New Roman"/>
          <w:lang w:val="en-US"/>
        </w:rPr>
      </w:pPr>
      <w:r w:rsidRPr="00D405AE">
        <w:rPr>
          <w:rFonts w:ascii="Times New Roman" w:eastAsia="MS PGothic" w:hAnsi="Times New Roman"/>
          <w:lang w:val="en-US"/>
        </w:rPr>
        <w:t xml:space="preserve">Empty and loaded PLGA </w:t>
      </w:r>
      <w:r w:rsidR="006900D3" w:rsidRPr="00D405AE">
        <w:rPr>
          <w:rFonts w:ascii="Times New Roman" w:eastAsia="MS PGothic" w:hAnsi="Times New Roman"/>
          <w:lang w:val="en-US"/>
        </w:rPr>
        <w:t>microparticles</w:t>
      </w:r>
      <w:r w:rsidR="00912B7B" w:rsidRPr="00D405AE">
        <w:rPr>
          <w:rFonts w:ascii="Times New Roman" w:eastAsia="MS PGothic" w:hAnsi="Times New Roman"/>
          <w:lang w:val="en-US"/>
        </w:rPr>
        <w:t xml:space="preserve"> and nanoparticles</w:t>
      </w:r>
      <w:r w:rsidR="006900D3" w:rsidRPr="00D405AE">
        <w:rPr>
          <w:rFonts w:ascii="Times New Roman" w:eastAsia="MS PGothic" w:hAnsi="Times New Roman"/>
          <w:lang w:val="en-US"/>
        </w:rPr>
        <w:t xml:space="preserve"> and PC liposomes</w:t>
      </w:r>
      <w:r w:rsidR="00912B7B" w:rsidRPr="00D405AE">
        <w:rPr>
          <w:rFonts w:ascii="Times New Roman" w:eastAsia="MS PGothic" w:hAnsi="Times New Roman"/>
          <w:lang w:val="en-US"/>
        </w:rPr>
        <w:t xml:space="preserve"> were produced and optimized.</w:t>
      </w:r>
      <w:r w:rsidR="002F73A2" w:rsidRPr="00D405AE">
        <w:rPr>
          <w:rFonts w:ascii="Times New Roman" w:eastAsia="MS PGothic" w:hAnsi="Times New Roman"/>
          <w:lang w:val="en-US"/>
        </w:rPr>
        <w:t xml:space="preserve"> </w:t>
      </w:r>
    </w:p>
    <w:p w14:paraId="1F3BDB1A" w14:textId="32593888" w:rsidR="00077ECA" w:rsidRPr="00D405AE" w:rsidRDefault="00862096" w:rsidP="000E0B9D">
      <w:pPr>
        <w:snapToGrid w:val="0"/>
        <w:spacing w:before="240" w:line="240" w:lineRule="auto"/>
        <w:jc w:val="both"/>
        <w:rPr>
          <w:rFonts w:ascii="Times New Roman" w:eastAsia="MS PGothic" w:hAnsi="Times New Roman"/>
          <w:lang w:val="en-US"/>
        </w:rPr>
      </w:pPr>
      <w:r w:rsidRPr="00D405AE">
        <w:rPr>
          <w:rFonts w:ascii="Times New Roman" w:eastAsia="MS PGothic" w:hAnsi="Times New Roman"/>
          <w:lang w:val="en-US"/>
        </w:rPr>
        <w:t>Pol</w:t>
      </w:r>
      <w:r w:rsidR="00FA3305" w:rsidRPr="00D405AE">
        <w:rPr>
          <w:rFonts w:ascii="Times New Roman" w:eastAsia="MS PGothic" w:hAnsi="Times New Roman"/>
          <w:lang w:val="en-US"/>
        </w:rPr>
        <w:t>y</w:t>
      </w:r>
      <w:r w:rsidRPr="00D405AE">
        <w:rPr>
          <w:rFonts w:ascii="Times New Roman" w:eastAsia="MS PGothic" w:hAnsi="Times New Roman"/>
          <w:lang w:val="en-US"/>
        </w:rPr>
        <w:t>meric microparticles were produced used the double emulsions</w:t>
      </w:r>
      <w:r w:rsidR="002F73A2" w:rsidRPr="00D405AE">
        <w:rPr>
          <w:rFonts w:ascii="Times New Roman" w:eastAsia="MS PGothic" w:hAnsi="Times New Roman"/>
          <w:lang w:val="en-US"/>
        </w:rPr>
        <w:t xml:space="preserve"> evaporation</w:t>
      </w:r>
      <w:r w:rsidRPr="00D405AE">
        <w:rPr>
          <w:rFonts w:ascii="Times New Roman" w:eastAsia="MS PGothic" w:hAnsi="Times New Roman"/>
          <w:lang w:val="en-US"/>
        </w:rPr>
        <w:t xml:space="preserve"> </w:t>
      </w:r>
      <w:r w:rsidR="002F73A2" w:rsidRPr="00D405AE">
        <w:rPr>
          <w:rFonts w:ascii="Times New Roman" w:eastAsia="MS PGothic" w:hAnsi="Times New Roman"/>
          <w:lang w:val="en-US"/>
        </w:rPr>
        <w:t>process</w:t>
      </w:r>
      <w:r w:rsidR="006C4682" w:rsidRPr="00D405AE">
        <w:rPr>
          <w:rFonts w:ascii="Times New Roman" w:eastAsia="MS PGothic" w:hAnsi="Times New Roman"/>
          <w:lang w:val="en-US"/>
        </w:rPr>
        <w:t>, whereas liposomes were produced using the thin layer hydration method. In general polymeric particles allowed to achieve higher entrapment efficiency</w:t>
      </w:r>
      <w:r w:rsidR="007A66C7">
        <w:rPr>
          <w:rFonts w:ascii="Times New Roman" w:eastAsia="MS PGothic" w:hAnsi="Times New Roman"/>
          <w:lang w:val="en-US"/>
        </w:rPr>
        <w:t>, 77.15</w:t>
      </w:r>
      <w:r w:rsidR="00050DF6">
        <w:rPr>
          <w:rFonts w:ascii="Times New Roman" w:eastAsia="MS PGothic" w:hAnsi="Times New Roman"/>
          <w:lang w:val="en-US"/>
        </w:rPr>
        <w:t>%</w:t>
      </w:r>
      <w:r w:rsidR="006C4682" w:rsidRPr="00D405AE">
        <w:rPr>
          <w:rFonts w:ascii="Times New Roman" w:eastAsia="MS PGothic" w:hAnsi="Times New Roman"/>
          <w:lang w:val="en-US"/>
        </w:rPr>
        <w:t xml:space="preserve">. </w:t>
      </w:r>
      <w:r w:rsidRPr="00D405AE">
        <w:rPr>
          <w:rFonts w:ascii="Times New Roman" w:eastAsia="MS PGothic" w:hAnsi="Times New Roman"/>
          <w:lang w:val="en-US"/>
        </w:rPr>
        <w:t xml:space="preserve"> </w:t>
      </w:r>
      <w:r w:rsidR="006900D3" w:rsidRPr="00D405AE">
        <w:rPr>
          <w:rFonts w:ascii="Times New Roman" w:eastAsia="MS PGothic" w:hAnsi="Times New Roman"/>
          <w:lang w:val="en-US"/>
        </w:rPr>
        <w:t xml:space="preserve"> </w:t>
      </w:r>
      <w:r w:rsidR="00BB532C" w:rsidRPr="00D405AE">
        <w:rPr>
          <w:rFonts w:ascii="Times New Roman" w:eastAsia="MS PGothic" w:hAnsi="Times New Roman"/>
          <w:lang w:val="en-US"/>
        </w:rPr>
        <w:t>Indeed, the method is base</w:t>
      </w:r>
      <w:r w:rsidR="00AD6012">
        <w:rPr>
          <w:rFonts w:ascii="Times New Roman" w:eastAsia="MS PGothic" w:hAnsi="Times New Roman"/>
          <w:lang w:val="en-US"/>
        </w:rPr>
        <w:t>d</w:t>
      </w:r>
      <w:r w:rsidR="00BB532C" w:rsidRPr="00D405AE">
        <w:rPr>
          <w:rFonts w:ascii="Times New Roman" w:eastAsia="MS PGothic" w:hAnsi="Times New Roman"/>
          <w:lang w:val="en-US"/>
        </w:rPr>
        <w:t xml:space="preserve"> on the formation of a stable emulsion in which the drug is contained in the inner water phase of the emulsion</w:t>
      </w:r>
      <w:r w:rsidR="008C598C" w:rsidRPr="00D405AE">
        <w:rPr>
          <w:rFonts w:ascii="Times New Roman" w:eastAsia="MS PGothic" w:hAnsi="Times New Roman"/>
          <w:lang w:val="en-US"/>
        </w:rPr>
        <w:t xml:space="preserve">. In the case of liposomes, instead, the drug is dissolved in the water medium used for the hydration of the lipid layer. As a consequence, </w:t>
      </w:r>
      <w:r w:rsidR="00AC50E1" w:rsidRPr="00D405AE">
        <w:rPr>
          <w:rFonts w:ascii="Times New Roman" w:eastAsia="MS PGothic" w:hAnsi="Times New Roman"/>
          <w:lang w:val="en-US"/>
        </w:rPr>
        <w:t xml:space="preserve">only a part of the water used to hydrate the layer effectively </w:t>
      </w:r>
      <w:proofErr w:type="spellStart"/>
      <w:r w:rsidR="00AC50E1" w:rsidRPr="00D405AE">
        <w:rPr>
          <w:rFonts w:ascii="Times New Roman" w:eastAsia="MS PGothic" w:hAnsi="Times New Roman"/>
          <w:lang w:val="en-US"/>
        </w:rPr>
        <w:t>go</w:t>
      </w:r>
      <w:r w:rsidR="00050DF6">
        <w:rPr>
          <w:rFonts w:ascii="Times New Roman" w:eastAsia="MS PGothic" w:hAnsi="Times New Roman"/>
          <w:lang w:val="en-US"/>
        </w:rPr>
        <w:t>ES</w:t>
      </w:r>
      <w:proofErr w:type="spellEnd"/>
      <w:r w:rsidR="00AC50E1" w:rsidRPr="00D405AE">
        <w:rPr>
          <w:rFonts w:ascii="Times New Roman" w:eastAsia="MS PGothic" w:hAnsi="Times New Roman"/>
          <w:lang w:val="en-US"/>
        </w:rPr>
        <w:t xml:space="preserve"> inside the vesicles, resulting in a lower entrapment efficiency</w:t>
      </w:r>
      <w:r w:rsidR="007A66C7">
        <w:rPr>
          <w:rFonts w:ascii="Times New Roman" w:eastAsia="MS PGothic" w:hAnsi="Times New Roman"/>
          <w:lang w:val="en-US"/>
        </w:rPr>
        <w:t xml:space="preserve"> of 51.13%</w:t>
      </w:r>
      <w:r w:rsidR="00AC50E1" w:rsidRPr="00D405AE">
        <w:rPr>
          <w:rFonts w:ascii="Times New Roman" w:eastAsia="MS PGothic" w:hAnsi="Times New Roman"/>
          <w:lang w:val="en-US"/>
        </w:rPr>
        <w:t>.</w:t>
      </w:r>
    </w:p>
    <w:p w14:paraId="34F8C84B" w14:textId="23DA75F3" w:rsidR="00705C90" w:rsidRPr="00346149" w:rsidRDefault="00AC50E1" w:rsidP="00346149">
      <w:pPr>
        <w:snapToGrid w:val="0"/>
        <w:spacing w:before="240" w:line="240" w:lineRule="auto"/>
        <w:jc w:val="both"/>
        <w:rPr>
          <w:rFonts w:ascii="Times New Roman" w:eastAsia="MS PGothic" w:hAnsi="Times New Roman"/>
          <w:lang w:val="en-US"/>
        </w:rPr>
      </w:pPr>
      <w:r w:rsidRPr="00AC50E1">
        <w:rPr>
          <w:rFonts w:ascii="Times New Roman" w:eastAsia="MS PGothic" w:hAnsi="Times New Roman"/>
          <w:lang w:val="en-US"/>
        </w:rPr>
        <w:t>Regarding the size of t</w:t>
      </w:r>
      <w:r>
        <w:rPr>
          <w:rFonts w:ascii="Times New Roman" w:eastAsia="MS PGothic" w:hAnsi="Times New Roman"/>
          <w:lang w:val="en-US"/>
        </w:rPr>
        <w:t xml:space="preserve">he particles and liposome, it is possible to precisely tune the desired dimensions </w:t>
      </w:r>
      <w:r w:rsidR="00853367">
        <w:rPr>
          <w:rFonts w:ascii="Times New Roman" w:eastAsia="MS PGothic" w:hAnsi="Times New Roman"/>
          <w:lang w:val="en-US"/>
        </w:rPr>
        <w:t xml:space="preserve">from the nanometric to the micrometric one. In the case of PLGA particles </w:t>
      </w:r>
      <w:r w:rsidR="0036610C">
        <w:rPr>
          <w:rFonts w:ascii="Times New Roman" w:eastAsia="MS PGothic" w:hAnsi="Times New Roman"/>
          <w:lang w:val="en-US"/>
        </w:rPr>
        <w:t xml:space="preserve">the conditions of emulsification are the most responsible of emulsion droplet dimensions and then particles diameters. In the case of liposomes, since the thin layer hydration method is a </w:t>
      </w:r>
      <w:r w:rsidR="001501E9">
        <w:rPr>
          <w:rFonts w:ascii="Times New Roman" w:eastAsia="MS PGothic" w:hAnsi="Times New Roman"/>
          <w:lang w:val="en-US"/>
        </w:rPr>
        <w:t xml:space="preserve">spontaneous process, micrometric liposomes are generally obtained. In order to reduce liposome dimensions to nanometric level a post processing step of sonication is required. Changing the intensity and the duration of the sonication treatment it is possible to obtain </w:t>
      </w:r>
      <w:r w:rsidR="000470CC">
        <w:rPr>
          <w:rFonts w:ascii="Times New Roman" w:eastAsia="MS PGothic" w:hAnsi="Times New Roman"/>
          <w:lang w:val="en-US"/>
        </w:rPr>
        <w:t xml:space="preserve">the desired particle size distribution. </w:t>
      </w:r>
    </w:p>
    <w:p w14:paraId="00C765B6" w14:textId="11762023" w:rsidR="00705C90" w:rsidRPr="00705C90" w:rsidRDefault="00705C90" w:rsidP="0086200F">
      <w:pPr>
        <w:snapToGrid w:val="0"/>
        <w:spacing w:before="240" w:line="240" w:lineRule="auto"/>
        <w:rPr>
          <w:rFonts w:ascii="Times New Roman" w:eastAsia="MS PGothic" w:hAnsi="Times New Roman"/>
          <w:lang w:val="en-US"/>
        </w:rPr>
      </w:pPr>
      <w:r w:rsidRPr="00705C90">
        <w:rPr>
          <w:rFonts w:ascii="Times New Roman" w:eastAsia="MS PGothic" w:hAnsi="Times New Roman"/>
          <w:lang w:val="en-US"/>
        </w:rPr>
        <w:t>Regarding particles morphology</w:t>
      </w:r>
      <w:r w:rsidR="00D405AE">
        <w:rPr>
          <w:rFonts w:ascii="Times New Roman" w:eastAsia="MS PGothic" w:hAnsi="Times New Roman"/>
          <w:lang w:val="en-US"/>
        </w:rPr>
        <w:t xml:space="preserve"> an example of FESEM image of produced PLGA microparticles is reported in Figure </w:t>
      </w:r>
      <w:r w:rsidR="00335A22">
        <w:rPr>
          <w:rFonts w:ascii="Times New Roman" w:eastAsia="MS PGothic" w:hAnsi="Times New Roman"/>
          <w:lang w:val="en-US"/>
        </w:rPr>
        <w:t>1</w:t>
      </w:r>
      <w:r w:rsidR="00D405AE">
        <w:rPr>
          <w:rFonts w:ascii="Times New Roman" w:eastAsia="MS PGothic" w:hAnsi="Times New Roman"/>
          <w:lang w:val="en-US"/>
        </w:rPr>
        <w:t xml:space="preserve">. </w:t>
      </w:r>
    </w:p>
    <w:p w14:paraId="207FE606" w14:textId="4E02F152" w:rsidR="00E81D37" w:rsidRPr="00434A28" w:rsidRDefault="00562C35" w:rsidP="0086200F">
      <w:pPr>
        <w:snapToGrid w:val="0"/>
        <w:spacing w:before="240" w:line="240" w:lineRule="auto"/>
        <w:jc w:val="center"/>
        <w:rPr>
          <w:rFonts w:ascii="Times New Roman" w:eastAsia="MS PGothic" w:hAnsi="Times New Roman"/>
          <w:lang w:val="en-US"/>
        </w:rPr>
      </w:pPr>
      <w:r>
        <w:rPr>
          <w:noProof/>
          <w:lang w:eastAsia="it-IT"/>
        </w:rPr>
        <w:drawing>
          <wp:inline distT="0" distB="0" distL="0" distR="0" wp14:anchorId="2F907415" wp14:editId="4F79F08D">
            <wp:extent cx="3190283" cy="2392878"/>
            <wp:effectExtent l="0" t="0" r="0" b="7620"/>
            <wp:docPr id="3" name="Immagine 3" descr="Immagine che contiene mucchio, frutta, diverso, grupp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mucchio, frutta, diverso, grupp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999" cy="240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894F" w14:textId="1D00F5AA" w:rsidR="00434A28" w:rsidRDefault="00434A28" w:rsidP="0086200F">
      <w:pPr>
        <w:snapToGrid w:val="0"/>
        <w:spacing w:before="240" w:line="240" w:lineRule="auto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9A79F8">
        <w:rPr>
          <w:rFonts w:ascii="Times New Roman" w:eastAsia="MS PGothic" w:hAnsi="Times New Roman"/>
          <w:sz w:val="18"/>
          <w:szCs w:val="18"/>
          <w:lang w:val="en-US"/>
        </w:rPr>
        <w:t xml:space="preserve">Figure </w:t>
      </w:r>
      <w:r w:rsidR="00EA2FD5">
        <w:rPr>
          <w:rFonts w:ascii="Times New Roman" w:eastAsia="MS PGothic" w:hAnsi="Times New Roman"/>
          <w:sz w:val="18"/>
          <w:szCs w:val="18"/>
          <w:lang w:val="en-US"/>
        </w:rPr>
        <w:t>1</w:t>
      </w:r>
      <w:r w:rsidRPr="009A79F8">
        <w:rPr>
          <w:rFonts w:ascii="Times New Roman" w:eastAsia="MS PGothic" w:hAnsi="Times New Roman"/>
          <w:sz w:val="18"/>
          <w:szCs w:val="18"/>
          <w:lang w:val="en-US"/>
        </w:rPr>
        <w:t xml:space="preserve">. FESEM image of PLGA </w:t>
      </w:r>
      <w:r w:rsidR="00562C35" w:rsidRPr="009A79F8">
        <w:rPr>
          <w:rFonts w:ascii="Times New Roman" w:eastAsia="MS PGothic" w:hAnsi="Times New Roman"/>
          <w:sz w:val="18"/>
          <w:szCs w:val="18"/>
          <w:lang w:val="en-US"/>
        </w:rPr>
        <w:t xml:space="preserve">loaded BEV </w:t>
      </w:r>
      <w:r w:rsidRPr="009A79F8">
        <w:rPr>
          <w:rFonts w:ascii="Times New Roman" w:eastAsia="MS PGothic" w:hAnsi="Times New Roman"/>
          <w:sz w:val="18"/>
          <w:szCs w:val="18"/>
          <w:lang w:val="en-US"/>
        </w:rPr>
        <w:t>microparticles</w:t>
      </w:r>
    </w:p>
    <w:p w14:paraId="26512E24" w14:textId="6DE25BDD" w:rsidR="00C366DE" w:rsidRPr="00C366DE" w:rsidRDefault="00C366DE" w:rsidP="0086200F">
      <w:pPr>
        <w:snapToGrid w:val="0"/>
        <w:spacing w:before="240" w:line="240" w:lineRule="auto"/>
        <w:jc w:val="both"/>
        <w:rPr>
          <w:rFonts w:ascii="Times New Roman" w:eastAsia="MS PGothic" w:hAnsi="Times New Roman"/>
          <w:lang w:val="en-US"/>
        </w:rPr>
      </w:pPr>
      <w:r w:rsidRPr="00C366DE">
        <w:rPr>
          <w:rFonts w:ascii="Times New Roman" w:eastAsia="MS PGothic" w:hAnsi="Times New Roman"/>
          <w:lang w:val="en-US"/>
        </w:rPr>
        <w:t xml:space="preserve">Very different drug release kinetic can be obtained </w:t>
      </w:r>
      <w:r>
        <w:rPr>
          <w:rFonts w:ascii="Times New Roman" w:eastAsia="MS PGothic" w:hAnsi="Times New Roman"/>
          <w:lang w:val="en-US"/>
        </w:rPr>
        <w:t>from the drug delivery devices</w:t>
      </w:r>
      <w:r w:rsidR="000326AA">
        <w:rPr>
          <w:rFonts w:ascii="Times New Roman" w:eastAsia="MS PGothic" w:hAnsi="Times New Roman"/>
          <w:lang w:val="en-US"/>
        </w:rPr>
        <w:t xml:space="preserve"> produced</w:t>
      </w:r>
      <w:r w:rsidR="006A640F">
        <w:rPr>
          <w:rFonts w:ascii="Times New Roman" w:eastAsia="MS PGothic" w:hAnsi="Times New Roman"/>
          <w:lang w:val="en-US"/>
        </w:rPr>
        <w:t xml:space="preserve">, as shown in Figure </w:t>
      </w:r>
      <w:r w:rsidR="00EA2FD5">
        <w:rPr>
          <w:rFonts w:ascii="Times New Roman" w:eastAsia="MS PGothic" w:hAnsi="Times New Roman"/>
          <w:lang w:val="en-US"/>
        </w:rPr>
        <w:t>2</w:t>
      </w:r>
      <w:r>
        <w:rPr>
          <w:rFonts w:ascii="Times New Roman" w:eastAsia="MS PGothic" w:hAnsi="Times New Roman"/>
          <w:lang w:val="en-US"/>
        </w:rPr>
        <w:t xml:space="preserve">. Indeed, polymeric particles allow the obtainment of a sustained release of </w:t>
      </w:r>
      <w:r w:rsidR="00335A22">
        <w:rPr>
          <w:rFonts w:ascii="Times New Roman" w:eastAsia="MS PGothic" w:hAnsi="Times New Roman"/>
          <w:lang w:val="en-US"/>
        </w:rPr>
        <w:t>BEV</w:t>
      </w:r>
      <w:r>
        <w:rPr>
          <w:rFonts w:ascii="Times New Roman" w:eastAsia="MS PGothic" w:hAnsi="Times New Roman"/>
          <w:lang w:val="en-US"/>
        </w:rPr>
        <w:t xml:space="preserve"> over </w:t>
      </w:r>
      <w:r w:rsidR="00EA79DD">
        <w:rPr>
          <w:rFonts w:ascii="Times New Roman" w:eastAsia="MS PGothic" w:hAnsi="Times New Roman"/>
          <w:lang w:val="en-US"/>
        </w:rPr>
        <w:t xml:space="preserve">very long time of observation, instead, liposomes, under simulated drug delivery conditions, </w:t>
      </w:r>
      <w:r w:rsidR="00804146">
        <w:rPr>
          <w:rFonts w:ascii="Times New Roman" w:eastAsia="MS PGothic" w:hAnsi="Times New Roman"/>
          <w:lang w:val="en-US"/>
        </w:rPr>
        <w:t>rapidly release the cargo. The principle of drug release at the bas</w:t>
      </w:r>
      <w:r w:rsidR="000326AA">
        <w:rPr>
          <w:rFonts w:ascii="Times New Roman" w:eastAsia="MS PGothic" w:hAnsi="Times New Roman"/>
          <w:lang w:val="en-US"/>
        </w:rPr>
        <w:t>i</w:t>
      </w:r>
      <w:r w:rsidR="00804146">
        <w:rPr>
          <w:rFonts w:ascii="Times New Roman" w:eastAsia="MS PGothic" w:hAnsi="Times New Roman"/>
          <w:lang w:val="en-US"/>
        </w:rPr>
        <w:t xml:space="preserve">s of the carrier systems selected is very different. </w:t>
      </w:r>
      <w:r w:rsidR="00017A48">
        <w:rPr>
          <w:rFonts w:ascii="Times New Roman" w:eastAsia="MS PGothic" w:hAnsi="Times New Roman"/>
          <w:lang w:val="en-US"/>
        </w:rPr>
        <w:t xml:space="preserve">This allow a modulation of the drug release according to the therapeutic need. </w:t>
      </w:r>
    </w:p>
    <w:p w14:paraId="6D094BC3" w14:textId="77777777" w:rsidR="00D405AE" w:rsidRPr="00D405AE" w:rsidRDefault="00D405AE" w:rsidP="0086200F">
      <w:pPr>
        <w:snapToGrid w:val="0"/>
        <w:spacing w:before="240" w:line="240" w:lineRule="auto"/>
        <w:jc w:val="both"/>
        <w:rPr>
          <w:rFonts w:ascii="Times New Roman" w:eastAsia="MS PGothic" w:hAnsi="Times New Roman"/>
          <w:lang w:val="en-US"/>
        </w:rPr>
      </w:pPr>
    </w:p>
    <w:p w14:paraId="252157F6" w14:textId="3C2FF405" w:rsidR="00E81D37" w:rsidRDefault="00171077" w:rsidP="00171077">
      <w:pPr>
        <w:snapToGrid w:val="0"/>
        <w:spacing w:before="240" w:line="240" w:lineRule="auto"/>
        <w:jc w:val="center"/>
        <w:rPr>
          <w:rFonts w:ascii="Times New Roman" w:eastAsia="MS PGothic" w:hAnsi="Times New Roman"/>
          <w:lang w:val="en-US"/>
        </w:rPr>
      </w:pPr>
      <w:r w:rsidRPr="00171077">
        <w:rPr>
          <w:rFonts w:ascii="Times New Roman" w:eastAsia="MS PGothic" w:hAnsi="Times New Roman"/>
          <w:noProof/>
        </w:rPr>
        <w:lastRenderedPageBreak/>
        <w:drawing>
          <wp:inline distT="0" distB="0" distL="0" distR="0" wp14:anchorId="16B14AFF" wp14:editId="20DA1CA0">
            <wp:extent cx="4483290" cy="2777320"/>
            <wp:effectExtent l="0" t="0" r="12700" b="4445"/>
            <wp:docPr id="5" name="Grafico 5">
              <a:extLst xmlns:a="http://schemas.openxmlformats.org/drawingml/2006/main">
                <a:ext uri="{FF2B5EF4-FFF2-40B4-BE49-F238E27FC236}">
                  <a16:creationId xmlns:a16="http://schemas.microsoft.com/office/drawing/2014/main" id="{6A6E3C11-9F8E-424C-AC7E-58C9AA21AB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D5FBD5" w14:textId="34D13FF8" w:rsidR="00434A28" w:rsidRPr="009A79F8" w:rsidRDefault="00434A28" w:rsidP="0086200F">
      <w:pPr>
        <w:snapToGrid w:val="0"/>
        <w:spacing w:before="240" w:line="240" w:lineRule="auto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9A79F8">
        <w:rPr>
          <w:rFonts w:ascii="Times New Roman" w:eastAsia="MS PGothic" w:hAnsi="Times New Roman"/>
          <w:sz w:val="18"/>
          <w:szCs w:val="18"/>
          <w:lang w:val="en-US"/>
        </w:rPr>
        <w:t xml:space="preserve">Figure </w:t>
      </w:r>
      <w:r w:rsidR="00171077">
        <w:rPr>
          <w:rFonts w:ascii="Times New Roman" w:eastAsia="MS PGothic" w:hAnsi="Times New Roman"/>
          <w:sz w:val="18"/>
          <w:szCs w:val="18"/>
          <w:lang w:val="en-US"/>
        </w:rPr>
        <w:t>2</w:t>
      </w:r>
      <w:r w:rsidRPr="009A79F8">
        <w:rPr>
          <w:rFonts w:ascii="Times New Roman" w:eastAsia="MS PGothic" w:hAnsi="Times New Roman"/>
          <w:sz w:val="18"/>
          <w:szCs w:val="18"/>
          <w:lang w:val="en-US"/>
        </w:rPr>
        <w:t xml:space="preserve">. </w:t>
      </w:r>
      <w:r w:rsidR="00E81D37" w:rsidRPr="009A79F8">
        <w:rPr>
          <w:rFonts w:ascii="Times New Roman" w:eastAsia="MS PGothic" w:hAnsi="Times New Roman"/>
          <w:sz w:val="18"/>
          <w:szCs w:val="18"/>
          <w:lang w:val="en-US"/>
        </w:rPr>
        <w:t>Drug release kinetics at 37°C</w:t>
      </w:r>
    </w:p>
    <w:p w14:paraId="2930E86E" w14:textId="1FB2D994" w:rsidR="00530833" w:rsidRPr="007466F7" w:rsidRDefault="00105016" w:rsidP="0086200F">
      <w:pPr>
        <w:spacing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105016">
        <w:rPr>
          <w:rFonts w:ascii="Times New Roman" w:eastAsia="Times New Roman" w:hAnsi="Times New Roman" w:cs="Times New Roman"/>
          <w:color w:val="000000"/>
          <w:lang w:val="en-US"/>
        </w:rPr>
        <w:t>The possibility to drive the encapsulated BEV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towards selected tissues</w:t>
      </w:r>
      <w:r w:rsidRPr="00105016">
        <w:rPr>
          <w:rFonts w:ascii="Times New Roman" w:eastAsia="Times New Roman" w:hAnsi="Times New Roman" w:cs="Times New Roman"/>
          <w:color w:val="000000"/>
          <w:lang w:val="en-US"/>
        </w:rPr>
        <w:t xml:space="preserve"> was achieved by immobilizing the </w:t>
      </w:r>
      <w:r>
        <w:rPr>
          <w:rFonts w:ascii="Times New Roman" w:eastAsia="Times New Roman" w:hAnsi="Times New Roman" w:cs="Times New Roman"/>
          <w:color w:val="000000"/>
          <w:lang w:val="en-US"/>
        </w:rPr>
        <w:t>markers for angiogenesis</w:t>
      </w:r>
      <w:r w:rsidRPr="00105016">
        <w:rPr>
          <w:rFonts w:ascii="Times New Roman" w:eastAsia="Times New Roman" w:hAnsi="Times New Roman" w:cs="Times New Roman"/>
          <w:color w:val="000000"/>
          <w:lang w:val="en-US"/>
        </w:rPr>
        <w:t xml:space="preserve"> on the </w:t>
      </w:r>
      <w:r>
        <w:rPr>
          <w:rFonts w:ascii="Times New Roman" w:eastAsia="Times New Roman" w:hAnsi="Times New Roman" w:cs="Times New Roman"/>
          <w:color w:val="000000"/>
          <w:lang w:val="en-US"/>
        </w:rPr>
        <w:t>produced carriers</w:t>
      </w:r>
      <w:r w:rsidRPr="00105016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6B6A47">
        <w:rPr>
          <w:rFonts w:ascii="Times New Roman" w:eastAsia="Times New Roman" w:hAnsi="Times New Roman" w:cs="Times New Roman"/>
          <w:color w:val="000000"/>
          <w:lang w:val="en-US"/>
        </w:rPr>
        <w:t xml:space="preserve"> The effective immobilization was demonstrated by FTIR and by circular dic</w:t>
      </w:r>
      <w:r w:rsidR="00F27D9C">
        <w:rPr>
          <w:rFonts w:ascii="Times New Roman" w:eastAsia="Times New Roman" w:hAnsi="Times New Roman" w:cs="Times New Roman"/>
          <w:color w:val="000000"/>
          <w:lang w:val="en-US"/>
        </w:rPr>
        <w:t>h</w:t>
      </w:r>
      <w:r w:rsidR="006B6A47">
        <w:rPr>
          <w:rFonts w:ascii="Times New Roman" w:eastAsia="Times New Roman" w:hAnsi="Times New Roman" w:cs="Times New Roman"/>
          <w:color w:val="000000"/>
          <w:lang w:val="en-US"/>
        </w:rPr>
        <w:t xml:space="preserve">roism </w:t>
      </w:r>
      <w:r w:rsidR="00F27D9C">
        <w:rPr>
          <w:rFonts w:ascii="Times New Roman" w:eastAsia="Times New Roman" w:hAnsi="Times New Roman" w:cs="Times New Roman"/>
          <w:color w:val="000000"/>
          <w:lang w:val="en-US"/>
        </w:rPr>
        <w:t xml:space="preserve">analysis. </w:t>
      </w:r>
      <w:r w:rsidR="00DD20B4">
        <w:rPr>
          <w:rFonts w:ascii="Times New Roman" w:eastAsia="Times New Roman" w:hAnsi="Times New Roman" w:cs="Times New Roman"/>
          <w:color w:val="000000"/>
          <w:lang w:val="en-US"/>
        </w:rPr>
        <w:t>Furthermore, after all the production steps, it was verified that</w:t>
      </w:r>
      <w:r w:rsidR="0006676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="00066767" w:rsidRPr="00066767">
        <w:rPr>
          <w:rFonts w:ascii="Times New Roman" w:eastAsia="Times New Roman" w:hAnsi="Times New Roman" w:cs="Times New Roman"/>
          <w:color w:val="000000"/>
          <w:lang w:val="en-US"/>
        </w:rPr>
        <w:t>BEV was structurally in its active form, thus maintaining its biological properties</w:t>
      </w:r>
      <w:r w:rsidR="00066767">
        <w:rPr>
          <w:rFonts w:ascii="Times New Roman" w:eastAsia="Times New Roman" w:hAnsi="Times New Roman" w:cs="Times New Roman"/>
          <w:color w:val="000000"/>
          <w:lang w:val="en-US"/>
        </w:rPr>
        <w:t>.</w:t>
      </w:r>
      <w:r w:rsidR="007466F7">
        <w:rPr>
          <w:rFonts w:ascii="Times New Roman" w:eastAsia="Times New Roman" w:hAnsi="Times New Roman" w:cs="Times New Roman"/>
          <w:color w:val="000000"/>
          <w:lang w:val="en-US"/>
        </w:rPr>
        <w:t xml:space="preserve"> C</w:t>
      </w:r>
      <w:r w:rsidR="007466F7" w:rsidRPr="007466F7">
        <w:rPr>
          <w:rFonts w:ascii="Times New Roman" w:eastAsia="Times New Roman" w:hAnsi="Times New Roman" w:cs="Times New Roman"/>
          <w:color w:val="000000"/>
          <w:lang w:val="en-US"/>
        </w:rPr>
        <w:t xml:space="preserve">ell viability and hemocompatibility with human endothelial cells and human red blood cells </w:t>
      </w:r>
      <w:r w:rsidR="00100A1F">
        <w:rPr>
          <w:rFonts w:ascii="Times New Roman" w:eastAsia="Times New Roman" w:hAnsi="Times New Roman" w:cs="Times New Roman"/>
          <w:color w:val="000000"/>
          <w:lang w:val="en-US"/>
        </w:rPr>
        <w:t>confirmed the compatibility of this innovative drug delivery system</w:t>
      </w:r>
      <w:r w:rsidR="002B7273">
        <w:rPr>
          <w:rFonts w:ascii="Times New Roman" w:eastAsia="Times New Roman" w:hAnsi="Times New Roman" w:cs="Times New Roman"/>
          <w:color w:val="000000"/>
          <w:lang w:val="en-US"/>
        </w:rPr>
        <w:t xml:space="preserve"> as next generation therapy for angiogenesis based diseases, as atherosclerosis</w:t>
      </w:r>
      <w:r w:rsidR="007466F7" w:rsidRPr="007466F7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0DE817AB" w14:textId="77777777" w:rsidR="00DA51A3" w:rsidRPr="00466FFD" w:rsidRDefault="00DA51A3" w:rsidP="0086200F">
      <w:pPr>
        <w:snapToGrid w:val="0"/>
        <w:spacing w:before="240" w:line="24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58C25051" w:rsidR="00DA51A3" w:rsidRDefault="009012FE" w:rsidP="0086200F">
      <w:pPr>
        <w:snapToGrid w:val="0"/>
        <w:spacing w:after="120" w:line="240" w:lineRule="auto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In this work a complete study about the encapsulation</w:t>
      </w:r>
      <w:r w:rsidR="00DD20B4">
        <w:rPr>
          <w:rFonts w:ascii="Times New Roman" w:eastAsia="MS PGothic" w:hAnsi="Times New Roman"/>
          <w:lang w:val="en-US"/>
        </w:rPr>
        <w:t xml:space="preserve"> and targeting</w:t>
      </w:r>
      <w:r>
        <w:rPr>
          <w:rFonts w:ascii="Times New Roman" w:eastAsia="MS PGothic" w:hAnsi="Times New Roman"/>
          <w:lang w:val="en-US"/>
        </w:rPr>
        <w:t xml:space="preserve"> of Bevacizumab </w:t>
      </w:r>
      <w:r w:rsidR="00DD20B4">
        <w:rPr>
          <w:rFonts w:ascii="Times New Roman" w:eastAsia="MS PGothic" w:hAnsi="Times New Roman"/>
          <w:lang w:val="en-US"/>
        </w:rPr>
        <w:t>using</w:t>
      </w:r>
      <w:r w:rsidR="002651DA">
        <w:rPr>
          <w:rFonts w:ascii="Times New Roman" w:eastAsia="MS PGothic" w:hAnsi="Times New Roman"/>
          <w:lang w:val="en-US"/>
        </w:rPr>
        <w:t xml:space="preserve"> different drug carriers was presented. At the optimized conditions of production</w:t>
      </w:r>
      <w:r w:rsidR="00DD20B4">
        <w:rPr>
          <w:rFonts w:ascii="Times New Roman" w:eastAsia="MS PGothic" w:hAnsi="Times New Roman"/>
          <w:lang w:val="en-US"/>
        </w:rPr>
        <w:t>,</w:t>
      </w:r>
      <w:r w:rsidR="002651DA">
        <w:rPr>
          <w:rFonts w:ascii="Times New Roman" w:eastAsia="MS PGothic" w:hAnsi="Times New Roman"/>
          <w:lang w:val="en-US"/>
        </w:rPr>
        <w:t xml:space="preserve"> </w:t>
      </w:r>
      <w:r w:rsidR="00A430CE">
        <w:rPr>
          <w:rFonts w:ascii="Times New Roman" w:eastAsia="MS PGothic" w:hAnsi="Times New Roman"/>
          <w:lang w:val="en-US"/>
        </w:rPr>
        <w:t>the best carrier for the application was selected in the PLGA nanoparticles. This carrier allowed the higher entrapment efficiency, the best particles size distribution and</w:t>
      </w:r>
      <w:r w:rsidR="00EB0F95">
        <w:rPr>
          <w:rFonts w:ascii="Times New Roman" w:eastAsia="MS PGothic" w:hAnsi="Times New Roman"/>
          <w:lang w:val="en-US"/>
        </w:rPr>
        <w:t xml:space="preserve"> particle stability, the possibility of efficient and oriented attachment </w:t>
      </w:r>
      <w:r w:rsidR="0089476A">
        <w:rPr>
          <w:rFonts w:ascii="Times New Roman" w:eastAsia="MS PGothic" w:hAnsi="Times New Roman"/>
          <w:lang w:val="en-US"/>
        </w:rPr>
        <w:t xml:space="preserve">on the surface </w:t>
      </w:r>
      <w:r w:rsidR="00EB0F95">
        <w:rPr>
          <w:rFonts w:ascii="Times New Roman" w:eastAsia="MS PGothic" w:hAnsi="Times New Roman"/>
          <w:lang w:val="en-US"/>
        </w:rPr>
        <w:t xml:space="preserve">of </w:t>
      </w:r>
      <w:r w:rsidR="0089476A">
        <w:rPr>
          <w:rFonts w:ascii="Times New Roman" w:eastAsia="MS PGothic" w:hAnsi="Times New Roman"/>
          <w:lang w:val="en-US"/>
        </w:rPr>
        <w:t xml:space="preserve">functionalizing molecules, able to make specific </w:t>
      </w:r>
      <w:r w:rsidR="00B94D50">
        <w:rPr>
          <w:rFonts w:ascii="Times New Roman" w:eastAsia="MS PGothic" w:hAnsi="Times New Roman"/>
          <w:lang w:val="en-US"/>
        </w:rPr>
        <w:t>targeting</w:t>
      </w:r>
      <w:r w:rsidR="0089476A">
        <w:rPr>
          <w:rFonts w:ascii="Times New Roman" w:eastAsia="MS PGothic" w:hAnsi="Times New Roman"/>
          <w:lang w:val="en-US"/>
        </w:rPr>
        <w:t xml:space="preserve"> to </w:t>
      </w:r>
      <w:r w:rsidR="00B94D50">
        <w:rPr>
          <w:rFonts w:ascii="Times New Roman" w:eastAsia="MS PGothic" w:hAnsi="Times New Roman"/>
          <w:lang w:val="en-US"/>
        </w:rPr>
        <w:t>selected tissues</w:t>
      </w:r>
      <w:r w:rsidR="0086200F">
        <w:rPr>
          <w:rFonts w:ascii="Times New Roman" w:eastAsia="MS PGothic" w:hAnsi="Times New Roman"/>
          <w:lang w:val="en-US"/>
        </w:rPr>
        <w:t xml:space="preserve">. </w:t>
      </w:r>
    </w:p>
    <w:p w14:paraId="7ECCB633" w14:textId="77777777" w:rsidR="00DD20B4" w:rsidRDefault="00DD20B4" w:rsidP="0086200F">
      <w:pPr>
        <w:snapToGrid w:val="0"/>
        <w:spacing w:after="12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5317D56" w14:textId="049CF118" w:rsidR="00DA28F1" w:rsidRPr="00214898" w:rsidRDefault="00214898" w:rsidP="0086200F">
      <w:pPr>
        <w:snapToGrid w:val="0"/>
        <w:spacing w:after="120" w:line="240" w:lineRule="auto"/>
        <w:rPr>
          <w:rFonts w:ascii="Times New Roman" w:eastAsia="MS PGothic" w:hAnsi="Times New Roman"/>
          <w:lang w:val="en-US"/>
        </w:rPr>
      </w:pPr>
      <w:r w:rsidRPr="00214898">
        <w:rPr>
          <w:rFonts w:ascii="Times New Roman" w:eastAsia="Times New Roman" w:hAnsi="Times New Roman" w:cs="Times New Roman"/>
          <w:color w:val="000000"/>
          <w:lang w:val="en-US"/>
        </w:rPr>
        <w:t xml:space="preserve">This work was financed by </w:t>
      </w:r>
      <w:r w:rsidR="00DA28F1" w:rsidRPr="00214898">
        <w:rPr>
          <w:rFonts w:ascii="Times New Roman" w:eastAsia="MS PGothic" w:hAnsi="Times New Roman"/>
          <w:lang w:val="en-US"/>
        </w:rPr>
        <w:t xml:space="preserve"> “Curiosity-driven project 2020” University of Genoa.</w:t>
      </w:r>
    </w:p>
    <w:p w14:paraId="1845F659" w14:textId="77777777" w:rsidR="00DA51A3" w:rsidRPr="00466FFD" w:rsidRDefault="00DA51A3" w:rsidP="0086200F">
      <w:pPr>
        <w:snapToGrid w:val="0"/>
        <w:spacing w:before="240" w:line="24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0242B276" w14:textId="7EE6000B" w:rsidR="00884DE7" w:rsidRPr="00D94AE6" w:rsidRDefault="00884DE7" w:rsidP="00884DE7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050DF6">
        <w:rPr>
          <w:rFonts w:ascii="Times New Roman" w:hAnsi="Times New Roman" w:cs="Times New Roman"/>
          <w:sz w:val="20"/>
          <w:szCs w:val="20"/>
        </w:rPr>
        <w:t xml:space="preserve">[1] </w:t>
      </w:r>
      <w:r w:rsidRPr="00884DE7">
        <w:rPr>
          <w:rFonts w:ascii="Times New Roman" w:hAnsi="Times New Roman" w:cs="Times New Roman"/>
          <w:sz w:val="20"/>
          <w:szCs w:val="20"/>
        </w:rPr>
        <w:fldChar w:fldCharType="begin"/>
      </w:r>
      <w:r w:rsidRPr="00050DF6"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 w:rsidRPr="00884DE7">
        <w:rPr>
          <w:rFonts w:ascii="Times New Roman" w:hAnsi="Times New Roman" w:cs="Times New Roman"/>
          <w:sz w:val="20"/>
          <w:szCs w:val="20"/>
        </w:rPr>
        <w:fldChar w:fldCharType="separate"/>
      </w:r>
      <w:r w:rsidRPr="00050DF6">
        <w:rPr>
          <w:rFonts w:ascii="Times New Roman" w:hAnsi="Times New Roman" w:cs="Times New Roman"/>
          <w:sz w:val="20"/>
          <w:szCs w:val="20"/>
        </w:rPr>
        <w:t xml:space="preserve">Baião, A., F. Sousa, A. V. Oliveira, C. Oliveira and B. Sarmento (2020). </w:t>
      </w:r>
      <w:r w:rsidRPr="00884DE7">
        <w:rPr>
          <w:rFonts w:ascii="Times New Roman" w:hAnsi="Times New Roman" w:cs="Times New Roman"/>
          <w:sz w:val="20"/>
          <w:szCs w:val="20"/>
        </w:rPr>
        <w:t xml:space="preserve">"Effective intracellular delivery of bevacizumab via PEGylated polymeric nanoparticles targeting the CD44v6 receptor in colon cancer cells." </w:t>
      </w:r>
      <w:r w:rsidRPr="00D94AE6">
        <w:rPr>
          <w:rFonts w:ascii="Times New Roman" w:hAnsi="Times New Roman" w:cs="Times New Roman"/>
          <w:sz w:val="20"/>
          <w:szCs w:val="20"/>
        </w:rPr>
        <w:t>Biomaterials Science 8(13): 3720-3729.</w:t>
      </w:r>
    </w:p>
    <w:p w14:paraId="476ED03F" w14:textId="2814423A" w:rsidR="0086304E" w:rsidRDefault="00884DE7" w:rsidP="0086304E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[2]</w:t>
      </w:r>
      <w:r w:rsidR="0086304E">
        <w:rPr>
          <w:rFonts w:ascii="Times New Roman" w:hAnsi="Times New Roman" w:cs="Times New Roman"/>
          <w:sz w:val="20"/>
          <w:szCs w:val="20"/>
        </w:rPr>
        <w:t xml:space="preserve"> </w:t>
      </w:r>
      <w:r w:rsidR="0086304E" w:rsidRPr="0086304E">
        <w:rPr>
          <w:rFonts w:ascii="Times New Roman" w:hAnsi="Times New Roman" w:cs="Times New Roman"/>
          <w:sz w:val="20"/>
          <w:szCs w:val="20"/>
        </w:rPr>
        <w:t>M.L Hans, A.M Lowman,</w:t>
      </w:r>
      <w:r w:rsidR="0086304E">
        <w:rPr>
          <w:rFonts w:ascii="Times New Roman" w:hAnsi="Times New Roman" w:cs="Times New Roman"/>
          <w:sz w:val="20"/>
          <w:szCs w:val="20"/>
        </w:rPr>
        <w:t xml:space="preserve"> </w:t>
      </w:r>
      <w:r w:rsidR="0086304E" w:rsidRPr="0086304E">
        <w:rPr>
          <w:rFonts w:ascii="Times New Roman" w:hAnsi="Times New Roman" w:cs="Times New Roman"/>
          <w:sz w:val="20"/>
          <w:szCs w:val="20"/>
        </w:rPr>
        <w:t>Biodegradable nanoparticles for drug delivery and targeting,</w:t>
      </w:r>
      <w:r w:rsidR="0086304E">
        <w:rPr>
          <w:rFonts w:ascii="Times New Roman" w:hAnsi="Times New Roman" w:cs="Times New Roman"/>
          <w:sz w:val="20"/>
          <w:szCs w:val="20"/>
        </w:rPr>
        <w:t xml:space="preserve"> </w:t>
      </w:r>
      <w:r w:rsidR="0086304E" w:rsidRPr="0086304E">
        <w:rPr>
          <w:rFonts w:ascii="Times New Roman" w:hAnsi="Times New Roman" w:cs="Times New Roman"/>
          <w:sz w:val="20"/>
          <w:szCs w:val="20"/>
        </w:rPr>
        <w:t>Current Opinion in Solid State and Materials Science,</w:t>
      </w:r>
      <w:r w:rsidR="0086304E">
        <w:rPr>
          <w:rFonts w:ascii="Times New Roman" w:hAnsi="Times New Roman" w:cs="Times New Roman"/>
          <w:sz w:val="20"/>
          <w:szCs w:val="20"/>
        </w:rPr>
        <w:t xml:space="preserve"> </w:t>
      </w:r>
      <w:r w:rsidR="0086304E" w:rsidRPr="0086304E">
        <w:rPr>
          <w:rFonts w:ascii="Times New Roman" w:hAnsi="Times New Roman" w:cs="Times New Roman"/>
          <w:sz w:val="20"/>
          <w:szCs w:val="20"/>
        </w:rPr>
        <w:t>Volume 6, Issue 4,</w:t>
      </w:r>
      <w:r w:rsidR="0086304E">
        <w:rPr>
          <w:rFonts w:ascii="Times New Roman" w:hAnsi="Times New Roman" w:cs="Times New Roman"/>
          <w:sz w:val="20"/>
          <w:szCs w:val="20"/>
        </w:rPr>
        <w:t xml:space="preserve"> </w:t>
      </w:r>
      <w:r w:rsidR="0086304E" w:rsidRPr="0086304E">
        <w:rPr>
          <w:rFonts w:ascii="Times New Roman" w:hAnsi="Times New Roman" w:cs="Times New Roman"/>
          <w:sz w:val="20"/>
          <w:szCs w:val="20"/>
        </w:rPr>
        <w:t>2002,Pages 319-327,</w:t>
      </w:r>
    </w:p>
    <w:p w14:paraId="4B01BFC7" w14:textId="209F239C" w:rsidR="0086304E" w:rsidRDefault="0086304E" w:rsidP="00512727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[3]</w:t>
      </w:r>
      <w:r w:rsidR="00512727">
        <w:rPr>
          <w:rFonts w:ascii="Times New Roman" w:hAnsi="Times New Roman" w:cs="Times New Roman"/>
          <w:sz w:val="20"/>
          <w:szCs w:val="20"/>
        </w:rPr>
        <w:t xml:space="preserve"> </w:t>
      </w:r>
      <w:r w:rsidR="00512727" w:rsidRPr="00512727">
        <w:rPr>
          <w:rFonts w:ascii="Times New Roman" w:hAnsi="Times New Roman" w:cs="Times New Roman"/>
          <w:sz w:val="20"/>
          <w:szCs w:val="20"/>
        </w:rPr>
        <w:t>Lissette Agüero, Dionisio Zaldivar-Silva, Luis Peña, Marcos L. Dias,</w:t>
      </w:r>
      <w:r w:rsidR="00512727">
        <w:rPr>
          <w:rFonts w:ascii="Times New Roman" w:hAnsi="Times New Roman" w:cs="Times New Roman"/>
          <w:sz w:val="20"/>
          <w:szCs w:val="20"/>
        </w:rPr>
        <w:t xml:space="preserve"> </w:t>
      </w:r>
      <w:r w:rsidR="00512727" w:rsidRPr="00512727">
        <w:rPr>
          <w:rFonts w:ascii="Times New Roman" w:hAnsi="Times New Roman" w:cs="Times New Roman"/>
          <w:sz w:val="20"/>
          <w:szCs w:val="20"/>
        </w:rPr>
        <w:t>Alginate microparticles as oral colon drug delivery device: A review,</w:t>
      </w:r>
      <w:r w:rsidR="00512727">
        <w:rPr>
          <w:rFonts w:ascii="Times New Roman" w:hAnsi="Times New Roman" w:cs="Times New Roman"/>
          <w:sz w:val="20"/>
          <w:szCs w:val="20"/>
        </w:rPr>
        <w:t xml:space="preserve"> </w:t>
      </w:r>
      <w:r w:rsidR="00512727" w:rsidRPr="00512727">
        <w:rPr>
          <w:rFonts w:ascii="Times New Roman" w:hAnsi="Times New Roman" w:cs="Times New Roman"/>
          <w:sz w:val="20"/>
          <w:szCs w:val="20"/>
        </w:rPr>
        <w:t>Carbohydrate Polymers,</w:t>
      </w:r>
      <w:r w:rsidR="00512727">
        <w:rPr>
          <w:rFonts w:ascii="Times New Roman" w:hAnsi="Times New Roman" w:cs="Times New Roman"/>
          <w:sz w:val="20"/>
          <w:szCs w:val="20"/>
        </w:rPr>
        <w:t xml:space="preserve"> </w:t>
      </w:r>
      <w:r w:rsidR="00512727" w:rsidRPr="00512727">
        <w:rPr>
          <w:rFonts w:ascii="Times New Roman" w:hAnsi="Times New Roman" w:cs="Times New Roman"/>
          <w:sz w:val="20"/>
          <w:szCs w:val="20"/>
        </w:rPr>
        <w:t>Volume 168,</w:t>
      </w:r>
      <w:r w:rsidR="00512727">
        <w:rPr>
          <w:rFonts w:ascii="Times New Roman" w:hAnsi="Times New Roman" w:cs="Times New Roman"/>
          <w:sz w:val="20"/>
          <w:szCs w:val="20"/>
        </w:rPr>
        <w:t xml:space="preserve"> </w:t>
      </w:r>
      <w:r w:rsidR="00512727" w:rsidRPr="00512727">
        <w:rPr>
          <w:rFonts w:ascii="Times New Roman" w:hAnsi="Times New Roman" w:cs="Times New Roman"/>
          <w:sz w:val="20"/>
          <w:szCs w:val="20"/>
        </w:rPr>
        <w:t>2017,</w:t>
      </w:r>
      <w:r w:rsidR="00512727">
        <w:rPr>
          <w:rFonts w:ascii="Times New Roman" w:hAnsi="Times New Roman" w:cs="Times New Roman"/>
          <w:sz w:val="20"/>
          <w:szCs w:val="20"/>
        </w:rPr>
        <w:t xml:space="preserve"> </w:t>
      </w:r>
      <w:r w:rsidR="00512727" w:rsidRPr="00512727">
        <w:rPr>
          <w:rFonts w:ascii="Times New Roman" w:hAnsi="Times New Roman" w:cs="Times New Roman"/>
          <w:sz w:val="20"/>
          <w:szCs w:val="20"/>
        </w:rPr>
        <w:t>Pages 32-43</w:t>
      </w:r>
    </w:p>
    <w:p w14:paraId="0A8D2FDB" w14:textId="5D3AD809" w:rsidR="00512727" w:rsidRDefault="00512727" w:rsidP="00512727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[4]</w:t>
      </w:r>
      <w:r w:rsidR="00312F97">
        <w:rPr>
          <w:rFonts w:ascii="Times New Roman" w:hAnsi="Times New Roman" w:cs="Times New Roman"/>
          <w:sz w:val="20"/>
          <w:szCs w:val="20"/>
        </w:rPr>
        <w:t xml:space="preserve"> </w:t>
      </w:r>
      <w:r w:rsidR="00312F97" w:rsidRPr="00312F97">
        <w:rPr>
          <w:rFonts w:ascii="Times New Roman" w:hAnsi="Times New Roman" w:cs="Times New Roman"/>
          <w:sz w:val="20"/>
          <w:szCs w:val="20"/>
        </w:rPr>
        <w:t>Trucillo, P.; Campardelli, R.; Reverchon, E. Liposomes: From Bangham to Supercritical Fluids. Processes 2020, 8, 1022. https://doi.org/10.3390/pr8091022</w:t>
      </w:r>
    </w:p>
    <w:p w14:paraId="6E5AB74C" w14:textId="6FFD5D45" w:rsidR="00312F97" w:rsidRPr="0086304E" w:rsidRDefault="00312F97" w:rsidP="006A1F13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[5]</w:t>
      </w:r>
      <w:r w:rsidR="006A1F13">
        <w:rPr>
          <w:rFonts w:ascii="Times New Roman" w:hAnsi="Times New Roman" w:cs="Times New Roman"/>
          <w:sz w:val="20"/>
          <w:szCs w:val="20"/>
        </w:rPr>
        <w:t xml:space="preserve"> </w:t>
      </w:r>
      <w:r w:rsidR="006A1F13" w:rsidRPr="006A1F13">
        <w:rPr>
          <w:rFonts w:ascii="Times New Roman" w:hAnsi="Times New Roman" w:cs="Times New Roman"/>
          <w:sz w:val="20"/>
          <w:szCs w:val="20"/>
        </w:rPr>
        <w:t>Flávia Sousa, Harkiranpreet Kaur Dhaliwal, Florence Gattacceca, Bruno Sarmento, Mansoor M. Amiji,</w:t>
      </w:r>
      <w:r w:rsidR="006A1F13">
        <w:rPr>
          <w:rFonts w:ascii="Times New Roman" w:hAnsi="Times New Roman" w:cs="Times New Roman"/>
          <w:sz w:val="20"/>
          <w:szCs w:val="20"/>
        </w:rPr>
        <w:t xml:space="preserve"> </w:t>
      </w:r>
      <w:r w:rsidR="006A1F13" w:rsidRPr="006A1F13">
        <w:rPr>
          <w:rFonts w:ascii="Times New Roman" w:hAnsi="Times New Roman" w:cs="Times New Roman"/>
          <w:sz w:val="20"/>
          <w:szCs w:val="20"/>
        </w:rPr>
        <w:t>Enhanced anti-angiogenic effects of bevacizumab in glioblastoma treatment upon intranasal administration in polymeric nanoparticles,</w:t>
      </w:r>
      <w:r w:rsidR="006A1F13">
        <w:rPr>
          <w:rFonts w:ascii="Times New Roman" w:hAnsi="Times New Roman" w:cs="Times New Roman"/>
          <w:sz w:val="20"/>
          <w:szCs w:val="20"/>
        </w:rPr>
        <w:t xml:space="preserve"> </w:t>
      </w:r>
      <w:r w:rsidR="006A1F13" w:rsidRPr="006A1F13">
        <w:rPr>
          <w:rFonts w:ascii="Times New Roman" w:hAnsi="Times New Roman" w:cs="Times New Roman"/>
          <w:sz w:val="20"/>
          <w:szCs w:val="20"/>
        </w:rPr>
        <w:t>Journal of Controlled Release,</w:t>
      </w:r>
      <w:r w:rsidR="006A1F13">
        <w:rPr>
          <w:rFonts w:ascii="Times New Roman" w:hAnsi="Times New Roman" w:cs="Times New Roman"/>
          <w:sz w:val="20"/>
          <w:szCs w:val="20"/>
        </w:rPr>
        <w:t xml:space="preserve"> </w:t>
      </w:r>
      <w:r w:rsidR="006A1F13" w:rsidRPr="006A1F13">
        <w:rPr>
          <w:rFonts w:ascii="Times New Roman" w:hAnsi="Times New Roman" w:cs="Times New Roman"/>
          <w:sz w:val="20"/>
          <w:szCs w:val="20"/>
        </w:rPr>
        <w:t>Volume 309,</w:t>
      </w:r>
      <w:r w:rsidR="006A1F13">
        <w:rPr>
          <w:rFonts w:ascii="Times New Roman" w:hAnsi="Times New Roman" w:cs="Times New Roman"/>
          <w:sz w:val="20"/>
          <w:szCs w:val="20"/>
        </w:rPr>
        <w:t xml:space="preserve"> </w:t>
      </w:r>
      <w:r w:rsidR="006A1F13" w:rsidRPr="006A1F13">
        <w:rPr>
          <w:rFonts w:ascii="Times New Roman" w:hAnsi="Times New Roman" w:cs="Times New Roman"/>
          <w:sz w:val="20"/>
          <w:szCs w:val="20"/>
        </w:rPr>
        <w:t>2019,</w:t>
      </w:r>
      <w:r w:rsidR="006A1F13">
        <w:rPr>
          <w:rFonts w:ascii="Times New Roman" w:hAnsi="Times New Roman" w:cs="Times New Roman"/>
          <w:sz w:val="20"/>
          <w:szCs w:val="20"/>
        </w:rPr>
        <w:t xml:space="preserve"> </w:t>
      </w:r>
      <w:r w:rsidR="006A1F13" w:rsidRPr="006A1F13">
        <w:rPr>
          <w:rFonts w:ascii="Times New Roman" w:hAnsi="Times New Roman" w:cs="Times New Roman"/>
          <w:sz w:val="20"/>
          <w:szCs w:val="20"/>
        </w:rPr>
        <w:t>Pages 37-47,</w:t>
      </w:r>
    </w:p>
    <w:p w14:paraId="5A650773" w14:textId="662692AD" w:rsidR="005B71B2" w:rsidRDefault="00884DE7" w:rsidP="000D7272">
      <w:pPr>
        <w:pStyle w:val="FirstParagraph"/>
        <w:tabs>
          <w:tab w:val="left" w:pos="426"/>
        </w:tabs>
        <w:spacing w:line="240" w:lineRule="auto"/>
      </w:pPr>
      <w:r w:rsidRPr="00884DE7">
        <w:rPr>
          <w:rFonts w:ascii="Times New Roman" w:hAnsi="Times New Roman"/>
        </w:rPr>
        <w:fldChar w:fldCharType="end"/>
      </w:r>
    </w:p>
    <w:sectPr w:rsidR="005B71B2" w:rsidSect="001D0E0C"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4D50" w14:textId="77777777" w:rsidR="00FF5D94" w:rsidRDefault="00FF5D94" w:rsidP="001D0E0C">
      <w:pPr>
        <w:spacing w:after="0" w:line="240" w:lineRule="auto"/>
      </w:pPr>
      <w:r>
        <w:separator/>
      </w:r>
    </w:p>
  </w:endnote>
  <w:endnote w:type="continuationSeparator" w:id="0">
    <w:p w14:paraId="240D411D" w14:textId="77777777" w:rsidR="00FF5D94" w:rsidRDefault="00FF5D94" w:rsidP="001D0E0C">
      <w:pPr>
        <w:spacing w:after="0" w:line="240" w:lineRule="auto"/>
      </w:pPr>
      <w:r>
        <w:continuationSeparator/>
      </w:r>
    </w:p>
  </w:endnote>
  <w:endnote w:type="continuationNotice" w:id="1">
    <w:p w14:paraId="10659301" w14:textId="77777777" w:rsidR="00FF5D94" w:rsidRDefault="00FF5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4154"/>
      <w:docPartObj>
        <w:docPartGallery w:val="Page Numbers (Bottom of Page)"/>
        <w:docPartUnique/>
      </w:docPartObj>
    </w:sdtPr>
    <w:sdtEndPr/>
    <w:sdtContent>
      <w:p w14:paraId="78A72F19" w14:textId="277B00E3" w:rsidR="00717969" w:rsidRDefault="007179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3C72D2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C248" w14:textId="77777777" w:rsidR="00FF5D94" w:rsidRDefault="00FF5D94" w:rsidP="001D0E0C">
      <w:pPr>
        <w:spacing w:after="0" w:line="240" w:lineRule="auto"/>
      </w:pPr>
      <w:r>
        <w:separator/>
      </w:r>
    </w:p>
  </w:footnote>
  <w:footnote w:type="continuationSeparator" w:id="0">
    <w:p w14:paraId="0FA512CF" w14:textId="77777777" w:rsidR="00FF5D94" w:rsidRDefault="00FF5D94" w:rsidP="001D0E0C">
      <w:pPr>
        <w:spacing w:after="0" w:line="240" w:lineRule="auto"/>
      </w:pPr>
      <w:r>
        <w:continuationSeparator/>
      </w:r>
    </w:p>
  </w:footnote>
  <w:footnote w:type="continuationNotice" w:id="1">
    <w:p w14:paraId="0B26E511" w14:textId="77777777" w:rsidR="00FF5D94" w:rsidRDefault="00FF5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58241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sz2dwpxbxprf5e90x5p92dtvdf9sse5xrvv&quot;&gt;My EndNote Library&lt;record-ids&gt;&lt;item&gt;1&lt;/item&gt;&lt;/record-ids&gt;&lt;/item&gt;&lt;/Libraries&gt;"/>
  </w:docVars>
  <w:rsids>
    <w:rsidRoot w:val="00DA51A3"/>
    <w:rsid w:val="000079DB"/>
    <w:rsid w:val="00017A48"/>
    <w:rsid w:val="0003145C"/>
    <w:rsid w:val="000326AA"/>
    <w:rsid w:val="00036F76"/>
    <w:rsid w:val="000470CC"/>
    <w:rsid w:val="00050DF6"/>
    <w:rsid w:val="000517B4"/>
    <w:rsid w:val="00066767"/>
    <w:rsid w:val="00077ECA"/>
    <w:rsid w:val="000857BD"/>
    <w:rsid w:val="000A6739"/>
    <w:rsid w:val="000D3376"/>
    <w:rsid w:val="000D7272"/>
    <w:rsid w:val="000E0B9D"/>
    <w:rsid w:val="000F39BB"/>
    <w:rsid w:val="00100A1F"/>
    <w:rsid w:val="00105016"/>
    <w:rsid w:val="0013381A"/>
    <w:rsid w:val="001467D4"/>
    <w:rsid w:val="001501E9"/>
    <w:rsid w:val="00171077"/>
    <w:rsid w:val="001822A6"/>
    <w:rsid w:val="0018667F"/>
    <w:rsid w:val="001940AA"/>
    <w:rsid w:val="00194F5F"/>
    <w:rsid w:val="001B060D"/>
    <w:rsid w:val="001C678C"/>
    <w:rsid w:val="001D0E0C"/>
    <w:rsid w:val="001D40FC"/>
    <w:rsid w:val="001D5CF3"/>
    <w:rsid w:val="00201222"/>
    <w:rsid w:val="00206321"/>
    <w:rsid w:val="0021021C"/>
    <w:rsid w:val="00213B73"/>
    <w:rsid w:val="00214898"/>
    <w:rsid w:val="002148BB"/>
    <w:rsid w:val="00214DD1"/>
    <w:rsid w:val="002278C6"/>
    <w:rsid w:val="00246502"/>
    <w:rsid w:val="002651DA"/>
    <w:rsid w:val="00274C05"/>
    <w:rsid w:val="002B7273"/>
    <w:rsid w:val="002F73A2"/>
    <w:rsid w:val="003004D7"/>
    <w:rsid w:val="00312F97"/>
    <w:rsid w:val="00335A22"/>
    <w:rsid w:val="00346149"/>
    <w:rsid w:val="0036610C"/>
    <w:rsid w:val="003C0A35"/>
    <w:rsid w:val="003E085F"/>
    <w:rsid w:val="003E4F0F"/>
    <w:rsid w:val="003F160A"/>
    <w:rsid w:val="00402663"/>
    <w:rsid w:val="00402674"/>
    <w:rsid w:val="004200E0"/>
    <w:rsid w:val="00434A28"/>
    <w:rsid w:val="00451FD8"/>
    <w:rsid w:val="00453B28"/>
    <w:rsid w:val="00461FDA"/>
    <w:rsid w:val="004752C6"/>
    <w:rsid w:val="004810E0"/>
    <w:rsid w:val="00482781"/>
    <w:rsid w:val="00492B7A"/>
    <w:rsid w:val="00495FDA"/>
    <w:rsid w:val="004B531F"/>
    <w:rsid w:val="004B6092"/>
    <w:rsid w:val="004C56B4"/>
    <w:rsid w:val="004D34AB"/>
    <w:rsid w:val="004F7623"/>
    <w:rsid w:val="00512727"/>
    <w:rsid w:val="00530833"/>
    <w:rsid w:val="00562C35"/>
    <w:rsid w:val="00582E0D"/>
    <w:rsid w:val="005A6C06"/>
    <w:rsid w:val="005B71B2"/>
    <w:rsid w:val="005C2A12"/>
    <w:rsid w:val="005E4F14"/>
    <w:rsid w:val="00657AD1"/>
    <w:rsid w:val="00661F04"/>
    <w:rsid w:val="006900D3"/>
    <w:rsid w:val="00697CD6"/>
    <w:rsid w:val="006A1F13"/>
    <w:rsid w:val="006A640F"/>
    <w:rsid w:val="006B6A47"/>
    <w:rsid w:val="006C4682"/>
    <w:rsid w:val="006F7C5C"/>
    <w:rsid w:val="00705C90"/>
    <w:rsid w:val="0071406D"/>
    <w:rsid w:val="00717969"/>
    <w:rsid w:val="007466F7"/>
    <w:rsid w:val="00746D97"/>
    <w:rsid w:val="00751C12"/>
    <w:rsid w:val="007644AB"/>
    <w:rsid w:val="00777123"/>
    <w:rsid w:val="00792A93"/>
    <w:rsid w:val="007A66C7"/>
    <w:rsid w:val="007B181A"/>
    <w:rsid w:val="007E1B0C"/>
    <w:rsid w:val="007E7064"/>
    <w:rsid w:val="00804146"/>
    <w:rsid w:val="008277E6"/>
    <w:rsid w:val="00853367"/>
    <w:rsid w:val="0086200F"/>
    <w:rsid w:val="00862096"/>
    <w:rsid w:val="0086304E"/>
    <w:rsid w:val="00884DE7"/>
    <w:rsid w:val="008871B1"/>
    <w:rsid w:val="0089476A"/>
    <w:rsid w:val="008C598C"/>
    <w:rsid w:val="009012FE"/>
    <w:rsid w:val="00907A57"/>
    <w:rsid w:val="00912B7B"/>
    <w:rsid w:val="0094132B"/>
    <w:rsid w:val="009A79F8"/>
    <w:rsid w:val="009B1DEC"/>
    <w:rsid w:val="009B6613"/>
    <w:rsid w:val="009B79D8"/>
    <w:rsid w:val="009E1DD7"/>
    <w:rsid w:val="009F77D3"/>
    <w:rsid w:val="00A103B0"/>
    <w:rsid w:val="00A32E00"/>
    <w:rsid w:val="00A430CE"/>
    <w:rsid w:val="00AB1801"/>
    <w:rsid w:val="00AB471A"/>
    <w:rsid w:val="00AC50E1"/>
    <w:rsid w:val="00AD33EB"/>
    <w:rsid w:val="00AD49B6"/>
    <w:rsid w:val="00AD6012"/>
    <w:rsid w:val="00B21EE0"/>
    <w:rsid w:val="00B429F0"/>
    <w:rsid w:val="00B64141"/>
    <w:rsid w:val="00B73CA6"/>
    <w:rsid w:val="00B81406"/>
    <w:rsid w:val="00B870C5"/>
    <w:rsid w:val="00B9005A"/>
    <w:rsid w:val="00B94D50"/>
    <w:rsid w:val="00BB532C"/>
    <w:rsid w:val="00C30D6C"/>
    <w:rsid w:val="00C34D62"/>
    <w:rsid w:val="00C366DE"/>
    <w:rsid w:val="00C40840"/>
    <w:rsid w:val="00C55B32"/>
    <w:rsid w:val="00C755FB"/>
    <w:rsid w:val="00C850D6"/>
    <w:rsid w:val="00CC445E"/>
    <w:rsid w:val="00CF1E96"/>
    <w:rsid w:val="00D03DB3"/>
    <w:rsid w:val="00D1174D"/>
    <w:rsid w:val="00D316CA"/>
    <w:rsid w:val="00D322F1"/>
    <w:rsid w:val="00D350E2"/>
    <w:rsid w:val="00D405AE"/>
    <w:rsid w:val="00D412A9"/>
    <w:rsid w:val="00D663FA"/>
    <w:rsid w:val="00D94AE6"/>
    <w:rsid w:val="00DA28F1"/>
    <w:rsid w:val="00DA51A3"/>
    <w:rsid w:val="00DA7B9C"/>
    <w:rsid w:val="00DC02C2"/>
    <w:rsid w:val="00DC2E8A"/>
    <w:rsid w:val="00DD20B4"/>
    <w:rsid w:val="00DD2D8C"/>
    <w:rsid w:val="00E17364"/>
    <w:rsid w:val="00E23EA3"/>
    <w:rsid w:val="00E310EA"/>
    <w:rsid w:val="00E55AD7"/>
    <w:rsid w:val="00E61FF3"/>
    <w:rsid w:val="00E70B92"/>
    <w:rsid w:val="00E724D9"/>
    <w:rsid w:val="00E756E9"/>
    <w:rsid w:val="00E813BF"/>
    <w:rsid w:val="00E81D37"/>
    <w:rsid w:val="00E90FEE"/>
    <w:rsid w:val="00E96036"/>
    <w:rsid w:val="00EA1ECA"/>
    <w:rsid w:val="00EA2FD5"/>
    <w:rsid w:val="00EA79DD"/>
    <w:rsid w:val="00EB0F95"/>
    <w:rsid w:val="00EC31F8"/>
    <w:rsid w:val="00F24290"/>
    <w:rsid w:val="00F27D9C"/>
    <w:rsid w:val="00F731B8"/>
    <w:rsid w:val="00FA3305"/>
    <w:rsid w:val="00FB21A7"/>
    <w:rsid w:val="00FE4A87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paragraph" w:styleId="Titolo1">
    <w:name w:val="heading 1"/>
    <w:basedOn w:val="Normale"/>
    <w:link w:val="Titolo1Carattere"/>
    <w:uiPriority w:val="9"/>
    <w:qFormat/>
    <w:rsid w:val="00482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82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D3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D3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D3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3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34A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FB21A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278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278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le-text">
    <w:name w:val="title-text"/>
    <w:basedOn w:val="Carpredefinitoparagrafo"/>
    <w:rsid w:val="00482781"/>
  </w:style>
  <w:style w:type="character" w:customStyle="1" w:styleId="sr-only">
    <w:name w:val="sr-only"/>
    <w:basedOn w:val="Carpredefinitoparagrafo"/>
    <w:rsid w:val="00482781"/>
  </w:style>
  <w:style w:type="character" w:customStyle="1" w:styleId="text">
    <w:name w:val="text"/>
    <w:basedOn w:val="Carpredefinitoparagrafo"/>
    <w:rsid w:val="00482781"/>
  </w:style>
  <w:style w:type="paragraph" w:styleId="NormaleWeb">
    <w:name w:val="Normal (Web)"/>
    <w:basedOn w:val="Normale"/>
    <w:uiPriority w:val="99"/>
    <w:semiHidden/>
    <w:unhideWhenUsed/>
    <w:rsid w:val="0048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utton-text">
    <w:name w:val="button-text"/>
    <w:basedOn w:val="Carpredefinitoparagrafo"/>
    <w:rsid w:val="00482781"/>
  </w:style>
  <w:style w:type="character" w:customStyle="1" w:styleId="button-link-text">
    <w:name w:val="button-link-text"/>
    <w:basedOn w:val="Carpredefinitoparagrafo"/>
    <w:rsid w:val="00482781"/>
  </w:style>
  <w:style w:type="table" w:styleId="Grigliatabella">
    <w:name w:val="Table Grid"/>
    <w:basedOn w:val="Tabellanormale"/>
    <w:uiPriority w:val="39"/>
    <w:rsid w:val="0090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AB47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dNoteBibliographyTitle">
    <w:name w:val="EndNote Bibliography Title"/>
    <w:basedOn w:val="Normale"/>
    <w:link w:val="EndNoteBibliographyTitleCarattere"/>
    <w:rsid w:val="00E90FE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E90FE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E90FE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E90FEE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5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3646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15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21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1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5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6046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0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9d23d26066d9333/Desktop/Assegno/Tesisti/Valentina%20Parodi/bevacizumab%20rilasc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'[bevacizumab rilasci.xlsx]Foglio2'!$A$1</c:f>
              <c:strCache>
                <c:ptCount val="1"/>
                <c:pt idx="0">
                  <c:v>Liposomes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shade val="76000"/>
                </a:schemeClr>
              </a:solidFill>
              <a:ln w="9525">
                <a:solidFill>
                  <a:schemeClr val="accent3">
                    <a:shade val="76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'[bevacizumab rilasci.xlsx]Foglio2'!$A$2:$A$10</c:f>
              <c:numCache>
                <c:formatCode>General</c:formatCode>
                <c:ptCount val="9"/>
                <c:pt idx="0">
                  <c:v>0</c:v>
                </c:pt>
                <c:pt idx="1">
                  <c:v>4.1000000000000002E-2</c:v>
                </c:pt>
                <c:pt idx="2">
                  <c:v>0.16</c:v>
                </c:pt>
                <c:pt idx="3">
                  <c:v>0.25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7</c:v>
                </c:pt>
                <c:pt idx="8">
                  <c:v>14</c:v>
                </c:pt>
              </c:numCache>
            </c:numRef>
          </c:xVal>
          <c:yVal>
            <c:numRef>
              <c:f>'[bevacizumab rilasci.xlsx]Foglio2'!$B$2:$B$10</c:f>
              <c:numCache>
                <c:formatCode>General</c:formatCode>
                <c:ptCount val="9"/>
                <c:pt idx="0">
                  <c:v>0</c:v>
                </c:pt>
                <c:pt idx="1">
                  <c:v>10.322956111490473</c:v>
                </c:pt>
                <c:pt idx="2">
                  <c:v>23.201471227264264</c:v>
                </c:pt>
                <c:pt idx="3">
                  <c:v>34.547768328263714</c:v>
                </c:pt>
                <c:pt idx="4">
                  <c:v>43.49354398162518</c:v>
                </c:pt>
                <c:pt idx="5">
                  <c:v>50.91687876342418</c:v>
                </c:pt>
                <c:pt idx="6">
                  <c:v>56.248836054379552</c:v>
                </c:pt>
                <c:pt idx="7">
                  <c:v>61.929511453224919</c:v>
                </c:pt>
                <c:pt idx="8">
                  <c:v>71.391147805574533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D0D-45BC-937D-6C33537612BD}"/>
            </c:ext>
          </c:extLst>
        </c:ser>
        <c:ser>
          <c:idx val="1"/>
          <c:order val="1"/>
          <c:tx>
            <c:strRef>
              <c:f>'[bevacizumab rilasci.xlsx]Foglio2'!$A$11</c:f>
              <c:strCache>
                <c:ptCount val="1"/>
                <c:pt idx="0">
                  <c:v>PLGA microparticles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tint val="77000"/>
                </a:schemeClr>
              </a:solidFill>
              <a:ln w="9525">
                <a:solidFill>
                  <a:schemeClr val="accent3">
                    <a:tint val="77000"/>
                  </a:schemeClr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'[bevacizumab rilasci.xlsx]Foglio2'!$C$12:$C$20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5.3032880348360074E-2</c:v>
                  </c:pt>
                  <c:pt idx="2">
                    <c:v>2.0719150694852823E-2</c:v>
                  </c:pt>
                  <c:pt idx="3">
                    <c:v>4.4203167160413198E-2</c:v>
                  </c:pt>
                  <c:pt idx="4">
                    <c:v>5.9396619493341928E-2</c:v>
                  </c:pt>
                  <c:pt idx="5">
                    <c:v>7.4703960214357115E-2</c:v>
                  </c:pt>
                  <c:pt idx="6">
                    <c:v>0.17220019678123966</c:v>
                  </c:pt>
                  <c:pt idx="7">
                    <c:v>9.3564475544492959E-2</c:v>
                  </c:pt>
                  <c:pt idx="8">
                    <c:v>1.2478929251113078</c:v>
                  </c:pt>
                </c:numCache>
              </c:numRef>
            </c:plus>
            <c:minus>
              <c:numRef>
                <c:f>'[bevacizumab rilasci.xlsx]Foglio2'!$C$12:$C$20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5.3032880348360074E-2</c:v>
                  </c:pt>
                  <c:pt idx="2">
                    <c:v>2.0719150694852823E-2</c:v>
                  </c:pt>
                  <c:pt idx="3">
                    <c:v>4.4203167160413198E-2</c:v>
                  </c:pt>
                  <c:pt idx="4">
                    <c:v>5.9396619493341928E-2</c:v>
                  </c:pt>
                  <c:pt idx="5">
                    <c:v>7.4703960214357115E-2</c:v>
                  </c:pt>
                  <c:pt idx="6">
                    <c:v>0.17220019678123966</c:v>
                  </c:pt>
                  <c:pt idx="7">
                    <c:v>9.3564475544492959E-2</c:v>
                  </c:pt>
                  <c:pt idx="8">
                    <c:v>1.2478929251113078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'[bevacizumab rilasci.xlsx]Foglio2'!$A$12:$A$20</c:f>
              <c:numCache>
                <c:formatCode>General</c:formatCode>
                <c:ptCount val="9"/>
                <c:pt idx="0">
                  <c:v>0</c:v>
                </c:pt>
                <c:pt idx="1">
                  <c:v>4.1000000000000002E-2</c:v>
                </c:pt>
                <c:pt idx="2">
                  <c:v>0.16</c:v>
                </c:pt>
                <c:pt idx="3">
                  <c:v>0.25</c:v>
                </c:pt>
                <c:pt idx="4">
                  <c:v>1</c:v>
                </c:pt>
                <c:pt idx="5">
                  <c:v>2</c:v>
                </c:pt>
                <c:pt idx="6">
                  <c:v>5</c:v>
                </c:pt>
                <c:pt idx="7">
                  <c:v>7</c:v>
                </c:pt>
                <c:pt idx="8">
                  <c:v>14</c:v>
                </c:pt>
              </c:numCache>
            </c:numRef>
          </c:xVal>
          <c:yVal>
            <c:numRef>
              <c:f>'[bevacizumab rilasci.xlsx]Foglio2'!$B$12:$B$20</c:f>
              <c:numCache>
                <c:formatCode>General</c:formatCode>
                <c:ptCount val="9"/>
                <c:pt idx="0">
                  <c:v>0</c:v>
                </c:pt>
                <c:pt idx="1">
                  <c:v>0.47737280076053351</c:v>
                </c:pt>
                <c:pt idx="2">
                  <c:v>0.77540112388727522</c:v>
                </c:pt>
                <c:pt idx="3">
                  <c:v>1.0530836449295113</c:v>
                </c:pt>
                <c:pt idx="4">
                  <c:v>1.2282836073238668</c:v>
                </c:pt>
                <c:pt idx="5">
                  <c:v>1.6740073826196131</c:v>
                </c:pt>
                <c:pt idx="6">
                  <c:v>2.6660536212956076</c:v>
                </c:pt>
                <c:pt idx="7">
                  <c:v>3.6791992102814599</c:v>
                </c:pt>
                <c:pt idx="8">
                  <c:v>5.8151316550418892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D0D-45BC-937D-6C33537612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132384"/>
        <c:axId val="495134880"/>
      </c:scatterChart>
      <c:valAx>
        <c:axId val="4951323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Time (days)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5134880"/>
        <c:crosses val="autoZero"/>
        <c:crossBetween val="midCat"/>
      </c:valAx>
      <c:valAx>
        <c:axId val="495134880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Cumulative</a:t>
                </a:r>
                <a:r>
                  <a:rPr lang="it-IT" baseline="0"/>
                  <a:t>  release (%)</a:t>
                </a:r>
                <a:endParaRPr lang="it-IT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51323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966141732283452"/>
          <c:y val="6.0763342082239741E-2"/>
          <c:w val="0.20967579756755758"/>
          <c:h val="0.2596433735286862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80EA-FE28-471A-99FE-059EC55D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Roberta Campardelli</cp:lastModifiedBy>
  <cp:revision>150</cp:revision>
  <cp:lastPrinted>2022-01-31T11:56:00Z</cp:lastPrinted>
  <dcterms:created xsi:type="dcterms:W3CDTF">2022-03-07T14:32:00Z</dcterms:created>
  <dcterms:modified xsi:type="dcterms:W3CDTF">2022-03-15T16:37:00Z</dcterms:modified>
</cp:coreProperties>
</file>