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CE7BE" w14:textId="79A2B764" w:rsidR="00DA51A3" w:rsidRPr="00466FFD" w:rsidRDefault="00FF592E" w:rsidP="00DA51A3">
      <w:pPr>
        <w:snapToGrid w:val="0"/>
        <w:jc w:val="center"/>
        <w:rPr>
          <w:rFonts w:ascii="Times New Roman" w:eastAsia="MS PGothic" w:hAnsi="Times New Roman"/>
          <w:b/>
          <w:bCs/>
          <w:sz w:val="24"/>
          <w:szCs w:val="24"/>
          <w:lang w:val="en-US"/>
        </w:rPr>
      </w:pPr>
      <w:bookmarkStart w:id="0" w:name="_GoBack"/>
      <w:r>
        <w:rPr>
          <w:rFonts w:ascii="Times New Roman" w:eastAsia="MS PGothic" w:hAnsi="Times New Roman"/>
          <w:b/>
          <w:bCs/>
          <w:sz w:val="24"/>
          <w:szCs w:val="24"/>
          <w:lang w:val="en-US"/>
        </w:rPr>
        <w:t xml:space="preserve">Electrical conductivity of basil based sauces </w:t>
      </w:r>
      <w:r w:rsidR="00D52D03">
        <w:rPr>
          <w:rFonts w:ascii="Times New Roman" w:eastAsia="MS PGothic" w:hAnsi="Times New Roman"/>
          <w:b/>
          <w:bCs/>
          <w:sz w:val="24"/>
          <w:szCs w:val="24"/>
          <w:lang w:val="en-US"/>
        </w:rPr>
        <w:t>for</w:t>
      </w:r>
      <w:r w:rsidR="00151435">
        <w:rPr>
          <w:rFonts w:ascii="Times New Roman" w:eastAsia="MS PGothic" w:hAnsi="Times New Roman"/>
          <w:b/>
          <w:bCs/>
          <w:sz w:val="24"/>
          <w:szCs w:val="24"/>
          <w:lang w:val="en-US"/>
        </w:rPr>
        <w:t xml:space="preserve"> </w:t>
      </w:r>
      <w:r w:rsidR="00D52D03">
        <w:rPr>
          <w:rFonts w:ascii="Times New Roman" w:eastAsia="MS PGothic" w:hAnsi="Times New Roman"/>
          <w:b/>
          <w:bCs/>
          <w:sz w:val="24"/>
          <w:szCs w:val="24"/>
          <w:lang w:val="en-US"/>
        </w:rPr>
        <w:t>MEF processing</w:t>
      </w:r>
      <w:r w:rsidR="00151435">
        <w:rPr>
          <w:rFonts w:ascii="Times New Roman" w:eastAsia="MS PGothic" w:hAnsi="Times New Roman"/>
          <w:b/>
          <w:bCs/>
          <w:sz w:val="24"/>
          <w:szCs w:val="24"/>
          <w:lang w:val="en-US"/>
        </w:rPr>
        <w:t xml:space="preserve"> </w:t>
      </w:r>
    </w:p>
    <w:bookmarkEnd w:id="0"/>
    <w:p w14:paraId="5DC330F9" w14:textId="77777777" w:rsidR="00DA51A3" w:rsidRPr="00466FFD" w:rsidRDefault="00DA51A3" w:rsidP="00DA51A3">
      <w:pPr>
        <w:snapToGrid w:val="0"/>
        <w:jc w:val="center"/>
        <w:rPr>
          <w:rFonts w:ascii="Times New Roman" w:eastAsia="MS PGothic" w:hAnsi="Times New Roman"/>
          <w:b/>
          <w:bCs/>
          <w:sz w:val="24"/>
          <w:szCs w:val="24"/>
          <w:lang w:val="en-US" w:eastAsia="ko-KR"/>
        </w:rPr>
      </w:pPr>
    </w:p>
    <w:p w14:paraId="243AAF34" w14:textId="2F5C4B1E" w:rsidR="00DA51A3" w:rsidRPr="00FF592E" w:rsidRDefault="00FF592E" w:rsidP="00DA51A3">
      <w:pPr>
        <w:snapToGrid w:val="0"/>
        <w:jc w:val="center"/>
        <w:rPr>
          <w:rFonts w:ascii="Times New Roman" w:eastAsia="MS PGothic" w:hAnsi="Times New Roman"/>
          <w:sz w:val="24"/>
          <w:szCs w:val="24"/>
        </w:rPr>
      </w:pPr>
      <w:r w:rsidRPr="00FF592E">
        <w:rPr>
          <w:rFonts w:ascii="Times New Roman" w:eastAsia="SimSun" w:hAnsi="Times New Roman"/>
          <w:sz w:val="24"/>
          <w:szCs w:val="24"/>
          <w:u w:val="single"/>
          <w:lang w:eastAsia="zh-CN"/>
        </w:rPr>
        <w:t>Oriana Casaburi</w:t>
      </w:r>
      <w:r w:rsidRPr="00FF592E">
        <w:rPr>
          <w:rFonts w:ascii="Times New Roman" w:eastAsia="SimSun" w:hAnsi="Times New Roman"/>
          <w:sz w:val="24"/>
          <w:szCs w:val="24"/>
          <w:u w:val="single"/>
          <w:vertAlign w:val="superscript"/>
          <w:lang w:eastAsia="zh-CN"/>
        </w:rPr>
        <w:t>1</w:t>
      </w:r>
      <w:r w:rsidRPr="00FF592E">
        <w:rPr>
          <w:rFonts w:ascii="Times New Roman" w:eastAsia="SimSun" w:hAnsi="Times New Roman"/>
          <w:sz w:val="24"/>
          <w:szCs w:val="24"/>
          <w:u w:val="single"/>
          <w:lang w:eastAsia="zh-CN"/>
        </w:rPr>
        <w:t>, Aldo Romano</w:t>
      </w:r>
      <w:r w:rsidRPr="00FF592E">
        <w:rPr>
          <w:rFonts w:ascii="Times New Roman" w:eastAsia="SimSun" w:hAnsi="Times New Roman"/>
          <w:sz w:val="24"/>
          <w:szCs w:val="24"/>
          <w:u w:val="single"/>
          <w:vertAlign w:val="superscript"/>
          <w:lang w:eastAsia="zh-CN"/>
        </w:rPr>
        <w:t>1</w:t>
      </w:r>
      <w:r w:rsidRPr="00FF592E">
        <w:rPr>
          <w:rFonts w:ascii="Times New Roman" w:eastAsia="SimSun" w:hAnsi="Times New Roman"/>
          <w:sz w:val="24"/>
          <w:szCs w:val="24"/>
          <w:u w:val="single"/>
          <w:lang w:eastAsia="zh-CN"/>
        </w:rPr>
        <w:t xml:space="preserve">, </w:t>
      </w:r>
      <w:r>
        <w:rPr>
          <w:rFonts w:ascii="Times New Roman" w:eastAsia="SimSun" w:hAnsi="Times New Roman"/>
          <w:sz w:val="24"/>
          <w:szCs w:val="24"/>
          <w:u w:val="single"/>
          <w:lang w:eastAsia="zh-CN"/>
        </w:rPr>
        <w:t>Cosimo Brondi</w:t>
      </w:r>
      <w:r w:rsidRPr="00FF592E">
        <w:rPr>
          <w:rFonts w:ascii="Times New Roman" w:eastAsia="SimSun" w:hAnsi="Times New Roman"/>
          <w:sz w:val="24"/>
          <w:szCs w:val="24"/>
          <w:u w:val="single"/>
          <w:vertAlign w:val="superscript"/>
          <w:lang w:eastAsia="zh-CN"/>
        </w:rPr>
        <w:t>1</w:t>
      </w:r>
      <w:r>
        <w:rPr>
          <w:rFonts w:ascii="Times New Roman" w:eastAsia="SimSun" w:hAnsi="Times New Roman"/>
          <w:sz w:val="24"/>
          <w:szCs w:val="24"/>
          <w:u w:val="single"/>
          <w:lang w:eastAsia="zh-CN"/>
        </w:rPr>
        <w:t>, Francesco Marra</w:t>
      </w:r>
      <w:r w:rsidRPr="00FF592E">
        <w:rPr>
          <w:rFonts w:ascii="Times New Roman" w:eastAsia="SimSun" w:hAnsi="Times New Roman"/>
          <w:sz w:val="24"/>
          <w:szCs w:val="24"/>
          <w:u w:val="single"/>
          <w:vertAlign w:val="superscript"/>
          <w:lang w:eastAsia="zh-CN"/>
        </w:rPr>
        <w:t>1</w:t>
      </w:r>
      <w:r w:rsidR="00DA51A3" w:rsidRPr="00FF592E">
        <w:rPr>
          <w:rFonts w:ascii="Times New Roman" w:eastAsia="SimSun" w:hAnsi="Times New Roman"/>
          <w:sz w:val="24"/>
          <w:szCs w:val="24"/>
          <w:lang w:eastAsia="zh-CN"/>
        </w:rPr>
        <w:t>*</w:t>
      </w:r>
    </w:p>
    <w:p w14:paraId="7A602332" w14:textId="32D6380E" w:rsidR="00DA51A3" w:rsidRPr="00FF592E" w:rsidRDefault="00DA51A3" w:rsidP="00DA51A3">
      <w:pPr>
        <w:snapToGrid w:val="0"/>
        <w:spacing w:after="120"/>
        <w:jc w:val="center"/>
        <w:rPr>
          <w:rFonts w:ascii="Times New Roman" w:eastAsia="MS PGothic" w:hAnsi="Times New Roman"/>
          <w:i/>
          <w:iCs/>
          <w:sz w:val="20"/>
        </w:rPr>
      </w:pPr>
      <w:r w:rsidRPr="00FF592E">
        <w:rPr>
          <w:rFonts w:ascii="Times New Roman" w:eastAsia="MS PGothic" w:hAnsi="Times New Roman"/>
          <w:i/>
          <w:iCs/>
          <w:sz w:val="20"/>
        </w:rPr>
        <w:t xml:space="preserve">1 </w:t>
      </w:r>
      <w:r w:rsidR="00FF592E" w:rsidRPr="00FF592E">
        <w:rPr>
          <w:rFonts w:ascii="Times New Roman" w:eastAsia="MS PGothic" w:hAnsi="Times New Roman"/>
          <w:i/>
          <w:iCs/>
          <w:sz w:val="20"/>
        </w:rPr>
        <w:t xml:space="preserve">Dipartimento di Ingegneria industrial, Università degli </w:t>
      </w:r>
      <w:r w:rsidR="00FF592E">
        <w:rPr>
          <w:rFonts w:ascii="Times New Roman" w:eastAsia="MS PGothic" w:hAnsi="Times New Roman"/>
          <w:i/>
          <w:iCs/>
          <w:sz w:val="20"/>
        </w:rPr>
        <w:t>studi di Salerno</w:t>
      </w:r>
    </w:p>
    <w:p w14:paraId="5533360A" w14:textId="3BA85AD5"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FF592E">
        <w:rPr>
          <w:rFonts w:ascii="Times New Roman" w:eastAsia="MS PGothic" w:hAnsi="Times New Roman"/>
          <w:bCs/>
          <w:i/>
          <w:iCs/>
          <w:sz w:val="20"/>
          <w:lang w:val="en-US"/>
        </w:rPr>
        <w:t>fmarra@unisa.it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300344C3" w14:textId="68F5012B" w:rsidR="00DA51A3" w:rsidRDefault="00151435" w:rsidP="00FF592E">
      <w:pPr>
        <w:snapToGrid w:val="0"/>
        <w:spacing w:after="0" w:line="360" w:lineRule="auto"/>
        <w:jc w:val="both"/>
        <w:rPr>
          <w:rFonts w:ascii="Times New Roman" w:eastAsia="MS PGothic" w:hAnsi="Times New Roman"/>
          <w:lang w:val="en-US"/>
        </w:rPr>
      </w:pPr>
      <w:r w:rsidRPr="00151435">
        <w:rPr>
          <w:rFonts w:ascii="Times New Roman" w:eastAsia="MS PGothic" w:hAnsi="Times New Roman"/>
          <w:lang w:val="en-US"/>
        </w:rPr>
        <w:t xml:space="preserve">The principle of </w:t>
      </w:r>
      <w:r>
        <w:rPr>
          <w:rFonts w:ascii="Times New Roman" w:eastAsia="MS PGothic" w:hAnsi="Times New Roman"/>
          <w:lang w:val="en-US"/>
        </w:rPr>
        <w:t>moderate electric field (</w:t>
      </w:r>
      <w:r w:rsidRPr="00151435">
        <w:rPr>
          <w:rFonts w:ascii="Times New Roman" w:eastAsia="MS PGothic" w:hAnsi="Times New Roman"/>
          <w:lang w:val="en-US"/>
        </w:rPr>
        <w:t>MEF</w:t>
      </w:r>
      <w:r>
        <w:rPr>
          <w:rFonts w:ascii="Times New Roman" w:eastAsia="MS PGothic" w:hAnsi="Times New Roman"/>
          <w:lang w:val="en-US"/>
        </w:rPr>
        <w:t>)</w:t>
      </w:r>
      <w:r w:rsidRPr="00151435">
        <w:rPr>
          <w:rFonts w:ascii="Times New Roman" w:eastAsia="MS PGothic" w:hAnsi="Times New Roman"/>
          <w:lang w:val="en-US"/>
        </w:rPr>
        <w:t xml:space="preserve"> heating involves the passage of an alternating </w:t>
      </w:r>
      <w:r>
        <w:rPr>
          <w:rFonts w:ascii="Times New Roman" w:eastAsia="MS PGothic" w:hAnsi="Times New Roman"/>
          <w:lang w:val="en-US"/>
        </w:rPr>
        <w:t xml:space="preserve">electric </w:t>
      </w:r>
      <w:r w:rsidRPr="00151435">
        <w:rPr>
          <w:rFonts w:ascii="Times New Roman" w:eastAsia="MS PGothic" w:hAnsi="Times New Roman"/>
          <w:lang w:val="en-US"/>
        </w:rPr>
        <w:t>current (AC) through an</w:t>
      </w:r>
      <w:r>
        <w:rPr>
          <w:rFonts w:ascii="Times New Roman" w:eastAsia="MS PGothic" w:hAnsi="Times New Roman"/>
          <w:lang w:val="en-US"/>
        </w:rPr>
        <w:t xml:space="preserve"> </w:t>
      </w:r>
      <w:r w:rsidRPr="00151435">
        <w:rPr>
          <w:rFonts w:ascii="Times New Roman" w:eastAsia="MS PGothic" w:hAnsi="Times New Roman"/>
          <w:lang w:val="en-US"/>
        </w:rPr>
        <w:t xml:space="preserve">electrically conductive material placed between two electrodes which has inherent </w:t>
      </w:r>
      <w:r>
        <w:rPr>
          <w:rFonts w:ascii="Times New Roman" w:eastAsia="MS PGothic" w:hAnsi="Times New Roman"/>
          <w:lang w:val="en-US"/>
        </w:rPr>
        <w:t>r</w:t>
      </w:r>
      <w:r w:rsidRPr="00151435">
        <w:rPr>
          <w:rFonts w:ascii="Times New Roman" w:eastAsia="MS PGothic" w:hAnsi="Times New Roman"/>
          <w:lang w:val="en-US"/>
        </w:rPr>
        <w:t>esistance and</w:t>
      </w:r>
      <w:r>
        <w:rPr>
          <w:rFonts w:ascii="Times New Roman" w:eastAsia="MS PGothic" w:hAnsi="Times New Roman"/>
          <w:lang w:val="en-US"/>
        </w:rPr>
        <w:t xml:space="preserve"> </w:t>
      </w:r>
      <w:r w:rsidRPr="00151435">
        <w:rPr>
          <w:rFonts w:ascii="Times New Roman" w:eastAsia="MS PGothic" w:hAnsi="Times New Roman"/>
          <w:lang w:val="en-US"/>
        </w:rPr>
        <w:t xml:space="preserve">as a result generates heat internally within the material </w:t>
      </w:r>
      <w:r w:rsidR="00FF592E">
        <w:rPr>
          <w:rFonts w:ascii="Times New Roman" w:eastAsia="MS PGothic" w:hAnsi="Times New Roman"/>
          <w:lang w:val="en-US"/>
        </w:rPr>
        <w:t>[1]</w:t>
      </w:r>
      <w:r w:rsidRPr="00151435">
        <w:rPr>
          <w:rFonts w:ascii="Times New Roman" w:eastAsia="MS PGothic" w:hAnsi="Times New Roman"/>
          <w:lang w:val="en-US"/>
        </w:rPr>
        <w:t xml:space="preserve">. The extent of </w:t>
      </w:r>
      <w:r>
        <w:rPr>
          <w:rFonts w:ascii="Times New Roman" w:eastAsia="MS PGothic" w:hAnsi="Times New Roman"/>
          <w:lang w:val="en-US"/>
        </w:rPr>
        <w:t xml:space="preserve">power dissipated as </w:t>
      </w:r>
      <w:r w:rsidRPr="00151435">
        <w:rPr>
          <w:rFonts w:ascii="Times New Roman" w:eastAsia="MS PGothic" w:hAnsi="Times New Roman"/>
          <w:lang w:val="en-US"/>
        </w:rPr>
        <w:t>heat</w:t>
      </w:r>
      <w:r>
        <w:rPr>
          <w:rFonts w:ascii="Times New Roman" w:eastAsia="MS PGothic" w:hAnsi="Times New Roman"/>
          <w:lang w:val="en-US"/>
        </w:rPr>
        <w:t xml:space="preserve"> in the material</w:t>
      </w:r>
      <w:r w:rsidRPr="00151435">
        <w:rPr>
          <w:rFonts w:ascii="Times New Roman" w:eastAsia="MS PGothic" w:hAnsi="Times New Roman"/>
          <w:lang w:val="en-US"/>
        </w:rPr>
        <w:t xml:space="preserve"> depends on the electrical conductivity of the product, and the electrical field strength</w:t>
      </w:r>
      <w:r>
        <w:rPr>
          <w:rFonts w:ascii="Times New Roman" w:eastAsia="MS PGothic" w:hAnsi="Times New Roman"/>
          <w:lang w:val="en-US"/>
        </w:rPr>
        <w:t xml:space="preserve"> </w:t>
      </w:r>
      <w:r w:rsidRPr="00151435">
        <w:rPr>
          <w:rFonts w:ascii="Times New Roman" w:eastAsia="MS PGothic" w:hAnsi="Times New Roman"/>
          <w:lang w:val="en-US"/>
        </w:rPr>
        <w:t>applied. Generally, all food materials which contain water in e</w:t>
      </w:r>
      <w:r>
        <w:rPr>
          <w:rFonts w:ascii="Times New Roman" w:eastAsia="MS PGothic" w:hAnsi="Times New Roman"/>
          <w:lang w:val="en-US"/>
        </w:rPr>
        <w:t xml:space="preserve">xcess of 30% and dissolved ions </w:t>
      </w:r>
      <w:r w:rsidRPr="00151435">
        <w:rPr>
          <w:rFonts w:ascii="Times New Roman" w:eastAsia="MS PGothic" w:hAnsi="Times New Roman"/>
          <w:lang w:val="en-US"/>
        </w:rPr>
        <w:t xml:space="preserve">can sufficiently conduct electricity </w:t>
      </w:r>
      <w:r w:rsidR="00FF592E">
        <w:rPr>
          <w:rFonts w:ascii="Times New Roman" w:eastAsia="MS PGothic" w:hAnsi="Times New Roman"/>
          <w:lang w:val="en-US"/>
        </w:rPr>
        <w:t>[2]</w:t>
      </w:r>
      <w:r w:rsidRPr="00151435">
        <w:rPr>
          <w:rFonts w:ascii="Times New Roman" w:eastAsia="MS PGothic" w:hAnsi="Times New Roman"/>
          <w:lang w:val="en-US"/>
        </w:rPr>
        <w:t>.</w:t>
      </w:r>
      <w:r w:rsidR="00FF592E">
        <w:rPr>
          <w:rFonts w:ascii="Times New Roman" w:eastAsia="MS PGothic" w:hAnsi="Times New Roman"/>
          <w:lang w:val="en-US"/>
        </w:rPr>
        <w:t xml:space="preserve"> In literature. t</w:t>
      </w:r>
      <w:r w:rsidRPr="00151435">
        <w:rPr>
          <w:rFonts w:ascii="Times New Roman" w:eastAsia="MS PGothic" w:hAnsi="Times New Roman"/>
          <w:lang w:val="en-US"/>
        </w:rPr>
        <w:t>h</w:t>
      </w:r>
      <w:r w:rsidR="00FF592E">
        <w:rPr>
          <w:rFonts w:ascii="Times New Roman" w:eastAsia="MS PGothic" w:hAnsi="Times New Roman"/>
          <w:lang w:val="en-US"/>
        </w:rPr>
        <w:t xml:space="preserve">e electrical conductivity range </w:t>
      </w:r>
      <w:r w:rsidRPr="00151435">
        <w:rPr>
          <w:rFonts w:ascii="Times New Roman" w:eastAsia="MS PGothic" w:hAnsi="Times New Roman"/>
          <w:lang w:val="en-US"/>
        </w:rPr>
        <w:t xml:space="preserve">between 0.01 S/m to 10 S/m is considered as satisfactory with optimum </w:t>
      </w:r>
      <w:r w:rsidR="00FF592E">
        <w:rPr>
          <w:rFonts w:ascii="Times New Roman" w:eastAsia="MS PGothic" w:hAnsi="Times New Roman"/>
          <w:lang w:val="en-US"/>
        </w:rPr>
        <w:t xml:space="preserve">heat transfer </w:t>
      </w:r>
      <w:r w:rsidRPr="00151435">
        <w:rPr>
          <w:rFonts w:ascii="Times New Roman" w:eastAsia="MS PGothic" w:hAnsi="Times New Roman"/>
          <w:lang w:val="en-US"/>
        </w:rPr>
        <w:t>efficiency</w:t>
      </w:r>
      <w:r w:rsidR="00FF592E">
        <w:rPr>
          <w:rFonts w:ascii="Times New Roman" w:eastAsia="MS PGothic" w:hAnsi="Times New Roman"/>
          <w:lang w:val="en-US"/>
        </w:rPr>
        <w:t xml:space="preserve"> experienced up to 5 S/m [3.</w:t>
      </w:r>
    </w:p>
    <w:p w14:paraId="5569A36D" w14:textId="5756694A" w:rsidR="00FF592E" w:rsidRPr="00466FFD" w:rsidRDefault="00FF592E" w:rsidP="00FF592E">
      <w:pPr>
        <w:snapToGrid w:val="0"/>
        <w:spacing w:after="0" w:line="360" w:lineRule="auto"/>
        <w:rPr>
          <w:rFonts w:ascii="Times New Roman" w:eastAsia="MS PGothic" w:hAnsi="Times New Roman"/>
          <w:b/>
          <w:u w:val="single"/>
          <w:lang w:val="en-US"/>
        </w:rPr>
      </w:pPr>
      <w:r>
        <w:rPr>
          <w:rFonts w:ascii="Times New Roman" w:eastAsia="MS PGothic" w:hAnsi="Times New Roman"/>
          <w:lang w:val="en-US"/>
        </w:rPr>
        <w:t>In this work, the heating behavior of heterogeneous complex food systems -such as sauces based on basil- undergoing MEF has been analyzed, with a focus on the dependence of electrical conductivity on the sauce composition.</w:t>
      </w:r>
    </w:p>
    <w:p w14:paraId="0871BF31"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55EEE6EB" w14:textId="513104A3" w:rsidR="00FF592E" w:rsidRDefault="00FF592E" w:rsidP="00DA51A3">
      <w:pPr>
        <w:snapToGrid w:val="0"/>
        <w:spacing w:after="120"/>
        <w:rPr>
          <w:rFonts w:ascii="Times New Roman" w:eastAsia="MS PGothic" w:hAnsi="Times New Roman"/>
          <w:lang w:val="en-US"/>
        </w:rPr>
      </w:pPr>
      <w:r>
        <w:rPr>
          <w:rFonts w:ascii="Times New Roman" w:eastAsia="MS PGothic" w:hAnsi="Times New Roman"/>
          <w:lang w:val="en-US"/>
        </w:rPr>
        <w:t>2.1 Sample preparation</w:t>
      </w:r>
    </w:p>
    <w:p w14:paraId="499B35FE" w14:textId="4102F68C" w:rsidR="00FF592E" w:rsidRDefault="00FF592E" w:rsidP="00DA51A3">
      <w:pPr>
        <w:snapToGrid w:val="0"/>
        <w:spacing w:after="120"/>
        <w:rPr>
          <w:rFonts w:ascii="Times New Roman" w:eastAsia="MS PGothic" w:hAnsi="Times New Roman"/>
          <w:lang w:val="en-US"/>
        </w:rPr>
      </w:pPr>
      <w:r>
        <w:rPr>
          <w:rFonts w:ascii="Times New Roman" w:eastAsia="MS PGothic" w:hAnsi="Times New Roman"/>
          <w:lang w:val="en-US"/>
        </w:rPr>
        <w:t>Samples of basil based sauces were prepared according with compositions reported in table 1.</w:t>
      </w:r>
    </w:p>
    <w:p w14:paraId="4B29C5AD" w14:textId="22F92233" w:rsidR="00FF592E" w:rsidRPr="00D033A5" w:rsidRDefault="00FF592E" w:rsidP="00FF592E">
      <w:pPr>
        <w:pStyle w:val="Didascalia"/>
        <w:keepNext/>
        <w:rPr>
          <w:rFonts w:ascii="Times New Roman" w:hAnsi="Times New Roman"/>
          <w:b w:val="0"/>
          <w:lang w:val="en-US"/>
        </w:rPr>
      </w:pPr>
      <w:bookmarkStart w:id="1" w:name="_Ref534833883"/>
      <w:r w:rsidRPr="00D033A5">
        <w:rPr>
          <w:rFonts w:ascii="Times New Roman" w:hAnsi="Times New Roman"/>
          <w:lang w:val="en-US"/>
        </w:rPr>
        <w:t xml:space="preserve">Table </w:t>
      </w:r>
      <w:bookmarkEnd w:id="1"/>
      <w:r>
        <w:rPr>
          <w:rFonts w:ascii="Times New Roman" w:hAnsi="Times New Roman"/>
          <w:lang w:val="en-US"/>
        </w:rPr>
        <w:t>1</w:t>
      </w:r>
      <w:r w:rsidRPr="00D033A5">
        <w:rPr>
          <w:rFonts w:ascii="Times New Roman" w:hAnsi="Times New Roman"/>
          <w:b w:val="0"/>
          <w:lang w:val="en-US"/>
        </w:rPr>
        <w:t xml:space="preserve">. </w:t>
      </w:r>
      <w:r>
        <w:rPr>
          <w:rFonts w:ascii="Times New Roman" w:hAnsi="Times New Roman"/>
          <w:b w:val="0"/>
          <w:lang w:val="en-US"/>
        </w:rPr>
        <w:t xml:space="preserve">Compositions of the </w:t>
      </w:r>
      <w:r>
        <w:rPr>
          <w:rFonts w:ascii="Times New Roman" w:hAnsi="Times New Roman"/>
          <w:b w:val="0"/>
          <w:lang w:val="en-US"/>
        </w:rPr>
        <w:t>different samples</w:t>
      </w:r>
      <w:r>
        <w:rPr>
          <w:rFonts w:ascii="Times New Roman" w:hAnsi="Times New Roman"/>
          <w:b w:val="0"/>
          <w:lang w:val="en-US"/>
        </w:rPr>
        <w:t>.</w:t>
      </w:r>
    </w:p>
    <w:tbl>
      <w:tblPr>
        <w:tblStyle w:val="Grigliatabella"/>
        <w:tblW w:w="666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967"/>
        <w:gridCol w:w="756"/>
        <w:gridCol w:w="802"/>
        <w:gridCol w:w="1134"/>
        <w:gridCol w:w="2127"/>
      </w:tblGrid>
      <w:tr w:rsidR="00FF592E" w:rsidRPr="00D033A5" w14:paraId="4373A246" w14:textId="77777777" w:rsidTr="00FF592E">
        <w:trPr>
          <w:trHeight w:val="20"/>
          <w:jc w:val="center"/>
        </w:trPr>
        <w:tc>
          <w:tcPr>
            <w:tcW w:w="877" w:type="dxa"/>
            <w:tcBorders>
              <w:top w:val="single" w:sz="12" w:space="0" w:color="auto"/>
              <w:bottom w:val="single" w:sz="12" w:space="0" w:color="auto"/>
              <w:right w:val="single" w:sz="12" w:space="0" w:color="auto"/>
            </w:tcBorders>
          </w:tcPr>
          <w:p w14:paraId="1C914867" w14:textId="77777777" w:rsidR="00FF592E" w:rsidRPr="00FF592E" w:rsidRDefault="00FF592E" w:rsidP="00707318">
            <w:pPr>
              <w:jc w:val="center"/>
              <w:rPr>
                <w:rFonts w:ascii="Times New Roman" w:hAnsi="Times New Roman"/>
                <w:lang w:val="en-US" w:eastAsia="it-IT"/>
              </w:rPr>
            </w:pPr>
            <w:bookmarkStart w:id="2" w:name="_Hlk93139429"/>
            <w:r w:rsidRPr="00FF592E">
              <w:rPr>
                <w:rFonts w:ascii="Times New Roman" w:hAnsi="Times New Roman"/>
                <w:lang w:val="en-US" w:eastAsia="it-IT"/>
              </w:rPr>
              <w:t>Sample</w:t>
            </w:r>
          </w:p>
        </w:tc>
        <w:tc>
          <w:tcPr>
            <w:tcW w:w="967" w:type="dxa"/>
            <w:tcBorders>
              <w:top w:val="single" w:sz="12" w:space="0" w:color="auto"/>
              <w:left w:val="single" w:sz="12" w:space="0" w:color="auto"/>
              <w:bottom w:val="single" w:sz="12" w:space="0" w:color="auto"/>
            </w:tcBorders>
          </w:tcPr>
          <w:p w14:paraId="0C9366FF"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B</w:t>
            </w:r>
            <w:proofErr w:type="spellStart"/>
            <w:r w:rsidRPr="00FF592E">
              <w:rPr>
                <w:rFonts w:ascii="Times New Roman" w:hAnsi="Times New Roman"/>
                <w:lang w:eastAsia="it-IT"/>
              </w:rPr>
              <w:t>asil</w:t>
            </w:r>
            <w:proofErr w:type="spellEnd"/>
            <w:r w:rsidRPr="00FF592E">
              <w:rPr>
                <w:rFonts w:ascii="Times New Roman" w:hAnsi="Times New Roman"/>
                <w:lang w:eastAsia="it-IT"/>
              </w:rPr>
              <w:t xml:space="preserve"> % [g/g]</w:t>
            </w:r>
          </w:p>
        </w:tc>
        <w:tc>
          <w:tcPr>
            <w:tcW w:w="756" w:type="dxa"/>
            <w:tcBorders>
              <w:top w:val="single" w:sz="12" w:space="0" w:color="auto"/>
              <w:bottom w:val="single" w:sz="12" w:space="0" w:color="auto"/>
            </w:tcBorders>
          </w:tcPr>
          <w:p w14:paraId="0DE2F45F"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Oil % [g/g]</w:t>
            </w:r>
          </w:p>
        </w:tc>
        <w:tc>
          <w:tcPr>
            <w:tcW w:w="802" w:type="dxa"/>
            <w:tcBorders>
              <w:top w:val="single" w:sz="12" w:space="0" w:color="auto"/>
              <w:bottom w:val="single" w:sz="12" w:space="0" w:color="auto"/>
            </w:tcBorders>
          </w:tcPr>
          <w:p w14:paraId="56C588AC"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Salt % [g/g]</w:t>
            </w:r>
          </w:p>
        </w:tc>
        <w:tc>
          <w:tcPr>
            <w:tcW w:w="1134" w:type="dxa"/>
            <w:tcBorders>
              <w:top w:val="single" w:sz="12" w:space="0" w:color="auto"/>
              <w:bottom w:val="single" w:sz="12" w:space="0" w:color="auto"/>
            </w:tcBorders>
          </w:tcPr>
          <w:p w14:paraId="7319161B"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W</w:t>
            </w:r>
            <w:proofErr w:type="spellStart"/>
            <w:r w:rsidRPr="00FF592E">
              <w:rPr>
                <w:rFonts w:ascii="Times New Roman" w:hAnsi="Times New Roman"/>
                <w:lang w:eastAsia="it-IT"/>
              </w:rPr>
              <w:t>ater</w:t>
            </w:r>
            <w:proofErr w:type="spellEnd"/>
            <w:r w:rsidRPr="00FF592E">
              <w:rPr>
                <w:rFonts w:ascii="Times New Roman" w:hAnsi="Times New Roman"/>
                <w:lang w:eastAsia="it-IT"/>
              </w:rPr>
              <w:t>* % [g/g]</w:t>
            </w:r>
          </w:p>
        </w:tc>
        <w:tc>
          <w:tcPr>
            <w:tcW w:w="2127" w:type="dxa"/>
            <w:tcBorders>
              <w:top w:val="single" w:sz="12" w:space="0" w:color="auto"/>
              <w:bottom w:val="single" w:sz="12" w:space="0" w:color="auto"/>
            </w:tcBorders>
          </w:tcPr>
          <w:p w14:paraId="472A7913"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Other components % [g/g]</w:t>
            </w:r>
          </w:p>
        </w:tc>
      </w:tr>
      <w:tr w:rsidR="00FF592E" w:rsidRPr="00D033A5" w14:paraId="3E267591" w14:textId="77777777" w:rsidTr="00FF592E">
        <w:trPr>
          <w:trHeight w:val="20"/>
          <w:jc w:val="center"/>
        </w:trPr>
        <w:tc>
          <w:tcPr>
            <w:tcW w:w="877" w:type="dxa"/>
            <w:tcBorders>
              <w:top w:val="single" w:sz="12" w:space="0" w:color="auto"/>
            </w:tcBorders>
          </w:tcPr>
          <w:p w14:paraId="46251F23"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A1</w:t>
            </w:r>
          </w:p>
        </w:tc>
        <w:tc>
          <w:tcPr>
            <w:tcW w:w="967" w:type="dxa"/>
            <w:tcBorders>
              <w:top w:val="single" w:sz="12" w:space="0" w:color="auto"/>
            </w:tcBorders>
          </w:tcPr>
          <w:p w14:paraId="1928550A"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6.88</w:t>
            </w:r>
          </w:p>
        </w:tc>
        <w:tc>
          <w:tcPr>
            <w:tcW w:w="756" w:type="dxa"/>
            <w:tcBorders>
              <w:top w:val="single" w:sz="12" w:space="0" w:color="auto"/>
            </w:tcBorders>
          </w:tcPr>
          <w:p w14:paraId="3B531382"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10.00</w:t>
            </w:r>
          </w:p>
        </w:tc>
        <w:tc>
          <w:tcPr>
            <w:tcW w:w="802" w:type="dxa"/>
            <w:tcBorders>
              <w:top w:val="single" w:sz="12" w:space="0" w:color="auto"/>
            </w:tcBorders>
          </w:tcPr>
          <w:p w14:paraId="7D2048E0"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0.75</w:t>
            </w:r>
          </w:p>
        </w:tc>
        <w:tc>
          <w:tcPr>
            <w:tcW w:w="1134" w:type="dxa"/>
            <w:tcBorders>
              <w:top w:val="single" w:sz="12" w:space="0" w:color="auto"/>
            </w:tcBorders>
          </w:tcPr>
          <w:p w14:paraId="5A98B3BB" w14:textId="6E3D1B1B"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75</w:t>
            </w:r>
            <w:r w:rsidRPr="00FF592E">
              <w:rPr>
                <w:rFonts w:ascii="Times New Roman" w:hAnsi="Times New Roman"/>
                <w:lang w:val="en-US" w:eastAsia="it-IT"/>
              </w:rPr>
              <w:t>.99</w:t>
            </w:r>
          </w:p>
        </w:tc>
        <w:tc>
          <w:tcPr>
            <w:tcW w:w="2127" w:type="dxa"/>
            <w:tcBorders>
              <w:top w:val="single" w:sz="12" w:space="0" w:color="auto"/>
            </w:tcBorders>
          </w:tcPr>
          <w:p w14:paraId="78BB2279"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6.38</w:t>
            </w:r>
          </w:p>
        </w:tc>
      </w:tr>
      <w:tr w:rsidR="00FF592E" w:rsidRPr="00D033A5" w14:paraId="096320ED" w14:textId="77777777" w:rsidTr="00FF592E">
        <w:trPr>
          <w:trHeight w:val="20"/>
          <w:jc w:val="center"/>
        </w:trPr>
        <w:tc>
          <w:tcPr>
            <w:tcW w:w="877" w:type="dxa"/>
          </w:tcPr>
          <w:p w14:paraId="64790E05"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A2</w:t>
            </w:r>
          </w:p>
        </w:tc>
        <w:tc>
          <w:tcPr>
            <w:tcW w:w="967" w:type="dxa"/>
          </w:tcPr>
          <w:p w14:paraId="131BC790"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13.75</w:t>
            </w:r>
          </w:p>
        </w:tc>
        <w:tc>
          <w:tcPr>
            <w:tcW w:w="756" w:type="dxa"/>
          </w:tcPr>
          <w:p w14:paraId="2BC38873"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20.00</w:t>
            </w:r>
          </w:p>
        </w:tc>
        <w:tc>
          <w:tcPr>
            <w:tcW w:w="802" w:type="dxa"/>
          </w:tcPr>
          <w:p w14:paraId="075672E8"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1.50</w:t>
            </w:r>
          </w:p>
        </w:tc>
        <w:tc>
          <w:tcPr>
            <w:tcW w:w="1134" w:type="dxa"/>
          </w:tcPr>
          <w:p w14:paraId="1A82DA91" w14:textId="3945C8F4"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5</w:t>
            </w:r>
            <w:r w:rsidRPr="00FF592E">
              <w:rPr>
                <w:rFonts w:ascii="Times New Roman" w:hAnsi="Times New Roman"/>
                <w:lang w:val="en-US" w:eastAsia="it-IT"/>
              </w:rPr>
              <w:t>1.98</w:t>
            </w:r>
          </w:p>
        </w:tc>
        <w:tc>
          <w:tcPr>
            <w:tcW w:w="2127" w:type="dxa"/>
          </w:tcPr>
          <w:p w14:paraId="269A52B1"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12.77</w:t>
            </w:r>
          </w:p>
        </w:tc>
      </w:tr>
      <w:tr w:rsidR="00FF592E" w:rsidRPr="00D033A5" w14:paraId="4ED83BEE" w14:textId="77777777" w:rsidTr="00FF592E">
        <w:trPr>
          <w:trHeight w:val="20"/>
          <w:jc w:val="center"/>
        </w:trPr>
        <w:tc>
          <w:tcPr>
            <w:tcW w:w="877" w:type="dxa"/>
          </w:tcPr>
          <w:p w14:paraId="3AF2E8A8" w14:textId="77777777" w:rsidR="00FF592E" w:rsidRPr="00FF592E" w:rsidRDefault="00FF592E" w:rsidP="00707318">
            <w:pPr>
              <w:jc w:val="center"/>
              <w:rPr>
                <w:rFonts w:ascii="Times New Roman" w:hAnsi="Times New Roman"/>
                <w:lang w:val="en-US" w:eastAsia="it-IT"/>
              </w:rPr>
            </w:pPr>
            <w:bookmarkStart w:id="3" w:name="_Hlk75012469"/>
            <w:r w:rsidRPr="00FF592E">
              <w:rPr>
                <w:rFonts w:ascii="Times New Roman" w:hAnsi="Times New Roman"/>
                <w:lang w:val="en-US" w:eastAsia="it-IT"/>
              </w:rPr>
              <w:t>A3</w:t>
            </w:r>
          </w:p>
        </w:tc>
        <w:tc>
          <w:tcPr>
            <w:tcW w:w="967" w:type="dxa"/>
          </w:tcPr>
          <w:p w14:paraId="13D45697"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20.63</w:t>
            </w:r>
          </w:p>
        </w:tc>
        <w:tc>
          <w:tcPr>
            <w:tcW w:w="756" w:type="dxa"/>
          </w:tcPr>
          <w:p w14:paraId="540AA55D"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30.00</w:t>
            </w:r>
          </w:p>
        </w:tc>
        <w:tc>
          <w:tcPr>
            <w:tcW w:w="802" w:type="dxa"/>
            <w:shd w:val="clear" w:color="auto" w:fill="auto"/>
          </w:tcPr>
          <w:p w14:paraId="3776B7B4"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2.25</w:t>
            </w:r>
          </w:p>
        </w:tc>
        <w:tc>
          <w:tcPr>
            <w:tcW w:w="1134" w:type="dxa"/>
          </w:tcPr>
          <w:p w14:paraId="607242D7" w14:textId="453B1314"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w:t>
            </w:r>
            <w:r w:rsidRPr="00FF592E">
              <w:rPr>
                <w:rFonts w:ascii="Times New Roman" w:hAnsi="Times New Roman"/>
                <w:lang w:val="en-US" w:eastAsia="it-IT"/>
              </w:rPr>
              <w:t>7</w:t>
            </w:r>
            <w:r w:rsidRPr="00FF592E">
              <w:rPr>
                <w:rFonts w:ascii="Times New Roman" w:hAnsi="Times New Roman"/>
                <w:lang w:val="en-US" w:eastAsia="it-IT"/>
              </w:rPr>
              <w:t>.97</w:t>
            </w:r>
          </w:p>
        </w:tc>
        <w:tc>
          <w:tcPr>
            <w:tcW w:w="2127" w:type="dxa"/>
          </w:tcPr>
          <w:p w14:paraId="7E8BA8D0"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19.15</w:t>
            </w:r>
          </w:p>
        </w:tc>
      </w:tr>
      <w:bookmarkEnd w:id="3"/>
      <w:tr w:rsidR="00FF592E" w:rsidRPr="00D033A5" w14:paraId="0A628AA8" w14:textId="77777777" w:rsidTr="00FF592E">
        <w:trPr>
          <w:trHeight w:val="20"/>
          <w:jc w:val="center"/>
        </w:trPr>
        <w:tc>
          <w:tcPr>
            <w:tcW w:w="877" w:type="dxa"/>
          </w:tcPr>
          <w:p w14:paraId="588009C7"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A4</w:t>
            </w:r>
          </w:p>
        </w:tc>
        <w:tc>
          <w:tcPr>
            <w:tcW w:w="967" w:type="dxa"/>
          </w:tcPr>
          <w:p w14:paraId="4303FBD9"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27.50</w:t>
            </w:r>
          </w:p>
        </w:tc>
        <w:tc>
          <w:tcPr>
            <w:tcW w:w="756" w:type="dxa"/>
          </w:tcPr>
          <w:p w14:paraId="0AE18489"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40.00</w:t>
            </w:r>
          </w:p>
        </w:tc>
        <w:tc>
          <w:tcPr>
            <w:tcW w:w="802" w:type="dxa"/>
            <w:shd w:val="clear" w:color="auto" w:fill="auto"/>
          </w:tcPr>
          <w:p w14:paraId="08A620F0"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3.00</w:t>
            </w:r>
          </w:p>
        </w:tc>
        <w:tc>
          <w:tcPr>
            <w:tcW w:w="1134" w:type="dxa"/>
          </w:tcPr>
          <w:p w14:paraId="684A4E42"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3.97</w:t>
            </w:r>
          </w:p>
        </w:tc>
        <w:tc>
          <w:tcPr>
            <w:tcW w:w="2127" w:type="dxa"/>
          </w:tcPr>
          <w:p w14:paraId="4552891A"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25.53</w:t>
            </w:r>
          </w:p>
        </w:tc>
      </w:tr>
      <w:tr w:rsidR="00FF592E" w:rsidRPr="00D033A5" w14:paraId="60C61520" w14:textId="77777777" w:rsidTr="00FF592E">
        <w:trPr>
          <w:trHeight w:val="20"/>
          <w:jc w:val="center"/>
        </w:trPr>
        <w:tc>
          <w:tcPr>
            <w:tcW w:w="877" w:type="dxa"/>
          </w:tcPr>
          <w:p w14:paraId="016E0B34"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B1</w:t>
            </w:r>
          </w:p>
        </w:tc>
        <w:tc>
          <w:tcPr>
            <w:tcW w:w="967" w:type="dxa"/>
          </w:tcPr>
          <w:p w14:paraId="75B077E5"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13.75</w:t>
            </w:r>
          </w:p>
        </w:tc>
        <w:tc>
          <w:tcPr>
            <w:tcW w:w="756" w:type="dxa"/>
          </w:tcPr>
          <w:p w14:paraId="0DF47A44"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32.77</w:t>
            </w:r>
          </w:p>
        </w:tc>
        <w:tc>
          <w:tcPr>
            <w:tcW w:w="802" w:type="dxa"/>
          </w:tcPr>
          <w:p w14:paraId="77033B45"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1.50</w:t>
            </w:r>
          </w:p>
        </w:tc>
        <w:tc>
          <w:tcPr>
            <w:tcW w:w="1134" w:type="dxa"/>
          </w:tcPr>
          <w:p w14:paraId="5205CB96" w14:textId="7C610FD0"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51.98</w:t>
            </w:r>
          </w:p>
        </w:tc>
        <w:tc>
          <w:tcPr>
            <w:tcW w:w="2127" w:type="dxa"/>
          </w:tcPr>
          <w:p w14:paraId="5BC64807"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62B8F899" w14:textId="77777777" w:rsidTr="00FF592E">
        <w:trPr>
          <w:trHeight w:val="20"/>
          <w:jc w:val="center"/>
        </w:trPr>
        <w:tc>
          <w:tcPr>
            <w:tcW w:w="877" w:type="dxa"/>
          </w:tcPr>
          <w:p w14:paraId="2A254BA3"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B2</w:t>
            </w:r>
          </w:p>
        </w:tc>
        <w:tc>
          <w:tcPr>
            <w:tcW w:w="967" w:type="dxa"/>
          </w:tcPr>
          <w:p w14:paraId="73D36BFA"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13.75</w:t>
            </w:r>
          </w:p>
        </w:tc>
        <w:tc>
          <w:tcPr>
            <w:tcW w:w="756" w:type="dxa"/>
          </w:tcPr>
          <w:p w14:paraId="10E245C4"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20.00</w:t>
            </w:r>
          </w:p>
        </w:tc>
        <w:tc>
          <w:tcPr>
            <w:tcW w:w="802" w:type="dxa"/>
          </w:tcPr>
          <w:p w14:paraId="539B3210"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1.50</w:t>
            </w:r>
          </w:p>
        </w:tc>
        <w:tc>
          <w:tcPr>
            <w:tcW w:w="1134" w:type="dxa"/>
          </w:tcPr>
          <w:p w14:paraId="03DC830E" w14:textId="063C40DB"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64.75</w:t>
            </w:r>
          </w:p>
        </w:tc>
        <w:tc>
          <w:tcPr>
            <w:tcW w:w="2127" w:type="dxa"/>
          </w:tcPr>
          <w:p w14:paraId="35BB04EE"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65847EB0" w14:textId="77777777" w:rsidTr="00FF592E">
        <w:trPr>
          <w:trHeight w:val="20"/>
          <w:jc w:val="center"/>
        </w:trPr>
        <w:tc>
          <w:tcPr>
            <w:tcW w:w="877" w:type="dxa"/>
          </w:tcPr>
          <w:p w14:paraId="6D25F320"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B3</w:t>
            </w:r>
          </w:p>
        </w:tc>
        <w:tc>
          <w:tcPr>
            <w:tcW w:w="967" w:type="dxa"/>
          </w:tcPr>
          <w:p w14:paraId="63ED01E4"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13.38</w:t>
            </w:r>
          </w:p>
        </w:tc>
        <w:tc>
          <w:tcPr>
            <w:tcW w:w="756" w:type="dxa"/>
          </w:tcPr>
          <w:p w14:paraId="166E7DFE"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20.00</w:t>
            </w:r>
          </w:p>
        </w:tc>
        <w:tc>
          <w:tcPr>
            <w:tcW w:w="802" w:type="dxa"/>
          </w:tcPr>
          <w:p w14:paraId="27E43DE9"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1.87</w:t>
            </w:r>
          </w:p>
        </w:tc>
        <w:tc>
          <w:tcPr>
            <w:tcW w:w="1134" w:type="dxa"/>
          </w:tcPr>
          <w:p w14:paraId="7A27D5CE" w14:textId="5CBE5D9F"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64.75</w:t>
            </w:r>
          </w:p>
        </w:tc>
        <w:tc>
          <w:tcPr>
            <w:tcW w:w="2127" w:type="dxa"/>
          </w:tcPr>
          <w:p w14:paraId="361BD9EF"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4D78D2F7" w14:textId="77777777" w:rsidTr="00FF592E">
        <w:trPr>
          <w:trHeight w:val="20"/>
          <w:jc w:val="center"/>
        </w:trPr>
        <w:tc>
          <w:tcPr>
            <w:tcW w:w="877" w:type="dxa"/>
          </w:tcPr>
          <w:p w14:paraId="26FD101D"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B4</w:t>
            </w:r>
          </w:p>
        </w:tc>
        <w:tc>
          <w:tcPr>
            <w:tcW w:w="967" w:type="dxa"/>
          </w:tcPr>
          <w:p w14:paraId="555FEAC5"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26.52</w:t>
            </w:r>
          </w:p>
        </w:tc>
        <w:tc>
          <w:tcPr>
            <w:tcW w:w="756" w:type="dxa"/>
          </w:tcPr>
          <w:p w14:paraId="5BBE7748"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20.00</w:t>
            </w:r>
          </w:p>
        </w:tc>
        <w:tc>
          <w:tcPr>
            <w:tcW w:w="802" w:type="dxa"/>
          </w:tcPr>
          <w:p w14:paraId="34F2FEB1"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1.50</w:t>
            </w:r>
          </w:p>
        </w:tc>
        <w:tc>
          <w:tcPr>
            <w:tcW w:w="1134" w:type="dxa"/>
          </w:tcPr>
          <w:p w14:paraId="6921979A" w14:textId="2A7B0A24"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51.98</w:t>
            </w:r>
          </w:p>
        </w:tc>
        <w:tc>
          <w:tcPr>
            <w:tcW w:w="2127" w:type="dxa"/>
          </w:tcPr>
          <w:p w14:paraId="5068545A"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51DB1F70" w14:textId="77777777" w:rsidTr="00FF592E">
        <w:trPr>
          <w:trHeight w:val="20"/>
          <w:jc w:val="center"/>
        </w:trPr>
        <w:tc>
          <w:tcPr>
            <w:tcW w:w="877" w:type="dxa"/>
          </w:tcPr>
          <w:p w14:paraId="2F423881"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C1</w:t>
            </w:r>
          </w:p>
        </w:tc>
        <w:tc>
          <w:tcPr>
            <w:tcW w:w="967" w:type="dxa"/>
          </w:tcPr>
          <w:p w14:paraId="1A7E807C"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7.23</w:t>
            </w:r>
          </w:p>
        </w:tc>
        <w:tc>
          <w:tcPr>
            <w:tcW w:w="756" w:type="dxa"/>
          </w:tcPr>
          <w:p w14:paraId="0213E3CD"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10.52</w:t>
            </w:r>
          </w:p>
        </w:tc>
        <w:tc>
          <w:tcPr>
            <w:tcW w:w="802" w:type="dxa"/>
          </w:tcPr>
          <w:p w14:paraId="5016DF47"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2.31</w:t>
            </w:r>
          </w:p>
        </w:tc>
        <w:tc>
          <w:tcPr>
            <w:tcW w:w="1134" w:type="dxa"/>
          </w:tcPr>
          <w:p w14:paraId="18807C4B" w14:textId="4C01948D"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79.94</w:t>
            </w:r>
          </w:p>
        </w:tc>
        <w:tc>
          <w:tcPr>
            <w:tcW w:w="2127" w:type="dxa"/>
          </w:tcPr>
          <w:p w14:paraId="1C0DA0B6"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00942141" w14:textId="77777777" w:rsidTr="00FF592E">
        <w:trPr>
          <w:trHeight w:val="20"/>
          <w:jc w:val="center"/>
        </w:trPr>
        <w:tc>
          <w:tcPr>
            <w:tcW w:w="877" w:type="dxa"/>
          </w:tcPr>
          <w:p w14:paraId="5E51E3CD"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C2</w:t>
            </w:r>
          </w:p>
        </w:tc>
        <w:tc>
          <w:tcPr>
            <w:tcW w:w="967" w:type="dxa"/>
          </w:tcPr>
          <w:p w14:paraId="069D20B1"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15.76</w:t>
            </w:r>
          </w:p>
        </w:tc>
        <w:tc>
          <w:tcPr>
            <w:tcW w:w="756" w:type="dxa"/>
          </w:tcPr>
          <w:p w14:paraId="54FBEB62"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22.93</w:t>
            </w:r>
          </w:p>
        </w:tc>
        <w:tc>
          <w:tcPr>
            <w:tcW w:w="802" w:type="dxa"/>
          </w:tcPr>
          <w:p w14:paraId="5F81FA92"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1.72</w:t>
            </w:r>
          </w:p>
        </w:tc>
        <w:tc>
          <w:tcPr>
            <w:tcW w:w="1134" w:type="dxa"/>
          </w:tcPr>
          <w:p w14:paraId="1876A96E" w14:textId="48525625"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59.59</w:t>
            </w:r>
          </w:p>
        </w:tc>
        <w:tc>
          <w:tcPr>
            <w:tcW w:w="2127" w:type="dxa"/>
          </w:tcPr>
          <w:p w14:paraId="3095DEE1"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01951570" w14:textId="77777777" w:rsidTr="00FF592E">
        <w:trPr>
          <w:trHeight w:val="20"/>
          <w:jc w:val="center"/>
        </w:trPr>
        <w:tc>
          <w:tcPr>
            <w:tcW w:w="877" w:type="dxa"/>
          </w:tcPr>
          <w:p w14:paraId="4DCC60FA"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C3</w:t>
            </w:r>
          </w:p>
        </w:tc>
        <w:tc>
          <w:tcPr>
            <w:tcW w:w="967" w:type="dxa"/>
          </w:tcPr>
          <w:p w14:paraId="34B130A9"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25.97</w:t>
            </w:r>
          </w:p>
        </w:tc>
        <w:tc>
          <w:tcPr>
            <w:tcW w:w="756" w:type="dxa"/>
          </w:tcPr>
          <w:p w14:paraId="0CA4A089"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37.78</w:t>
            </w:r>
          </w:p>
        </w:tc>
        <w:tc>
          <w:tcPr>
            <w:tcW w:w="802" w:type="dxa"/>
          </w:tcPr>
          <w:p w14:paraId="22AF52C8"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1.02</w:t>
            </w:r>
          </w:p>
        </w:tc>
        <w:tc>
          <w:tcPr>
            <w:tcW w:w="1134" w:type="dxa"/>
          </w:tcPr>
          <w:p w14:paraId="3B07802C" w14:textId="66C85FC2"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35.23</w:t>
            </w:r>
          </w:p>
        </w:tc>
        <w:tc>
          <w:tcPr>
            <w:tcW w:w="2127" w:type="dxa"/>
          </w:tcPr>
          <w:p w14:paraId="3720D4EB"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2EAD5977" w14:textId="77777777" w:rsidTr="00FF592E">
        <w:trPr>
          <w:trHeight w:val="20"/>
          <w:jc w:val="center"/>
        </w:trPr>
        <w:tc>
          <w:tcPr>
            <w:tcW w:w="877" w:type="dxa"/>
          </w:tcPr>
          <w:p w14:paraId="4F6429E7"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D1</w:t>
            </w:r>
          </w:p>
        </w:tc>
        <w:tc>
          <w:tcPr>
            <w:tcW w:w="967" w:type="dxa"/>
          </w:tcPr>
          <w:p w14:paraId="50A84FF2"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7.34</w:t>
            </w:r>
          </w:p>
        </w:tc>
        <w:tc>
          <w:tcPr>
            <w:tcW w:w="756" w:type="dxa"/>
          </w:tcPr>
          <w:p w14:paraId="640FD1BA"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10.68</w:t>
            </w:r>
          </w:p>
        </w:tc>
        <w:tc>
          <w:tcPr>
            <w:tcW w:w="802" w:type="dxa"/>
          </w:tcPr>
          <w:p w14:paraId="4DEDAC1A"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0.80</w:t>
            </w:r>
          </w:p>
        </w:tc>
        <w:tc>
          <w:tcPr>
            <w:tcW w:w="1134" w:type="dxa"/>
          </w:tcPr>
          <w:p w14:paraId="31F051FD" w14:textId="390457BB"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81.17</w:t>
            </w:r>
          </w:p>
        </w:tc>
        <w:tc>
          <w:tcPr>
            <w:tcW w:w="2127" w:type="dxa"/>
          </w:tcPr>
          <w:p w14:paraId="15065310"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40E63F09" w14:textId="77777777" w:rsidTr="00FF592E">
        <w:trPr>
          <w:trHeight w:val="20"/>
          <w:jc w:val="center"/>
        </w:trPr>
        <w:tc>
          <w:tcPr>
            <w:tcW w:w="877" w:type="dxa"/>
          </w:tcPr>
          <w:p w14:paraId="4B4DFD1A"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D2</w:t>
            </w:r>
          </w:p>
        </w:tc>
        <w:tc>
          <w:tcPr>
            <w:tcW w:w="967" w:type="dxa"/>
          </w:tcPr>
          <w:p w14:paraId="09F3A43E"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6.02</w:t>
            </w:r>
          </w:p>
        </w:tc>
        <w:tc>
          <w:tcPr>
            <w:tcW w:w="756" w:type="dxa"/>
          </w:tcPr>
          <w:p w14:paraId="62F0912C"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25.58</w:t>
            </w:r>
          </w:p>
        </w:tc>
        <w:tc>
          <w:tcPr>
            <w:tcW w:w="802" w:type="dxa"/>
          </w:tcPr>
          <w:p w14:paraId="41FE3D18"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1.92</w:t>
            </w:r>
          </w:p>
        </w:tc>
        <w:tc>
          <w:tcPr>
            <w:tcW w:w="1134" w:type="dxa"/>
          </w:tcPr>
          <w:p w14:paraId="517AA213" w14:textId="6AACDC04"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66.49</w:t>
            </w:r>
          </w:p>
        </w:tc>
        <w:tc>
          <w:tcPr>
            <w:tcW w:w="2127" w:type="dxa"/>
          </w:tcPr>
          <w:p w14:paraId="28903FA4"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68C05E9E" w14:textId="77777777" w:rsidTr="00FF592E">
        <w:trPr>
          <w:trHeight w:val="20"/>
          <w:jc w:val="center"/>
        </w:trPr>
        <w:tc>
          <w:tcPr>
            <w:tcW w:w="877" w:type="dxa"/>
          </w:tcPr>
          <w:p w14:paraId="5C0D088C"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D3</w:t>
            </w:r>
          </w:p>
        </w:tc>
        <w:tc>
          <w:tcPr>
            <w:tcW w:w="967" w:type="dxa"/>
          </w:tcPr>
          <w:p w14:paraId="7B0DB940"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4.03</w:t>
            </w:r>
          </w:p>
        </w:tc>
        <w:tc>
          <w:tcPr>
            <w:tcW w:w="756" w:type="dxa"/>
          </w:tcPr>
          <w:p w14:paraId="5888B6A6"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47.81</w:t>
            </w:r>
          </w:p>
        </w:tc>
        <w:tc>
          <w:tcPr>
            <w:tcW w:w="802" w:type="dxa"/>
          </w:tcPr>
          <w:p w14:paraId="0FD3D573"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3.59</w:t>
            </w:r>
          </w:p>
        </w:tc>
        <w:tc>
          <w:tcPr>
            <w:tcW w:w="1134" w:type="dxa"/>
          </w:tcPr>
          <w:p w14:paraId="4CB059C5" w14:textId="73F1FDBE"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44.58</w:t>
            </w:r>
          </w:p>
        </w:tc>
        <w:tc>
          <w:tcPr>
            <w:tcW w:w="2127" w:type="dxa"/>
          </w:tcPr>
          <w:p w14:paraId="11F11507"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6E50973D" w14:textId="77777777" w:rsidTr="00FF592E">
        <w:trPr>
          <w:trHeight w:val="20"/>
          <w:jc w:val="center"/>
        </w:trPr>
        <w:tc>
          <w:tcPr>
            <w:tcW w:w="877" w:type="dxa"/>
          </w:tcPr>
          <w:p w14:paraId="36FAD2A1"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E1</w:t>
            </w:r>
          </w:p>
        </w:tc>
        <w:tc>
          <w:tcPr>
            <w:tcW w:w="967" w:type="dxa"/>
          </w:tcPr>
          <w:p w14:paraId="4F6F2E4C"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7.34</w:t>
            </w:r>
          </w:p>
        </w:tc>
        <w:tc>
          <w:tcPr>
            <w:tcW w:w="756" w:type="dxa"/>
          </w:tcPr>
          <w:p w14:paraId="77500235"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10.68</w:t>
            </w:r>
          </w:p>
        </w:tc>
        <w:tc>
          <w:tcPr>
            <w:tcW w:w="802" w:type="dxa"/>
          </w:tcPr>
          <w:p w14:paraId="53719AF9"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0.80</w:t>
            </w:r>
          </w:p>
        </w:tc>
        <w:tc>
          <w:tcPr>
            <w:tcW w:w="1134" w:type="dxa"/>
          </w:tcPr>
          <w:p w14:paraId="485315B4" w14:textId="10788FC6"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81.17</w:t>
            </w:r>
          </w:p>
        </w:tc>
        <w:tc>
          <w:tcPr>
            <w:tcW w:w="2127" w:type="dxa"/>
          </w:tcPr>
          <w:p w14:paraId="2B797A2B"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7DD7494E" w14:textId="77777777" w:rsidTr="00FF592E">
        <w:trPr>
          <w:trHeight w:val="20"/>
          <w:jc w:val="center"/>
        </w:trPr>
        <w:tc>
          <w:tcPr>
            <w:tcW w:w="877" w:type="dxa"/>
          </w:tcPr>
          <w:p w14:paraId="24C6F446"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E2</w:t>
            </w:r>
          </w:p>
        </w:tc>
        <w:tc>
          <w:tcPr>
            <w:tcW w:w="967" w:type="dxa"/>
          </w:tcPr>
          <w:p w14:paraId="7F95F7AB"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18.56</w:t>
            </w:r>
          </w:p>
        </w:tc>
        <w:tc>
          <w:tcPr>
            <w:tcW w:w="756" w:type="dxa"/>
          </w:tcPr>
          <w:p w14:paraId="374B5DF2"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9.23</w:t>
            </w:r>
          </w:p>
        </w:tc>
        <w:tc>
          <w:tcPr>
            <w:tcW w:w="802" w:type="dxa"/>
          </w:tcPr>
          <w:p w14:paraId="615FEC72"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2.03</w:t>
            </w:r>
          </w:p>
        </w:tc>
        <w:tc>
          <w:tcPr>
            <w:tcW w:w="1134" w:type="dxa"/>
          </w:tcPr>
          <w:p w14:paraId="37FEC1F5" w14:textId="67AD70BB"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70.18</w:t>
            </w:r>
          </w:p>
        </w:tc>
        <w:tc>
          <w:tcPr>
            <w:tcW w:w="2127" w:type="dxa"/>
          </w:tcPr>
          <w:p w14:paraId="610E54C7"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r w:rsidR="00FF592E" w:rsidRPr="00D033A5" w14:paraId="54FB1F88" w14:textId="77777777" w:rsidTr="00FF592E">
        <w:trPr>
          <w:trHeight w:val="20"/>
          <w:jc w:val="center"/>
        </w:trPr>
        <w:tc>
          <w:tcPr>
            <w:tcW w:w="877" w:type="dxa"/>
            <w:tcBorders>
              <w:bottom w:val="single" w:sz="12" w:space="0" w:color="auto"/>
            </w:tcBorders>
          </w:tcPr>
          <w:p w14:paraId="47242E92"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E3</w:t>
            </w:r>
          </w:p>
        </w:tc>
        <w:tc>
          <w:tcPr>
            <w:tcW w:w="967" w:type="dxa"/>
            <w:tcBorders>
              <w:bottom w:val="single" w:sz="12" w:space="0" w:color="auto"/>
            </w:tcBorders>
          </w:tcPr>
          <w:p w14:paraId="521B6CFB"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37.82</w:t>
            </w:r>
          </w:p>
        </w:tc>
        <w:tc>
          <w:tcPr>
            <w:tcW w:w="756" w:type="dxa"/>
            <w:tcBorders>
              <w:bottom w:val="single" w:sz="12" w:space="0" w:color="auto"/>
            </w:tcBorders>
          </w:tcPr>
          <w:p w14:paraId="0130C024"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6.75</w:t>
            </w:r>
          </w:p>
        </w:tc>
        <w:tc>
          <w:tcPr>
            <w:tcW w:w="802" w:type="dxa"/>
            <w:tcBorders>
              <w:bottom w:val="single" w:sz="12" w:space="0" w:color="auto"/>
            </w:tcBorders>
          </w:tcPr>
          <w:p w14:paraId="4647C838"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4.13</w:t>
            </w:r>
          </w:p>
        </w:tc>
        <w:tc>
          <w:tcPr>
            <w:tcW w:w="1134" w:type="dxa"/>
            <w:tcBorders>
              <w:bottom w:val="single" w:sz="12" w:space="0" w:color="auto"/>
            </w:tcBorders>
          </w:tcPr>
          <w:p w14:paraId="4AD8ED74" w14:textId="11A63ACE"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51.30</w:t>
            </w:r>
          </w:p>
        </w:tc>
        <w:tc>
          <w:tcPr>
            <w:tcW w:w="2127" w:type="dxa"/>
            <w:tcBorders>
              <w:bottom w:val="single" w:sz="12" w:space="0" w:color="auto"/>
            </w:tcBorders>
          </w:tcPr>
          <w:p w14:paraId="2E88E663" w14:textId="77777777" w:rsidR="00FF592E" w:rsidRPr="00FF592E" w:rsidRDefault="00FF592E" w:rsidP="00707318">
            <w:pPr>
              <w:jc w:val="center"/>
              <w:rPr>
                <w:rFonts w:ascii="Times New Roman" w:hAnsi="Times New Roman"/>
                <w:lang w:val="en-US" w:eastAsia="it-IT"/>
              </w:rPr>
            </w:pPr>
            <w:r w:rsidRPr="00FF592E">
              <w:rPr>
                <w:rFonts w:ascii="Times New Roman" w:hAnsi="Times New Roman"/>
                <w:lang w:val="en-US" w:eastAsia="it-IT"/>
              </w:rPr>
              <w:t>0</w:t>
            </w:r>
          </w:p>
        </w:tc>
      </w:tr>
    </w:tbl>
    <w:bookmarkEnd w:id="2"/>
    <w:p w14:paraId="40F58DC1" w14:textId="0C02792A" w:rsidR="00FF592E" w:rsidRPr="006A6F33" w:rsidRDefault="00FF592E" w:rsidP="00FF592E">
      <w:pPr>
        <w:spacing w:after="0" w:line="480" w:lineRule="auto"/>
        <w:jc w:val="both"/>
        <w:rPr>
          <w:rFonts w:ascii="Times New Roman" w:hAnsi="Times New Roman"/>
          <w:bCs/>
          <w:sz w:val="20"/>
          <w:szCs w:val="20"/>
          <w:lang w:val="en-US" w:eastAsia="it-IT"/>
        </w:rPr>
      </w:pPr>
      <w:r w:rsidRPr="006A6F33">
        <w:rPr>
          <w:rFonts w:ascii="Times New Roman" w:hAnsi="Times New Roman"/>
          <w:bCs/>
          <w:sz w:val="20"/>
          <w:szCs w:val="20"/>
          <w:lang w:val="en-US" w:eastAsia="it-IT"/>
        </w:rPr>
        <w:t xml:space="preserve">*Water already contained inside the </w:t>
      </w:r>
      <w:r>
        <w:rPr>
          <w:rFonts w:ascii="Times New Roman" w:hAnsi="Times New Roman"/>
          <w:bCs/>
          <w:sz w:val="20"/>
          <w:szCs w:val="20"/>
          <w:lang w:val="en-US" w:eastAsia="it-IT"/>
        </w:rPr>
        <w:t>basil</w:t>
      </w:r>
      <w:r w:rsidRPr="006A6F33">
        <w:rPr>
          <w:rFonts w:ascii="Times New Roman" w:hAnsi="Times New Roman"/>
          <w:bCs/>
          <w:sz w:val="20"/>
          <w:szCs w:val="20"/>
          <w:lang w:val="en-US" w:eastAsia="it-IT"/>
        </w:rPr>
        <w:t>.</w:t>
      </w:r>
    </w:p>
    <w:p w14:paraId="1A3AC0AA" w14:textId="77777777" w:rsidR="00FF592E" w:rsidRDefault="00FF592E" w:rsidP="00DA51A3">
      <w:pPr>
        <w:snapToGrid w:val="0"/>
        <w:spacing w:after="120"/>
        <w:rPr>
          <w:rFonts w:ascii="Times New Roman" w:eastAsia="MS PGothic" w:hAnsi="Times New Roman"/>
          <w:lang w:val="en-US"/>
        </w:rPr>
      </w:pPr>
    </w:p>
    <w:p w14:paraId="78E1F6D7" w14:textId="620095A0" w:rsidR="00FF592E" w:rsidRDefault="00FF592E" w:rsidP="00DA51A3">
      <w:pPr>
        <w:snapToGrid w:val="0"/>
        <w:spacing w:after="120"/>
        <w:rPr>
          <w:rFonts w:ascii="Times New Roman" w:eastAsia="MS PGothic" w:hAnsi="Times New Roman"/>
          <w:lang w:val="en-US"/>
        </w:rPr>
      </w:pPr>
      <w:r>
        <w:rPr>
          <w:rFonts w:ascii="Times New Roman" w:eastAsia="MS PGothic" w:hAnsi="Times New Roman"/>
          <w:lang w:val="en-US"/>
        </w:rPr>
        <w:t>2.2 MEF system</w:t>
      </w:r>
    </w:p>
    <w:p w14:paraId="59FA2093" w14:textId="05CB4D06" w:rsidR="00FF592E" w:rsidRPr="00FF592E" w:rsidRDefault="00FF592E" w:rsidP="00DA51A3">
      <w:pPr>
        <w:snapToGrid w:val="0"/>
        <w:spacing w:after="120"/>
        <w:rPr>
          <w:rFonts w:ascii="Times New Roman" w:eastAsia="MS PGothic" w:hAnsi="Times New Roman" w:cs="Times New Roman"/>
          <w:lang w:val="en-US"/>
        </w:rPr>
      </w:pPr>
      <w:r w:rsidRPr="00FF592E">
        <w:rPr>
          <w:rFonts w:ascii="Times New Roman" w:eastAsia="MS PGothic" w:hAnsi="Times New Roman" w:cs="Times New Roman"/>
          <w:lang w:val="en-US"/>
        </w:rPr>
        <w:t>The used MEF system is depicted in figure 1</w:t>
      </w:r>
    </w:p>
    <w:p w14:paraId="45A1F62B" w14:textId="77777777" w:rsidR="00FF592E" w:rsidRPr="00FF592E" w:rsidRDefault="00FF592E" w:rsidP="00FF592E">
      <w:pPr>
        <w:spacing w:after="0" w:line="480" w:lineRule="auto"/>
        <w:ind w:firstLine="709"/>
        <w:jc w:val="center"/>
        <w:rPr>
          <w:rStyle w:val="tisl-resolution-mp"/>
          <w:rFonts w:ascii="Times New Roman" w:hAnsi="Times New Roman" w:cs="Times New Roman"/>
          <w:color w:val="0A0A0A"/>
          <w:sz w:val="24"/>
          <w:szCs w:val="24"/>
          <w:shd w:val="clear" w:color="auto" w:fill="FEFEFE"/>
          <w:lang w:val="en-US"/>
        </w:rPr>
      </w:pPr>
      <w:r w:rsidRPr="00FF592E">
        <w:rPr>
          <w:rFonts w:ascii="Times New Roman" w:hAnsi="Times New Roman" w:cs="Times New Roman"/>
          <w:noProof/>
          <w:color w:val="000000"/>
          <w:lang w:val="en-US"/>
        </w:rPr>
        <w:drawing>
          <wp:inline distT="0" distB="0" distL="0" distR="0" wp14:anchorId="18D6D0DA" wp14:editId="02FF3125">
            <wp:extent cx="3258000" cy="2559600"/>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258000" cy="2559600"/>
                    </a:xfrm>
                    <a:prstGeom prst="rect">
                      <a:avLst/>
                    </a:prstGeom>
                    <a:ln/>
                  </pic:spPr>
                </pic:pic>
              </a:graphicData>
            </a:graphic>
          </wp:inline>
        </w:drawing>
      </w:r>
    </w:p>
    <w:p w14:paraId="716DB572" w14:textId="328957CD" w:rsidR="00FF592E" w:rsidRPr="00FF592E" w:rsidRDefault="00FF592E" w:rsidP="00FF592E">
      <w:pPr>
        <w:pStyle w:val="Didascalia"/>
        <w:jc w:val="both"/>
        <w:rPr>
          <w:rFonts w:ascii="Times New Roman" w:hAnsi="Times New Roman"/>
          <w:b w:val="0"/>
          <w:sz w:val="18"/>
          <w:szCs w:val="18"/>
          <w:lang w:val="en-US"/>
        </w:rPr>
      </w:pPr>
      <w:bookmarkStart w:id="4" w:name="_Ref536510120"/>
      <w:r w:rsidRPr="00FF592E">
        <w:rPr>
          <w:rFonts w:ascii="Times New Roman" w:hAnsi="Times New Roman"/>
          <w:sz w:val="18"/>
          <w:szCs w:val="18"/>
          <w:lang w:val="en-US"/>
        </w:rPr>
        <w:t xml:space="preserve">Figure </w:t>
      </w:r>
      <w:r w:rsidRPr="00FF592E">
        <w:rPr>
          <w:rFonts w:ascii="Times New Roman" w:hAnsi="Times New Roman"/>
          <w:sz w:val="18"/>
          <w:szCs w:val="18"/>
          <w:lang w:val="en-US"/>
        </w:rPr>
        <w:fldChar w:fldCharType="begin"/>
      </w:r>
      <w:r w:rsidRPr="00FF592E">
        <w:rPr>
          <w:rFonts w:ascii="Times New Roman" w:hAnsi="Times New Roman"/>
          <w:sz w:val="18"/>
          <w:szCs w:val="18"/>
          <w:lang w:val="en-US"/>
        </w:rPr>
        <w:instrText xml:space="preserve"> SEQ Figure \* ARABIC </w:instrText>
      </w:r>
      <w:r w:rsidRPr="00FF592E">
        <w:rPr>
          <w:rFonts w:ascii="Times New Roman" w:hAnsi="Times New Roman"/>
          <w:sz w:val="18"/>
          <w:szCs w:val="18"/>
          <w:lang w:val="en-US"/>
        </w:rPr>
        <w:fldChar w:fldCharType="separate"/>
      </w:r>
      <w:r w:rsidRPr="00FF592E">
        <w:rPr>
          <w:rFonts w:ascii="Times New Roman" w:hAnsi="Times New Roman"/>
          <w:noProof/>
          <w:sz w:val="18"/>
          <w:szCs w:val="18"/>
          <w:lang w:val="en-US"/>
        </w:rPr>
        <w:t>1</w:t>
      </w:r>
      <w:r w:rsidRPr="00FF592E">
        <w:rPr>
          <w:rFonts w:ascii="Times New Roman" w:hAnsi="Times New Roman"/>
          <w:sz w:val="18"/>
          <w:szCs w:val="18"/>
          <w:lang w:val="en-US"/>
        </w:rPr>
        <w:fldChar w:fldCharType="end"/>
      </w:r>
      <w:bookmarkEnd w:id="4"/>
      <w:r w:rsidRPr="00FF592E">
        <w:rPr>
          <w:rFonts w:ascii="Times New Roman" w:hAnsi="Times New Roman"/>
          <w:sz w:val="18"/>
          <w:szCs w:val="18"/>
          <w:lang w:val="en-US"/>
        </w:rPr>
        <w:t>.</w:t>
      </w:r>
      <w:r w:rsidRPr="00FF592E">
        <w:rPr>
          <w:rFonts w:ascii="Times New Roman" w:hAnsi="Times New Roman"/>
          <w:b w:val="0"/>
          <w:sz w:val="18"/>
          <w:szCs w:val="18"/>
          <w:lang w:val="en-US"/>
        </w:rPr>
        <w:t xml:space="preserve"> Pictures of the adopted </w:t>
      </w:r>
      <w:r w:rsidRPr="00FF592E">
        <w:rPr>
          <w:rFonts w:ascii="Times New Roman" w:hAnsi="Times New Roman"/>
          <w:b w:val="0"/>
          <w:sz w:val="18"/>
          <w:szCs w:val="18"/>
          <w:lang w:val="en-US"/>
        </w:rPr>
        <w:t xml:space="preserve">MEF system and </w:t>
      </w:r>
      <w:r w:rsidRPr="00FF592E">
        <w:rPr>
          <w:rFonts w:ascii="Times New Roman" w:hAnsi="Times New Roman"/>
          <w:b w:val="0"/>
          <w:sz w:val="18"/>
          <w:szCs w:val="18"/>
          <w:lang w:val="en-US"/>
        </w:rPr>
        <w:t>instrumentation: (a) assembly of the MEF heating equipment, showing the (1) data acquisition system, (2) the variable transformer and (4) the insulated chamber. (b) Detail of the (6) MEF cell with the electrodes. (c) Schematic diagram of the experimental setup representing the insertion of (5) the thermocouple into the cell.</w:t>
      </w:r>
    </w:p>
    <w:p w14:paraId="3B19365B" w14:textId="7D73CA38" w:rsidR="00FF592E" w:rsidRDefault="00FF592E" w:rsidP="00FF592E">
      <w:pPr>
        <w:rPr>
          <w:rFonts w:ascii="Times New Roman" w:hAnsi="Times New Roman" w:cs="Times New Roman"/>
          <w:lang w:val="en-US"/>
        </w:rPr>
      </w:pPr>
      <w:r w:rsidRPr="00FF592E">
        <w:rPr>
          <w:rFonts w:ascii="Times New Roman" w:hAnsi="Times New Roman" w:cs="Times New Roman"/>
          <w:lang w:val="en-US"/>
        </w:rPr>
        <w:t xml:space="preserve">2.3 </w:t>
      </w:r>
      <w:r>
        <w:rPr>
          <w:rFonts w:ascii="Times New Roman" w:hAnsi="Times New Roman" w:cs="Times New Roman"/>
          <w:lang w:val="en-US"/>
        </w:rPr>
        <w:t>Measurement of electrical conductivity</w:t>
      </w:r>
    </w:p>
    <w:p w14:paraId="5CDA56A9" w14:textId="0F6E6AC0" w:rsidR="00FF592E" w:rsidRDefault="00FF592E" w:rsidP="00FF592E">
      <w:pPr>
        <w:spacing w:after="0" w:line="360" w:lineRule="auto"/>
        <w:jc w:val="both"/>
        <w:rPr>
          <w:rFonts w:ascii="Times New Roman" w:hAnsi="Times New Roman" w:cs="Times New Roman"/>
          <w:lang w:val="en-US"/>
        </w:rPr>
      </w:pPr>
      <w:r w:rsidRPr="00FF592E">
        <w:rPr>
          <w:rFonts w:ascii="Times New Roman" w:hAnsi="Times New Roman" w:cs="Times New Roman"/>
          <w:lang w:val="en-US"/>
        </w:rPr>
        <w:t xml:space="preserve">The electrical conductivity (σ) was evaluated from temperature, voltage and current data recorded at 2.5s intervals. Voltage and current readings were acquired by using a digital </w:t>
      </w:r>
      <w:proofErr w:type="spellStart"/>
      <w:r w:rsidRPr="00FF592E">
        <w:rPr>
          <w:rFonts w:ascii="Times New Roman" w:hAnsi="Times New Roman" w:cs="Times New Roman"/>
          <w:lang w:val="en-US"/>
        </w:rPr>
        <w:t>multimeter</w:t>
      </w:r>
      <w:proofErr w:type="spellEnd"/>
      <w:r w:rsidRPr="00FF592E">
        <w:rPr>
          <w:rFonts w:ascii="Times New Roman" w:hAnsi="Times New Roman" w:cs="Times New Roman"/>
          <w:lang w:val="en-US"/>
        </w:rPr>
        <w:t xml:space="preserve"> (</w:t>
      </w:r>
      <w:r>
        <w:rPr>
          <w:rFonts w:ascii="Times New Roman" w:hAnsi="Times New Roman" w:cs="Times New Roman"/>
          <w:lang w:val="en-US"/>
        </w:rPr>
        <w:t xml:space="preserve">model </w:t>
      </w:r>
      <w:proofErr w:type="spellStart"/>
      <w:r>
        <w:rPr>
          <w:rFonts w:ascii="Times New Roman" w:hAnsi="Times New Roman" w:cs="Times New Roman"/>
          <w:lang w:val="en-US"/>
        </w:rPr>
        <w:t>PicoLog</w:t>
      </w:r>
      <w:proofErr w:type="spellEnd"/>
      <w:r>
        <w:rPr>
          <w:rFonts w:ascii="Times New Roman" w:hAnsi="Times New Roman" w:cs="Times New Roman"/>
          <w:lang w:val="en-US"/>
        </w:rPr>
        <w:t>, Pico Technology, UK</w:t>
      </w:r>
      <w:r w:rsidRPr="00FF592E">
        <w:rPr>
          <w:rFonts w:ascii="Times New Roman" w:hAnsi="Times New Roman" w:cs="Times New Roman"/>
          <w:lang w:val="en-US"/>
        </w:rPr>
        <w:t>) and a data acquisition s</w:t>
      </w:r>
      <w:r>
        <w:rPr>
          <w:rFonts w:ascii="Times New Roman" w:hAnsi="Times New Roman" w:cs="Times New Roman"/>
          <w:lang w:val="en-US"/>
        </w:rPr>
        <w:t>oftware</w:t>
      </w:r>
      <w:r w:rsidRPr="00FF592E">
        <w:rPr>
          <w:rFonts w:ascii="Times New Roman" w:hAnsi="Times New Roman" w:cs="Times New Roman"/>
          <w:lang w:val="en-US"/>
        </w:rPr>
        <w:t>. Electrical conductivity was calculated according to the following equation:</w:t>
      </w:r>
    </w:p>
    <w:tbl>
      <w:tblPr>
        <w:tblW w:w="9606" w:type="dxa"/>
        <w:tblLayout w:type="fixed"/>
        <w:tblLook w:val="0400" w:firstRow="0" w:lastRow="0" w:firstColumn="0" w:lastColumn="0" w:noHBand="0" w:noVBand="1"/>
      </w:tblPr>
      <w:tblGrid>
        <w:gridCol w:w="7982"/>
        <w:gridCol w:w="1624"/>
      </w:tblGrid>
      <w:tr w:rsidR="00FF592E" w14:paraId="2097B6C0" w14:textId="77777777" w:rsidTr="00FF592E">
        <w:trPr>
          <w:trHeight w:val="571"/>
        </w:trPr>
        <w:tc>
          <w:tcPr>
            <w:tcW w:w="7982" w:type="dxa"/>
            <w:shd w:val="clear" w:color="auto" w:fill="auto"/>
            <w:vAlign w:val="center"/>
          </w:tcPr>
          <w:p w14:paraId="6C45E42F" w14:textId="77777777" w:rsidR="00FF592E" w:rsidRDefault="00FF592E" w:rsidP="00FF592E">
            <w:pPr>
              <w:spacing w:after="0" w:line="360" w:lineRule="auto"/>
              <w:jc w:val="both"/>
              <w:rPr>
                <w:rFonts w:ascii="Cambria Math" w:eastAsia="Cambria Math" w:hAnsi="Cambria Math" w:cs="Cambria Math"/>
                <w:color w:val="0A0A0A"/>
                <w:shd w:val="clear" w:color="auto" w:fill="FEFEFE"/>
              </w:rPr>
            </w:pPr>
            <m:oMathPara>
              <m:oMath>
                <m:r>
                  <w:rPr>
                    <w:rFonts w:ascii="Cambria Math" w:eastAsia="Cambria Math" w:hAnsi="Cambria Math" w:cs="Cambria Math"/>
                    <w:color w:val="0A0A0A"/>
                    <w:sz w:val="24"/>
                    <w:szCs w:val="24"/>
                    <w:shd w:val="clear" w:color="auto" w:fill="FEFEFE"/>
                  </w:rPr>
                  <m:t xml:space="preserve">σ= </m:t>
                </m:r>
                <m:f>
                  <m:fPr>
                    <m:ctrlPr>
                      <w:rPr>
                        <w:rFonts w:ascii="Cambria Math" w:eastAsia="Cambria Math" w:hAnsi="Cambria Math" w:cs="Cambria Math"/>
                        <w:color w:val="0A0A0A"/>
                        <w:sz w:val="24"/>
                        <w:szCs w:val="24"/>
                        <w:shd w:val="clear" w:color="auto" w:fill="FEFEFE"/>
                      </w:rPr>
                    </m:ctrlPr>
                  </m:fPr>
                  <m:num>
                    <m:r>
                      <w:rPr>
                        <w:rFonts w:ascii="Cambria Math" w:eastAsia="Cambria Math" w:hAnsi="Cambria Math" w:cs="Cambria Math"/>
                        <w:color w:val="0A0A0A"/>
                        <w:sz w:val="24"/>
                        <w:szCs w:val="24"/>
                        <w:shd w:val="clear" w:color="auto" w:fill="FEFEFE"/>
                      </w:rPr>
                      <m:t>I</m:t>
                    </m:r>
                  </m:num>
                  <m:den>
                    <m:r>
                      <w:rPr>
                        <w:rFonts w:ascii="Cambria Math" w:eastAsia="Cambria Math" w:hAnsi="Cambria Math" w:cs="Cambria Math"/>
                        <w:color w:val="0A0A0A"/>
                        <w:sz w:val="24"/>
                        <w:szCs w:val="24"/>
                        <w:shd w:val="clear" w:color="auto" w:fill="FEFEFE"/>
                      </w:rPr>
                      <m:t>V</m:t>
                    </m:r>
                  </m:den>
                </m:f>
                <m:r>
                  <w:rPr>
                    <w:rFonts w:ascii="Cambria Math" w:eastAsia="Cambria Math" w:hAnsi="Cambria Math" w:cs="Cambria Math"/>
                    <w:color w:val="0A0A0A"/>
                    <w:sz w:val="24"/>
                    <w:szCs w:val="24"/>
                    <w:shd w:val="clear" w:color="auto" w:fill="FEFEFE"/>
                  </w:rPr>
                  <m:t xml:space="preserve"> </m:t>
                </m:r>
                <m:f>
                  <m:fPr>
                    <m:ctrlPr>
                      <w:rPr>
                        <w:rFonts w:ascii="Cambria Math" w:eastAsia="Cambria Math" w:hAnsi="Cambria Math" w:cs="Cambria Math"/>
                        <w:color w:val="0A0A0A"/>
                        <w:sz w:val="24"/>
                        <w:szCs w:val="24"/>
                        <w:shd w:val="clear" w:color="auto" w:fill="FEFEFE"/>
                      </w:rPr>
                    </m:ctrlPr>
                  </m:fPr>
                  <m:num>
                    <m:r>
                      <w:rPr>
                        <w:rFonts w:ascii="Cambria Math" w:eastAsia="Cambria Math" w:hAnsi="Cambria Math" w:cs="Cambria Math"/>
                        <w:color w:val="0A0A0A"/>
                        <w:sz w:val="24"/>
                        <w:szCs w:val="24"/>
                        <w:shd w:val="clear" w:color="auto" w:fill="FEFEFE"/>
                      </w:rPr>
                      <m:t>L</m:t>
                    </m:r>
                  </m:num>
                  <m:den>
                    <m:r>
                      <w:rPr>
                        <w:rFonts w:ascii="Cambria Math" w:eastAsia="Cambria Math" w:hAnsi="Cambria Math" w:cs="Cambria Math"/>
                        <w:color w:val="0A0A0A"/>
                        <w:sz w:val="24"/>
                        <w:szCs w:val="24"/>
                        <w:shd w:val="clear" w:color="auto" w:fill="FEFEFE"/>
                      </w:rPr>
                      <m:t>A</m:t>
                    </m:r>
                  </m:den>
                </m:f>
              </m:oMath>
            </m:oMathPara>
          </w:p>
        </w:tc>
        <w:tc>
          <w:tcPr>
            <w:tcW w:w="1624" w:type="dxa"/>
            <w:shd w:val="clear" w:color="auto" w:fill="auto"/>
            <w:vAlign w:val="center"/>
          </w:tcPr>
          <w:p w14:paraId="504FCDD1" w14:textId="05C8E487" w:rsidR="00FF592E" w:rsidRPr="00C25376" w:rsidRDefault="00FF592E" w:rsidP="00FF592E">
            <w:pPr>
              <w:pBdr>
                <w:top w:val="nil"/>
                <w:left w:val="nil"/>
                <w:bottom w:val="nil"/>
                <w:right w:val="nil"/>
                <w:between w:val="nil"/>
              </w:pBdr>
              <w:spacing w:after="0" w:line="360" w:lineRule="auto"/>
              <w:jc w:val="both"/>
              <w:rPr>
                <w:rFonts w:ascii="Times New Roman" w:hAnsi="Times New Roman"/>
                <w:color w:val="000000"/>
              </w:rPr>
            </w:pPr>
            <w:r w:rsidRPr="00C25376">
              <w:rPr>
                <w:rFonts w:ascii="Times New Roman" w:hAnsi="Times New Roman"/>
                <w:color w:val="000000"/>
                <w:sz w:val="24"/>
                <w:szCs w:val="24"/>
              </w:rPr>
              <w:t>(</w:t>
            </w:r>
            <w:r>
              <w:rPr>
                <w:rFonts w:ascii="Times New Roman" w:hAnsi="Times New Roman"/>
                <w:color w:val="000000"/>
                <w:sz w:val="24"/>
                <w:szCs w:val="24"/>
              </w:rPr>
              <w:t>1</w:t>
            </w:r>
            <w:r w:rsidRPr="00C25376">
              <w:rPr>
                <w:rFonts w:ascii="Times New Roman" w:hAnsi="Times New Roman"/>
                <w:color w:val="000000"/>
                <w:sz w:val="24"/>
                <w:szCs w:val="24"/>
              </w:rPr>
              <w:t>)</w:t>
            </w:r>
          </w:p>
        </w:tc>
      </w:tr>
    </w:tbl>
    <w:p w14:paraId="44F25845" w14:textId="3C6DDC36" w:rsidR="00FF592E" w:rsidRPr="00FF592E" w:rsidRDefault="00FF592E" w:rsidP="00FF592E">
      <w:pPr>
        <w:spacing w:after="0" w:line="360" w:lineRule="auto"/>
        <w:jc w:val="both"/>
        <w:rPr>
          <w:rFonts w:ascii="Times New Roman" w:hAnsi="Times New Roman" w:cs="Times New Roman"/>
          <w:lang w:val="en-US"/>
        </w:rPr>
      </w:pPr>
      <w:r w:rsidRPr="00FF592E">
        <w:rPr>
          <w:rFonts w:ascii="Times New Roman" w:hAnsi="Times New Roman" w:cs="Times New Roman"/>
          <w:lang w:val="en-US"/>
        </w:rPr>
        <w:t xml:space="preserve">where I is the current passing through the food item, V is the applied voltage, L is the length between the electrodes and A is the area of the electrodes occupied by the sample. The ratio L/A is known as the cell constant of the MEF heating unit. The cell constant of the MEF heater was 60.1 m-1 when filled with a mass of 200 g. The cell was calibrated by using several aqueous solutions of </w:t>
      </w:r>
      <w:proofErr w:type="spellStart"/>
      <w:r w:rsidRPr="00FF592E">
        <w:rPr>
          <w:rFonts w:ascii="Times New Roman" w:hAnsi="Times New Roman" w:cs="Times New Roman"/>
          <w:lang w:val="en-US"/>
        </w:rPr>
        <w:t>NaCl</w:t>
      </w:r>
      <w:proofErr w:type="spellEnd"/>
      <w:r w:rsidRPr="00FF592E">
        <w:rPr>
          <w:rFonts w:ascii="Times New Roman" w:hAnsi="Times New Roman" w:cs="Times New Roman"/>
          <w:lang w:val="en-US"/>
        </w:rPr>
        <w:t xml:space="preserve"> in deionized water (concentrations were 1%, 2.5% and 5% w/w respectively).</w:t>
      </w:r>
    </w:p>
    <w:p w14:paraId="0528A46E"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1E33F1F5" w14:textId="068535B2" w:rsidR="00FF592E" w:rsidRPr="00FF592E" w:rsidRDefault="00FF592E" w:rsidP="00FF592E">
      <w:pPr>
        <w:pStyle w:val="NormaleWeb"/>
        <w:spacing w:after="0" w:line="360" w:lineRule="auto"/>
        <w:jc w:val="both"/>
        <w:rPr>
          <w:rFonts w:eastAsiaTheme="minorHAnsi"/>
          <w:bCs/>
          <w:sz w:val="22"/>
          <w:szCs w:val="22"/>
          <w:lang w:val="en-US"/>
        </w:rPr>
      </w:pPr>
      <w:r w:rsidRPr="00FF592E">
        <w:rPr>
          <w:rFonts w:eastAsiaTheme="minorHAnsi"/>
          <w:bCs/>
          <w:sz w:val="22"/>
          <w:szCs w:val="22"/>
          <w:lang w:val="en-US"/>
        </w:rPr>
        <w:t xml:space="preserve">The change in </w:t>
      </w:r>
      <w:r w:rsidRPr="00FF592E">
        <w:rPr>
          <w:rFonts w:eastAsiaTheme="minorHAnsi"/>
          <w:bCs/>
          <w:sz w:val="22"/>
          <w:szCs w:val="22"/>
        </w:rPr>
        <w:t>σ</w:t>
      </w:r>
      <w:r w:rsidRPr="00FF592E">
        <w:rPr>
          <w:rFonts w:eastAsiaTheme="minorHAnsi"/>
          <w:bCs/>
          <w:sz w:val="22"/>
          <w:szCs w:val="22"/>
          <w:lang w:val="en-US"/>
        </w:rPr>
        <w:t xml:space="preserve"> with the temperature and the composition is shown in Figure 2. </w:t>
      </w:r>
      <w:proofErr w:type="spellStart"/>
      <w:r w:rsidRPr="00FF592E">
        <w:rPr>
          <w:rFonts w:eastAsiaTheme="minorHAnsi"/>
          <w:bCs/>
          <w:sz w:val="22"/>
          <w:szCs w:val="22"/>
        </w:rPr>
        <w:t>As</w:t>
      </w:r>
      <w:proofErr w:type="spellEnd"/>
      <w:r w:rsidRPr="00FF592E">
        <w:rPr>
          <w:rFonts w:eastAsiaTheme="minorHAnsi"/>
          <w:bCs/>
          <w:sz w:val="22"/>
          <w:szCs w:val="22"/>
        </w:rPr>
        <w:t xml:space="preserve"> the </w:t>
      </w:r>
      <w:proofErr w:type="spellStart"/>
      <w:r w:rsidRPr="00FF592E">
        <w:rPr>
          <w:rFonts w:eastAsiaTheme="minorHAnsi"/>
          <w:bCs/>
          <w:sz w:val="22"/>
          <w:szCs w:val="22"/>
        </w:rPr>
        <w:t>change</w:t>
      </w:r>
      <w:proofErr w:type="spellEnd"/>
      <w:r w:rsidRPr="00FF592E">
        <w:rPr>
          <w:rFonts w:eastAsiaTheme="minorHAnsi"/>
          <w:bCs/>
          <w:sz w:val="22"/>
          <w:szCs w:val="22"/>
        </w:rPr>
        <w:t xml:space="preserve"> in the electrical conductivity is independent of the applied  ΔV/L, the set of data obtained ad the several applied voltage gradients (5.00 V/cm, 6.00 V/cm and 7.00 V/cm) are reported together. </w:t>
      </w:r>
      <w:r w:rsidRPr="00FF592E">
        <w:rPr>
          <w:rFonts w:eastAsiaTheme="minorHAnsi"/>
          <w:bCs/>
          <w:sz w:val="22"/>
          <w:szCs w:val="22"/>
          <w:lang w:val="en-US"/>
        </w:rPr>
        <w:t>For all the considered samples, the electrical conductivity shows a positive linear dependence on temperature, which is a typical effect attributed to a reduced drag for the ions’ movement within the medium [4].</w:t>
      </w:r>
    </w:p>
    <w:p w14:paraId="49D60471" w14:textId="77777777" w:rsidR="00FF592E" w:rsidRPr="00FF592E" w:rsidRDefault="00FF592E" w:rsidP="00FF592E">
      <w:pPr>
        <w:spacing w:line="360" w:lineRule="auto"/>
        <w:jc w:val="center"/>
        <w:rPr>
          <w:rFonts w:ascii="Times New Roman" w:hAnsi="Times New Roman"/>
          <w:noProof/>
          <w:sz w:val="18"/>
          <w:szCs w:val="18"/>
          <w:lang w:val="en-US"/>
        </w:rPr>
      </w:pPr>
      <w:r w:rsidRPr="00FF592E">
        <w:rPr>
          <w:rFonts w:ascii="Times New Roman" w:hAnsi="Times New Roman"/>
          <w:noProof/>
          <w:sz w:val="18"/>
          <w:szCs w:val="18"/>
          <w:lang w:val="en-US"/>
        </w:rPr>
        <w:lastRenderedPageBreak/>
        <w:t>(a)</w:t>
      </w:r>
      <w:r w:rsidRPr="00FF592E">
        <w:rPr>
          <w:rFonts w:ascii="Times New Roman" w:hAnsi="Times New Roman"/>
          <w:noProof/>
          <w:sz w:val="18"/>
          <w:szCs w:val="18"/>
          <w:lang w:val="en-US"/>
        </w:rPr>
        <w:drawing>
          <wp:inline distT="0" distB="0" distL="0" distR="0" wp14:anchorId="57E43A88" wp14:editId="2E7DA866">
            <wp:extent cx="2520000" cy="257255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0000" cy="2572554"/>
                    </a:xfrm>
                    <a:prstGeom prst="rect">
                      <a:avLst/>
                    </a:prstGeom>
                  </pic:spPr>
                </pic:pic>
              </a:graphicData>
            </a:graphic>
          </wp:inline>
        </w:drawing>
      </w:r>
      <w:r w:rsidRPr="00FF592E">
        <w:rPr>
          <w:rFonts w:ascii="Times New Roman" w:hAnsi="Times New Roman"/>
          <w:noProof/>
          <w:sz w:val="18"/>
          <w:szCs w:val="18"/>
          <w:lang w:val="en-US"/>
        </w:rPr>
        <w:t>(b)</w:t>
      </w:r>
      <w:r w:rsidRPr="00FF592E">
        <w:rPr>
          <w:rFonts w:ascii="Times New Roman" w:hAnsi="Times New Roman"/>
          <w:b/>
          <w:bCs/>
          <w:noProof/>
          <w:sz w:val="18"/>
          <w:szCs w:val="18"/>
          <w:lang w:val="en-US"/>
        </w:rPr>
        <w:drawing>
          <wp:inline distT="0" distB="0" distL="0" distR="0" wp14:anchorId="2E2761F4" wp14:editId="3EA5EA8E">
            <wp:extent cx="2520000" cy="257255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0000" cy="2572554"/>
                    </a:xfrm>
                    <a:prstGeom prst="rect">
                      <a:avLst/>
                    </a:prstGeom>
                  </pic:spPr>
                </pic:pic>
              </a:graphicData>
            </a:graphic>
          </wp:inline>
        </w:drawing>
      </w:r>
      <w:r w:rsidRPr="00FF592E">
        <w:rPr>
          <w:rFonts w:ascii="Times New Roman" w:hAnsi="Times New Roman"/>
          <w:noProof/>
          <w:sz w:val="18"/>
          <w:szCs w:val="18"/>
          <w:lang w:val="en-US"/>
        </w:rPr>
        <w:t>(c)</w:t>
      </w:r>
      <w:r w:rsidRPr="00FF592E">
        <w:rPr>
          <w:rFonts w:ascii="Times New Roman" w:hAnsi="Times New Roman"/>
          <w:b/>
          <w:bCs/>
          <w:noProof/>
          <w:sz w:val="18"/>
          <w:szCs w:val="18"/>
          <w:lang w:val="en-US"/>
        </w:rPr>
        <w:drawing>
          <wp:inline distT="0" distB="0" distL="0" distR="0" wp14:anchorId="7EB8FDFA" wp14:editId="49CC3127">
            <wp:extent cx="2520000" cy="2572554"/>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0000" cy="2572554"/>
                    </a:xfrm>
                    <a:prstGeom prst="rect">
                      <a:avLst/>
                    </a:prstGeom>
                  </pic:spPr>
                </pic:pic>
              </a:graphicData>
            </a:graphic>
          </wp:inline>
        </w:drawing>
      </w:r>
      <w:r w:rsidRPr="00FF592E">
        <w:rPr>
          <w:rFonts w:ascii="Times New Roman" w:hAnsi="Times New Roman"/>
          <w:noProof/>
          <w:sz w:val="18"/>
          <w:szCs w:val="18"/>
          <w:lang w:val="en-US"/>
        </w:rPr>
        <w:t>(d)</w:t>
      </w:r>
      <w:r w:rsidRPr="00FF592E">
        <w:rPr>
          <w:rFonts w:ascii="Times New Roman" w:hAnsi="Times New Roman"/>
          <w:b/>
          <w:bCs/>
          <w:noProof/>
          <w:sz w:val="18"/>
          <w:szCs w:val="18"/>
          <w:lang w:val="en-US"/>
        </w:rPr>
        <w:drawing>
          <wp:inline distT="0" distB="0" distL="0" distR="0" wp14:anchorId="4BF57BE1" wp14:editId="75E0571F">
            <wp:extent cx="2520000" cy="2572554"/>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0000" cy="2572554"/>
                    </a:xfrm>
                    <a:prstGeom prst="rect">
                      <a:avLst/>
                    </a:prstGeom>
                  </pic:spPr>
                </pic:pic>
              </a:graphicData>
            </a:graphic>
          </wp:inline>
        </w:drawing>
      </w:r>
    </w:p>
    <w:p w14:paraId="327544FC" w14:textId="33E7DB04" w:rsidR="00FF592E" w:rsidRPr="00FF592E" w:rsidRDefault="00FF592E" w:rsidP="00FF592E">
      <w:pPr>
        <w:spacing w:line="240" w:lineRule="auto"/>
        <w:jc w:val="both"/>
        <w:rPr>
          <w:rFonts w:ascii="Times New Roman" w:hAnsi="Times New Roman"/>
          <w:sz w:val="18"/>
          <w:szCs w:val="18"/>
          <w:lang w:val="en-US"/>
        </w:rPr>
      </w:pPr>
      <w:r w:rsidRPr="00FF592E">
        <w:rPr>
          <w:rFonts w:ascii="Times New Roman" w:hAnsi="Times New Roman"/>
          <w:b/>
          <w:bCs/>
          <w:noProof/>
          <w:sz w:val="18"/>
          <w:szCs w:val="18"/>
          <w:lang w:val="en-US"/>
        </w:rPr>
        <w:t xml:space="preserve">Figure </w:t>
      </w:r>
      <w:r w:rsidRPr="00FF592E">
        <w:rPr>
          <w:rFonts w:ascii="Times New Roman" w:hAnsi="Times New Roman"/>
          <w:b/>
          <w:bCs/>
          <w:noProof/>
          <w:sz w:val="18"/>
          <w:szCs w:val="18"/>
          <w:lang w:val="en-US"/>
        </w:rPr>
        <w:t>2</w:t>
      </w:r>
      <w:r w:rsidRPr="00FF592E">
        <w:rPr>
          <w:rFonts w:ascii="Times New Roman" w:hAnsi="Times New Roman"/>
          <w:b/>
          <w:bCs/>
          <w:noProof/>
          <w:sz w:val="18"/>
          <w:szCs w:val="18"/>
          <w:lang w:val="en-US"/>
        </w:rPr>
        <w:t>.</w:t>
      </w:r>
      <w:r w:rsidRPr="00FF592E">
        <w:rPr>
          <w:rFonts w:ascii="Times New Roman" w:hAnsi="Times New Roman"/>
          <w:noProof/>
          <w:sz w:val="18"/>
          <w:szCs w:val="18"/>
          <w:lang w:val="en-US"/>
        </w:rPr>
        <w:t xml:space="preserve"> Electrical conductivity of (a) diluted pesto sauces and of basil suspension in oil-water emulsions: (b) competing effect between O/W and B/W at same S/W, (c) competing effect between O/W and S/W at same B/W, (c) competing effect between B/W and S/W at same O/W.</w:t>
      </w:r>
    </w:p>
    <w:p w14:paraId="638E67E2" w14:textId="7415345D" w:rsidR="00FF592E" w:rsidRPr="00FF592E" w:rsidRDefault="00FF592E" w:rsidP="00FF592E">
      <w:pPr>
        <w:pStyle w:val="NormaleWeb"/>
        <w:spacing w:after="0" w:line="360" w:lineRule="auto"/>
        <w:jc w:val="both"/>
        <w:rPr>
          <w:rStyle w:val="Enfasigrassetto"/>
          <w:b w:val="0"/>
          <w:sz w:val="22"/>
          <w:szCs w:val="22"/>
          <w:lang w:val="en-US"/>
        </w:rPr>
      </w:pPr>
      <w:r w:rsidRPr="00FF592E">
        <w:rPr>
          <w:rStyle w:val="Enfasigrassetto"/>
          <w:b w:val="0"/>
          <w:sz w:val="22"/>
          <w:szCs w:val="22"/>
          <w:lang w:val="en-US"/>
        </w:rPr>
        <w:t xml:space="preserve">Experimental data were linearly fitted by </w:t>
      </w:r>
      <w:r>
        <w:rPr>
          <w:rStyle w:val="Enfasigrassetto"/>
          <w:b w:val="0"/>
          <w:sz w:val="22"/>
          <w:szCs w:val="22"/>
          <w:lang w:val="en-US"/>
        </w:rPr>
        <w:t xml:space="preserve">linear </w:t>
      </w:r>
      <w:r w:rsidRPr="00FF592E">
        <w:rPr>
          <w:rStyle w:val="Enfasigrassetto"/>
          <w:b w:val="0"/>
          <w:sz w:val="22"/>
          <w:szCs w:val="22"/>
          <w:lang w:val="en-US"/>
        </w:rPr>
        <w:t>equation:</w:t>
      </w:r>
    </w:p>
    <w:tbl>
      <w:tblPr>
        <w:tblW w:w="8787" w:type="dxa"/>
        <w:tblLayout w:type="fixed"/>
        <w:tblLook w:val="0400" w:firstRow="0" w:lastRow="0" w:firstColumn="0" w:lastColumn="0" w:noHBand="0" w:noVBand="1"/>
      </w:tblPr>
      <w:tblGrid>
        <w:gridCol w:w="7982"/>
        <w:gridCol w:w="805"/>
      </w:tblGrid>
      <w:tr w:rsidR="00FF592E" w:rsidRPr="00FF592E" w14:paraId="4AF46A4A" w14:textId="77777777" w:rsidTr="00707318">
        <w:tc>
          <w:tcPr>
            <w:tcW w:w="7982" w:type="dxa"/>
            <w:shd w:val="clear" w:color="auto" w:fill="auto"/>
            <w:vAlign w:val="center"/>
          </w:tcPr>
          <w:p w14:paraId="1429BB51" w14:textId="592D3043" w:rsidR="00FF592E" w:rsidRPr="00FF592E" w:rsidRDefault="00FF592E" w:rsidP="00707318">
            <w:pPr>
              <w:spacing w:line="360" w:lineRule="auto"/>
              <w:jc w:val="center"/>
              <w:rPr>
                <w:rFonts w:ascii="Times New Roman" w:eastAsia="Cambria Math" w:hAnsi="Times New Roman" w:cs="Times New Roman"/>
                <w:color w:val="0A0A0A"/>
                <w:shd w:val="clear" w:color="auto" w:fill="FEFEFE"/>
              </w:rPr>
            </w:pPr>
            <m:oMathPara>
              <m:oMath>
                <m:r>
                  <w:rPr>
                    <w:rFonts w:ascii="Cambria Math" w:eastAsia="Cambria Math" w:hAnsi="Cambria Math" w:cs="Times New Roman"/>
                    <w:color w:val="0A0A0A"/>
                    <w:shd w:val="clear" w:color="auto" w:fill="FEFEFE"/>
                  </w:rPr>
                  <m:t xml:space="preserve">σ= </m:t>
                </m:r>
                <m:sSub>
                  <m:sSubPr>
                    <m:ctrlPr>
                      <w:rPr>
                        <w:rFonts w:ascii="Cambria Math" w:eastAsia="Cambria Math" w:hAnsi="Cambria Math" w:cs="Times New Roman"/>
                        <w:color w:val="0A0A0A"/>
                        <w:shd w:val="clear" w:color="auto" w:fill="FEFEFE"/>
                      </w:rPr>
                    </m:ctrlPr>
                  </m:sSubPr>
                  <m:e>
                    <m:r>
                      <w:rPr>
                        <w:rFonts w:ascii="Cambria Math" w:eastAsia="Cambria Math" w:hAnsi="Cambria Math" w:cs="Times New Roman"/>
                        <w:color w:val="0A0A0A"/>
                        <w:shd w:val="clear" w:color="auto" w:fill="FEFEFE"/>
                      </w:rPr>
                      <m:t>σ</m:t>
                    </m:r>
                  </m:e>
                  <m:sub>
                    <m:r>
                      <w:rPr>
                        <w:rFonts w:ascii="Cambria Math" w:eastAsia="Cambria Math" w:hAnsi="Cambria Math" w:cs="Times New Roman"/>
                        <w:color w:val="0A0A0A"/>
                        <w:shd w:val="clear" w:color="auto" w:fill="FEFEFE"/>
                      </w:rPr>
                      <m:t>0</m:t>
                    </m:r>
                  </m:sub>
                </m:sSub>
                <m:r>
                  <w:rPr>
                    <w:rFonts w:ascii="Cambria Math" w:eastAsia="Cambria Math" w:hAnsi="Cambria Math" w:cs="Times New Roman"/>
                    <w:color w:val="0A0A0A"/>
                    <w:shd w:val="clear" w:color="auto" w:fill="FEFEFE"/>
                  </w:rPr>
                  <m:t>+mT</m:t>
                </m:r>
              </m:oMath>
            </m:oMathPara>
          </w:p>
        </w:tc>
        <w:tc>
          <w:tcPr>
            <w:tcW w:w="805" w:type="dxa"/>
            <w:shd w:val="clear" w:color="auto" w:fill="auto"/>
            <w:vAlign w:val="center"/>
          </w:tcPr>
          <w:p w14:paraId="2003C049" w14:textId="100A7D7F" w:rsidR="00FF592E" w:rsidRPr="00FF592E" w:rsidRDefault="00FF592E" w:rsidP="00707318">
            <w:pPr>
              <w:pBdr>
                <w:top w:val="nil"/>
                <w:left w:val="nil"/>
                <w:bottom w:val="nil"/>
                <w:right w:val="nil"/>
                <w:between w:val="nil"/>
              </w:pBdr>
              <w:spacing w:before="120" w:after="120" w:line="360" w:lineRule="auto"/>
              <w:jc w:val="right"/>
              <w:rPr>
                <w:rFonts w:ascii="Times New Roman" w:hAnsi="Times New Roman" w:cs="Times New Roman"/>
                <w:color w:val="000000"/>
              </w:rPr>
            </w:pPr>
            <w:r w:rsidRPr="00FF592E">
              <w:rPr>
                <w:rFonts w:ascii="Times New Roman" w:hAnsi="Times New Roman" w:cs="Times New Roman"/>
                <w:color w:val="000000"/>
              </w:rPr>
              <w:t>(</w:t>
            </w:r>
            <w:r>
              <w:rPr>
                <w:rFonts w:ascii="Times New Roman" w:hAnsi="Times New Roman" w:cs="Times New Roman"/>
                <w:color w:val="000000"/>
              </w:rPr>
              <w:t>2</w:t>
            </w:r>
            <w:r w:rsidRPr="00FF592E">
              <w:rPr>
                <w:rFonts w:ascii="Times New Roman" w:hAnsi="Times New Roman" w:cs="Times New Roman"/>
                <w:color w:val="000000"/>
              </w:rPr>
              <w:t>)</w:t>
            </w:r>
          </w:p>
        </w:tc>
      </w:tr>
    </w:tbl>
    <w:p w14:paraId="62E611E7" w14:textId="4E0E39BD" w:rsidR="00FF592E" w:rsidRPr="00FF592E" w:rsidRDefault="00FF592E" w:rsidP="00FF592E">
      <w:pPr>
        <w:pStyle w:val="NormaleWeb"/>
        <w:spacing w:after="0" w:line="360" w:lineRule="auto"/>
        <w:jc w:val="both"/>
        <w:rPr>
          <w:rStyle w:val="Enfasigrassetto"/>
          <w:b w:val="0"/>
          <w:sz w:val="22"/>
          <w:szCs w:val="22"/>
          <w:lang w:val="en-US"/>
        </w:rPr>
      </w:pPr>
      <w:r w:rsidRPr="00FF592E">
        <w:rPr>
          <w:rStyle w:val="Enfasigrassetto"/>
          <w:b w:val="0"/>
          <w:sz w:val="22"/>
          <w:szCs w:val="22"/>
          <w:lang w:val="en-US"/>
        </w:rPr>
        <w:t xml:space="preserve">where </w:t>
      </w:r>
      <m:oMath>
        <m:sSub>
          <m:sSubPr>
            <m:ctrlPr>
              <w:rPr>
                <w:rFonts w:ascii="Cambria Math" w:eastAsia="Cambria Math" w:hAnsi="Cambria Math"/>
                <w:color w:val="0A0A0A"/>
                <w:sz w:val="22"/>
                <w:szCs w:val="22"/>
                <w:shd w:val="clear" w:color="auto" w:fill="FEFEFE"/>
              </w:rPr>
            </m:ctrlPr>
          </m:sSubPr>
          <m:e>
            <m:r>
              <w:rPr>
                <w:rFonts w:ascii="Cambria Math" w:eastAsia="Cambria Math" w:hAnsi="Cambria Math"/>
                <w:color w:val="0A0A0A"/>
                <w:sz w:val="22"/>
                <w:szCs w:val="22"/>
                <w:shd w:val="clear" w:color="auto" w:fill="FEFEFE"/>
              </w:rPr>
              <m:t>σ</m:t>
            </m:r>
          </m:e>
          <m:sub>
            <m:r>
              <w:rPr>
                <w:rFonts w:ascii="Cambria Math" w:eastAsia="Cambria Math" w:hAnsi="Cambria Math"/>
                <w:color w:val="0A0A0A"/>
                <w:sz w:val="22"/>
                <w:szCs w:val="22"/>
                <w:shd w:val="clear" w:color="auto" w:fill="FEFEFE"/>
                <w:lang w:val="en-US"/>
              </w:rPr>
              <m:t>0</m:t>
            </m:r>
          </m:sub>
        </m:sSub>
      </m:oMath>
      <w:r w:rsidRPr="00FF592E">
        <w:rPr>
          <w:rStyle w:val="Enfasigrassetto"/>
          <w:b w:val="0"/>
          <w:sz w:val="22"/>
          <w:szCs w:val="22"/>
          <w:lang w:val="en-US"/>
        </w:rPr>
        <w:t xml:space="preserve"> and </w:t>
      </w:r>
      <m:oMath>
        <m:r>
          <w:rPr>
            <w:rFonts w:ascii="Cambria Math" w:eastAsia="Cambria Math" w:hAnsi="Cambria Math"/>
            <w:color w:val="0A0A0A"/>
            <w:sz w:val="22"/>
            <w:szCs w:val="22"/>
            <w:shd w:val="clear" w:color="auto" w:fill="FEFEFE"/>
          </w:rPr>
          <m:t>m</m:t>
        </m:r>
      </m:oMath>
      <w:r w:rsidRPr="00FF592E">
        <w:rPr>
          <w:rStyle w:val="Enfasigrassetto"/>
          <w:b w:val="0"/>
          <w:sz w:val="22"/>
          <w:szCs w:val="22"/>
          <w:lang w:val="en-US"/>
        </w:rPr>
        <w:t xml:space="preserve"> respectively represent the intercept and the slope of the linear model. Results of the fitting procedure are reported in Table </w:t>
      </w:r>
      <w:r>
        <w:rPr>
          <w:rStyle w:val="Enfasigrassetto"/>
          <w:b w:val="0"/>
          <w:sz w:val="22"/>
          <w:szCs w:val="22"/>
          <w:lang w:val="en-US"/>
        </w:rPr>
        <w:t>2</w:t>
      </w:r>
      <w:r w:rsidRPr="00FF592E">
        <w:rPr>
          <w:rStyle w:val="Enfasigrassetto"/>
          <w:b w:val="0"/>
          <w:sz w:val="22"/>
          <w:szCs w:val="22"/>
          <w:lang w:val="en-US"/>
        </w:rPr>
        <w:t>. R</w:t>
      </w:r>
      <w:r w:rsidRPr="00FF592E">
        <w:rPr>
          <w:rStyle w:val="Enfasigrassetto"/>
          <w:b w:val="0"/>
          <w:sz w:val="22"/>
          <w:szCs w:val="22"/>
          <w:vertAlign w:val="superscript"/>
          <w:lang w:val="en-US"/>
        </w:rPr>
        <w:t>2</w:t>
      </w:r>
      <w:r w:rsidRPr="00FF592E">
        <w:rPr>
          <w:rStyle w:val="Enfasigrassetto"/>
          <w:b w:val="0"/>
          <w:sz w:val="22"/>
          <w:szCs w:val="22"/>
          <w:lang w:val="en-US"/>
        </w:rPr>
        <w:t xml:space="preserve"> values indicate a good agreement between the measured values and the linear fitting procedure. A1 is characterized by the lowest values of the electrical conductivity, while A2 has the highest values and A3 has intermediate values between A1 and A2. Indeed, it can be observed that </w:t>
      </w:r>
      <m:oMath>
        <m:r>
          <w:rPr>
            <w:rFonts w:ascii="Cambria Math" w:eastAsia="Cambria Math" w:hAnsi="Cambria Math"/>
            <w:color w:val="0A0A0A"/>
            <w:sz w:val="22"/>
            <w:szCs w:val="22"/>
            <w:shd w:val="clear" w:color="auto" w:fill="FEFEFE"/>
          </w:rPr>
          <m:t>m</m:t>
        </m:r>
      </m:oMath>
      <w:r w:rsidRPr="00FF592E">
        <w:rPr>
          <w:rStyle w:val="Enfasigrassetto"/>
          <w:b w:val="0"/>
          <w:sz w:val="22"/>
          <w:szCs w:val="22"/>
          <w:lang w:val="en-US"/>
        </w:rPr>
        <w:t xml:space="preserve"> goes from 0.0365 S/(m °C) to 0.0537 S/(m °C) (for A1 and A2 respectively). In practice, the fat content and the vegetable solid particles are characterized by a lower electrical conductivity than liquids for particulate foods. For this reason, A2, diluted with 50% of deionized water, is characterized by higher values of electrical conductivity, as a lower fat concentration leads to a minor degree of resistance to the electrical current. A3 still has higher values of electrical conductivity than A1, characterized by higher amounts of the non-conductive phase. C1 is the sample that has the highest values of electrical conductivity. As </w:t>
      </w:r>
      <w:r>
        <w:rPr>
          <w:rStyle w:val="Enfasigrassetto"/>
          <w:b w:val="0"/>
          <w:sz w:val="22"/>
          <w:szCs w:val="22"/>
          <w:lang w:val="en-US"/>
        </w:rPr>
        <w:t xml:space="preserve">ratios </w:t>
      </w:r>
      <w:r>
        <w:rPr>
          <w:rStyle w:val="Enfasigrassetto"/>
          <w:b w:val="0"/>
          <w:sz w:val="22"/>
          <w:szCs w:val="22"/>
          <w:lang w:val="en-US"/>
        </w:rPr>
        <w:lastRenderedPageBreak/>
        <w:t>basil/water and</w:t>
      </w:r>
      <w:r w:rsidRPr="00FF592E">
        <w:rPr>
          <w:rStyle w:val="Enfasigrassetto"/>
          <w:b w:val="0"/>
          <w:sz w:val="22"/>
          <w:szCs w:val="22"/>
          <w:lang w:val="en-US"/>
        </w:rPr>
        <w:t xml:space="preserve"> </w:t>
      </w:r>
      <w:r>
        <w:rPr>
          <w:rStyle w:val="Enfasigrassetto"/>
          <w:b w:val="0"/>
          <w:sz w:val="22"/>
          <w:szCs w:val="22"/>
          <w:lang w:val="en-US"/>
        </w:rPr>
        <w:t xml:space="preserve">oil/water </w:t>
      </w:r>
      <w:r w:rsidRPr="00FF592E">
        <w:rPr>
          <w:rStyle w:val="Enfasigrassetto"/>
          <w:b w:val="0"/>
          <w:sz w:val="22"/>
          <w:szCs w:val="22"/>
          <w:lang w:val="en-US"/>
        </w:rPr>
        <w:t xml:space="preserve"> increase, the electrical conductivities of C2 and C3 progressively decrease, according the increasing amount of the oil and basil components. D1 is characterized by the lowest values of electrical conductivity. As </w:t>
      </w:r>
      <w:r>
        <w:rPr>
          <w:rStyle w:val="Enfasigrassetto"/>
          <w:b w:val="0"/>
          <w:sz w:val="22"/>
          <w:szCs w:val="22"/>
          <w:lang w:val="en-US"/>
        </w:rPr>
        <w:t>the ratios oil/water</w:t>
      </w:r>
      <w:r w:rsidRPr="00FF592E">
        <w:rPr>
          <w:rStyle w:val="Enfasigrassetto"/>
          <w:b w:val="0"/>
          <w:sz w:val="22"/>
          <w:szCs w:val="22"/>
          <w:lang w:val="en-US"/>
        </w:rPr>
        <w:t xml:space="preserve"> and </w:t>
      </w:r>
      <w:r>
        <w:rPr>
          <w:rStyle w:val="Enfasigrassetto"/>
          <w:b w:val="0"/>
          <w:sz w:val="22"/>
          <w:szCs w:val="22"/>
          <w:lang w:val="en-US"/>
        </w:rPr>
        <w:t>salt7water</w:t>
      </w:r>
      <w:r w:rsidRPr="00FF592E">
        <w:rPr>
          <w:rStyle w:val="Enfasigrassetto"/>
          <w:b w:val="0"/>
          <w:sz w:val="22"/>
          <w:szCs w:val="22"/>
          <w:lang w:val="en-US"/>
        </w:rPr>
        <w:t xml:space="preserve"> increase, also the electrical conductivities of D2 and D3 progressively increase, according the increasing amount of the salt component. E1 is characterized by the lowest values of electrical conductivity. As B/W and S/W increase, also the electrical conductivities of E2 and E3 progressively increase, according the increasing amount of the salt component. </w:t>
      </w:r>
    </w:p>
    <w:p w14:paraId="2F49B89D" w14:textId="77777777" w:rsidR="00FF592E" w:rsidRPr="00FF592E" w:rsidRDefault="00FF592E" w:rsidP="00FF592E">
      <w:pPr>
        <w:pStyle w:val="NormaleWeb"/>
        <w:spacing w:after="0" w:line="360" w:lineRule="auto"/>
        <w:jc w:val="both"/>
        <w:rPr>
          <w:rStyle w:val="Enfasigrassetto"/>
          <w:b w:val="0"/>
          <w:sz w:val="22"/>
          <w:szCs w:val="22"/>
          <w:lang w:val="en-US"/>
        </w:rPr>
      </w:pPr>
    </w:p>
    <w:p w14:paraId="3A3C35E1" w14:textId="5EB041EA" w:rsidR="00FF592E" w:rsidRPr="00D033A5" w:rsidRDefault="00FF592E" w:rsidP="00FF592E">
      <w:pPr>
        <w:pStyle w:val="Didascalia"/>
        <w:keepNext/>
        <w:rPr>
          <w:rFonts w:ascii="Times New Roman" w:hAnsi="Times New Roman"/>
          <w:b w:val="0"/>
          <w:lang w:val="en-US"/>
        </w:rPr>
      </w:pPr>
      <w:r>
        <w:rPr>
          <w:rFonts w:ascii="Times New Roman" w:hAnsi="Times New Roman"/>
          <w:lang w:val="en-US"/>
        </w:rPr>
        <w:t>Table 2</w:t>
      </w:r>
      <w:r w:rsidRPr="009D6DD5">
        <w:rPr>
          <w:rFonts w:ascii="Times New Roman" w:hAnsi="Times New Roman"/>
          <w:b w:val="0"/>
          <w:lang w:val="en-US"/>
        </w:rPr>
        <w:t>. Parameters obtained from fitting of the experimental data by Equations 5.</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915"/>
        <w:gridCol w:w="1290"/>
        <w:gridCol w:w="666"/>
      </w:tblGrid>
      <w:tr w:rsidR="00FF592E" w:rsidRPr="00FF592E" w14:paraId="3926A81F" w14:textId="77777777" w:rsidTr="00FF592E">
        <w:trPr>
          <w:trHeight w:val="283"/>
          <w:jc w:val="center"/>
        </w:trPr>
        <w:tc>
          <w:tcPr>
            <w:tcW w:w="0" w:type="auto"/>
            <w:tcBorders>
              <w:top w:val="single" w:sz="12" w:space="0" w:color="auto"/>
              <w:bottom w:val="single" w:sz="12" w:space="0" w:color="auto"/>
              <w:right w:val="single" w:sz="12" w:space="0" w:color="auto"/>
            </w:tcBorders>
          </w:tcPr>
          <w:p w14:paraId="32EBC039"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Sample</w:t>
            </w:r>
          </w:p>
        </w:tc>
        <w:tc>
          <w:tcPr>
            <w:tcW w:w="0" w:type="auto"/>
            <w:tcBorders>
              <w:top w:val="single" w:sz="12" w:space="0" w:color="auto"/>
              <w:left w:val="single" w:sz="12" w:space="0" w:color="auto"/>
              <w:bottom w:val="single" w:sz="12" w:space="0" w:color="auto"/>
            </w:tcBorders>
          </w:tcPr>
          <w:p w14:paraId="193A0920" w14:textId="77777777" w:rsidR="00FF592E" w:rsidRPr="00FF592E" w:rsidRDefault="00FF592E" w:rsidP="00707318">
            <w:pPr>
              <w:jc w:val="center"/>
              <w:rPr>
                <w:rFonts w:ascii="Times New Roman" w:hAnsi="Times New Roman"/>
                <w:sz w:val="20"/>
                <w:szCs w:val="20"/>
                <w:lang w:val="en-US" w:eastAsia="it-IT"/>
              </w:rPr>
            </w:pPr>
            <m:oMath>
              <m:sSub>
                <m:sSubPr>
                  <m:ctrlPr>
                    <w:rPr>
                      <w:rFonts w:ascii="Cambria Math" w:eastAsia="Cambria Math" w:hAnsi="Cambria Math"/>
                      <w:color w:val="0A0A0A"/>
                      <w:sz w:val="20"/>
                      <w:szCs w:val="20"/>
                      <w:shd w:val="clear" w:color="auto" w:fill="FEFEFE"/>
                    </w:rPr>
                  </m:ctrlPr>
                </m:sSubPr>
                <m:e>
                  <m:r>
                    <w:rPr>
                      <w:rFonts w:ascii="Cambria Math" w:eastAsia="Cambria Math" w:hAnsi="Cambria Math"/>
                      <w:color w:val="0A0A0A"/>
                      <w:sz w:val="20"/>
                      <w:szCs w:val="20"/>
                      <w:shd w:val="clear" w:color="auto" w:fill="FEFEFE"/>
                    </w:rPr>
                    <m:t>σ</m:t>
                  </m:r>
                </m:e>
                <m:sub>
                  <m:r>
                    <w:rPr>
                      <w:rFonts w:ascii="Cambria Math" w:eastAsia="Cambria Math" w:hAnsi="Cambria Math"/>
                      <w:color w:val="0A0A0A"/>
                      <w:sz w:val="20"/>
                      <w:szCs w:val="20"/>
                      <w:shd w:val="clear" w:color="auto" w:fill="FEFEFE"/>
                    </w:rPr>
                    <m:t>0</m:t>
                  </m:r>
                </m:sub>
              </m:sSub>
            </m:oMath>
            <w:r w:rsidRPr="00FF592E">
              <w:rPr>
                <w:rFonts w:ascii="Times New Roman" w:hAnsi="Times New Roman"/>
                <w:sz w:val="20"/>
                <w:szCs w:val="20"/>
                <w:lang w:eastAsia="it-IT"/>
              </w:rPr>
              <w:t xml:space="preserve"> [S/m]</w:t>
            </w:r>
          </w:p>
        </w:tc>
        <w:tc>
          <w:tcPr>
            <w:tcW w:w="0" w:type="auto"/>
            <w:tcBorders>
              <w:top w:val="single" w:sz="12" w:space="0" w:color="auto"/>
              <w:bottom w:val="single" w:sz="12" w:space="0" w:color="auto"/>
            </w:tcBorders>
          </w:tcPr>
          <w:p w14:paraId="627CCFDD" w14:textId="77777777" w:rsidR="00FF592E" w:rsidRPr="00FF592E" w:rsidRDefault="00FF592E" w:rsidP="00707318">
            <w:pPr>
              <w:jc w:val="center"/>
              <w:rPr>
                <w:rFonts w:ascii="Times New Roman" w:hAnsi="Times New Roman"/>
                <w:sz w:val="20"/>
                <w:szCs w:val="20"/>
                <w:lang w:val="en-US" w:eastAsia="it-IT"/>
              </w:rPr>
            </w:pPr>
            <m:oMath>
              <m:r>
                <w:rPr>
                  <w:rFonts w:ascii="Cambria Math" w:eastAsia="Cambria Math" w:hAnsi="Cambria Math"/>
                  <w:color w:val="0A0A0A"/>
                  <w:sz w:val="20"/>
                  <w:szCs w:val="20"/>
                  <w:shd w:val="clear" w:color="auto" w:fill="FEFEFE"/>
                </w:rPr>
                <m:t>m</m:t>
              </m:r>
            </m:oMath>
            <w:r w:rsidRPr="00FF592E">
              <w:rPr>
                <w:rFonts w:ascii="Times New Roman" w:hAnsi="Times New Roman"/>
                <w:sz w:val="20"/>
                <w:szCs w:val="20"/>
                <w:lang w:val="en-US" w:eastAsia="it-IT"/>
              </w:rPr>
              <w:t xml:space="preserve"> [S/(m °C)]</w:t>
            </w:r>
          </w:p>
        </w:tc>
        <w:tc>
          <w:tcPr>
            <w:tcW w:w="0" w:type="auto"/>
            <w:tcBorders>
              <w:top w:val="single" w:sz="12" w:space="0" w:color="auto"/>
              <w:bottom w:val="single" w:sz="12" w:space="0" w:color="auto"/>
            </w:tcBorders>
          </w:tcPr>
          <w:p w14:paraId="693F36D0"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R</w:t>
            </w:r>
            <w:r w:rsidRPr="00FF592E">
              <w:rPr>
                <w:rFonts w:ascii="Times New Roman" w:hAnsi="Times New Roman"/>
                <w:sz w:val="20"/>
                <w:szCs w:val="20"/>
                <w:vertAlign w:val="superscript"/>
                <w:lang w:val="en-US" w:eastAsia="it-IT"/>
              </w:rPr>
              <w:t>2</w:t>
            </w:r>
          </w:p>
        </w:tc>
      </w:tr>
      <w:tr w:rsidR="00FF592E" w:rsidRPr="00FF592E" w14:paraId="2E4D569E" w14:textId="77777777" w:rsidTr="00FF592E">
        <w:trPr>
          <w:trHeight w:val="283"/>
          <w:jc w:val="center"/>
        </w:trPr>
        <w:tc>
          <w:tcPr>
            <w:tcW w:w="0" w:type="auto"/>
            <w:tcBorders>
              <w:top w:val="single" w:sz="12" w:space="0" w:color="auto"/>
            </w:tcBorders>
          </w:tcPr>
          <w:p w14:paraId="1B0C8FF2"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A1</w:t>
            </w:r>
          </w:p>
        </w:tc>
        <w:tc>
          <w:tcPr>
            <w:tcW w:w="0" w:type="auto"/>
            <w:tcBorders>
              <w:top w:val="single" w:sz="12" w:space="0" w:color="auto"/>
            </w:tcBorders>
          </w:tcPr>
          <w:p w14:paraId="4BFAF2DB"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0.394</w:t>
            </w:r>
          </w:p>
        </w:tc>
        <w:tc>
          <w:tcPr>
            <w:tcW w:w="0" w:type="auto"/>
            <w:tcBorders>
              <w:top w:val="single" w:sz="12" w:space="0" w:color="auto"/>
            </w:tcBorders>
          </w:tcPr>
          <w:p w14:paraId="7543A162"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0.0365</w:t>
            </w:r>
          </w:p>
        </w:tc>
        <w:tc>
          <w:tcPr>
            <w:tcW w:w="0" w:type="auto"/>
            <w:tcBorders>
              <w:top w:val="single" w:sz="12" w:space="0" w:color="auto"/>
            </w:tcBorders>
          </w:tcPr>
          <w:p w14:paraId="3E932709"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0.999</w:t>
            </w:r>
          </w:p>
        </w:tc>
      </w:tr>
      <w:tr w:rsidR="00FF592E" w:rsidRPr="00FF592E" w14:paraId="572E8248" w14:textId="77777777" w:rsidTr="00FF592E">
        <w:trPr>
          <w:trHeight w:val="283"/>
          <w:jc w:val="center"/>
        </w:trPr>
        <w:tc>
          <w:tcPr>
            <w:tcW w:w="0" w:type="auto"/>
          </w:tcPr>
          <w:p w14:paraId="6800B6C6"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A2</w:t>
            </w:r>
          </w:p>
        </w:tc>
        <w:tc>
          <w:tcPr>
            <w:tcW w:w="0" w:type="auto"/>
          </w:tcPr>
          <w:p w14:paraId="7E70BFCA"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0.507</w:t>
            </w:r>
          </w:p>
        </w:tc>
        <w:tc>
          <w:tcPr>
            <w:tcW w:w="0" w:type="auto"/>
          </w:tcPr>
          <w:p w14:paraId="467A9DDF"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0.0537</w:t>
            </w:r>
          </w:p>
        </w:tc>
        <w:tc>
          <w:tcPr>
            <w:tcW w:w="0" w:type="auto"/>
          </w:tcPr>
          <w:p w14:paraId="690746A8"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0.999</w:t>
            </w:r>
          </w:p>
        </w:tc>
      </w:tr>
      <w:tr w:rsidR="00FF592E" w:rsidRPr="00FF592E" w14:paraId="5F44B3DB" w14:textId="77777777" w:rsidTr="00FF592E">
        <w:trPr>
          <w:trHeight w:val="283"/>
          <w:jc w:val="center"/>
        </w:trPr>
        <w:tc>
          <w:tcPr>
            <w:tcW w:w="0" w:type="auto"/>
          </w:tcPr>
          <w:p w14:paraId="2E48E989"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A3</w:t>
            </w:r>
          </w:p>
        </w:tc>
        <w:tc>
          <w:tcPr>
            <w:tcW w:w="0" w:type="auto"/>
          </w:tcPr>
          <w:p w14:paraId="3E33FD65"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0.221</w:t>
            </w:r>
          </w:p>
        </w:tc>
        <w:tc>
          <w:tcPr>
            <w:tcW w:w="0" w:type="auto"/>
          </w:tcPr>
          <w:p w14:paraId="6B8CD040"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0.0512</w:t>
            </w:r>
          </w:p>
        </w:tc>
        <w:tc>
          <w:tcPr>
            <w:tcW w:w="0" w:type="auto"/>
            <w:shd w:val="clear" w:color="auto" w:fill="auto"/>
          </w:tcPr>
          <w:p w14:paraId="141E08CF"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0.997</w:t>
            </w:r>
          </w:p>
        </w:tc>
      </w:tr>
      <w:tr w:rsidR="00FF592E" w:rsidRPr="00FF592E" w14:paraId="7EBCA936" w14:textId="77777777" w:rsidTr="00FF592E">
        <w:trPr>
          <w:trHeight w:val="283"/>
          <w:jc w:val="center"/>
        </w:trPr>
        <w:tc>
          <w:tcPr>
            <w:tcW w:w="0" w:type="auto"/>
          </w:tcPr>
          <w:p w14:paraId="69B4BD69"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C1</w:t>
            </w:r>
          </w:p>
        </w:tc>
        <w:tc>
          <w:tcPr>
            <w:tcW w:w="0" w:type="auto"/>
          </w:tcPr>
          <w:p w14:paraId="55D351B7"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0.483</w:t>
            </w:r>
          </w:p>
        </w:tc>
        <w:tc>
          <w:tcPr>
            <w:tcW w:w="0" w:type="auto"/>
          </w:tcPr>
          <w:p w14:paraId="26F2BAE4"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0.0716</w:t>
            </w:r>
          </w:p>
        </w:tc>
        <w:tc>
          <w:tcPr>
            <w:tcW w:w="0" w:type="auto"/>
          </w:tcPr>
          <w:p w14:paraId="48F87566"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0.999</w:t>
            </w:r>
          </w:p>
        </w:tc>
      </w:tr>
      <w:tr w:rsidR="00FF592E" w:rsidRPr="00FF592E" w14:paraId="5CAABAA4" w14:textId="77777777" w:rsidTr="00FF592E">
        <w:trPr>
          <w:trHeight w:val="283"/>
          <w:jc w:val="center"/>
        </w:trPr>
        <w:tc>
          <w:tcPr>
            <w:tcW w:w="0" w:type="auto"/>
          </w:tcPr>
          <w:p w14:paraId="26B470AF"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C2</w:t>
            </w:r>
          </w:p>
        </w:tc>
        <w:tc>
          <w:tcPr>
            <w:tcW w:w="0" w:type="auto"/>
          </w:tcPr>
          <w:p w14:paraId="7353AAFC"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0.334</w:t>
            </w:r>
          </w:p>
        </w:tc>
        <w:tc>
          <w:tcPr>
            <w:tcW w:w="0" w:type="auto"/>
          </w:tcPr>
          <w:p w14:paraId="6BD37556"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0.0530</w:t>
            </w:r>
          </w:p>
        </w:tc>
        <w:tc>
          <w:tcPr>
            <w:tcW w:w="0" w:type="auto"/>
          </w:tcPr>
          <w:p w14:paraId="2A4964BF"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0.999</w:t>
            </w:r>
          </w:p>
        </w:tc>
      </w:tr>
      <w:tr w:rsidR="00FF592E" w:rsidRPr="00FF592E" w14:paraId="2A8DBAE7" w14:textId="77777777" w:rsidTr="00FF592E">
        <w:trPr>
          <w:trHeight w:val="283"/>
          <w:jc w:val="center"/>
        </w:trPr>
        <w:tc>
          <w:tcPr>
            <w:tcW w:w="0" w:type="auto"/>
          </w:tcPr>
          <w:p w14:paraId="1CC71BD1"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C3</w:t>
            </w:r>
          </w:p>
        </w:tc>
        <w:tc>
          <w:tcPr>
            <w:tcW w:w="0" w:type="auto"/>
          </w:tcPr>
          <w:p w14:paraId="1D82EC88"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0.037</w:t>
            </w:r>
          </w:p>
        </w:tc>
        <w:tc>
          <w:tcPr>
            <w:tcW w:w="0" w:type="auto"/>
          </w:tcPr>
          <w:p w14:paraId="42B8DB72"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0.0341</w:t>
            </w:r>
          </w:p>
        </w:tc>
        <w:tc>
          <w:tcPr>
            <w:tcW w:w="0" w:type="auto"/>
          </w:tcPr>
          <w:p w14:paraId="48C78D8A"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0.996</w:t>
            </w:r>
          </w:p>
        </w:tc>
      </w:tr>
      <w:tr w:rsidR="00FF592E" w:rsidRPr="00FF592E" w14:paraId="56314C1A" w14:textId="77777777" w:rsidTr="00FF592E">
        <w:trPr>
          <w:trHeight w:val="283"/>
          <w:jc w:val="center"/>
        </w:trPr>
        <w:tc>
          <w:tcPr>
            <w:tcW w:w="0" w:type="auto"/>
          </w:tcPr>
          <w:p w14:paraId="1A480C9B"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D1</w:t>
            </w:r>
          </w:p>
        </w:tc>
        <w:tc>
          <w:tcPr>
            <w:tcW w:w="0" w:type="auto"/>
          </w:tcPr>
          <w:p w14:paraId="5918643C"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0.193</w:t>
            </w:r>
          </w:p>
        </w:tc>
        <w:tc>
          <w:tcPr>
            <w:tcW w:w="0" w:type="auto"/>
          </w:tcPr>
          <w:p w14:paraId="17CA280B"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0.0355</w:t>
            </w:r>
          </w:p>
        </w:tc>
        <w:tc>
          <w:tcPr>
            <w:tcW w:w="0" w:type="auto"/>
          </w:tcPr>
          <w:p w14:paraId="416EE418"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0.999</w:t>
            </w:r>
          </w:p>
        </w:tc>
      </w:tr>
      <w:tr w:rsidR="00FF592E" w:rsidRPr="00FF592E" w14:paraId="0A8CA279" w14:textId="77777777" w:rsidTr="00FF592E">
        <w:trPr>
          <w:trHeight w:val="283"/>
          <w:jc w:val="center"/>
        </w:trPr>
        <w:tc>
          <w:tcPr>
            <w:tcW w:w="0" w:type="auto"/>
          </w:tcPr>
          <w:p w14:paraId="3C41640D"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D2</w:t>
            </w:r>
          </w:p>
        </w:tc>
        <w:tc>
          <w:tcPr>
            <w:tcW w:w="0" w:type="auto"/>
          </w:tcPr>
          <w:p w14:paraId="33A82210"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0.008</w:t>
            </w:r>
          </w:p>
        </w:tc>
        <w:tc>
          <w:tcPr>
            <w:tcW w:w="0" w:type="auto"/>
          </w:tcPr>
          <w:p w14:paraId="542F8366"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0.0644</w:t>
            </w:r>
          </w:p>
        </w:tc>
        <w:tc>
          <w:tcPr>
            <w:tcW w:w="0" w:type="auto"/>
          </w:tcPr>
          <w:p w14:paraId="3DD0B3C0"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0.999</w:t>
            </w:r>
          </w:p>
        </w:tc>
      </w:tr>
      <w:tr w:rsidR="00FF592E" w:rsidRPr="00FF592E" w14:paraId="6F92C9F2" w14:textId="77777777" w:rsidTr="00FF592E">
        <w:trPr>
          <w:trHeight w:val="283"/>
          <w:jc w:val="center"/>
        </w:trPr>
        <w:tc>
          <w:tcPr>
            <w:tcW w:w="0" w:type="auto"/>
          </w:tcPr>
          <w:p w14:paraId="5041A7A4"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D3</w:t>
            </w:r>
          </w:p>
        </w:tc>
        <w:tc>
          <w:tcPr>
            <w:tcW w:w="0" w:type="auto"/>
          </w:tcPr>
          <w:p w14:paraId="01C91473"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0.003</w:t>
            </w:r>
          </w:p>
        </w:tc>
        <w:tc>
          <w:tcPr>
            <w:tcW w:w="0" w:type="auto"/>
          </w:tcPr>
          <w:p w14:paraId="1A223966"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0.0833</w:t>
            </w:r>
          </w:p>
        </w:tc>
        <w:tc>
          <w:tcPr>
            <w:tcW w:w="0" w:type="auto"/>
          </w:tcPr>
          <w:p w14:paraId="2E00CBAF"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0.999</w:t>
            </w:r>
          </w:p>
        </w:tc>
      </w:tr>
      <w:tr w:rsidR="00FF592E" w:rsidRPr="00FF592E" w14:paraId="6549CACD" w14:textId="77777777" w:rsidTr="00FF592E">
        <w:trPr>
          <w:trHeight w:val="283"/>
          <w:jc w:val="center"/>
        </w:trPr>
        <w:tc>
          <w:tcPr>
            <w:tcW w:w="0" w:type="auto"/>
          </w:tcPr>
          <w:p w14:paraId="6D5A2CCB"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E1</w:t>
            </w:r>
          </w:p>
        </w:tc>
        <w:tc>
          <w:tcPr>
            <w:tcW w:w="0" w:type="auto"/>
          </w:tcPr>
          <w:p w14:paraId="37754688"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0.174</w:t>
            </w:r>
          </w:p>
        </w:tc>
        <w:tc>
          <w:tcPr>
            <w:tcW w:w="0" w:type="auto"/>
          </w:tcPr>
          <w:p w14:paraId="291FA0B5"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0.0360</w:t>
            </w:r>
          </w:p>
        </w:tc>
        <w:tc>
          <w:tcPr>
            <w:tcW w:w="0" w:type="auto"/>
          </w:tcPr>
          <w:p w14:paraId="3D64F64D"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0.998</w:t>
            </w:r>
          </w:p>
        </w:tc>
      </w:tr>
      <w:tr w:rsidR="00FF592E" w:rsidRPr="00FF592E" w14:paraId="48487F6A" w14:textId="77777777" w:rsidTr="00FF592E">
        <w:trPr>
          <w:trHeight w:val="283"/>
          <w:jc w:val="center"/>
        </w:trPr>
        <w:tc>
          <w:tcPr>
            <w:tcW w:w="0" w:type="auto"/>
          </w:tcPr>
          <w:p w14:paraId="5AF60AB7"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E2</w:t>
            </w:r>
          </w:p>
        </w:tc>
        <w:tc>
          <w:tcPr>
            <w:tcW w:w="0" w:type="auto"/>
          </w:tcPr>
          <w:p w14:paraId="2C05EC11"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0.406</w:t>
            </w:r>
          </w:p>
        </w:tc>
        <w:tc>
          <w:tcPr>
            <w:tcW w:w="0" w:type="auto"/>
          </w:tcPr>
          <w:p w14:paraId="7A3E1CFE"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0.0744</w:t>
            </w:r>
          </w:p>
        </w:tc>
        <w:tc>
          <w:tcPr>
            <w:tcW w:w="0" w:type="auto"/>
          </w:tcPr>
          <w:p w14:paraId="3BEB2DCA"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0.999</w:t>
            </w:r>
          </w:p>
        </w:tc>
      </w:tr>
      <w:tr w:rsidR="00FF592E" w:rsidRPr="00FF592E" w14:paraId="56D434CB" w14:textId="77777777" w:rsidTr="00FF592E">
        <w:trPr>
          <w:trHeight w:val="283"/>
          <w:jc w:val="center"/>
        </w:trPr>
        <w:tc>
          <w:tcPr>
            <w:tcW w:w="0" w:type="auto"/>
            <w:tcBorders>
              <w:bottom w:val="single" w:sz="12" w:space="0" w:color="auto"/>
            </w:tcBorders>
          </w:tcPr>
          <w:p w14:paraId="204CE7F7"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E3</w:t>
            </w:r>
          </w:p>
        </w:tc>
        <w:tc>
          <w:tcPr>
            <w:tcW w:w="0" w:type="auto"/>
            <w:tcBorders>
              <w:bottom w:val="single" w:sz="12" w:space="0" w:color="auto"/>
            </w:tcBorders>
          </w:tcPr>
          <w:p w14:paraId="416BBC22"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1.088</w:t>
            </w:r>
          </w:p>
        </w:tc>
        <w:tc>
          <w:tcPr>
            <w:tcW w:w="0" w:type="auto"/>
            <w:tcBorders>
              <w:bottom w:val="single" w:sz="12" w:space="0" w:color="auto"/>
            </w:tcBorders>
          </w:tcPr>
          <w:p w14:paraId="5D1D302D"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0.1132</w:t>
            </w:r>
          </w:p>
        </w:tc>
        <w:tc>
          <w:tcPr>
            <w:tcW w:w="0" w:type="auto"/>
            <w:tcBorders>
              <w:bottom w:val="single" w:sz="12" w:space="0" w:color="auto"/>
            </w:tcBorders>
          </w:tcPr>
          <w:p w14:paraId="43CE27A8" w14:textId="77777777" w:rsidR="00FF592E" w:rsidRPr="00FF592E" w:rsidRDefault="00FF592E" w:rsidP="00707318">
            <w:pPr>
              <w:jc w:val="center"/>
              <w:rPr>
                <w:rFonts w:ascii="Times New Roman" w:hAnsi="Times New Roman"/>
                <w:sz w:val="20"/>
                <w:szCs w:val="20"/>
                <w:lang w:val="en-US" w:eastAsia="it-IT"/>
              </w:rPr>
            </w:pPr>
            <w:r w:rsidRPr="00FF592E">
              <w:rPr>
                <w:rFonts w:ascii="Times New Roman" w:hAnsi="Times New Roman"/>
                <w:sz w:val="20"/>
                <w:szCs w:val="20"/>
                <w:lang w:val="en-US" w:eastAsia="it-IT"/>
              </w:rPr>
              <w:t>0.994</w:t>
            </w:r>
          </w:p>
        </w:tc>
      </w:tr>
    </w:tbl>
    <w:p w14:paraId="25FA24A4" w14:textId="77777777" w:rsidR="00FF592E" w:rsidRDefault="00FF592E" w:rsidP="00FF592E">
      <w:pPr>
        <w:pStyle w:val="NormaleWeb"/>
        <w:spacing w:after="0" w:line="360" w:lineRule="auto"/>
        <w:jc w:val="both"/>
        <w:rPr>
          <w:rStyle w:val="Enfasigrassetto"/>
          <w:b w:val="0"/>
          <w:lang w:val="en-US"/>
        </w:rPr>
      </w:pPr>
    </w:p>
    <w:p w14:paraId="0DE817AB" w14:textId="77777777"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01F7E6C2" w14:textId="71BF7636" w:rsidR="00FF592E" w:rsidRPr="00466FFD" w:rsidRDefault="00FF592E" w:rsidP="00FF592E">
      <w:pPr>
        <w:snapToGrid w:val="0"/>
        <w:spacing w:after="0" w:line="360" w:lineRule="auto"/>
        <w:rPr>
          <w:rFonts w:ascii="Times New Roman" w:eastAsia="MS PGothic" w:hAnsi="Times New Roman"/>
          <w:b/>
          <w:u w:val="single"/>
          <w:lang w:val="en-US"/>
        </w:rPr>
      </w:pPr>
      <w:r>
        <w:rPr>
          <w:rFonts w:ascii="Times New Roman" w:eastAsia="MS PGothic" w:hAnsi="Times New Roman"/>
          <w:lang w:val="en-US"/>
        </w:rPr>
        <w:t xml:space="preserve">Electrical conductivity of basil based sauces is influenced by relative ratios among basil, oil, water, and salt content. Some of the tested formulations showed a good heating behavior thanks to their electrical conductivities. This work demonstrated the applicability of heating assisted by moderate electric fields to complex </w:t>
      </w:r>
      <w:r>
        <w:rPr>
          <w:rFonts w:ascii="Times New Roman" w:eastAsia="MS PGothic" w:hAnsi="Times New Roman"/>
          <w:lang w:val="en-US"/>
        </w:rPr>
        <w:t>heterogeneous</w:t>
      </w:r>
      <w:r>
        <w:rPr>
          <w:rFonts w:ascii="Times New Roman" w:eastAsia="MS PGothic" w:hAnsi="Times New Roman"/>
          <w:lang w:val="en-US"/>
        </w:rPr>
        <w:t xml:space="preserve"> food systems such as basil based sauces .</w:t>
      </w:r>
    </w:p>
    <w:p w14:paraId="7E5DA1CE" w14:textId="77777777" w:rsidR="0007479C" w:rsidRDefault="0007479C" w:rsidP="00FF592E">
      <w:pPr>
        <w:spacing w:after="0" w:line="360" w:lineRule="auto"/>
        <w:jc w:val="both"/>
        <w:rPr>
          <w:rFonts w:ascii="Times New Roman" w:hAnsi="Times New Roman"/>
          <w:b/>
          <w:lang w:val="en-US"/>
        </w:rPr>
      </w:pPr>
    </w:p>
    <w:p w14:paraId="7C3F2B49" w14:textId="77777777" w:rsidR="00FF592E" w:rsidRPr="00FF592E" w:rsidRDefault="00FF592E" w:rsidP="00FF592E">
      <w:pPr>
        <w:spacing w:after="0" w:line="360" w:lineRule="auto"/>
        <w:jc w:val="both"/>
        <w:rPr>
          <w:rFonts w:ascii="Times New Roman" w:hAnsi="Times New Roman"/>
          <w:b/>
          <w:lang w:val="en-US"/>
        </w:rPr>
      </w:pPr>
      <w:r w:rsidRPr="00FF592E">
        <w:rPr>
          <w:rFonts w:ascii="Times New Roman" w:hAnsi="Times New Roman"/>
          <w:b/>
          <w:lang w:val="en-US"/>
        </w:rPr>
        <w:t xml:space="preserve">Acknowledgments </w:t>
      </w:r>
    </w:p>
    <w:p w14:paraId="1E6C775F" w14:textId="77777777" w:rsidR="00FF592E" w:rsidRPr="00FF592E" w:rsidRDefault="00FF592E" w:rsidP="00FF592E">
      <w:pPr>
        <w:spacing w:after="0" w:line="360" w:lineRule="auto"/>
        <w:jc w:val="both"/>
        <w:rPr>
          <w:rFonts w:ascii="Times New Roman" w:hAnsi="Times New Roman"/>
          <w:lang w:val="en-US" w:eastAsia="it-IT"/>
        </w:rPr>
      </w:pPr>
      <w:r w:rsidRPr="00FF592E">
        <w:rPr>
          <w:rFonts w:ascii="Times New Roman" w:hAnsi="Times New Roman"/>
          <w:lang w:val="en-US" w:eastAsia="it-IT"/>
        </w:rPr>
        <w:t>This study has been supported by the ERA-NET SusFood2 project, “Improving Sustainability in Food Processing using Moderate Electric Field (MEF) for Process Intensification and Smart Processing (MEFPROC).</w:t>
      </w:r>
    </w:p>
    <w:p w14:paraId="2927F06C" w14:textId="77777777" w:rsidR="00FF592E" w:rsidRPr="00466FFD" w:rsidRDefault="00FF592E" w:rsidP="00DA51A3">
      <w:pPr>
        <w:snapToGrid w:val="0"/>
        <w:spacing w:after="120"/>
        <w:rPr>
          <w:rFonts w:ascii="Times New Roman" w:eastAsia="MS PGothic" w:hAnsi="Times New Roman"/>
          <w:lang w:val="en-US"/>
        </w:rPr>
      </w:pPr>
    </w:p>
    <w:p w14:paraId="1845F659" w14:textId="77777777"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4862A75B" w14:textId="1C1F787A" w:rsidR="0007479C" w:rsidRPr="0007479C" w:rsidRDefault="0007479C" w:rsidP="0007479C">
      <w:pPr>
        <w:pStyle w:val="FirstParagraph"/>
        <w:numPr>
          <w:ilvl w:val="0"/>
          <w:numId w:val="1"/>
        </w:numPr>
        <w:tabs>
          <w:tab w:val="left" w:pos="426"/>
        </w:tabs>
        <w:spacing w:line="240" w:lineRule="auto"/>
        <w:rPr>
          <w:rFonts w:ascii="Times New Roman" w:hAnsi="Times New Roman"/>
        </w:rPr>
      </w:pPr>
      <w:proofErr w:type="spellStart"/>
      <w:r>
        <w:rPr>
          <w:rFonts w:ascii="Times New Roman" w:hAnsi="Times New Roman"/>
        </w:rPr>
        <w:t>Sastry</w:t>
      </w:r>
      <w:proofErr w:type="spellEnd"/>
      <w:r>
        <w:rPr>
          <w:rFonts w:ascii="Times New Roman" w:hAnsi="Times New Roman"/>
        </w:rPr>
        <w:t>, S. 2008</w:t>
      </w:r>
      <w:r w:rsidRPr="0007479C">
        <w:rPr>
          <w:rFonts w:ascii="Times New Roman" w:hAnsi="Times New Roman"/>
        </w:rPr>
        <w:t xml:space="preserve">. </w:t>
      </w:r>
      <w:proofErr w:type="spellStart"/>
      <w:r w:rsidRPr="0007479C">
        <w:rPr>
          <w:rFonts w:ascii="Times New Roman" w:hAnsi="Times New Roman"/>
        </w:rPr>
        <w:t>Ohmic</w:t>
      </w:r>
      <w:proofErr w:type="spellEnd"/>
      <w:r w:rsidRPr="0007479C">
        <w:rPr>
          <w:rFonts w:ascii="Times New Roman" w:hAnsi="Times New Roman"/>
        </w:rPr>
        <w:t xml:space="preserve"> Heating and Moderate Electric Field Processing. Food Science and</w:t>
      </w:r>
      <w:r>
        <w:rPr>
          <w:rFonts w:ascii="Times New Roman" w:hAnsi="Times New Roman"/>
        </w:rPr>
        <w:t xml:space="preserve"> </w:t>
      </w:r>
      <w:r w:rsidRPr="0007479C">
        <w:rPr>
          <w:rFonts w:ascii="Times New Roman" w:hAnsi="Times New Roman"/>
        </w:rPr>
        <w:t>Techno</w:t>
      </w:r>
      <w:r w:rsidRPr="0007479C">
        <w:rPr>
          <w:rFonts w:ascii="Times New Roman" w:hAnsi="Times New Roman"/>
        </w:rPr>
        <w:t>logy International, 14, 419-422</w:t>
      </w:r>
    </w:p>
    <w:p w14:paraId="5BE3FD41" w14:textId="7E6B7F83" w:rsidR="00FF592E" w:rsidRPr="0007479C" w:rsidRDefault="0007479C" w:rsidP="0007479C">
      <w:pPr>
        <w:pStyle w:val="FirstParagraph"/>
        <w:numPr>
          <w:ilvl w:val="0"/>
          <w:numId w:val="1"/>
        </w:numPr>
        <w:tabs>
          <w:tab w:val="left" w:pos="426"/>
        </w:tabs>
        <w:spacing w:line="240" w:lineRule="auto"/>
        <w:rPr>
          <w:rFonts w:ascii="Times New Roman" w:eastAsia="MS PGothic" w:hAnsi="Times New Roman"/>
        </w:rPr>
      </w:pPr>
      <w:proofErr w:type="spellStart"/>
      <w:r w:rsidRPr="0007479C">
        <w:rPr>
          <w:rFonts w:ascii="Times New Roman" w:eastAsia="MS PGothic" w:hAnsi="Times New Roman"/>
        </w:rPr>
        <w:t>Samprovalaki</w:t>
      </w:r>
      <w:proofErr w:type="spellEnd"/>
      <w:r w:rsidRPr="0007479C">
        <w:rPr>
          <w:rFonts w:ascii="Times New Roman" w:eastAsia="MS PGothic" w:hAnsi="Times New Roman"/>
        </w:rPr>
        <w:t xml:space="preserve">, K., </w:t>
      </w:r>
      <w:proofErr w:type="spellStart"/>
      <w:r w:rsidRPr="0007479C">
        <w:rPr>
          <w:rFonts w:ascii="Times New Roman" w:eastAsia="MS PGothic" w:hAnsi="Times New Roman"/>
        </w:rPr>
        <w:t>Bakalis</w:t>
      </w:r>
      <w:proofErr w:type="spellEnd"/>
      <w:r w:rsidRPr="0007479C">
        <w:rPr>
          <w:rFonts w:ascii="Times New Roman" w:eastAsia="MS PGothic" w:hAnsi="Times New Roman"/>
        </w:rPr>
        <w:t xml:space="preserve">, S. &amp;amp; Fryer, P. J. In: </w:t>
      </w:r>
      <w:proofErr w:type="spellStart"/>
      <w:r w:rsidRPr="0007479C">
        <w:rPr>
          <w:rFonts w:ascii="Times New Roman" w:eastAsia="MS PGothic" w:hAnsi="Times New Roman"/>
        </w:rPr>
        <w:t>Y</w:t>
      </w:r>
      <w:r>
        <w:rPr>
          <w:rFonts w:ascii="Times New Roman" w:eastAsia="MS PGothic" w:hAnsi="Times New Roman"/>
        </w:rPr>
        <w:t>annotis</w:t>
      </w:r>
      <w:proofErr w:type="spellEnd"/>
      <w:r w:rsidRPr="0007479C">
        <w:rPr>
          <w:rFonts w:ascii="Times New Roman" w:eastAsia="MS PGothic" w:hAnsi="Times New Roman"/>
        </w:rPr>
        <w:t xml:space="preserve">, S. &amp; </w:t>
      </w:r>
      <w:proofErr w:type="spellStart"/>
      <w:r w:rsidRPr="0007479C">
        <w:rPr>
          <w:rFonts w:ascii="Times New Roman" w:eastAsia="MS PGothic" w:hAnsi="Times New Roman"/>
        </w:rPr>
        <w:t>S</w:t>
      </w:r>
      <w:r>
        <w:rPr>
          <w:rFonts w:ascii="Times New Roman" w:eastAsia="MS PGothic" w:hAnsi="Times New Roman"/>
        </w:rPr>
        <w:t>unden</w:t>
      </w:r>
      <w:proofErr w:type="spellEnd"/>
      <w:r w:rsidRPr="0007479C">
        <w:rPr>
          <w:rFonts w:ascii="Times New Roman" w:eastAsia="MS PGothic" w:hAnsi="Times New Roman"/>
        </w:rPr>
        <w:t>, B. (eds.) Heat Transfer in Food Processing: Recent</w:t>
      </w:r>
      <w:r w:rsidRPr="0007479C">
        <w:rPr>
          <w:rFonts w:ascii="Times New Roman" w:eastAsia="MS PGothic" w:hAnsi="Times New Roman"/>
        </w:rPr>
        <w:t xml:space="preserve"> </w:t>
      </w:r>
      <w:r w:rsidRPr="0007479C">
        <w:rPr>
          <w:rFonts w:ascii="Times New Roman" w:eastAsia="MS PGothic" w:hAnsi="Times New Roman"/>
        </w:rPr>
        <w:t>Developments and Applications. Southampton: Wit Press.</w:t>
      </w:r>
      <w:r w:rsidR="00FF592E" w:rsidRPr="0007479C">
        <w:rPr>
          <w:rFonts w:ascii="Times New Roman" w:eastAsia="MS PGothic" w:hAnsi="Times New Roman"/>
        </w:rPr>
        <w:t>, 2007</w:t>
      </w:r>
      <w:r>
        <w:rPr>
          <w:rFonts w:ascii="Times New Roman" w:eastAsia="MS PGothic" w:hAnsi="Times New Roman"/>
        </w:rPr>
        <w:t>, pp.159-186</w:t>
      </w:r>
    </w:p>
    <w:p w14:paraId="07345791" w14:textId="2E20F0FA" w:rsidR="00FF592E" w:rsidRPr="0007479C" w:rsidRDefault="00FF592E" w:rsidP="0007479C">
      <w:pPr>
        <w:pStyle w:val="FirstParagraph"/>
        <w:widowControl w:val="0"/>
        <w:numPr>
          <w:ilvl w:val="0"/>
          <w:numId w:val="1"/>
        </w:numPr>
        <w:tabs>
          <w:tab w:val="left" w:pos="426"/>
        </w:tabs>
        <w:autoSpaceDE w:val="0"/>
        <w:autoSpaceDN w:val="0"/>
        <w:adjustRightInd w:val="0"/>
        <w:spacing w:line="240" w:lineRule="auto"/>
        <w:rPr>
          <w:rFonts w:ascii="Times New Roman" w:eastAsia="SimSun" w:hAnsi="Times New Roman"/>
          <w:lang w:eastAsia="zh-CN"/>
        </w:rPr>
      </w:pPr>
      <w:r>
        <w:rPr>
          <w:rFonts w:ascii="Times New Roman" w:eastAsia="SimSun" w:hAnsi="Times New Roman"/>
          <w:lang w:eastAsia="zh-CN"/>
        </w:rPr>
        <w:t>Zell</w:t>
      </w:r>
      <w:r w:rsidR="0007479C" w:rsidRPr="0007479C">
        <w:t xml:space="preserve"> </w:t>
      </w:r>
      <w:proofErr w:type="spellStart"/>
      <w:r w:rsidR="0007479C" w:rsidRPr="0007479C">
        <w:rPr>
          <w:rFonts w:ascii="Times New Roman" w:eastAsia="SimSun" w:hAnsi="Times New Roman"/>
          <w:lang w:eastAsia="zh-CN"/>
        </w:rPr>
        <w:t>Zell</w:t>
      </w:r>
      <w:proofErr w:type="spellEnd"/>
      <w:r w:rsidR="0007479C" w:rsidRPr="0007479C">
        <w:rPr>
          <w:rFonts w:ascii="Times New Roman" w:eastAsia="SimSun" w:hAnsi="Times New Roman"/>
          <w:lang w:eastAsia="zh-CN"/>
        </w:rPr>
        <w:t xml:space="preserve">, M., </w:t>
      </w:r>
      <w:proofErr w:type="spellStart"/>
      <w:r w:rsidR="0007479C" w:rsidRPr="0007479C">
        <w:rPr>
          <w:rFonts w:ascii="Times New Roman" w:eastAsia="SimSun" w:hAnsi="Times New Roman"/>
          <w:lang w:eastAsia="zh-CN"/>
        </w:rPr>
        <w:t>Lyng</w:t>
      </w:r>
      <w:proofErr w:type="spellEnd"/>
      <w:r w:rsidR="0007479C" w:rsidRPr="0007479C">
        <w:rPr>
          <w:rFonts w:ascii="Times New Roman" w:eastAsia="SimSun" w:hAnsi="Times New Roman"/>
          <w:lang w:eastAsia="zh-CN"/>
        </w:rPr>
        <w:t>, J. G., Cronin, D. A. &amp;amp; M</w:t>
      </w:r>
      <w:r w:rsidR="0007479C">
        <w:rPr>
          <w:rFonts w:ascii="Times New Roman" w:eastAsia="SimSun" w:hAnsi="Times New Roman"/>
          <w:lang w:eastAsia="zh-CN"/>
        </w:rPr>
        <w:t xml:space="preserve">organ, D. J. </w:t>
      </w:r>
      <w:r w:rsidR="0007479C" w:rsidRPr="0007479C">
        <w:rPr>
          <w:rFonts w:ascii="Times New Roman" w:eastAsia="SimSun" w:hAnsi="Times New Roman"/>
          <w:lang w:eastAsia="zh-CN"/>
        </w:rPr>
        <w:t xml:space="preserve">2009. </w:t>
      </w:r>
      <w:proofErr w:type="spellStart"/>
      <w:r w:rsidR="0007479C" w:rsidRPr="0007479C">
        <w:rPr>
          <w:rFonts w:ascii="Times New Roman" w:eastAsia="SimSun" w:hAnsi="Times New Roman"/>
          <w:lang w:eastAsia="zh-CN"/>
        </w:rPr>
        <w:t>Ohmic</w:t>
      </w:r>
      <w:proofErr w:type="spellEnd"/>
      <w:r w:rsidR="0007479C" w:rsidRPr="0007479C">
        <w:rPr>
          <w:rFonts w:ascii="Times New Roman" w:eastAsia="SimSun" w:hAnsi="Times New Roman"/>
          <w:lang w:eastAsia="zh-CN"/>
        </w:rPr>
        <w:t xml:space="preserve"> heating of meats: Electrical</w:t>
      </w:r>
      <w:r w:rsidR="0007479C">
        <w:rPr>
          <w:rFonts w:ascii="Times New Roman" w:eastAsia="SimSun" w:hAnsi="Times New Roman"/>
          <w:lang w:eastAsia="zh-CN"/>
        </w:rPr>
        <w:t xml:space="preserve"> </w:t>
      </w:r>
      <w:r w:rsidR="0007479C" w:rsidRPr="0007479C">
        <w:rPr>
          <w:rFonts w:ascii="Times New Roman" w:eastAsia="SimSun" w:hAnsi="Times New Roman"/>
          <w:lang w:eastAsia="zh-CN"/>
        </w:rPr>
        <w:t>conductivities of whole meats and processed meat ingredients. Meat Science, 83, 563-</w:t>
      </w:r>
      <w:r w:rsidR="0007479C">
        <w:rPr>
          <w:rFonts w:ascii="Times New Roman" w:eastAsia="SimSun" w:hAnsi="Times New Roman"/>
          <w:lang w:eastAsia="zh-CN"/>
        </w:rPr>
        <w:t>570</w:t>
      </w:r>
    </w:p>
    <w:p w14:paraId="38E90A66" w14:textId="0BDE3624" w:rsidR="00FF592E" w:rsidRPr="00FF592E" w:rsidRDefault="00FF592E" w:rsidP="00FF592E">
      <w:pPr>
        <w:pStyle w:val="FirstParagraph"/>
        <w:widowControl w:val="0"/>
        <w:numPr>
          <w:ilvl w:val="0"/>
          <w:numId w:val="1"/>
        </w:numPr>
        <w:tabs>
          <w:tab w:val="left" w:pos="426"/>
        </w:tabs>
        <w:autoSpaceDE w:val="0"/>
        <w:autoSpaceDN w:val="0"/>
        <w:adjustRightInd w:val="0"/>
        <w:spacing w:line="240" w:lineRule="auto"/>
        <w:rPr>
          <w:rFonts w:ascii="Times New Roman" w:eastAsia="SimSun" w:hAnsi="Times New Roman"/>
          <w:lang w:eastAsia="zh-CN"/>
        </w:rPr>
      </w:pPr>
      <w:proofErr w:type="spellStart"/>
      <w:r w:rsidRPr="00FF592E">
        <w:rPr>
          <w:rFonts w:ascii="Times New Roman" w:eastAsia="SimSun" w:hAnsi="Times New Roman"/>
          <w:lang w:eastAsia="zh-CN"/>
        </w:rPr>
        <w:t>Darvishi</w:t>
      </w:r>
      <w:proofErr w:type="spellEnd"/>
      <w:r w:rsidRPr="00FF592E">
        <w:rPr>
          <w:rFonts w:ascii="Times New Roman" w:eastAsia="SimSun" w:hAnsi="Times New Roman"/>
          <w:lang w:eastAsia="zh-CN"/>
        </w:rPr>
        <w:t xml:space="preserve"> H., </w:t>
      </w:r>
      <w:proofErr w:type="spellStart"/>
      <w:r w:rsidRPr="00FF592E">
        <w:rPr>
          <w:rFonts w:ascii="Times New Roman" w:eastAsia="SimSun" w:hAnsi="Times New Roman"/>
          <w:lang w:eastAsia="zh-CN"/>
        </w:rPr>
        <w:t>Khostaghaza</w:t>
      </w:r>
      <w:proofErr w:type="spellEnd"/>
      <w:r w:rsidRPr="00FF592E">
        <w:rPr>
          <w:rFonts w:ascii="Times New Roman" w:eastAsia="SimSun" w:hAnsi="Times New Roman"/>
          <w:lang w:eastAsia="zh-CN"/>
        </w:rPr>
        <w:t xml:space="preserve"> M.H., </w:t>
      </w:r>
      <w:proofErr w:type="spellStart"/>
      <w:r w:rsidRPr="00FF592E">
        <w:rPr>
          <w:rFonts w:ascii="Times New Roman" w:eastAsia="SimSun" w:hAnsi="Times New Roman"/>
          <w:lang w:eastAsia="zh-CN"/>
        </w:rPr>
        <w:t>Najafi</w:t>
      </w:r>
      <w:proofErr w:type="spellEnd"/>
      <w:r w:rsidRPr="00FF592E">
        <w:rPr>
          <w:rFonts w:ascii="Times New Roman" w:eastAsia="SimSun" w:hAnsi="Times New Roman"/>
          <w:lang w:eastAsia="zh-CN"/>
        </w:rPr>
        <w:t xml:space="preserve"> G., 2013, </w:t>
      </w:r>
      <w:proofErr w:type="spellStart"/>
      <w:r w:rsidRPr="00FF592E">
        <w:rPr>
          <w:rFonts w:ascii="Times New Roman" w:eastAsia="SimSun" w:hAnsi="Times New Roman"/>
          <w:lang w:eastAsia="zh-CN"/>
        </w:rPr>
        <w:t>Ohmic</w:t>
      </w:r>
      <w:proofErr w:type="spellEnd"/>
      <w:r w:rsidRPr="00FF592E">
        <w:rPr>
          <w:rFonts w:ascii="Times New Roman" w:eastAsia="SimSun" w:hAnsi="Times New Roman"/>
          <w:lang w:eastAsia="zh-CN"/>
        </w:rPr>
        <w:t xml:space="preserve"> heating of pomegranate juice: Electrical conductivity and pH change, Journal of the Saudi Society of Agr</w:t>
      </w:r>
      <w:r w:rsidR="0007479C">
        <w:rPr>
          <w:rFonts w:ascii="Times New Roman" w:eastAsia="SimSun" w:hAnsi="Times New Roman"/>
          <w:lang w:eastAsia="zh-CN"/>
        </w:rPr>
        <w:t>icultural Sciences, 12, 101-108</w:t>
      </w:r>
    </w:p>
    <w:sectPr w:rsidR="00FF592E" w:rsidRPr="00FF592E" w:rsidSect="001D0E0C">
      <w:headerReference w:type="even" r:id="rId17"/>
      <w:headerReference w:type="default" r:id="rId18"/>
      <w:footerReference w:type="even" r:id="rId19"/>
      <w:footerReference w:type="default" r:id="rId20"/>
      <w:headerReference w:type="first" r:id="rId21"/>
      <w:footerReference w:type="first" r:id="rId22"/>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03599" w14:textId="77777777" w:rsidR="00E7166F" w:rsidRDefault="00E7166F" w:rsidP="001D0E0C">
      <w:pPr>
        <w:spacing w:after="0" w:line="240" w:lineRule="auto"/>
      </w:pPr>
      <w:r>
        <w:separator/>
      </w:r>
    </w:p>
  </w:endnote>
  <w:endnote w:type="continuationSeparator" w:id="0">
    <w:p w14:paraId="42060735" w14:textId="77777777" w:rsidR="00E7166F" w:rsidRDefault="00E7166F"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8DB03" w14:textId="77777777" w:rsidR="005C2A12" w:rsidRDefault="005C2A1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C72D2" w14:textId="77777777" w:rsidR="005C2A12" w:rsidRDefault="005C2A12">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2FF87" w14:textId="77777777" w:rsidR="005C2A12" w:rsidRDefault="005C2A1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846C3" w14:textId="77777777" w:rsidR="00E7166F" w:rsidRDefault="00E7166F" w:rsidP="001D0E0C">
      <w:pPr>
        <w:spacing w:after="0" w:line="240" w:lineRule="auto"/>
      </w:pPr>
      <w:r>
        <w:separator/>
      </w:r>
    </w:p>
  </w:footnote>
  <w:footnote w:type="continuationSeparator" w:id="0">
    <w:p w14:paraId="774A8C4F" w14:textId="77777777" w:rsidR="00E7166F" w:rsidRDefault="00E7166F" w:rsidP="001D0E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D8880" w14:textId="77777777" w:rsidR="005C2A12" w:rsidRDefault="005C2A1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lang w:val="en-US"/>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lang w:val="en-US"/>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A3"/>
    <w:rsid w:val="000517B4"/>
    <w:rsid w:val="0007479C"/>
    <w:rsid w:val="00151435"/>
    <w:rsid w:val="0018667F"/>
    <w:rsid w:val="001B060D"/>
    <w:rsid w:val="001D0E0C"/>
    <w:rsid w:val="003F160A"/>
    <w:rsid w:val="00402674"/>
    <w:rsid w:val="004C56B4"/>
    <w:rsid w:val="005B71B2"/>
    <w:rsid w:val="005C2A12"/>
    <w:rsid w:val="00697CD6"/>
    <w:rsid w:val="008871B1"/>
    <w:rsid w:val="00AB1801"/>
    <w:rsid w:val="00C40840"/>
    <w:rsid w:val="00D03DB3"/>
    <w:rsid w:val="00D322F1"/>
    <w:rsid w:val="00D412A9"/>
    <w:rsid w:val="00D52D03"/>
    <w:rsid w:val="00DA51A3"/>
    <w:rsid w:val="00DD2D8C"/>
    <w:rsid w:val="00E7166F"/>
    <w:rsid w:val="00F24290"/>
    <w:rsid w:val="00FF59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A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Didascalia">
    <w:name w:val="caption"/>
    <w:basedOn w:val="Normale"/>
    <w:next w:val="Normale"/>
    <w:uiPriority w:val="35"/>
    <w:qFormat/>
    <w:rsid w:val="00FF592E"/>
    <w:pPr>
      <w:spacing w:after="200" w:line="276" w:lineRule="auto"/>
    </w:pPr>
    <w:rPr>
      <w:rFonts w:ascii="Calibri" w:eastAsia="Calibri" w:hAnsi="Calibri" w:cs="Times New Roman"/>
      <w:b/>
      <w:bCs/>
      <w:sz w:val="20"/>
      <w:szCs w:val="20"/>
    </w:rPr>
  </w:style>
  <w:style w:type="table" w:styleId="Grigliatabella">
    <w:name w:val="Table Grid"/>
    <w:basedOn w:val="Tabellanormale"/>
    <w:uiPriority w:val="39"/>
    <w:rsid w:val="00FF5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sl-resolution-mp">
    <w:name w:val="tisl-resolution-mp"/>
    <w:basedOn w:val="Carpredefinitoparagrafo"/>
    <w:rsid w:val="00FF592E"/>
  </w:style>
  <w:style w:type="paragraph" w:styleId="NormaleWeb">
    <w:name w:val="Normal (Web)"/>
    <w:basedOn w:val="Normale"/>
    <w:uiPriority w:val="99"/>
    <w:unhideWhenUsed/>
    <w:rsid w:val="00FF592E"/>
    <w:pPr>
      <w:spacing w:after="200" w:line="276" w:lineRule="auto"/>
    </w:pPr>
    <w:rPr>
      <w:rFonts w:ascii="Times New Roman" w:eastAsia="Calibri" w:hAnsi="Times New Roman" w:cs="Times New Roman"/>
      <w:sz w:val="24"/>
      <w:szCs w:val="24"/>
    </w:rPr>
  </w:style>
  <w:style w:type="character" w:styleId="Enfasigrassetto">
    <w:name w:val="Strong"/>
    <w:qFormat/>
    <w:rsid w:val="00FF592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Didascalia">
    <w:name w:val="caption"/>
    <w:basedOn w:val="Normale"/>
    <w:next w:val="Normale"/>
    <w:uiPriority w:val="35"/>
    <w:qFormat/>
    <w:rsid w:val="00FF592E"/>
    <w:pPr>
      <w:spacing w:after="200" w:line="276" w:lineRule="auto"/>
    </w:pPr>
    <w:rPr>
      <w:rFonts w:ascii="Calibri" w:eastAsia="Calibri" w:hAnsi="Calibri" w:cs="Times New Roman"/>
      <w:b/>
      <w:bCs/>
      <w:sz w:val="20"/>
      <w:szCs w:val="20"/>
    </w:rPr>
  </w:style>
  <w:style w:type="table" w:styleId="Grigliatabella">
    <w:name w:val="Table Grid"/>
    <w:basedOn w:val="Tabellanormale"/>
    <w:uiPriority w:val="39"/>
    <w:rsid w:val="00FF5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sl-resolution-mp">
    <w:name w:val="tisl-resolution-mp"/>
    <w:basedOn w:val="Carpredefinitoparagrafo"/>
    <w:rsid w:val="00FF592E"/>
  </w:style>
  <w:style w:type="paragraph" w:styleId="NormaleWeb">
    <w:name w:val="Normal (Web)"/>
    <w:basedOn w:val="Normale"/>
    <w:uiPriority w:val="99"/>
    <w:unhideWhenUsed/>
    <w:rsid w:val="00FF592E"/>
    <w:pPr>
      <w:spacing w:after="200" w:line="276" w:lineRule="auto"/>
    </w:pPr>
    <w:rPr>
      <w:rFonts w:ascii="Times New Roman" w:eastAsia="Calibri" w:hAnsi="Times New Roman" w:cs="Times New Roman"/>
      <w:sz w:val="24"/>
      <w:szCs w:val="24"/>
    </w:rPr>
  </w:style>
  <w:style w:type="character" w:styleId="Enfasigrassetto">
    <w:name w:val="Strong"/>
    <w:qFormat/>
    <w:rsid w:val="00FF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1154</Words>
  <Characters>6580</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Sauro Pierucci</dc:creator>
  <cp:lastModifiedBy>FRANCESCO MARRA UNISA-DIIN-Lab01-12</cp:lastModifiedBy>
  <cp:revision>3</cp:revision>
  <cp:lastPrinted>2022-01-31T11:56:00Z</cp:lastPrinted>
  <dcterms:created xsi:type="dcterms:W3CDTF">2022-03-15T18:01:00Z</dcterms:created>
  <dcterms:modified xsi:type="dcterms:W3CDTF">2022-03-15T18:02:00Z</dcterms:modified>
</cp:coreProperties>
</file>