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651E8D01" w:rsidR="00DA51A3" w:rsidRPr="00466FFD" w:rsidRDefault="008A0770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Detailed Understanding of Transport Mechanisms during Sr</w:t>
      </w:r>
      <w:r w:rsidRPr="008A0770">
        <w:rPr>
          <w:rFonts w:ascii="Times New Roman" w:eastAsia="MS PGothic" w:hAnsi="Times New Roman"/>
          <w:b/>
          <w:bCs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and Cs</w:t>
      </w:r>
      <w:r w:rsidRPr="008A0770">
        <w:rPr>
          <w:rFonts w:ascii="Times New Roman" w:eastAsia="MS PGothic" w:hAnsi="Times New Roman"/>
          <w:b/>
          <w:bCs/>
          <w:sz w:val="24"/>
          <w:szCs w:val="24"/>
          <w:vertAlign w:val="superscript"/>
          <w:lang w:val="en-US"/>
        </w:rPr>
        <w:t>+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Adsorption</w:t>
      </w:r>
      <w:r w:rsidR="00DA51A3" w:rsidRPr="00466FF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onto Cryogels via Application of Rigorous Diffusion Models 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32E7B046" w:rsidR="00DA51A3" w:rsidRPr="007478AD" w:rsidRDefault="007478AD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7478AD">
        <w:rPr>
          <w:rFonts w:ascii="Times New Roman" w:eastAsia="SimSun" w:hAnsi="Times New Roman"/>
          <w:sz w:val="24"/>
          <w:szCs w:val="24"/>
          <w:u w:val="single"/>
          <w:lang w:eastAsia="zh-CN"/>
        </w:rPr>
        <w:t>Alzhan</w:t>
      </w:r>
      <w:r w:rsidR="00DA51A3" w:rsidRPr="007478AD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</w:t>
      </w:r>
      <w:r w:rsidRPr="007478AD">
        <w:rPr>
          <w:rFonts w:ascii="Times New Roman" w:eastAsia="SimSun" w:hAnsi="Times New Roman"/>
          <w:sz w:val="24"/>
          <w:szCs w:val="24"/>
          <w:u w:val="single"/>
          <w:lang w:eastAsia="zh-CN"/>
        </w:rPr>
        <w:t>Baimenov</w:t>
      </w:r>
      <w:r w:rsidR="00DA51A3" w:rsidRPr="007478AD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7478AD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7478AD">
        <w:rPr>
          <w:rFonts w:ascii="Times New Roman" w:eastAsia="SimSun" w:hAnsi="Times New Roman"/>
          <w:sz w:val="24"/>
          <w:szCs w:val="24"/>
          <w:lang w:eastAsia="zh-CN"/>
        </w:rPr>
        <w:t>Marco Balsamo</w:t>
      </w:r>
      <w:r w:rsidRPr="007478AD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7478AD"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="00DA51A3" w:rsidRPr="007478AD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Vassilis Inglezakis</w:t>
      </w:r>
      <w:r w:rsidRPr="007478AD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/>
          <w:sz w:val="24"/>
          <w:szCs w:val="24"/>
          <w:lang w:eastAsia="zh-CN"/>
        </w:rPr>
        <w:t>, Fabio Montagnaro</w:t>
      </w:r>
      <w:r w:rsidRPr="007478AD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</w:p>
    <w:p w14:paraId="73415AAE" w14:textId="6BA57EF7" w:rsidR="00DE52CF" w:rsidRDefault="00DA51A3" w:rsidP="00D573EB">
      <w:pPr>
        <w:snapToGrid w:val="0"/>
        <w:spacing w:after="0" w:line="240" w:lineRule="auto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7478A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7478AD" w:rsidRPr="007478AD">
        <w:rPr>
          <w:rFonts w:ascii="Times New Roman" w:eastAsia="MS PGothic" w:hAnsi="Times New Roman"/>
          <w:i/>
          <w:iCs/>
          <w:sz w:val="20"/>
          <w:lang w:val="en-US"/>
        </w:rPr>
        <w:t>National Laboratory Astana, Nazarbayev University, Nur-Sultan, 010000, Kazakhstan</w:t>
      </w:r>
    </w:p>
    <w:p w14:paraId="6318EAB4" w14:textId="4704AA3D" w:rsidR="00DE52CF" w:rsidRDefault="00DA51A3" w:rsidP="00DE52CF">
      <w:pPr>
        <w:snapToGrid w:val="0"/>
        <w:spacing w:after="0" w:line="240" w:lineRule="auto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7478AD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r w:rsidR="007478AD" w:rsidRPr="007478AD">
        <w:rPr>
          <w:rFonts w:ascii="Times New Roman" w:eastAsia="MS PGothic" w:hAnsi="Times New Roman"/>
          <w:i/>
          <w:iCs/>
          <w:sz w:val="20"/>
          <w:lang w:val="en-US"/>
        </w:rPr>
        <w:t>Department of Chemical Sciences, University of Naples Federico II, Complesso Universitario di Monte Sant’Angelo, 80126 Napoli, Italy</w:t>
      </w:r>
    </w:p>
    <w:p w14:paraId="7A602332" w14:textId="64E5E898" w:rsidR="00DA51A3" w:rsidRPr="007478AD" w:rsidRDefault="007478AD" w:rsidP="00D573EB">
      <w:pPr>
        <w:snapToGrid w:val="0"/>
        <w:spacing w:after="0" w:line="240" w:lineRule="auto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7478AD">
        <w:rPr>
          <w:rFonts w:ascii="Times New Roman" w:eastAsia="MS PGothic" w:hAnsi="Times New Roman"/>
          <w:i/>
          <w:iCs/>
          <w:sz w:val="20"/>
          <w:lang w:val="en-US"/>
        </w:rPr>
        <w:t xml:space="preserve">3 Department of Chemical &amp; Process Engineering, University of Strathclyde, Glasgow, G1 1XJ, UK </w:t>
      </w:r>
    </w:p>
    <w:p w14:paraId="5533360A" w14:textId="2F74DACE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</w:t>
      </w:r>
      <w:r w:rsidR="00DE52CF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: </w:t>
      </w:r>
      <w:hyperlink r:id="rId8" w:history="1">
        <w:r w:rsidR="00DE52CF" w:rsidRPr="008E716F">
          <w:rPr>
            <w:rStyle w:val="Collegamentoipertestuale"/>
            <w:rFonts w:ascii="Times New Roman" w:eastAsia="MS PGothic" w:hAnsi="Times New Roman"/>
            <w:bCs/>
            <w:i/>
            <w:iCs/>
            <w:sz w:val="20"/>
            <w:lang w:val="en-US"/>
          </w:rPr>
          <w:t>marco.balsamo@unina.it</w:t>
        </w:r>
      </w:hyperlink>
      <w:r w:rsidR="00DE52CF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0FD81B0B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BB53E3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27487BA" w14:textId="7FC44F9F" w:rsidR="00925F8D" w:rsidRDefault="001C316B" w:rsidP="00065A68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removal of heavy metals and radioactive elements from wastewaters is nowadays imperative to reach the goals of a sustainable development. In this context, adsorption </w:t>
      </w:r>
      <w:r w:rsidR="0030637B">
        <w:rPr>
          <w:rFonts w:ascii="Times New Roman" w:eastAsia="MS PGothic" w:hAnsi="Times New Roman"/>
          <w:lang w:val="en-US"/>
        </w:rPr>
        <w:t>is a consolidated purification technology characteri</w:t>
      </w:r>
      <w:r w:rsidR="004A03C6">
        <w:rPr>
          <w:rFonts w:ascii="Times New Roman" w:eastAsia="MS PGothic" w:hAnsi="Times New Roman"/>
          <w:lang w:val="en-US"/>
        </w:rPr>
        <w:t>z</w:t>
      </w:r>
      <w:r w:rsidR="0030637B">
        <w:rPr>
          <w:rFonts w:ascii="Times New Roman" w:eastAsia="MS PGothic" w:hAnsi="Times New Roman"/>
          <w:lang w:val="en-US"/>
        </w:rPr>
        <w:t>ed by generally low cost</w:t>
      </w:r>
      <w:r w:rsidR="00583C7D">
        <w:rPr>
          <w:rFonts w:ascii="Times New Roman" w:eastAsia="MS PGothic" w:hAnsi="Times New Roman"/>
          <w:lang w:val="en-US"/>
        </w:rPr>
        <w:t>s</w:t>
      </w:r>
      <w:r w:rsidR="0030637B">
        <w:rPr>
          <w:rFonts w:ascii="Times New Roman" w:eastAsia="MS PGothic" w:hAnsi="Times New Roman"/>
          <w:lang w:val="en-US"/>
        </w:rPr>
        <w:t xml:space="preserve"> and high operating flexibility. </w:t>
      </w:r>
      <w:proofErr w:type="gramStart"/>
      <w:r w:rsidR="0030637B">
        <w:rPr>
          <w:rFonts w:ascii="Times New Roman" w:eastAsia="MS PGothic" w:hAnsi="Times New Roman"/>
          <w:lang w:val="en-US"/>
        </w:rPr>
        <w:t>In particular, polymeric</w:t>
      </w:r>
      <w:proofErr w:type="gramEnd"/>
      <w:r w:rsidR="0030637B">
        <w:rPr>
          <w:rFonts w:ascii="Times New Roman" w:eastAsia="MS PGothic" w:hAnsi="Times New Roman"/>
          <w:lang w:val="en-US"/>
        </w:rPr>
        <w:t xml:space="preserve"> cryogels are emerging adsorbents with high potentiality for the removal of different classes of adsorbate</w:t>
      </w:r>
      <w:r w:rsidR="00925F8D">
        <w:rPr>
          <w:rFonts w:ascii="Times New Roman" w:eastAsia="MS PGothic" w:hAnsi="Times New Roman"/>
          <w:lang w:val="en-US"/>
        </w:rPr>
        <w:t>s</w:t>
      </w:r>
      <w:r w:rsidR="0030637B">
        <w:rPr>
          <w:rFonts w:ascii="Times New Roman" w:eastAsia="MS PGothic" w:hAnsi="Times New Roman"/>
          <w:lang w:val="en-US"/>
        </w:rPr>
        <w:t xml:space="preserve"> </w:t>
      </w:r>
      <w:r w:rsidR="00925F8D">
        <w:rPr>
          <w:rFonts w:ascii="Times New Roman" w:eastAsia="MS PGothic" w:hAnsi="Times New Roman"/>
          <w:lang w:val="en-US"/>
        </w:rPr>
        <w:t>from liquid phase</w:t>
      </w:r>
      <w:r w:rsidR="0030637B">
        <w:rPr>
          <w:rFonts w:ascii="Times New Roman" w:eastAsia="MS PGothic" w:hAnsi="Times New Roman"/>
          <w:lang w:val="en-US"/>
        </w:rPr>
        <w:t xml:space="preserve"> thanks to their tunable chemico-physical and microstructural properties [1]. </w:t>
      </w:r>
      <w:r w:rsidR="00925F8D">
        <w:rPr>
          <w:rFonts w:ascii="Times New Roman" w:eastAsia="MS PGothic" w:hAnsi="Times New Roman"/>
          <w:lang w:val="en-US"/>
        </w:rPr>
        <w:t xml:space="preserve">Limited </w:t>
      </w:r>
      <w:r w:rsidR="00B32A78">
        <w:rPr>
          <w:rFonts w:ascii="Times New Roman" w:eastAsia="MS PGothic" w:hAnsi="Times New Roman"/>
          <w:lang w:val="en-US"/>
        </w:rPr>
        <w:t>rigorous</w:t>
      </w:r>
      <w:r w:rsidR="00925F8D">
        <w:rPr>
          <w:rFonts w:ascii="Times New Roman" w:eastAsia="MS PGothic" w:hAnsi="Times New Roman"/>
          <w:lang w:val="en-US"/>
        </w:rPr>
        <w:t xml:space="preserve"> analys</w:t>
      </w:r>
      <w:r w:rsidR="00B32A78">
        <w:rPr>
          <w:rFonts w:ascii="Times New Roman" w:eastAsia="MS PGothic" w:hAnsi="Times New Roman"/>
          <w:lang w:val="en-US"/>
        </w:rPr>
        <w:t>es</w:t>
      </w:r>
      <w:r w:rsidR="00925F8D">
        <w:rPr>
          <w:rFonts w:ascii="Times New Roman" w:eastAsia="MS PGothic" w:hAnsi="Times New Roman"/>
          <w:lang w:val="en-US"/>
        </w:rPr>
        <w:t xml:space="preserve"> on the complex transport mechanism</w:t>
      </w:r>
      <w:r w:rsidR="00B32A78">
        <w:rPr>
          <w:rFonts w:ascii="Times New Roman" w:eastAsia="MS PGothic" w:hAnsi="Times New Roman"/>
          <w:lang w:val="en-US"/>
        </w:rPr>
        <w:t xml:space="preserve">s occurring along adsorption in porous sorbents are currently available </w:t>
      </w:r>
      <w:r w:rsidR="00CD03B2">
        <w:rPr>
          <w:rFonts w:ascii="Times New Roman" w:eastAsia="MS PGothic" w:hAnsi="Times New Roman"/>
          <w:lang w:val="en-US"/>
        </w:rPr>
        <w:t xml:space="preserve">in the literature </w:t>
      </w:r>
      <w:r w:rsidR="00B32A78">
        <w:rPr>
          <w:rFonts w:ascii="Times New Roman" w:eastAsia="MS PGothic" w:hAnsi="Times New Roman"/>
          <w:lang w:val="en-US"/>
        </w:rPr>
        <w:t>(and</w:t>
      </w:r>
      <w:proofErr w:type="gramStart"/>
      <w:r w:rsidR="00DE52CF">
        <w:rPr>
          <w:rFonts w:ascii="Times New Roman" w:eastAsia="MS PGothic" w:hAnsi="Times New Roman"/>
          <w:lang w:val="en-US"/>
        </w:rPr>
        <w:t>,</w:t>
      </w:r>
      <w:r w:rsidR="00B32A78">
        <w:rPr>
          <w:rFonts w:ascii="Times New Roman" w:eastAsia="MS PGothic" w:hAnsi="Times New Roman"/>
          <w:lang w:val="en-US"/>
        </w:rPr>
        <w:t xml:space="preserve"> in particular</w:t>
      </w:r>
      <w:r w:rsidR="00DE52CF">
        <w:rPr>
          <w:rFonts w:ascii="Times New Roman" w:eastAsia="MS PGothic" w:hAnsi="Times New Roman"/>
          <w:lang w:val="en-US"/>
        </w:rPr>
        <w:t>,</w:t>
      </w:r>
      <w:r w:rsidR="00B32A78">
        <w:rPr>
          <w:rFonts w:ascii="Times New Roman" w:eastAsia="MS PGothic" w:hAnsi="Times New Roman"/>
          <w:lang w:val="en-US"/>
        </w:rPr>
        <w:t xml:space="preserve"> for</w:t>
      </w:r>
      <w:proofErr w:type="gramEnd"/>
      <w:r w:rsidR="00B32A78">
        <w:rPr>
          <w:rFonts w:ascii="Times New Roman" w:eastAsia="MS PGothic" w:hAnsi="Times New Roman"/>
          <w:lang w:val="en-US"/>
        </w:rPr>
        <w:t xml:space="preserve"> cryogels), and most of the adopted dynamic models rely on empirical expressions [2].</w:t>
      </w:r>
    </w:p>
    <w:p w14:paraId="54C28ADF" w14:textId="6E37DD9C" w:rsidR="00065A68" w:rsidRDefault="00065A68" w:rsidP="00E751CB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In this work we investigate the batch adsorption dynamics of strontium and cesium ions onto two cryogels, and a detailed analysis of kinetic results was attained by adopting a rigorous diffusional model accounting for fluid film, pore volume and surface transport mechanism</w:t>
      </w:r>
      <w:r w:rsidR="00524920">
        <w:rPr>
          <w:rFonts w:ascii="Times New Roman" w:eastAsia="MS PGothic" w:hAnsi="Times New Roman"/>
          <w:lang w:val="en-US"/>
        </w:rPr>
        <w:t>s</w:t>
      </w:r>
      <w:r w:rsidR="00140232">
        <w:rPr>
          <w:rFonts w:ascii="Times New Roman" w:eastAsia="MS PGothic" w:hAnsi="Times New Roman"/>
          <w:lang w:val="en-US"/>
        </w:rPr>
        <w:t xml:space="preserve"> coupled with </w:t>
      </w:r>
      <w:r w:rsidR="000C3E61">
        <w:rPr>
          <w:rFonts w:ascii="Times New Roman" w:eastAsia="MS PGothic" w:hAnsi="Times New Roman"/>
          <w:lang w:val="en-US"/>
        </w:rPr>
        <w:t>a time-dependent</w:t>
      </w:r>
      <w:r w:rsidR="00140232">
        <w:rPr>
          <w:rFonts w:ascii="Times New Roman" w:eastAsia="MS PGothic" w:hAnsi="Times New Roman"/>
          <w:lang w:val="en-US"/>
        </w:rPr>
        <w:t xml:space="preserve"> expression for surface diffusivity.</w:t>
      </w:r>
      <w:r>
        <w:rPr>
          <w:rFonts w:ascii="Times New Roman" w:eastAsia="MS PGothic" w:hAnsi="Times New Roman"/>
          <w:lang w:val="en-US"/>
        </w:rPr>
        <w:t xml:space="preserve"> 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FC8B6E2" w14:textId="6EFDA108" w:rsidR="004F72A9" w:rsidRDefault="00040250" w:rsidP="00927B1C">
      <w:pPr>
        <w:snapToGrid w:val="0"/>
        <w:spacing w:after="120"/>
        <w:jc w:val="both"/>
        <w:rPr>
          <w:rFonts w:ascii="Times New Roman" w:eastAsia="MS PGothic" w:hAnsi="Times New Roman"/>
          <w:color w:val="000000"/>
          <w:lang w:val="en-US"/>
        </w:rPr>
      </w:pPr>
      <w:r>
        <w:rPr>
          <w:rFonts w:ascii="Times New Roman" w:eastAsia="MS PGothic" w:hAnsi="Times New Roman"/>
          <w:lang w:val="en-US"/>
        </w:rPr>
        <w:t>Two kinds of cryogels (termed as AAC and SAC) were synthesized by means of free-radical polymerization performed at sub-zero temperatures [3]</w:t>
      </w:r>
      <w:r w:rsidR="00DA51A3" w:rsidRPr="00466FFD">
        <w:rPr>
          <w:rFonts w:ascii="Times New Roman" w:eastAsia="MS PGothic" w:hAnsi="Times New Roman"/>
          <w:lang w:val="en-US"/>
        </w:rPr>
        <w:t>.</w:t>
      </w:r>
      <w:r w:rsidR="00061093">
        <w:rPr>
          <w:rFonts w:ascii="Times New Roman" w:eastAsia="MS PGothic" w:hAnsi="Times New Roman"/>
          <w:lang w:val="en-US"/>
        </w:rPr>
        <w:t xml:space="preserve"> Batch </w:t>
      </w:r>
      <w:r w:rsidR="00927B1C">
        <w:rPr>
          <w:rFonts w:ascii="Times New Roman" w:eastAsia="MS PGothic" w:hAnsi="Times New Roman"/>
          <w:lang w:val="en-US"/>
        </w:rPr>
        <w:t xml:space="preserve">kinetic </w:t>
      </w:r>
      <w:r w:rsidR="00061093">
        <w:rPr>
          <w:rFonts w:ascii="Times New Roman" w:eastAsia="MS PGothic" w:hAnsi="Times New Roman"/>
          <w:lang w:val="en-US"/>
        </w:rPr>
        <w:t>adsorption</w:t>
      </w:r>
      <w:r w:rsidR="00927B1C">
        <w:rPr>
          <w:rFonts w:ascii="Times New Roman" w:eastAsia="MS PGothic" w:hAnsi="Times New Roman"/>
          <w:lang w:val="en-US"/>
        </w:rPr>
        <w:t xml:space="preserve"> tests were performed at room temperature</w:t>
      </w:r>
      <w:r w:rsidR="00E271F5">
        <w:rPr>
          <w:rFonts w:ascii="Times New Roman" w:eastAsia="MS PGothic" w:hAnsi="Times New Roman"/>
          <w:lang w:val="en-US"/>
        </w:rPr>
        <w:t xml:space="preserve"> and</w:t>
      </w:r>
      <w:r w:rsidR="00927B1C">
        <w:rPr>
          <w:rFonts w:ascii="Times New Roman" w:eastAsia="MS PGothic" w:hAnsi="Times New Roman"/>
          <w:lang w:val="en-US"/>
        </w:rPr>
        <w:t xml:space="preserve"> </w:t>
      </w:r>
      <w:r w:rsidR="00E271F5">
        <w:rPr>
          <w:rFonts w:ascii="Times New Roman" w:eastAsia="MS PGothic" w:hAnsi="Times New Roman"/>
          <w:lang w:val="en-US"/>
        </w:rPr>
        <w:t>by fixing both</w:t>
      </w:r>
      <w:r w:rsidR="00927B1C">
        <w:rPr>
          <w:rFonts w:ascii="Times New Roman" w:eastAsia="MS PGothic" w:hAnsi="Times New Roman"/>
          <w:lang w:val="en-US"/>
        </w:rPr>
        <w:t xml:space="preserve"> </w:t>
      </w:r>
      <w:r w:rsidR="00E271F5">
        <w:rPr>
          <w:rFonts w:ascii="Times New Roman" w:eastAsia="MS PGothic" w:hAnsi="Times New Roman"/>
          <w:lang w:val="en-US"/>
        </w:rPr>
        <w:t>the</w:t>
      </w:r>
      <w:r w:rsidR="00927B1C">
        <w:rPr>
          <w:rFonts w:ascii="Times New Roman" w:eastAsia="MS PGothic" w:hAnsi="Times New Roman"/>
          <w:lang w:val="en-US"/>
        </w:rPr>
        <w:t xml:space="preserve"> initial concentration of Sr</w:t>
      </w:r>
      <w:r w:rsidR="00927B1C" w:rsidRPr="00927B1C">
        <w:rPr>
          <w:rFonts w:ascii="Times New Roman" w:eastAsia="MS PGothic" w:hAnsi="Times New Roman"/>
          <w:vertAlign w:val="superscript"/>
          <w:lang w:val="en-US"/>
        </w:rPr>
        <w:t>2+</w:t>
      </w:r>
      <w:r w:rsidR="00927B1C">
        <w:rPr>
          <w:rFonts w:ascii="Times New Roman" w:eastAsia="MS PGothic" w:hAnsi="Times New Roman"/>
          <w:lang w:val="en-US"/>
        </w:rPr>
        <w:t xml:space="preserve"> and Cs</w:t>
      </w:r>
      <w:r w:rsidR="00927B1C" w:rsidRPr="00927B1C">
        <w:rPr>
          <w:rFonts w:ascii="Times New Roman" w:eastAsia="MS PGothic" w:hAnsi="Times New Roman"/>
          <w:vertAlign w:val="superscript"/>
          <w:lang w:val="en-US"/>
        </w:rPr>
        <w:t>+</w:t>
      </w:r>
      <w:r w:rsidR="00927B1C">
        <w:rPr>
          <w:rFonts w:ascii="Times New Roman" w:eastAsia="MS PGothic" w:hAnsi="Times New Roman"/>
          <w:lang w:val="en-US"/>
        </w:rPr>
        <w:t xml:space="preserve"> ions (100 mg L</w:t>
      </w:r>
      <w:r w:rsidR="00927B1C" w:rsidRPr="00927B1C">
        <w:rPr>
          <w:rFonts w:ascii="Times New Roman" w:eastAsia="MS PGothic" w:hAnsi="Times New Roman" w:cs="Times New Roman"/>
          <w:vertAlign w:val="superscript"/>
          <w:lang w:val="en-US"/>
        </w:rPr>
        <w:t>−</w:t>
      </w:r>
      <w:r w:rsidR="00927B1C" w:rsidRPr="00927B1C">
        <w:rPr>
          <w:rFonts w:ascii="Times New Roman" w:eastAsia="MS PGothic" w:hAnsi="Times New Roman"/>
          <w:vertAlign w:val="superscript"/>
          <w:lang w:val="en-US"/>
        </w:rPr>
        <w:t>1</w:t>
      </w:r>
      <w:r w:rsidR="00927B1C">
        <w:rPr>
          <w:rFonts w:ascii="Times New Roman" w:eastAsia="MS PGothic" w:hAnsi="Times New Roman"/>
          <w:lang w:val="en-US"/>
        </w:rPr>
        <w:t>) and</w:t>
      </w:r>
      <w:r w:rsidR="00E271F5">
        <w:rPr>
          <w:rFonts w:ascii="Times New Roman" w:eastAsia="MS PGothic" w:hAnsi="Times New Roman"/>
          <w:lang w:val="en-US"/>
        </w:rPr>
        <w:t xml:space="preserve"> the</w:t>
      </w:r>
      <w:r w:rsidR="00927B1C">
        <w:rPr>
          <w:rFonts w:ascii="Times New Roman" w:eastAsia="MS PGothic" w:hAnsi="Times New Roman"/>
          <w:lang w:val="en-US"/>
        </w:rPr>
        <w:t xml:space="preserve"> sorbent mass/solution volume ratio (0.7 g L</w:t>
      </w:r>
      <w:r w:rsidR="00927B1C" w:rsidRPr="00927B1C">
        <w:rPr>
          <w:rFonts w:ascii="Times New Roman" w:eastAsia="MS PGothic" w:hAnsi="Times New Roman" w:cs="Times New Roman"/>
          <w:vertAlign w:val="superscript"/>
          <w:lang w:val="en-US"/>
        </w:rPr>
        <w:t>−</w:t>
      </w:r>
      <w:r w:rsidR="00927B1C" w:rsidRPr="00927B1C">
        <w:rPr>
          <w:rFonts w:ascii="Times New Roman" w:eastAsia="MS PGothic" w:hAnsi="Times New Roman"/>
          <w:vertAlign w:val="superscript"/>
          <w:lang w:val="en-US"/>
        </w:rPr>
        <w:t>1</w:t>
      </w:r>
      <w:r w:rsidR="00927B1C" w:rsidRPr="00927B1C">
        <w:rPr>
          <w:rFonts w:ascii="Times New Roman" w:eastAsia="MS PGothic" w:hAnsi="Times New Roman"/>
          <w:lang w:val="en-US"/>
        </w:rPr>
        <w:t>)</w:t>
      </w:r>
      <w:r w:rsidR="00927B1C">
        <w:rPr>
          <w:rFonts w:ascii="Times New Roman" w:eastAsia="MS PGothic" w:hAnsi="Times New Roman"/>
          <w:lang w:val="en-US"/>
        </w:rPr>
        <w:t xml:space="preserve">. The time trend of the sorbent specific adsorption capacity </w:t>
      </w:r>
      <m:oMath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</w:rPr>
              <m:t>q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(</m:t>
            </m:r>
            <m:r>
              <w:rPr>
                <w:rFonts w:ascii="Cambria Math" w:hAnsi="Cambria Math" w:cs="Times New Roman"/>
                <w:color w:val="000000"/>
              </w:rPr>
              <m:t>t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)</m:t>
            </m:r>
          </m:e>
        </m:acc>
      </m:oMath>
      <w:r w:rsidR="00927B1C" w:rsidRPr="00927B1C">
        <w:rPr>
          <w:rFonts w:ascii="Times New Roman" w:eastAsia="MS PGothic" w:hAnsi="Times New Roman"/>
          <w:color w:val="000000"/>
          <w:lang w:val="en-US"/>
        </w:rPr>
        <w:t xml:space="preserve"> was evaluated</w:t>
      </w:r>
      <w:r w:rsidR="00927B1C">
        <w:rPr>
          <w:rFonts w:ascii="Times New Roman" w:eastAsia="MS PGothic" w:hAnsi="Times New Roman"/>
          <w:color w:val="000000"/>
          <w:lang w:val="en-US"/>
        </w:rPr>
        <w:t xml:space="preserve"> by monitoring the evolution of each metal</w:t>
      </w:r>
      <w:r w:rsidR="0061341F">
        <w:rPr>
          <w:rFonts w:ascii="Times New Roman" w:eastAsia="MS PGothic" w:hAnsi="Times New Roman"/>
          <w:color w:val="000000"/>
          <w:lang w:val="en-US"/>
        </w:rPr>
        <w:t xml:space="preserve"> ion concentration in the liquid phase via ICP-MS technique. </w:t>
      </w:r>
      <w:r w:rsidR="004A03C6">
        <w:rPr>
          <w:rFonts w:ascii="Times New Roman" w:eastAsia="MS PGothic" w:hAnsi="Times New Roman"/>
          <w:color w:val="000000"/>
          <w:lang w:val="en-US"/>
        </w:rPr>
        <w:t xml:space="preserve">Kinetic data were analyzed by means of the rigorous Pore Volume Surface Diffusion model </w:t>
      </w:r>
      <w:r w:rsidR="00BB1DD1">
        <w:rPr>
          <w:rFonts w:ascii="Times New Roman" w:eastAsia="MS PGothic" w:hAnsi="Times New Roman"/>
          <w:color w:val="000000"/>
          <w:lang w:val="en-US"/>
        </w:rPr>
        <w:t>(</w:t>
      </w:r>
      <w:r w:rsidR="004A03C6">
        <w:rPr>
          <w:rFonts w:ascii="Times New Roman" w:eastAsia="MS PGothic" w:hAnsi="Times New Roman"/>
          <w:color w:val="000000"/>
          <w:lang w:val="en-US"/>
        </w:rPr>
        <w:t>abbreviated as PVSDM [4]</w:t>
      </w:r>
      <w:r w:rsidR="00BB1DD1">
        <w:rPr>
          <w:rFonts w:ascii="Times New Roman" w:eastAsia="MS PGothic" w:hAnsi="Times New Roman"/>
          <w:color w:val="000000"/>
          <w:lang w:val="en-US"/>
        </w:rPr>
        <w:t>)</w:t>
      </w:r>
      <w:r w:rsidR="004A03C6">
        <w:rPr>
          <w:rFonts w:ascii="Times New Roman" w:eastAsia="MS PGothic" w:hAnsi="Times New Roman"/>
          <w:color w:val="000000"/>
          <w:lang w:val="en-US"/>
        </w:rPr>
        <w:t xml:space="preserve">, </w:t>
      </w:r>
      <w:r w:rsidR="004F72A9">
        <w:rPr>
          <w:rFonts w:ascii="Times New Roman" w:eastAsia="MS PGothic" w:hAnsi="Times New Roman"/>
          <w:color w:val="000000"/>
          <w:lang w:val="en-US"/>
        </w:rPr>
        <w:t>in which we adopt our recently proposed fractal-like expression for surface diffusivity</w:t>
      </w:r>
      <w:r w:rsidR="006D650F">
        <w:rPr>
          <w:rFonts w:ascii="Times New Roman" w:eastAsia="MS PGothic" w:hAnsi="Times New Roman"/>
          <w:color w:val="000000"/>
          <w:lang w:val="en-US"/>
        </w:rPr>
        <w:t xml:space="preserve"> [5]</w:t>
      </w:r>
      <w:r w:rsidR="004F72A9">
        <w:rPr>
          <w:rFonts w:ascii="Times New Roman" w:eastAsia="MS PGothic" w:hAnsi="Times New Roman"/>
          <w:color w:val="000000"/>
          <w:lang w:val="en-US"/>
        </w:rPr>
        <w:t xml:space="preserve"> (</w:t>
      </w:r>
      <w:r w:rsidR="006D650F">
        <w:rPr>
          <w:rFonts w:ascii="Times New Roman" w:eastAsia="MS PGothic" w:hAnsi="Times New Roman"/>
          <w:color w:val="000000"/>
          <w:lang w:val="en-US"/>
        </w:rPr>
        <w:t xml:space="preserve">model named </w:t>
      </w:r>
      <w:r w:rsidR="006D650F" w:rsidRPr="006D650F">
        <w:rPr>
          <w:rFonts w:ascii="Times New Roman" w:eastAsia="MS PGothic" w:hAnsi="Times New Roman"/>
          <w:color w:val="000000"/>
          <w:lang w:val="en-US"/>
        </w:rPr>
        <w:t>PVSDM−MBI</w:t>
      </w:r>
      <w:r w:rsidR="004F72A9">
        <w:rPr>
          <w:rFonts w:ascii="Times New Roman" w:eastAsia="MS PGothic" w:hAnsi="Times New Roman"/>
          <w:color w:val="000000"/>
          <w:lang w:val="en-US"/>
        </w:rPr>
        <w:t>):</w:t>
      </w:r>
    </w:p>
    <w:p w14:paraId="0EC05FD2" w14:textId="432F514F" w:rsidR="00DA51A3" w:rsidRDefault="0036122A" w:rsidP="00927B1C">
      <w:pPr>
        <w:snapToGrid w:val="0"/>
        <w:spacing w:after="120"/>
        <w:jc w:val="both"/>
        <w:rPr>
          <w:rFonts w:ascii="Times New Roman" w:eastAsia="MS PGothic" w:hAnsi="Times New Roman"/>
          <w:color w:val="000000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)</m:t>
            </m:r>
          </m:den>
        </m:f>
        <m:r>
          <w:rPr>
            <w:rFonts w:ascii="Cambria Math" w:hAnsi="Cambria Math"/>
            <w:lang w:val="en-GB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  <w:lang w:val="en-GB"/>
                  </w:rPr>
                  <m:t>0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β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-h</m:t>
                    </m:r>
                  </m:sup>
                </m:sSup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(1-</m:t>
                </m:r>
                <m:r>
                  <w:rPr>
                    <w:rFonts w:ascii="Cambria Math" w:hAnsi="Cambria Math"/>
                  </w:rPr>
                  <m:t>β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nl-N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nl-N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nl-NL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en-GB" w:eastAsia="nl-NL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eastAsia="nl-NL"/>
                      </w:rPr>
                      <m:t>α</m:t>
                    </m:r>
                  </m:sup>
                </m:sSup>
              </m:den>
            </m:f>
          </m:e>
        </m:d>
      </m:oMath>
      <w:r w:rsidR="004F72A9">
        <w:rPr>
          <w:rFonts w:ascii="Times New Roman" w:eastAsia="MS PGothic" w:hAnsi="Times New Roman"/>
          <w:color w:val="000000"/>
          <w:lang w:val="en-US"/>
        </w:rPr>
        <w:t xml:space="preserve">                                                                                                                                 (1)</w:t>
      </w:r>
    </w:p>
    <w:p w14:paraId="094F0EA2" w14:textId="2EB082D6" w:rsidR="004F72A9" w:rsidRPr="00927B1C" w:rsidRDefault="004F72A9" w:rsidP="006D650F">
      <w:pPr>
        <w:snapToGrid w:val="0"/>
        <w:spacing w:after="120"/>
        <w:jc w:val="both"/>
        <w:rPr>
          <w:rFonts w:ascii="Times New Roman" w:eastAsia="MS PGothic" w:hAnsi="Times New Roman"/>
          <w:i/>
          <w:lang w:val="en-US"/>
        </w:rPr>
      </w:pPr>
      <w:r w:rsidRPr="004F72A9">
        <w:rPr>
          <w:rFonts w:ascii="Times New Roman" w:eastAsia="MS PGothic" w:hAnsi="Times New Roman"/>
          <w:color w:val="000000"/>
          <w:lang w:val="en-US"/>
        </w:rPr>
        <w:t xml:space="preserve">where </w:t>
      </w:r>
      <w:r w:rsidRPr="004F72A9">
        <w:rPr>
          <w:rFonts w:ascii="Times New Roman" w:eastAsia="MS PGothic" w:hAnsi="Times New Roman"/>
          <w:i/>
          <w:iCs/>
          <w:color w:val="000000"/>
          <w:lang w:val="en-US"/>
        </w:rPr>
        <w:t>D</w:t>
      </w:r>
      <w:r w:rsidRPr="004F72A9">
        <w:rPr>
          <w:rFonts w:ascii="Times New Roman" w:eastAsia="MS PGothic" w:hAnsi="Times New Roman"/>
          <w:i/>
          <w:iCs/>
          <w:color w:val="000000"/>
          <w:vertAlign w:val="subscript"/>
          <w:lang w:val="en-US"/>
        </w:rPr>
        <w:t>s</w:t>
      </w:r>
      <w:r w:rsidRPr="004F72A9">
        <w:rPr>
          <w:rFonts w:ascii="Times New Roman" w:eastAsia="MS PGothic" w:hAnsi="Times New Roman"/>
          <w:color w:val="000000"/>
          <w:lang w:val="en-US"/>
        </w:rPr>
        <w:t>(</w:t>
      </w:r>
      <w:r w:rsidRPr="004F72A9">
        <w:rPr>
          <w:rFonts w:ascii="Times New Roman" w:eastAsia="MS PGothic" w:hAnsi="Times New Roman"/>
          <w:i/>
          <w:iCs/>
          <w:color w:val="000000"/>
          <w:lang w:val="en-US"/>
        </w:rPr>
        <w:t>t</w:t>
      </w:r>
      <w:r w:rsidRPr="004F72A9">
        <w:rPr>
          <w:rFonts w:ascii="Times New Roman" w:eastAsia="MS PGothic" w:hAnsi="Times New Roman"/>
          <w:color w:val="000000"/>
          <w:lang w:val="en-US"/>
        </w:rPr>
        <w:t xml:space="preserve">) and </w:t>
      </w:r>
      <w:r w:rsidRPr="004F72A9">
        <w:rPr>
          <w:rFonts w:ascii="Times New Roman" w:eastAsia="MS PGothic" w:hAnsi="Times New Roman"/>
          <w:i/>
          <w:iCs/>
          <w:color w:val="000000"/>
          <w:lang w:val="en-US"/>
        </w:rPr>
        <w:t>D</w:t>
      </w:r>
      <w:r w:rsidRPr="004F72A9">
        <w:rPr>
          <w:rFonts w:ascii="Times New Roman" w:eastAsia="MS PGothic" w:hAnsi="Times New Roman"/>
          <w:i/>
          <w:iCs/>
          <w:color w:val="000000"/>
          <w:vertAlign w:val="subscript"/>
          <w:lang w:val="en-US"/>
        </w:rPr>
        <w:t>s0</w:t>
      </w:r>
      <w:r w:rsidRPr="004F72A9">
        <w:rPr>
          <w:rFonts w:ascii="Times New Roman" w:eastAsia="MS PGothic" w:hAnsi="Times New Roman"/>
          <w:color w:val="000000"/>
          <w:lang w:val="en-US"/>
        </w:rPr>
        <w:t xml:space="preserve"> are the time-dependent and zero-loading surface </w:t>
      </w:r>
      <w:r>
        <w:rPr>
          <w:rFonts w:ascii="Times New Roman" w:eastAsia="MS PGothic" w:hAnsi="Times New Roman"/>
          <w:color w:val="000000"/>
          <w:lang w:val="en-US"/>
        </w:rPr>
        <w:t>diffusion coefficient</w:t>
      </w:r>
      <w:r w:rsidRPr="004F72A9">
        <w:rPr>
          <w:rFonts w:ascii="Times New Roman" w:eastAsia="MS PGothic" w:hAnsi="Times New Roman"/>
          <w:color w:val="000000"/>
          <w:lang w:val="en-US"/>
        </w:rPr>
        <w:t xml:space="preserve">, respectively; </w:t>
      </w:r>
      <w:r w:rsidRPr="006D650F">
        <w:rPr>
          <w:rFonts w:ascii="Symbol" w:eastAsia="MS PGothic" w:hAnsi="Symbol"/>
          <w:i/>
          <w:iCs/>
          <w:color w:val="000000"/>
          <w:lang w:val="en-US"/>
        </w:rPr>
        <w:t></w:t>
      </w:r>
      <w:r w:rsidRPr="004F72A9">
        <w:rPr>
          <w:rFonts w:ascii="Times New Roman" w:eastAsia="MS PGothic" w:hAnsi="Times New Roman"/>
          <w:color w:val="000000"/>
          <w:lang w:val="en-US"/>
        </w:rPr>
        <w:t xml:space="preserve">, </w:t>
      </w:r>
      <w:r w:rsidRPr="006D650F">
        <w:rPr>
          <w:rFonts w:ascii="Times New Roman" w:eastAsia="MS PGothic" w:hAnsi="Times New Roman"/>
          <w:i/>
          <w:iCs/>
          <w:color w:val="000000"/>
          <w:lang w:val="en-US"/>
        </w:rPr>
        <w:t>h</w:t>
      </w:r>
      <w:r w:rsidRPr="004F72A9">
        <w:rPr>
          <w:rFonts w:ascii="Times New Roman" w:eastAsia="MS PGothic" w:hAnsi="Times New Roman"/>
          <w:color w:val="000000"/>
          <w:lang w:val="en-US"/>
        </w:rPr>
        <w:t xml:space="preserve"> and </w:t>
      </w:r>
      <w:r w:rsidRPr="006D650F">
        <w:rPr>
          <w:rFonts w:ascii="Symbol" w:eastAsia="MS PGothic" w:hAnsi="Symbol"/>
          <w:i/>
          <w:iCs/>
          <w:color w:val="000000"/>
          <w:lang w:val="en-US"/>
        </w:rPr>
        <w:t></w:t>
      </w:r>
      <w:r w:rsidRPr="004F72A9">
        <w:rPr>
          <w:rFonts w:ascii="Times New Roman" w:eastAsia="MS PGothic" w:hAnsi="Times New Roman"/>
          <w:color w:val="000000"/>
          <w:lang w:val="en-US"/>
        </w:rPr>
        <w:t xml:space="preserve"> represent the fractional contribution of the fractal diffusion resistance, the fractal and hopping exponent, respectively.</w:t>
      </w:r>
      <w:r w:rsidR="006D650F"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6D650F" w:rsidRPr="006D650F">
        <w:rPr>
          <w:rFonts w:ascii="Times New Roman" w:eastAsia="MS PGothic" w:hAnsi="Times New Roman"/>
          <w:color w:val="000000"/>
          <w:lang w:val="en-US"/>
        </w:rPr>
        <w:t xml:space="preserve">The resolution of </w:t>
      </w:r>
      <w:r w:rsidR="006D650F">
        <w:rPr>
          <w:rFonts w:ascii="Times New Roman" w:eastAsia="MS PGothic" w:hAnsi="Times New Roman"/>
          <w:color w:val="000000"/>
          <w:lang w:val="en-US"/>
        </w:rPr>
        <w:t xml:space="preserve">ordinary and </w:t>
      </w:r>
      <w:r w:rsidR="006D650F" w:rsidRPr="006D650F">
        <w:rPr>
          <w:rFonts w:ascii="Times New Roman" w:eastAsia="MS PGothic" w:hAnsi="Times New Roman"/>
          <w:color w:val="000000"/>
          <w:lang w:val="en-US"/>
        </w:rPr>
        <w:t xml:space="preserve">partial differential equations was </w:t>
      </w:r>
      <w:r w:rsidR="006D650F">
        <w:rPr>
          <w:rFonts w:ascii="Times New Roman" w:eastAsia="MS PGothic" w:hAnsi="Times New Roman"/>
          <w:color w:val="000000"/>
          <w:lang w:val="en-US"/>
        </w:rPr>
        <w:t xml:space="preserve">carried out in the </w:t>
      </w:r>
      <w:r w:rsidR="006D650F" w:rsidRPr="006D650F">
        <w:rPr>
          <w:rFonts w:ascii="Times New Roman" w:eastAsia="MS PGothic" w:hAnsi="Times New Roman"/>
          <w:color w:val="000000"/>
          <w:lang w:val="en-US"/>
        </w:rPr>
        <w:t>MATLAB R2019b</w:t>
      </w:r>
      <w:r w:rsidR="006D650F">
        <w:rPr>
          <w:rFonts w:ascii="Times New Roman" w:eastAsia="MS PGothic" w:hAnsi="Times New Roman"/>
          <w:color w:val="000000"/>
          <w:lang w:val="en-US"/>
        </w:rPr>
        <w:t xml:space="preserve"> numerical environment by adopting the method of lines.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338B8BA" w14:textId="27EC5F80" w:rsidR="00DA51A3" w:rsidRPr="00D86F80" w:rsidRDefault="007716E5" w:rsidP="007716E5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Figure 1a) reports, as an example, a comparison between experimentally and theoretically determined dynamic adsorption profiles for strontium capture onto AAC cryogel. In general, the PVSDM</w:t>
      </w:r>
      <w:r w:rsidR="000C3E61">
        <w:rPr>
          <w:rFonts w:ascii="Times New Roman" w:eastAsia="MS PGothic" w:hAnsi="Times New Roman"/>
          <w:lang w:val="en-US"/>
        </w:rPr>
        <w:t xml:space="preserve"> (with constant surface diffusivity)</w:t>
      </w:r>
      <w:r>
        <w:rPr>
          <w:rFonts w:ascii="Times New Roman" w:eastAsia="MS PGothic" w:hAnsi="Times New Roman"/>
          <w:lang w:val="en-US"/>
        </w:rPr>
        <w:t xml:space="preserve"> and </w:t>
      </w:r>
      <w:r w:rsidRPr="006D650F">
        <w:rPr>
          <w:rFonts w:ascii="Times New Roman" w:eastAsia="MS PGothic" w:hAnsi="Times New Roman"/>
          <w:color w:val="000000"/>
          <w:lang w:val="en-US"/>
        </w:rPr>
        <w:t>PVSDM−MBI</w:t>
      </w:r>
      <w:r>
        <w:rPr>
          <w:rFonts w:ascii="Times New Roman" w:eastAsia="MS PGothic" w:hAnsi="Times New Roman"/>
          <w:color w:val="000000"/>
          <w:lang w:val="en-US"/>
        </w:rPr>
        <w:t xml:space="preserve"> did not provide significant differences in the interpretation of </w:t>
      </w:r>
      <m:oMath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</w:rPr>
              <m:t>q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(</m:t>
            </m:r>
            <m:r>
              <w:rPr>
                <w:rFonts w:ascii="Cambria Math" w:hAnsi="Cambria Math" w:cs="Times New Roman"/>
                <w:color w:val="000000"/>
              </w:rPr>
              <m:t>t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)</m:t>
            </m:r>
          </m:e>
        </m:acc>
      </m:oMath>
      <w:r w:rsidRPr="007716E5">
        <w:rPr>
          <w:rFonts w:ascii="Times New Roman" w:eastAsia="MS PGothic" w:hAnsi="Times New Roman"/>
          <w:color w:val="000000"/>
          <w:lang w:val="en-US"/>
        </w:rPr>
        <w:t xml:space="preserve"> </w:t>
      </w:r>
      <w:r>
        <w:rPr>
          <w:rFonts w:ascii="Times New Roman" w:eastAsia="MS PGothic" w:hAnsi="Times New Roman"/>
          <w:color w:val="000000"/>
          <w:lang w:val="en-US"/>
        </w:rPr>
        <w:t xml:space="preserve">vs. </w:t>
      </w:r>
      <w:r w:rsidRPr="007716E5">
        <w:rPr>
          <w:rFonts w:ascii="Times New Roman" w:eastAsia="MS PGothic" w:hAnsi="Times New Roman"/>
          <w:i/>
          <w:iCs/>
          <w:color w:val="000000"/>
          <w:lang w:val="en-US"/>
        </w:rPr>
        <w:t>t</w:t>
      </w:r>
      <w:r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725C06">
        <w:rPr>
          <w:rFonts w:ascii="Times New Roman" w:eastAsia="MS PGothic" w:hAnsi="Times New Roman"/>
          <w:color w:val="000000"/>
          <w:lang w:val="en-US"/>
        </w:rPr>
        <w:t xml:space="preserve">trends, with the latter model providing a slightly better fitting accuracy, </w:t>
      </w:r>
      <w:proofErr w:type="gramStart"/>
      <w:r w:rsidR="00725C06">
        <w:rPr>
          <w:rFonts w:ascii="Times New Roman" w:eastAsia="MS PGothic" w:hAnsi="Times New Roman"/>
          <w:color w:val="000000"/>
          <w:lang w:val="en-US"/>
        </w:rPr>
        <w:t>in particular when</w:t>
      </w:r>
      <w:proofErr w:type="gramEnd"/>
      <w:r w:rsidR="00725C06">
        <w:rPr>
          <w:rFonts w:ascii="Times New Roman" w:eastAsia="MS PGothic" w:hAnsi="Times New Roman"/>
          <w:color w:val="000000"/>
          <w:lang w:val="en-US"/>
        </w:rPr>
        <w:t xml:space="preserve"> Cs</w:t>
      </w:r>
      <w:r w:rsidR="00725C06" w:rsidRPr="00725C06">
        <w:rPr>
          <w:rFonts w:ascii="Times New Roman" w:eastAsia="MS PGothic" w:hAnsi="Times New Roman"/>
          <w:color w:val="000000"/>
          <w:vertAlign w:val="superscript"/>
          <w:lang w:val="en-US"/>
        </w:rPr>
        <w:t>+</w:t>
      </w:r>
      <w:r w:rsidR="00725C06">
        <w:rPr>
          <w:rFonts w:ascii="Times New Roman" w:eastAsia="MS PGothic" w:hAnsi="Times New Roman"/>
          <w:color w:val="000000"/>
          <w:lang w:val="en-US"/>
        </w:rPr>
        <w:t xml:space="preserve"> and Sr</w:t>
      </w:r>
      <w:r w:rsidR="00725C06" w:rsidRPr="00725C06">
        <w:rPr>
          <w:rFonts w:ascii="Times New Roman" w:eastAsia="MS PGothic" w:hAnsi="Times New Roman"/>
          <w:color w:val="000000"/>
          <w:vertAlign w:val="superscript"/>
          <w:lang w:val="en-US"/>
        </w:rPr>
        <w:t>2+</w:t>
      </w:r>
      <w:r w:rsidR="00725C06">
        <w:rPr>
          <w:rFonts w:ascii="Times New Roman" w:eastAsia="MS PGothic" w:hAnsi="Times New Roman"/>
          <w:color w:val="000000"/>
          <w:lang w:val="en-US"/>
        </w:rPr>
        <w:t xml:space="preserve"> adsorption onto AAC is considered.</w:t>
      </w:r>
      <w:r w:rsidR="00255F8C">
        <w:rPr>
          <w:rFonts w:ascii="Times New Roman" w:eastAsia="MS PGothic" w:hAnsi="Times New Roman"/>
          <w:color w:val="000000"/>
          <w:lang w:val="en-US"/>
        </w:rPr>
        <w:t xml:space="preserve"> Dynamic results highlighted that, for each adsorbent material, the capture</w:t>
      </w:r>
      <w:r w:rsidR="00D75819">
        <w:rPr>
          <w:rFonts w:ascii="Times New Roman" w:eastAsia="MS PGothic" w:hAnsi="Times New Roman"/>
          <w:color w:val="000000"/>
          <w:lang w:val="en-US"/>
        </w:rPr>
        <w:t xml:space="preserve"> rate</w:t>
      </w:r>
      <w:r w:rsidR="00255F8C">
        <w:rPr>
          <w:rFonts w:ascii="Times New Roman" w:eastAsia="MS PGothic" w:hAnsi="Times New Roman"/>
          <w:color w:val="000000"/>
          <w:lang w:val="en-US"/>
        </w:rPr>
        <w:t xml:space="preserve"> for </w:t>
      </w:r>
      <w:r w:rsidR="00255F8C">
        <w:rPr>
          <w:rFonts w:ascii="Times New Roman" w:eastAsia="MS PGothic" w:hAnsi="Times New Roman"/>
          <w:color w:val="000000"/>
          <w:lang w:val="en-US"/>
        </w:rPr>
        <w:lastRenderedPageBreak/>
        <w:t xml:space="preserve">cesium is </w:t>
      </w:r>
      <w:r w:rsidR="00D75819">
        <w:rPr>
          <w:rFonts w:ascii="Times New Roman" w:eastAsia="MS PGothic" w:hAnsi="Times New Roman"/>
          <w:color w:val="000000"/>
          <w:lang w:val="en-US"/>
        </w:rPr>
        <w:t>greater</w:t>
      </w:r>
      <w:r w:rsidR="00255F8C">
        <w:rPr>
          <w:rFonts w:ascii="Times New Roman" w:eastAsia="MS PGothic" w:hAnsi="Times New Roman"/>
          <w:color w:val="000000"/>
          <w:lang w:val="en-US"/>
        </w:rPr>
        <w:t xml:space="preserve"> than in the case of strontium, which can be ascribed to the greater value of the molecular diffusivity for the former ion.</w:t>
      </w:r>
      <w:r w:rsidR="00D75819">
        <w:rPr>
          <w:rFonts w:ascii="Times New Roman" w:eastAsia="MS PGothic" w:hAnsi="Times New Roman"/>
          <w:color w:val="000000"/>
          <w:lang w:val="en-US"/>
        </w:rPr>
        <w:t xml:space="preserve"> A comparison of the adsorbent materials</w:t>
      </w:r>
      <w:r w:rsidR="007562A6">
        <w:rPr>
          <w:rFonts w:ascii="Times New Roman" w:eastAsia="MS PGothic" w:hAnsi="Times New Roman"/>
          <w:color w:val="000000"/>
          <w:lang w:val="en-US"/>
        </w:rPr>
        <w:t>,</w:t>
      </w:r>
      <w:r w:rsidR="00D75819">
        <w:rPr>
          <w:rFonts w:ascii="Times New Roman" w:eastAsia="MS PGothic" w:hAnsi="Times New Roman"/>
          <w:color w:val="000000"/>
          <w:lang w:val="en-US"/>
        </w:rPr>
        <w:t xml:space="preserve"> at fixed adsorbate species, revealed that the adsorption dynamics is faster for AAC when compared to SAC cryogels, due to more rapid fluid film, </w:t>
      </w:r>
      <w:r w:rsidR="00F42C2E">
        <w:rPr>
          <w:rFonts w:ascii="Times New Roman" w:eastAsia="MS PGothic" w:hAnsi="Times New Roman"/>
          <w:color w:val="000000"/>
          <w:lang w:val="en-US"/>
        </w:rPr>
        <w:t>pore,</w:t>
      </w:r>
      <w:r w:rsidR="00D75819">
        <w:rPr>
          <w:rFonts w:ascii="Times New Roman" w:eastAsia="MS PGothic" w:hAnsi="Times New Roman"/>
          <w:color w:val="000000"/>
          <w:lang w:val="en-US"/>
        </w:rPr>
        <w:t xml:space="preserve"> and surface transport mechanisms. For </w:t>
      </w:r>
      <w:r w:rsidR="003A31FB">
        <w:rPr>
          <w:rFonts w:ascii="Times New Roman" w:eastAsia="MS PGothic" w:hAnsi="Times New Roman"/>
          <w:color w:val="000000"/>
          <w:lang w:val="en-US"/>
        </w:rPr>
        <w:t>instance,</w:t>
      </w:r>
      <w:r w:rsidR="00D75819">
        <w:rPr>
          <w:rFonts w:ascii="Times New Roman" w:eastAsia="MS PGothic" w:hAnsi="Times New Roman"/>
          <w:color w:val="000000"/>
          <w:lang w:val="en-US"/>
        </w:rPr>
        <w:t xml:space="preserve"> in the case of cesium capture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onto AAC</w:t>
      </w:r>
      <w:r w:rsidR="00F42C2E">
        <w:rPr>
          <w:rFonts w:ascii="Times New Roman" w:eastAsia="MS PGothic" w:hAnsi="Times New Roman"/>
          <w:color w:val="000000"/>
          <w:lang w:val="en-US"/>
        </w:rPr>
        <w:t>,</w:t>
      </w:r>
      <w:r w:rsidR="00D75819">
        <w:rPr>
          <w:rFonts w:ascii="Times New Roman" w:eastAsia="MS PGothic" w:hAnsi="Times New Roman"/>
          <w:color w:val="000000"/>
          <w:lang w:val="en-US"/>
        </w:rPr>
        <w:t xml:space="preserve"> the mean integral value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of the fractal-like surface diffusivity is </w:t>
      </w:r>
      <w:r w:rsidR="004F3DBA" w:rsidRPr="004F3DBA">
        <w:rPr>
          <w:rFonts w:ascii="Times New Roman" w:eastAsia="MS PGothic" w:hAnsi="Times New Roman"/>
          <w:color w:val="000000"/>
          <w:lang w:val="en-US"/>
        </w:rPr>
        <w:t>5.43×10</w:t>
      </w:r>
      <w:r w:rsidR="004F3DBA" w:rsidRPr="004F3DBA">
        <w:rPr>
          <w:rFonts w:ascii="Times New Roman" w:eastAsia="MS PGothic" w:hAnsi="Times New Roman"/>
          <w:color w:val="000000"/>
          <w:vertAlign w:val="superscript"/>
          <w:lang w:val="en-US"/>
        </w:rPr>
        <w:t>−11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m</w:t>
      </w:r>
      <w:r w:rsidR="004F3DBA" w:rsidRPr="004F3DBA">
        <w:rPr>
          <w:rFonts w:ascii="Times New Roman" w:eastAsia="MS PGothic" w:hAnsi="Times New Roman"/>
          <w:color w:val="000000"/>
          <w:vertAlign w:val="superscript"/>
          <w:lang w:val="en-US"/>
        </w:rPr>
        <w:t>2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s</w:t>
      </w:r>
      <w:r w:rsidR="004F3DBA" w:rsidRPr="004F3DBA">
        <w:rPr>
          <w:rFonts w:ascii="Times New Roman" w:eastAsia="MS PGothic" w:hAnsi="Times New Roman"/>
          <w:color w:val="000000"/>
          <w:vertAlign w:val="superscript"/>
          <w:lang w:val="en-US"/>
        </w:rPr>
        <w:t>−1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, a figure about 1.3 times greater than the value retrieved for SAC. Modelling results </w:t>
      </w:r>
      <w:r w:rsidR="00545C3E">
        <w:rPr>
          <w:rFonts w:ascii="Times New Roman" w:eastAsia="MS PGothic" w:hAnsi="Times New Roman"/>
          <w:color w:val="000000"/>
          <w:lang w:val="en-US"/>
        </w:rPr>
        <w:t xml:space="preserve">according to the </w:t>
      </w:r>
      <w:r w:rsidR="00545C3E" w:rsidRPr="006D650F">
        <w:rPr>
          <w:rFonts w:ascii="Times New Roman" w:eastAsia="MS PGothic" w:hAnsi="Times New Roman"/>
          <w:color w:val="000000"/>
          <w:lang w:val="en-US"/>
        </w:rPr>
        <w:t>PVSDM−MBI</w:t>
      </w:r>
      <w:r w:rsidR="00545C3E"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also </w:t>
      </w:r>
      <w:r w:rsidR="00FD3937">
        <w:rPr>
          <w:rFonts w:ascii="Times New Roman" w:eastAsia="MS PGothic" w:hAnsi="Times New Roman"/>
          <w:color w:val="000000"/>
          <w:lang w:val="en-US"/>
        </w:rPr>
        <w:t xml:space="preserve">allowed to observe </w:t>
      </w:r>
      <w:r w:rsidR="004F3DBA">
        <w:rPr>
          <w:rFonts w:ascii="Times New Roman" w:eastAsia="MS PGothic" w:hAnsi="Times New Roman"/>
          <w:color w:val="000000"/>
          <w:lang w:val="en-US"/>
        </w:rPr>
        <w:t>that</w:t>
      </w:r>
      <w:r w:rsidR="00184905">
        <w:rPr>
          <w:rFonts w:ascii="Times New Roman" w:eastAsia="MS PGothic" w:hAnsi="Times New Roman"/>
          <w:color w:val="000000"/>
          <w:lang w:val="en-US"/>
        </w:rPr>
        <w:t>,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for all the investigate</w:t>
      </w:r>
      <w:r w:rsidR="00545C3E">
        <w:rPr>
          <w:rFonts w:ascii="Times New Roman" w:eastAsia="MS PGothic" w:hAnsi="Times New Roman"/>
          <w:color w:val="000000"/>
          <w:lang w:val="en-US"/>
        </w:rPr>
        <w:t>d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systems</w:t>
      </w:r>
      <w:r w:rsidR="00184905">
        <w:rPr>
          <w:rFonts w:ascii="Times New Roman" w:eastAsia="MS PGothic" w:hAnsi="Times New Roman"/>
          <w:color w:val="000000"/>
          <w:lang w:val="en-US"/>
        </w:rPr>
        <w:t>,</w:t>
      </w:r>
      <w:r w:rsidR="004F3DBA">
        <w:rPr>
          <w:rFonts w:ascii="Times New Roman" w:eastAsia="MS PGothic" w:hAnsi="Times New Roman"/>
          <w:color w:val="000000"/>
          <w:lang w:val="en-US"/>
        </w:rPr>
        <w:t xml:space="preserve"> the surface diffusivity</w:t>
      </w:r>
      <w:r w:rsidR="00545C3E">
        <w:rPr>
          <w:rFonts w:ascii="Times New Roman" w:eastAsia="MS PGothic" w:hAnsi="Times New Roman"/>
          <w:color w:val="000000"/>
          <w:lang w:val="en-US"/>
        </w:rPr>
        <w:t xml:space="preserve"> exhibits a non-monotonic pattern in time with the occurrence of a maximum (see Figure 1b)). This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545C3E">
        <w:rPr>
          <w:rFonts w:ascii="Times New Roman" w:eastAsia="MS PGothic" w:hAnsi="Times New Roman"/>
          <w:color w:val="000000"/>
          <w:lang w:val="en-US"/>
        </w:rPr>
        <w:t>demonstrates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that the hopping contribution (increasing term of </w:t>
      </w:r>
      <w:r w:rsidR="00545C3E" w:rsidRPr="004F72A9">
        <w:rPr>
          <w:rFonts w:ascii="Times New Roman" w:eastAsia="MS PGothic" w:hAnsi="Times New Roman"/>
          <w:i/>
          <w:iCs/>
          <w:color w:val="000000"/>
          <w:lang w:val="en-US"/>
        </w:rPr>
        <w:t>D</w:t>
      </w:r>
      <w:r w:rsidR="00545C3E" w:rsidRPr="004F72A9">
        <w:rPr>
          <w:rFonts w:ascii="Times New Roman" w:eastAsia="MS PGothic" w:hAnsi="Times New Roman"/>
          <w:i/>
          <w:iCs/>
          <w:color w:val="000000"/>
          <w:vertAlign w:val="subscript"/>
          <w:lang w:val="en-US"/>
        </w:rPr>
        <w:t>s</w:t>
      </w:r>
      <w:r w:rsidR="00545C3E" w:rsidRPr="004F72A9">
        <w:rPr>
          <w:rFonts w:ascii="Times New Roman" w:eastAsia="MS PGothic" w:hAnsi="Times New Roman"/>
          <w:color w:val="000000"/>
          <w:lang w:val="en-US"/>
        </w:rPr>
        <w:t>(</w:t>
      </w:r>
      <w:r w:rsidR="00545C3E" w:rsidRPr="004F72A9">
        <w:rPr>
          <w:rFonts w:ascii="Times New Roman" w:eastAsia="MS PGothic" w:hAnsi="Times New Roman"/>
          <w:i/>
          <w:iCs/>
          <w:color w:val="000000"/>
          <w:lang w:val="en-US"/>
        </w:rPr>
        <w:t>t</w:t>
      </w:r>
      <w:r w:rsidR="00545C3E" w:rsidRPr="004F72A9">
        <w:rPr>
          <w:rFonts w:ascii="Times New Roman" w:eastAsia="MS PGothic" w:hAnsi="Times New Roman"/>
          <w:color w:val="000000"/>
          <w:lang w:val="en-US"/>
        </w:rPr>
        <w:t>)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545C3E">
        <w:rPr>
          <w:rFonts w:ascii="Times New Roman" w:eastAsia="MS PGothic" w:hAnsi="Times New Roman"/>
          <w:color w:val="000000"/>
          <w:lang w:val="en-US"/>
        </w:rPr>
        <w:t>in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Eq. (1)) to surface transport prevails </w:t>
      </w:r>
      <w:r w:rsidR="00545C3E">
        <w:rPr>
          <w:rFonts w:ascii="Times New Roman" w:eastAsia="MS PGothic" w:hAnsi="Times New Roman"/>
          <w:color w:val="000000"/>
          <w:lang w:val="en-US"/>
        </w:rPr>
        <w:t>in the first stages of the adsorption process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>, whereas the fractal contribution (the time</w:t>
      </w:r>
      <w:r w:rsidR="00FD3937">
        <w:rPr>
          <w:rFonts w:ascii="Times New Roman" w:eastAsia="MS PGothic" w:hAnsi="Times New Roman"/>
          <w:color w:val="000000"/>
          <w:lang w:val="en-US"/>
        </w:rPr>
        <w:t>-</w:t>
      </w:r>
      <w:r w:rsidR="00545C3E">
        <w:rPr>
          <w:rFonts w:ascii="Times New Roman" w:eastAsia="MS PGothic" w:hAnsi="Times New Roman"/>
          <w:color w:val="000000"/>
          <w:lang w:val="en-US"/>
        </w:rPr>
        <w:t>diminishing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term </w:t>
      </w:r>
      <w:r w:rsidR="00545C3E">
        <w:rPr>
          <w:rFonts w:ascii="Times New Roman" w:eastAsia="MS PGothic" w:hAnsi="Times New Roman"/>
          <w:color w:val="000000"/>
          <w:lang w:val="en-US"/>
        </w:rPr>
        <w:t>associated with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hindered surface transport) </w:t>
      </w:r>
      <w:r w:rsidR="00545C3E">
        <w:rPr>
          <w:rFonts w:ascii="Times New Roman" w:eastAsia="MS PGothic" w:hAnsi="Times New Roman"/>
          <w:color w:val="000000"/>
          <w:lang w:val="en-US"/>
        </w:rPr>
        <w:t>rules</w:t>
      </w:r>
      <w:r w:rsidR="00545C3E" w:rsidRPr="00545C3E">
        <w:rPr>
          <w:rFonts w:ascii="Times New Roman" w:eastAsia="MS PGothic" w:hAnsi="Times New Roman"/>
          <w:color w:val="000000"/>
          <w:lang w:val="en-US"/>
        </w:rPr>
        <w:t xml:space="preserve"> thereafter.</w:t>
      </w:r>
      <w:r w:rsidR="001C5C53"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255EE2">
        <w:rPr>
          <w:rFonts w:ascii="Times New Roman" w:eastAsia="MS PGothic" w:hAnsi="Times New Roman"/>
          <w:color w:val="000000"/>
          <w:lang w:val="en-US"/>
        </w:rPr>
        <w:t xml:space="preserve">An analysis of results </w:t>
      </w:r>
      <w:r w:rsidR="00255EE2">
        <w:rPr>
          <w:rFonts w:ascii="Times New Roman" w:eastAsiaTheme="minorEastAsia" w:hAnsi="Times New Roman" w:cs="Times New Roman"/>
          <w:lang w:val="en-US"/>
        </w:rPr>
        <w:t>based on</w:t>
      </w:r>
      <w:r w:rsidR="00255EE2" w:rsidRPr="00255EE2">
        <w:rPr>
          <w:rFonts w:ascii="Times New Roman" w:eastAsiaTheme="minorEastAsia" w:hAnsi="Times New Roman" w:cs="Times New Roman"/>
          <w:lang w:val="en-US"/>
        </w:rPr>
        <w:t xml:space="preserve"> the average Biot number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Bi</m:t>
            </m:r>
            <m:r>
              <w:rPr>
                <w:rFonts w:ascii="Cambria Math" w:eastAsiaTheme="minorEastAsia" w:hAnsi="Cambria Math" w:cs="Times New Roman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t</m:t>
            </m:r>
            <m:r>
              <w:rPr>
                <w:rFonts w:ascii="Cambria Math" w:eastAsiaTheme="minorEastAsia" w:hAnsi="Cambria Math" w:cs="Times New Roman"/>
                <w:lang w:val="en-US"/>
              </w:rPr>
              <m:t>)</m:t>
            </m:r>
          </m:e>
        </m:bar>
      </m:oMath>
      <w:r w:rsidR="00255EE2" w:rsidRPr="00255EE2">
        <w:rPr>
          <w:rFonts w:ascii="Times New Roman" w:eastAsiaTheme="minorEastAsia" w:hAnsi="Times New Roman" w:cs="Times New Roman"/>
          <w:lang w:val="en-US"/>
        </w:rPr>
        <w:t xml:space="preserve"> </w:t>
      </w:r>
      <w:r w:rsidR="00255EE2">
        <w:rPr>
          <w:rFonts w:ascii="Times New Roman" w:eastAsiaTheme="minorEastAsia" w:hAnsi="Times New Roman" w:cs="Times New Roman"/>
          <w:lang w:val="en-US"/>
        </w:rPr>
        <w:t>values (cf. [2]), witnessed that</w:t>
      </w:r>
      <w:r w:rsidR="008503F3">
        <w:rPr>
          <w:rFonts w:ascii="Times New Roman" w:eastAsiaTheme="minorEastAsia" w:hAnsi="Times New Roman" w:cs="Times New Roman"/>
          <w:lang w:val="en-US"/>
        </w:rPr>
        <w:t xml:space="preserve"> </w:t>
      </w:r>
      <w:r w:rsidR="00255EE2">
        <w:rPr>
          <w:rFonts w:ascii="Times New Roman" w:eastAsiaTheme="minorEastAsia" w:hAnsi="Times New Roman" w:cs="Times New Roman"/>
          <w:lang w:val="en-US"/>
        </w:rPr>
        <w:t xml:space="preserve">both fluid film and intraparticle transport resistances </w:t>
      </w:r>
      <w:r w:rsidR="00D86F80">
        <w:rPr>
          <w:rFonts w:ascii="Times New Roman" w:eastAsiaTheme="minorEastAsia" w:hAnsi="Times New Roman" w:cs="Times New Roman"/>
          <w:lang w:val="en-US"/>
        </w:rPr>
        <w:t>regulates the adsorption dynamics</w:t>
      </w:r>
      <w:r w:rsidR="008503F3">
        <w:rPr>
          <w:rFonts w:ascii="Times New Roman" w:eastAsiaTheme="minorEastAsia" w:hAnsi="Times New Roman" w:cs="Times New Roman"/>
          <w:lang w:val="en-US"/>
        </w:rPr>
        <w:t xml:space="preserve"> (the latter with a comparatively higher relevance) for the systems AAC-Sr</w:t>
      </w:r>
      <w:r w:rsidR="008503F3" w:rsidRPr="00D86F80">
        <w:rPr>
          <w:rFonts w:ascii="Times New Roman" w:eastAsiaTheme="minorEastAsia" w:hAnsi="Times New Roman" w:cs="Times New Roman"/>
          <w:vertAlign w:val="superscript"/>
          <w:lang w:val="en-US"/>
        </w:rPr>
        <w:t>2+</w:t>
      </w:r>
      <w:r w:rsidR="00D86F80">
        <w:rPr>
          <w:rFonts w:ascii="Times New Roman" w:eastAsiaTheme="minorEastAsia" w:hAnsi="Times New Roman" w:cs="Times New Roman"/>
          <w:lang w:val="en-US"/>
        </w:rPr>
        <w:t>,</w:t>
      </w:r>
      <w:r w:rsidR="008503F3">
        <w:rPr>
          <w:rFonts w:ascii="Times New Roman" w:eastAsiaTheme="minorEastAsia" w:hAnsi="Times New Roman" w:cs="Times New Roman"/>
          <w:lang w:val="en-US"/>
        </w:rPr>
        <w:t xml:space="preserve"> SAC-Cs</w:t>
      </w:r>
      <w:r w:rsidR="008503F3" w:rsidRPr="00D86F80">
        <w:rPr>
          <w:rFonts w:ascii="Times New Roman" w:eastAsiaTheme="minorEastAsia" w:hAnsi="Times New Roman" w:cs="Times New Roman"/>
          <w:vertAlign w:val="superscript"/>
          <w:lang w:val="en-US"/>
        </w:rPr>
        <w:t>+</w:t>
      </w:r>
      <w:r w:rsidR="008503F3">
        <w:rPr>
          <w:rFonts w:ascii="Times New Roman" w:eastAsiaTheme="minorEastAsia" w:hAnsi="Times New Roman" w:cs="Times New Roman"/>
          <w:lang w:val="en-US"/>
        </w:rPr>
        <w:t xml:space="preserve"> and SAC-Sr</w:t>
      </w:r>
      <w:r w:rsidR="008503F3" w:rsidRPr="00D86F80">
        <w:rPr>
          <w:rFonts w:ascii="Times New Roman" w:eastAsiaTheme="minorEastAsia" w:hAnsi="Times New Roman" w:cs="Times New Roman"/>
          <w:vertAlign w:val="superscript"/>
          <w:lang w:val="en-US"/>
        </w:rPr>
        <w:t>2+</w:t>
      </w:r>
      <w:r w:rsidR="008503F3">
        <w:rPr>
          <w:rFonts w:ascii="Times New Roman" w:eastAsiaTheme="minorEastAsia" w:hAnsi="Times New Roman" w:cs="Times New Roman"/>
          <w:lang w:val="en-US"/>
        </w:rPr>
        <w:t xml:space="preserve"> </w:t>
      </w:r>
      <w:r w:rsidR="00D86F80">
        <w:rPr>
          <w:rFonts w:ascii="Times New Roman" w:eastAsiaTheme="minorEastAsia" w:hAnsi="Times New Roman" w:cs="Times New Roman"/>
          <w:lang w:val="en-US"/>
        </w:rPr>
        <w:t>(</w:t>
      </w:r>
      <w:r w:rsidR="00DB187C">
        <w:rPr>
          <w:rFonts w:ascii="Times New Roman" w:eastAsiaTheme="minorEastAsia" w:hAnsi="Times New Roman" w:cs="Times New Roman"/>
          <w:lang w:val="en-US"/>
        </w:rPr>
        <w:t xml:space="preserve">with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Bi</m:t>
            </m:r>
            <m:r>
              <w:rPr>
                <w:rFonts w:ascii="Cambria Math" w:eastAsiaTheme="minorEastAsia" w:hAnsi="Cambria Math" w:cs="Times New Roman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t</m:t>
            </m:r>
            <m:r>
              <w:rPr>
                <w:rFonts w:ascii="Cambria Math" w:eastAsiaTheme="minorEastAsia" w:hAnsi="Cambria Math" w:cs="Times New Roman"/>
                <w:lang w:val="en-US"/>
              </w:rPr>
              <m:t>)</m:t>
            </m:r>
          </m:e>
        </m:bar>
      </m:oMath>
      <w:r w:rsidR="00D86F80" w:rsidRPr="00D86F80">
        <w:rPr>
          <w:rFonts w:ascii="Times New Roman" w:eastAsiaTheme="minorEastAsia" w:hAnsi="Times New Roman" w:cs="Times New Roman"/>
          <w:lang w:val="en-US"/>
        </w:rPr>
        <w:t xml:space="preserve"> </w:t>
      </w:r>
      <w:r w:rsidR="00D86F80">
        <w:rPr>
          <w:rFonts w:ascii="Times New Roman" w:eastAsiaTheme="minorEastAsia" w:hAnsi="Times New Roman" w:cs="Times New Roman"/>
          <w:lang w:val="en-US"/>
        </w:rPr>
        <w:t>varying from 14 to 20). In the case of cesium adsorption onto AAC, intraparticle diffusion is significantly slower than the transport of the adsorbate in the fluid film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</w:rPr>
            </m:ctrlPr>
          </m:barPr>
          <m:e>
            <m:r>
              <w:rPr>
                <w:rFonts w:ascii="Cambria Math" w:eastAsiaTheme="minorEastAsia" w:hAnsi="Cambria Math" w:cs="Times New Roman"/>
              </w:rPr>
              <m:t>Bi</m:t>
            </m:r>
            <m:r>
              <w:rPr>
                <w:rFonts w:ascii="Cambria Math" w:eastAsiaTheme="minorEastAsia" w:hAnsi="Cambria Math" w:cs="Times New Roman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t</m:t>
            </m:r>
            <m:r>
              <w:rPr>
                <w:rFonts w:ascii="Cambria Math" w:eastAsiaTheme="minorEastAsia" w:hAnsi="Cambria Math" w:cs="Times New Roman"/>
                <w:lang w:val="en-US"/>
              </w:rPr>
              <m:t>)</m:t>
            </m:r>
          </m:e>
        </m:bar>
      </m:oMath>
      <w:r w:rsidR="00D86F80" w:rsidRPr="00D86F80">
        <w:rPr>
          <w:rFonts w:ascii="Times New Roman" w:eastAsiaTheme="minorEastAsia" w:hAnsi="Times New Roman" w:cs="Times New Roman"/>
          <w:lang w:val="en-US"/>
        </w:rPr>
        <w:t xml:space="preserve"> </w:t>
      </w:r>
      <w:r w:rsidR="00D86F80">
        <w:rPr>
          <w:rFonts w:ascii="Times New Roman" w:eastAsiaTheme="minorEastAsia" w:hAnsi="Times New Roman" w:cs="Times New Roman"/>
          <w:lang w:val="en-US"/>
        </w:rPr>
        <w:t>equals to 167). Finally, both surface and pores</w:t>
      </w:r>
      <w:r w:rsidR="00435E8B">
        <w:rPr>
          <w:rFonts w:ascii="Times New Roman" w:eastAsiaTheme="minorEastAsia" w:hAnsi="Times New Roman" w:cs="Times New Roman"/>
          <w:lang w:val="en-US"/>
        </w:rPr>
        <w:t xml:space="preserve"> diffusion resistances</w:t>
      </w:r>
      <w:r w:rsidR="00D86F80">
        <w:rPr>
          <w:rFonts w:ascii="Times New Roman" w:eastAsiaTheme="minorEastAsia" w:hAnsi="Times New Roman" w:cs="Times New Roman"/>
          <w:lang w:val="en-US"/>
        </w:rPr>
        <w:t xml:space="preserve"> are relevant for the</w:t>
      </w:r>
      <w:r w:rsidR="00435E8B">
        <w:rPr>
          <w:rFonts w:ascii="Times New Roman" w:eastAsiaTheme="minorEastAsia" w:hAnsi="Times New Roman" w:cs="Times New Roman"/>
          <w:lang w:val="en-US"/>
        </w:rPr>
        <w:t xml:space="preserve"> intraparticle transport of Cs</w:t>
      </w:r>
      <w:r w:rsidR="00435E8B" w:rsidRPr="00435E8B">
        <w:rPr>
          <w:rFonts w:ascii="Times New Roman" w:eastAsiaTheme="minorEastAsia" w:hAnsi="Times New Roman" w:cs="Times New Roman"/>
          <w:vertAlign w:val="superscript"/>
          <w:lang w:val="en-US"/>
        </w:rPr>
        <w:t>+</w:t>
      </w:r>
      <w:r w:rsidR="00435E8B">
        <w:rPr>
          <w:rFonts w:ascii="Times New Roman" w:eastAsiaTheme="minorEastAsia" w:hAnsi="Times New Roman" w:cs="Times New Roman"/>
          <w:lang w:val="en-US"/>
        </w:rPr>
        <w:t xml:space="preserve"> and Sr</w:t>
      </w:r>
      <w:r w:rsidR="00435E8B" w:rsidRPr="00435E8B">
        <w:rPr>
          <w:rFonts w:ascii="Times New Roman" w:eastAsiaTheme="minorEastAsia" w:hAnsi="Times New Roman" w:cs="Times New Roman"/>
          <w:vertAlign w:val="superscript"/>
          <w:lang w:val="en-US"/>
        </w:rPr>
        <w:t>2+</w:t>
      </w:r>
      <w:r w:rsidR="00435E8B">
        <w:rPr>
          <w:rFonts w:ascii="Times New Roman" w:eastAsiaTheme="minorEastAsia" w:hAnsi="Times New Roman" w:cs="Times New Roman"/>
          <w:lang w:val="en-US"/>
        </w:rPr>
        <w:t xml:space="preserve"> ions.</w:t>
      </w:r>
    </w:p>
    <w:p w14:paraId="321363DB" w14:textId="077CB6EA" w:rsidR="00DA51A3" w:rsidRPr="00466FFD" w:rsidRDefault="003C36CA" w:rsidP="00DA51A3">
      <w:pPr>
        <w:snapToGrid w:val="0"/>
        <w:spacing w:after="120"/>
        <w:jc w:val="center"/>
        <w:rPr>
          <w:rFonts w:ascii="Times New Roman" w:eastAsia="MS PGothic" w:hAnsi="Times New Roman"/>
        </w:rPr>
      </w:pPr>
      <w:r w:rsidRPr="003C36CA">
        <w:rPr>
          <w:noProof/>
        </w:rPr>
        <w:drawing>
          <wp:inline distT="0" distB="0" distL="0" distR="0" wp14:anchorId="151BAC18" wp14:editId="5568F6BB">
            <wp:extent cx="5862118" cy="2369489"/>
            <wp:effectExtent l="0" t="0" r="5715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9"/>
                    <a:stretch/>
                  </pic:blipFill>
                  <pic:spPr bwMode="auto">
                    <a:xfrm>
                      <a:off x="0" y="0"/>
                      <a:ext cx="5962033" cy="24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A8973" w14:textId="0DF456DB" w:rsidR="00DA51A3" w:rsidRPr="00E5315B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E5315B">
        <w:rPr>
          <w:rFonts w:ascii="Times New Roman" w:eastAsia="MS PGothic" w:hAnsi="Times New Roman"/>
          <w:b/>
          <w:sz w:val="18"/>
          <w:szCs w:val="18"/>
          <w:lang w:val="en-US"/>
        </w:rPr>
        <w:t>Figure 1</w:t>
      </w:r>
      <w:r w:rsidRPr="00E5315B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E5315B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 w:rsidRPr="00E5315B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E5315B" w:rsidRPr="00E5315B">
        <w:rPr>
          <w:rFonts w:ascii="Times New Roman" w:eastAsia="MS PGothic" w:hAnsi="Times New Roman"/>
          <w:sz w:val="18"/>
          <w:szCs w:val="18"/>
          <w:lang w:val="en-US"/>
        </w:rPr>
        <w:t xml:space="preserve">a) Comparison between experimental and theoretical kinetic adsorption patterns for the system </w:t>
      </w:r>
      <w:r w:rsidR="00E5315B">
        <w:rPr>
          <w:rFonts w:ascii="Times New Roman" w:eastAsia="MS PGothic" w:hAnsi="Times New Roman"/>
          <w:sz w:val="18"/>
          <w:szCs w:val="18"/>
          <w:lang w:val="en-US"/>
        </w:rPr>
        <w:t>AAC</w:t>
      </w:r>
      <w:r w:rsidR="000B51CB">
        <w:rPr>
          <w:rFonts w:ascii="Times New Roman" w:eastAsia="MS PGothic" w:hAnsi="Times New Roman"/>
          <w:sz w:val="18"/>
          <w:szCs w:val="18"/>
          <w:lang w:val="en-US"/>
        </w:rPr>
        <w:t>-</w:t>
      </w:r>
      <w:r w:rsidR="00E5315B">
        <w:rPr>
          <w:rFonts w:ascii="Times New Roman" w:eastAsia="MS PGothic" w:hAnsi="Times New Roman"/>
          <w:sz w:val="18"/>
          <w:szCs w:val="18"/>
          <w:lang w:val="en-US"/>
        </w:rPr>
        <w:t>Sr</w:t>
      </w:r>
      <w:r w:rsidR="00E5315B" w:rsidRPr="00E5315B">
        <w:rPr>
          <w:rFonts w:ascii="Times New Roman" w:eastAsia="MS PGothic" w:hAnsi="Times New Roman"/>
          <w:sz w:val="18"/>
          <w:szCs w:val="18"/>
          <w:vertAlign w:val="superscript"/>
          <w:lang w:val="en-US"/>
        </w:rPr>
        <w:t>2+</w:t>
      </w:r>
      <w:r w:rsidR="00E5315B" w:rsidRPr="00E5315B">
        <w:rPr>
          <w:rFonts w:ascii="Times New Roman" w:eastAsia="MS PGothic" w:hAnsi="Times New Roman"/>
          <w:sz w:val="18"/>
          <w:szCs w:val="18"/>
          <w:lang w:val="en-US"/>
        </w:rPr>
        <w:t xml:space="preserve">; b) Surface diffusivity ratio as a function of the </w:t>
      </w:r>
      <w:r w:rsidR="00E5315B">
        <w:rPr>
          <w:rFonts w:ascii="Times New Roman" w:eastAsia="MS PGothic" w:hAnsi="Times New Roman"/>
          <w:sz w:val="18"/>
          <w:szCs w:val="18"/>
          <w:lang w:val="en-US"/>
        </w:rPr>
        <w:t>adsorption</w:t>
      </w:r>
      <w:r w:rsidR="00E5315B" w:rsidRPr="00E5315B">
        <w:rPr>
          <w:rFonts w:ascii="Times New Roman" w:eastAsia="MS PGothic" w:hAnsi="Times New Roman"/>
          <w:sz w:val="18"/>
          <w:szCs w:val="18"/>
          <w:lang w:val="en-US"/>
        </w:rPr>
        <w:t xml:space="preserve"> time predicted by PVSDM−MBI for </w:t>
      </w:r>
      <w:r w:rsidR="00E5315B">
        <w:rPr>
          <w:rFonts w:ascii="Times New Roman" w:eastAsia="MS PGothic" w:hAnsi="Times New Roman"/>
          <w:sz w:val="18"/>
          <w:szCs w:val="18"/>
          <w:lang w:val="en-US"/>
        </w:rPr>
        <w:t>AAC</w:t>
      </w:r>
      <w:r w:rsidR="000B51CB">
        <w:rPr>
          <w:rFonts w:ascii="Times New Roman" w:eastAsia="MS PGothic" w:hAnsi="Times New Roman"/>
          <w:sz w:val="18"/>
          <w:szCs w:val="18"/>
          <w:lang w:val="en-US"/>
        </w:rPr>
        <w:t>-</w:t>
      </w:r>
      <w:r w:rsidR="00E5315B">
        <w:rPr>
          <w:rFonts w:ascii="Times New Roman" w:eastAsia="MS PGothic" w:hAnsi="Times New Roman"/>
          <w:sz w:val="18"/>
          <w:szCs w:val="18"/>
          <w:lang w:val="en-US"/>
        </w:rPr>
        <w:t>Sr</w:t>
      </w:r>
      <w:r w:rsidR="00E5315B" w:rsidRPr="00E5315B">
        <w:rPr>
          <w:rFonts w:ascii="Times New Roman" w:eastAsia="MS PGothic" w:hAnsi="Times New Roman"/>
          <w:sz w:val="18"/>
          <w:szCs w:val="18"/>
          <w:vertAlign w:val="superscript"/>
          <w:lang w:val="en-US"/>
        </w:rPr>
        <w:t>2+</w:t>
      </w:r>
      <w:r w:rsidRPr="00E5315B">
        <w:rPr>
          <w:rFonts w:ascii="Times New Roman" w:eastAsia="MS PGothic" w:hAnsi="Times New Roman"/>
          <w:sz w:val="18"/>
          <w:szCs w:val="18"/>
          <w:lang w:val="en-US"/>
        </w:rPr>
        <w:t>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63DCC7F1" w:rsidR="00DA51A3" w:rsidRPr="00466FFD" w:rsidRDefault="002834AD" w:rsidP="00834D9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In this work</w:t>
      </w:r>
      <w:r w:rsidR="00FD3937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the removal of strontium and cesium ions from liquid phase by adsorption onto two cryogels (name</w:t>
      </w:r>
      <w:r w:rsidR="000E3261">
        <w:rPr>
          <w:rFonts w:ascii="Times New Roman" w:eastAsia="MS PGothic" w:hAnsi="Times New Roman"/>
          <w:lang w:val="en-US"/>
        </w:rPr>
        <w:t>d</w:t>
      </w:r>
      <w:r>
        <w:rPr>
          <w:rFonts w:ascii="Times New Roman" w:eastAsia="MS PGothic" w:hAnsi="Times New Roman"/>
          <w:lang w:val="en-US"/>
        </w:rPr>
        <w:t xml:space="preserve"> AAC and SAC) was investigated. Batch adsorption tests showed that the equilibrium removal efficiency of Sr</w:t>
      </w:r>
      <w:r w:rsidRPr="00834D97">
        <w:rPr>
          <w:rFonts w:ascii="Times New Roman" w:eastAsia="MS PGothic" w:hAnsi="Times New Roman"/>
          <w:vertAlign w:val="superscript"/>
          <w:lang w:val="en-US"/>
        </w:rPr>
        <w:t>2+</w:t>
      </w:r>
      <w:r>
        <w:rPr>
          <w:rFonts w:ascii="Times New Roman" w:eastAsia="MS PGothic" w:hAnsi="Times New Roman"/>
          <w:lang w:val="en-US"/>
        </w:rPr>
        <w:t xml:space="preserve"> was 86</w:t>
      </w:r>
      <w:r w:rsidR="002C6333">
        <w:rPr>
          <w:rFonts w:ascii="Times New Roman" w:eastAsia="MS PGothic" w:hAnsi="Times New Roman"/>
          <w:lang w:val="en-US"/>
        </w:rPr>
        <w:t>%</w:t>
      </w:r>
      <w:r>
        <w:rPr>
          <w:rFonts w:ascii="Times New Roman" w:eastAsia="MS PGothic" w:hAnsi="Times New Roman"/>
          <w:lang w:val="en-US"/>
        </w:rPr>
        <w:t xml:space="preserve"> and 48%, for AAC and SAC, respectively. </w:t>
      </w:r>
      <w:r w:rsidR="00E35947">
        <w:rPr>
          <w:rFonts w:ascii="Times New Roman" w:eastAsia="MS PGothic" w:hAnsi="Times New Roman"/>
          <w:lang w:val="en-US"/>
        </w:rPr>
        <w:t xml:space="preserve">In the case of cesium, AAC attained a final removal </w:t>
      </w:r>
      <w:r w:rsidR="00216168">
        <w:rPr>
          <w:rFonts w:ascii="Times New Roman" w:eastAsia="MS PGothic" w:hAnsi="Times New Roman"/>
          <w:lang w:val="en-US"/>
        </w:rPr>
        <w:t xml:space="preserve">efficiency </w:t>
      </w:r>
      <w:r w:rsidR="00E35947">
        <w:rPr>
          <w:rFonts w:ascii="Times New Roman" w:eastAsia="MS PGothic" w:hAnsi="Times New Roman"/>
          <w:lang w:val="en-US"/>
        </w:rPr>
        <w:t>of 58%, while 63% was reached for SAC sorbent. Mathematical modelling of dynamic capture results</w:t>
      </w:r>
      <w:r w:rsidR="00FD3937">
        <w:rPr>
          <w:rFonts w:ascii="Times New Roman" w:eastAsia="MS PGothic" w:hAnsi="Times New Roman"/>
          <w:lang w:val="en-US"/>
        </w:rPr>
        <w:t>,</w:t>
      </w:r>
      <w:r w:rsidR="00E35947">
        <w:rPr>
          <w:rFonts w:ascii="Times New Roman" w:eastAsia="MS PGothic" w:hAnsi="Times New Roman"/>
          <w:lang w:val="en-US"/>
        </w:rPr>
        <w:t xml:space="preserve"> according to a rigorous diffusion</w:t>
      </w:r>
      <w:r w:rsidR="005F2C37">
        <w:rPr>
          <w:rFonts w:ascii="Times New Roman" w:eastAsia="MS PGothic" w:hAnsi="Times New Roman"/>
          <w:lang w:val="en-US"/>
        </w:rPr>
        <w:t>al</w:t>
      </w:r>
      <w:r w:rsidR="00E35947">
        <w:rPr>
          <w:rFonts w:ascii="Times New Roman" w:eastAsia="MS PGothic" w:hAnsi="Times New Roman"/>
          <w:lang w:val="en-US"/>
        </w:rPr>
        <w:t xml:space="preserve"> model accounting for all transport resistances</w:t>
      </w:r>
      <w:r w:rsidR="00FD3937">
        <w:rPr>
          <w:rFonts w:ascii="Times New Roman" w:eastAsia="MS PGothic" w:hAnsi="Times New Roman"/>
          <w:lang w:val="en-US"/>
        </w:rPr>
        <w:t>,</w:t>
      </w:r>
      <w:r w:rsidR="00E35947">
        <w:rPr>
          <w:rFonts w:ascii="Times New Roman" w:eastAsia="MS PGothic" w:hAnsi="Times New Roman"/>
          <w:lang w:val="en-US"/>
        </w:rPr>
        <w:t xml:space="preserve"> highlighted that the inclusion of a fractal-based expression for surface diffusivity </w:t>
      </w:r>
      <w:proofErr w:type="gramStart"/>
      <w:r w:rsidR="00E35947">
        <w:rPr>
          <w:rFonts w:ascii="Times New Roman" w:eastAsia="MS PGothic" w:hAnsi="Times New Roman"/>
          <w:lang w:val="en-US"/>
        </w:rPr>
        <w:t>is able to</w:t>
      </w:r>
      <w:proofErr w:type="gramEnd"/>
      <w:r w:rsidR="00E35947">
        <w:rPr>
          <w:rFonts w:ascii="Times New Roman" w:eastAsia="MS PGothic" w:hAnsi="Times New Roman"/>
          <w:lang w:val="en-US"/>
        </w:rPr>
        <w:t xml:space="preserve"> provide a very satisfying fitting accuracy. Moreover, surface diffusivity exhibits a non-monotonic pattern with the occurrence of a maximum in the time domain. Finally, the analysis of the </w:t>
      </w:r>
      <w:r w:rsidR="00E35947" w:rsidRPr="00255EE2">
        <w:rPr>
          <w:rFonts w:ascii="Times New Roman" w:eastAsiaTheme="minorEastAsia" w:hAnsi="Times New Roman" w:cs="Times New Roman"/>
          <w:lang w:val="en-US"/>
        </w:rPr>
        <w:t>average Biot number</w:t>
      </w:r>
      <w:r w:rsidR="00E35947">
        <w:rPr>
          <w:rFonts w:ascii="Times New Roman" w:eastAsiaTheme="minorEastAsia" w:hAnsi="Times New Roman" w:cs="Times New Roman"/>
          <w:lang w:val="en-US"/>
        </w:rPr>
        <w:t xml:space="preserve"> revealed that</w:t>
      </w:r>
      <w:r w:rsidR="00FD3937">
        <w:rPr>
          <w:rFonts w:ascii="Times New Roman" w:eastAsiaTheme="minorEastAsia" w:hAnsi="Times New Roman" w:cs="Times New Roman"/>
          <w:lang w:val="en-US"/>
        </w:rPr>
        <w:t>,</w:t>
      </w:r>
      <w:r w:rsidR="00E35947">
        <w:rPr>
          <w:rFonts w:ascii="Times New Roman" w:eastAsiaTheme="minorEastAsia" w:hAnsi="Times New Roman" w:cs="Times New Roman"/>
          <w:lang w:val="en-US"/>
        </w:rPr>
        <w:t xml:space="preserve"> in general</w:t>
      </w:r>
      <w:r w:rsidR="00FD3937">
        <w:rPr>
          <w:rFonts w:ascii="Times New Roman" w:eastAsiaTheme="minorEastAsia" w:hAnsi="Times New Roman" w:cs="Times New Roman"/>
          <w:lang w:val="en-US"/>
        </w:rPr>
        <w:t>,</w:t>
      </w:r>
      <w:r w:rsidR="00E35947">
        <w:rPr>
          <w:rFonts w:ascii="Times New Roman" w:eastAsiaTheme="minorEastAsia" w:hAnsi="Times New Roman" w:cs="Times New Roman"/>
          <w:lang w:val="en-US"/>
        </w:rPr>
        <w:t xml:space="preserve"> both external and intraparticle</w:t>
      </w:r>
      <w:r w:rsidR="00834D97">
        <w:rPr>
          <w:rFonts w:ascii="Times New Roman" w:eastAsiaTheme="minorEastAsia" w:hAnsi="Times New Roman" w:cs="Times New Roman"/>
          <w:lang w:val="en-US"/>
        </w:rPr>
        <w:t xml:space="preserve"> transport resistances are important, with the latter being comparatively more limiting in the capture process.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78D66DEF" w14:textId="2581F4A5" w:rsidR="00A02F8B" w:rsidRPr="00A73A61" w:rsidRDefault="00A02F8B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A73A61">
        <w:rPr>
          <w:rFonts w:ascii="Times New Roman" w:hAnsi="Times New Roman"/>
        </w:rPr>
        <w:t xml:space="preserve">A. </w:t>
      </w:r>
      <w:proofErr w:type="spellStart"/>
      <w:r w:rsidRPr="00A73A61">
        <w:rPr>
          <w:rFonts w:ascii="Times New Roman" w:hAnsi="Times New Roman"/>
        </w:rPr>
        <w:t>Baimenov</w:t>
      </w:r>
      <w:proofErr w:type="spellEnd"/>
      <w:r w:rsidRPr="00A73A61">
        <w:rPr>
          <w:rFonts w:ascii="Times New Roman" w:hAnsi="Times New Roman"/>
        </w:rPr>
        <w:t xml:space="preserve">, D.A. </w:t>
      </w:r>
      <w:proofErr w:type="spellStart"/>
      <w:r w:rsidRPr="00A73A61">
        <w:rPr>
          <w:rFonts w:ascii="Times New Roman" w:hAnsi="Times New Roman"/>
        </w:rPr>
        <w:t>Berillo</w:t>
      </w:r>
      <w:proofErr w:type="spellEnd"/>
      <w:r w:rsidRPr="00A73A61">
        <w:rPr>
          <w:rFonts w:ascii="Times New Roman" w:hAnsi="Times New Roman"/>
        </w:rPr>
        <w:t>,</w:t>
      </w:r>
      <w:r w:rsidRPr="00A73A61">
        <w:rPr>
          <w:rFonts w:ascii="Times New Roman" w:hAnsi="Times New Roman"/>
          <w:noProof/>
          <w:szCs w:val="24"/>
        </w:rPr>
        <w:t xml:space="preserve"> S.G. Poulopoulos, V.J. Inglezakis, Adv. Colloid Interface Sci. 276 (2020)</w:t>
      </w:r>
      <w:r w:rsidRPr="00A73A61">
        <w:rPr>
          <w:rFonts w:ascii="Times New Roman" w:hAnsi="Times New Roman"/>
          <w:i/>
          <w:iCs/>
          <w:noProof/>
          <w:szCs w:val="24"/>
        </w:rPr>
        <w:t xml:space="preserve"> </w:t>
      </w:r>
      <w:r w:rsidRPr="00A73A61">
        <w:rPr>
          <w:rFonts w:ascii="Times New Roman" w:hAnsi="Times New Roman"/>
          <w:noProof/>
          <w:szCs w:val="24"/>
        </w:rPr>
        <w:t xml:space="preserve">102088. </w:t>
      </w:r>
    </w:p>
    <w:p w14:paraId="059313BE" w14:textId="0440B642" w:rsidR="00A02F8B" w:rsidRPr="00A73A61" w:rsidRDefault="00B32A78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A73A61">
        <w:rPr>
          <w:rFonts w:ascii="Times New Roman" w:hAnsi="Times New Roman"/>
          <w:lang w:val="it-IT"/>
        </w:rPr>
        <w:t xml:space="preserve">V.J. Inglezakis, M. Balsamo, F. Montagnaro, Ind. Eng. </w:t>
      </w:r>
      <w:r w:rsidRPr="00A73A61">
        <w:rPr>
          <w:rFonts w:ascii="Times New Roman" w:hAnsi="Times New Roman"/>
        </w:rPr>
        <w:t>Chem. Res. 59 (2020) 22007–22016.</w:t>
      </w:r>
    </w:p>
    <w:p w14:paraId="419CC796" w14:textId="200320FA" w:rsidR="00040250" w:rsidRPr="00A73A61" w:rsidRDefault="006F1280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A73A61">
        <w:rPr>
          <w:rFonts w:ascii="Times New Roman" w:hAnsi="Times New Roman"/>
          <w:noProof/>
          <w:szCs w:val="24"/>
          <w:lang w:val="it-IT"/>
        </w:rPr>
        <w:t>A. Baimenov, D.A. Berillo, V.J. Inglezakis, J. Mol. Liq. 299 (2019) 112134.</w:t>
      </w:r>
    </w:p>
    <w:p w14:paraId="3314E5DF" w14:textId="759E9EB6" w:rsidR="006D650F" w:rsidRPr="00A73A61" w:rsidRDefault="006D650F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A73A61">
        <w:rPr>
          <w:rFonts w:ascii="Times New Roman" w:hAnsi="Times New Roman"/>
          <w:lang w:val="it-IT"/>
        </w:rPr>
        <w:t>R. Ocampo-Pérez, R. Leyva-Ramos, M. Sanchez-Polo, J. Rivera-Utrilla, Adsorption 19 (2013) 945–957.</w:t>
      </w:r>
    </w:p>
    <w:p w14:paraId="3D683C16" w14:textId="6F8FDDD7" w:rsidR="00040250" w:rsidRPr="00A80FFD" w:rsidRDefault="00CF0847" w:rsidP="00D573EB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 w:rsidRPr="00A73A61">
        <w:rPr>
          <w:rFonts w:ascii="Times New Roman" w:hAnsi="Times New Roman"/>
          <w:lang w:val="it-IT"/>
        </w:rPr>
        <w:t>V.J. Inglezakis, M. Balsamo, F. Montagnaro, Processes 8 (2020) 1–11.</w:t>
      </w:r>
    </w:p>
    <w:sectPr w:rsidR="00040250" w:rsidRPr="00A80FFD" w:rsidSect="001D0E0C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0582" w14:textId="77777777" w:rsidR="0036122A" w:rsidRDefault="0036122A" w:rsidP="001D0E0C">
      <w:pPr>
        <w:spacing w:after="0" w:line="240" w:lineRule="auto"/>
      </w:pPr>
      <w:r>
        <w:separator/>
      </w:r>
    </w:p>
  </w:endnote>
  <w:endnote w:type="continuationSeparator" w:id="0">
    <w:p w14:paraId="0FF75339" w14:textId="77777777" w:rsidR="0036122A" w:rsidRDefault="0036122A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50EC" w14:textId="77777777" w:rsidR="0036122A" w:rsidRDefault="0036122A" w:rsidP="001D0E0C">
      <w:pPr>
        <w:spacing w:after="0" w:line="240" w:lineRule="auto"/>
      </w:pPr>
      <w:r>
        <w:separator/>
      </w:r>
    </w:p>
  </w:footnote>
  <w:footnote w:type="continuationSeparator" w:id="0">
    <w:p w14:paraId="16AB83D6" w14:textId="77777777" w:rsidR="0036122A" w:rsidRDefault="0036122A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40250"/>
    <w:rsid w:val="000517B4"/>
    <w:rsid w:val="00061093"/>
    <w:rsid w:val="00065A68"/>
    <w:rsid w:val="000B51CB"/>
    <w:rsid w:val="000C3E61"/>
    <w:rsid w:val="000E3261"/>
    <w:rsid w:val="00140232"/>
    <w:rsid w:val="00151097"/>
    <w:rsid w:val="00184905"/>
    <w:rsid w:val="0018667F"/>
    <w:rsid w:val="001B060D"/>
    <w:rsid w:val="001C316B"/>
    <w:rsid w:val="001C5C53"/>
    <w:rsid w:val="001D0E0C"/>
    <w:rsid w:val="00216168"/>
    <w:rsid w:val="00255EE2"/>
    <w:rsid w:val="00255F8C"/>
    <w:rsid w:val="002834AD"/>
    <w:rsid w:val="002C6333"/>
    <w:rsid w:val="003032C8"/>
    <w:rsid w:val="0030637B"/>
    <w:rsid w:val="0036122A"/>
    <w:rsid w:val="003A31FB"/>
    <w:rsid w:val="003C36CA"/>
    <w:rsid w:val="003F160A"/>
    <w:rsid w:val="00402674"/>
    <w:rsid w:val="004230B4"/>
    <w:rsid w:val="00435E8B"/>
    <w:rsid w:val="004A03C6"/>
    <w:rsid w:val="004A06F9"/>
    <w:rsid w:val="004C56B4"/>
    <w:rsid w:val="004F3DBA"/>
    <w:rsid w:val="004F72A9"/>
    <w:rsid w:val="00503D69"/>
    <w:rsid w:val="00524920"/>
    <w:rsid w:val="00545C3E"/>
    <w:rsid w:val="00583C7D"/>
    <w:rsid w:val="005A17BC"/>
    <w:rsid w:val="005B71B2"/>
    <w:rsid w:val="005C2A12"/>
    <w:rsid w:val="005F2C37"/>
    <w:rsid w:val="0061341F"/>
    <w:rsid w:val="006230F8"/>
    <w:rsid w:val="00697CD6"/>
    <w:rsid w:val="006D650F"/>
    <w:rsid w:val="006F1280"/>
    <w:rsid w:val="00725C06"/>
    <w:rsid w:val="007478AD"/>
    <w:rsid w:val="007562A6"/>
    <w:rsid w:val="007716E5"/>
    <w:rsid w:val="00834D97"/>
    <w:rsid w:val="008503F3"/>
    <w:rsid w:val="008871B1"/>
    <w:rsid w:val="008A0770"/>
    <w:rsid w:val="00925F8D"/>
    <w:rsid w:val="00927B1C"/>
    <w:rsid w:val="009A55FD"/>
    <w:rsid w:val="00A02F8B"/>
    <w:rsid w:val="00A10E8B"/>
    <w:rsid w:val="00A73A61"/>
    <w:rsid w:val="00A80FFD"/>
    <w:rsid w:val="00AB1801"/>
    <w:rsid w:val="00B32A78"/>
    <w:rsid w:val="00B36900"/>
    <w:rsid w:val="00B50F3C"/>
    <w:rsid w:val="00B74971"/>
    <w:rsid w:val="00B84939"/>
    <w:rsid w:val="00BB1DD1"/>
    <w:rsid w:val="00BB53E3"/>
    <w:rsid w:val="00BF38F5"/>
    <w:rsid w:val="00C04C01"/>
    <w:rsid w:val="00C1418A"/>
    <w:rsid w:val="00C40840"/>
    <w:rsid w:val="00CD03B2"/>
    <w:rsid w:val="00CF0847"/>
    <w:rsid w:val="00D03DB3"/>
    <w:rsid w:val="00D322F1"/>
    <w:rsid w:val="00D412A9"/>
    <w:rsid w:val="00D46FF9"/>
    <w:rsid w:val="00D573EB"/>
    <w:rsid w:val="00D75819"/>
    <w:rsid w:val="00D86F80"/>
    <w:rsid w:val="00DA51A3"/>
    <w:rsid w:val="00DB187C"/>
    <w:rsid w:val="00DD2D8C"/>
    <w:rsid w:val="00DE52CF"/>
    <w:rsid w:val="00E271F5"/>
    <w:rsid w:val="00E35947"/>
    <w:rsid w:val="00E5315B"/>
    <w:rsid w:val="00E673CB"/>
    <w:rsid w:val="00E751CB"/>
    <w:rsid w:val="00EF53EF"/>
    <w:rsid w:val="00F24290"/>
    <w:rsid w:val="00F42C2E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CHISA">
    <w:name w:val="CHISA"/>
    <w:rsid w:val="0061341F"/>
    <w:pPr>
      <w:spacing w:after="0" w:line="240" w:lineRule="auto"/>
    </w:pPr>
    <w:rPr>
      <w:rFonts w:ascii="Arial" w:eastAsia="Times New Roman" w:hAnsi="Arial" w:cs="Arial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BB53E3"/>
    <w:pPr>
      <w:ind w:left="720"/>
      <w:contextualSpacing/>
    </w:pPr>
  </w:style>
  <w:style w:type="paragraph" w:styleId="Revisione">
    <w:name w:val="Revision"/>
    <w:hidden/>
    <w:uiPriority w:val="99"/>
    <w:semiHidden/>
    <w:rsid w:val="00DE52C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E52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alsamo@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1FD2-6549-46FE-88C7-1225C9DE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MARCO BALSAMO</cp:lastModifiedBy>
  <cp:revision>64</cp:revision>
  <cp:lastPrinted>2022-01-31T11:56:00Z</cp:lastPrinted>
  <dcterms:created xsi:type="dcterms:W3CDTF">2022-02-01T10:57:00Z</dcterms:created>
  <dcterms:modified xsi:type="dcterms:W3CDTF">2022-02-08T06:45:00Z</dcterms:modified>
</cp:coreProperties>
</file>