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9D46" w14:textId="50917B51" w:rsidR="007D37BA" w:rsidRDefault="007D37BA" w:rsidP="00AF0AEB">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Multiscale modeling of solubility in semi-crystalline polymers:</w:t>
      </w:r>
    </w:p>
    <w:p w14:paraId="2EF2A50B" w14:textId="0205D4D4" w:rsidR="007D37BA" w:rsidRPr="00466FFD" w:rsidRDefault="007D37BA" w:rsidP="007D37BA">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Bridging Molecular dynamics </w:t>
      </w:r>
      <w:r w:rsidR="003D56DA">
        <w:rPr>
          <w:rFonts w:ascii="Times New Roman" w:eastAsia="MS PGothic" w:hAnsi="Times New Roman"/>
          <w:b/>
          <w:bCs/>
          <w:sz w:val="24"/>
          <w:szCs w:val="24"/>
          <w:lang w:val="en-US"/>
        </w:rPr>
        <w:t xml:space="preserve">simulations </w:t>
      </w:r>
      <w:r>
        <w:rPr>
          <w:rFonts w:ascii="Times New Roman" w:eastAsia="MS PGothic" w:hAnsi="Times New Roman"/>
          <w:b/>
          <w:bCs/>
          <w:sz w:val="24"/>
          <w:szCs w:val="24"/>
          <w:lang w:val="en-US"/>
        </w:rPr>
        <w:t>with Lattice Fluid theory</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5E0FD346" w:rsidR="00DA51A3" w:rsidRPr="007D37BA" w:rsidRDefault="007D37BA" w:rsidP="00DA51A3">
      <w:pPr>
        <w:snapToGrid w:val="0"/>
        <w:jc w:val="center"/>
        <w:rPr>
          <w:rFonts w:ascii="Times New Roman" w:eastAsia="MS PGothic" w:hAnsi="Times New Roman"/>
          <w:sz w:val="24"/>
          <w:szCs w:val="24"/>
        </w:rPr>
      </w:pPr>
      <w:r w:rsidRPr="007D37BA">
        <w:rPr>
          <w:rFonts w:ascii="Times New Roman" w:eastAsia="SimSun" w:hAnsi="Times New Roman"/>
          <w:sz w:val="24"/>
          <w:szCs w:val="24"/>
          <w:u w:val="single"/>
          <w:lang w:eastAsia="zh-CN"/>
        </w:rPr>
        <w:t>Omar Atiq</w:t>
      </w:r>
      <w:r w:rsidR="00DA51A3" w:rsidRPr="007D37BA">
        <w:rPr>
          <w:rFonts w:ascii="Times New Roman" w:eastAsia="SimSun" w:hAnsi="Times New Roman"/>
          <w:sz w:val="24"/>
          <w:szCs w:val="24"/>
          <w:u w:val="single"/>
          <w:vertAlign w:val="superscript"/>
          <w:lang w:eastAsia="zh-CN"/>
        </w:rPr>
        <w:t>1</w:t>
      </w:r>
      <w:r w:rsidR="0061117D">
        <w:rPr>
          <w:rFonts w:ascii="Times New Roman" w:eastAsia="SimSun" w:hAnsi="Times New Roman"/>
          <w:sz w:val="24"/>
          <w:szCs w:val="24"/>
          <w:u w:val="single"/>
          <w:vertAlign w:val="superscript"/>
          <w:lang w:eastAsia="zh-CN"/>
        </w:rPr>
        <w:t>,4</w:t>
      </w:r>
      <w:r w:rsidR="00DA51A3" w:rsidRPr="007D37BA">
        <w:rPr>
          <w:rFonts w:ascii="Times New Roman" w:eastAsia="SimSun" w:hAnsi="Times New Roman"/>
          <w:sz w:val="24"/>
          <w:szCs w:val="24"/>
          <w:lang w:eastAsia="zh-CN"/>
        </w:rPr>
        <w:t>,</w:t>
      </w:r>
      <w:r w:rsidRPr="007D37BA">
        <w:rPr>
          <w:rFonts w:ascii="Times New Roman" w:eastAsia="SimSun" w:hAnsi="Times New Roman"/>
          <w:sz w:val="24"/>
          <w:szCs w:val="24"/>
          <w:lang w:eastAsia="zh-CN"/>
        </w:rPr>
        <w:t xml:space="preserve"> Eleonora Ricci</w:t>
      </w:r>
      <w:r w:rsidR="0061117D">
        <w:rPr>
          <w:rFonts w:ascii="Times New Roman" w:eastAsia="SimSun" w:hAnsi="Times New Roman"/>
          <w:sz w:val="24"/>
          <w:szCs w:val="24"/>
          <w:vertAlign w:val="superscript"/>
          <w:lang w:eastAsia="zh-CN"/>
        </w:rPr>
        <w:t>1,3,4</w:t>
      </w:r>
      <w:r w:rsidRPr="007D37BA">
        <w:rPr>
          <w:rFonts w:ascii="Times New Roman" w:eastAsia="SimSun" w:hAnsi="Times New Roman"/>
          <w:sz w:val="24"/>
          <w:szCs w:val="24"/>
          <w:lang w:eastAsia="zh-CN"/>
        </w:rPr>
        <w:t xml:space="preserve">, </w:t>
      </w:r>
      <w:r>
        <w:rPr>
          <w:rFonts w:ascii="Times New Roman" w:eastAsia="SimSun" w:hAnsi="Times New Roman"/>
          <w:sz w:val="24"/>
          <w:szCs w:val="24"/>
          <w:lang w:eastAsia="zh-CN"/>
        </w:rPr>
        <w:t>Marco Giacinti Baschetti</w:t>
      </w:r>
      <w:r w:rsidR="0061117D">
        <w:rPr>
          <w:rFonts w:ascii="Times New Roman" w:eastAsia="SimSun" w:hAnsi="Times New Roman"/>
          <w:sz w:val="24"/>
          <w:szCs w:val="24"/>
          <w:vertAlign w:val="superscript"/>
          <w:lang w:eastAsia="zh-CN"/>
        </w:rPr>
        <w:t>1,4</w:t>
      </w:r>
      <w:r w:rsidRPr="007D37BA">
        <w:rPr>
          <w:rFonts w:ascii="Times New Roman" w:eastAsia="SimSun" w:hAnsi="Times New Roman"/>
          <w:sz w:val="24"/>
          <w:szCs w:val="24"/>
          <w:lang w:eastAsia="zh-CN"/>
        </w:rPr>
        <w:t xml:space="preserve">, </w:t>
      </w:r>
      <w:r>
        <w:rPr>
          <w:rFonts w:ascii="Times New Roman" w:eastAsia="SimSun" w:hAnsi="Times New Roman"/>
          <w:sz w:val="24"/>
          <w:szCs w:val="24"/>
          <w:lang w:eastAsia="zh-CN"/>
        </w:rPr>
        <w:t>Maria Grazia De Angelis</w:t>
      </w:r>
      <w:r w:rsidR="0061117D" w:rsidRPr="0061117D">
        <w:rPr>
          <w:rFonts w:ascii="Times New Roman" w:eastAsia="SimSun" w:hAnsi="Times New Roman"/>
          <w:sz w:val="24"/>
          <w:szCs w:val="24"/>
          <w:vertAlign w:val="superscript"/>
          <w:lang w:eastAsia="zh-CN"/>
        </w:rPr>
        <w:t>1,2,4</w:t>
      </w:r>
    </w:p>
    <w:p w14:paraId="3840FC27" w14:textId="31B1CE38" w:rsidR="003D56DA" w:rsidRDefault="00DA51A3" w:rsidP="006A0FAD">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1</w:t>
      </w:r>
      <w:r w:rsidR="003D56DA" w:rsidRPr="003D56DA">
        <w:rPr>
          <w:lang w:val="en-US"/>
        </w:rPr>
        <w:t xml:space="preserve"> </w:t>
      </w:r>
      <w:r w:rsidR="003D56DA" w:rsidRPr="003D56DA">
        <w:rPr>
          <w:rFonts w:ascii="Times New Roman" w:eastAsia="MS PGothic" w:hAnsi="Times New Roman"/>
          <w:i/>
          <w:iCs/>
          <w:sz w:val="20"/>
          <w:lang w:val="en-US"/>
        </w:rPr>
        <w:t>Department of Civil, Chemical, Environmental and Material Engineering, (DICAM), Alma Mater Studiorum –Università</w:t>
      </w:r>
      <w:r w:rsidR="003D56DA">
        <w:rPr>
          <w:rFonts w:ascii="Times New Roman" w:eastAsia="MS PGothic" w:hAnsi="Times New Roman"/>
          <w:i/>
          <w:iCs/>
          <w:sz w:val="20"/>
          <w:lang w:val="en-US"/>
        </w:rPr>
        <w:t xml:space="preserve"> </w:t>
      </w:r>
      <w:r w:rsidR="003D56DA" w:rsidRPr="003D56DA">
        <w:rPr>
          <w:rFonts w:ascii="Times New Roman" w:eastAsia="MS PGothic" w:hAnsi="Times New Roman"/>
          <w:i/>
          <w:iCs/>
          <w:sz w:val="20"/>
          <w:lang w:val="en-US"/>
        </w:rPr>
        <w:t>di Bologna, via Terracini 28,40131 Bologna, Italy</w:t>
      </w:r>
      <w:r w:rsidR="006A0FAD">
        <w:rPr>
          <w:rFonts w:ascii="Times New Roman" w:eastAsia="MS PGothic" w:hAnsi="Times New Roman"/>
          <w:i/>
          <w:iCs/>
          <w:sz w:val="20"/>
          <w:lang w:val="en-US"/>
        </w:rPr>
        <w:t>.</w:t>
      </w:r>
    </w:p>
    <w:p w14:paraId="1A04D67E" w14:textId="54E9CA40" w:rsidR="003D56DA" w:rsidRDefault="003D56DA" w:rsidP="006A0FAD">
      <w:pPr>
        <w:shd w:val="clear" w:color="auto" w:fill="FFFFFF"/>
        <w:jc w:val="center"/>
        <w:rPr>
          <w:rFonts w:ascii="Times New Roman" w:eastAsia="MS PGothic" w:hAnsi="Times New Roman"/>
          <w:i/>
          <w:iCs/>
          <w:sz w:val="20"/>
          <w:lang w:val="en-US"/>
        </w:rPr>
      </w:pPr>
      <w:r>
        <w:rPr>
          <w:rFonts w:ascii="Times New Roman" w:eastAsia="MS PGothic" w:hAnsi="Times New Roman"/>
          <w:i/>
          <w:iCs/>
          <w:sz w:val="20"/>
          <w:lang w:val="en-US"/>
        </w:rPr>
        <w:t xml:space="preserve">2 </w:t>
      </w:r>
      <w:r w:rsidRPr="003D56DA">
        <w:rPr>
          <w:rFonts w:ascii="Times New Roman" w:eastAsia="MS PGothic" w:hAnsi="Times New Roman"/>
          <w:i/>
          <w:iCs/>
          <w:sz w:val="20"/>
          <w:lang w:val="en-US"/>
        </w:rPr>
        <w:t xml:space="preserve">Institute for Materials and Processes, School of Engineering, University of Edinburgh, Sanderson Building, Robert Stevenson Road, EH9 3FB, Scotland, </w:t>
      </w:r>
      <w:r w:rsidR="006A0FAD">
        <w:rPr>
          <w:rFonts w:ascii="Times New Roman" w:eastAsia="MS PGothic" w:hAnsi="Times New Roman"/>
          <w:i/>
          <w:iCs/>
          <w:sz w:val="20"/>
          <w:lang w:val="en-US"/>
        </w:rPr>
        <w:t>UK.</w:t>
      </w:r>
    </w:p>
    <w:p w14:paraId="29661E46" w14:textId="2800D44A" w:rsidR="003D56DA" w:rsidRDefault="003D56DA" w:rsidP="006A0FAD">
      <w:pPr>
        <w:shd w:val="clear" w:color="auto" w:fill="FFFFFF"/>
        <w:jc w:val="center"/>
        <w:rPr>
          <w:rFonts w:ascii="Times New Roman" w:eastAsia="MS PGothic" w:hAnsi="Times New Roman"/>
          <w:i/>
          <w:iCs/>
          <w:sz w:val="20"/>
          <w:lang w:val="en-US"/>
        </w:rPr>
      </w:pPr>
      <w:r>
        <w:rPr>
          <w:rFonts w:ascii="Times New Roman" w:eastAsia="MS PGothic" w:hAnsi="Times New Roman"/>
          <w:i/>
          <w:iCs/>
          <w:sz w:val="20"/>
          <w:lang w:val="en-US"/>
        </w:rPr>
        <w:t>3</w:t>
      </w:r>
      <w:r w:rsidRPr="003D56DA">
        <w:rPr>
          <w:rFonts w:ascii="Times New Roman" w:eastAsia="MS PGothic" w:hAnsi="Times New Roman"/>
          <w:i/>
          <w:iCs/>
          <w:sz w:val="20"/>
          <w:lang w:val="en-US"/>
        </w:rPr>
        <w:t xml:space="preserve"> Institute of Informatics and Telecommunications</w:t>
      </w:r>
      <w:r w:rsidR="006A0FAD">
        <w:rPr>
          <w:rFonts w:ascii="Times New Roman" w:eastAsia="MS PGothic" w:hAnsi="Times New Roman"/>
          <w:i/>
          <w:iCs/>
          <w:sz w:val="20"/>
          <w:lang w:val="en-US"/>
        </w:rPr>
        <w:t xml:space="preserve"> </w:t>
      </w:r>
      <w:r w:rsidR="006A0FAD" w:rsidRPr="006A0FAD">
        <w:rPr>
          <w:rFonts w:ascii="Times New Roman" w:eastAsia="Times New Roman" w:hAnsi="Times New Roman" w:cs="Times New Roman"/>
          <w:i/>
          <w:iCs/>
          <w:color w:val="000000"/>
          <w:sz w:val="20"/>
          <w:szCs w:val="20"/>
          <w:lang w:val="en-US"/>
        </w:rPr>
        <w:t>&amp; Institute of Nanoscience and Nanotechnology</w:t>
      </w:r>
      <w:r w:rsidRPr="003D56DA">
        <w:rPr>
          <w:rFonts w:ascii="Times New Roman" w:eastAsia="MS PGothic" w:hAnsi="Times New Roman"/>
          <w:i/>
          <w:iCs/>
          <w:sz w:val="20"/>
          <w:lang w:val="en-US"/>
        </w:rPr>
        <w:t>, National Center for Scientific Research Demokritos, 15341 Aghia Paraskevi, Athens, Greece</w:t>
      </w:r>
      <w:r w:rsidR="006A0FAD">
        <w:rPr>
          <w:rFonts w:ascii="Times New Roman" w:eastAsia="MS PGothic" w:hAnsi="Times New Roman"/>
          <w:i/>
          <w:iCs/>
          <w:sz w:val="20"/>
          <w:lang w:val="en-US"/>
        </w:rPr>
        <w:t>.</w:t>
      </w:r>
    </w:p>
    <w:p w14:paraId="5F74487C" w14:textId="141D8758" w:rsidR="003D56DA" w:rsidRPr="003D56DA" w:rsidRDefault="003D56DA" w:rsidP="006A0FAD">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 xml:space="preserve">4 </w:t>
      </w:r>
      <w:r w:rsidRPr="003D56DA">
        <w:rPr>
          <w:rFonts w:ascii="Times New Roman" w:eastAsia="MS PGothic" w:hAnsi="Times New Roman"/>
          <w:i/>
          <w:iCs/>
          <w:sz w:val="20"/>
          <w:lang w:val="en-US"/>
        </w:rPr>
        <w:t>Dutch Polymer Institute (DPI), P.O. Box 902, 5600 AX Eindhoven, the Netherlands</w:t>
      </w:r>
      <w:r w:rsidR="006A0FAD">
        <w:rPr>
          <w:rFonts w:ascii="Times New Roman" w:eastAsia="MS PGothic" w:hAnsi="Times New Roman"/>
          <w:i/>
          <w:iCs/>
          <w:sz w:val="20"/>
          <w:lang w:val="en-US"/>
        </w:rPr>
        <w:t>.</w:t>
      </w:r>
    </w:p>
    <w:p w14:paraId="5533360A" w14:textId="35D18193" w:rsidR="00DA51A3" w:rsidRDefault="00DA51A3" w:rsidP="006A0FAD">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hyperlink r:id="rId8" w:history="1">
        <w:r w:rsidR="0073055A" w:rsidRPr="009539B8">
          <w:rPr>
            <w:rStyle w:val="Hyperlink"/>
            <w:rFonts w:ascii="Times New Roman" w:eastAsia="MS PGothic" w:hAnsi="Times New Roman"/>
            <w:bCs/>
            <w:i/>
            <w:iCs/>
            <w:sz w:val="20"/>
            <w:lang w:val="en-US"/>
          </w:rPr>
          <w:t>omar.atiq2@unibo.it</w:t>
        </w:r>
      </w:hyperlink>
    </w:p>
    <w:p w14:paraId="4E67DEC7" w14:textId="77777777" w:rsidR="0073055A" w:rsidRPr="00466FFD" w:rsidRDefault="0073055A" w:rsidP="00DA51A3">
      <w:pPr>
        <w:snapToGrid w:val="0"/>
        <w:jc w:val="center"/>
        <w:rPr>
          <w:rFonts w:ascii="Times New Roman" w:eastAsia="MS PGothic" w:hAnsi="Times New Roman"/>
          <w:bCs/>
          <w:i/>
          <w:iCs/>
          <w:sz w:val="20"/>
          <w:lang w:val="en-US"/>
        </w:rPr>
      </w:pPr>
    </w:p>
    <w:p w14:paraId="110B92B3" w14:textId="6AADFA14" w:rsidR="00DA51A3" w:rsidRPr="0091122E" w:rsidRDefault="0091122E" w:rsidP="0091122E">
      <w:pPr>
        <w:snapToGrid w:val="0"/>
        <w:spacing w:line="300" w:lineRule="auto"/>
        <w:rPr>
          <w:rFonts w:ascii="Times New Roman" w:eastAsia="MS PGothic" w:hAnsi="Times New Roman"/>
          <w:b/>
          <w:bCs/>
          <w:lang w:val="en-US"/>
        </w:rPr>
      </w:pPr>
      <w:r w:rsidRPr="0091122E">
        <w:rPr>
          <w:rFonts w:ascii="Times New Roman" w:eastAsia="MS PGothic" w:hAnsi="Times New Roman"/>
          <w:b/>
          <w:bCs/>
          <w:lang w:val="en-US"/>
        </w:rPr>
        <w:t>1.</w:t>
      </w:r>
      <w:r>
        <w:rPr>
          <w:rFonts w:ascii="Times New Roman" w:eastAsia="MS PGothic" w:hAnsi="Times New Roman"/>
          <w:b/>
          <w:bCs/>
          <w:lang w:val="en-US"/>
        </w:rPr>
        <w:t xml:space="preserve"> </w:t>
      </w:r>
      <w:r w:rsidR="003F160A" w:rsidRPr="0091122E">
        <w:rPr>
          <w:rFonts w:ascii="Times New Roman" w:eastAsia="MS PGothic" w:hAnsi="Times New Roman"/>
          <w:b/>
          <w:bCs/>
          <w:lang w:val="en-US"/>
        </w:rPr>
        <w:t>Introduction</w:t>
      </w:r>
    </w:p>
    <w:p w14:paraId="465452A6" w14:textId="56C165A5" w:rsidR="002C6021" w:rsidRDefault="000A75D7" w:rsidP="00EF1D78">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The mechanical and barrier properties of semi-crystalline polymers are strictly related to their biphasic nature.</w:t>
      </w:r>
      <w:r>
        <w:rPr>
          <w:rFonts w:ascii="Times New Roman" w:eastAsia="MS PGothic" w:hAnsi="Times New Roman"/>
          <w:lang w:val="en-US"/>
        </w:rPr>
        <w:br/>
        <w:t xml:space="preserve">In such polymers, </w:t>
      </w:r>
      <w:r w:rsidR="00D745B1">
        <w:rPr>
          <w:rFonts w:ascii="Times New Roman" w:eastAsia="MS PGothic" w:hAnsi="Times New Roman"/>
          <w:lang w:val="en-US"/>
        </w:rPr>
        <w:t xml:space="preserve">upon cooling from </w:t>
      </w:r>
      <w:r w:rsidR="00EF1D78">
        <w:rPr>
          <w:rFonts w:ascii="Times New Roman" w:eastAsia="MS PGothic" w:hAnsi="Times New Roman"/>
          <w:lang w:val="en-US"/>
        </w:rPr>
        <w:t xml:space="preserve">the </w:t>
      </w:r>
      <w:r w:rsidR="00D745B1">
        <w:rPr>
          <w:rFonts w:ascii="Times New Roman" w:eastAsia="MS PGothic" w:hAnsi="Times New Roman"/>
          <w:lang w:val="en-US"/>
        </w:rPr>
        <w:t xml:space="preserve">melt, partial crystallization occurs hence leading to the intercalation of two phases. </w:t>
      </w:r>
      <w:r w:rsidR="00FC0811">
        <w:rPr>
          <w:rFonts w:ascii="Times New Roman" w:eastAsia="MS PGothic" w:hAnsi="Times New Roman"/>
          <w:lang w:val="en-US"/>
        </w:rPr>
        <w:t>Nevertheless, not all the chains have sufficient energy to fold into highly oriented lamellar structure</w:t>
      </w:r>
      <w:r w:rsidR="00EF1D78">
        <w:rPr>
          <w:rFonts w:ascii="Times New Roman" w:eastAsia="MS PGothic" w:hAnsi="Times New Roman"/>
          <w:lang w:val="en-US"/>
        </w:rPr>
        <w:t>s</w:t>
      </w:r>
      <w:r w:rsidR="006D7C6A">
        <w:rPr>
          <w:rFonts w:ascii="Times New Roman" w:eastAsia="MS PGothic" w:hAnsi="Times New Roman"/>
          <w:lang w:val="en-US"/>
        </w:rPr>
        <w:t xml:space="preserve"> hence random coils of chains, namely the amorphous domains</w:t>
      </w:r>
      <w:r w:rsidR="0091122E">
        <w:rPr>
          <w:rFonts w:ascii="Times New Roman" w:eastAsia="MS PGothic" w:hAnsi="Times New Roman"/>
          <w:lang w:val="en-US"/>
        </w:rPr>
        <w:t>,</w:t>
      </w:r>
      <w:r w:rsidR="006D7C6A">
        <w:rPr>
          <w:rFonts w:ascii="Times New Roman" w:eastAsia="MS PGothic" w:hAnsi="Times New Roman"/>
          <w:lang w:val="en-US"/>
        </w:rPr>
        <w:t xml:space="preserve"> </w:t>
      </w:r>
      <w:r w:rsidR="00FC0811">
        <w:rPr>
          <w:rFonts w:ascii="Times New Roman" w:eastAsia="MS PGothic" w:hAnsi="Times New Roman"/>
          <w:lang w:val="en-US"/>
        </w:rPr>
        <w:t xml:space="preserve">are always present </w:t>
      </w:r>
      <w:r w:rsidR="002C0CF5">
        <w:rPr>
          <w:rFonts w:ascii="Times New Roman" w:eastAsia="MS PGothic" w:hAnsi="Times New Roman"/>
          <w:lang w:val="en-US"/>
        </w:rPr>
        <w:t xml:space="preserve">along </w:t>
      </w:r>
      <w:r w:rsidR="00FC0811">
        <w:rPr>
          <w:rFonts w:ascii="Times New Roman" w:eastAsia="MS PGothic" w:hAnsi="Times New Roman"/>
          <w:lang w:val="en-US"/>
        </w:rPr>
        <w:t>with the crystallites</w:t>
      </w:r>
      <w:r w:rsidR="002D0CED">
        <w:rPr>
          <w:rFonts w:ascii="Times New Roman" w:eastAsia="MS PGothic" w:hAnsi="Times New Roman"/>
          <w:lang w:val="en-US"/>
        </w:rPr>
        <w:t>.</w:t>
      </w:r>
      <w:r w:rsidR="002C6021">
        <w:rPr>
          <w:rFonts w:ascii="Times New Roman" w:eastAsia="MS PGothic" w:hAnsi="Times New Roman"/>
          <w:lang w:val="en-US"/>
        </w:rPr>
        <w:t xml:space="preserve"> </w:t>
      </w:r>
      <w:r w:rsidR="00CE73DB">
        <w:rPr>
          <w:rFonts w:ascii="Times New Roman" w:eastAsia="MS PGothic" w:hAnsi="Times New Roman"/>
          <w:lang w:val="en-US"/>
        </w:rPr>
        <w:t>A</w:t>
      </w:r>
      <w:r w:rsidR="002C0CF5" w:rsidRPr="00263BB5">
        <w:rPr>
          <w:rFonts w:ascii="Times New Roman" w:eastAsia="MS PGothic" w:hAnsi="Times New Roman"/>
          <w:lang w:val="en-US"/>
        </w:rPr>
        <w:t>n interesting feature of s</w:t>
      </w:r>
      <w:r w:rsidR="00263BB5">
        <w:rPr>
          <w:rFonts w:ascii="Times New Roman" w:eastAsia="MS PGothic" w:hAnsi="Times New Roman"/>
          <w:lang w:val="en-US"/>
        </w:rPr>
        <w:t>ome s</w:t>
      </w:r>
      <w:r w:rsidR="002C0CF5" w:rsidRPr="00263BB5">
        <w:rPr>
          <w:rFonts w:ascii="Times New Roman" w:eastAsia="MS PGothic" w:hAnsi="Times New Roman"/>
          <w:lang w:val="en-US"/>
        </w:rPr>
        <w:t xml:space="preserve">emi-crystalline polymers is </w:t>
      </w:r>
      <w:r w:rsidR="00EF1D78">
        <w:rPr>
          <w:rFonts w:ascii="Times New Roman" w:eastAsia="MS PGothic" w:hAnsi="Times New Roman"/>
          <w:lang w:val="en-US"/>
        </w:rPr>
        <w:t xml:space="preserve">the </w:t>
      </w:r>
      <w:r w:rsidR="00263BB5">
        <w:rPr>
          <w:rFonts w:ascii="Times New Roman" w:eastAsia="MS PGothic" w:hAnsi="Times New Roman"/>
          <w:lang w:val="en-US"/>
        </w:rPr>
        <w:t xml:space="preserve">limited </w:t>
      </w:r>
      <w:r w:rsidR="002C0CF5" w:rsidRPr="00263BB5">
        <w:rPr>
          <w:rFonts w:ascii="Times New Roman" w:eastAsia="MS PGothic" w:hAnsi="Times New Roman"/>
          <w:lang w:val="en-US"/>
        </w:rPr>
        <w:t xml:space="preserve">gas and vapor permeability which therefore makes </w:t>
      </w:r>
      <w:r w:rsidR="00770800">
        <w:rPr>
          <w:rFonts w:ascii="Times New Roman" w:eastAsia="MS PGothic" w:hAnsi="Times New Roman"/>
          <w:lang w:val="en-US"/>
        </w:rPr>
        <w:t>them</w:t>
      </w:r>
      <w:r w:rsidR="00263BB5" w:rsidRPr="00263BB5">
        <w:rPr>
          <w:rFonts w:ascii="Times New Roman" w:eastAsia="MS PGothic" w:hAnsi="Times New Roman"/>
          <w:lang w:val="en-US"/>
        </w:rPr>
        <w:t xml:space="preserve"> </w:t>
      </w:r>
      <w:r w:rsidR="002C0CF5" w:rsidRPr="00263BB5">
        <w:rPr>
          <w:rFonts w:ascii="Times New Roman" w:eastAsia="MS PGothic" w:hAnsi="Times New Roman"/>
          <w:lang w:val="en-US"/>
        </w:rPr>
        <w:t xml:space="preserve">excellent </w:t>
      </w:r>
      <w:r w:rsidR="00263BB5" w:rsidRPr="00263BB5">
        <w:rPr>
          <w:rFonts w:ascii="Times New Roman" w:eastAsia="MS PGothic" w:hAnsi="Times New Roman"/>
          <w:lang w:val="en-US"/>
        </w:rPr>
        <w:t>barriers.</w:t>
      </w:r>
      <w:r w:rsidR="00263BB5">
        <w:rPr>
          <w:rFonts w:ascii="Times New Roman" w:eastAsia="MS PGothic" w:hAnsi="Times New Roman"/>
          <w:lang w:val="en-US"/>
        </w:rPr>
        <w:t xml:space="preserve"> </w:t>
      </w:r>
      <w:r w:rsidR="004D764E">
        <w:rPr>
          <w:rFonts w:ascii="Times New Roman" w:eastAsia="MS PGothic" w:hAnsi="Times New Roman"/>
          <w:lang w:val="en-US"/>
        </w:rPr>
        <w:t xml:space="preserve"> </w:t>
      </w:r>
      <w:r w:rsidR="00263BB5" w:rsidRPr="00263BB5">
        <w:rPr>
          <w:rFonts w:ascii="Times New Roman" w:eastAsia="MS PGothic" w:hAnsi="Times New Roman"/>
          <w:lang w:val="en-US"/>
        </w:rPr>
        <w:t>The permeability in non-porous materials, so are semi-crystalline polymers, is commonly de</w:t>
      </w:r>
      <w:r w:rsidR="00263BB5">
        <w:rPr>
          <w:rFonts w:ascii="Times New Roman" w:eastAsia="MS PGothic" w:hAnsi="Times New Roman"/>
          <w:lang w:val="en-US"/>
        </w:rPr>
        <w:t>rived, according to</w:t>
      </w:r>
      <w:r w:rsidR="00263BB5" w:rsidRPr="00263BB5">
        <w:rPr>
          <w:rFonts w:ascii="Times New Roman" w:eastAsia="MS PGothic" w:hAnsi="Times New Roman"/>
          <w:lang w:val="en-US"/>
        </w:rPr>
        <w:t xml:space="preserve"> the solution-diffusion model as the product of the Solubility and the Diffusivity</w:t>
      </w:r>
      <w:r w:rsidR="00885DC8">
        <w:rPr>
          <w:rFonts w:ascii="Times New Roman" w:eastAsia="MS PGothic" w:hAnsi="Times New Roman"/>
          <w:lang w:val="en-US"/>
        </w:rPr>
        <w:t xml:space="preserve"> </w:t>
      </w:r>
      <w:r w:rsidR="00885DC8">
        <w:rPr>
          <w:rFonts w:ascii="Times New Roman" w:eastAsia="MS PGothic" w:hAnsi="Times New Roman"/>
          <w:lang w:val="en-US"/>
        </w:rPr>
        <w:fldChar w:fldCharType="begin" w:fldLock="1"/>
      </w:r>
      <w:r w:rsidR="00885DC8">
        <w:rPr>
          <w:rFonts w:ascii="Times New Roman" w:eastAsia="MS PGothic" w:hAnsi="Times New Roman"/>
          <w:lang w:val="en-US"/>
        </w:rPr>
        <w:instrText>ADDIN CSL_CITATION {"citationItems":[{"id":"ITEM-1","itemData":{"DOI":"10.1016/S0166-4115(08)60038-2","ISBN":"1940251516","ISSN":"01664115","abstract":"The solution-diffusion model has emerged over the past 20 years as the most widely accepted explanation of transport in dialysis, reverse osmosis, gas permeation, and pervaporation. In this paper we will derive the phenomenological equations for transport in these processes using the solution-diffusion model and starting from the fundamental statement that flux is propor- tional to a gradient in chemical potential. The direct and indirect evidence for the model' s validity will then be presented, together with a brief discussion of the transition between a solution-diffusion membrane and a pore-flow membrane seen in nanofiltration membranes and some gas permeation membranes.","author":[{"dropping-particle":"","family":"Wijmans","given":"J. G.","non-dropping-particle":"","parse-names":false,"suffix":""},{"dropping-particle":"","family":"Baker","given":"R.W.","non-dropping-particle":"","parse-names":false,"suffix":""}],"container-title":"Journal of Membrane Science","id":"ITEM-1","issued":{"date-parts":[["1995"]]},"page":"1-21","title":"The solution-diffusion model: a review","type":"article-journal","volume":"107"},"uris":["http://www.mendeley.com/documents/?uuid=c35ae5c7-755f-41e3-8d8a-6a240d5bf924"]}],"mendeley":{"formattedCitation":"[1]","plainTextFormattedCitation":"[1]","previouslyFormattedCitation":"[1]"},"properties":{"noteIndex":0},"schema":"https://github.com/citation-style-language/schema/raw/master/csl-citation.json"}</w:instrText>
      </w:r>
      <w:r w:rsidR="00885DC8">
        <w:rPr>
          <w:rFonts w:ascii="Times New Roman" w:eastAsia="MS PGothic" w:hAnsi="Times New Roman"/>
          <w:lang w:val="en-US"/>
        </w:rPr>
        <w:fldChar w:fldCharType="separate"/>
      </w:r>
      <w:r w:rsidR="00885DC8" w:rsidRPr="00885DC8">
        <w:rPr>
          <w:rFonts w:ascii="Times New Roman" w:eastAsia="MS PGothic" w:hAnsi="Times New Roman"/>
          <w:noProof/>
          <w:lang w:val="en-US"/>
        </w:rPr>
        <w:t>[1]</w:t>
      </w:r>
      <w:r w:rsidR="00885DC8">
        <w:rPr>
          <w:rFonts w:ascii="Times New Roman" w:eastAsia="MS PGothic" w:hAnsi="Times New Roman"/>
          <w:lang w:val="en-US"/>
        </w:rPr>
        <w:fldChar w:fldCharType="end"/>
      </w:r>
      <w:r w:rsidR="00263BB5" w:rsidRPr="00263BB5">
        <w:rPr>
          <w:rFonts w:ascii="Times New Roman" w:eastAsia="MS PGothic" w:hAnsi="Times New Roman"/>
          <w:lang w:val="en-US"/>
        </w:rPr>
        <w:t>.</w:t>
      </w:r>
      <w:r w:rsidR="0008125B">
        <w:rPr>
          <w:rFonts w:ascii="Times New Roman" w:eastAsia="MS PGothic" w:hAnsi="Times New Roman"/>
          <w:lang w:val="en-US"/>
        </w:rPr>
        <w:t xml:space="preserve"> </w:t>
      </w:r>
      <w:r w:rsidR="00770800">
        <w:rPr>
          <w:rFonts w:ascii="Times New Roman" w:eastAsia="MS PGothic" w:hAnsi="Times New Roman"/>
          <w:lang w:val="en-US"/>
        </w:rPr>
        <w:t xml:space="preserve">Both the solubility and diffusivity </w:t>
      </w:r>
      <w:r w:rsidR="00EF1D78">
        <w:rPr>
          <w:rFonts w:ascii="Times New Roman" w:eastAsia="MS PGothic" w:hAnsi="Times New Roman"/>
          <w:lang w:val="en-US"/>
        </w:rPr>
        <w:t xml:space="preserve">are </w:t>
      </w:r>
      <w:r w:rsidR="00770800">
        <w:rPr>
          <w:rFonts w:ascii="Times New Roman" w:eastAsia="MS PGothic" w:hAnsi="Times New Roman"/>
          <w:lang w:val="en-US"/>
        </w:rPr>
        <w:t xml:space="preserve">strongly reduced </w:t>
      </w:r>
      <w:r w:rsidR="0091122E">
        <w:rPr>
          <w:rFonts w:ascii="Times New Roman" w:eastAsia="MS PGothic" w:hAnsi="Times New Roman"/>
          <w:lang w:val="en-US"/>
        </w:rPr>
        <w:t xml:space="preserve">by </w:t>
      </w:r>
      <w:r w:rsidR="00770800">
        <w:rPr>
          <w:rFonts w:ascii="Times New Roman" w:eastAsia="MS PGothic" w:hAnsi="Times New Roman"/>
          <w:lang w:val="en-US"/>
        </w:rPr>
        <w:t>the presence of the crystal phase</w:t>
      </w:r>
      <w:r w:rsidR="00576329">
        <w:rPr>
          <w:rFonts w:ascii="Times New Roman" w:eastAsia="MS PGothic" w:hAnsi="Times New Roman"/>
          <w:lang w:val="en-US"/>
        </w:rPr>
        <w:t>.</w:t>
      </w:r>
      <w:r w:rsidR="0008125B">
        <w:rPr>
          <w:rFonts w:ascii="Times New Roman" w:eastAsia="MS PGothic" w:hAnsi="Times New Roman"/>
          <w:lang w:val="en-US"/>
        </w:rPr>
        <w:t xml:space="preserve"> </w:t>
      </w:r>
      <w:r w:rsidR="00576329">
        <w:rPr>
          <w:rFonts w:ascii="Times New Roman" w:eastAsia="MS PGothic" w:hAnsi="Times New Roman"/>
          <w:lang w:val="en-US"/>
        </w:rPr>
        <w:t xml:space="preserve">The reduced solubility can be ascribed to the fact that the crystal domains are </w:t>
      </w:r>
      <w:r w:rsidR="003E1D53">
        <w:rPr>
          <w:rFonts w:ascii="Times New Roman" w:eastAsia="MS PGothic" w:hAnsi="Times New Roman"/>
          <w:lang w:val="en-US"/>
        </w:rPr>
        <w:t>impermeable, thus</w:t>
      </w:r>
      <w:r w:rsidR="00FB2B33">
        <w:rPr>
          <w:rFonts w:ascii="Times New Roman" w:eastAsia="MS PGothic" w:hAnsi="Times New Roman"/>
          <w:lang w:val="en-US"/>
        </w:rPr>
        <w:t xml:space="preserve"> the </w:t>
      </w:r>
      <w:r w:rsidR="00576329">
        <w:rPr>
          <w:rFonts w:ascii="Times New Roman" w:eastAsia="MS PGothic" w:hAnsi="Times New Roman"/>
          <w:lang w:val="en-US"/>
        </w:rPr>
        <w:t>penetrant sorbs only in the amorphous phase. Moreover, the experimental evidence suggests that the amorphous phase e</w:t>
      </w:r>
      <w:r w:rsidR="00BD07E4">
        <w:rPr>
          <w:rFonts w:ascii="Times New Roman" w:eastAsia="MS PGothic" w:hAnsi="Times New Roman"/>
          <w:lang w:val="en-US"/>
        </w:rPr>
        <w:t>xhi</w:t>
      </w:r>
      <w:r w:rsidR="00576329">
        <w:rPr>
          <w:rFonts w:ascii="Times New Roman" w:eastAsia="MS PGothic" w:hAnsi="Times New Roman"/>
          <w:lang w:val="en-US"/>
        </w:rPr>
        <w:t xml:space="preserve">bits a lower solubility </w:t>
      </w:r>
      <w:r w:rsidR="00BD07E4">
        <w:rPr>
          <w:rFonts w:ascii="Times New Roman" w:eastAsia="MS PGothic" w:hAnsi="Times New Roman"/>
          <w:lang w:val="en-US"/>
        </w:rPr>
        <w:t xml:space="preserve">than the one it would </w:t>
      </w:r>
      <w:r w:rsidR="00DD1543">
        <w:rPr>
          <w:rFonts w:ascii="Times New Roman" w:eastAsia="MS PGothic" w:hAnsi="Times New Roman"/>
          <w:lang w:val="en-US"/>
        </w:rPr>
        <w:t>show</w:t>
      </w:r>
      <w:r w:rsidR="00BD07E4">
        <w:rPr>
          <w:rFonts w:ascii="Times New Roman" w:eastAsia="MS PGothic" w:hAnsi="Times New Roman"/>
          <w:lang w:val="en-US"/>
        </w:rPr>
        <w:t xml:space="preserve"> in the absence of the crystalline domains hence suggesting</w:t>
      </w:r>
      <w:r w:rsidR="0091122E">
        <w:rPr>
          <w:rFonts w:ascii="Times New Roman" w:eastAsia="MS PGothic" w:hAnsi="Times New Roman"/>
          <w:lang w:val="en-US"/>
        </w:rPr>
        <w:t xml:space="preserve"> that </w:t>
      </w:r>
      <w:r w:rsidR="002C6021">
        <w:rPr>
          <w:rFonts w:ascii="Times New Roman" w:eastAsia="MS PGothic" w:hAnsi="Times New Roman"/>
          <w:lang w:val="en-US"/>
        </w:rPr>
        <w:t>the</w:t>
      </w:r>
      <w:r w:rsidR="00BD07E4">
        <w:rPr>
          <w:rFonts w:ascii="Times New Roman" w:eastAsia="MS PGothic" w:hAnsi="Times New Roman"/>
          <w:lang w:val="en-US"/>
        </w:rPr>
        <w:t xml:space="preserve"> </w:t>
      </w:r>
      <w:r w:rsidR="00DD1543">
        <w:rPr>
          <w:rFonts w:ascii="Times New Roman" w:eastAsia="MS PGothic" w:hAnsi="Times New Roman"/>
          <w:lang w:val="en-US"/>
        </w:rPr>
        <w:t xml:space="preserve">crystals act as a physical constraint </w:t>
      </w:r>
      <w:r w:rsidR="00EF1D78">
        <w:rPr>
          <w:rFonts w:ascii="Times New Roman" w:eastAsia="MS PGothic" w:hAnsi="Times New Roman"/>
          <w:lang w:val="en-US"/>
        </w:rPr>
        <w:t xml:space="preserve">causing an </w:t>
      </w:r>
      <w:r w:rsidR="00DD1543">
        <w:rPr>
          <w:rFonts w:ascii="Times New Roman" w:eastAsia="MS PGothic" w:hAnsi="Times New Roman"/>
          <w:lang w:val="en-US"/>
        </w:rPr>
        <w:t xml:space="preserve">increased rigidity </w:t>
      </w:r>
      <w:r w:rsidR="00EF1D78">
        <w:rPr>
          <w:rFonts w:ascii="Times New Roman" w:eastAsia="MS PGothic" w:hAnsi="Times New Roman"/>
          <w:lang w:val="en-US"/>
        </w:rPr>
        <w:t xml:space="preserve">and </w:t>
      </w:r>
      <w:r w:rsidR="00236DA3">
        <w:rPr>
          <w:rFonts w:ascii="Times New Roman" w:eastAsia="MS PGothic" w:hAnsi="Times New Roman"/>
          <w:lang w:val="en-US"/>
        </w:rPr>
        <w:t>reduced swelling capacity</w:t>
      </w:r>
      <w:r w:rsidR="00EF1D78">
        <w:rPr>
          <w:rFonts w:ascii="Times New Roman" w:eastAsia="MS PGothic" w:hAnsi="Times New Roman"/>
          <w:lang w:val="en-US"/>
        </w:rPr>
        <w:t xml:space="preserve"> of the amorphous phase.</w:t>
      </w:r>
    </w:p>
    <w:p w14:paraId="1D7BDE4F" w14:textId="3A57D5BD" w:rsidR="00236DA3" w:rsidRDefault="00154EA7" w:rsidP="00EF1D78">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In this context, a series of works</w:t>
      </w:r>
      <w:r w:rsidR="00446480">
        <w:rPr>
          <w:rFonts w:ascii="Times New Roman" w:eastAsia="MS PGothic" w:hAnsi="Times New Roman"/>
          <w:lang w:val="en-US"/>
        </w:rPr>
        <w:t xml:space="preserve"> addressed</w:t>
      </w:r>
      <w:r>
        <w:rPr>
          <w:rFonts w:ascii="Times New Roman" w:eastAsia="MS PGothic" w:hAnsi="Times New Roman"/>
          <w:lang w:val="en-US"/>
        </w:rPr>
        <w:t xml:space="preserve"> the modeling of the solubility in semi-crystalline polymers</w:t>
      </w:r>
      <w:r w:rsidR="00446480">
        <w:rPr>
          <w:rFonts w:ascii="Times New Roman" w:eastAsia="MS PGothic" w:hAnsi="Times New Roman"/>
          <w:lang w:val="en-US"/>
        </w:rPr>
        <w:t xml:space="preserve"> introducing</w:t>
      </w:r>
      <w:r>
        <w:rPr>
          <w:rFonts w:ascii="Times New Roman" w:eastAsia="MS PGothic" w:hAnsi="Times New Roman"/>
          <w:lang w:val="en-US"/>
        </w:rPr>
        <w:t xml:space="preserve"> the mechanistic effect provided by </w:t>
      </w:r>
      <w:r w:rsidR="00446480">
        <w:rPr>
          <w:rFonts w:ascii="Times New Roman" w:eastAsia="MS PGothic" w:hAnsi="Times New Roman"/>
          <w:lang w:val="en-US"/>
        </w:rPr>
        <w:t>the crystal phase.</w:t>
      </w:r>
      <w:r w:rsidR="002C6021">
        <w:rPr>
          <w:rFonts w:ascii="Times New Roman" w:eastAsia="MS PGothic" w:hAnsi="Times New Roman"/>
          <w:lang w:val="en-US"/>
        </w:rPr>
        <w:t xml:space="preserve"> </w:t>
      </w:r>
      <w:r w:rsidR="00446480">
        <w:rPr>
          <w:rFonts w:ascii="Times New Roman" w:eastAsia="MS PGothic" w:hAnsi="Times New Roman"/>
          <w:lang w:val="en-US"/>
        </w:rPr>
        <w:t>We gathered and described such modeling strategies</w:t>
      </w:r>
      <w:r w:rsidR="00EF1D78">
        <w:rPr>
          <w:rFonts w:ascii="Times New Roman" w:eastAsia="MS PGothic" w:hAnsi="Times New Roman"/>
          <w:lang w:val="en-US"/>
        </w:rPr>
        <w:t xml:space="preserve"> </w:t>
      </w:r>
      <w:r w:rsidR="00446480">
        <w:rPr>
          <w:rFonts w:ascii="Times New Roman" w:eastAsia="MS PGothic" w:hAnsi="Times New Roman"/>
          <w:lang w:val="en-US"/>
        </w:rPr>
        <w:t>in a detailed review article that can be found in</w:t>
      </w:r>
      <w:r w:rsidR="00285112">
        <w:rPr>
          <w:rFonts w:ascii="Times New Roman" w:eastAsia="MS PGothic" w:hAnsi="Times New Roman"/>
          <w:lang w:val="en-US"/>
        </w:rPr>
        <w:t xml:space="preserve"> </w:t>
      </w:r>
      <w:r w:rsidR="00285112">
        <w:rPr>
          <w:rFonts w:ascii="Times New Roman" w:eastAsia="MS PGothic" w:hAnsi="Times New Roman"/>
          <w:lang w:val="en-US"/>
        </w:rPr>
        <w:fldChar w:fldCharType="begin" w:fldLock="1"/>
      </w:r>
      <w:r w:rsidR="00885DC8">
        <w:rPr>
          <w:rFonts w:ascii="Times New Roman" w:eastAsia="MS PGothic" w:hAnsi="Times New Roman"/>
          <w:lang w:val="en-US"/>
        </w:rPr>
        <w:instrText>ADDIN CSL_CITATION {"citationItems":[{"id":"ITEM-1","itemData":{"DOI":"10.1016/j.fluid.2022.113412","ISSN":"03783812","author":[{"dropping-particle":"","family":"Atiq","given":"Omar","non-dropping-particle":"","parse-names":false,"suffix":""},{"dropping-particle":"","family":"Ricci","given":"Eleonora","non-dropping-particle":"","parse-names":false,"suffix":""},{"dropping-particle":"","family":"Baschetti","given":"Marco Giacinti","non-dropping-particle":"","parse-names":false,"suffix":""},{"dropping-particle":"","family":"Angelis","given":"Maria Grazia","non-dropping-particle":"de","parse-names":false,"suffix":""}],"container-title":"Fluid Phase Equilibria","id":"ITEM-1","issued":{"date-parts":[["2022"]]},"page":"113412","publisher":"Elsevier B.V.","title":"Modelling solubility in semi-crystalline polymers: a critical comparative review","type":"article-journal","volume":"556"},"uris":["http://www.mendeley.com/documents/?uuid=d907b5bd-ec0f-44da-b2b5-01ee46b1f351"]}],"mendeley":{"formattedCitation":"[2]","plainTextFormattedCitation":"[2]","previouslyFormattedCitation":"[2]"},"properties":{"noteIndex":0},"schema":"https://github.com/citation-style-language/schema/raw/master/csl-citation.json"}</w:instrText>
      </w:r>
      <w:r w:rsidR="00285112">
        <w:rPr>
          <w:rFonts w:ascii="Times New Roman" w:eastAsia="MS PGothic" w:hAnsi="Times New Roman"/>
          <w:lang w:val="en-US"/>
        </w:rPr>
        <w:fldChar w:fldCharType="separate"/>
      </w:r>
      <w:r w:rsidR="00885DC8" w:rsidRPr="00885DC8">
        <w:rPr>
          <w:rFonts w:ascii="Times New Roman" w:eastAsia="MS PGothic" w:hAnsi="Times New Roman"/>
          <w:noProof/>
          <w:lang w:val="en-US"/>
        </w:rPr>
        <w:t>[2]</w:t>
      </w:r>
      <w:r w:rsidR="00285112">
        <w:rPr>
          <w:rFonts w:ascii="Times New Roman" w:eastAsia="MS PGothic" w:hAnsi="Times New Roman"/>
          <w:lang w:val="en-US"/>
        </w:rPr>
        <w:fldChar w:fldCharType="end"/>
      </w:r>
      <w:r w:rsidR="00446480">
        <w:rPr>
          <w:rFonts w:ascii="Times New Roman" w:eastAsia="MS PGothic" w:hAnsi="Times New Roman"/>
          <w:lang w:val="en-US"/>
        </w:rPr>
        <w:t>.</w:t>
      </w:r>
    </w:p>
    <w:p w14:paraId="16272BD8" w14:textId="77777777" w:rsidR="00924ED8" w:rsidRDefault="00924ED8" w:rsidP="00EF1D78">
      <w:pPr>
        <w:snapToGrid w:val="0"/>
        <w:spacing w:after="0" w:line="300" w:lineRule="auto"/>
        <w:jc w:val="both"/>
        <w:rPr>
          <w:rFonts w:ascii="Times New Roman" w:eastAsia="MS PGothic" w:hAnsi="Times New Roman"/>
          <w:b/>
          <w:bCs/>
          <w:lang w:val="en-US"/>
        </w:rPr>
      </w:pPr>
    </w:p>
    <w:p w14:paraId="2DECAA47" w14:textId="77C9A8A0" w:rsidR="00014093" w:rsidRDefault="00014093" w:rsidP="00EF1D78">
      <w:pPr>
        <w:snapToGrid w:val="0"/>
        <w:spacing w:after="120" w:line="300" w:lineRule="auto"/>
        <w:jc w:val="both"/>
        <w:rPr>
          <w:rFonts w:ascii="Times New Roman" w:eastAsia="MS PGothic" w:hAnsi="Times New Roman"/>
          <w:b/>
          <w:bCs/>
          <w:lang w:val="en-US"/>
        </w:rPr>
      </w:pPr>
      <w:r w:rsidRPr="00014093">
        <w:rPr>
          <w:rFonts w:ascii="Times New Roman" w:eastAsia="MS PGothic" w:hAnsi="Times New Roman"/>
          <w:b/>
          <w:bCs/>
          <w:lang w:val="en-US"/>
        </w:rPr>
        <w:t>2.</w:t>
      </w:r>
      <w:r>
        <w:rPr>
          <w:rFonts w:ascii="Times New Roman" w:eastAsia="MS PGothic" w:hAnsi="Times New Roman"/>
          <w:b/>
          <w:bCs/>
          <w:lang w:val="en-US"/>
        </w:rPr>
        <w:t xml:space="preserve"> </w:t>
      </w:r>
      <w:r w:rsidRPr="00014093">
        <w:rPr>
          <w:rFonts w:ascii="Times New Roman" w:eastAsia="MS PGothic" w:hAnsi="Times New Roman"/>
          <w:b/>
          <w:bCs/>
          <w:lang w:val="en-US"/>
        </w:rPr>
        <w:t>Methods</w:t>
      </w:r>
    </w:p>
    <w:p w14:paraId="38D93B18" w14:textId="57863F11" w:rsidR="00924ED8" w:rsidRDefault="00924ED8" w:rsidP="00EF1D78">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 xml:space="preserve">The </w:t>
      </w:r>
      <w:r w:rsidR="00FE1154">
        <w:rPr>
          <w:rFonts w:ascii="Times New Roman" w:eastAsia="MS PGothic" w:hAnsi="Times New Roman"/>
          <w:lang w:val="en-US"/>
        </w:rPr>
        <w:t xml:space="preserve">new </w:t>
      </w:r>
      <w:r>
        <w:rPr>
          <w:rFonts w:ascii="Times New Roman" w:eastAsia="MS PGothic" w:hAnsi="Times New Roman"/>
          <w:lang w:val="en-US"/>
        </w:rPr>
        <w:t xml:space="preserve">modeling strategy here presented follows a multi-scale paradigm that effectively couples molecular dynamics simulations with thermodynamic modeling. </w:t>
      </w:r>
      <w:r w:rsidR="0073055A">
        <w:rPr>
          <w:rFonts w:ascii="Times New Roman" w:eastAsia="MS PGothic" w:hAnsi="Times New Roman"/>
          <w:lang w:val="en-US"/>
        </w:rPr>
        <w:t>High-density p</w:t>
      </w:r>
      <w:r w:rsidR="006D0E3C">
        <w:rPr>
          <w:rFonts w:ascii="Times New Roman" w:eastAsia="MS PGothic" w:hAnsi="Times New Roman"/>
          <w:lang w:val="en-US"/>
        </w:rPr>
        <w:t xml:space="preserve">olyethylene was chosen as </w:t>
      </w:r>
      <w:r w:rsidR="00EF1D78">
        <w:rPr>
          <w:rFonts w:ascii="Times New Roman" w:eastAsia="MS PGothic" w:hAnsi="Times New Roman"/>
          <w:lang w:val="en-US"/>
        </w:rPr>
        <w:t xml:space="preserve">a </w:t>
      </w:r>
      <w:r w:rsidR="006D0E3C">
        <w:rPr>
          <w:rFonts w:ascii="Times New Roman" w:eastAsia="MS PGothic" w:hAnsi="Times New Roman"/>
          <w:lang w:val="en-US"/>
        </w:rPr>
        <w:t xml:space="preserve">benchmark material for </w:t>
      </w:r>
      <w:r w:rsidR="00F6723A">
        <w:rPr>
          <w:rFonts w:ascii="Times New Roman" w:eastAsia="MS PGothic" w:hAnsi="Times New Roman"/>
          <w:lang w:val="en-US"/>
        </w:rPr>
        <w:t xml:space="preserve">the development and optimization of the </w:t>
      </w:r>
      <w:r w:rsidR="006D0E3C">
        <w:rPr>
          <w:rFonts w:ascii="Times New Roman" w:eastAsia="MS PGothic" w:hAnsi="Times New Roman"/>
          <w:lang w:val="en-US"/>
        </w:rPr>
        <w:t>modeling</w:t>
      </w:r>
      <w:r w:rsidR="00F6723A">
        <w:rPr>
          <w:rFonts w:ascii="Times New Roman" w:eastAsia="MS PGothic" w:hAnsi="Times New Roman"/>
          <w:lang w:val="en-US"/>
        </w:rPr>
        <w:t xml:space="preserve"> strategy</w:t>
      </w:r>
      <w:r w:rsidR="00C67C7A">
        <w:rPr>
          <w:rFonts w:ascii="Times New Roman" w:eastAsia="MS PGothic" w:hAnsi="Times New Roman"/>
          <w:lang w:val="en-US"/>
        </w:rPr>
        <w:t xml:space="preserve"> </w:t>
      </w:r>
      <w:r w:rsidR="00EF1D78">
        <w:rPr>
          <w:rFonts w:ascii="Times New Roman" w:eastAsia="MS PGothic" w:hAnsi="Times New Roman"/>
          <w:lang w:val="en-US"/>
        </w:rPr>
        <w:t xml:space="preserve">with </w:t>
      </w:r>
      <w:r w:rsidR="00C67C7A">
        <w:rPr>
          <w:rFonts w:ascii="Times New Roman" w:eastAsia="MS PGothic" w:hAnsi="Times New Roman"/>
          <w:lang w:val="en-US"/>
        </w:rPr>
        <w:t>carbon</w:t>
      </w:r>
      <w:r w:rsidR="0091122E">
        <w:rPr>
          <w:rFonts w:ascii="Times New Roman" w:eastAsia="MS PGothic" w:hAnsi="Times New Roman"/>
          <w:lang w:val="en-US"/>
        </w:rPr>
        <w:t xml:space="preserve"> </w:t>
      </w:r>
      <w:r w:rsidR="00C67C7A">
        <w:rPr>
          <w:rFonts w:ascii="Times New Roman" w:eastAsia="MS PGothic" w:hAnsi="Times New Roman"/>
          <w:lang w:val="en-US"/>
        </w:rPr>
        <w:t>dioxide</w:t>
      </w:r>
      <w:r w:rsidR="00EF1D78">
        <w:rPr>
          <w:rFonts w:ascii="Times New Roman" w:eastAsia="MS PGothic" w:hAnsi="Times New Roman"/>
          <w:lang w:val="en-US"/>
        </w:rPr>
        <w:t xml:space="preserve"> as</w:t>
      </w:r>
      <w:r w:rsidR="001003FE">
        <w:rPr>
          <w:rFonts w:ascii="Times New Roman" w:eastAsia="MS PGothic" w:hAnsi="Times New Roman"/>
          <w:lang w:val="en-US"/>
        </w:rPr>
        <w:t xml:space="preserve"> </w:t>
      </w:r>
      <w:r w:rsidR="0091122E">
        <w:rPr>
          <w:rFonts w:ascii="Times New Roman" w:eastAsia="MS PGothic" w:hAnsi="Times New Roman"/>
          <w:lang w:val="en-US"/>
        </w:rPr>
        <w:t xml:space="preserve">a </w:t>
      </w:r>
      <w:r w:rsidR="001003FE">
        <w:rPr>
          <w:rFonts w:ascii="Times New Roman" w:eastAsia="MS PGothic" w:hAnsi="Times New Roman"/>
          <w:lang w:val="en-US"/>
        </w:rPr>
        <w:t>penetrant</w:t>
      </w:r>
      <w:r w:rsidR="00B06AAD">
        <w:rPr>
          <w:rFonts w:ascii="Times New Roman" w:eastAsia="MS PGothic" w:hAnsi="Times New Roman"/>
          <w:lang w:val="en-US"/>
        </w:rPr>
        <w:t>.</w:t>
      </w:r>
      <w:r w:rsidR="00C67C7A">
        <w:rPr>
          <w:rFonts w:ascii="Times New Roman" w:eastAsia="MS PGothic" w:hAnsi="Times New Roman"/>
          <w:lang w:val="en-US"/>
        </w:rPr>
        <w:t xml:space="preserve"> </w:t>
      </w:r>
      <w:r w:rsidR="00EF1D78">
        <w:rPr>
          <w:rFonts w:ascii="Times New Roman" w:eastAsia="MS PGothic" w:hAnsi="Times New Roman"/>
          <w:lang w:val="en-US"/>
        </w:rPr>
        <w:t>The n</w:t>
      </w:r>
      <w:r w:rsidR="00F6723A">
        <w:rPr>
          <w:rFonts w:ascii="Times New Roman" w:eastAsia="MS PGothic" w:hAnsi="Times New Roman"/>
          <w:lang w:val="en-US"/>
        </w:rPr>
        <w:t>ext pages are addressed to the description of the atomistic and macroscopic modeling and th</w:t>
      </w:r>
      <w:r w:rsidR="001003FE">
        <w:rPr>
          <w:rFonts w:ascii="Times New Roman" w:eastAsia="MS PGothic" w:hAnsi="Times New Roman"/>
          <w:lang w:val="en-US"/>
        </w:rPr>
        <w:t>eir integration</w:t>
      </w:r>
      <w:r w:rsidR="00F6723A">
        <w:rPr>
          <w:rFonts w:ascii="Times New Roman" w:eastAsia="MS PGothic" w:hAnsi="Times New Roman"/>
          <w:lang w:val="en-US"/>
        </w:rPr>
        <w:t>.</w:t>
      </w:r>
      <w:r w:rsidR="006D0E3C">
        <w:rPr>
          <w:rFonts w:ascii="Times New Roman" w:eastAsia="MS PGothic" w:hAnsi="Times New Roman"/>
          <w:lang w:val="en-US"/>
        </w:rPr>
        <w:t xml:space="preserve"> </w:t>
      </w:r>
    </w:p>
    <w:p w14:paraId="2DFE2600" w14:textId="0A04A4C6" w:rsidR="0073055A" w:rsidRDefault="0073055A" w:rsidP="00EF1D78">
      <w:pPr>
        <w:snapToGrid w:val="0"/>
        <w:spacing w:after="0" w:line="300" w:lineRule="auto"/>
        <w:jc w:val="both"/>
        <w:rPr>
          <w:rFonts w:ascii="Times New Roman" w:eastAsia="MS PGothic" w:hAnsi="Times New Roman"/>
          <w:lang w:val="en-US"/>
        </w:rPr>
      </w:pPr>
    </w:p>
    <w:p w14:paraId="6F31F115" w14:textId="69FA9276" w:rsidR="0073055A" w:rsidRDefault="0073055A" w:rsidP="00EF1D78">
      <w:pPr>
        <w:snapToGrid w:val="0"/>
        <w:spacing w:after="0" w:line="300" w:lineRule="auto"/>
        <w:jc w:val="both"/>
        <w:rPr>
          <w:rFonts w:ascii="Times New Roman" w:eastAsia="MS PGothic" w:hAnsi="Times New Roman"/>
          <w:lang w:val="en-US"/>
        </w:rPr>
      </w:pPr>
    </w:p>
    <w:p w14:paraId="4CD19EFE" w14:textId="77777777" w:rsidR="0073055A" w:rsidRDefault="0073055A" w:rsidP="00EF1D78">
      <w:pPr>
        <w:snapToGrid w:val="0"/>
        <w:spacing w:after="0" w:line="300" w:lineRule="auto"/>
        <w:jc w:val="both"/>
        <w:rPr>
          <w:rFonts w:ascii="Times New Roman" w:eastAsia="MS PGothic" w:hAnsi="Times New Roman"/>
          <w:lang w:val="en-US"/>
        </w:rPr>
      </w:pPr>
    </w:p>
    <w:p w14:paraId="6FB5C0C3" w14:textId="34B5D1A4" w:rsidR="006D0E3C" w:rsidRDefault="006D0E3C" w:rsidP="00EF1D78">
      <w:pPr>
        <w:snapToGrid w:val="0"/>
        <w:spacing w:after="0" w:line="300" w:lineRule="auto"/>
        <w:jc w:val="both"/>
        <w:rPr>
          <w:rFonts w:ascii="Times New Roman" w:eastAsia="MS PGothic" w:hAnsi="Times New Roman"/>
          <w:lang w:val="en-US"/>
        </w:rPr>
      </w:pPr>
    </w:p>
    <w:p w14:paraId="0E56F3F2" w14:textId="68D7567E" w:rsidR="00924ED8" w:rsidRPr="00811E67" w:rsidRDefault="0073055A" w:rsidP="00EF1D78">
      <w:pPr>
        <w:snapToGrid w:val="0"/>
        <w:spacing w:after="120" w:line="300" w:lineRule="auto"/>
        <w:jc w:val="both"/>
        <w:rPr>
          <w:rFonts w:ascii="Times New Roman" w:eastAsia="MS PGothic" w:hAnsi="Times New Roman"/>
          <w:b/>
          <w:bCs/>
          <w:sz w:val="20"/>
          <w:szCs w:val="20"/>
          <w:lang w:val="en-US"/>
        </w:rPr>
      </w:pPr>
      <w:r>
        <w:rPr>
          <w:noProof/>
        </w:rPr>
        <w:lastRenderedPageBreak/>
        <w:drawing>
          <wp:anchor distT="0" distB="0" distL="114300" distR="114300" simplePos="0" relativeHeight="251664384" behindDoc="0" locked="0" layoutInCell="1" allowOverlap="1" wp14:anchorId="09BD27D5" wp14:editId="613BBCB5">
            <wp:simplePos x="0" y="0"/>
            <wp:positionH relativeFrom="column">
              <wp:posOffset>4575810</wp:posOffset>
            </wp:positionH>
            <wp:positionV relativeFrom="paragraph">
              <wp:posOffset>144145</wp:posOffset>
            </wp:positionV>
            <wp:extent cx="1371600" cy="1329690"/>
            <wp:effectExtent l="0" t="0" r="0" b="381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9">
                      <a:extLst>
                        <a:ext uri="{28A0092B-C50C-407E-A947-70E740481C1C}">
                          <a14:useLocalDpi xmlns:a14="http://schemas.microsoft.com/office/drawing/2010/main" val="0"/>
                        </a:ext>
                      </a:extLst>
                    </a:blip>
                    <a:srcRect l="8347"/>
                    <a:stretch/>
                  </pic:blipFill>
                  <pic:spPr bwMode="auto">
                    <a:xfrm>
                      <a:off x="0" y="0"/>
                      <a:ext cx="1371600" cy="1329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0E3C" w:rsidRPr="006D0E3C">
        <w:rPr>
          <w:rFonts w:ascii="Times New Roman" w:eastAsia="MS PGothic" w:hAnsi="Times New Roman"/>
          <w:b/>
          <w:bCs/>
          <w:sz w:val="20"/>
          <w:szCs w:val="20"/>
          <w:lang w:val="en-US"/>
        </w:rPr>
        <w:t>2.1 Molecular Modeling</w:t>
      </w:r>
    </w:p>
    <w:p w14:paraId="7B08FBDB" w14:textId="4AF724D4" w:rsidR="0073055A" w:rsidRDefault="00F6723A" w:rsidP="00553F28">
      <w:pPr>
        <w:snapToGrid w:val="0"/>
        <w:spacing w:after="0" w:line="300" w:lineRule="auto"/>
        <w:rPr>
          <w:rFonts w:ascii="Times New Roman" w:eastAsia="MS PGothic" w:hAnsi="Times New Roman"/>
          <w:lang w:val="en-US"/>
        </w:rPr>
      </w:pPr>
      <w:r>
        <w:rPr>
          <w:rFonts w:ascii="Times New Roman" w:eastAsia="MS PGothic" w:hAnsi="Times New Roman"/>
          <w:lang w:val="en-US"/>
        </w:rPr>
        <w:t xml:space="preserve">Since the penetrant does not sorb the crystal phase, the chosen molecular model </w:t>
      </w:r>
      <w:r w:rsidR="00EF1D78">
        <w:rPr>
          <w:rFonts w:ascii="Times New Roman" w:eastAsia="MS PGothic" w:hAnsi="Times New Roman"/>
          <w:lang w:val="en-US"/>
        </w:rPr>
        <w:t>wa</w:t>
      </w:r>
      <w:r>
        <w:rPr>
          <w:rFonts w:ascii="Times New Roman" w:eastAsia="MS PGothic" w:hAnsi="Times New Roman"/>
          <w:lang w:val="en-US"/>
        </w:rPr>
        <w:t xml:space="preserve">s a fully amorphous polymer structure in which the crystal </w:t>
      </w:r>
      <w:r w:rsidR="00EF1D78">
        <w:rPr>
          <w:rFonts w:ascii="Times New Roman" w:eastAsia="MS PGothic" w:hAnsi="Times New Roman"/>
          <w:lang w:val="en-US"/>
        </w:rPr>
        <w:t>wa</w:t>
      </w:r>
      <w:r>
        <w:rPr>
          <w:rFonts w:ascii="Times New Roman" w:eastAsia="MS PGothic" w:hAnsi="Times New Roman"/>
          <w:lang w:val="en-US"/>
        </w:rPr>
        <w:t>s implicitly accounted with the addition of a constraint pressure ‘</w:t>
      </w:r>
      <w:r w:rsidRPr="00713CB4">
        <w:rPr>
          <w:rFonts w:ascii="Times New Roman" w:eastAsia="MS PGothic" w:hAnsi="Times New Roman"/>
          <w:i/>
          <w:iCs/>
          <w:lang w:val="en-US"/>
        </w:rPr>
        <w:t>p</w:t>
      </w:r>
      <w:r w:rsidRPr="00713CB4">
        <w:rPr>
          <w:rFonts w:ascii="Times New Roman" w:eastAsia="MS PGothic" w:hAnsi="Times New Roman"/>
          <w:i/>
          <w:iCs/>
          <w:vertAlign w:val="subscript"/>
          <w:lang w:val="en-US"/>
        </w:rPr>
        <w:t>c</w:t>
      </w:r>
      <w:r w:rsidR="00EF1D78" w:rsidRPr="00EF1D78">
        <w:rPr>
          <w:rFonts w:ascii="Times New Roman" w:eastAsia="MS PGothic" w:hAnsi="Times New Roman"/>
          <w:vertAlign w:val="superscript"/>
          <w:lang w:val="en-US"/>
        </w:rPr>
        <w:t>0</w:t>
      </w:r>
      <w:r w:rsidR="00EF1D78" w:rsidRPr="00EF1D78">
        <w:rPr>
          <w:rFonts w:ascii="Times New Roman" w:eastAsia="MS PGothic" w:hAnsi="Times New Roman"/>
          <w:lang w:val="en-US"/>
        </w:rPr>
        <w:t>’</w:t>
      </w:r>
      <w:r w:rsidR="00EF1D78">
        <w:rPr>
          <w:rFonts w:ascii="Times New Roman" w:eastAsia="MS PGothic" w:hAnsi="Times New Roman"/>
          <w:lang w:val="en-US"/>
        </w:rPr>
        <w:t xml:space="preserve"> </w:t>
      </w:r>
      <w:r w:rsidR="00D82039">
        <w:rPr>
          <w:rFonts w:ascii="Times New Roman" w:eastAsia="MS PGothic" w:hAnsi="Times New Roman"/>
          <w:lang w:val="en-US"/>
        </w:rPr>
        <w:t xml:space="preserve">prevailing the gas pressure </w:t>
      </w:r>
      <w:r>
        <w:rPr>
          <w:rFonts w:ascii="Times New Roman" w:eastAsia="MS PGothic" w:hAnsi="Times New Roman"/>
          <w:lang w:val="en-US"/>
        </w:rPr>
        <w:t xml:space="preserve">which </w:t>
      </w:r>
      <w:r w:rsidR="001003FE">
        <w:rPr>
          <w:rFonts w:ascii="Times New Roman" w:eastAsia="MS PGothic" w:hAnsi="Times New Roman"/>
          <w:lang w:val="en-US"/>
        </w:rPr>
        <w:t xml:space="preserve">mimics the </w:t>
      </w:r>
      <w:r>
        <w:rPr>
          <w:rFonts w:ascii="Times New Roman" w:eastAsia="MS PGothic" w:hAnsi="Times New Roman"/>
          <w:lang w:val="en-US"/>
        </w:rPr>
        <w:t>increased density state and reduced swelling</w:t>
      </w:r>
      <w:r w:rsidR="00EF1D78">
        <w:rPr>
          <w:rFonts w:ascii="Times New Roman" w:eastAsia="MS PGothic" w:hAnsi="Times New Roman"/>
          <w:lang w:val="en-US"/>
        </w:rPr>
        <w:t xml:space="preserve">. </w:t>
      </w:r>
    </w:p>
    <w:p w14:paraId="1B4425B9" w14:textId="0F5F92E6" w:rsidR="00377BE5" w:rsidRDefault="00553F28" w:rsidP="00553F28">
      <w:pPr>
        <w:snapToGrid w:val="0"/>
        <w:spacing w:after="0" w:line="300" w:lineRule="auto"/>
        <w:rPr>
          <w:rFonts w:ascii="Times New Roman" w:eastAsia="MS PGothic" w:hAnsi="Times New Roman"/>
          <w:lang w:val="en-US"/>
        </w:rPr>
      </w:pPr>
      <w:r>
        <w:rPr>
          <w:noProof/>
        </w:rPr>
        <mc:AlternateContent>
          <mc:Choice Requires="wps">
            <w:drawing>
              <wp:anchor distT="0" distB="0" distL="114300" distR="114300" simplePos="0" relativeHeight="251666432" behindDoc="0" locked="0" layoutInCell="1" allowOverlap="1" wp14:anchorId="2C36B5C9" wp14:editId="78EBD7A6">
                <wp:simplePos x="0" y="0"/>
                <wp:positionH relativeFrom="column">
                  <wp:posOffset>4575810</wp:posOffset>
                </wp:positionH>
                <wp:positionV relativeFrom="paragraph">
                  <wp:posOffset>408305</wp:posOffset>
                </wp:positionV>
                <wp:extent cx="1653540" cy="290830"/>
                <wp:effectExtent l="0" t="0" r="3810" b="0"/>
                <wp:wrapSquare wrapText="bothSides"/>
                <wp:docPr id="5" name="Text Box 5"/>
                <wp:cNvGraphicFramePr/>
                <a:graphic xmlns:a="http://schemas.openxmlformats.org/drawingml/2006/main">
                  <a:graphicData uri="http://schemas.microsoft.com/office/word/2010/wordprocessingShape">
                    <wps:wsp>
                      <wps:cNvSpPr txBox="1"/>
                      <wps:spPr>
                        <a:xfrm>
                          <a:off x="0" y="0"/>
                          <a:ext cx="1653540" cy="290830"/>
                        </a:xfrm>
                        <a:prstGeom prst="rect">
                          <a:avLst/>
                        </a:prstGeom>
                        <a:solidFill>
                          <a:prstClr val="white"/>
                        </a:solidFill>
                        <a:ln>
                          <a:noFill/>
                        </a:ln>
                      </wps:spPr>
                      <wps:txbx>
                        <w:txbxContent>
                          <w:p w14:paraId="0CB881DB" w14:textId="2253EFDC" w:rsidR="0073055A" w:rsidRPr="00553F28" w:rsidRDefault="0073055A" w:rsidP="0073055A">
                            <w:pPr>
                              <w:pStyle w:val="Caption"/>
                              <w:rPr>
                                <w:rFonts w:ascii="Times New Roman" w:hAnsi="Times New Roman" w:cs="Times New Roman"/>
                                <w:i w:val="0"/>
                                <w:iCs w:val="0"/>
                                <w:noProof/>
                                <w:color w:val="auto"/>
                                <w:lang w:val="en-US"/>
                              </w:rPr>
                            </w:pPr>
                            <w:r w:rsidRPr="00553F28">
                              <w:rPr>
                                <w:rFonts w:ascii="Times New Roman" w:hAnsi="Times New Roman" w:cs="Times New Roman"/>
                                <w:b/>
                                <w:bCs/>
                                <w:i w:val="0"/>
                                <w:iCs w:val="0"/>
                                <w:color w:val="auto"/>
                                <w:lang w:val="en-US"/>
                              </w:rPr>
                              <w:t>Figure 1</w:t>
                            </w:r>
                            <w:r w:rsidRPr="00553F28">
                              <w:rPr>
                                <w:rFonts w:ascii="Times New Roman" w:hAnsi="Times New Roman" w:cs="Times New Roman"/>
                                <w:i w:val="0"/>
                                <w:iCs w:val="0"/>
                                <w:color w:val="auto"/>
                                <w:lang w:val="en-US"/>
                              </w:rPr>
                              <w:t xml:space="preserve"> Constrained amorphous phase molecular representation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6B5C9" id="_x0000_t202" coordsize="21600,21600" o:spt="202" path="m,l,21600r21600,l21600,xe">
                <v:stroke joinstyle="miter"/>
                <v:path gradientshapeok="t" o:connecttype="rect"/>
              </v:shapetype>
              <v:shape id="Text Box 5" o:spid="_x0000_s1026" type="#_x0000_t202" style="position:absolute;margin-left:360.3pt;margin-top:32.15pt;width:130.2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" stroked="f">
                <v:textbox inset="0,0,0,0">
                  <w:txbxContent>
                    <w:p w14:paraId="0CB881DB" w14:textId="2253EFDC" w:rsidR="0073055A" w:rsidRPr="00553F28" w:rsidRDefault="0073055A" w:rsidP="0073055A">
                      <w:pPr>
                        <w:pStyle w:val="Caption"/>
                        <w:rPr>
                          <w:rFonts w:ascii="Times New Roman" w:hAnsi="Times New Roman" w:cs="Times New Roman"/>
                          <w:i w:val="0"/>
                          <w:iCs w:val="0"/>
                          <w:noProof/>
                          <w:color w:val="auto"/>
                          <w:lang w:val="en-US"/>
                        </w:rPr>
                      </w:pPr>
                      <w:r w:rsidRPr="00553F28">
                        <w:rPr>
                          <w:rFonts w:ascii="Times New Roman" w:hAnsi="Times New Roman" w:cs="Times New Roman"/>
                          <w:b/>
                          <w:bCs/>
                          <w:i w:val="0"/>
                          <w:iCs w:val="0"/>
                          <w:color w:val="auto"/>
                          <w:lang w:val="en-US"/>
                        </w:rPr>
                        <w:t>Figure 1</w:t>
                      </w:r>
                      <w:r w:rsidRPr="00553F28">
                        <w:rPr>
                          <w:rFonts w:ascii="Times New Roman" w:hAnsi="Times New Roman" w:cs="Times New Roman"/>
                          <w:i w:val="0"/>
                          <w:iCs w:val="0"/>
                          <w:color w:val="auto"/>
                          <w:lang w:val="en-US"/>
                        </w:rPr>
                        <w:t xml:space="preserve"> Constrained amorphous phase molecular representation</w:t>
                      </w:r>
                    </w:p>
                  </w:txbxContent>
                </v:textbox>
                <w10:wrap type="square"/>
              </v:shape>
            </w:pict>
          </mc:Fallback>
        </mc:AlternateContent>
      </w:r>
      <w:r w:rsidR="00C67C7A">
        <w:rPr>
          <w:rFonts w:ascii="Times New Roman" w:eastAsia="MS PGothic" w:hAnsi="Times New Roman"/>
          <w:lang w:val="en-US"/>
        </w:rPr>
        <w:t xml:space="preserve">NPT simulations </w:t>
      </w:r>
      <w:r w:rsidR="00B06AAD">
        <w:rPr>
          <w:rFonts w:ascii="Times New Roman" w:eastAsia="MS PGothic" w:hAnsi="Times New Roman"/>
          <w:lang w:val="en-US"/>
        </w:rPr>
        <w:t xml:space="preserve">were used </w:t>
      </w:r>
      <w:r w:rsidR="00C67C7A">
        <w:rPr>
          <w:rFonts w:ascii="Times New Roman" w:eastAsia="MS PGothic" w:hAnsi="Times New Roman"/>
          <w:lang w:val="en-US"/>
        </w:rPr>
        <w:t>to evaluate the volumetric properties of the amorphous polyethylene at different temperatures, pressures</w:t>
      </w:r>
      <w:r w:rsidR="00377BE5">
        <w:rPr>
          <w:rFonts w:ascii="Times New Roman" w:eastAsia="MS PGothic" w:hAnsi="Times New Roman"/>
          <w:lang w:val="en-US"/>
        </w:rPr>
        <w:t xml:space="preserve"> (gas + constraint)</w:t>
      </w:r>
      <w:r w:rsidR="00C67C7A">
        <w:rPr>
          <w:rFonts w:ascii="Times New Roman" w:eastAsia="MS PGothic" w:hAnsi="Times New Roman"/>
          <w:lang w:val="en-US"/>
        </w:rPr>
        <w:t xml:space="preserve">, and </w:t>
      </w:r>
      <w:r w:rsidR="00473DE4">
        <w:rPr>
          <w:rFonts w:ascii="Times New Roman" w:eastAsia="MS PGothic" w:hAnsi="Times New Roman"/>
          <w:lang w:val="en-US"/>
        </w:rPr>
        <w:t>CO</w:t>
      </w:r>
      <w:r w:rsidR="00473DE4" w:rsidRPr="00473DE4">
        <w:rPr>
          <w:rFonts w:ascii="Times New Roman" w:eastAsia="MS PGothic" w:hAnsi="Times New Roman"/>
          <w:vertAlign w:val="subscript"/>
          <w:lang w:val="en-US"/>
        </w:rPr>
        <w:t>2</w:t>
      </w:r>
      <w:r w:rsidR="00473DE4">
        <w:rPr>
          <w:rFonts w:ascii="Times New Roman" w:eastAsia="MS PGothic" w:hAnsi="Times New Roman"/>
          <w:lang w:val="en-US"/>
        </w:rPr>
        <w:t xml:space="preserve"> </w:t>
      </w:r>
      <w:r w:rsidR="00C67C7A">
        <w:rPr>
          <w:rFonts w:ascii="Times New Roman" w:eastAsia="MS PGothic" w:hAnsi="Times New Roman"/>
          <w:lang w:val="en-US"/>
        </w:rPr>
        <w:t>concentration</w:t>
      </w:r>
      <w:r w:rsidR="00377BE5">
        <w:rPr>
          <w:rFonts w:ascii="Times New Roman" w:eastAsia="MS PGothic" w:hAnsi="Times New Roman"/>
          <w:lang w:val="en-US"/>
        </w:rPr>
        <w:t>s</w:t>
      </w:r>
      <w:r w:rsidR="00822A5D">
        <w:rPr>
          <w:rFonts w:ascii="Times New Roman" w:eastAsia="MS PGothic" w:hAnsi="Times New Roman"/>
          <w:lang w:val="en-US"/>
        </w:rPr>
        <w:t xml:space="preserve"> using LAMMPS software.</w:t>
      </w:r>
    </w:p>
    <w:p w14:paraId="62F498DD" w14:textId="1E67AE7E" w:rsidR="0073055A" w:rsidRPr="002F7BA3" w:rsidRDefault="0073055A" w:rsidP="00553F28">
      <w:pPr>
        <w:snapToGrid w:val="0"/>
        <w:spacing w:after="120" w:line="300" w:lineRule="auto"/>
        <w:jc w:val="both"/>
        <w:rPr>
          <w:rFonts w:ascii="Times New Roman" w:eastAsia="MS PGothic" w:hAnsi="Times New Roman"/>
          <w:lang w:val="en-US"/>
        </w:rPr>
      </w:pPr>
    </w:p>
    <w:p w14:paraId="17E941DD" w14:textId="6C817149" w:rsidR="00EC0317" w:rsidRDefault="00FE1154" w:rsidP="00EF1D78">
      <w:pPr>
        <w:snapToGrid w:val="0"/>
        <w:spacing w:after="120" w:line="300" w:lineRule="auto"/>
        <w:jc w:val="both"/>
        <w:rPr>
          <w:rFonts w:ascii="Times New Roman" w:eastAsia="MS PGothic" w:hAnsi="Times New Roman"/>
          <w:b/>
          <w:bCs/>
          <w:sz w:val="20"/>
          <w:szCs w:val="20"/>
          <w:lang w:val="en-US"/>
        </w:rPr>
      </w:pPr>
      <w:r>
        <w:rPr>
          <w:rFonts w:ascii="Times New Roman" w:eastAsia="MS PGothic" w:hAnsi="Times New Roman"/>
          <w:b/>
          <w:bCs/>
          <w:sz w:val="20"/>
          <w:szCs w:val="20"/>
          <w:lang w:val="en-US"/>
        </w:rPr>
        <w:t xml:space="preserve">2.2 Thermodynamic </w:t>
      </w:r>
      <w:r w:rsidRPr="006D0E3C">
        <w:rPr>
          <w:rFonts w:ascii="Times New Roman" w:eastAsia="MS PGothic" w:hAnsi="Times New Roman"/>
          <w:b/>
          <w:bCs/>
          <w:sz w:val="20"/>
          <w:szCs w:val="20"/>
          <w:lang w:val="en-US"/>
        </w:rPr>
        <w:t>Modeling</w:t>
      </w:r>
    </w:p>
    <w:p w14:paraId="5BE9C678" w14:textId="1FF5C480" w:rsidR="007F1EA4" w:rsidRDefault="00EC0317" w:rsidP="00EF1D78">
      <w:pPr>
        <w:snapToGrid w:val="0"/>
        <w:spacing w:after="0" w:line="300" w:lineRule="auto"/>
        <w:jc w:val="both"/>
        <w:rPr>
          <w:rFonts w:ascii="Times New Roman" w:eastAsia="MS PGothic" w:hAnsi="Times New Roman"/>
          <w:lang w:val="en-US"/>
        </w:rPr>
      </w:pPr>
      <w:r w:rsidRPr="00811E67">
        <w:rPr>
          <w:rFonts w:ascii="Times New Roman" w:eastAsia="MS PGothic" w:hAnsi="Times New Roman"/>
          <w:lang w:val="en-US"/>
        </w:rPr>
        <w:t xml:space="preserve">The thermodynamic modeling </w:t>
      </w:r>
      <w:r w:rsidR="00EF1D78">
        <w:rPr>
          <w:rFonts w:ascii="Times New Roman" w:eastAsia="MS PGothic" w:hAnsi="Times New Roman"/>
          <w:lang w:val="en-US"/>
        </w:rPr>
        <w:t>wa</w:t>
      </w:r>
      <w:r w:rsidRPr="00811E67">
        <w:rPr>
          <w:rFonts w:ascii="Times New Roman" w:eastAsia="MS PGothic" w:hAnsi="Times New Roman"/>
          <w:lang w:val="en-US"/>
        </w:rPr>
        <w:t>s performe</w:t>
      </w:r>
      <w:r w:rsidR="00983130" w:rsidRPr="00811E67">
        <w:rPr>
          <w:rFonts w:ascii="Times New Roman" w:eastAsia="MS PGothic" w:hAnsi="Times New Roman"/>
          <w:lang w:val="en-US"/>
        </w:rPr>
        <w:t>d via Lattice Fluid theory</w:t>
      </w:r>
      <w:r w:rsidR="00E04AEE" w:rsidRPr="00811E67">
        <w:rPr>
          <w:rFonts w:ascii="Times New Roman" w:eastAsia="MS PGothic" w:hAnsi="Times New Roman"/>
          <w:lang w:val="en-US"/>
        </w:rPr>
        <w:t xml:space="preserve"> </w:t>
      </w:r>
      <w:r w:rsidR="00E04AEE" w:rsidRPr="00811E67">
        <w:rPr>
          <w:rFonts w:ascii="Times New Roman" w:eastAsia="MS PGothic" w:hAnsi="Times New Roman"/>
          <w:lang w:val="en-US"/>
        </w:rPr>
        <w:fldChar w:fldCharType="begin" w:fldLock="1"/>
      </w:r>
      <w:r w:rsidR="00885DC8">
        <w:rPr>
          <w:rFonts w:ascii="Times New Roman" w:eastAsia="MS PGothic" w:hAnsi="Times New Roman"/>
          <w:lang w:val="en-US"/>
        </w:rPr>
        <w:instrText>ADDIN CSL_CITATION {"citationItems":[{"id":"ITEM-1","itemData":{"DOI":"10.1021/ma60066a017","ISSN":"15205835","abstract":"The lattice fluid theory of solutions is used to calculate heats and volumes of mixing, lower critical solution temperatures, and the enthalpic and entropic components of the chemical potential. Results of these calculations are compared with literature data on several polyisobutylene solutions. In most instances the agreement with experiment is favorable and comparable to that obtained with the Flory equation of state theory. Several insights into polymer solution behavior are obtained and include: (1) differences in equation of state properties of the pure components make an unfavorable entropic contribution to the chemical potential that becomes large and dominant as the gas-liquid critical temperature of the solvent is approached; (2) limited miscibility of nonpolar polymer solutions at low and high temperatures is a manifestation of a polymer solution's small combinatorial entropy; and (3) negative heats of mixing in nonpolar polymer solutions are caused by the solvent's tendency to contract when polymer is added. Suggestions on how the theory can be improved are made. © 1978, American Chemical Society. All rights reserved.","author":[{"dropping-particle":"","family":"Sanchez","given":"Isaac C.","non-dropping-particle":"","parse-names":false,"suffix":""},{"dropping-particle":"","family":"Lacombe","given":"Robert H.","non-dropping-particle":"","parse-names":false,"suffix":""}],"container-title":"Macromolecules","id":"ITEM-1","issue":"6","issued":{"date-parts":[["1978"]]},"page":"1145-1156","title":"Statistical Thermodynamics of Polymer Solutions","type":"article-journal","volume":"11"},"uris":["http://www.mendeley.com/documents/?uuid=eab68404-bd6a-4c2d-bf29-4dafb7e98d9c"]}],"mendeley":{"formattedCitation":"[3]","plainTextFormattedCitation":"[3]","previouslyFormattedCitation":"[3]"},"properties":{"noteIndex":0},"schema":"https://github.com/citation-style-language/schema/raw/master/csl-citation.json"}</w:instrText>
      </w:r>
      <w:r w:rsidR="00E04AEE" w:rsidRPr="00811E67">
        <w:rPr>
          <w:rFonts w:ascii="Times New Roman" w:eastAsia="MS PGothic" w:hAnsi="Times New Roman"/>
          <w:lang w:val="en-US"/>
        </w:rPr>
        <w:fldChar w:fldCharType="separate"/>
      </w:r>
      <w:r w:rsidR="00885DC8" w:rsidRPr="00885DC8">
        <w:rPr>
          <w:rFonts w:ascii="Times New Roman" w:eastAsia="MS PGothic" w:hAnsi="Times New Roman"/>
          <w:noProof/>
          <w:lang w:val="en-US"/>
        </w:rPr>
        <w:t>[3]</w:t>
      </w:r>
      <w:r w:rsidR="00E04AEE" w:rsidRPr="00811E67">
        <w:rPr>
          <w:rFonts w:ascii="Times New Roman" w:eastAsia="MS PGothic" w:hAnsi="Times New Roman"/>
          <w:lang w:val="en-US"/>
        </w:rPr>
        <w:fldChar w:fldCharType="end"/>
      </w:r>
      <w:r w:rsidR="00983130" w:rsidRPr="00811E67">
        <w:rPr>
          <w:rFonts w:ascii="Times New Roman" w:eastAsia="MS PGothic" w:hAnsi="Times New Roman"/>
          <w:lang w:val="en-US"/>
        </w:rPr>
        <w:t>.</w:t>
      </w:r>
      <w:r w:rsidR="00EF1D78">
        <w:rPr>
          <w:rFonts w:ascii="Times New Roman" w:eastAsia="MS PGothic" w:hAnsi="Times New Roman"/>
          <w:lang w:val="en-US"/>
        </w:rPr>
        <w:t xml:space="preserve"> </w:t>
      </w:r>
      <w:r w:rsidR="00E67D4C" w:rsidRPr="00811E67">
        <w:rPr>
          <w:rFonts w:ascii="Times New Roman" w:eastAsia="MS PGothic" w:hAnsi="Times New Roman"/>
          <w:lang w:val="en-US"/>
        </w:rPr>
        <w:t>T</w:t>
      </w:r>
      <w:r w:rsidR="009A415D" w:rsidRPr="00811E67">
        <w:rPr>
          <w:rFonts w:ascii="Times New Roman" w:eastAsia="MS PGothic" w:hAnsi="Times New Roman"/>
          <w:lang w:val="en-US"/>
        </w:rPr>
        <w:t>he idea behind our modeling i</w:t>
      </w:r>
      <w:r w:rsidR="00B07DE4" w:rsidRPr="00811E67">
        <w:rPr>
          <w:rFonts w:ascii="Times New Roman" w:eastAsia="MS PGothic" w:hAnsi="Times New Roman"/>
          <w:lang w:val="en-US"/>
        </w:rPr>
        <w:t>s</w:t>
      </w:r>
      <w:r w:rsidR="009A415D" w:rsidRPr="00811E67">
        <w:rPr>
          <w:rFonts w:ascii="Times New Roman" w:eastAsia="MS PGothic" w:hAnsi="Times New Roman"/>
          <w:lang w:val="en-US"/>
        </w:rPr>
        <w:t xml:space="preserve"> to consider </w:t>
      </w:r>
      <w:r w:rsidR="00B07DE4" w:rsidRPr="00811E67">
        <w:rPr>
          <w:rFonts w:ascii="Times New Roman" w:eastAsia="MS PGothic" w:hAnsi="Times New Roman"/>
          <w:lang w:val="en-US"/>
        </w:rPr>
        <w:t xml:space="preserve">the </w:t>
      </w:r>
      <w:r w:rsidR="00E67D4C" w:rsidRPr="00811E67">
        <w:rPr>
          <w:rFonts w:ascii="Times New Roman" w:eastAsia="MS PGothic" w:hAnsi="Times New Roman"/>
          <w:lang w:val="en-US"/>
        </w:rPr>
        <w:t>constrain</w:t>
      </w:r>
      <w:r w:rsidR="0091122E">
        <w:rPr>
          <w:rFonts w:ascii="Times New Roman" w:eastAsia="MS PGothic" w:hAnsi="Times New Roman"/>
          <w:lang w:val="en-US"/>
        </w:rPr>
        <w:t>ed</w:t>
      </w:r>
      <w:r w:rsidR="00E67D4C" w:rsidRPr="00811E67">
        <w:rPr>
          <w:rFonts w:ascii="Times New Roman" w:eastAsia="MS PGothic" w:hAnsi="Times New Roman"/>
          <w:lang w:val="en-US"/>
        </w:rPr>
        <w:t xml:space="preserve"> amorphous phase of </w:t>
      </w:r>
      <w:r w:rsidR="009A415D" w:rsidRPr="00811E67">
        <w:rPr>
          <w:rFonts w:ascii="Times New Roman" w:eastAsia="MS PGothic" w:hAnsi="Times New Roman"/>
          <w:lang w:val="en-US"/>
        </w:rPr>
        <w:t>the</w:t>
      </w:r>
      <w:r w:rsidR="00E67D4C" w:rsidRPr="00811E67">
        <w:rPr>
          <w:rFonts w:ascii="Times New Roman" w:eastAsia="MS PGothic" w:hAnsi="Times New Roman"/>
          <w:lang w:val="en-US"/>
        </w:rPr>
        <w:t xml:space="preserve"> semi</w:t>
      </w:r>
      <w:r w:rsidR="009A415D" w:rsidRPr="00811E67">
        <w:rPr>
          <w:rFonts w:ascii="Times New Roman" w:eastAsia="MS PGothic" w:hAnsi="Times New Roman"/>
          <w:lang w:val="en-US"/>
        </w:rPr>
        <w:t>-</w:t>
      </w:r>
      <w:r w:rsidR="00E67D4C" w:rsidRPr="00811E67">
        <w:rPr>
          <w:rFonts w:ascii="Times New Roman" w:eastAsia="MS PGothic" w:hAnsi="Times New Roman"/>
          <w:lang w:val="en-US"/>
        </w:rPr>
        <w:t>crystalline polymer</w:t>
      </w:r>
      <w:r w:rsidR="009A415D" w:rsidRPr="00811E67">
        <w:rPr>
          <w:rFonts w:ascii="Times New Roman" w:eastAsia="MS PGothic" w:hAnsi="Times New Roman"/>
          <w:lang w:val="en-US"/>
        </w:rPr>
        <w:t xml:space="preserve"> as in a non-equilibrium fashion because of the </w:t>
      </w:r>
      <w:r w:rsidR="00B07DE4" w:rsidRPr="00811E67">
        <w:rPr>
          <w:rFonts w:ascii="Times New Roman" w:eastAsia="MS PGothic" w:hAnsi="Times New Roman"/>
          <w:lang w:val="en-US"/>
        </w:rPr>
        <w:t xml:space="preserve">volume </w:t>
      </w:r>
      <w:r w:rsidR="009A415D" w:rsidRPr="00811E67">
        <w:rPr>
          <w:rFonts w:ascii="Times New Roman" w:eastAsia="MS PGothic" w:hAnsi="Times New Roman"/>
          <w:lang w:val="en-US"/>
        </w:rPr>
        <w:t>relaxation hindered by the crystallites. In this context, the sorbing amorphous phase volume relation</w:t>
      </w:r>
      <w:r w:rsidR="00EF1D78">
        <w:rPr>
          <w:rFonts w:ascii="Times New Roman" w:eastAsia="MS PGothic" w:hAnsi="Times New Roman"/>
          <w:lang w:val="en-US"/>
        </w:rPr>
        <w:t>ship</w:t>
      </w:r>
      <w:r w:rsidR="009A415D" w:rsidRPr="00811E67">
        <w:rPr>
          <w:rFonts w:ascii="Times New Roman" w:eastAsia="MS PGothic" w:hAnsi="Times New Roman"/>
          <w:lang w:val="en-US"/>
        </w:rPr>
        <w:t xml:space="preserve"> with temperature, pressure (gas + constraint), and concentration</w:t>
      </w:r>
      <w:r w:rsidR="00CE73DB" w:rsidRPr="00811E67">
        <w:rPr>
          <w:rFonts w:ascii="Times New Roman" w:eastAsia="MS PGothic" w:hAnsi="Times New Roman"/>
          <w:lang w:val="en-US"/>
        </w:rPr>
        <w:t xml:space="preserve"> </w:t>
      </w:r>
      <w:r w:rsidR="001003FE">
        <w:rPr>
          <w:rFonts w:ascii="Times New Roman" w:eastAsia="MS PGothic" w:hAnsi="Times New Roman"/>
          <w:lang w:val="en-US"/>
        </w:rPr>
        <w:t>wa</w:t>
      </w:r>
      <w:r w:rsidR="00EF1D78">
        <w:rPr>
          <w:rFonts w:ascii="Times New Roman" w:eastAsia="MS PGothic" w:hAnsi="Times New Roman"/>
          <w:lang w:val="en-US"/>
        </w:rPr>
        <w:t xml:space="preserve">s </w:t>
      </w:r>
      <w:r w:rsidR="009640FB" w:rsidRPr="00811E67">
        <w:rPr>
          <w:rFonts w:ascii="Times New Roman" w:eastAsia="MS PGothic" w:hAnsi="Times New Roman"/>
          <w:lang w:val="en-US"/>
        </w:rPr>
        <w:t xml:space="preserve">derived from molecular </w:t>
      </w:r>
      <w:r w:rsidR="00CE73DB" w:rsidRPr="00811E67">
        <w:rPr>
          <w:rFonts w:ascii="Times New Roman" w:eastAsia="MS PGothic" w:hAnsi="Times New Roman"/>
          <w:lang w:val="en-US"/>
        </w:rPr>
        <w:t>dynamics simulation results</w:t>
      </w:r>
      <w:r w:rsidR="001003FE">
        <w:rPr>
          <w:rFonts w:ascii="Times New Roman" w:eastAsia="MS PGothic" w:hAnsi="Times New Roman"/>
          <w:lang w:val="en-US"/>
        </w:rPr>
        <w:t xml:space="preserve"> rather than an equation of state</w:t>
      </w:r>
      <w:r w:rsidR="0032569F">
        <w:rPr>
          <w:rFonts w:ascii="Times New Roman" w:eastAsia="MS PGothic" w:hAnsi="Times New Roman"/>
          <w:lang w:val="en-US"/>
        </w:rPr>
        <w:t xml:space="preserve"> which is valid only for fully rubbery and molten </w:t>
      </w:r>
      <w:r w:rsidR="00AC2141">
        <w:rPr>
          <w:rFonts w:ascii="Times New Roman" w:eastAsia="MS PGothic" w:hAnsi="Times New Roman"/>
          <w:lang w:val="en-US"/>
        </w:rPr>
        <w:t>polymers.</w:t>
      </w:r>
      <w:r w:rsidR="00CE73DB" w:rsidRPr="00811E67">
        <w:rPr>
          <w:rFonts w:ascii="Times New Roman" w:eastAsia="MS PGothic" w:hAnsi="Times New Roman"/>
          <w:lang w:val="en-US"/>
        </w:rPr>
        <w:t xml:space="preserve"> T</w:t>
      </w:r>
      <w:r w:rsidR="00B06AAD" w:rsidRPr="00811E67">
        <w:rPr>
          <w:rFonts w:ascii="Times New Roman" w:eastAsia="MS PGothic" w:hAnsi="Times New Roman"/>
          <w:lang w:val="en-US"/>
        </w:rPr>
        <w:t>he</w:t>
      </w:r>
      <w:r w:rsidR="00CE73DB" w:rsidRPr="00811E67">
        <w:rPr>
          <w:rFonts w:ascii="Times New Roman" w:eastAsia="MS PGothic" w:hAnsi="Times New Roman"/>
          <w:lang w:val="en-US"/>
        </w:rPr>
        <w:t xml:space="preserve"> solubility evaluation </w:t>
      </w:r>
      <w:r w:rsidR="00EF1D78">
        <w:rPr>
          <w:rFonts w:ascii="Times New Roman" w:eastAsia="MS PGothic" w:hAnsi="Times New Roman"/>
          <w:lang w:val="en-US"/>
        </w:rPr>
        <w:t>wa</w:t>
      </w:r>
      <w:r w:rsidR="00CE73DB" w:rsidRPr="00811E67">
        <w:rPr>
          <w:rFonts w:ascii="Times New Roman" w:eastAsia="MS PGothic" w:hAnsi="Times New Roman"/>
          <w:lang w:val="en-US"/>
        </w:rPr>
        <w:t xml:space="preserve">s made at </w:t>
      </w:r>
      <w:r w:rsidR="00EF1D78">
        <w:rPr>
          <w:rFonts w:ascii="Times New Roman" w:eastAsia="MS PGothic" w:hAnsi="Times New Roman"/>
          <w:lang w:val="en-US"/>
        </w:rPr>
        <w:t xml:space="preserve">the </w:t>
      </w:r>
      <w:r w:rsidR="00CE73DB" w:rsidRPr="00811E67">
        <w:rPr>
          <w:rFonts w:ascii="Times New Roman" w:eastAsia="MS PGothic" w:hAnsi="Times New Roman"/>
          <w:lang w:val="en-US"/>
        </w:rPr>
        <w:t xml:space="preserve">macroscopic level </w:t>
      </w:r>
      <w:r w:rsidR="00EF1D78">
        <w:rPr>
          <w:rFonts w:ascii="Times New Roman" w:eastAsia="MS PGothic" w:hAnsi="Times New Roman"/>
          <w:lang w:val="en-US"/>
        </w:rPr>
        <w:t xml:space="preserve">using </w:t>
      </w:r>
      <w:r w:rsidR="00CE73DB" w:rsidRPr="00811E67">
        <w:rPr>
          <w:rFonts w:ascii="Times New Roman" w:eastAsia="MS PGothic" w:hAnsi="Times New Roman"/>
          <w:lang w:val="en-US"/>
        </w:rPr>
        <w:t>the</w:t>
      </w:r>
      <w:r w:rsidR="00B06AAD" w:rsidRPr="00811E67">
        <w:rPr>
          <w:rFonts w:ascii="Times New Roman" w:eastAsia="MS PGothic" w:hAnsi="Times New Roman"/>
          <w:lang w:val="en-US"/>
        </w:rPr>
        <w:t xml:space="preserve"> N</w:t>
      </w:r>
      <w:r w:rsidR="00CE73DB" w:rsidRPr="00811E67">
        <w:rPr>
          <w:rFonts w:ascii="Times New Roman" w:eastAsia="MS PGothic" w:hAnsi="Times New Roman"/>
          <w:lang w:val="en-US"/>
        </w:rPr>
        <w:t>on -Equilibrium Lattice Fluid (N</w:t>
      </w:r>
      <w:r w:rsidR="00B06AAD" w:rsidRPr="00811E67">
        <w:rPr>
          <w:rFonts w:ascii="Times New Roman" w:eastAsia="MS PGothic" w:hAnsi="Times New Roman"/>
          <w:lang w:val="en-US"/>
        </w:rPr>
        <w:t>ELF</w:t>
      </w:r>
      <w:r w:rsidR="00CE73DB" w:rsidRPr="00811E67">
        <w:rPr>
          <w:rFonts w:ascii="Times New Roman" w:eastAsia="MS PGothic" w:hAnsi="Times New Roman"/>
          <w:lang w:val="en-US"/>
        </w:rPr>
        <w:t>)</w:t>
      </w:r>
      <w:r w:rsidR="00B06AAD" w:rsidRPr="00811E67">
        <w:rPr>
          <w:rFonts w:ascii="Times New Roman" w:eastAsia="MS PGothic" w:hAnsi="Times New Roman"/>
          <w:lang w:val="en-US"/>
        </w:rPr>
        <w:t xml:space="preserve"> model </w:t>
      </w:r>
      <w:r w:rsidR="0091122E">
        <w:rPr>
          <w:rFonts w:ascii="Times New Roman" w:eastAsia="MS PGothic" w:hAnsi="Times New Roman"/>
          <w:lang w:val="en-US"/>
        </w:rPr>
        <w:fldChar w:fldCharType="begin" w:fldLock="1"/>
      </w:r>
      <w:r w:rsidR="0091122E">
        <w:rPr>
          <w:rFonts w:ascii="Times New Roman" w:eastAsia="MS PGothic" w:hAnsi="Times New Roman"/>
          <w:lang w:val="en-US"/>
        </w:rPr>
        <w:instrText>ADDIN CSL_CITATION {"citationItems":[{"id":"ITEM-1","itemData":{"DOI":"10.1016/S0376-7388(98)00123-9","ISSN":"03767388","abstract":"The NELF (non-equilibrium lattice fluids) model for the predictive calculations of the solubility isotherms of gases and vapors in glassy polymers is considered here with particular attention to its simplified formulation valid for the low pressure range. Its results are compared with the experimental data for several polymer penetrant couples. As input data, the simplified NELF model requires the knowledge of the P-V-T characteristic properties of the pure polymers and penetrants and, in addition, the density of the pure unpenetrated polymeric glass. In the low pressure range, the solubility calculations can thus be performed based on information typically available for a broad variety of systems, and without the need of any specific knowledge on the matrix dilation during sorption or desorption; the latter is on the contrary required in general by the complete NELF model, and is needed at higher pressures, when the swelling effects become significant. For the systems inspected, the low pressure approximation offers a satisfactory estimate of the solubility isotherms up to at least 0.3-0.5 MPa also for swelling penetrants like CO2, while for much higher pressures the dilation effects need to be taken into account. For the case of negligible swelling effects (e.g. N2 sorption) the approximation considered holds true in the entire pressure range inspected.","author":[{"dropping-particle":"","family":"Doghieri","given":"Ferruccio","non-dropping-particle":"","parse-names":false,"suffix":""},{"dropping-particle":"","family":"Sarti","given":"Giulio C.","non-dropping-particle":"","parse-names":false,"suffix":""}],"container-title":"Journal of Membrane Science","id":"ITEM-1","issue":"1","issued":{"date-parts":[["1998"]]},"page":"73-86","title":"Predicting the low pressure solubility of gases and vapors in glassy polymers by the NELF model","type":"article-journal","volume":"147"},"uris":["http://www.mendeley.com/documents/?uuid=600d7d4a-77e6-48cd-b96e-9b3611530969"]}],"mendeley":{"formattedCitation":"[4]","plainTextFormattedCitation":"[4]"},"properties":{"noteIndex":0},"schema":"https://github.com/citation-style-language/schema/raw/master/csl-citation.json"}</w:instrText>
      </w:r>
      <w:r w:rsidR="0091122E">
        <w:rPr>
          <w:rFonts w:ascii="Times New Roman" w:eastAsia="MS PGothic" w:hAnsi="Times New Roman"/>
          <w:lang w:val="en-US"/>
        </w:rPr>
        <w:fldChar w:fldCharType="separate"/>
      </w:r>
      <w:r w:rsidR="0091122E" w:rsidRPr="00D82039">
        <w:rPr>
          <w:rFonts w:ascii="Times New Roman" w:eastAsia="MS PGothic" w:hAnsi="Times New Roman"/>
          <w:noProof/>
          <w:lang w:val="en-US"/>
        </w:rPr>
        <w:t>[4]</w:t>
      </w:r>
      <w:r w:rsidR="0091122E">
        <w:rPr>
          <w:rFonts w:ascii="Times New Roman" w:eastAsia="MS PGothic" w:hAnsi="Times New Roman"/>
          <w:lang w:val="en-US"/>
        </w:rPr>
        <w:fldChar w:fldCharType="end"/>
      </w:r>
      <w:r w:rsidR="0091122E">
        <w:rPr>
          <w:rFonts w:ascii="Times New Roman" w:eastAsia="MS PGothic" w:hAnsi="Times New Roman"/>
          <w:lang w:val="en-US"/>
        </w:rPr>
        <w:t xml:space="preserve"> </w:t>
      </w:r>
      <w:r w:rsidR="00EF1D78">
        <w:rPr>
          <w:rFonts w:ascii="Times New Roman" w:eastAsia="MS PGothic" w:hAnsi="Times New Roman"/>
          <w:lang w:val="en-US"/>
        </w:rPr>
        <w:t xml:space="preserve">fed with the polymer simulated </w:t>
      </w:r>
      <w:r w:rsidR="001003FE">
        <w:rPr>
          <w:rFonts w:ascii="Times New Roman" w:eastAsia="MS PGothic" w:hAnsi="Times New Roman"/>
          <w:lang w:val="en-US"/>
        </w:rPr>
        <w:t>density</w:t>
      </w:r>
      <w:r w:rsidR="00AB5978">
        <w:rPr>
          <w:rFonts w:ascii="Times New Roman" w:eastAsia="MS PGothic" w:hAnsi="Times New Roman"/>
          <w:lang w:val="en-US"/>
        </w:rPr>
        <w:t>.</w:t>
      </w:r>
      <w:r w:rsidR="00EF1D78">
        <w:rPr>
          <w:rFonts w:ascii="Times New Roman" w:eastAsia="MS PGothic" w:hAnsi="Times New Roman"/>
          <w:lang w:val="en-US"/>
        </w:rPr>
        <w:t xml:space="preserve"> O</w:t>
      </w:r>
      <w:r w:rsidR="00664BC2">
        <w:rPr>
          <w:rFonts w:ascii="Times New Roman" w:eastAsia="MS PGothic" w:hAnsi="Times New Roman"/>
          <w:lang w:val="en-US"/>
        </w:rPr>
        <w:t>nce the constraint pressure parameter</w:t>
      </w:r>
      <w:r w:rsidR="0091122E">
        <w:rPr>
          <w:rFonts w:ascii="Times New Roman" w:eastAsia="MS PGothic" w:hAnsi="Times New Roman"/>
          <w:lang w:val="en-US"/>
        </w:rPr>
        <w:t xml:space="preserve"> </w:t>
      </w:r>
      <w:r w:rsidR="0091122E" w:rsidRPr="00713CB4">
        <w:rPr>
          <w:rFonts w:ascii="Times New Roman" w:eastAsia="MS PGothic" w:hAnsi="Times New Roman"/>
          <w:i/>
          <w:iCs/>
          <w:lang w:val="en-US"/>
        </w:rPr>
        <w:t>p</w:t>
      </w:r>
      <w:r w:rsidR="0091122E" w:rsidRPr="00713CB4">
        <w:rPr>
          <w:rFonts w:ascii="Times New Roman" w:eastAsia="MS PGothic" w:hAnsi="Times New Roman"/>
          <w:i/>
          <w:iCs/>
          <w:vertAlign w:val="subscript"/>
          <w:lang w:val="en-US"/>
        </w:rPr>
        <w:t>c</w:t>
      </w:r>
      <w:r w:rsidR="0091122E" w:rsidRPr="00EF1D78">
        <w:rPr>
          <w:rFonts w:ascii="Times New Roman" w:eastAsia="MS PGothic" w:hAnsi="Times New Roman"/>
          <w:vertAlign w:val="superscript"/>
          <w:lang w:val="en-US"/>
        </w:rPr>
        <w:t>0</w:t>
      </w:r>
      <w:r w:rsidR="00664BC2">
        <w:rPr>
          <w:rFonts w:ascii="Times New Roman" w:eastAsia="MS PGothic" w:hAnsi="Times New Roman"/>
          <w:lang w:val="en-US"/>
        </w:rPr>
        <w:t xml:space="preserve"> </w:t>
      </w:r>
      <w:r w:rsidR="00EF1D78">
        <w:rPr>
          <w:rFonts w:ascii="Times New Roman" w:eastAsia="MS PGothic" w:hAnsi="Times New Roman"/>
          <w:lang w:val="en-US"/>
        </w:rPr>
        <w:t xml:space="preserve">was </w:t>
      </w:r>
      <w:r w:rsidR="00664BC2">
        <w:rPr>
          <w:rFonts w:ascii="Times New Roman" w:eastAsia="MS PGothic" w:hAnsi="Times New Roman"/>
          <w:lang w:val="en-US"/>
        </w:rPr>
        <w:t>adjusted on one solubility isotherm</w:t>
      </w:r>
      <w:r w:rsidR="0091122E">
        <w:rPr>
          <w:rFonts w:ascii="Times New Roman" w:eastAsia="MS PGothic" w:hAnsi="Times New Roman"/>
          <w:lang w:val="en-US"/>
        </w:rPr>
        <w:t>,</w:t>
      </w:r>
      <w:r w:rsidR="00664BC2">
        <w:rPr>
          <w:rFonts w:ascii="Times New Roman" w:eastAsia="MS PGothic" w:hAnsi="Times New Roman"/>
          <w:lang w:val="en-US"/>
        </w:rPr>
        <w:t xml:space="preserve"> the same value </w:t>
      </w:r>
      <w:r w:rsidR="001003FE">
        <w:rPr>
          <w:rFonts w:ascii="Times New Roman" w:eastAsia="MS PGothic" w:hAnsi="Times New Roman"/>
          <w:lang w:val="en-US"/>
        </w:rPr>
        <w:t xml:space="preserve">was </w:t>
      </w:r>
      <w:r w:rsidR="00664BC2">
        <w:rPr>
          <w:rFonts w:ascii="Times New Roman" w:eastAsia="MS PGothic" w:hAnsi="Times New Roman"/>
          <w:lang w:val="en-US"/>
        </w:rPr>
        <w:t>used to predict the solubility at different temperature</w:t>
      </w:r>
      <w:r w:rsidR="00811E67">
        <w:rPr>
          <w:rFonts w:ascii="Times New Roman" w:eastAsia="MS PGothic" w:hAnsi="Times New Roman"/>
          <w:lang w:val="en-US"/>
        </w:rPr>
        <w:t>s</w:t>
      </w:r>
      <w:r w:rsidR="00664BC2">
        <w:rPr>
          <w:rFonts w:ascii="Times New Roman" w:eastAsia="MS PGothic" w:hAnsi="Times New Roman"/>
          <w:lang w:val="en-US"/>
        </w:rPr>
        <w:t xml:space="preserve">. Such </w:t>
      </w:r>
      <w:r w:rsidR="00EF1D78">
        <w:rPr>
          <w:rFonts w:ascii="Times New Roman" w:eastAsia="MS PGothic" w:hAnsi="Times New Roman"/>
          <w:lang w:val="en-US"/>
        </w:rPr>
        <w:t xml:space="preserve">an </w:t>
      </w:r>
      <w:r w:rsidR="00664BC2">
        <w:rPr>
          <w:rFonts w:ascii="Times New Roman" w:eastAsia="MS PGothic" w:hAnsi="Times New Roman"/>
          <w:lang w:val="en-US"/>
        </w:rPr>
        <w:t xml:space="preserve">approach was </w:t>
      </w:r>
      <w:r w:rsidR="004D764E">
        <w:rPr>
          <w:rFonts w:ascii="Times New Roman" w:eastAsia="MS PGothic" w:hAnsi="Times New Roman"/>
          <w:lang w:val="en-US"/>
        </w:rPr>
        <w:t xml:space="preserve">tested </w:t>
      </w:r>
      <w:r w:rsidR="00664BC2">
        <w:rPr>
          <w:rFonts w:ascii="Times New Roman" w:eastAsia="MS PGothic" w:hAnsi="Times New Roman"/>
          <w:lang w:val="en-US"/>
        </w:rPr>
        <w:t>for the modeling and prediction of carbon-dioxide isotherms.</w:t>
      </w:r>
    </w:p>
    <w:p w14:paraId="122C8677" w14:textId="448D27CB" w:rsidR="00811E67" w:rsidRDefault="00811E67" w:rsidP="00EF1D78">
      <w:pPr>
        <w:snapToGrid w:val="0"/>
        <w:spacing w:after="0" w:line="300" w:lineRule="auto"/>
        <w:jc w:val="both"/>
        <w:rPr>
          <w:rFonts w:ascii="Times New Roman" w:eastAsia="MS PGothic" w:hAnsi="Times New Roman"/>
          <w:lang w:val="en-US"/>
        </w:rPr>
      </w:pPr>
    </w:p>
    <w:p w14:paraId="72DBF5A1" w14:textId="32802929" w:rsidR="00AB5978" w:rsidRDefault="008577E5" w:rsidP="00EF1D78">
      <w:pPr>
        <w:snapToGrid w:val="0"/>
        <w:spacing w:after="120" w:line="300" w:lineRule="auto"/>
        <w:jc w:val="both"/>
        <w:rPr>
          <w:rFonts w:ascii="Times New Roman" w:eastAsia="MS PGothic" w:hAnsi="Times New Roman"/>
          <w:b/>
          <w:bCs/>
          <w:lang w:val="en-US"/>
        </w:rPr>
      </w:pPr>
      <w:r>
        <w:rPr>
          <w:rFonts w:ascii="Times New Roman" w:eastAsia="MS PGothic" w:hAnsi="Times New Roman"/>
          <w:lang w:val="en-US"/>
        </w:rPr>
        <w:t xml:space="preserve"> </w:t>
      </w:r>
      <w:r w:rsidR="005E4259">
        <w:rPr>
          <w:rFonts w:ascii="Times New Roman" w:eastAsia="MS PGothic" w:hAnsi="Times New Roman"/>
          <w:b/>
          <w:bCs/>
          <w:lang w:val="en-US"/>
        </w:rPr>
        <w:t>2</w:t>
      </w:r>
      <w:r w:rsidR="00DA51A3" w:rsidRPr="00466FFD">
        <w:rPr>
          <w:rFonts w:ascii="Times New Roman" w:eastAsia="MS PGothic" w:hAnsi="Times New Roman"/>
          <w:b/>
          <w:bCs/>
          <w:lang w:val="en-US"/>
        </w:rPr>
        <w:t>.</w:t>
      </w:r>
      <w:r w:rsidR="005E4259">
        <w:rPr>
          <w:rFonts w:ascii="Times New Roman" w:eastAsia="MS PGothic" w:hAnsi="Times New Roman"/>
          <w:b/>
          <w:bCs/>
          <w:lang w:val="en-US"/>
        </w:rPr>
        <w:t>3 Multiscale modeling</w:t>
      </w:r>
    </w:p>
    <w:p w14:paraId="001601AC" w14:textId="605C7641" w:rsidR="005E4259" w:rsidRDefault="005E4259" w:rsidP="00AC1874">
      <w:pPr>
        <w:snapToGrid w:val="0"/>
        <w:spacing w:after="120" w:line="300" w:lineRule="auto"/>
        <w:jc w:val="both"/>
        <w:rPr>
          <w:rFonts w:ascii="Times New Roman" w:eastAsia="MS PGothic" w:hAnsi="Times New Roman"/>
          <w:lang w:val="en-US"/>
        </w:rPr>
      </w:pPr>
      <w:r>
        <w:rPr>
          <w:rFonts w:ascii="Times New Roman" w:eastAsia="MS PGothic" w:hAnsi="Times New Roman"/>
          <w:lang w:val="en-US"/>
        </w:rPr>
        <w:t xml:space="preserve">In </w:t>
      </w:r>
      <w:r w:rsidR="0091122E">
        <w:rPr>
          <w:rFonts w:ascii="Times New Roman" w:eastAsia="MS PGothic" w:hAnsi="Times New Roman"/>
          <w:lang w:val="en-US"/>
        </w:rPr>
        <w:t>the</w:t>
      </w:r>
      <w:r>
        <w:rPr>
          <w:rFonts w:ascii="Times New Roman" w:eastAsia="MS PGothic" w:hAnsi="Times New Roman"/>
          <w:lang w:val="en-US"/>
        </w:rPr>
        <w:t xml:space="preserve"> first stage, the Lattice Fluid theory in its equilibrium version </w:t>
      </w:r>
      <w:r w:rsidR="0091122E">
        <w:rPr>
          <w:rFonts w:ascii="Times New Roman" w:eastAsia="MS PGothic" w:hAnsi="Times New Roman"/>
          <w:lang w:val="en-US"/>
        </w:rPr>
        <w:t>wa</w:t>
      </w:r>
      <w:r>
        <w:rPr>
          <w:rFonts w:ascii="Times New Roman" w:eastAsia="MS PGothic" w:hAnsi="Times New Roman"/>
          <w:lang w:val="en-US"/>
        </w:rPr>
        <w:t xml:space="preserve">s used to model </w:t>
      </w:r>
      <w:r w:rsidR="00473DE4">
        <w:rPr>
          <w:rFonts w:ascii="Times New Roman" w:eastAsia="MS PGothic" w:hAnsi="Times New Roman"/>
          <w:lang w:val="en-US"/>
        </w:rPr>
        <w:t>CO</w:t>
      </w:r>
      <w:r w:rsidR="00473DE4" w:rsidRPr="00473DE4">
        <w:rPr>
          <w:rFonts w:ascii="Times New Roman" w:eastAsia="MS PGothic" w:hAnsi="Times New Roman"/>
          <w:vertAlign w:val="subscript"/>
          <w:lang w:val="en-US"/>
        </w:rPr>
        <w:t>2</w:t>
      </w:r>
      <w:r w:rsidR="00473DE4">
        <w:rPr>
          <w:rFonts w:ascii="Times New Roman" w:eastAsia="MS PGothic" w:hAnsi="Times New Roman"/>
          <w:lang w:val="en-US"/>
        </w:rPr>
        <w:t xml:space="preserve"> </w:t>
      </w:r>
      <w:r>
        <w:rPr>
          <w:rFonts w:ascii="Times New Roman" w:eastAsia="MS PGothic" w:hAnsi="Times New Roman"/>
          <w:lang w:val="en-US"/>
        </w:rPr>
        <w:t>solubility isotherms in molten polyethylene. The pure penetrant equation of state solution provide</w:t>
      </w:r>
      <w:r w:rsidR="0091122E">
        <w:rPr>
          <w:rFonts w:ascii="Times New Roman" w:eastAsia="MS PGothic" w:hAnsi="Times New Roman"/>
          <w:lang w:val="en-US"/>
        </w:rPr>
        <w:t>d</w:t>
      </w:r>
      <w:r>
        <w:rPr>
          <w:rFonts w:ascii="Times New Roman" w:eastAsia="MS PGothic" w:hAnsi="Times New Roman"/>
          <w:lang w:val="en-US"/>
        </w:rPr>
        <w:t xml:space="preserve"> the pure gas density and chemical potential. The penetrant chemical potential equalization gas-side and polymer side </w:t>
      </w:r>
      <w:r w:rsidR="0091122E">
        <w:rPr>
          <w:rFonts w:ascii="Times New Roman" w:eastAsia="MS PGothic" w:hAnsi="Times New Roman"/>
          <w:lang w:val="en-US"/>
        </w:rPr>
        <w:t>wa</w:t>
      </w:r>
      <w:r>
        <w:rPr>
          <w:rFonts w:ascii="Times New Roman" w:eastAsia="MS PGothic" w:hAnsi="Times New Roman"/>
          <w:lang w:val="en-US"/>
        </w:rPr>
        <w:t>s then simultaneously solved with the mixture equation of state providing an estimation of the penetrant solubility in the molten polymer matrix (</w:t>
      </w:r>
      <m:oMath>
        <m:sSub>
          <m:sSubPr>
            <m:ctrlPr>
              <w:rPr>
                <w:rFonts w:ascii="Cambria Math" w:hAnsi="Cambria Math"/>
                <w:lang w:val="en-US"/>
              </w:rPr>
            </m:ctrlPr>
          </m:sSubPr>
          <m:e>
            <m:r>
              <w:rPr>
                <w:rFonts w:ascii="Cambria Math" w:hAnsi="Cambria Math"/>
                <w:lang w:val="en-US"/>
              </w:rPr>
              <m:t>ω</m:t>
            </m:r>
          </m:e>
          <m:sub>
            <m:r>
              <m:rPr>
                <m:sty m:val="p"/>
              </m:rPr>
              <w:rPr>
                <w:rFonts w:ascii="Cambria Math" w:hAnsi="Cambria Math"/>
                <w:lang w:val="en-US"/>
              </w:rPr>
              <m:t>1</m:t>
            </m:r>
          </m:sub>
        </m:sSub>
        <m:r>
          <w:rPr>
            <w:rFonts w:ascii="Cambria Math" w:hAnsi="Cambria Math"/>
            <w:lang w:val="en-US"/>
          </w:rPr>
          <m:t>)</m:t>
        </m:r>
      </m:oMath>
      <w:r>
        <w:rPr>
          <w:rFonts w:ascii="Times New Roman" w:eastAsia="MS PGothic" w:hAnsi="Times New Roman"/>
          <w:lang w:val="en-US"/>
        </w:rPr>
        <w:t xml:space="preserve">. The predicted solubility </w:t>
      </w:r>
      <w:r w:rsidR="00822A5D">
        <w:rPr>
          <w:rFonts w:ascii="Times New Roman" w:eastAsia="MS PGothic" w:hAnsi="Times New Roman"/>
          <w:lang w:val="en-US"/>
        </w:rPr>
        <w:t>wa</w:t>
      </w:r>
      <w:r>
        <w:rPr>
          <w:rFonts w:ascii="Times New Roman" w:eastAsia="MS PGothic" w:hAnsi="Times New Roman"/>
          <w:lang w:val="en-US"/>
        </w:rPr>
        <w:t xml:space="preserve">s matched with the experimental isotherm by adjusting the value of the binary interaction parameter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k</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r>
              <w:rPr>
                <w:rFonts w:ascii="Cambria Math" w:eastAsiaTheme="minorEastAsia" w:hAnsi="Cambria Math" w:cs="Times New Roman"/>
                <w:color w:val="000000" w:themeColor="text1"/>
                <w:sz w:val="24"/>
                <w:szCs w:val="24"/>
                <w:lang w:val="en-US"/>
              </w:rPr>
              <m:t>-HDPE</m:t>
            </m:r>
          </m:sub>
        </m:sSub>
      </m:oMath>
      <w:r>
        <w:rPr>
          <w:rFonts w:ascii="Times New Roman" w:eastAsia="MS PGothic" w:hAnsi="Times New Roman"/>
          <w:lang w:val="en-US"/>
        </w:rPr>
        <w:t>. The set of equation</w:t>
      </w:r>
      <w:r w:rsidR="0091122E">
        <w:rPr>
          <w:rFonts w:ascii="Times New Roman" w:eastAsia="MS PGothic" w:hAnsi="Times New Roman"/>
          <w:lang w:val="en-US"/>
        </w:rPr>
        <w:t>s</w:t>
      </w:r>
      <w:r>
        <w:rPr>
          <w:rFonts w:ascii="Times New Roman" w:eastAsia="MS PGothic" w:hAnsi="Times New Roman"/>
          <w:lang w:val="en-US"/>
        </w:rPr>
        <w:t xml:space="preserve"> to be solved is reported in (</w:t>
      </w:r>
      <w:r w:rsidR="0032569F">
        <w:rPr>
          <w:rFonts w:ascii="Times New Roman" w:eastAsia="MS PGothic" w:hAnsi="Times New Roman"/>
          <w:lang w:val="en-US"/>
        </w:rPr>
        <w:t>1</w:t>
      </w:r>
      <w:r>
        <w:rPr>
          <w:rFonts w:ascii="Times New Roman" w:eastAsia="MS PGothic" w:hAnsi="Times New Roman"/>
          <w:lang w:val="en-US"/>
        </w:rPr>
        <w:t>).</w:t>
      </w:r>
    </w:p>
    <w:p w14:paraId="674ACEF1" w14:textId="22408E5B" w:rsidR="005E4259" w:rsidRPr="0085022C" w:rsidRDefault="00146B3C" w:rsidP="005E4259">
      <w:pPr>
        <w:pStyle w:val="NoSpacing"/>
        <w:rPr>
          <w:rFonts w:ascii="Times New Roman" w:eastAsia="MS PGothic" w:hAnsi="Times New Roman"/>
          <w:lang w:val="en-US"/>
        </w:rPr>
      </w:pPr>
      <m:oMath>
        <m:d>
          <m:dPr>
            <m:begChr m:val="{"/>
            <m:endChr m:val=""/>
            <m:ctrlPr>
              <w:rPr>
                <w:rFonts w:ascii="Cambria Math" w:eastAsia="MS PGothic" w:hAnsi="Cambria Math"/>
                <w:lang w:val="en-US"/>
              </w:rPr>
            </m:ctrlPr>
          </m:dPr>
          <m:e>
            <m:eqArr>
              <m:eqArrPr>
                <m:ctrlPr>
                  <w:rPr>
                    <w:rFonts w:ascii="Cambria Math" w:eastAsia="MS PGothic" w:hAnsi="Cambria Math"/>
                    <w:lang w:val="en-US"/>
                  </w:rPr>
                </m:ctrlPr>
              </m:eqArrPr>
              <m:e>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ρ</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r>
                  <m:rPr>
                    <m:sty m:val="p"/>
                  </m:rPr>
                  <w:rPr>
                    <w:rFonts w:ascii="Cambria Math" w:hAnsi="Cambria Math"/>
                    <w:lang w:val="en-US"/>
                  </w:rPr>
                  <m:t>=1-</m:t>
                </m:r>
                <m:r>
                  <w:rPr>
                    <w:rFonts w:ascii="Cambria Math" w:hAnsi="Cambria Math"/>
                    <w:lang w:val="en-US"/>
                  </w:rPr>
                  <m:t>exp</m:t>
                </m:r>
                <m:d>
                  <m:dPr>
                    <m:begChr m:val="["/>
                    <m:endChr m:val="]"/>
                    <m:ctrlPr>
                      <w:rPr>
                        <w:rFonts w:ascii="Cambria Math" w:hAnsi="Cambria Math"/>
                        <w:iCs/>
                        <w:lang w:val="en-US"/>
                      </w:rPr>
                    </m:ctrlPr>
                  </m:dPr>
                  <m:e>
                    <m:r>
                      <m:rPr>
                        <m:sty m:val="p"/>
                      </m:rPr>
                      <w:rPr>
                        <w:rFonts w:ascii="Cambria Math" w:hAnsi="Cambria Math"/>
                        <w:lang w:val="en-US"/>
                      </w:rPr>
                      <m:t>-</m:t>
                    </m:r>
                    <m:f>
                      <m:fPr>
                        <m:ctrlPr>
                          <w:rPr>
                            <w:rFonts w:ascii="Cambria Math" w:hAnsi="Cambria Math"/>
                            <w:iCs/>
                            <w:lang w:val="en-US"/>
                          </w:rPr>
                        </m:ctrlPr>
                      </m:fPr>
                      <m:num>
                        <m:sSup>
                          <m:sSupPr>
                            <m:ctrlPr>
                              <w:rPr>
                                <w:rFonts w:ascii="Cambria Math" w:hAnsi="Cambria Math"/>
                                <w:iCs/>
                                <w:lang w:val="en-US"/>
                              </w:rPr>
                            </m:ctrlPr>
                          </m:sSupPr>
                          <m:e>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ρ</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e>
                          <m:sup>
                            <m:r>
                              <m:rPr>
                                <m:sty m:val="p"/>
                              </m:rPr>
                              <w:rPr>
                                <w:rFonts w:ascii="Cambria Math" w:hAnsi="Cambria Math"/>
                                <w:lang w:val="en-US"/>
                              </w:rPr>
                              <m:t>2</m:t>
                            </m:r>
                          </m:sup>
                        </m:sSup>
                      </m:num>
                      <m:den>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T</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den>
                    </m:f>
                    <m:r>
                      <m:rPr>
                        <m:sty m:val="p"/>
                      </m:rPr>
                      <w:rPr>
                        <w:rFonts w:ascii="Cambria Math" w:hAnsi="Cambria Math"/>
                        <w:lang w:val="en-US"/>
                      </w:rPr>
                      <m:t>-</m:t>
                    </m:r>
                    <m:f>
                      <m:fPr>
                        <m:ctrlPr>
                          <w:rPr>
                            <w:rFonts w:ascii="Cambria Math" w:hAnsi="Cambria Math"/>
                            <w:iCs/>
                            <w:lang w:val="en-US"/>
                          </w:rPr>
                        </m:ctrlPr>
                      </m:fPr>
                      <m:num>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p</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num>
                      <m:den>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T</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den>
                    </m:f>
                    <m:r>
                      <m:rPr>
                        <m:sty m:val="p"/>
                      </m:rPr>
                      <w:rPr>
                        <w:rFonts w:ascii="Cambria Math" w:hAnsi="Cambria Math"/>
                        <w:lang w:val="en-US"/>
                      </w:rPr>
                      <m:t>-</m:t>
                    </m:r>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ρ</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d>
                      <m:dPr>
                        <m:ctrlPr>
                          <w:rPr>
                            <w:rFonts w:ascii="Cambria Math" w:hAnsi="Cambria Math"/>
                            <w:iCs/>
                            <w:lang w:val="en-US"/>
                          </w:rPr>
                        </m:ctrlPr>
                      </m:dPr>
                      <m:e>
                        <m:r>
                          <m:rPr>
                            <m:sty m:val="p"/>
                          </m:rPr>
                          <w:rPr>
                            <w:rFonts w:ascii="Cambria Math" w:hAnsi="Cambria Math"/>
                            <w:lang w:val="en-US"/>
                          </w:rPr>
                          <m:t>1-</m:t>
                        </m:r>
                        <m:f>
                          <m:fPr>
                            <m:ctrlPr>
                              <w:rPr>
                                <w:rFonts w:ascii="Cambria Math" w:hAnsi="Cambria Math"/>
                                <w:iCs/>
                                <w:lang w:val="en-US"/>
                              </w:rPr>
                            </m:ctrlPr>
                          </m:fPr>
                          <m:num>
                            <m:r>
                              <m:rPr>
                                <m:sty m:val="p"/>
                              </m:rPr>
                              <w:rPr>
                                <w:rFonts w:ascii="Cambria Math" w:hAnsi="Cambria Math"/>
                                <w:lang w:val="en-US"/>
                              </w:rPr>
                              <m:t>1</m:t>
                            </m:r>
                          </m:num>
                          <m:den>
                            <m:sSubSup>
                              <m:sSubSupPr>
                                <m:ctrlPr>
                                  <w:rPr>
                                    <w:rFonts w:ascii="Cambria Math" w:hAnsi="Cambria Math"/>
                                    <w:lang w:val="en-US"/>
                                  </w:rPr>
                                </m:ctrlPr>
                              </m:sSubSupPr>
                              <m:e>
                                <m:r>
                                  <w:rPr>
                                    <w:rFonts w:ascii="Cambria Math" w:hAnsi="Cambria Math"/>
                                    <w:lang w:val="en-US"/>
                                  </w:rPr>
                                  <m:t>r</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hAnsi="Cambria Math"/>
                                    <w:lang w:val="en-US"/>
                                  </w:rPr>
                                  <m:t>o</m:t>
                                </m:r>
                              </m:sup>
                            </m:sSubSup>
                          </m:den>
                        </m:f>
                      </m:e>
                    </m:d>
                  </m:e>
                </m:d>
              </m:e>
              <m:e>
                <m:sSub>
                  <m:sSubPr>
                    <m:ctrlPr>
                      <w:rPr>
                        <w:rFonts w:ascii="Cambria Math" w:hAnsi="Cambria Math"/>
                        <w:lang w:val="en-US"/>
                      </w:rPr>
                    </m:ctrlPr>
                  </m:sSubPr>
                  <m:e>
                    <m:acc>
                      <m:accPr>
                        <m:chr m:val="̃"/>
                        <m:ctrlPr>
                          <w:rPr>
                            <w:rFonts w:ascii="Cambria Math" w:hAnsi="Cambria Math"/>
                            <w:i/>
                            <w:lang w:val="en-US"/>
                          </w:rPr>
                        </m:ctrlPr>
                      </m:accPr>
                      <m:e>
                        <m:r>
                          <w:rPr>
                            <w:rFonts w:ascii="Cambria Math" w:hAnsi="Cambria Math"/>
                            <w:lang w:val="en-US"/>
                          </w:rPr>
                          <m:t>ρ</m:t>
                        </m:r>
                      </m:e>
                    </m:acc>
                  </m:e>
                  <m:sub>
                    <m:r>
                      <w:rPr>
                        <w:rFonts w:ascii="Cambria Math" w:hAnsi="Cambria Math"/>
                        <w:lang w:val="en-US"/>
                      </w:rPr>
                      <m:t>mix</m:t>
                    </m:r>
                  </m:sub>
                </m:sSub>
                <m:r>
                  <m:rPr>
                    <m:sty m:val="p"/>
                  </m:rPr>
                  <w:rPr>
                    <w:rFonts w:ascii="Cambria Math" w:hAnsi="Cambria Math"/>
                    <w:lang w:val="en-US"/>
                  </w:rPr>
                  <m:t>=1-</m:t>
                </m:r>
                <m:r>
                  <w:rPr>
                    <w:rFonts w:ascii="Cambria Math" w:hAnsi="Cambria Math"/>
                    <w:lang w:val="en-US"/>
                  </w:rPr>
                  <m:t>exp</m:t>
                </m:r>
                <m:d>
                  <m:dPr>
                    <m:begChr m:val="["/>
                    <m:endChr m:val="]"/>
                    <m:ctrlPr>
                      <w:rPr>
                        <w:rFonts w:ascii="Cambria Math" w:hAnsi="Cambria Math"/>
                        <w:iCs/>
                        <w:lang w:val="en-US"/>
                      </w:rPr>
                    </m:ctrlPr>
                  </m:dPr>
                  <m:e>
                    <m:r>
                      <m:rPr>
                        <m:sty m:val="p"/>
                      </m:rPr>
                      <w:rPr>
                        <w:rFonts w:ascii="Cambria Math" w:hAnsi="Cambria Math"/>
                        <w:lang w:val="en-US"/>
                      </w:rPr>
                      <m:t>-</m:t>
                    </m:r>
                    <m:f>
                      <m:fPr>
                        <m:ctrlPr>
                          <w:rPr>
                            <w:rFonts w:ascii="Cambria Math" w:hAnsi="Cambria Math"/>
                            <w:iCs/>
                            <w:lang w:val="en-US"/>
                          </w:rPr>
                        </m:ctrlPr>
                      </m:fPr>
                      <m:num>
                        <m:sSup>
                          <m:sSupPr>
                            <m:ctrlPr>
                              <w:rPr>
                                <w:rFonts w:ascii="Cambria Math" w:hAnsi="Cambria Math"/>
                                <w:iCs/>
                                <w:lang w:val="en-US"/>
                              </w:rPr>
                            </m:ctrlPr>
                          </m:sSupPr>
                          <m:e>
                            <m:sSub>
                              <m:sSubPr>
                                <m:ctrlPr>
                                  <w:rPr>
                                    <w:rFonts w:ascii="Cambria Math" w:hAnsi="Cambria Math"/>
                                    <w:lang w:val="en-US"/>
                                  </w:rPr>
                                </m:ctrlPr>
                              </m:sSubPr>
                              <m:e>
                                <m:acc>
                                  <m:accPr>
                                    <m:chr m:val="̃"/>
                                    <m:ctrlPr>
                                      <w:rPr>
                                        <w:rFonts w:ascii="Cambria Math" w:hAnsi="Cambria Math"/>
                                        <w:i/>
                                        <w:lang w:val="en-US"/>
                                      </w:rPr>
                                    </m:ctrlPr>
                                  </m:accPr>
                                  <m:e>
                                    <m:r>
                                      <w:rPr>
                                        <w:rFonts w:ascii="Cambria Math" w:hAnsi="Cambria Math"/>
                                        <w:lang w:val="en-US"/>
                                      </w:rPr>
                                      <m:t>ρ</m:t>
                                    </m:r>
                                  </m:e>
                                </m:acc>
                              </m:e>
                              <m:sub>
                                <m:r>
                                  <w:rPr>
                                    <w:rFonts w:ascii="Cambria Math" w:hAnsi="Cambria Math"/>
                                    <w:lang w:val="en-US"/>
                                  </w:rPr>
                                  <m:t>mix</m:t>
                                </m:r>
                              </m:sub>
                            </m:sSub>
                          </m:e>
                          <m:sup>
                            <m:r>
                              <w:rPr>
                                <w:rFonts w:ascii="Cambria Math" w:hAnsi="Cambria Math"/>
                                <w:lang w:val="en-US"/>
                              </w:rPr>
                              <m:t>2</m:t>
                            </m:r>
                          </m:sup>
                        </m:sSup>
                      </m:num>
                      <m:den>
                        <m:sSub>
                          <m:sSubPr>
                            <m:ctrlPr>
                              <w:rPr>
                                <w:rFonts w:ascii="Cambria Math" w:hAnsi="Cambria Math"/>
                                <w:iCs/>
                                <w:lang w:val="en-US"/>
                              </w:rPr>
                            </m:ctrlPr>
                          </m:sSubPr>
                          <m:e>
                            <m:acc>
                              <m:accPr>
                                <m:chr m:val="̃"/>
                                <m:ctrlPr>
                                  <w:rPr>
                                    <w:rFonts w:ascii="Cambria Math" w:hAnsi="Cambria Math"/>
                                    <w:i/>
                                    <w:iCs/>
                                    <w:lang w:val="en-US"/>
                                  </w:rPr>
                                </m:ctrlPr>
                              </m:accPr>
                              <m:e>
                                <m:r>
                                  <w:rPr>
                                    <w:rFonts w:ascii="Cambria Math" w:hAnsi="Cambria Math"/>
                                    <w:lang w:val="en-US"/>
                                  </w:rPr>
                                  <m:t>T</m:t>
                                </m:r>
                              </m:e>
                            </m:acc>
                          </m:e>
                          <m:sub>
                            <m:r>
                              <w:rPr>
                                <w:rFonts w:ascii="Cambria Math" w:hAnsi="Cambria Math"/>
                                <w:lang w:val="en-US"/>
                              </w:rPr>
                              <m:t>mix</m:t>
                            </m:r>
                          </m:sub>
                        </m:sSub>
                      </m:den>
                    </m:f>
                    <m:r>
                      <m:rPr>
                        <m:sty m:val="p"/>
                      </m:rPr>
                      <w:rPr>
                        <w:rFonts w:ascii="Cambria Math" w:hAnsi="Cambria Math"/>
                        <w:lang w:val="en-US"/>
                      </w:rPr>
                      <m:t>-</m:t>
                    </m:r>
                    <m:f>
                      <m:fPr>
                        <m:ctrlPr>
                          <w:rPr>
                            <w:rFonts w:ascii="Cambria Math" w:hAnsi="Cambria Math"/>
                            <w:iCs/>
                            <w:lang w:val="en-US"/>
                          </w:rPr>
                        </m:ctrlPr>
                      </m:fPr>
                      <m:num>
                        <m:sSub>
                          <m:sSubPr>
                            <m:ctrlPr>
                              <w:rPr>
                                <w:rFonts w:ascii="Cambria Math" w:hAnsi="Cambria Math"/>
                                <w:iCs/>
                                <w:lang w:val="en-US"/>
                              </w:rPr>
                            </m:ctrlPr>
                          </m:sSubPr>
                          <m:e>
                            <m:acc>
                              <m:accPr>
                                <m:chr m:val="̃"/>
                                <m:ctrlPr>
                                  <w:rPr>
                                    <w:rFonts w:ascii="Cambria Math" w:hAnsi="Cambria Math"/>
                                    <w:i/>
                                    <w:iCs/>
                                    <w:lang w:val="en-US"/>
                                  </w:rPr>
                                </m:ctrlPr>
                              </m:accPr>
                              <m:e>
                                <m:r>
                                  <w:rPr>
                                    <w:rFonts w:ascii="Cambria Math" w:hAnsi="Cambria Math"/>
                                    <w:lang w:val="en-US"/>
                                  </w:rPr>
                                  <m:t>p</m:t>
                                </m:r>
                              </m:e>
                            </m:acc>
                          </m:e>
                          <m:sub>
                            <m:r>
                              <w:rPr>
                                <w:rFonts w:ascii="Cambria Math" w:hAnsi="Cambria Math"/>
                                <w:lang w:val="en-US"/>
                              </w:rPr>
                              <m:t>mix</m:t>
                            </m:r>
                          </m:sub>
                        </m:sSub>
                      </m:num>
                      <m:den>
                        <m:sSub>
                          <m:sSubPr>
                            <m:ctrlPr>
                              <w:rPr>
                                <w:rFonts w:ascii="Cambria Math" w:hAnsi="Cambria Math"/>
                                <w:iCs/>
                                <w:lang w:val="en-US"/>
                              </w:rPr>
                            </m:ctrlPr>
                          </m:sSubPr>
                          <m:e>
                            <m:acc>
                              <m:accPr>
                                <m:chr m:val="̃"/>
                                <m:ctrlPr>
                                  <w:rPr>
                                    <w:rFonts w:ascii="Cambria Math" w:hAnsi="Cambria Math"/>
                                    <w:i/>
                                    <w:iCs/>
                                    <w:lang w:val="en-US"/>
                                  </w:rPr>
                                </m:ctrlPr>
                              </m:accPr>
                              <m:e>
                                <m:r>
                                  <w:rPr>
                                    <w:rFonts w:ascii="Cambria Math" w:hAnsi="Cambria Math"/>
                                    <w:lang w:val="en-US"/>
                                  </w:rPr>
                                  <m:t>T</m:t>
                                </m:r>
                              </m:e>
                            </m:acc>
                          </m:e>
                          <m:sub>
                            <m:r>
                              <w:rPr>
                                <w:rFonts w:ascii="Cambria Math" w:hAnsi="Cambria Math"/>
                                <w:lang w:val="en-US"/>
                              </w:rPr>
                              <m:t>mix</m:t>
                            </m:r>
                          </m:sub>
                        </m:sSub>
                      </m:den>
                    </m:f>
                    <m:r>
                      <m:rPr>
                        <m:sty m:val="p"/>
                      </m:rPr>
                      <w:rPr>
                        <w:rFonts w:ascii="Cambria Math" w:hAnsi="Cambria Math"/>
                        <w:lang w:val="en-US"/>
                      </w:rPr>
                      <m:t>-</m:t>
                    </m:r>
                    <m:sSub>
                      <m:sSubPr>
                        <m:ctrlPr>
                          <w:rPr>
                            <w:rFonts w:ascii="Cambria Math" w:hAnsi="Cambria Math"/>
                            <w:lang w:val="en-US"/>
                          </w:rPr>
                        </m:ctrlPr>
                      </m:sSubPr>
                      <m:e>
                        <m:acc>
                          <m:accPr>
                            <m:chr m:val="̃"/>
                            <m:ctrlPr>
                              <w:rPr>
                                <w:rFonts w:ascii="Cambria Math" w:hAnsi="Cambria Math"/>
                                <w:i/>
                                <w:lang w:val="en-US"/>
                              </w:rPr>
                            </m:ctrlPr>
                          </m:accPr>
                          <m:e>
                            <m:r>
                              <w:rPr>
                                <w:rFonts w:ascii="Cambria Math" w:hAnsi="Cambria Math"/>
                                <w:lang w:val="en-US"/>
                              </w:rPr>
                              <m:t>ρ</m:t>
                            </m:r>
                          </m:e>
                        </m:acc>
                      </m:e>
                      <m:sub>
                        <m:r>
                          <w:rPr>
                            <w:rFonts w:ascii="Cambria Math" w:hAnsi="Cambria Math"/>
                            <w:lang w:val="en-US"/>
                          </w:rPr>
                          <m:t>mix</m:t>
                        </m:r>
                      </m:sub>
                    </m:sSub>
                    <m:d>
                      <m:dPr>
                        <m:ctrlPr>
                          <w:rPr>
                            <w:rFonts w:ascii="Cambria Math" w:hAnsi="Cambria Math"/>
                            <w:iCs/>
                            <w:lang w:val="en-US"/>
                          </w:rPr>
                        </m:ctrlPr>
                      </m:dPr>
                      <m:e>
                        <m:r>
                          <m:rPr>
                            <m:sty m:val="p"/>
                          </m:rPr>
                          <w:rPr>
                            <w:rFonts w:ascii="Cambria Math" w:hAnsi="Cambria Math"/>
                            <w:lang w:val="en-US"/>
                          </w:rPr>
                          <m:t>1-</m:t>
                        </m:r>
                        <m:d>
                          <m:dPr>
                            <m:ctrlPr>
                              <w:rPr>
                                <w:rFonts w:ascii="Cambria Math" w:hAnsi="Cambria Math"/>
                                <w:iCs/>
                                <w:lang w:val="en-US"/>
                              </w:rPr>
                            </m:ctrlPr>
                          </m:dPr>
                          <m:e>
                            <m:f>
                              <m:fPr>
                                <m:ctrlPr>
                                  <w:rPr>
                                    <w:rFonts w:ascii="Cambria Math" w:hAnsi="Cambria Math"/>
                                    <w:iCs/>
                                    <w:lang w:val="en-US"/>
                                  </w:rPr>
                                </m:ctrlPr>
                              </m:fPr>
                              <m:num>
                                <m:sSub>
                                  <m:sSubPr>
                                    <m:ctrlPr>
                                      <w:rPr>
                                        <w:rFonts w:ascii="Cambria Math" w:hAnsi="Cambria Math"/>
                                        <w:lang w:val="en-US"/>
                                      </w:rPr>
                                    </m:ctrlPr>
                                  </m:sSubPr>
                                  <m:e>
                                    <m:r>
                                      <w:rPr>
                                        <w:rFonts w:ascii="Cambria Math" w:hAnsi="Cambria Math"/>
                                        <w:lang w:val="en-US"/>
                                      </w:rPr>
                                      <m:t>Φ</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num>
                              <m:den>
                                <m:sSub>
                                  <m:sSubPr>
                                    <m:ctrlPr>
                                      <w:rPr>
                                        <w:rFonts w:ascii="Cambria Math" w:hAnsi="Cambria Math"/>
                                        <w:lang w:val="en-US"/>
                                      </w:rPr>
                                    </m:ctrlPr>
                                  </m:sSubPr>
                                  <m:e>
                                    <m:r>
                                      <w:rPr>
                                        <w:rFonts w:ascii="Cambria Math" w:hAnsi="Cambria Math"/>
                                        <w:lang w:val="en-US"/>
                                      </w:rPr>
                                      <m:t>r</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den>
                            </m:f>
                            <m:r>
                              <m:rPr>
                                <m:sty m:val="p"/>
                              </m:rPr>
                              <w:rPr>
                                <w:rFonts w:ascii="Cambria Math" w:hAnsi="Cambria Math"/>
                                <w:lang w:val="en-US"/>
                              </w:rPr>
                              <m:t>+</m:t>
                            </m:r>
                            <m:f>
                              <m:fPr>
                                <m:ctrlPr>
                                  <w:rPr>
                                    <w:rFonts w:ascii="Cambria Math" w:hAnsi="Cambria Math"/>
                                    <w:iCs/>
                                    <w:lang w:val="en-US"/>
                                  </w:rPr>
                                </m:ctrlPr>
                              </m:fPr>
                              <m:num>
                                <m:sSub>
                                  <m:sSubPr>
                                    <m:ctrlPr>
                                      <w:rPr>
                                        <w:rFonts w:ascii="Cambria Math" w:hAnsi="Cambria Math"/>
                                        <w:lang w:val="en-US"/>
                                      </w:rPr>
                                    </m:ctrlPr>
                                  </m:sSubPr>
                                  <m:e>
                                    <m:r>
                                      <w:rPr>
                                        <w:rFonts w:ascii="Cambria Math" w:hAnsi="Cambria Math"/>
                                        <w:lang w:val="en-US"/>
                                      </w:rPr>
                                      <m:t>Φ</m:t>
                                    </m:r>
                                  </m:e>
                                  <m:sub>
                                    <m:r>
                                      <m:rPr>
                                        <m:sty m:val="p"/>
                                      </m:rPr>
                                      <w:rPr>
                                        <w:rFonts w:ascii="Cambria Math" w:hAnsi="Cambria Math"/>
                                        <w:lang w:val="en-US"/>
                                      </w:rPr>
                                      <m:t>pol</m:t>
                                    </m:r>
                                  </m:sub>
                                </m:sSub>
                              </m:num>
                              <m:den>
                                <m:sSub>
                                  <m:sSubPr>
                                    <m:ctrlPr>
                                      <w:rPr>
                                        <w:rFonts w:ascii="Cambria Math" w:hAnsi="Cambria Math"/>
                                        <w:lang w:val="en-US"/>
                                      </w:rPr>
                                    </m:ctrlPr>
                                  </m:sSubPr>
                                  <m:e>
                                    <m:r>
                                      <w:rPr>
                                        <w:rFonts w:ascii="Cambria Math" w:hAnsi="Cambria Math"/>
                                        <w:lang w:val="en-US"/>
                                      </w:rPr>
                                      <m:t>r</m:t>
                                    </m:r>
                                  </m:e>
                                  <m:sub>
                                    <m:r>
                                      <m:rPr>
                                        <m:sty m:val="p"/>
                                      </m:rPr>
                                      <w:rPr>
                                        <w:rFonts w:ascii="Cambria Math" w:hAnsi="Cambria Math"/>
                                        <w:lang w:val="en-US"/>
                                      </w:rPr>
                                      <m:t>pol</m:t>
                                    </m:r>
                                  </m:sub>
                                </m:sSub>
                              </m:den>
                            </m:f>
                          </m:e>
                        </m:d>
                      </m:e>
                    </m:d>
                  </m:e>
                </m:d>
              </m:e>
              <m:e>
                <m:sSubSup>
                  <m:sSubSupPr>
                    <m:ctrlPr>
                      <w:rPr>
                        <w:rFonts w:ascii="Cambria Math" w:hAnsi="Cambria Math"/>
                        <w:i/>
                        <w:iCs/>
                        <w:sz w:val="24"/>
                        <w:szCs w:val="24"/>
                        <w:lang w:val="en-US"/>
                      </w:rPr>
                    </m:ctrlPr>
                  </m:sSubSupPr>
                  <m:e>
                    <m:r>
                      <w:rPr>
                        <w:rFonts w:ascii="Cambria Math" w:hAnsi="Cambria Math"/>
                        <w:sz w:val="24"/>
                        <w:szCs w:val="24"/>
                        <w:lang w:val="en-US"/>
                      </w:rPr>
                      <m:t>µ</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hAnsi="Cambria Math"/>
                        <w:sz w:val="24"/>
                        <w:szCs w:val="24"/>
                        <w:lang w:val="en-US"/>
                      </w:rPr>
                      <m:t xml:space="preserve"> pol</m:t>
                    </m:r>
                  </m:sup>
                </m:sSubSup>
                <m:d>
                  <m:dPr>
                    <m:ctrlPr>
                      <w:rPr>
                        <w:rFonts w:ascii="Cambria Math" w:hAnsi="Cambria Math"/>
                        <w:iCs/>
                        <w:lang w:val="en-US"/>
                      </w:rPr>
                    </m:ctrlPr>
                  </m:dPr>
                  <m:e>
                    <m:r>
                      <w:rPr>
                        <w:rFonts w:ascii="Cambria Math" w:hAnsi="Cambria Math"/>
                        <w:lang w:val="en-US"/>
                      </w:rPr>
                      <m:t>T</m:t>
                    </m:r>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p</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ω</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k</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r>
                          <m:rPr>
                            <m:sty m:val="p"/>
                          </m:rPr>
                          <w:rPr>
                            <w:rFonts w:ascii="Cambria Math" w:hAnsi="Cambria Math"/>
                            <w:lang w:val="en-US"/>
                          </w:rPr>
                          <m:t>-HDPE</m:t>
                        </m:r>
                      </m:sub>
                    </m:sSub>
                  </m:e>
                </m:d>
                <m:r>
                  <m:rPr>
                    <m:sty m:val="p"/>
                  </m:rPr>
                  <w:rPr>
                    <w:rFonts w:ascii="Cambria Math" w:hAnsi="Cambria Math"/>
                    <w:lang w:val="en-US"/>
                  </w:rPr>
                  <m:t>=</m:t>
                </m:r>
                <m:sSubSup>
                  <m:sSubSupPr>
                    <m:ctrlPr>
                      <w:rPr>
                        <w:rFonts w:ascii="Cambria Math" w:hAnsi="Cambria Math"/>
                        <w:iCs/>
                        <w:lang w:val="en-US"/>
                      </w:rPr>
                    </m:ctrlPr>
                  </m:sSubSupPr>
                  <m:e>
                    <m:r>
                      <w:rPr>
                        <w:rFonts w:ascii="Cambria Math" w:hAnsi="Cambria Math"/>
                        <w:lang w:val="en-US"/>
                      </w:rPr>
                      <m:t>μ</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m:rPr>
                        <m:sty m:val="p"/>
                      </m:rPr>
                      <w:rPr>
                        <w:rFonts w:ascii="Cambria Math" w:hAnsi="Cambria Math"/>
                        <w:lang w:val="en-US"/>
                      </w:rPr>
                      <m:t>0</m:t>
                    </m:r>
                  </m:sup>
                </m:sSubSup>
                <m:d>
                  <m:dPr>
                    <m:ctrlPr>
                      <w:rPr>
                        <w:rFonts w:ascii="Cambria Math" w:hAnsi="Cambria Math"/>
                        <w:iCs/>
                        <w:lang w:val="en-US"/>
                      </w:rPr>
                    </m:ctrlPr>
                  </m:dPr>
                  <m:e>
                    <m:r>
                      <w:rPr>
                        <w:rFonts w:ascii="Cambria Math" w:hAnsi="Cambria Math"/>
                        <w:lang w:val="en-US"/>
                      </w:rPr>
                      <m:t>T</m:t>
                    </m:r>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p</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e>
                </m:d>
              </m:e>
            </m:eqArr>
          </m:e>
        </m:d>
      </m:oMath>
      <w:r w:rsidR="0091122E">
        <w:rPr>
          <w:rFonts w:ascii="Times New Roman" w:eastAsia="MS PGothic" w:hAnsi="Times New Roman"/>
          <w:lang w:val="en-US"/>
        </w:rPr>
        <w:t xml:space="preserve">                                                           </w:t>
      </w:r>
      <w:r w:rsidR="0071793E">
        <w:rPr>
          <w:rFonts w:ascii="Times New Roman" w:eastAsia="MS PGothic" w:hAnsi="Times New Roman"/>
          <w:lang w:val="en-US"/>
        </w:rPr>
        <w:t>(1)</w:t>
      </w:r>
      <w:r w:rsidR="0091122E">
        <w:rPr>
          <w:rFonts w:ascii="Times New Roman" w:eastAsia="MS PGothic" w:hAnsi="Times New Roman"/>
          <w:lang w:val="en-US"/>
        </w:rPr>
        <w:t xml:space="preserve">  </w:t>
      </w:r>
    </w:p>
    <w:p w14:paraId="3BF1DAE1" w14:textId="77777777" w:rsidR="005E4259" w:rsidRDefault="005E4259" w:rsidP="005E4259">
      <w:pPr>
        <w:snapToGrid w:val="0"/>
        <w:spacing w:after="0" w:line="300" w:lineRule="auto"/>
        <w:jc w:val="both"/>
        <w:rPr>
          <w:rFonts w:ascii="Times New Roman" w:eastAsia="MS PGothic" w:hAnsi="Times New Roman"/>
          <w:lang w:val="en-US"/>
        </w:rPr>
      </w:pPr>
      <w:r w:rsidRPr="00033C93">
        <w:rPr>
          <w:rFonts w:ascii="Times New Roman" w:eastAsiaTheme="minorEastAsia" w:hAnsi="Times New Roman" w:cs="Times New Roman"/>
          <w:color w:val="000000" w:themeColor="text1"/>
          <w:sz w:val="24"/>
          <w:szCs w:val="24"/>
          <w:lang w:val="en-US"/>
        </w:rPr>
        <w:t xml:space="preserve">                                               </w:t>
      </w:r>
    </w:p>
    <w:p w14:paraId="4866BD5C" w14:textId="4C078608" w:rsidR="005E4259" w:rsidRDefault="005E4259" w:rsidP="005E4259">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 xml:space="preserve">Once the binary interaction parameter </w:t>
      </w:r>
      <w:r w:rsidR="0091122E">
        <w:rPr>
          <w:rFonts w:ascii="Times New Roman" w:eastAsia="MS PGothic" w:hAnsi="Times New Roman"/>
          <w:lang w:val="en-US"/>
        </w:rPr>
        <w:t>wa</w:t>
      </w:r>
      <w:r>
        <w:rPr>
          <w:rFonts w:ascii="Times New Roman" w:eastAsia="MS PGothic" w:hAnsi="Times New Roman"/>
          <w:lang w:val="en-US"/>
        </w:rPr>
        <w:t xml:space="preserve">s fitted for all the solubility isotherms at </w:t>
      </w:r>
      <w:r w:rsidR="0091122E">
        <w:rPr>
          <w:rFonts w:ascii="Times New Roman" w:eastAsia="MS PGothic" w:hAnsi="Times New Roman"/>
          <w:lang w:val="en-US"/>
        </w:rPr>
        <w:t xml:space="preserve">the </w:t>
      </w:r>
      <w:r>
        <w:rPr>
          <w:rFonts w:ascii="Times New Roman" w:eastAsia="MS PGothic" w:hAnsi="Times New Roman"/>
          <w:lang w:val="en-US"/>
        </w:rPr>
        <w:t xml:space="preserve">molten state </w:t>
      </w:r>
      <w:r w:rsidR="0091122E">
        <w:rPr>
          <w:rFonts w:ascii="Times New Roman" w:eastAsia="MS PGothic" w:hAnsi="Times New Roman"/>
          <w:lang w:val="en-US"/>
        </w:rPr>
        <w:t>it was</w:t>
      </w:r>
      <w:r>
        <w:rPr>
          <w:rFonts w:ascii="Times New Roman" w:eastAsia="MS PGothic" w:hAnsi="Times New Roman"/>
          <w:lang w:val="en-US"/>
        </w:rPr>
        <w:t xml:space="preserve"> possible to derive a</w:t>
      </w:r>
      <w:r w:rsidR="0091122E">
        <w:rPr>
          <w:rFonts w:ascii="Times New Roman" w:eastAsia="MS PGothic" w:hAnsi="Times New Roman"/>
          <w:lang w:val="en-US"/>
        </w:rPr>
        <w:t xml:space="preserve"> linear</w:t>
      </w:r>
      <w:r>
        <w:rPr>
          <w:rFonts w:ascii="Times New Roman" w:eastAsia="MS PGothic" w:hAnsi="Times New Roman"/>
          <w:lang w:val="en-US"/>
        </w:rPr>
        <w:t xml:space="preserve"> expression for the binary parameter as a function of temperature</w:t>
      </w:r>
      <m:oMath>
        <m:r>
          <w:rPr>
            <w:rFonts w:ascii="Cambria Math" w:eastAsia="MS PGothic" w:hAnsi="Cambria Math"/>
            <w:lang w:val="en-US"/>
          </w:rPr>
          <m:t xml:space="preserve"> </m:t>
        </m:r>
        <m:sSub>
          <m:sSubPr>
            <m:ctrlPr>
              <w:rPr>
                <w:rFonts w:ascii="Cambria Math" w:hAnsi="Cambria Math"/>
                <w:lang w:val="en-US"/>
              </w:rPr>
            </m:ctrlPr>
          </m:sSubPr>
          <m:e>
            <m:r>
              <w:rPr>
                <w:rFonts w:ascii="Cambria Math" w:hAnsi="Cambria Math"/>
                <w:lang w:val="en-US"/>
              </w:rPr>
              <m:t>k</m:t>
            </m:r>
          </m:e>
          <m:sub>
            <m:r>
              <m:rPr>
                <m:sty m:val="p"/>
              </m:rPr>
              <w:rPr>
                <w:rFonts w:ascii="Cambria Math" w:hAnsi="Cambria Math"/>
                <w:lang w:val="en-US"/>
              </w:rPr>
              <m:t>12</m:t>
            </m:r>
          </m:sub>
        </m:sSub>
        <m:r>
          <w:rPr>
            <w:rFonts w:ascii="Cambria Math" w:hAnsi="Cambria Math"/>
            <w:lang w:val="en-US"/>
          </w:rPr>
          <m:t>(T)</m:t>
        </m:r>
      </m:oMath>
      <w:r>
        <w:rPr>
          <w:rFonts w:ascii="Times New Roman" w:eastAsia="MS PGothic" w:hAnsi="Times New Roman"/>
          <w:lang w:val="en-US"/>
        </w:rPr>
        <w:t xml:space="preserve"> that </w:t>
      </w:r>
      <w:r w:rsidR="0091122E">
        <w:rPr>
          <w:rFonts w:ascii="Times New Roman" w:eastAsia="MS PGothic" w:hAnsi="Times New Roman"/>
          <w:lang w:val="en-US"/>
        </w:rPr>
        <w:t xml:space="preserve">was extrapolated </w:t>
      </w:r>
      <w:r>
        <w:rPr>
          <w:rFonts w:ascii="Times New Roman" w:eastAsia="MS PGothic" w:hAnsi="Times New Roman"/>
          <w:lang w:val="en-US"/>
        </w:rPr>
        <w:t>even below melting temperature in the semi-crystalline state.</w:t>
      </w:r>
    </w:p>
    <w:p w14:paraId="287B412C" w14:textId="57ADC53C" w:rsidR="005E4259" w:rsidRDefault="005E4259" w:rsidP="005E4259">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The modeling of the semi-crystalline solubility isotherms require</w:t>
      </w:r>
      <w:r w:rsidR="00822A5D">
        <w:rPr>
          <w:rFonts w:ascii="Times New Roman" w:eastAsia="MS PGothic" w:hAnsi="Times New Roman"/>
          <w:lang w:val="en-US"/>
        </w:rPr>
        <w:t>d</w:t>
      </w:r>
      <w:r>
        <w:rPr>
          <w:rFonts w:ascii="Times New Roman" w:eastAsia="MS PGothic" w:hAnsi="Times New Roman"/>
          <w:lang w:val="en-US"/>
        </w:rPr>
        <w:t xml:space="preserve"> to retrieve the experimental solubility isotherms on the sole sorbing amorphous fraction as follows:</w:t>
      </w:r>
    </w:p>
    <w:p w14:paraId="1B800B28" w14:textId="77777777" w:rsidR="005E4259" w:rsidRDefault="005E4259" w:rsidP="005E4259">
      <w:pPr>
        <w:snapToGrid w:val="0"/>
        <w:spacing w:after="0" w:line="300" w:lineRule="auto"/>
        <w:jc w:val="both"/>
        <w:rPr>
          <w:rFonts w:ascii="Times New Roman" w:eastAsia="MS PGothic" w:hAnsi="Times New Roman"/>
          <w:lang w:val="en-US"/>
        </w:rPr>
      </w:pPr>
    </w:p>
    <w:p w14:paraId="1A38ACAA" w14:textId="15858B69" w:rsidR="005E4259" w:rsidRDefault="00146B3C" w:rsidP="00553F28">
      <w:pPr>
        <w:snapToGrid w:val="0"/>
        <w:spacing w:after="120" w:line="300" w:lineRule="auto"/>
        <w:jc w:val="both"/>
        <w:rPr>
          <w:rFonts w:ascii="Times New Roman" w:hAnsi="Times New Roman" w:cs="Times New Roman"/>
          <w:sz w:val="24"/>
          <w:szCs w:val="24"/>
          <w:lang w:val="en-US"/>
        </w:rPr>
      </w:pP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eastAsiaTheme="minorEastAsia" w:hAnsi="Cambria Math" w:cs="Times New Roman"/>
                <w:color w:val="000000" w:themeColor="text1"/>
                <w:sz w:val="24"/>
                <w:szCs w:val="24"/>
                <w:lang w:val="en-US"/>
              </w:rPr>
              <m:t>am</m:t>
            </m:r>
          </m:sup>
        </m:sSubSup>
        <m:r>
          <w:rPr>
            <w:rFonts w:ascii="Cambria Math" w:eastAsiaTheme="minorEastAsia" w:hAnsi="Cambria Math" w:cs="Times New Roman"/>
            <w:color w:val="000000" w:themeColor="text1"/>
            <w:sz w:val="24"/>
            <w:szCs w:val="24"/>
            <w:lang w:val="en-US"/>
          </w:rPr>
          <m:t>=</m:t>
        </m:r>
      </m:oMath>
      <w:r w:rsidR="005E4259" w:rsidRPr="00033C93">
        <w:rPr>
          <w:rFonts w:ascii="Times New Roman" w:eastAsiaTheme="minorEastAsia" w:hAnsi="Times New Roman" w:cs="Times New Roman"/>
          <w:color w:val="000000" w:themeColor="text1"/>
          <w:sz w:val="24"/>
          <w:szCs w:val="24"/>
          <w:lang w:val="en-US"/>
        </w:rPr>
        <w:t xml:space="preserve"> </w:t>
      </w:r>
      <m:oMath>
        <m:f>
          <m:fPr>
            <m:ctrlPr>
              <w:rPr>
                <w:rFonts w:ascii="Cambria Math" w:eastAsiaTheme="minorEastAsia" w:hAnsi="Cambria Math" w:cs="Times New Roman"/>
                <w:i/>
                <w:color w:val="000000" w:themeColor="text1"/>
                <w:sz w:val="28"/>
                <w:szCs w:val="28"/>
                <w:lang w:val="en-US"/>
              </w:rPr>
            </m:ctrlPr>
          </m:fPr>
          <m:num>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ω</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eastAsiaTheme="minorEastAsia" w:hAnsi="Cambria Math" w:cs="Times New Roman"/>
                    <w:color w:val="000000" w:themeColor="text1"/>
                    <w:sz w:val="28"/>
                    <w:szCs w:val="28"/>
                    <w:lang w:val="en-US"/>
                  </w:rPr>
                  <m:t>sc</m:t>
                </m:r>
              </m:sup>
            </m:sSubSup>
          </m:num>
          <m:den>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1-</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χ</m:t>
                    </m:r>
                  </m:e>
                  <m:sub>
                    <m:r>
                      <w:rPr>
                        <w:rFonts w:ascii="Cambria Math" w:eastAsiaTheme="minorEastAsia" w:hAnsi="Cambria Math" w:cs="Times New Roman"/>
                        <w:color w:val="000000" w:themeColor="text1"/>
                        <w:sz w:val="28"/>
                        <w:szCs w:val="28"/>
                        <w:lang w:val="en-US"/>
                      </w:rPr>
                      <m:t>cr</m:t>
                    </m:r>
                  </m:sub>
                </m:sSub>
              </m:e>
            </m:d>
          </m:den>
        </m:f>
      </m:oMath>
      <w:r w:rsidR="005E4259" w:rsidRPr="00033C93">
        <w:rPr>
          <w:rFonts w:ascii="Times New Roman" w:hAnsi="Times New Roman" w:cs="Times New Roman"/>
          <w:sz w:val="24"/>
          <w:szCs w:val="24"/>
          <w:lang w:val="en-US"/>
        </w:rPr>
        <w:t xml:space="preserve">              </w:t>
      </w:r>
      <w:r w:rsidR="008A5B39">
        <w:rPr>
          <w:rFonts w:ascii="Times New Roman" w:hAnsi="Times New Roman" w:cs="Times New Roman"/>
          <w:sz w:val="24"/>
          <w:szCs w:val="24"/>
          <w:lang w:val="en-US"/>
        </w:rPr>
        <w:t xml:space="preserve">                                                                                                               (2)</w:t>
      </w:r>
    </w:p>
    <w:p w14:paraId="659003C9" w14:textId="35C97730" w:rsidR="005E4259" w:rsidRPr="0091122E" w:rsidRDefault="005E4259" w:rsidP="005E4259">
      <w:pPr>
        <w:snapToGrid w:val="0"/>
        <w:spacing w:after="0" w:line="300" w:lineRule="auto"/>
        <w:jc w:val="both"/>
        <w:rPr>
          <w:rFonts w:ascii="Times New Roman" w:hAnsi="Times New Roman" w:cs="Times New Roman"/>
          <w:lang w:val="en-US"/>
        </w:rPr>
      </w:pPr>
      <w:r w:rsidRPr="0091122E">
        <w:rPr>
          <w:rFonts w:ascii="Times New Roman" w:hAnsi="Times New Roman" w:cs="Times New Roman"/>
          <w:lang w:val="en-US"/>
        </w:rPr>
        <w:lastRenderedPageBreak/>
        <w:t xml:space="preserve">where  </w:t>
      </w:r>
      <m:oMath>
        <m:sSubSup>
          <m:sSubSupPr>
            <m:ctrlPr>
              <w:rPr>
                <w:rFonts w:ascii="Cambria Math" w:eastAsiaTheme="minorEastAsia" w:hAnsi="Cambria Math" w:cs="Times New Roman"/>
                <w:i/>
                <w:color w:val="000000" w:themeColor="text1"/>
                <w:lang w:val="en-US"/>
              </w:rPr>
            </m:ctrlPr>
          </m:sSubSupPr>
          <m:e>
            <m:r>
              <w:rPr>
                <w:rFonts w:ascii="Cambria Math" w:eastAsiaTheme="minorEastAsia" w:hAnsi="Cambria Math" w:cs="Times New Roman"/>
                <w:color w:val="000000" w:themeColor="text1"/>
                <w:lang w:val="en-US"/>
              </w:rPr>
              <m:t>ω</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eastAsiaTheme="minorEastAsia" w:hAnsi="Cambria Math" w:cs="Times New Roman"/>
                <w:color w:val="000000" w:themeColor="text1"/>
                <w:lang w:val="en-US"/>
              </w:rPr>
              <m:t>am</m:t>
            </m:r>
          </m:sup>
        </m:sSubSup>
      </m:oMath>
      <w:r w:rsidRPr="0091122E">
        <w:rPr>
          <w:rFonts w:ascii="Times New Roman" w:hAnsi="Times New Roman" w:cs="Times New Roman"/>
          <w:lang w:val="en-US"/>
        </w:rPr>
        <w:t xml:space="preserve"> and   </w:t>
      </w:r>
      <m:oMath>
        <m:sSubSup>
          <m:sSubSupPr>
            <m:ctrlPr>
              <w:rPr>
                <w:rFonts w:ascii="Cambria Math" w:eastAsiaTheme="minorEastAsia" w:hAnsi="Cambria Math" w:cs="Times New Roman"/>
                <w:i/>
                <w:color w:val="000000" w:themeColor="text1"/>
                <w:lang w:val="en-US"/>
              </w:rPr>
            </m:ctrlPr>
          </m:sSubSupPr>
          <m:e>
            <m:r>
              <w:rPr>
                <w:rFonts w:ascii="Cambria Math" w:eastAsiaTheme="minorEastAsia" w:hAnsi="Cambria Math" w:cs="Times New Roman"/>
                <w:color w:val="000000" w:themeColor="text1"/>
                <w:lang w:val="en-US"/>
              </w:rPr>
              <m:t>ω</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eastAsiaTheme="minorEastAsia" w:hAnsi="Cambria Math" w:cs="Times New Roman"/>
                <w:color w:val="000000" w:themeColor="text1"/>
                <w:lang w:val="en-US"/>
              </w:rPr>
              <m:t>sc</m:t>
            </m:r>
          </m:sup>
        </m:sSubSup>
      </m:oMath>
      <w:r w:rsidRPr="0091122E">
        <w:rPr>
          <w:rFonts w:ascii="Times New Roman" w:hAnsi="Times New Roman" w:cs="Times New Roman"/>
          <w:lang w:val="en-US"/>
        </w:rPr>
        <w:t xml:space="preserve"> are the constraint amorphous and semi-crystalline solubility respectively and   </w:t>
      </w: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χ</m:t>
            </m:r>
          </m:e>
          <m:sub>
            <m:r>
              <w:rPr>
                <w:rFonts w:ascii="Cambria Math" w:eastAsiaTheme="minorEastAsia" w:hAnsi="Cambria Math" w:cs="Times New Roman"/>
                <w:color w:val="000000" w:themeColor="text1"/>
                <w:lang w:val="en-US"/>
              </w:rPr>
              <m:t>cr</m:t>
            </m:r>
          </m:sub>
        </m:sSub>
      </m:oMath>
      <w:r w:rsidRPr="0091122E">
        <w:rPr>
          <w:rFonts w:ascii="Times New Roman" w:hAnsi="Times New Roman" w:cs="Times New Roman"/>
          <w:lang w:val="en-US"/>
        </w:rPr>
        <w:t xml:space="preserve"> the mass degree of crystallinity. </w:t>
      </w:r>
    </w:p>
    <w:p w14:paraId="60EE14E1" w14:textId="7C31EE3B" w:rsidR="005E4259" w:rsidRPr="0091122E" w:rsidRDefault="005E4259" w:rsidP="005E4259">
      <w:pPr>
        <w:snapToGrid w:val="0"/>
        <w:spacing w:after="0" w:line="300" w:lineRule="auto"/>
        <w:jc w:val="both"/>
        <w:rPr>
          <w:rFonts w:ascii="Times New Roman" w:hAnsi="Times New Roman" w:cs="Times New Roman"/>
          <w:lang w:val="en-US"/>
        </w:rPr>
      </w:pPr>
      <w:r w:rsidRPr="0091122E">
        <w:rPr>
          <w:rFonts w:ascii="Times New Roman" w:hAnsi="Times New Roman" w:cs="Times New Roman"/>
          <w:lang w:val="en-US"/>
        </w:rPr>
        <w:t>The modeling of the solubility isotherms in the constrain</w:t>
      </w:r>
      <w:r w:rsidR="0032569F" w:rsidRPr="0091122E">
        <w:rPr>
          <w:rFonts w:ascii="Times New Roman" w:hAnsi="Times New Roman" w:cs="Times New Roman"/>
          <w:lang w:val="en-US"/>
        </w:rPr>
        <w:t>ed</w:t>
      </w:r>
      <w:r w:rsidRPr="0091122E">
        <w:rPr>
          <w:rFonts w:ascii="Times New Roman" w:hAnsi="Times New Roman" w:cs="Times New Roman"/>
          <w:lang w:val="en-US"/>
        </w:rPr>
        <w:t xml:space="preserve"> amorphous phase </w:t>
      </w:r>
      <w:r w:rsidR="0032569F" w:rsidRPr="0091122E">
        <w:rPr>
          <w:rFonts w:ascii="Times New Roman" w:hAnsi="Times New Roman" w:cs="Times New Roman"/>
          <w:lang w:val="en-US"/>
        </w:rPr>
        <w:t xml:space="preserve">was performed solving </w:t>
      </w:r>
      <w:r w:rsidRPr="0091122E">
        <w:rPr>
          <w:rFonts w:ascii="Times New Roman" w:hAnsi="Times New Roman" w:cs="Times New Roman"/>
          <w:lang w:val="en-US"/>
        </w:rPr>
        <w:t xml:space="preserve">the following set of equations fed with the binary interaction parameter temperature relationship previously retrieved </w:t>
      </w:r>
      <m:oMath>
        <m:sSub>
          <m:sSubPr>
            <m:ctrlPr>
              <w:rPr>
                <w:rFonts w:ascii="Cambria Math" w:hAnsi="Cambria Math"/>
                <w:lang w:val="en-US"/>
              </w:rPr>
            </m:ctrlPr>
          </m:sSubPr>
          <m:e>
            <m:r>
              <w:rPr>
                <w:rFonts w:ascii="Cambria Math" w:hAnsi="Cambria Math"/>
                <w:lang w:val="en-US"/>
              </w:rPr>
              <m:t>k</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r>
              <m:rPr>
                <m:sty m:val="p"/>
              </m:rPr>
              <w:rPr>
                <w:rFonts w:ascii="Cambria Math" w:hAnsi="Cambria Math"/>
                <w:lang w:val="en-US"/>
              </w:rPr>
              <m:t>-HDPE</m:t>
            </m:r>
          </m:sub>
        </m:sSub>
        <m:r>
          <w:rPr>
            <w:rFonts w:ascii="Cambria Math" w:hAnsi="Cambria Math"/>
            <w:lang w:val="en-US"/>
          </w:rPr>
          <m:t>(T)</m:t>
        </m:r>
      </m:oMath>
      <w:r w:rsidRPr="0091122E">
        <w:rPr>
          <w:rFonts w:ascii="Times New Roman" w:hAnsi="Times New Roman" w:cs="Times New Roman"/>
          <w:lang w:val="en-US"/>
        </w:rPr>
        <w:t xml:space="preserve"> and adjust</w:t>
      </w:r>
      <w:r w:rsidR="0032569F" w:rsidRPr="0091122E">
        <w:rPr>
          <w:rFonts w:ascii="Times New Roman" w:hAnsi="Times New Roman" w:cs="Times New Roman"/>
          <w:lang w:val="en-US"/>
        </w:rPr>
        <w:t xml:space="preserve">ing </w:t>
      </w:r>
      <w:r w:rsidRPr="0091122E">
        <w:rPr>
          <w:rFonts w:ascii="Times New Roman" w:hAnsi="Times New Roman" w:cs="Times New Roman"/>
          <w:lang w:val="en-US"/>
        </w:rPr>
        <w:t>the constraint pressure parameter</w:t>
      </w:r>
      <w:r w:rsidR="0091122E" w:rsidRPr="0091122E">
        <w:rPr>
          <w:rFonts w:ascii="Times New Roman" w:hAnsi="Times New Roman" w:cs="Times New Roman"/>
          <w:lang w:val="en-US"/>
        </w:rPr>
        <w:t xml:space="preserve"> </w:t>
      </w:r>
      <w:r w:rsidR="0091122E" w:rsidRPr="0091122E">
        <w:rPr>
          <w:rFonts w:ascii="Times New Roman" w:eastAsia="MS PGothic" w:hAnsi="Times New Roman"/>
          <w:i/>
          <w:iCs/>
          <w:lang w:val="en-US"/>
        </w:rPr>
        <w:t>p</w:t>
      </w:r>
      <w:r w:rsidR="0091122E" w:rsidRPr="0091122E">
        <w:rPr>
          <w:rFonts w:ascii="Times New Roman" w:eastAsia="MS PGothic" w:hAnsi="Times New Roman"/>
          <w:i/>
          <w:iCs/>
          <w:vertAlign w:val="subscript"/>
          <w:lang w:val="en-US"/>
        </w:rPr>
        <w:t>c</w:t>
      </w:r>
      <w:r w:rsidR="0091122E" w:rsidRPr="0091122E">
        <w:rPr>
          <w:rFonts w:ascii="Times New Roman" w:eastAsia="MS PGothic" w:hAnsi="Times New Roman"/>
          <w:vertAlign w:val="superscript"/>
          <w:lang w:val="en-US"/>
        </w:rPr>
        <w:t>0</w:t>
      </w:r>
      <w:r w:rsidRPr="0091122E">
        <w:rPr>
          <w:rFonts w:ascii="Times New Roman" w:hAnsi="Times New Roman" w:cs="Times New Roman"/>
          <w:lang w:val="en-US"/>
        </w:rPr>
        <w:t xml:space="preserve"> to fit a sole experimental solubility isotherm.     </w:t>
      </w:r>
    </w:p>
    <w:p w14:paraId="28A3D3EE" w14:textId="77578D24" w:rsidR="005E4259" w:rsidRPr="006D6B76" w:rsidRDefault="00146B3C" w:rsidP="0032569F">
      <w:pPr>
        <w:pStyle w:val="NoSpacing"/>
        <w:spacing w:before="120"/>
        <w:rPr>
          <w:rFonts w:ascii="Times New Roman" w:eastAsia="MS PGothic" w:hAnsi="Times New Roman"/>
          <w:sz w:val="24"/>
          <w:szCs w:val="24"/>
          <w:lang w:val="en-US"/>
        </w:rPr>
      </w:pPr>
      <m:oMath>
        <m:d>
          <m:dPr>
            <m:begChr m:val="{"/>
            <m:endChr m:val=""/>
            <m:ctrlPr>
              <w:rPr>
                <w:rFonts w:ascii="Cambria Math" w:eastAsia="MS PGothic" w:hAnsi="Cambria Math" w:cs="Times New Roman"/>
                <w:sz w:val="24"/>
                <w:szCs w:val="24"/>
                <w:lang w:val="en-US"/>
              </w:rPr>
            </m:ctrlPr>
          </m:dPr>
          <m:e>
            <m:eqArr>
              <m:eqArrPr>
                <m:ctrlPr>
                  <w:rPr>
                    <w:rFonts w:ascii="Cambria Math" w:eastAsia="MS PGothic" w:hAnsi="Cambria Math" w:cs="Times New Roman"/>
                    <w:sz w:val="24"/>
                    <w:szCs w:val="24"/>
                    <w:lang w:val="en-US"/>
                  </w:rPr>
                </m:ctrlPr>
              </m:eqArrPr>
              <m:e>
                <m:sSub>
                  <m:sSubPr>
                    <m:ctrlPr>
                      <w:rPr>
                        <w:rFonts w:ascii="Cambria Math" w:hAnsi="Cambria Math" w:cs="Times New Roman"/>
                        <w:sz w:val="24"/>
                        <w:szCs w:val="24"/>
                        <w:lang w:val="en-US"/>
                      </w:rPr>
                    </m:ctrlPr>
                  </m:sSubPr>
                  <m:e>
                    <m:acc>
                      <m:accPr>
                        <m:chr m:val="̃"/>
                        <m:ctrlPr>
                          <w:rPr>
                            <w:rFonts w:ascii="Cambria Math" w:hAnsi="Cambria Math" w:cs="Times New Roman"/>
                            <w:sz w:val="24"/>
                            <w:szCs w:val="24"/>
                            <w:lang w:val="en-US"/>
                          </w:rPr>
                        </m:ctrlPr>
                      </m:accPr>
                      <m:e>
                        <m:r>
                          <w:rPr>
                            <w:rFonts w:ascii="Cambria Math" w:hAnsi="Cambria Math" w:cs="Times New Roman"/>
                            <w:sz w:val="24"/>
                            <w:szCs w:val="24"/>
                            <w:lang w:val="en-US"/>
                          </w:rPr>
                          <m:t>ρ</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r>
                  <m:rPr>
                    <m:sty m:val="p"/>
                  </m:rPr>
                  <w:rPr>
                    <w:rFonts w:ascii="Cambria Math" w:hAnsi="Cambria Math" w:cs="Times New Roman"/>
                    <w:sz w:val="24"/>
                    <w:szCs w:val="24"/>
                    <w:lang w:val="en-US"/>
                  </w:rPr>
                  <m:t>=1-</m:t>
                </m:r>
                <m:r>
                  <w:rPr>
                    <w:rFonts w:ascii="Cambria Math" w:hAnsi="Cambria Math" w:cs="Times New Roman"/>
                    <w:sz w:val="24"/>
                    <w:szCs w:val="24"/>
                    <w:lang w:val="en-US"/>
                  </w:rPr>
                  <m:t>exp</m:t>
                </m:r>
                <m:d>
                  <m:dPr>
                    <m:begChr m:val="["/>
                    <m:endChr m:val="]"/>
                    <m:ctrlPr>
                      <w:rPr>
                        <w:rFonts w:ascii="Cambria Math" w:hAnsi="Cambria Math" w:cs="Times New Roman"/>
                        <w:iCs/>
                        <w:sz w:val="24"/>
                        <w:szCs w:val="24"/>
                        <w:lang w:val="en-US"/>
                      </w:rPr>
                    </m:ctrlPr>
                  </m:dPr>
                  <m:e>
                    <m:r>
                      <m:rPr>
                        <m:sty m:val="p"/>
                      </m:rPr>
                      <w:rPr>
                        <w:rFonts w:ascii="Cambria Math" w:hAnsi="Cambria Math" w:cs="Times New Roman"/>
                        <w:sz w:val="24"/>
                        <w:szCs w:val="24"/>
                        <w:lang w:val="en-US"/>
                      </w:rPr>
                      <m:t>-</m:t>
                    </m:r>
                    <m:f>
                      <m:fPr>
                        <m:ctrlPr>
                          <w:rPr>
                            <w:rFonts w:ascii="Cambria Math" w:hAnsi="Cambria Math" w:cs="Times New Roman"/>
                            <w:iCs/>
                            <w:sz w:val="24"/>
                            <w:szCs w:val="24"/>
                            <w:lang w:val="en-US"/>
                          </w:rPr>
                        </m:ctrlPr>
                      </m:fPr>
                      <m:num>
                        <m:sSup>
                          <m:sSupPr>
                            <m:ctrlPr>
                              <w:rPr>
                                <w:rFonts w:ascii="Cambria Math" w:hAnsi="Cambria Math" w:cs="Times New Roman"/>
                                <w:iCs/>
                                <w:sz w:val="24"/>
                                <w:szCs w:val="24"/>
                                <w:lang w:val="en-US"/>
                              </w:rPr>
                            </m:ctrlPr>
                          </m:sSupPr>
                          <m:e>
                            <m:sSub>
                              <m:sSubPr>
                                <m:ctrlPr>
                                  <w:rPr>
                                    <w:rFonts w:ascii="Cambria Math" w:hAnsi="Cambria Math" w:cs="Times New Roman"/>
                                    <w:sz w:val="24"/>
                                    <w:szCs w:val="24"/>
                                    <w:lang w:val="en-US"/>
                                  </w:rPr>
                                </m:ctrlPr>
                              </m:sSubPr>
                              <m:e>
                                <m:acc>
                                  <m:accPr>
                                    <m:chr m:val="̃"/>
                                    <m:ctrlPr>
                                      <w:rPr>
                                        <w:rFonts w:ascii="Cambria Math" w:hAnsi="Cambria Math" w:cs="Times New Roman"/>
                                        <w:sz w:val="24"/>
                                        <w:szCs w:val="24"/>
                                        <w:lang w:val="en-US"/>
                                      </w:rPr>
                                    </m:ctrlPr>
                                  </m:accPr>
                                  <m:e>
                                    <m:r>
                                      <w:rPr>
                                        <w:rFonts w:ascii="Cambria Math" w:hAnsi="Cambria Math" w:cs="Times New Roman"/>
                                        <w:sz w:val="24"/>
                                        <w:szCs w:val="24"/>
                                        <w:lang w:val="en-US"/>
                                      </w:rPr>
                                      <m:t>ρ</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e>
                          <m:sup>
                            <m:r>
                              <m:rPr>
                                <m:sty m:val="p"/>
                              </m:rPr>
                              <w:rPr>
                                <w:rFonts w:ascii="Cambria Math" w:hAnsi="Cambria Math" w:cs="Times New Roman"/>
                                <w:sz w:val="24"/>
                                <w:szCs w:val="24"/>
                                <w:lang w:val="en-US"/>
                              </w:rPr>
                              <m:t>2</m:t>
                            </m:r>
                          </m:sup>
                        </m:sSup>
                      </m:num>
                      <m:den>
                        <m:sSub>
                          <m:sSubPr>
                            <m:ctrlPr>
                              <w:rPr>
                                <w:rFonts w:ascii="Cambria Math" w:hAnsi="Cambria Math" w:cs="Times New Roman"/>
                                <w:sz w:val="24"/>
                                <w:szCs w:val="24"/>
                                <w:lang w:val="en-US"/>
                              </w:rPr>
                            </m:ctrlPr>
                          </m:sSubPr>
                          <m:e>
                            <m:acc>
                              <m:accPr>
                                <m:chr m:val="̃"/>
                                <m:ctrlPr>
                                  <w:rPr>
                                    <w:rFonts w:ascii="Cambria Math" w:hAnsi="Cambria Math" w:cs="Times New Roman"/>
                                    <w:sz w:val="24"/>
                                    <w:szCs w:val="24"/>
                                    <w:lang w:val="en-US"/>
                                  </w:rPr>
                                </m:ctrlPr>
                              </m:accPr>
                              <m:e>
                                <m:r>
                                  <w:rPr>
                                    <w:rFonts w:ascii="Cambria Math" w:hAnsi="Cambria Math" w:cs="Times New Roman"/>
                                    <w:sz w:val="24"/>
                                    <w:szCs w:val="24"/>
                                    <w:lang w:val="en-US"/>
                                  </w:rPr>
                                  <m:t>T</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den>
                    </m:f>
                    <m:r>
                      <m:rPr>
                        <m:sty m:val="p"/>
                      </m:rPr>
                      <w:rPr>
                        <w:rFonts w:ascii="Cambria Math" w:hAnsi="Cambria Math" w:cs="Times New Roman"/>
                        <w:sz w:val="24"/>
                        <w:szCs w:val="24"/>
                        <w:lang w:val="en-US"/>
                      </w:rPr>
                      <m:t>-</m:t>
                    </m:r>
                    <m:f>
                      <m:fPr>
                        <m:ctrlPr>
                          <w:rPr>
                            <w:rFonts w:ascii="Cambria Math" w:hAnsi="Cambria Math" w:cs="Times New Roman"/>
                            <w:iCs/>
                            <w:sz w:val="24"/>
                            <w:szCs w:val="24"/>
                            <w:lang w:val="en-US"/>
                          </w:rPr>
                        </m:ctrlPr>
                      </m:fPr>
                      <m:num>
                        <m:sSub>
                          <m:sSubPr>
                            <m:ctrlPr>
                              <w:rPr>
                                <w:rFonts w:ascii="Cambria Math" w:hAnsi="Cambria Math" w:cs="Times New Roman"/>
                                <w:sz w:val="24"/>
                                <w:szCs w:val="24"/>
                                <w:lang w:val="en-US"/>
                              </w:rPr>
                            </m:ctrlPr>
                          </m:sSubPr>
                          <m:e>
                            <m:acc>
                              <m:accPr>
                                <m:chr m:val="̃"/>
                                <m:ctrlPr>
                                  <w:rPr>
                                    <w:rFonts w:ascii="Cambria Math" w:hAnsi="Cambria Math" w:cs="Times New Roman"/>
                                    <w:sz w:val="24"/>
                                    <w:szCs w:val="24"/>
                                    <w:lang w:val="en-US"/>
                                  </w:rPr>
                                </m:ctrlPr>
                              </m:accPr>
                              <m:e>
                                <m:r>
                                  <w:rPr>
                                    <w:rFonts w:ascii="Cambria Math" w:hAnsi="Cambria Math" w:cs="Times New Roman"/>
                                    <w:sz w:val="24"/>
                                    <w:szCs w:val="24"/>
                                    <w:lang w:val="en-US"/>
                                  </w:rPr>
                                  <m:t>p</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num>
                      <m:den>
                        <m:sSub>
                          <m:sSubPr>
                            <m:ctrlPr>
                              <w:rPr>
                                <w:rFonts w:ascii="Cambria Math" w:hAnsi="Cambria Math" w:cs="Times New Roman"/>
                                <w:sz w:val="24"/>
                                <w:szCs w:val="24"/>
                                <w:lang w:val="en-US"/>
                              </w:rPr>
                            </m:ctrlPr>
                          </m:sSubPr>
                          <m:e>
                            <m:acc>
                              <m:accPr>
                                <m:chr m:val="̃"/>
                                <m:ctrlPr>
                                  <w:rPr>
                                    <w:rFonts w:ascii="Cambria Math" w:hAnsi="Cambria Math" w:cs="Times New Roman"/>
                                    <w:sz w:val="24"/>
                                    <w:szCs w:val="24"/>
                                    <w:lang w:val="en-US"/>
                                  </w:rPr>
                                </m:ctrlPr>
                              </m:accPr>
                              <m:e>
                                <m:r>
                                  <w:rPr>
                                    <w:rFonts w:ascii="Cambria Math" w:hAnsi="Cambria Math" w:cs="Times New Roman"/>
                                    <w:sz w:val="24"/>
                                    <w:szCs w:val="24"/>
                                    <w:lang w:val="en-US"/>
                                  </w:rPr>
                                  <m:t>T</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acc>
                          <m:accPr>
                            <m:chr m:val="̃"/>
                            <m:ctrlPr>
                              <w:rPr>
                                <w:rFonts w:ascii="Cambria Math" w:hAnsi="Cambria Math" w:cs="Times New Roman"/>
                                <w:sz w:val="24"/>
                                <w:szCs w:val="24"/>
                                <w:lang w:val="en-US"/>
                              </w:rPr>
                            </m:ctrlPr>
                          </m:accPr>
                          <m:e>
                            <m:r>
                              <w:rPr>
                                <w:rFonts w:ascii="Cambria Math" w:hAnsi="Cambria Math" w:cs="Times New Roman"/>
                                <w:sz w:val="24"/>
                                <w:szCs w:val="24"/>
                                <w:lang w:val="en-US"/>
                              </w:rPr>
                              <m:t>ρ</m:t>
                            </m:r>
                          </m:e>
                        </m:acc>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d>
                      <m:dPr>
                        <m:ctrlPr>
                          <w:rPr>
                            <w:rFonts w:ascii="Cambria Math" w:hAnsi="Cambria Math" w:cs="Times New Roman"/>
                            <w:iCs/>
                            <w:sz w:val="24"/>
                            <w:szCs w:val="24"/>
                            <w:lang w:val="en-US"/>
                          </w:rPr>
                        </m:ctrlPr>
                      </m:dPr>
                      <m:e>
                        <m:r>
                          <m:rPr>
                            <m:sty m:val="p"/>
                          </m:rPr>
                          <w:rPr>
                            <w:rFonts w:ascii="Cambria Math" w:hAnsi="Cambria Math" w:cs="Times New Roman"/>
                            <w:sz w:val="24"/>
                            <w:szCs w:val="24"/>
                            <w:lang w:val="en-US"/>
                          </w:rPr>
                          <m:t>1-</m:t>
                        </m:r>
                        <m:f>
                          <m:fPr>
                            <m:ctrlPr>
                              <w:rPr>
                                <w:rFonts w:ascii="Cambria Math" w:hAnsi="Cambria Math" w:cs="Times New Roman"/>
                                <w:iCs/>
                                <w:sz w:val="24"/>
                                <w:szCs w:val="24"/>
                                <w:lang w:val="en-US"/>
                              </w:rPr>
                            </m:ctrlPr>
                          </m:fPr>
                          <m:num>
                            <m:r>
                              <m:rPr>
                                <m:sty m:val="p"/>
                              </m:rPr>
                              <w:rPr>
                                <w:rFonts w:ascii="Cambria Math" w:hAnsi="Cambria Math" w:cs="Times New Roman"/>
                                <w:sz w:val="24"/>
                                <w:szCs w:val="24"/>
                                <w:lang w:val="en-US"/>
                              </w:rPr>
                              <m:t>1</m:t>
                            </m:r>
                          </m:num>
                          <m:den>
                            <m:sSubSup>
                              <m:sSubSupPr>
                                <m:ctrlPr>
                                  <w:rPr>
                                    <w:rFonts w:ascii="Cambria Math" w:hAnsi="Cambria Math" w:cs="Times New Roman"/>
                                    <w:sz w:val="24"/>
                                    <w:szCs w:val="24"/>
                                    <w:lang w:val="en-US"/>
                                  </w:rPr>
                                </m:ctrlPr>
                              </m:sSubSupPr>
                              <m:e>
                                <m:r>
                                  <w:rPr>
                                    <w:rFonts w:ascii="Cambria Math" w:hAnsi="Cambria Math" w:cs="Times New Roman"/>
                                    <w:sz w:val="24"/>
                                    <w:szCs w:val="24"/>
                                    <w:lang w:val="en-US"/>
                                  </w:rPr>
                                  <m:t>r</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hAnsi="Cambria Math" w:cs="Times New Roman"/>
                                    <w:sz w:val="24"/>
                                    <w:szCs w:val="24"/>
                                    <w:lang w:val="en-US"/>
                                  </w:rPr>
                                  <m:t>o</m:t>
                                </m:r>
                              </m:sup>
                            </m:sSubSup>
                          </m:den>
                        </m:f>
                      </m:e>
                    </m:d>
                  </m:e>
                </m:d>
              </m:e>
              <m:e>
                <m:sSubSup>
                  <m:sSubSupPr>
                    <m:ctrlPr>
                      <w:rPr>
                        <w:rFonts w:ascii="Cambria Math" w:hAnsi="Cambria Math" w:cs="Times New Roman"/>
                        <w:sz w:val="24"/>
                        <w:szCs w:val="24"/>
                        <w:lang w:val="en-US"/>
                      </w:rPr>
                    </m:ctrlPr>
                  </m:sSubSupPr>
                  <m:e>
                    <m:r>
                      <w:rPr>
                        <w:rFonts w:ascii="Cambria Math" w:hAnsi="Cambria Math" w:cs="Times New Roman"/>
                        <w:sz w:val="24"/>
                        <w:szCs w:val="24"/>
                        <w:lang w:val="en-US"/>
                      </w:rPr>
                      <m:t>ρ</m:t>
                    </m:r>
                  </m:e>
                  <m:sub>
                    <m:r>
                      <w:rPr>
                        <w:rFonts w:ascii="Cambria Math" w:hAnsi="Cambria Math" w:cs="Times New Roman"/>
                        <w:sz w:val="24"/>
                        <w:szCs w:val="24"/>
                        <w:lang w:val="en-US"/>
                      </w:rPr>
                      <m:t>pol</m:t>
                    </m:r>
                  </m:sub>
                  <m:sup>
                    <m:r>
                      <w:rPr>
                        <w:rFonts w:ascii="Cambria Math" w:hAnsi="Cambria Math" w:cs="Times New Roman"/>
                        <w:sz w:val="24"/>
                        <w:szCs w:val="24"/>
                        <w:lang w:val="en-US"/>
                      </w:rPr>
                      <m:t>am</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T</m:t>
                    </m:r>
                    <m:r>
                      <m:rPr>
                        <m:sty m:val="p"/>
                      </m:rPr>
                      <w:rPr>
                        <w:rFonts w:ascii="Cambria Math" w:hAnsi="Cambria Math" w:cs="Times New Roman"/>
                        <w:sz w:val="24"/>
                        <w:szCs w:val="24"/>
                        <w:lang w:val="en-US"/>
                      </w:rPr>
                      <m:t>,</m:t>
                    </m:r>
                    <m:sSub>
                      <m:sSubPr>
                        <m:ctrlPr>
                          <w:rPr>
                            <w:rFonts w:ascii="Cambria Math" w:hAnsi="Cambria Math" w:cs="Times New Roman"/>
                            <w:iCs/>
                            <w:sz w:val="24"/>
                            <w:szCs w:val="24"/>
                            <w:lang w:val="en-US"/>
                          </w:rPr>
                        </m:ctrlPr>
                      </m:sSubPr>
                      <m:e>
                        <m:r>
                          <w:rPr>
                            <w:rFonts w:ascii="Cambria Math" w:hAnsi="Cambria Math" w:cs="Times New Roman"/>
                            <w:sz w:val="24"/>
                            <w:szCs w:val="24"/>
                            <w:lang w:val="en-US"/>
                          </w:rPr>
                          <m:t>p</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m:t>
                        </m:r>
                      </m:e>
                      <m:sub>
                        <m:r>
                          <w:rPr>
                            <w:rFonts w:ascii="Cambria Math" w:hAnsi="Cambria Math" w:cs="Times New Roman"/>
                            <w:sz w:val="24"/>
                            <w:szCs w:val="24"/>
                            <w:lang w:val="en-US"/>
                          </w:rPr>
                          <m:t>c</m:t>
                        </m:r>
                      </m:sub>
                      <m:sup>
                        <m:r>
                          <w:rPr>
                            <w:rFonts w:ascii="Cambria Math" w:hAnsi="Cambria Math" w:cs="Times New Roman"/>
                            <w:sz w:val="24"/>
                            <w:szCs w:val="24"/>
                            <w:lang w:val="en-US"/>
                          </w:rPr>
                          <m:t>0</m:t>
                        </m:r>
                      </m:sup>
                    </m:sSubSup>
                    <m:r>
                      <m:rPr>
                        <m:sty m:val="p"/>
                      </m:rPr>
                      <w:rPr>
                        <w:rFonts w:ascii="Cambria Math" w:hAnsi="Cambria Math" w:cs="Times New Roman"/>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eastAsiaTheme="minorEastAsia" w:hAnsi="Cambria Math" w:cs="Times New Roman"/>
                            <w:color w:val="000000" w:themeColor="text1"/>
                            <w:sz w:val="24"/>
                            <w:szCs w:val="24"/>
                            <w:lang w:val="en-US"/>
                          </w:rPr>
                          <m:t>am</m:t>
                        </m:r>
                      </m:sup>
                    </m:sSubSup>
                    <m:ctrlPr>
                      <w:rPr>
                        <w:rFonts w:ascii="Cambria Math" w:eastAsiaTheme="minorEastAsia" w:hAnsi="Cambria Math" w:cs="Times New Roman"/>
                        <w:i/>
                        <w:color w:val="000000" w:themeColor="text1"/>
                        <w:sz w:val="24"/>
                        <w:szCs w:val="24"/>
                        <w:lang w:val="en-US"/>
                      </w:rPr>
                    </m:ctrlPr>
                  </m:e>
                </m:d>
                <m:r>
                  <w:rPr>
                    <w:rFonts w:ascii="Cambria Math" w:eastAsiaTheme="minorEastAsia" w:hAnsi="Cambria Math" w:cs="Times New Roman"/>
                    <w:color w:val="000000" w:themeColor="text1"/>
                    <w:sz w:val="24"/>
                    <w:szCs w:val="24"/>
                    <w:lang w:val="en-US"/>
                  </w:rPr>
                  <m:t xml:space="preserve"> </m:t>
                </m:r>
                <m:r>
                  <m:rPr>
                    <m:sty m:val="p"/>
                  </m:rPr>
                  <w:rPr>
                    <w:rFonts w:ascii="Cambria Math" w:eastAsiaTheme="minorEastAsia" w:hAnsi="Cambria Math" w:cs="Times New Roman"/>
                    <w:color w:val="000000" w:themeColor="text1"/>
                    <w:sz w:val="24"/>
                    <w:szCs w:val="24"/>
                    <w:lang w:val="en-US"/>
                  </w:rPr>
                  <m:t>from MD simulations</m:t>
                </m:r>
              </m:e>
              <m:e>
                <m:sSubSup>
                  <m:sSubSupPr>
                    <m:ctrlPr>
                      <w:rPr>
                        <w:rFonts w:ascii="Cambria Math" w:hAnsi="Cambria Math" w:cs="Times New Roman"/>
                        <w:i/>
                        <w:iCs/>
                        <w:sz w:val="24"/>
                        <w:szCs w:val="24"/>
                        <w:lang w:val="en-US"/>
                      </w:rPr>
                    </m:ctrlPr>
                  </m:sSubSupPr>
                  <m:e>
                    <m:r>
                      <w:rPr>
                        <w:rFonts w:ascii="Cambria Math" w:hAnsi="Cambria Math" w:cs="Times New Roman"/>
                        <w:sz w:val="24"/>
                        <w:szCs w:val="24"/>
                        <w:lang w:val="en-US"/>
                      </w:rPr>
                      <m:t>µ</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hAnsi="Cambria Math" w:cs="Times New Roman"/>
                        <w:sz w:val="24"/>
                        <w:szCs w:val="24"/>
                        <w:lang w:val="en-US"/>
                      </w:rPr>
                      <m:t>NE, am</m:t>
                    </m:r>
                  </m:sup>
                </m:sSubSup>
                <m:d>
                  <m:dPr>
                    <m:ctrlPr>
                      <w:rPr>
                        <w:rFonts w:ascii="Cambria Math" w:hAnsi="Cambria Math" w:cs="Times New Roman"/>
                        <w:iCs/>
                        <w:sz w:val="24"/>
                        <w:szCs w:val="24"/>
                        <w:lang w:val="en-US"/>
                      </w:rPr>
                    </m:ctrlPr>
                  </m:dPr>
                  <m:e>
                    <m:r>
                      <w:rPr>
                        <w:rFonts w:ascii="Cambria Math" w:hAnsi="Cambria Math" w:cs="Times New Roman"/>
                        <w:sz w:val="24"/>
                        <w:szCs w:val="24"/>
                        <w:lang w:val="en-US"/>
                      </w:rPr>
                      <m:t>T</m:t>
                    </m:r>
                    <m:r>
                      <m:rPr>
                        <m:sty m:val="p"/>
                      </m:rPr>
                      <w:rPr>
                        <w:rFonts w:ascii="Cambria Math" w:hAnsi="Cambria Math" w:cs="Times New Roman"/>
                        <w:sz w:val="24"/>
                        <w:szCs w:val="24"/>
                        <w:lang w:val="en-US"/>
                      </w:rPr>
                      <m:t>,</m:t>
                    </m:r>
                    <m:sSub>
                      <m:sSubPr>
                        <m:ctrlPr>
                          <w:rPr>
                            <w:rFonts w:ascii="Cambria Math" w:hAnsi="Cambria Math" w:cs="Times New Roman"/>
                            <w:iCs/>
                            <w:sz w:val="24"/>
                            <w:szCs w:val="24"/>
                            <w:lang w:val="en-US"/>
                          </w:rPr>
                        </m:ctrlPr>
                      </m:sSubPr>
                      <m:e>
                        <m:r>
                          <w:rPr>
                            <w:rFonts w:ascii="Cambria Math" w:hAnsi="Cambria Math" w:cs="Times New Roman"/>
                            <w:sz w:val="24"/>
                            <w:szCs w:val="24"/>
                            <w:lang w:val="en-US"/>
                          </w:rPr>
                          <m:t>p</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m:t>
                        </m:r>
                      </m:e>
                      <m:sub>
                        <m:r>
                          <w:rPr>
                            <w:rFonts w:ascii="Cambria Math" w:hAnsi="Cambria Math" w:cs="Times New Roman"/>
                            <w:sz w:val="24"/>
                            <w:szCs w:val="24"/>
                            <w:lang w:val="en-US"/>
                          </w:rPr>
                          <m:t>c</m:t>
                        </m:r>
                      </m:sub>
                      <m:sup>
                        <m:r>
                          <w:rPr>
                            <w:rFonts w:ascii="Cambria Math" w:hAnsi="Cambria Math" w:cs="Times New Roman"/>
                            <w:sz w:val="24"/>
                            <w:szCs w:val="24"/>
                            <w:lang w:val="en-US"/>
                          </w:rPr>
                          <m:t>0</m:t>
                        </m:r>
                      </m:sup>
                    </m:sSubSup>
                    <m:r>
                      <m:rPr>
                        <m:sty m:val="p"/>
                      </m:rPr>
                      <w:rPr>
                        <w:rFonts w:ascii="Cambria Math" w:hAnsi="Cambria Math" w:cs="Times New Roman"/>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w:rPr>
                            <w:rFonts w:ascii="Cambria Math" w:eastAsiaTheme="minorEastAsia" w:hAnsi="Cambria Math" w:cs="Times New Roman"/>
                            <w:color w:val="000000" w:themeColor="text1"/>
                            <w:sz w:val="24"/>
                            <w:szCs w:val="24"/>
                            <w:lang w:val="en-US"/>
                          </w:rPr>
                          <m:t>am</m:t>
                        </m:r>
                      </m:sup>
                    </m:sSubSup>
                    <m:r>
                      <m:rPr>
                        <m:sty m:val="p"/>
                      </m:rPr>
                      <w:rPr>
                        <w:rFonts w:ascii="Cambria Math" w:hAnsi="Cambria Math" w:cs="Times New Roman"/>
                        <w:sz w:val="24"/>
                        <w:szCs w:val="24"/>
                        <w:lang w:val="en-US"/>
                      </w:rPr>
                      <m:t>,</m:t>
                    </m:r>
                    <m:sSubSup>
                      <m:sSubSupPr>
                        <m:ctrlPr>
                          <w:rPr>
                            <w:rFonts w:ascii="Cambria Math" w:hAnsi="Cambria Math" w:cs="Times New Roman"/>
                            <w:sz w:val="24"/>
                            <w:szCs w:val="24"/>
                            <w:lang w:val="en-US"/>
                          </w:rPr>
                        </m:ctrlPr>
                      </m:sSubSupPr>
                      <m:e>
                        <m:r>
                          <w:rPr>
                            <w:rFonts w:ascii="Cambria Math" w:hAnsi="Cambria Math" w:cs="Times New Roman"/>
                            <w:sz w:val="24"/>
                            <w:szCs w:val="24"/>
                            <w:lang w:val="en-US"/>
                          </w:rPr>
                          <m:t>ρ</m:t>
                        </m:r>
                      </m:e>
                      <m:sub>
                        <m:r>
                          <w:rPr>
                            <w:rFonts w:ascii="Cambria Math" w:hAnsi="Cambria Math" w:cs="Times New Roman"/>
                            <w:sz w:val="24"/>
                            <w:szCs w:val="24"/>
                            <w:lang w:val="en-US"/>
                          </w:rPr>
                          <m:t>pol</m:t>
                        </m:r>
                      </m:sub>
                      <m:sup>
                        <m:r>
                          <w:rPr>
                            <w:rFonts w:ascii="Cambria Math" w:hAnsi="Cambria Math" w:cs="Times New Roman"/>
                            <w:sz w:val="24"/>
                            <w:szCs w:val="24"/>
                            <w:lang w:val="en-US"/>
                          </w:rPr>
                          <m:t>am</m:t>
                        </m:r>
                      </m:sup>
                    </m:sSubSup>
                  </m:e>
                </m:d>
                <m:r>
                  <m:rPr>
                    <m:sty m:val="p"/>
                  </m:rPr>
                  <w:rPr>
                    <w:rFonts w:ascii="Cambria Math" w:hAnsi="Cambria Math" w:cs="Times New Roman"/>
                    <w:sz w:val="24"/>
                    <w:szCs w:val="24"/>
                    <w:lang w:val="en-US"/>
                  </w:rPr>
                  <m:t>=</m:t>
                </m:r>
                <m:sSubSup>
                  <m:sSubSupPr>
                    <m:ctrlPr>
                      <w:rPr>
                        <w:rFonts w:ascii="Cambria Math" w:hAnsi="Cambria Math" w:cs="Times New Roman"/>
                        <w:iCs/>
                        <w:sz w:val="24"/>
                        <w:szCs w:val="24"/>
                        <w:lang w:val="en-US"/>
                      </w:rPr>
                    </m:ctrlPr>
                  </m:sSubSupPr>
                  <m:e>
                    <m:r>
                      <w:rPr>
                        <w:rFonts w:ascii="Cambria Math" w:hAnsi="Cambria Math" w:cs="Times New Roman"/>
                        <w:sz w:val="24"/>
                        <w:szCs w:val="24"/>
                        <w:lang w:val="en-US"/>
                      </w:rPr>
                      <m:t>μ</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up>
                    <m:r>
                      <m:rPr>
                        <m:sty m:val="p"/>
                      </m:rPr>
                      <w:rPr>
                        <w:rFonts w:ascii="Cambria Math" w:hAnsi="Cambria Math" w:cs="Times New Roman"/>
                        <w:sz w:val="24"/>
                        <w:szCs w:val="24"/>
                        <w:lang w:val="en-US"/>
                      </w:rPr>
                      <m:t>0</m:t>
                    </m:r>
                  </m:sup>
                </m:sSubSup>
                <m:d>
                  <m:dPr>
                    <m:ctrlPr>
                      <w:rPr>
                        <w:rFonts w:ascii="Cambria Math" w:hAnsi="Cambria Math" w:cs="Times New Roman"/>
                        <w:iCs/>
                        <w:sz w:val="24"/>
                        <w:szCs w:val="24"/>
                        <w:lang w:val="en-US"/>
                      </w:rPr>
                    </m:ctrlPr>
                  </m:dPr>
                  <m:e>
                    <m:r>
                      <w:rPr>
                        <w:rFonts w:ascii="Cambria Math" w:hAnsi="Cambria Math" w:cs="Times New Roman"/>
                        <w:sz w:val="24"/>
                        <w:szCs w:val="24"/>
                        <w:lang w:val="en-US"/>
                      </w:rPr>
                      <m:t>T</m:t>
                    </m:r>
                    <m:r>
                      <m:rPr>
                        <m:sty m:val="p"/>
                      </m:rPr>
                      <w:rPr>
                        <w:rFonts w:ascii="Cambria Math" w:hAnsi="Cambria Math" w:cs="Times New Roman"/>
                        <w:sz w:val="24"/>
                        <w:szCs w:val="24"/>
                        <w:lang w:val="en-US"/>
                      </w:rPr>
                      <m:t>,</m:t>
                    </m:r>
                    <m:sSub>
                      <m:sSubPr>
                        <m:ctrlPr>
                          <w:rPr>
                            <w:rFonts w:ascii="Cambria Math" w:hAnsi="Cambria Math" w:cs="Times New Roman"/>
                            <w:iCs/>
                            <w:sz w:val="24"/>
                            <w:szCs w:val="24"/>
                            <w:lang w:val="en-US"/>
                          </w:rPr>
                        </m:ctrlPr>
                      </m:sSubPr>
                      <m:e>
                        <m:r>
                          <w:rPr>
                            <w:rFonts w:ascii="Cambria Math" w:hAnsi="Cambria Math" w:cs="Times New Roman"/>
                            <w:sz w:val="24"/>
                            <w:szCs w:val="24"/>
                            <w:lang w:val="en-US"/>
                          </w:rPr>
                          <m:t>p</m:t>
                        </m:r>
                      </m:e>
                      <m:sub>
                        <m:sSub>
                          <m:sSubPr>
                            <m:ctrlPr>
                              <w:rPr>
                                <w:rFonts w:ascii="Cambria Math" w:hAnsi="Cambria Math"/>
                                <w:lang w:val="en-US"/>
                              </w:rPr>
                            </m:ctrlPr>
                          </m:sSubPr>
                          <m:e>
                            <m:r>
                              <w:rPr>
                                <w:rFonts w:ascii="Cambria Math" w:hAnsi="Cambria Math"/>
                                <w:lang w:val="en-US"/>
                              </w:rPr>
                              <m:t>CO</m:t>
                            </m:r>
                          </m:e>
                          <m:sub>
                            <m:r>
                              <w:rPr>
                                <w:rFonts w:ascii="Cambria Math" w:hAnsi="Cambria Math"/>
                                <w:lang w:val="en-US"/>
                              </w:rPr>
                              <m:t>2</m:t>
                            </m:r>
                          </m:sub>
                        </m:sSub>
                      </m:sub>
                    </m:sSub>
                  </m:e>
                </m:d>
              </m:e>
            </m:eqArr>
          </m:e>
        </m:d>
      </m:oMath>
      <w:r w:rsidR="00473DE4">
        <w:rPr>
          <w:rFonts w:ascii="Times New Roman" w:eastAsia="MS PGothic" w:hAnsi="Times New Roman"/>
          <w:sz w:val="24"/>
          <w:szCs w:val="24"/>
          <w:lang w:val="en-US"/>
        </w:rPr>
        <w:t xml:space="preserve">                                                                  (</w:t>
      </w:r>
      <w:r w:rsidR="008A5B39">
        <w:rPr>
          <w:rFonts w:ascii="Times New Roman" w:eastAsia="MS PGothic" w:hAnsi="Times New Roman"/>
          <w:sz w:val="24"/>
          <w:szCs w:val="24"/>
          <w:lang w:val="en-US"/>
        </w:rPr>
        <w:t>3</w:t>
      </w:r>
      <w:r w:rsidR="00473DE4">
        <w:rPr>
          <w:rFonts w:ascii="Times New Roman" w:eastAsia="MS PGothic" w:hAnsi="Times New Roman"/>
          <w:sz w:val="24"/>
          <w:szCs w:val="24"/>
          <w:lang w:val="en-US"/>
        </w:rPr>
        <w:t>)</w:t>
      </w:r>
    </w:p>
    <w:p w14:paraId="30062349" w14:textId="77777777" w:rsidR="005E4259" w:rsidRDefault="005E4259" w:rsidP="00BA6C7C">
      <w:pPr>
        <w:snapToGrid w:val="0"/>
        <w:spacing w:after="120" w:line="300" w:lineRule="auto"/>
        <w:jc w:val="both"/>
        <w:rPr>
          <w:rFonts w:ascii="Times New Roman" w:eastAsia="MS PGothic" w:hAnsi="Times New Roman"/>
          <w:lang w:val="en-US"/>
        </w:rPr>
      </w:pPr>
      <w:r w:rsidRPr="00033C93">
        <w:rPr>
          <w:rFonts w:ascii="Times New Roman" w:hAnsi="Times New Roman" w:cs="Times New Roman"/>
          <w:sz w:val="24"/>
          <w:szCs w:val="24"/>
          <w:lang w:val="en-US"/>
        </w:rPr>
        <w:t xml:space="preserve">                                              </w:t>
      </w:r>
    </w:p>
    <w:p w14:paraId="28C74FBC" w14:textId="702DE29B" w:rsidR="00804354" w:rsidRDefault="005E4259" w:rsidP="00EF1D78">
      <w:pPr>
        <w:snapToGrid w:val="0"/>
        <w:spacing w:after="120" w:line="300" w:lineRule="auto"/>
        <w:jc w:val="both"/>
        <w:rPr>
          <w:rFonts w:ascii="Times New Roman" w:eastAsia="MS PGothic" w:hAnsi="Times New Roman"/>
          <w:b/>
          <w:bCs/>
          <w:lang w:val="en-US"/>
        </w:rPr>
      </w:pPr>
      <w:r>
        <w:rPr>
          <w:rFonts w:ascii="Times New Roman" w:eastAsia="MS PGothic" w:hAnsi="Times New Roman"/>
          <w:b/>
          <w:bCs/>
          <w:lang w:val="en-US"/>
        </w:rPr>
        <w:t>3</w:t>
      </w:r>
      <w:r w:rsidR="002C6021">
        <w:rPr>
          <w:rFonts w:ascii="Times New Roman" w:eastAsia="MS PGothic" w:hAnsi="Times New Roman"/>
          <w:b/>
          <w:bCs/>
          <w:lang w:val="en-US"/>
        </w:rPr>
        <w:t>.</w:t>
      </w:r>
      <w:r w:rsidR="003C310D">
        <w:rPr>
          <w:rFonts w:ascii="Times New Roman" w:eastAsia="MS PGothic" w:hAnsi="Times New Roman"/>
          <w:b/>
          <w:bCs/>
          <w:lang w:val="en-US"/>
        </w:rPr>
        <w:t xml:space="preserve"> </w:t>
      </w:r>
      <w:r>
        <w:rPr>
          <w:rFonts w:ascii="Times New Roman" w:eastAsia="MS PGothic" w:hAnsi="Times New Roman"/>
          <w:b/>
          <w:bCs/>
          <w:lang w:val="en-US"/>
        </w:rPr>
        <w:t>Results</w:t>
      </w:r>
    </w:p>
    <w:p w14:paraId="5BB997A1" w14:textId="57E4F69C" w:rsidR="001966E0" w:rsidRDefault="0032569F" w:rsidP="001966E0">
      <w:pPr>
        <w:snapToGrid w:val="0"/>
        <w:spacing w:after="120" w:line="300" w:lineRule="auto"/>
        <w:jc w:val="both"/>
        <w:rPr>
          <w:rFonts w:ascii="Times New Roman" w:eastAsia="MS PGothic" w:hAnsi="Times New Roman"/>
          <w:lang w:val="en-US"/>
        </w:rPr>
      </w:pPr>
      <w:r>
        <w:rPr>
          <w:rFonts w:ascii="Times New Roman" w:eastAsia="MS PGothic" w:hAnsi="Times New Roman"/>
          <w:lang w:val="en-US"/>
        </w:rPr>
        <w:t xml:space="preserve">The yet presented </w:t>
      </w:r>
      <w:r w:rsidR="005E4259">
        <w:rPr>
          <w:rFonts w:ascii="Times New Roman" w:eastAsia="MS PGothic" w:hAnsi="Times New Roman"/>
          <w:lang w:val="en-US"/>
        </w:rPr>
        <w:t xml:space="preserve">modeling </w:t>
      </w:r>
      <w:r>
        <w:rPr>
          <w:rFonts w:ascii="Times New Roman" w:eastAsia="MS PGothic" w:hAnsi="Times New Roman"/>
          <w:lang w:val="en-US"/>
        </w:rPr>
        <w:t xml:space="preserve">paradigm was used to predict </w:t>
      </w:r>
      <w:r w:rsidR="005E4259">
        <w:rPr>
          <w:rFonts w:ascii="Times New Roman" w:eastAsia="MS PGothic" w:hAnsi="Times New Roman"/>
          <w:lang w:val="en-US"/>
        </w:rPr>
        <w:t xml:space="preserve">carbon-dioxide solubility isotherms. </w:t>
      </w:r>
      <w:r w:rsidR="00822A5D">
        <w:rPr>
          <w:rFonts w:ascii="Times New Roman" w:eastAsia="MS PGothic" w:hAnsi="Times New Roman"/>
          <w:lang w:val="en-US"/>
        </w:rPr>
        <w:t>In particular</w:t>
      </w:r>
      <w:r w:rsidR="00104FE5">
        <w:rPr>
          <w:rFonts w:ascii="Times New Roman" w:eastAsia="MS PGothic" w:hAnsi="Times New Roman"/>
          <w:lang w:val="en-US"/>
        </w:rPr>
        <w:t>,</w:t>
      </w:r>
      <w:r w:rsidR="00822A5D">
        <w:rPr>
          <w:rFonts w:ascii="Times New Roman" w:eastAsia="MS PGothic" w:hAnsi="Times New Roman"/>
          <w:lang w:val="en-US"/>
        </w:rPr>
        <w:t xml:space="preserve"> </w:t>
      </w:r>
      <w:r w:rsidR="00104FE5">
        <w:rPr>
          <w:rFonts w:ascii="Times New Roman" w:eastAsia="MS PGothic" w:hAnsi="Times New Roman"/>
          <w:lang w:val="en-US"/>
        </w:rPr>
        <w:t>the solubility prediction provided by the solution of the system reported in (</w:t>
      </w:r>
      <w:r w:rsidR="009010FC">
        <w:rPr>
          <w:rFonts w:ascii="Times New Roman" w:eastAsia="MS PGothic" w:hAnsi="Times New Roman"/>
          <w:lang w:val="en-US"/>
        </w:rPr>
        <w:t>3</w:t>
      </w:r>
      <w:r w:rsidR="00104FE5">
        <w:rPr>
          <w:rFonts w:ascii="Times New Roman" w:eastAsia="MS PGothic" w:hAnsi="Times New Roman"/>
          <w:lang w:val="en-US"/>
        </w:rPr>
        <w:t>) at T = 25°C with the</w:t>
      </w:r>
      <w:r w:rsidR="0091122E">
        <w:rPr>
          <w:rFonts w:ascii="Times New Roman" w:eastAsia="MS PGothic" w:hAnsi="Times New Roman"/>
          <w:lang w:val="en-US"/>
        </w:rPr>
        <w:t xml:space="preserve"> corresponding</w:t>
      </w:r>
      <w:r w:rsidR="00104FE5">
        <w:rPr>
          <w:rFonts w:ascii="Times New Roman" w:eastAsia="MS PGothic" w:hAnsi="Times New Roman"/>
          <w:lang w:val="en-US"/>
        </w:rPr>
        <w:t xml:space="preserve"> volumetric results coming from MD simulations was fitted on the experimental solubility isotherm</w:t>
      </w:r>
      <w:r w:rsidR="006E2085">
        <w:rPr>
          <w:rFonts w:ascii="Times New Roman" w:eastAsia="MS PGothic" w:hAnsi="Times New Roman"/>
          <w:lang w:val="en-US"/>
        </w:rPr>
        <w:t xml:space="preserve"> </w:t>
      </w:r>
      <w:r w:rsidR="00104FE5">
        <w:rPr>
          <w:rFonts w:ascii="Times New Roman" w:eastAsia="MS PGothic" w:hAnsi="Times New Roman"/>
          <w:lang w:val="en-US"/>
        </w:rPr>
        <w:t>adjusting the constr</w:t>
      </w:r>
      <w:r w:rsidR="006E2085">
        <w:rPr>
          <w:rFonts w:ascii="Times New Roman" w:eastAsia="MS PGothic" w:hAnsi="Times New Roman"/>
          <w:lang w:val="en-US"/>
        </w:rPr>
        <w:t>a</w:t>
      </w:r>
      <w:r w:rsidR="00104FE5">
        <w:rPr>
          <w:rFonts w:ascii="Times New Roman" w:eastAsia="MS PGothic" w:hAnsi="Times New Roman"/>
          <w:lang w:val="en-US"/>
        </w:rPr>
        <w:t xml:space="preserve">int pressure parameter. </w:t>
      </w:r>
      <w:r w:rsidR="001966E0">
        <w:rPr>
          <w:rFonts w:ascii="Times New Roman" w:eastAsia="MS PGothic" w:hAnsi="Times New Roman"/>
          <w:lang w:val="en-US"/>
        </w:rPr>
        <w:t>Once the constraint pressure parameter was adjusted on the solubility isotherm at 25°C</w:t>
      </w:r>
      <w:r w:rsidR="00BA6C7C">
        <w:rPr>
          <w:rFonts w:ascii="Times New Roman" w:eastAsia="MS PGothic" w:hAnsi="Times New Roman"/>
          <w:lang w:val="en-US"/>
        </w:rPr>
        <w:t>,</w:t>
      </w:r>
      <w:r w:rsidR="001966E0">
        <w:rPr>
          <w:rFonts w:ascii="Times New Roman" w:eastAsia="MS PGothic" w:hAnsi="Times New Roman"/>
          <w:lang w:val="en-US"/>
        </w:rPr>
        <w:t xml:space="preserve"> the fitted value was used to predict the solubility at other temperatures by using molecular dynamics simulations at the relative temperature.</w:t>
      </w:r>
    </w:p>
    <w:p w14:paraId="6D06EDB9" w14:textId="28CD569B" w:rsidR="005E4259" w:rsidRDefault="005E4259" w:rsidP="00BA6C7C">
      <w:pPr>
        <w:snapToGrid w:val="0"/>
        <w:spacing w:after="240" w:line="300" w:lineRule="auto"/>
        <w:jc w:val="both"/>
        <w:rPr>
          <w:rFonts w:ascii="Times New Roman" w:eastAsia="MS PGothic" w:hAnsi="Times New Roman"/>
          <w:lang w:val="en-US"/>
        </w:rPr>
      </w:pPr>
      <w:r w:rsidRPr="00AB5978">
        <w:rPr>
          <w:rFonts w:ascii="Times New Roman" w:eastAsia="MS PGothic" w:hAnsi="Times New Roman"/>
          <w:lang w:val="en-US"/>
        </w:rPr>
        <w:t>The results of the MD simulated constrain</w:t>
      </w:r>
      <w:r>
        <w:rPr>
          <w:rFonts w:ascii="Times New Roman" w:eastAsia="MS PGothic" w:hAnsi="Times New Roman"/>
          <w:lang w:val="en-US"/>
        </w:rPr>
        <w:t>ed</w:t>
      </w:r>
      <w:r w:rsidRPr="00AB5978">
        <w:rPr>
          <w:rFonts w:ascii="Times New Roman" w:eastAsia="MS PGothic" w:hAnsi="Times New Roman"/>
          <w:lang w:val="en-US"/>
        </w:rPr>
        <w:t xml:space="preserve"> amorphous density </w:t>
      </w:r>
      <w:r w:rsidR="001966E0">
        <w:rPr>
          <w:rFonts w:ascii="Times New Roman" w:eastAsia="MS PGothic" w:hAnsi="Times New Roman"/>
          <w:lang w:val="en-US"/>
        </w:rPr>
        <w:t>at T = 25 °C</w:t>
      </w:r>
      <w:r w:rsidR="006E2085">
        <w:rPr>
          <w:rFonts w:ascii="Times New Roman" w:eastAsia="MS PGothic" w:hAnsi="Times New Roman"/>
          <w:lang w:val="en-US"/>
        </w:rPr>
        <w:t xml:space="preserve"> </w:t>
      </w:r>
      <w:r w:rsidR="0091122E">
        <w:rPr>
          <w:rFonts w:ascii="Times New Roman" w:eastAsia="MS PGothic" w:hAnsi="Times New Roman"/>
          <w:lang w:val="en-US"/>
        </w:rPr>
        <w:t>are</w:t>
      </w:r>
      <w:r w:rsidRPr="00AB5978">
        <w:rPr>
          <w:rFonts w:ascii="Times New Roman" w:eastAsia="MS PGothic" w:hAnsi="Times New Roman"/>
          <w:lang w:val="en-US"/>
        </w:rPr>
        <w:t xml:space="preserve"> reported in Figure</w:t>
      </w:r>
      <w:r>
        <w:rPr>
          <w:rFonts w:ascii="Times New Roman" w:eastAsia="MS PGothic" w:hAnsi="Times New Roman"/>
          <w:lang w:val="en-US"/>
        </w:rPr>
        <w:t xml:space="preserve"> </w:t>
      </w:r>
      <w:r w:rsidR="00607518">
        <w:rPr>
          <w:rFonts w:ascii="Times New Roman" w:eastAsia="MS PGothic" w:hAnsi="Times New Roman"/>
          <w:lang w:val="en-US"/>
        </w:rPr>
        <w:t>2</w:t>
      </w:r>
      <w:r w:rsidRPr="00AB5978">
        <w:rPr>
          <w:rFonts w:ascii="Times New Roman" w:eastAsia="MS PGothic" w:hAnsi="Times New Roman"/>
          <w:lang w:val="en-US"/>
        </w:rPr>
        <w:t xml:space="preserve"> while the </w:t>
      </w:r>
      <w:r w:rsidR="001966E0">
        <w:rPr>
          <w:rFonts w:ascii="Times New Roman" w:eastAsia="MS PGothic" w:hAnsi="Times New Roman"/>
          <w:lang w:val="en-US"/>
        </w:rPr>
        <w:t xml:space="preserve">solubility isotherms </w:t>
      </w:r>
      <w:r>
        <w:rPr>
          <w:rFonts w:ascii="Times New Roman" w:eastAsia="MS PGothic" w:hAnsi="Times New Roman"/>
          <w:lang w:val="en-US"/>
        </w:rPr>
        <w:t>evaluation</w:t>
      </w:r>
      <w:r w:rsidRPr="00AB5978">
        <w:rPr>
          <w:rFonts w:ascii="Times New Roman" w:eastAsia="MS PGothic" w:hAnsi="Times New Roman"/>
          <w:lang w:val="en-US"/>
        </w:rPr>
        <w:t xml:space="preserve"> </w:t>
      </w:r>
      <w:r w:rsidR="001966E0">
        <w:rPr>
          <w:rFonts w:ascii="Times New Roman" w:eastAsia="MS PGothic" w:hAnsi="Times New Roman"/>
          <w:lang w:val="en-US"/>
        </w:rPr>
        <w:t xml:space="preserve">(fitted and predicted) derived from the coupling with the NELF model are </w:t>
      </w:r>
      <w:r w:rsidRPr="00AB5978">
        <w:rPr>
          <w:rFonts w:ascii="Times New Roman" w:eastAsia="MS PGothic" w:hAnsi="Times New Roman"/>
          <w:lang w:val="en-US"/>
        </w:rPr>
        <w:t xml:space="preserve">displayed </w:t>
      </w:r>
      <w:r w:rsidR="001966E0">
        <w:rPr>
          <w:rFonts w:ascii="Times New Roman" w:eastAsia="MS PGothic" w:hAnsi="Times New Roman"/>
          <w:lang w:val="en-US"/>
        </w:rPr>
        <w:t xml:space="preserve">against the experimental results in Figure </w:t>
      </w:r>
      <w:r w:rsidR="00607518">
        <w:rPr>
          <w:rFonts w:ascii="Times New Roman" w:eastAsia="MS PGothic" w:hAnsi="Times New Roman"/>
          <w:lang w:val="en-US"/>
        </w:rPr>
        <w:t>3</w:t>
      </w:r>
      <w:r w:rsidR="001966E0">
        <w:rPr>
          <w:rFonts w:ascii="Times New Roman" w:eastAsia="MS PGothic" w:hAnsi="Times New Roman"/>
          <w:lang w:val="en-US"/>
        </w:rPr>
        <w:t>.</w:t>
      </w:r>
    </w:p>
    <w:p w14:paraId="4C683636" w14:textId="6054A671" w:rsidR="001966E0" w:rsidRDefault="0073055A" w:rsidP="00BA6C7C">
      <w:pPr>
        <w:snapToGrid w:val="0"/>
        <w:spacing w:after="120" w:line="300" w:lineRule="auto"/>
        <w:jc w:val="center"/>
        <w:rPr>
          <w:rFonts w:ascii="Times New Roman" w:eastAsia="MS PGothic" w:hAnsi="Times New Roman"/>
          <w:lang w:val="en-US"/>
        </w:rPr>
      </w:pPr>
      <w:r>
        <w:rPr>
          <w:noProof/>
        </w:rPr>
        <mc:AlternateContent>
          <mc:Choice Requires="wps">
            <w:drawing>
              <wp:anchor distT="0" distB="0" distL="114300" distR="114300" simplePos="0" relativeHeight="251661312" behindDoc="0" locked="0" layoutInCell="1" allowOverlap="1" wp14:anchorId="393D17E5" wp14:editId="24D3DA89">
                <wp:simplePos x="0" y="0"/>
                <wp:positionH relativeFrom="column">
                  <wp:posOffset>1108710</wp:posOffset>
                </wp:positionH>
                <wp:positionV relativeFrom="paragraph">
                  <wp:posOffset>3505835</wp:posOffset>
                </wp:positionV>
                <wp:extent cx="3916680" cy="635"/>
                <wp:effectExtent l="0" t="0" r="7620" b="0"/>
                <wp:wrapSquare wrapText="bothSides"/>
                <wp:docPr id="13" name="Text Box 13"/>
                <wp:cNvGraphicFramePr/>
                <a:graphic xmlns:a="http://schemas.openxmlformats.org/drawingml/2006/main">
                  <a:graphicData uri="http://schemas.microsoft.com/office/word/2010/wordprocessingShape">
                    <wps:wsp>
                      <wps:cNvSpPr txBox="1"/>
                      <wps:spPr>
                        <a:xfrm>
                          <a:off x="0" y="0"/>
                          <a:ext cx="3916680" cy="635"/>
                        </a:xfrm>
                        <a:prstGeom prst="rect">
                          <a:avLst/>
                        </a:prstGeom>
                        <a:solidFill>
                          <a:prstClr val="white"/>
                        </a:solidFill>
                        <a:ln>
                          <a:noFill/>
                        </a:ln>
                      </wps:spPr>
                      <wps:txbx>
                        <w:txbxContent>
                          <w:p w14:paraId="19F8457A" w14:textId="1DBF8EC6" w:rsidR="00AB5A4A" w:rsidRPr="00AB5A4A" w:rsidRDefault="00AB5A4A" w:rsidP="00AB5A4A">
                            <w:pPr>
                              <w:pStyle w:val="Caption"/>
                              <w:rPr>
                                <w:rFonts w:ascii="Times New Roman" w:eastAsia="MS PGothic" w:hAnsi="Times New Roman" w:cs="Times New Roman"/>
                                <w:b/>
                                <w:bCs/>
                                <w:i w:val="0"/>
                                <w:iCs w:val="0"/>
                                <w:color w:val="auto"/>
                                <w:lang w:val="en-US"/>
                              </w:rPr>
                            </w:pPr>
                            <w:r w:rsidRPr="00AB5A4A">
                              <w:rPr>
                                <w:rFonts w:ascii="Times New Roman" w:hAnsi="Times New Roman" w:cs="Times New Roman"/>
                                <w:b/>
                                <w:bCs/>
                                <w:i w:val="0"/>
                                <w:iCs w:val="0"/>
                                <w:color w:val="auto"/>
                                <w:lang w:val="en-US"/>
                              </w:rPr>
                              <w:t xml:space="preserve">Figure </w:t>
                            </w:r>
                            <w:r w:rsidR="00607518">
                              <w:rPr>
                                <w:rFonts w:ascii="Times New Roman" w:hAnsi="Times New Roman" w:cs="Times New Roman"/>
                                <w:b/>
                                <w:bCs/>
                                <w:i w:val="0"/>
                                <w:iCs w:val="0"/>
                                <w:color w:val="auto"/>
                                <w:lang w:val="en-US"/>
                              </w:rPr>
                              <w:t>2</w:t>
                            </w:r>
                            <w:r w:rsidRPr="00AB5A4A">
                              <w:rPr>
                                <w:rFonts w:ascii="Times New Roman" w:hAnsi="Times New Roman" w:cs="Times New Roman"/>
                                <w:i w:val="0"/>
                                <w:iCs w:val="0"/>
                                <w:color w:val="auto"/>
                                <w:lang w:val="en-US"/>
                              </w:rPr>
                              <w:t xml:space="preserve"> NPT simulations results</w:t>
                            </w:r>
                            <w:r w:rsidR="00DF2938">
                              <w:rPr>
                                <w:rFonts w:ascii="Times New Roman" w:hAnsi="Times New Roman" w:cs="Times New Roman"/>
                                <w:i w:val="0"/>
                                <w:iCs w:val="0"/>
                                <w:color w:val="auto"/>
                                <w:lang w:val="en-US"/>
                              </w:rPr>
                              <w:t xml:space="preserve"> at T = 25°C.</w:t>
                            </w:r>
                            <w:r w:rsidRPr="00AB5A4A">
                              <w:rPr>
                                <w:rFonts w:ascii="Times New Roman" w:hAnsi="Times New Roman" w:cs="Times New Roman"/>
                                <w:i w:val="0"/>
                                <w:iCs w:val="0"/>
                                <w:color w:val="auto"/>
                                <w:lang w:val="en-US"/>
                              </w:rPr>
                              <w:t xml:space="preserve"> Constrained amorphous phase as a function of pressure (gas + </w:t>
                            </w:r>
                            <w:r w:rsidR="00DF2938">
                              <w:rPr>
                                <w:rFonts w:ascii="Times New Roman" w:hAnsi="Times New Roman" w:cs="Times New Roman"/>
                                <w:i w:val="0"/>
                                <w:iCs w:val="0"/>
                                <w:color w:val="auto"/>
                                <w:lang w:val="en-US"/>
                              </w:rPr>
                              <w:t xml:space="preserve">  </w:t>
                            </w:r>
                            <w:r w:rsidRPr="00AB5A4A">
                              <w:rPr>
                                <w:rFonts w:ascii="Times New Roman" w:hAnsi="Times New Roman" w:cs="Times New Roman"/>
                                <w:i w:val="0"/>
                                <w:iCs w:val="0"/>
                                <w:color w:val="auto"/>
                                <w:lang w:val="en-US"/>
                              </w:rPr>
                              <w:t>p</w:t>
                            </w:r>
                            <w:r w:rsidRPr="00AB5A4A">
                              <w:rPr>
                                <w:rFonts w:ascii="Times New Roman" w:hAnsi="Times New Roman" w:cs="Times New Roman"/>
                                <w:i w:val="0"/>
                                <w:iCs w:val="0"/>
                                <w:color w:val="auto"/>
                                <w:vertAlign w:val="subscript"/>
                                <w:lang w:val="en-US"/>
                              </w:rPr>
                              <w:t>c</w:t>
                            </w:r>
                            <w:r w:rsidRPr="00AB5A4A">
                              <w:rPr>
                                <w:rFonts w:ascii="Times New Roman" w:hAnsi="Times New Roman" w:cs="Times New Roman"/>
                                <w:i w:val="0"/>
                                <w:iCs w:val="0"/>
                                <w:color w:val="auto"/>
                                <w:vertAlign w:val="superscript"/>
                                <w:lang w:val="en-US"/>
                              </w:rPr>
                              <w:t>0</w:t>
                            </w:r>
                            <w:r w:rsidRPr="00AB5A4A">
                              <w:rPr>
                                <w:rFonts w:ascii="Times New Roman" w:hAnsi="Times New Roman" w:cs="Times New Roman"/>
                                <w:i w:val="0"/>
                                <w:iCs w:val="0"/>
                                <w:color w:val="auto"/>
                                <w:lang w:val="en-US"/>
                              </w:rPr>
                              <w:t>) for different concentrations</w:t>
                            </w:r>
                            <w:r w:rsidR="001966E0">
                              <w:rPr>
                                <w:rFonts w:ascii="Times New Roman" w:hAnsi="Times New Roman" w:cs="Times New Roman"/>
                                <w:i w:val="0"/>
                                <w:iCs w:val="0"/>
                                <w:color w:val="auto"/>
                                <w:lang w:val="en-US"/>
                              </w:rPr>
                              <w:t>: yellow (pure polymer), purple (</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r>
                                <w:rPr>
                                  <w:rFonts w:ascii="Cambria Math" w:hAnsi="Cambria Math" w:cs="Times New Roman"/>
                                  <w:color w:val="auto"/>
                                  <w:lang w:val="en-US"/>
                                </w:rPr>
                                <m:t>=0.01416)</m:t>
                              </m:r>
                            </m:oMath>
                            <w:r w:rsidR="001966E0">
                              <w:rPr>
                                <w:rFonts w:ascii="Times New Roman" w:eastAsiaTheme="minorEastAsia" w:hAnsi="Times New Roman" w:cs="Times New Roman"/>
                                <w:i w:val="0"/>
                                <w:iCs w:val="0"/>
                                <w:color w:val="auto"/>
                                <w:lang w:val="en-US"/>
                              </w:rPr>
                              <w:t xml:space="preserve">, </w:t>
                            </w:r>
                            <w:r w:rsidR="00DF2938">
                              <w:rPr>
                                <w:rFonts w:ascii="Times New Roman" w:eastAsiaTheme="minorEastAsia" w:hAnsi="Times New Roman" w:cs="Times New Roman"/>
                                <w:i w:val="0"/>
                                <w:iCs w:val="0"/>
                                <w:color w:val="auto"/>
                                <w:lang w:val="en-US"/>
                              </w:rPr>
                              <w:t xml:space="preserve">blue </w:t>
                            </w:r>
                            <w:r w:rsidR="00DF2938">
                              <w:rPr>
                                <w:rFonts w:ascii="Times New Roman" w:hAnsi="Times New Roman" w:cs="Times New Roman"/>
                                <w:i w:val="0"/>
                                <w:iCs w:val="0"/>
                                <w:color w:val="auto"/>
                                <w:lang w:val="en-US"/>
                              </w:rPr>
                              <w:t>(</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r>
                                <w:rPr>
                                  <w:rFonts w:ascii="Cambria Math" w:hAnsi="Cambria Math" w:cs="Times New Roman"/>
                                  <w:color w:val="auto"/>
                                  <w:lang w:val="en-US"/>
                                </w:rPr>
                                <m:t>=0.0259)</m:t>
                              </m:r>
                            </m:oMath>
                            <w:r w:rsidR="00DF2938">
                              <w:rPr>
                                <w:rFonts w:ascii="Times New Roman" w:eastAsiaTheme="minorEastAsia" w:hAnsi="Times New Roman" w:cs="Times New Roman"/>
                                <w:i w:val="0"/>
                                <w:iCs w:val="0"/>
                                <w:color w:val="auto"/>
                                <w:lang w:val="en-US"/>
                              </w:rPr>
                              <w:t xml:space="preserve">, orange </w:t>
                            </w:r>
                            <w:r w:rsidR="00DF2938">
                              <w:rPr>
                                <w:rFonts w:ascii="Times New Roman" w:hAnsi="Times New Roman" w:cs="Times New Roman"/>
                                <w:i w:val="0"/>
                                <w:iCs w:val="0"/>
                                <w:color w:val="auto"/>
                                <w:lang w:val="en-US"/>
                              </w:rPr>
                              <w:t>(</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r>
                                <w:rPr>
                                  <w:rFonts w:ascii="Cambria Math" w:hAnsi="Cambria Math" w:cs="Times New Roman"/>
                                  <w:color w:val="auto"/>
                                  <w:lang w:val="en-US"/>
                                </w:rPr>
                                <m:t>=0.0413</m:t>
                              </m:r>
                            </m:oMath>
                            <w:r w:rsidR="00DF2938">
                              <w:rPr>
                                <w:rFonts w:ascii="Times New Roman" w:eastAsiaTheme="minorEastAsia" w:hAnsi="Times New Roman" w:cs="Times New Roman"/>
                                <w:i w:val="0"/>
                                <w:iCs w:val="0"/>
                                <w:color w:val="auto"/>
                                <w:lang w:val="en-US"/>
                              </w:rPr>
                              <w:t xml:space="preserve">), green </w:t>
                            </w:r>
                            <w:r w:rsidR="00DF2938">
                              <w:rPr>
                                <w:rFonts w:ascii="Times New Roman" w:hAnsi="Times New Roman" w:cs="Times New Roman"/>
                                <w:i w:val="0"/>
                                <w:iCs w:val="0"/>
                                <w:color w:val="auto"/>
                                <w:lang w:val="en-US"/>
                              </w:rPr>
                              <w:t>(</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r>
                                <w:rPr>
                                  <w:rFonts w:ascii="Cambria Math" w:hAnsi="Cambria Math" w:cs="Times New Roman"/>
                                  <w:color w:val="auto"/>
                                  <w:lang w:val="en-US"/>
                                </w:rPr>
                                <m:t>=0.0657)</m:t>
                              </m:r>
                            </m:oMath>
                            <w:r w:rsidR="00DF2938">
                              <w:rPr>
                                <w:rFonts w:ascii="Times New Roman" w:eastAsiaTheme="minorEastAsia" w:hAnsi="Times New Roman" w:cs="Times New Roman"/>
                                <w:i w:val="0"/>
                                <w:iCs w:val="0"/>
                                <w:color w:val="auto"/>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3D17E5" id="Text Box 13" o:spid="_x0000_s1027" type="#_x0000_t202" style="position:absolute;left:0;text-align:left;margin-left:87.3pt;margin-top:276.05pt;width:308.4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" stroked="f">
                <v:textbox style="mso-fit-shape-to-text:t" inset="0,0,0,0">
                  <w:txbxContent>
                    <w:p w14:paraId="19F8457A" w14:textId="1DBF8EC6" w:rsidR="00AB5A4A" w:rsidRPr="00AB5A4A" w:rsidRDefault="00AB5A4A" w:rsidP="00AB5A4A">
                      <w:pPr>
                        <w:pStyle w:val="Caption"/>
                        <w:rPr>
                          <w:rFonts w:ascii="Times New Roman" w:eastAsia="MS PGothic" w:hAnsi="Times New Roman" w:cs="Times New Roman"/>
                          <w:b/>
                          <w:bCs/>
                          <w:i w:val="0"/>
                          <w:iCs w:val="0"/>
                          <w:color w:val="auto"/>
                          <w:lang w:val="en-US"/>
                        </w:rPr>
                      </w:pPr>
                      <w:r w:rsidRPr="00AB5A4A">
                        <w:rPr>
                          <w:rFonts w:ascii="Times New Roman" w:hAnsi="Times New Roman" w:cs="Times New Roman"/>
                          <w:b/>
                          <w:bCs/>
                          <w:i w:val="0"/>
                          <w:iCs w:val="0"/>
                          <w:color w:val="auto"/>
                          <w:lang w:val="en-US"/>
                        </w:rPr>
                        <w:t xml:space="preserve">Figure </w:t>
                      </w:r>
                      <w:r w:rsidR="00607518">
                        <w:rPr>
                          <w:rFonts w:ascii="Times New Roman" w:hAnsi="Times New Roman" w:cs="Times New Roman"/>
                          <w:b/>
                          <w:bCs/>
                          <w:i w:val="0"/>
                          <w:iCs w:val="0"/>
                          <w:color w:val="auto"/>
                          <w:lang w:val="en-US"/>
                        </w:rPr>
                        <w:t>2</w:t>
                      </w:r>
                      <w:r w:rsidRPr="00AB5A4A">
                        <w:rPr>
                          <w:rFonts w:ascii="Times New Roman" w:hAnsi="Times New Roman" w:cs="Times New Roman"/>
                          <w:i w:val="0"/>
                          <w:iCs w:val="0"/>
                          <w:color w:val="auto"/>
                          <w:lang w:val="en-US"/>
                        </w:rPr>
                        <w:t xml:space="preserve"> NPT simulations results</w:t>
                      </w:r>
                      <w:r w:rsidR="00DF2938">
                        <w:rPr>
                          <w:rFonts w:ascii="Times New Roman" w:hAnsi="Times New Roman" w:cs="Times New Roman"/>
                          <w:i w:val="0"/>
                          <w:iCs w:val="0"/>
                          <w:color w:val="auto"/>
                          <w:lang w:val="en-US"/>
                        </w:rPr>
                        <w:t xml:space="preserve"> at T = 25°C.</w:t>
                      </w:r>
                      <w:r w:rsidRPr="00AB5A4A">
                        <w:rPr>
                          <w:rFonts w:ascii="Times New Roman" w:hAnsi="Times New Roman" w:cs="Times New Roman"/>
                          <w:i w:val="0"/>
                          <w:iCs w:val="0"/>
                          <w:color w:val="auto"/>
                          <w:lang w:val="en-US"/>
                        </w:rPr>
                        <w:t xml:space="preserve"> Constrained amorphous phase as a function of pressure (gas + </w:t>
                      </w:r>
                      <w:r w:rsidR="00DF2938">
                        <w:rPr>
                          <w:rFonts w:ascii="Times New Roman" w:hAnsi="Times New Roman" w:cs="Times New Roman"/>
                          <w:i w:val="0"/>
                          <w:iCs w:val="0"/>
                          <w:color w:val="auto"/>
                          <w:lang w:val="en-US"/>
                        </w:rPr>
                        <w:t xml:space="preserve">  </w:t>
                      </w:r>
                      <w:r w:rsidRPr="00AB5A4A">
                        <w:rPr>
                          <w:rFonts w:ascii="Times New Roman" w:hAnsi="Times New Roman" w:cs="Times New Roman"/>
                          <w:i w:val="0"/>
                          <w:iCs w:val="0"/>
                          <w:color w:val="auto"/>
                          <w:lang w:val="en-US"/>
                        </w:rPr>
                        <w:t>p</w:t>
                      </w:r>
                      <w:r w:rsidRPr="00AB5A4A">
                        <w:rPr>
                          <w:rFonts w:ascii="Times New Roman" w:hAnsi="Times New Roman" w:cs="Times New Roman"/>
                          <w:i w:val="0"/>
                          <w:iCs w:val="0"/>
                          <w:color w:val="auto"/>
                          <w:vertAlign w:val="subscript"/>
                          <w:lang w:val="en-US"/>
                        </w:rPr>
                        <w:t>c</w:t>
                      </w:r>
                      <w:r w:rsidRPr="00AB5A4A">
                        <w:rPr>
                          <w:rFonts w:ascii="Times New Roman" w:hAnsi="Times New Roman" w:cs="Times New Roman"/>
                          <w:i w:val="0"/>
                          <w:iCs w:val="0"/>
                          <w:color w:val="auto"/>
                          <w:vertAlign w:val="superscript"/>
                          <w:lang w:val="en-US"/>
                        </w:rPr>
                        <w:t>0</w:t>
                      </w:r>
                      <w:r w:rsidRPr="00AB5A4A">
                        <w:rPr>
                          <w:rFonts w:ascii="Times New Roman" w:hAnsi="Times New Roman" w:cs="Times New Roman"/>
                          <w:i w:val="0"/>
                          <w:iCs w:val="0"/>
                          <w:color w:val="auto"/>
                          <w:lang w:val="en-US"/>
                        </w:rPr>
                        <w:t>) for different concentrations</w:t>
                      </w:r>
                      <w:r w:rsidR="001966E0">
                        <w:rPr>
                          <w:rFonts w:ascii="Times New Roman" w:hAnsi="Times New Roman" w:cs="Times New Roman"/>
                          <w:i w:val="0"/>
                          <w:iCs w:val="0"/>
                          <w:color w:val="auto"/>
                          <w:lang w:val="en-US"/>
                        </w:rPr>
                        <w:t>: yellow (pure polymer), purple (</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r>
                          <w:rPr>
                            <w:rFonts w:ascii="Cambria Math" w:hAnsi="Cambria Math" w:cs="Times New Roman"/>
                            <w:color w:val="auto"/>
                            <w:lang w:val="en-US"/>
                          </w:rPr>
                          <m:t>=0.01416)</m:t>
                        </m:r>
                      </m:oMath>
                      <w:r w:rsidR="001966E0">
                        <w:rPr>
                          <w:rFonts w:ascii="Times New Roman" w:eastAsiaTheme="minorEastAsia" w:hAnsi="Times New Roman" w:cs="Times New Roman"/>
                          <w:i w:val="0"/>
                          <w:iCs w:val="0"/>
                          <w:color w:val="auto"/>
                          <w:lang w:val="en-US"/>
                        </w:rPr>
                        <w:t xml:space="preserve">, </w:t>
                      </w:r>
                      <w:r w:rsidR="00DF2938">
                        <w:rPr>
                          <w:rFonts w:ascii="Times New Roman" w:eastAsiaTheme="minorEastAsia" w:hAnsi="Times New Roman" w:cs="Times New Roman"/>
                          <w:i w:val="0"/>
                          <w:iCs w:val="0"/>
                          <w:color w:val="auto"/>
                          <w:lang w:val="en-US"/>
                        </w:rPr>
                        <w:t xml:space="preserve">blue </w:t>
                      </w:r>
                      <w:r w:rsidR="00DF2938">
                        <w:rPr>
                          <w:rFonts w:ascii="Times New Roman" w:hAnsi="Times New Roman" w:cs="Times New Roman"/>
                          <w:i w:val="0"/>
                          <w:iCs w:val="0"/>
                          <w:color w:val="auto"/>
                          <w:lang w:val="en-US"/>
                        </w:rPr>
                        <w:t>(</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r>
                          <w:rPr>
                            <w:rFonts w:ascii="Cambria Math" w:hAnsi="Cambria Math" w:cs="Times New Roman"/>
                            <w:color w:val="auto"/>
                            <w:lang w:val="en-US"/>
                          </w:rPr>
                          <m:t>=0.0259)</m:t>
                        </m:r>
                      </m:oMath>
                      <w:r w:rsidR="00DF2938">
                        <w:rPr>
                          <w:rFonts w:ascii="Times New Roman" w:eastAsiaTheme="minorEastAsia" w:hAnsi="Times New Roman" w:cs="Times New Roman"/>
                          <w:i w:val="0"/>
                          <w:iCs w:val="0"/>
                          <w:color w:val="auto"/>
                          <w:lang w:val="en-US"/>
                        </w:rPr>
                        <w:t xml:space="preserve">, orange </w:t>
                      </w:r>
                      <w:r w:rsidR="00DF2938">
                        <w:rPr>
                          <w:rFonts w:ascii="Times New Roman" w:hAnsi="Times New Roman" w:cs="Times New Roman"/>
                          <w:i w:val="0"/>
                          <w:iCs w:val="0"/>
                          <w:color w:val="auto"/>
                          <w:lang w:val="en-US"/>
                        </w:rPr>
                        <w:t>(</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r>
                          <w:rPr>
                            <w:rFonts w:ascii="Cambria Math" w:hAnsi="Cambria Math" w:cs="Times New Roman"/>
                            <w:color w:val="auto"/>
                            <w:lang w:val="en-US"/>
                          </w:rPr>
                          <m:t>=0.0413</m:t>
                        </m:r>
                      </m:oMath>
                      <w:r w:rsidR="00DF2938">
                        <w:rPr>
                          <w:rFonts w:ascii="Times New Roman" w:eastAsiaTheme="minorEastAsia" w:hAnsi="Times New Roman" w:cs="Times New Roman"/>
                          <w:i w:val="0"/>
                          <w:iCs w:val="0"/>
                          <w:color w:val="auto"/>
                          <w:lang w:val="en-US"/>
                        </w:rPr>
                        <w:t xml:space="preserve">), green </w:t>
                      </w:r>
                      <w:r w:rsidR="00DF2938">
                        <w:rPr>
                          <w:rFonts w:ascii="Times New Roman" w:hAnsi="Times New Roman" w:cs="Times New Roman"/>
                          <w:i w:val="0"/>
                          <w:iCs w:val="0"/>
                          <w:color w:val="auto"/>
                          <w:lang w:val="en-US"/>
                        </w:rPr>
                        <w:t>(</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r>
                          <w:rPr>
                            <w:rFonts w:ascii="Cambria Math" w:hAnsi="Cambria Math" w:cs="Times New Roman"/>
                            <w:color w:val="auto"/>
                            <w:lang w:val="en-US"/>
                          </w:rPr>
                          <m:t>=0.0657)</m:t>
                        </m:r>
                      </m:oMath>
                      <w:r w:rsidR="00DF2938">
                        <w:rPr>
                          <w:rFonts w:ascii="Times New Roman" w:eastAsiaTheme="minorEastAsia" w:hAnsi="Times New Roman" w:cs="Times New Roman"/>
                          <w:i w:val="0"/>
                          <w:iCs w:val="0"/>
                          <w:color w:val="auto"/>
                          <w:lang w:val="en-US"/>
                        </w:rPr>
                        <w:t>.</w:t>
                      </w:r>
                    </w:p>
                  </w:txbxContent>
                </v:textbox>
                <w10:wrap type="square"/>
              </v:shape>
            </w:pict>
          </mc:Fallback>
        </mc:AlternateContent>
      </w:r>
      <w:r w:rsidR="001966E0" w:rsidRPr="00AB5978">
        <w:rPr>
          <w:rFonts w:ascii="Times New Roman" w:eastAsia="MS PGothic" w:hAnsi="Times New Roman"/>
          <w:b/>
          <w:bCs/>
          <w:noProof/>
        </w:rPr>
        <w:drawing>
          <wp:inline distT="0" distB="0" distL="0" distR="0" wp14:anchorId="647FE54E" wp14:editId="59D6B54B">
            <wp:extent cx="3928110" cy="3371251"/>
            <wp:effectExtent l="19050" t="19050" r="15240" b="19685"/>
            <wp:docPr id="2319" name="Picture 346" descr="Chart, line chart&#10;&#10;Description automatically generated">
              <a:extLst xmlns:a="http://schemas.openxmlformats.org/drawingml/2006/main">
                <a:ext uri="{FF2B5EF4-FFF2-40B4-BE49-F238E27FC236}">
                  <a16:creationId xmlns:a16="http://schemas.microsoft.com/office/drawing/2014/main" id="{5F27F3CC-54F4-4DC9-BE82-3F430B655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 name="Picture 346" descr="Chart, line chart&#10;&#10;Description automatically generated">
                      <a:extLst>
                        <a:ext uri="{FF2B5EF4-FFF2-40B4-BE49-F238E27FC236}">
                          <a16:creationId xmlns:a16="http://schemas.microsoft.com/office/drawing/2014/main" id="{5F27F3CC-54F4-4DC9-BE82-3F430B655B1C}"/>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03" t="4170" r="5083" b="4355"/>
                    <a:stretch/>
                  </pic:blipFill>
                  <pic:spPr bwMode="auto">
                    <a:xfrm>
                      <a:off x="0" y="0"/>
                      <a:ext cx="3936679" cy="3378605"/>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75AD909B" w14:textId="7EF03600" w:rsidR="005E4259" w:rsidRDefault="005E4259" w:rsidP="00EF1D78">
      <w:pPr>
        <w:snapToGrid w:val="0"/>
        <w:spacing w:after="120" w:line="300" w:lineRule="auto"/>
        <w:jc w:val="both"/>
        <w:rPr>
          <w:rFonts w:ascii="Times New Roman" w:eastAsia="MS PGothic" w:hAnsi="Times New Roman"/>
          <w:b/>
          <w:bCs/>
          <w:lang w:val="en-US" w:eastAsia="ko-KR"/>
        </w:rPr>
      </w:pPr>
    </w:p>
    <w:p w14:paraId="6C344CC8" w14:textId="7342E96C" w:rsidR="001966E0" w:rsidRDefault="001966E0" w:rsidP="00EF1D78">
      <w:pPr>
        <w:snapToGrid w:val="0"/>
        <w:spacing w:before="240" w:after="240" w:line="300" w:lineRule="auto"/>
        <w:jc w:val="both"/>
        <w:rPr>
          <w:rFonts w:ascii="Times New Roman" w:eastAsia="MS PGothic" w:hAnsi="Times New Roman"/>
          <w:lang w:val="en-US" w:eastAsia="ko-KR"/>
        </w:rPr>
      </w:pPr>
    </w:p>
    <w:p w14:paraId="42489FA1" w14:textId="64EF9EA1" w:rsidR="001966E0" w:rsidRDefault="00BA6C7C" w:rsidP="0073055A">
      <w:pPr>
        <w:snapToGrid w:val="0"/>
        <w:spacing w:before="240" w:after="240" w:line="300" w:lineRule="auto"/>
        <w:jc w:val="center"/>
        <w:rPr>
          <w:rFonts w:ascii="Times New Roman" w:eastAsia="MS PGothic" w:hAnsi="Times New Roman"/>
          <w:lang w:val="en-US" w:eastAsia="ko-KR"/>
        </w:rPr>
      </w:pPr>
      <w:r>
        <w:rPr>
          <w:noProof/>
        </w:rPr>
        <w:lastRenderedPageBreak/>
        <mc:AlternateContent>
          <mc:Choice Requires="wps">
            <w:drawing>
              <wp:anchor distT="0" distB="0" distL="114300" distR="114300" simplePos="0" relativeHeight="251663360" behindDoc="0" locked="0" layoutInCell="1" allowOverlap="1" wp14:anchorId="3DDAB0D8" wp14:editId="37EC1F6E">
                <wp:simplePos x="0" y="0"/>
                <wp:positionH relativeFrom="column">
                  <wp:posOffset>674370</wp:posOffset>
                </wp:positionH>
                <wp:positionV relativeFrom="paragraph">
                  <wp:posOffset>3458845</wp:posOffset>
                </wp:positionV>
                <wp:extent cx="4899660"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899660" cy="635"/>
                        </a:xfrm>
                        <a:prstGeom prst="rect">
                          <a:avLst/>
                        </a:prstGeom>
                        <a:solidFill>
                          <a:prstClr val="white"/>
                        </a:solidFill>
                        <a:ln>
                          <a:noFill/>
                        </a:ln>
                      </wps:spPr>
                      <wps:txbx>
                        <w:txbxContent>
                          <w:p w14:paraId="094E860A" w14:textId="00514D33" w:rsidR="00DF2938" w:rsidRDefault="005E4259" w:rsidP="005E4259">
                            <w:pPr>
                              <w:pStyle w:val="Caption"/>
                              <w:spacing w:after="0"/>
                              <w:rPr>
                                <w:rFonts w:ascii="Times New Roman" w:hAnsi="Times New Roman" w:cs="Times New Roman"/>
                                <w:i w:val="0"/>
                                <w:iCs w:val="0"/>
                                <w:color w:val="auto"/>
                                <w:lang w:val="en-US"/>
                              </w:rPr>
                            </w:pPr>
                            <w:r w:rsidRPr="0014255A">
                              <w:rPr>
                                <w:rFonts w:ascii="Times New Roman" w:hAnsi="Times New Roman" w:cs="Times New Roman"/>
                                <w:b/>
                                <w:bCs/>
                                <w:i w:val="0"/>
                                <w:iCs w:val="0"/>
                                <w:color w:val="auto"/>
                                <w:lang w:val="en-US"/>
                              </w:rPr>
                              <w:t xml:space="preserve">Figure </w:t>
                            </w:r>
                            <w:r w:rsidR="00607518">
                              <w:rPr>
                                <w:rFonts w:ascii="Times New Roman" w:hAnsi="Times New Roman" w:cs="Times New Roman"/>
                                <w:b/>
                                <w:bCs/>
                                <w:i w:val="0"/>
                                <w:iCs w:val="0"/>
                                <w:color w:val="auto"/>
                                <w:lang w:val="en-US"/>
                              </w:rPr>
                              <w:t xml:space="preserve">3 </w:t>
                            </w:r>
                            <w:r w:rsidRPr="0014255A">
                              <w:rPr>
                                <w:rFonts w:ascii="Times New Roman" w:hAnsi="Times New Roman" w:cs="Times New Roman"/>
                                <w:i w:val="0"/>
                                <w:iCs w:val="0"/>
                                <w:color w:val="auto"/>
                                <w:lang w:val="en-US"/>
                              </w:rPr>
                              <w:t>CO</w:t>
                            </w:r>
                            <w:r w:rsidRPr="0014255A">
                              <w:rPr>
                                <w:rFonts w:ascii="Times New Roman" w:hAnsi="Times New Roman" w:cs="Times New Roman"/>
                                <w:i w:val="0"/>
                                <w:iCs w:val="0"/>
                                <w:color w:val="auto"/>
                                <w:vertAlign w:val="subscript"/>
                                <w:lang w:val="en-US"/>
                              </w:rPr>
                              <w:t>2</w:t>
                            </w:r>
                            <w:r w:rsidRPr="0014255A">
                              <w:rPr>
                                <w:rFonts w:ascii="Times New Roman" w:hAnsi="Times New Roman" w:cs="Times New Roman"/>
                                <w:i w:val="0"/>
                                <w:iCs w:val="0"/>
                                <w:color w:val="auto"/>
                                <w:lang w:val="en-US"/>
                              </w:rPr>
                              <w:t xml:space="preserve"> Solubility </w:t>
                            </w:r>
                            <w:r w:rsidR="004A122C">
                              <w:rPr>
                                <w:rFonts w:ascii="Times New Roman" w:hAnsi="Times New Roman" w:cs="Times New Roman"/>
                                <w:i w:val="0"/>
                                <w:iCs w:val="0"/>
                                <w:color w:val="auto"/>
                                <w:lang w:val="en-US"/>
                              </w:rPr>
                              <w:t xml:space="preserve">isotherms </w:t>
                            </w:r>
                            <w:r w:rsidRPr="0014255A">
                              <w:rPr>
                                <w:rFonts w:ascii="Times New Roman" w:hAnsi="Times New Roman" w:cs="Times New Roman"/>
                                <w:i w:val="0"/>
                                <w:iCs w:val="0"/>
                                <w:color w:val="auto"/>
                                <w:lang w:val="en-US"/>
                              </w:rPr>
                              <w:t>in the constrained amorphous phase:</w:t>
                            </w:r>
                          </w:p>
                          <w:p w14:paraId="4DCB9729" w14:textId="435CF580" w:rsidR="0091122E" w:rsidRDefault="00BA6C7C" w:rsidP="00BA6C7C">
                            <w:pPr>
                              <w:pStyle w:val="Caption"/>
                              <w:numPr>
                                <w:ilvl w:val="0"/>
                                <w:numId w:val="6"/>
                              </w:numPr>
                              <w:spacing w:after="0"/>
                              <w:rPr>
                                <w:rFonts w:ascii="Times New Roman" w:hAnsi="Times New Roman" w:cs="Times New Roman"/>
                                <w:i w:val="0"/>
                                <w:iCs w:val="0"/>
                                <w:color w:val="auto"/>
                                <w:lang w:val="en-US"/>
                              </w:rPr>
                            </w:pPr>
                            <w:r w:rsidRPr="0091122E">
                              <w:rPr>
                                <w:rFonts w:ascii="Times New Roman" w:hAnsi="Times New Roman" w:cs="Times New Roman"/>
                                <w:i w:val="0"/>
                                <w:iCs w:val="0"/>
                                <w:color w:val="auto"/>
                                <w:lang w:val="en-US"/>
                              </w:rPr>
                              <w:t>E</w:t>
                            </w:r>
                            <w:r w:rsidR="005E4259" w:rsidRPr="0091122E">
                              <w:rPr>
                                <w:rFonts w:ascii="Times New Roman" w:hAnsi="Times New Roman" w:cs="Times New Roman"/>
                                <w:i w:val="0"/>
                                <w:iCs w:val="0"/>
                                <w:color w:val="auto"/>
                                <w:lang w:val="en-US"/>
                              </w:rPr>
                              <w:t xml:space="preserve">xperimental </w:t>
                            </w:r>
                            <w:r w:rsidR="00DF2938" w:rsidRPr="0091122E">
                              <w:rPr>
                                <w:rFonts w:ascii="Times New Roman" w:hAnsi="Times New Roman" w:cs="Times New Roman"/>
                                <w:i w:val="0"/>
                                <w:iCs w:val="0"/>
                                <w:color w:val="auto"/>
                                <w:lang w:val="en-US"/>
                              </w:rPr>
                              <w:t xml:space="preserve">solubility data </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oMath>
                            <w:r w:rsidR="00DF2938" w:rsidRPr="0091122E">
                              <w:rPr>
                                <w:rFonts w:ascii="Times New Roman" w:hAnsi="Times New Roman" w:cs="Times New Roman"/>
                                <w:i w:val="0"/>
                                <w:iCs w:val="0"/>
                                <w:color w:val="auto"/>
                                <w:lang w:val="en-US"/>
                              </w:rPr>
                              <w:t xml:space="preserve"> (gCO</w:t>
                            </w:r>
                            <w:r w:rsidR="00DF2938" w:rsidRPr="0091122E">
                              <w:rPr>
                                <w:rFonts w:ascii="Times New Roman" w:hAnsi="Times New Roman" w:cs="Times New Roman"/>
                                <w:i w:val="0"/>
                                <w:iCs w:val="0"/>
                                <w:color w:val="auto"/>
                                <w:vertAlign w:val="subscript"/>
                                <w:lang w:val="en-US"/>
                              </w:rPr>
                              <w:t>2</w:t>
                            </w:r>
                            <w:r w:rsidR="00DF2938" w:rsidRPr="0091122E">
                              <w:rPr>
                                <w:rFonts w:ascii="Times New Roman" w:hAnsi="Times New Roman" w:cs="Times New Roman"/>
                                <w:i w:val="0"/>
                                <w:iCs w:val="0"/>
                                <w:color w:val="auto"/>
                                <w:lang w:val="en-US"/>
                              </w:rPr>
                              <w:t>/gpol.am)</w:t>
                            </w:r>
                            <w:r w:rsidR="0091122E">
                              <w:rPr>
                                <w:rFonts w:ascii="Times New Roman" w:hAnsi="Times New Roman" w:cs="Times New Roman"/>
                                <w:i w:val="0"/>
                                <w:iCs w:val="0"/>
                                <w:color w:val="auto"/>
                                <w:lang w:val="en-US"/>
                              </w:rPr>
                              <w:t xml:space="preserve"> [5]:</w:t>
                            </w:r>
                            <w:r w:rsidR="00DF2938" w:rsidRPr="0091122E">
                              <w:rPr>
                                <w:rFonts w:ascii="Times New Roman" w:hAnsi="Times New Roman" w:cs="Times New Roman"/>
                                <w:i w:val="0"/>
                                <w:iCs w:val="0"/>
                                <w:color w:val="auto"/>
                                <w:lang w:val="en-US"/>
                              </w:rPr>
                              <w:t xml:space="preserve"> T = 25 °C (red </w:t>
                            </w:r>
                            <w:r w:rsidR="005E4259" w:rsidRPr="0091122E">
                              <w:rPr>
                                <w:rFonts w:ascii="Times New Roman" w:hAnsi="Times New Roman" w:cs="Times New Roman"/>
                                <w:i w:val="0"/>
                                <w:iCs w:val="0"/>
                                <w:color w:val="auto"/>
                                <w:lang w:val="en-US"/>
                              </w:rPr>
                              <w:t>cross</w:t>
                            </w:r>
                            <w:r w:rsidR="00DF2938" w:rsidRPr="0091122E">
                              <w:rPr>
                                <w:rFonts w:ascii="Times New Roman" w:hAnsi="Times New Roman" w:cs="Times New Roman"/>
                                <w:i w:val="0"/>
                                <w:iCs w:val="0"/>
                                <w:color w:val="auto"/>
                                <w:lang w:val="en-US"/>
                              </w:rPr>
                              <w:t>es)</w:t>
                            </w:r>
                            <w:r w:rsidR="005E4259" w:rsidRPr="0091122E">
                              <w:rPr>
                                <w:rFonts w:ascii="Times New Roman" w:hAnsi="Times New Roman" w:cs="Times New Roman"/>
                                <w:i w:val="0"/>
                                <w:iCs w:val="0"/>
                                <w:color w:val="auto"/>
                                <w:lang w:val="en-US"/>
                              </w:rPr>
                              <w:t xml:space="preserve">, </w:t>
                            </w:r>
                            <w:r w:rsidR="00DF2938" w:rsidRPr="0091122E">
                              <w:rPr>
                                <w:rFonts w:ascii="Times New Roman" w:hAnsi="Times New Roman" w:cs="Times New Roman"/>
                                <w:i w:val="0"/>
                                <w:iCs w:val="0"/>
                                <w:color w:val="auto"/>
                                <w:lang w:val="en-US"/>
                              </w:rPr>
                              <w:t xml:space="preserve">T = 30 °C (green </w:t>
                            </w:r>
                            <w:r w:rsidR="005E4259" w:rsidRPr="0091122E">
                              <w:rPr>
                                <w:rFonts w:ascii="Times New Roman" w:hAnsi="Times New Roman" w:cs="Times New Roman"/>
                                <w:i w:val="0"/>
                                <w:iCs w:val="0"/>
                                <w:color w:val="auto"/>
                                <w:lang w:val="en-US"/>
                              </w:rPr>
                              <w:t>triangle</w:t>
                            </w:r>
                            <w:r w:rsidR="00DF2938" w:rsidRPr="0091122E">
                              <w:rPr>
                                <w:rFonts w:ascii="Times New Roman" w:hAnsi="Times New Roman" w:cs="Times New Roman"/>
                                <w:i w:val="0"/>
                                <w:iCs w:val="0"/>
                                <w:color w:val="auto"/>
                                <w:lang w:val="en-US"/>
                              </w:rPr>
                              <w:t xml:space="preserve">s), T = 40 °C (blue circles), T = 50°C (purple </w:t>
                            </w:r>
                            <w:r w:rsidR="005E4259" w:rsidRPr="0091122E">
                              <w:rPr>
                                <w:rFonts w:ascii="Times New Roman" w:hAnsi="Times New Roman" w:cs="Times New Roman"/>
                                <w:i w:val="0"/>
                                <w:iCs w:val="0"/>
                                <w:color w:val="auto"/>
                                <w:lang w:val="en-US"/>
                              </w:rPr>
                              <w:t>diamond</w:t>
                            </w:r>
                            <w:r w:rsidR="00DF2938" w:rsidRPr="0091122E">
                              <w:rPr>
                                <w:rFonts w:ascii="Times New Roman" w:hAnsi="Times New Roman" w:cs="Times New Roman"/>
                                <w:i w:val="0"/>
                                <w:iCs w:val="0"/>
                                <w:color w:val="auto"/>
                                <w:lang w:val="en-US"/>
                              </w:rPr>
                              <w:t>s</w:t>
                            </w:r>
                            <w:r w:rsidR="005E4259" w:rsidRPr="0091122E">
                              <w:rPr>
                                <w:rFonts w:ascii="Times New Roman" w:hAnsi="Times New Roman" w:cs="Times New Roman"/>
                                <w:i w:val="0"/>
                                <w:iCs w:val="0"/>
                                <w:color w:val="auto"/>
                                <w:lang w:val="en-US"/>
                              </w:rPr>
                              <w:t>)</w:t>
                            </w:r>
                            <w:r w:rsidR="006E2085" w:rsidRPr="0091122E">
                              <w:rPr>
                                <w:rFonts w:ascii="Times New Roman" w:hAnsi="Times New Roman" w:cs="Times New Roman"/>
                                <w:i w:val="0"/>
                                <w:iCs w:val="0"/>
                                <w:color w:val="auto"/>
                                <w:lang w:val="en-US"/>
                              </w:rPr>
                              <w:t xml:space="preserve"> </w:t>
                            </w:r>
                            <w:r w:rsidR="0091122E">
                              <w:rPr>
                                <w:rFonts w:ascii="Times New Roman" w:hAnsi="Times New Roman" w:cs="Times New Roman"/>
                                <w:i w:val="0"/>
                                <w:iCs w:val="0"/>
                                <w:color w:val="auto"/>
                                <w:lang w:val="en-US"/>
                              </w:rPr>
                              <w:t>.</w:t>
                            </w:r>
                          </w:p>
                          <w:p w14:paraId="5A78F2C9" w14:textId="3ABF0911" w:rsidR="005E4259" w:rsidRPr="0091122E" w:rsidRDefault="004A122C" w:rsidP="00BA6C7C">
                            <w:pPr>
                              <w:pStyle w:val="Caption"/>
                              <w:numPr>
                                <w:ilvl w:val="0"/>
                                <w:numId w:val="6"/>
                              </w:numPr>
                              <w:spacing w:after="0"/>
                              <w:rPr>
                                <w:rFonts w:ascii="Times New Roman" w:hAnsi="Times New Roman" w:cs="Times New Roman"/>
                                <w:i w:val="0"/>
                                <w:iCs w:val="0"/>
                                <w:color w:val="auto"/>
                                <w:lang w:val="en-US"/>
                              </w:rPr>
                            </w:pPr>
                            <w:r w:rsidRPr="0091122E">
                              <w:rPr>
                                <w:rFonts w:ascii="Times New Roman" w:hAnsi="Times New Roman" w:cs="Times New Roman"/>
                                <w:i w:val="0"/>
                                <w:iCs w:val="0"/>
                                <w:color w:val="auto"/>
                                <w:lang w:val="en-US"/>
                              </w:rPr>
                              <w:t>Multi-scale model (MD simulations + NELF) prediction: T = 25 °C (red line), T = 30 °C (green line), T = 40 °C (blue line), T = 50 °C (purple line).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DAB0D8" id="Text Box 14" o:spid="_x0000_s1028" type="#_x0000_t202" style="position:absolute;left:0;text-align:left;margin-left:53.1pt;margin-top:272.35pt;width:385.8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" stroked="f">
                <v:textbox style="mso-fit-shape-to-text:t" inset="0,0,0,0">
                  <w:txbxContent>
                    <w:p w14:paraId="094E860A" w14:textId="00514D33" w:rsidR="00DF2938" w:rsidRDefault="005E4259" w:rsidP="005E4259">
                      <w:pPr>
                        <w:pStyle w:val="Caption"/>
                        <w:spacing w:after="0"/>
                        <w:rPr>
                          <w:rFonts w:ascii="Times New Roman" w:hAnsi="Times New Roman" w:cs="Times New Roman"/>
                          <w:i w:val="0"/>
                          <w:iCs w:val="0"/>
                          <w:color w:val="auto"/>
                          <w:lang w:val="en-US"/>
                        </w:rPr>
                      </w:pPr>
                      <w:r w:rsidRPr="0014255A">
                        <w:rPr>
                          <w:rFonts w:ascii="Times New Roman" w:hAnsi="Times New Roman" w:cs="Times New Roman"/>
                          <w:b/>
                          <w:bCs/>
                          <w:i w:val="0"/>
                          <w:iCs w:val="0"/>
                          <w:color w:val="auto"/>
                          <w:lang w:val="en-US"/>
                        </w:rPr>
                        <w:t xml:space="preserve">Figure </w:t>
                      </w:r>
                      <w:r w:rsidR="00607518">
                        <w:rPr>
                          <w:rFonts w:ascii="Times New Roman" w:hAnsi="Times New Roman" w:cs="Times New Roman"/>
                          <w:b/>
                          <w:bCs/>
                          <w:i w:val="0"/>
                          <w:iCs w:val="0"/>
                          <w:color w:val="auto"/>
                          <w:lang w:val="en-US"/>
                        </w:rPr>
                        <w:t xml:space="preserve">3 </w:t>
                      </w:r>
                      <w:r w:rsidRPr="0014255A">
                        <w:rPr>
                          <w:rFonts w:ascii="Times New Roman" w:hAnsi="Times New Roman" w:cs="Times New Roman"/>
                          <w:i w:val="0"/>
                          <w:iCs w:val="0"/>
                          <w:color w:val="auto"/>
                          <w:lang w:val="en-US"/>
                        </w:rPr>
                        <w:t>CO</w:t>
                      </w:r>
                      <w:r w:rsidRPr="0014255A">
                        <w:rPr>
                          <w:rFonts w:ascii="Times New Roman" w:hAnsi="Times New Roman" w:cs="Times New Roman"/>
                          <w:i w:val="0"/>
                          <w:iCs w:val="0"/>
                          <w:color w:val="auto"/>
                          <w:vertAlign w:val="subscript"/>
                          <w:lang w:val="en-US"/>
                        </w:rPr>
                        <w:t>2</w:t>
                      </w:r>
                      <w:r w:rsidRPr="0014255A">
                        <w:rPr>
                          <w:rFonts w:ascii="Times New Roman" w:hAnsi="Times New Roman" w:cs="Times New Roman"/>
                          <w:i w:val="0"/>
                          <w:iCs w:val="0"/>
                          <w:color w:val="auto"/>
                          <w:lang w:val="en-US"/>
                        </w:rPr>
                        <w:t xml:space="preserve"> Solubility </w:t>
                      </w:r>
                      <w:r w:rsidR="004A122C">
                        <w:rPr>
                          <w:rFonts w:ascii="Times New Roman" w:hAnsi="Times New Roman" w:cs="Times New Roman"/>
                          <w:i w:val="0"/>
                          <w:iCs w:val="0"/>
                          <w:color w:val="auto"/>
                          <w:lang w:val="en-US"/>
                        </w:rPr>
                        <w:t xml:space="preserve">isotherms </w:t>
                      </w:r>
                      <w:r w:rsidRPr="0014255A">
                        <w:rPr>
                          <w:rFonts w:ascii="Times New Roman" w:hAnsi="Times New Roman" w:cs="Times New Roman"/>
                          <w:i w:val="0"/>
                          <w:iCs w:val="0"/>
                          <w:color w:val="auto"/>
                          <w:lang w:val="en-US"/>
                        </w:rPr>
                        <w:t>in the constrained amorphous phase:</w:t>
                      </w:r>
                    </w:p>
                    <w:p w14:paraId="4DCB9729" w14:textId="435CF580" w:rsidR="0091122E" w:rsidRDefault="00BA6C7C" w:rsidP="00BA6C7C">
                      <w:pPr>
                        <w:pStyle w:val="Caption"/>
                        <w:numPr>
                          <w:ilvl w:val="0"/>
                          <w:numId w:val="6"/>
                        </w:numPr>
                        <w:spacing w:after="0"/>
                        <w:rPr>
                          <w:rFonts w:ascii="Times New Roman" w:hAnsi="Times New Roman" w:cs="Times New Roman"/>
                          <w:i w:val="0"/>
                          <w:iCs w:val="0"/>
                          <w:color w:val="auto"/>
                          <w:lang w:val="en-US"/>
                        </w:rPr>
                      </w:pPr>
                      <w:r w:rsidRPr="0091122E">
                        <w:rPr>
                          <w:rFonts w:ascii="Times New Roman" w:hAnsi="Times New Roman" w:cs="Times New Roman"/>
                          <w:i w:val="0"/>
                          <w:iCs w:val="0"/>
                          <w:color w:val="auto"/>
                          <w:lang w:val="en-US"/>
                        </w:rPr>
                        <w:t>E</w:t>
                      </w:r>
                      <w:r w:rsidR="005E4259" w:rsidRPr="0091122E">
                        <w:rPr>
                          <w:rFonts w:ascii="Times New Roman" w:hAnsi="Times New Roman" w:cs="Times New Roman"/>
                          <w:i w:val="0"/>
                          <w:iCs w:val="0"/>
                          <w:color w:val="auto"/>
                          <w:lang w:val="en-US"/>
                        </w:rPr>
                        <w:t xml:space="preserve">xperimental </w:t>
                      </w:r>
                      <w:r w:rsidR="00DF2938" w:rsidRPr="0091122E">
                        <w:rPr>
                          <w:rFonts w:ascii="Times New Roman" w:hAnsi="Times New Roman" w:cs="Times New Roman"/>
                          <w:i w:val="0"/>
                          <w:iCs w:val="0"/>
                          <w:color w:val="auto"/>
                          <w:lang w:val="en-US"/>
                        </w:rPr>
                        <w:t xml:space="preserve">solubility data </w:t>
                      </w:r>
                      <m:oMath>
                        <m:sSub>
                          <m:sSubPr>
                            <m:ctrlPr>
                              <w:rPr>
                                <w:rFonts w:ascii="Cambria Math" w:hAnsi="Cambria Math" w:cs="Times New Roman"/>
                                <w:iCs w:val="0"/>
                                <w:color w:val="auto"/>
                                <w:lang w:val="en-US"/>
                              </w:rPr>
                            </m:ctrlPr>
                          </m:sSubPr>
                          <m:e>
                            <m:r>
                              <w:rPr>
                                <w:rFonts w:ascii="Cambria Math" w:hAnsi="Cambria Math" w:cs="Times New Roman"/>
                                <w:color w:val="auto"/>
                                <w:lang w:val="en-US"/>
                              </w:rPr>
                              <m:t>ω</m:t>
                            </m:r>
                          </m:e>
                          <m:sub>
                            <m:sSub>
                              <m:sSubPr>
                                <m:ctrlPr>
                                  <w:rPr>
                                    <w:rFonts w:ascii="Cambria Math" w:hAnsi="Cambria Math" w:cs="Times New Roman"/>
                                    <w:iCs w:val="0"/>
                                    <w:color w:val="auto"/>
                                    <w:lang w:val="en-US"/>
                                  </w:rPr>
                                </m:ctrlPr>
                              </m:sSubPr>
                              <m:e>
                                <m:r>
                                  <w:rPr>
                                    <w:rFonts w:ascii="Cambria Math" w:hAnsi="Cambria Math" w:cs="Times New Roman"/>
                                    <w:color w:val="auto"/>
                                    <w:lang w:val="en-US"/>
                                  </w:rPr>
                                  <m:t>CO</m:t>
                                </m:r>
                              </m:e>
                              <m:sub>
                                <m:r>
                                  <w:rPr>
                                    <w:rFonts w:ascii="Cambria Math" w:hAnsi="Cambria Math" w:cs="Times New Roman"/>
                                    <w:color w:val="auto"/>
                                    <w:lang w:val="en-US"/>
                                  </w:rPr>
                                  <m:t>2</m:t>
                                </m:r>
                              </m:sub>
                            </m:sSub>
                          </m:sub>
                        </m:sSub>
                      </m:oMath>
                      <w:r w:rsidR="00DF2938" w:rsidRPr="0091122E">
                        <w:rPr>
                          <w:rFonts w:ascii="Times New Roman" w:hAnsi="Times New Roman" w:cs="Times New Roman"/>
                          <w:i w:val="0"/>
                          <w:iCs w:val="0"/>
                          <w:color w:val="auto"/>
                          <w:lang w:val="en-US"/>
                        </w:rPr>
                        <w:t xml:space="preserve"> (gCO</w:t>
                      </w:r>
                      <w:r w:rsidR="00DF2938" w:rsidRPr="0091122E">
                        <w:rPr>
                          <w:rFonts w:ascii="Times New Roman" w:hAnsi="Times New Roman" w:cs="Times New Roman"/>
                          <w:i w:val="0"/>
                          <w:iCs w:val="0"/>
                          <w:color w:val="auto"/>
                          <w:vertAlign w:val="subscript"/>
                          <w:lang w:val="en-US"/>
                        </w:rPr>
                        <w:t>2</w:t>
                      </w:r>
                      <w:r w:rsidR="00DF2938" w:rsidRPr="0091122E">
                        <w:rPr>
                          <w:rFonts w:ascii="Times New Roman" w:hAnsi="Times New Roman" w:cs="Times New Roman"/>
                          <w:i w:val="0"/>
                          <w:iCs w:val="0"/>
                          <w:color w:val="auto"/>
                          <w:lang w:val="en-US"/>
                        </w:rPr>
                        <w:t>/gpol.am)</w:t>
                      </w:r>
                      <w:r w:rsidR="0091122E">
                        <w:rPr>
                          <w:rFonts w:ascii="Times New Roman" w:hAnsi="Times New Roman" w:cs="Times New Roman"/>
                          <w:i w:val="0"/>
                          <w:iCs w:val="0"/>
                          <w:color w:val="auto"/>
                          <w:lang w:val="en-US"/>
                        </w:rPr>
                        <w:t xml:space="preserve"> [5]:</w:t>
                      </w:r>
                      <w:r w:rsidR="00DF2938" w:rsidRPr="0091122E">
                        <w:rPr>
                          <w:rFonts w:ascii="Times New Roman" w:hAnsi="Times New Roman" w:cs="Times New Roman"/>
                          <w:i w:val="0"/>
                          <w:iCs w:val="0"/>
                          <w:color w:val="auto"/>
                          <w:lang w:val="en-US"/>
                        </w:rPr>
                        <w:t xml:space="preserve"> T = 25 °C (red </w:t>
                      </w:r>
                      <w:r w:rsidR="005E4259" w:rsidRPr="0091122E">
                        <w:rPr>
                          <w:rFonts w:ascii="Times New Roman" w:hAnsi="Times New Roman" w:cs="Times New Roman"/>
                          <w:i w:val="0"/>
                          <w:iCs w:val="0"/>
                          <w:color w:val="auto"/>
                          <w:lang w:val="en-US"/>
                        </w:rPr>
                        <w:t>cross</w:t>
                      </w:r>
                      <w:r w:rsidR="00DF2938" w:rsidRPr="0091122E">
                        <w:rPr>
                          <w:rFonts w:ascii="Times New Roman" w:hAnsi="Times New Roman" w:cs="Times New Roman"/>
                          <w:i w:val="0"/>
                          <w:iCs w:val="0"/>
                          <w:color w:val="auto"/>
                          <w:lang w:val="en-US"/>
                        </w:rPr>
                        <w:t>es)</w:t>
                      </w:r>
                      <w:r w:rsidR="005E4259" w:rsidRPr="0091122E">
                        <w:rPr>
                          <w:rFonts w:ascii="Times New Roman" w:hAnsi="Times New Roman" w:cs="Times New Roman"/>
                          <w:i w:val="0"/>
                          <w:iCs w:val="0"/>
                          <w:color w:val="auto"/>
                          <w:lang w:val="en-US"/>
                        </w:rPr>
                        <w:t xml:space="preserve">, </w:t>
                      </w:r>
                      <w:r w:rsidR="00DF2938" w:rsidRPr="0091122E">
                        <w:rPr>
                          <w:rFonts w:ascii="Times New Roman" w:hAnsi="Times New Roman" w:cs="Times New Roman"/>
                          <w:i w:val="0"/>
                          <w:iCs w:val="0"/>
                          <w:color w:val="auto"/>
                          <w:lang w:val="en-US"/>
                        </w:rPr>
                        <w:t xml:space="preserve">T = 30 °C (green </w:t>
                      </w:r>
                      <w:r w:rsidR="005E4259" w:rsidRPr="0091122E">
                        <w:rPr>
                          <w:rFonts w:ascii="Times New Roman" w:hAnsi="Times New Roman" w:cs="Times New Roman"/>
                          <w:i w:val="0"/>
                          <w:iCs w:val="0"/>
                          <w:color w:val="auto"/>
                          <w:lang w:val="en-US"/>
                        </w:rPr>
                        <w:t>triangle</w:t>
                      </w:r>
                      <w:r w:rsidR="00DF2938" w:rsidRPr="0091122E">
                        <w:rPr>
                          <w:rFonts w:ascii="Times New Roman" w:hAnsi="Times New Roman" w:cs="Times New Roman"/>
                          <w:i w:val="0"/>
                          <w:iCs w:val="0"/>
                          <w:color w:val="auto"/>
                          <w:lang w:val="en-US"/>
                        </w:rPr>
                        <w:t xml:space="preserve">s), T = 40 °C (blue circles), T = 50°C (purple </w:t>
                      </w:r>
                      <w:r w:rsidR="005E4259" w:rsidRPr="0091122E">
                        <w:rPr>
                          <w:rFonts w:ascii="Times New Roman" w:hAnsi="Times New Roman" w:cs="Times New Roman"/>
                          <w:i w:val="0"/>
                          <w:iCs w:val="0"/>
                          <w:color w:val="auto"/>
                          <w:lang w:val="en-US"/>
                        </w:rPr>
                        <w:t>diamond</w:t>
                      </w:r>
                      <w:r w:rsidR="00DF2938" w:rsidRPr="0091122E">
                        <w:rPr>
                          <w:rFonts w:ascii="Times New Roman" w:hAnsi="Times New Roman" w:cs="Times New Roman"/>
                          <w:i w:val="0"/>
                          <w:iCs w:val="0"/>
                          <w:color w:val="auto"/>
                          <w:lang w:val="en-US"/>
                        </w:rPr>
                        <w:t>s</w:t>
                      </w:r>
                      <w:r w:rsidR="005E4259" w:rsidRPr="0091122E">
                        <w:rPr>
                          <w:rFonts w:ascii="Times New Roman" w:hAnsi="Times New Roman" w:cs="Times New Roman"/>
                          <w:i w:val="0"/>
                          <w:iCs w:val="0"/>
                          <w:color w:val="auto"/>
                          <w:lang w:val="en-US"/>
                        </w:rPr>
                        <w:t>)</w:t>
                      </w:r>
                      <w:r w:rsidR="006E2085" w:rsidRPr="0091122E">
                        <w:rPr>
                          <w:rFonts w:ascii="Times New Roman" w:hAnsi="Times New Roman" w:cs="Times New Roman"/>
                          <w:i w:val="0"/>
                          <w:iCs w:val="0"/>
                          <w:color w:val="auto"/>
                          <w:lang w:val="en-US"/>
                        </w:rPr>
                        <w:t xml:space="preserve"> </w:t>
                      </w:r>
                      <w:r w:rsidR="0091122E">
                        <w:rPr>
                          <w:rFonts w:ascii="Times New Roman" w:hAnsi="Times New Roman" w:cs="Times New Roman"/>
                          <w:i w:val="0"/>
                          <w:iCs w:val="0"/>
                          <w:color w:val="auto"/>
                          <w:lang w:val="en-US"/>
                        </w:rPr>
                        <w:t>.</w:t>
                      </w:r>
                    </w:p>
                    <w:p w14:paraId="5A78F2C9" w14:textId="3ABF0911" w:rsidR="005E4259" w:rsidRPr="0091122E" w:rsidRDefault="004A122C" w:rsidP="00BA6C7C">
                      <w:pPr>
                        <w:pStyle w:val="Caption"/>
                        <w:numPr>
                          <w:ilvl w:val="0"/>
                          <w:numId w:val="6"/>
                        </w:numPr>
                        <w:spacing w:after="0"/>
                        <w:rPr>
                          <w:rFonts w:ascii="Times New Roman" w:hAnsi="Times New Roman" w:cs="Times New Roman"/>
                          <w:i w:val="0"/>
                          <w:iCs w:val="0"/>
                          <w:color w:val="auto"/>
                          <w:lang w:val="en-US"/>
                        </w:rPr>
                      </w:pPr>
                      <w:r w:rsidRPr="0091122E">
                        <w:rPr>
                          <w:rFonts w:ascii="Times New Roman" w:hAnsi="Times New Roman" w:cs="Times New Roman"/>
                          <w:i w:val="0"/>
                          <w:iCs w:val="0"/>
                          <w:color w:val="auto"/>
                          <w:lang w:val="en-US"/>
                        </w:rPr>
                        <w:t>Multi-scale model (MD simulations + NELF) prediction: T = 25 °C (red line), T = 30 °C (green line), T = 40 °C (blue line), T = 50 °C (purple line).</w:t>
                      </w:r>
                    </w:p>
                  </w:txbxContent>
                </v:textbox>
                <w10:wrap type="square"/>
              </v:shape>
            </w:pict>
          </mc:Fallback>
        </mc:AlternateContent>
      </w:r>
      <w:r w:rsidRPr="00AB5978">
        <w:rPr>
          <w:rFonts w:ascii="Times New Roman" w:eastAsia="MS PGothic" w:hAnsi="Times New Roman"/>
          <w:noProof/>
        </w:rPr>
        <w:drawing>
          <wp:inline distT="0" distB="0" distL="0" distR="0" wp14:anchorId="411792A6" wp14:editId="354DCCD8">
            <wp:extent cx="4712970" cy="3338799"/>
            <wp:effectExtent l="19050" t="19050" r="11430" b="14605"/>
            <wp:docPr id="294" name="Picture 293" descr="Chart, line chart&#10;&#10;Description automatically generated">
              <a:extLst xmlns:a="http://schemas.openxmlformats.org/drawingml/2006/main">
                <a:ext uri="{FF2B5EF4-FFF2-40B4-BE49-F238E27FC236}">
                  <a16:creationId xmlns:a16="http://schemas.microsoft.com/office/drawing/2014/main" id="{0B4EF266-22E6-444B-BFFA-B56F8332F7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3" descr="Chart, line chart&#10;&#10;Description automatically generated">
                      <a:extLst>
                        <a:ext uri="{FF2B5EF4-FFF2-40B4-BE49-F238E27FC236}">
                          <a16:creationId xmlns:a16="http://schemas.microsoft.com/office/drawing/2014/main" id="{0B4EF266-22E6-444B-BFFA-B56F8332F79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224" t="6276" r="6694" b="2575"/>
                    <a:stretch/>
                  </pic:blipFill>
                  <pic:spPr>
                    <a:xfrm>
                      <a:off x="0" y="0"/>
                      <a:ext cx="4729510" cy="3350516"/>
                    </a:xfrm>
                    <a:prstGeom prst="rect">
                      <a:avLst/>
                    </a:prstGeom>
                    <a:ln>
                      <a:solidFill>
                        <a:schemeClr val="bg1">
                          <a:lumMod val="50000"/>
                        </a:schemeClr>
                      </a:solidFill>
                    </a:ln>
                  </pic:spPr>
                </pic:pic>
              </a:graphicData>
            </a:graphic>
          </wp:inline>
        </w:drawing>
      </w:r>
    </w:p>
    <w:p w14:paraId="3E794C46" w14:textId="2BE8C68E" w:rsidR="001966E0" w:rsidRDefault="001966E0" w:rsidP="00EF1D78">
      <w:pPr>
        <w:snapToGrid w:val="0"/>
        <w:spacing w:before="240" w:after="240" w:line="300" w:lineRule="auto"/>
        <w:jc w:val="both"/>
        <w:rPr>
          <w:rFonts w:ascii="Times New Roman" w:eastAsia="MS PGothic" w:hAnsi="Times New Roman"/>
          <w:lang w:val="en-US" w:eastAsia="ko-KR"/>
        </w:rPr>
      </w:pPr>
    </w:p>
    <w:p w14:paraId="62F53DCF" w14:textId="6334EBD1" w:rsidR="005E4259" w:rsidRDefault="005E4259" w:rsidP="00BA6C7C">
      <w:pPr>
        <w:snapToGrid w:val="0"/>
        <w:spacing w:before="360" w:after="240" w:line="300" w:lineRule="auto"/>
        <w:jc w:val="both"/>
        <w:rPr>
          <w:rFonts w:ascii="Times New Roman" w:eastAsia="MS PGothic" w:hAnsi="Times New Roman"/>
          <w:lang w:val="en-US" w:eastAsia="ko-KR"/>
        </w:rPr>
      </w:pPr>
    </w:p>
    <w:p w14:paraId="0207D690" w14:textId="1BF50DBF" w:rsidR="005E4259" w:rsidRPr="005E4259" w:rsidRDefault="005E4259" w:rsidP="00EF1D78">
      <w:pPr>
        <w:snapToGrid w:val="0"/>
        <w:spacing w:before="240" w:after="240" w:line="300" w:lineRule="auto"/>
        <w:jc w:val="both"/>
        <w:rPr>
          <w:rFonts w:ascii="Times New Roman" w:eastAsia="MS PGothic" w:hAnsi="Times New Roman"/>
          <w:b/>
          <w:bCs/>
          <w:lang w:val="en-US" w:eastAsia="ko-KR"/>
        </w:rPr>
      </w:pPr>
      <w:r w:rsidRPr="005E4259">
        <w:rPr>
          <w:rFonts w:ascii="Times New Roman" w:eastAsia="MS PGothic" w:hAnsi="Times New Roman"/>
          <w:b/>
          <w:bCs/>
          <w:lang w:val="en-US" w:eastAsia="ko-KR"/>
        </w:rPr>
        <w:t>4. Conclusions</w:t>
      </w:r>
    </w:p>
    <w:p w14:paraId="275590B4" w14:textId="24FEA1A3" w:rsidR="00EA505B" w:rsidRPr="00804354" w:rsidRDefault="00822A5D" w:rsidP="00EF1D78">
      <w:pPr>
        <w:snapToGrid w:val="0"/>
        <w:spacing w:before="240" w:after="240" w:line="300" w:lineRule="auto"/>
        <w:jc w:val="both"/>
        <w:rPr>
          <w:rFonts w:ascii="Times New Roman" w:eastAsia="MS PGothic" w:hAnsi="Times New Roman"/>
          <w:b/>
          <w:bCs/>
          <w:lang w:val="en-US" w:eastAsia="ko-KR"/>
        </w:rPr>
      </w:pPr>
      <w:r>
        <w:rPr>
          <w:rFonts w:ascii="Times New Roman" w:eastAsia="MS PGothic" w:hAnsi="Times New Roman"/>
          <w:lang w:val="en-US" w:eastAsia="ko-KR"/>
        </w:rPr>
        <w:t xml:space="preserve">A </w:t>
      </w:r>
      <w:r w:rsidR="00EA505B" w:rsidRPr="00804354">
        <w:rPr>
          <w:rFonts w:ascii="Times New Roman" w:eastAsia="MS PGothic" w:hAnsi="Times New Roman"/>
          <w:lang w:val="en-US" w:eastAsia="ko-KR"/>
        </w:rPr>
        <w:t>constant p</w:t>
      </w:r>
      <w:r w:rsidR="00EA505B" w:rsidRPr="00804354">
        <w:rPr>
          <w:rFonts w:ascii="Times New Roman" w:eastAsia="MS PGothic" w:hAnsi="Times New Roman"/>
          <w:vertAlign w:val="subscript"/>
          <w:lang w:val="en-US" w:eastAsia="ko-KR"/>
        </w:rPr>
        <w:t>c</w:t>
      </w:r>
      <w:r w:rsidR="00EA505B" w:rsidRPr="00804354">
        <w:rPr>
          <w:rFonts w:ascii="Times New Roman" w:eastAsia="MS PGothic" w:hAnsi="Times New Roman"/>
          <w:vertAlign w:val="superscript"/>
          <w:lang w:val="en-US" w:eastAsia="ko-KR"/>
        </w:rPr>
        <w:t>0</w:t>
      </w:r>
      <w:r w:rsidR="00EA505B" w:rsidRPr="00804354">
        <w:rPr>
          <w:rFonts w:ascii="Times New Roman" w:eastAsia="MS PGothic" w:hAnsi="Times New Roman"/>
          <w:lang w:val="en-US" w:eastAsia="ko-KR"/>
        </w:rPr>
        <w:t xml:space="preserve"> fitted parameter </w:t>
      </w:r>
      <w:r w:rsidR="00EF1D78">
        <w:rPr>
          <w:rFonts w:ascii="Times New Roman" w:eastAsia="MS PGothic" w:hAnsi="Times New Roman"/>
          <w:lang w:val="en-US" w:eastAsia="ko-KR"/>
        </w:rPr>
        <w:t xml:space="preserve">was </w:t>
      </w:r>
      <w:r w:rsidR="00804354" w:rsidRPr="00804354">
        <w:rPr>
          <w:rFonts w:ascii="Times New Roman" w:eastAsia="MS PGothic" w:hAnsi="Times New Roman"/>
          <w:lang w:val="en-US" w:eastAsia="ko-KR"/>
        </w:rPr>
        <w:t xml:space="preserve">demonstrated to reliably </w:t>
      </w:r>
      <w:r w:rsidR="00EA505B" w:rsidRPr="00804354">
        <w:rPr>
          <w:rFonts w:ascii="Times New Roman" w:eastAsia="MS PGothic" w:hAnsi="Times New Roman"/>
          <w:lang w:val="en-US" w:eastAsia="ko-KR"/>
        </w:rPr>
        <w:t>predict the CO</w:t>
      </w:r>
      <w:r w:rsidR="00EA505B" w:rsidRPr="00804354">
        <w:rPr>
          <w:rFonts w:ascii="Times New Roman" w:eastAsia="MS PGothic" w:hAnsi="Times New Roman"/>
          <w:vertAlign w:val="subscript"/>
          <w:lang w:val="en-US" w:eastAsia="ko-KR"/>
        </w:rPr>
        <w:t>2</w:t>
      </w:r>
      <w:r w:rsidR="00EA505B" w:rsidRPr="00804354">
        <w:rPr>
          <w:rFonts w:ascii="Times New Roman" w:eastAsia="MS PGothic" w:hAnsi="Times New Roman"/>
          <w:lang w:val="en-US" w:eastAsia="ko-KR"/>
        </w:rPr>
        <w:t xml:space="preserve"> solubility data at other temperatures hence the modeling strategy</w:t>
      </w:r>
      <w:r w:rsidR="00804354" w:rsidRPr="00804354">
        <w:rPr>
          <w:rFonts w:ascii="Times New Roman" w:eastAsia="MS PGothic" w:hAnsi="Times New Roman"/>
          <w:lang w:val="en-US" w:eastAsia="ko-KR"/>
        </w:rPr>
        <w:t xml:space="preserve"> show</w:t>
      </w:r>
      <w:r w:rsidR="00FD51E5">
        <w:rPr>
          <w:rFonts w:ascii="Times New Roman" w:eastAsia="MS PGothic" w:hAnsi="Times New Roman"/>
          <w:lang w:val="en-US" w:eastAsia="ko-KR"/>
        </w:rPr>
        <w:t>ed</w:t>
      </w:r>
      <w:r w:rsidR="00804354" w:rsidRPr="00804354">
        <w:rPr>
          <w:rFonts w:ascii="Times New Roman" w:eastAsia="MS PGothic" w:hAnsi="Times New Roman"/>
          <w:lang w:val="en-US" w:eastAsia="ko-KR"/>
        </w:rPr>
        <w:t xml:space="preserve"> as a promising tool for the estimation of sorption in semi-crystalline polymers.</w:t>
      </w:r>
      <w:r w:rsidR="00AC2141">
        <w:rPr>
          <w:rFonts w:ascii="Times New Roman" w:eastAsia="MS PGothic" w:hAnsi="Times New Roman"/>
          <w:lang w:val="en-US" w:eastAsia="ko-KR"/>
        </w:rPr>
        <w:t xml:space="preserve"> </w:t>
      </w:r>
      <w:r w:rsidR="00804354" w:rsidRPr="00804354">
        <w:rPr>
          <w:rFonts w:ascii="Times New Roman" w:eastAsia="MS PGothic" w:hAnsi="Times New Roman"/>
          <w:lang w:val="en-US" w:eastAsia="ko-KR"/>
        </w:rPr>
        <w:t>Nevertheless</w:t>
      </w:r>
      <w:r w:rsidR="004D764E">
        <w:rPr>
          <w:rFonts w:ascii="Times New Roman" w:eastAsia="MS PGothic" w:hAnsi="Times New Roman"/>
          <w:lang w:val="en-US" w:eastAsia="ko-KR"/>
        </w:rPr>
        <w:t>,</w:t>
      </w:r>
      <w:r w:rsidR="00804354" w:rsidRPr="00804354">
        <w:rPr>
          <w:rFonts w:ascii="Times New Roman" w:eastAsia="MS PGothic" w:hAnsi="Times New Roman"/>
          <w:lang w:val="en-US" w:eastAsia="ko-KR"/>
        </w:rPr>
        <w:t xml:space="preserve"> the modeling strategy </w:t>
      </w:r>
      <w:r w:rsidR="00EF1D78">
        <w:rPr>
          <w:rFonts w:ascii="Times New Roman" w:eastAsia="MS PGothic" w:hAnsi="Times New Roman"/>
          <w:lang w:val="en-US" w:eastAsia="ko-KR"/>
        </w:rPr>
        <w:t xml:space="preserve">still </w:t>
      </w:r>
      <w:r w:rsidR="00804354" w:rsidRPr="00804354">
        <w:rPr>
          <w:rFonts w:ascii="Times New Roman" w:eastAsia="MS PGothic" w:hAnsi="Times New Roman"/>
          <w:lang w:val="en-US" w:eastAsia="ko-KR"/>
        </w:rPr>
        <w:t xml:space="preserve">needs to be optimized and </w:t>
      </w:r>
      <w:r w:rsidR="009010FC">
        <w:rPr>
          <w:rFonts w:ascii="Times New Roman" w:eastAsia="MS PGothic" w:hAnsi="Times New Roman"/>
          <w:lang w:val="en-US" w:eastAsia="ko-KR"/>
        </w:rPr>
        <w:t>tested with</w:t>
      </w:r>
      <w:r w:rsidR="00804354" w:rsidRPr="00804354">
        <w:rPr>
          <w:rFonts w:ascii="Times New Roman" w:eastAsia="MS PGothic" w:hAnsi="Times New Roman"/>
          <w:lang w:val="en-US" w:eastAsia="ko-KR"/>
        </w:rPr>
        <w:t xml:space="preserve"> other penetrants an</w:t>
      </w:r>
      <w:r w:rsidR="00B95C51">
        <w:rPr>
          <w:rFonts w:ascii="Times New Roman" w:eastAsia="MS PGothic" w:hAnsi="Times New Roman"/>
          <w:lang w:val="en-US" w:eastAsia="ko-KR"/>
        </w:rPr>
        <w:t>d</w:t>
      </w:r>
      <w:r w:rsidR="00804354" w:rsidRPr="00804354">
        <w:rPr>
          <w:rFonts w:ascii="Times New Roman" w:eastAsia="MS PGothic" w:hAnsi="Times New Roman"/>
          <w:lang w:val="en-US" w:eastAsia="ko-KR"/>
        </w:rPr>
        <w:t xml:space="preserve"> polymers</w:t>
      </w:r>
      <w:r w:rsidR="00FD51E5">
        <w:rPr>
          <w:rFonts w:ascii="Times New Roman" w:eastAsia="MS PGothic" w:hAnsi="Times New Roman"/>
          <w:lang w:val="en-US" w:eastAsia="ko-KR"/>
        </w:rPr>
        <w:t>.</w:t>
      </w:r>
    </w:p>
    <w:p w14:paraId="1845F659" w14:textId="35B1CA83" w:rsidR="00DA51A3" w:rsidRPr="00466FFD" w:rsidRDefault="00DA51A3" w:rsidP="00EF1D78">
      <w:pPr>
        <w:snapToGrid w:val="0"/>
        <w:spacing w:before="240" w:line="300" w:lineRule="auto"/>
        <w:jc w:val="both"/>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3C7E26DA" w14:textId="32408E49" w:rsidR="00D82039" w:rsidRPr="00D82039" w:rsidRDefault="002C6021" w:rsidP="00D82039">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2C6021">
        <w:rPr>
          <w:rFonts w:ascii="Times New Roman" w:hAnsi="Times New Roman" w:cs="Times New Roman"/>
          <w:sz w:val="20"/>
          <w:szCs w:val="20"/>
          <w:lang w:val="en-US"/>
        </w:rPr>
        <w:fldChar w:fldCharType="begin" w:fldLock="1"/>
      </w:r>
      <w:r w:rsidRPr="002C6021">
        <w:rPr>
          <w:rFonts w:ascii="Times New Roman" w:hAnsi="Times New Roman" w:cs="Times New Roman"/>
          <w:sz w:val="20"/>
          <w:szCs w:val="20"/>
          <w:lang w:val="en-US"/>
        </w:rPr>
        <w:instrText xml:space="preserve">ADDIN Mendeley Bibliography CSL_BIBLIOGRAPHY </w:instrText>
      </w:r>
      <w:r w:rsidRPr="002C6021">
        <w:rPr>
          <w:rFonts w:ascii="Times New Roman" w:hAnsi="Times New Roman" w:cs="Times New Roman"/>
          <w:sz w:val="20"/>
          <w:szCs w:val="20"/>
          <w:lang w:val="en-US"/>
        </w:rPr>
        <w:fldChar w:fldCharType="separate"/>
      </w:r>
      <w:r w:rsidR="00D82039" w:rsidRPr="00D82039">
        <w:rPr>
          <w:rFonts w:ascii="Times New Roman" w:hAnsi="Times New Roman" w:cs="Times New Roman"/>
          <w:noProof/>
          <w:sz w:val="20"/>
          <w:szCs w:val="24"/>
          <w:lang w:val="en-US"/>
        </w:rPr>
        <w:t>[1]</w:t>
      </w:r>
      <w:r w:rsidR="00D82039" w:rsidRPr="00D82039">
        <w:rPr>
          <w:rFonts w:ascii="Times New Roman" w:hAnsi="Times New Roman" w:cs="Times New Roman"/>
          <w:noProof/>
          <w:sz w:val="20"/>
          <w:szCs w:val="24"/>
          <w:lang w:val="en-US"/>
        </w:rPr>
        <w:tab/>
        <w:t>J.G. Wijmans, R.W. Baker, The solution-diffusion model: a review, J. Memb. Sci. 107 (1995) 1–21. https://doi.org/10.1016/S0166-4115(08)60038-2.</w:t>
      </w:r>
    </w:p>
    <w:p w14:paraId="4EA540AD" w14:textId="77777777" w:rsidR="00D82039" w:rsidRPr="00D82039" w:rsidRDefault="00D82039" w:rsidP="00D82039">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D82039">
        <w:rPr>
          <w:rFonts w:ascii="Times New Roman" w:hAnsi="Times New Roman" w:cs="Times New Roman"/>
          <w:noProof/>
          <w:sz w:val="20"/>
          <w:szCs w:val="24"/>
          <w:lang w:val="en-US"/>
        </w:rPr>
        <w:t>[2]</w:t>
      </w:r>
      <w:r w:rsidRPr="00D82039">
        <w:rPr>
          <w:rFonts w:ascii="Times New Roman" w:hAnsi="Times New Roman" w:cs="Times New Roman"/>
          <w:noProof/>
          <w:sz w:val="20"/>
          <w:szCs w:val="24"/>
          <w:lang w:val="en-US"/>
        </w:rPr>
        <w:tab/>
        <w:t>O. Atiq, E. Ricci, M.G. Baschetti, M.G. de Angelis, Modelling solubility in semi-crystalline polymers: a critical comparative review, Fluid Phase Equilib. 556 (2022) 113412. https://doi.org/10.1016/j.fluid.2022.113412.</w:t>
      </w:r>
    </w:p>
    <w:p w14:paraId="34AF11A1" w14:textId="77777777" w:rsidR="00D82039" w:rsidRPr="00D82039" w:rsidRDefault="00D82039" w:rsidP="00D82039">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D82039">
        <w:rPr>
          <w:rFonts w:ascii="Times New Roman" w:hAnsi="Times New Roman" w:cs="Times New Roman"/>
          <w:noProof/>
          <w:sz w:val="20"/>
          <w:szCs w:val="24"/>
          <w:lang w:val="en-US"/>
        </w:rPr>
        <w:t>[3]</w:t>
      </w:r>
      <w:r w:rsidRPr="00D82039">
        <w:rPr>
          <w:rFonts w:ascii="Times New Roman" w:hAnsi="Times New Roman" w:cs="Times New Roman"/>
          <w:noProof/>
          <w:sz w:val="20"/>
          <w:szCs w:val="24"/>
          <w:lang w:val="en-US"/>
        </w:rPr>
        <w:tab/>
        <w:t>I.C. Sanchez, R.H. Lacombe, Statistical Thermodynamics of Polymer Solutions, Macromolecules. 11 (1978) 1145–1156. https://doi.org/10.1021/ma60066a017.</w:t>
      </w:r>
    </w:p>
    <w:p w14:paraId="3B440CBA" w14:textId="7907A26B" w:rsidR="00D82039" w:rsidRPr="00D82039" w:rsidRDefault="00D82039" w:rsidP="00D82039">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D82039">
        <w:rPr>
          <w:rFonts w:ascii="Times New Roman" w:hAnsi="Times New Roman" w:cs="Times New Roman"/>
          <w:noProof/>
          <w:sz w:val="20"/>
          <w:szCs w:val="24"/>
          <w:lang w:val="en-US"/>
        </w:rPr>
        <w:t>[4]</w:t>
      </w:r>
      <w:r w:rsidRPr="00D82039">
        <w:rPr>
          <w:rFonts w:ascii="Times New Roman" w:hAnsi="Times New Roman" w:cs="Times New Roman"/>
          <w:noProof/>
          <w:sz w:val="20"/>
          <w:szCs w:val="24"/>
          <w:lang w:val="en-US"/>
        </w:rPr>
        <w:tab/>
        <w:t>F. Doghieri, G.C. Sarti, Predicting the low</w:t>
      </w:r>
      <w:r w:rsidR="00FD51E5">
        <w:rPr>
          <w:rFonts w:ascii="Times New Roman" w:hAnsi="Times New Roman" w:cs="Times New Roman"/>
          <w:noProof/>
          <w:sz w:val="20"/>
          <w:szCs w:val="24"/>
          <w:lang w:val="en-US"/>
        </w:rPr>
        <w:t>-</w:t>
      </w:r>
      <w:r w:rsidRPr="00D82039">
        <w:rPr>
          <w:rFonts w:ascii="Times New Roman" w:hAnsi="Times New Roman" w:cs="Times New Roman"/>
          <w:noProof/>
          <w:sz w:val="20"/>
          <w:szCs w:val="24"/>
          <w:lang w:val="en-US"/>
        </w:rPr>
        <w:t>pressure solubility of gases and vapors in glassy polymers by the NELF model, J. Memb. Sci. 147 (1998) 73–86. https://doi.org/10.1016/S0376-7388(98)00123-9.</w:t>
      </w:r>
    </w:p>
    <w:p w14:paraId="3CA92119" w14:textId="77777777" w:rsidR="00D82039" w:rsidRPr="00D82039" w:rsidRDefault="00D82039" w:rsidP="00D82039">
      <w:pPr>
        <w:widowControl w:val="0"/>
        <w:autoSpaceDE w:val="0"/>
        <w:autoSpaceDN w:val="0"/>
        <w:adjustRightInd w:val="0"/>
        <w:spacing w:line="240" w:lineRule="auto"/>
        <w:ind w:left="640" w:hanging="640"/>
        <w:rPr>
          <w:rFonts w:ascii="Times New Roman" w:hAnsi="Times New Roman" w:cs="Times New Roman"/>
          <w:noProof/>
          <w:sz w:val="20"/>
          <w:lang w:val="en-US"/>
        </w:rPr>
      </w:pPr>
      <w:r w:rsidRPr="00D82039">
        <w:rPr>
          <w:rFonts w:ascii="Times New Roman" w:hAnsi="Times New Roman" w:cs="Times New Roman"/>
          <w:noProof/>
          <w:sz w:val="20"/>
          <w:szCs w:val="24"/>
          <w:lang w:val="en-US"/>
        </w:rPr>
        <w:t>[5]</w:t>
      </w:r>
      <w:r w:rsidRPr="00D82039">
        <w:rPr>
          <w:rFonts w:ascii="Times New Roman" w:hAnsi="Times New Roman" w:cs="Times New Roman"/>
          <w:noProof/>
          <w:sz w:val="20"/>
          <w:szCs w:val="24"/>
          <w:lang w:val="en-US"/>
        </w:rPr>
        <w:tab/>
        <w:t>N. Von Solms, J.K. Nielsen, O. Hassager, A. Rubin, A.Y. Dandekar, S.I. Andersen, E.H. Stenby, Direct measurement of gas solubilities in polymers with a high-pressure microbalance, J. Appl. Polym. Sci. 91 (2004) 1476–1488. https://doi.org/10.1002/app.13371.</w:t>
      </w:r>
    </w:p>
    <w:p w14:paraId="5A650773" w14:textId="3FCD3450" w:rsidR="005B71B2" w:rsidRDefault="002C6021" w:rsidP="00D82039">
      <w:pPr>
        <w:widowControl w:val="0"/>
        <w:autoSpaceDE w:val="0"/>
        <w:autoSpaceDN w:val="0"/>
        <w:adjustRightInd w:val="0"/>
        <w:spacing w:line="240" w:lineRule="auto"/>
        <w:ind w:left="640" w:hanging="640"/>
        <w:jc w:val="both"/>
        <w:rPr>
          <w:rFonts w:ascii="Times New Roman" w:hAnsi="Times New Roman" w:cs="Times New Roman"/>
          <w:sz w:val="20"/>
          <w:szCs w:val="20"/>
          <w:lang w:val="en-US"/>
        </w:rPr>
      </w:pPr>
      <w:r w:rsidRPr="002C6021">
        <w:rPr>
          <w:rFonts w:ascii="Times New Roman" w:hAnsi="Times New Roman" w:cs="Times New Roman"/>
          <w:sz w:val="20"/>
          <w:szCs w:val="20"/>
          <w:lang w:val="en-US"/>
        </w:rPr>
        <w:fldChar w:fldCharType="end"/>
      </w:r>
    </w:p>
    <w:p w14:paraId="7B6EBEDF" w14:textId="555561DA" w:rsidR="00D82039" w:rsidRPr="0073055A" w:rsidRDefault="00D82039" w:rsidP="0073055A">
      <w:pPr>
        <w:pStyle w:val="Autoren"/>
        <w:spacing w:after="240"/>
        <w:jc w:val="left"/>
        <w:rPr>
          <w:sz w:val="20"/>
          <w:szCs w:val="16"/>
        </w:rPr>
      </w:pPr>
      <w:r w:rsidRPr="0073055A">
        <w:rPr>
          <w:b/>
          <w:bCs/>
          <w:i w:val="0"/>
          <w:iCs w:val="0"/>
          <w:sz w:val="20"/>
          <w:szCs w:val="16"/>
        </w:rPr>
        <w:t>Acknowledgment</w:t>
      </w:r>
      <w:r w:rsidRPr="0073055A">
        <w:rPr>
          <w:sz w:val="20"/>
          <w:szCs w:val="16"/>
        </w:rPr>
        <w:t>: This research forms part of the research program of DPI, project 844 | Modelling and Design of Multiphase Polymeric Materials for High</w:t>
      </w:r>
      <w:r w:rsidR="00CB6628">
        <w:rPr>
          <w:sz w:val="20"/>
          <w:szCs w:val="16"/>
        </w:rPr>
        <w:t>-</w:t>
      </w:r>
      <w:r w:rsidRPr="0073055A">
        <w:rPr>
          <w:sz w:val="20"/>
          <w:szCs w:val="16"/>
        </w:rPr>
        <w:t>Performance Applications Across Multiple Scales (MuMPol).</w:t>
      </w:r>
    </w:p>
    <w:sectPr w:rsidR="00D82039" w:rsidRPr="0073055A" w:rsidSect="001D0E0C">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4EBB" w14:textId="77777777" w:rsidR="00146B3C" w:rsidRDefault="00146B3C" w:rsidP="001D0E0C">
      <w:pPr>
        <w:spacing w:after="0" w:line="240" w:lineRule="auto"/>
      </w:pPr>
      <w:r>
        <w:separator/>
      </w:r>
    </w:p>
  </w:endnote>
  <w:endnote w:type="continuationSeparator" w:id="0">
    <w:p w14:paraId="69652100" w14:textId="77777777" w:rsidR="00146B3C" w:rsidRDefault="00146B3C"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8330" w14:textId="77777777" w:rsidR="00146B3C" w:rsidRDefault="00146B3C" w:rsidP="001D0E0C">
      <w:pPr>
        <w:spacing w:after="0" w:line="240" w:lineRule="auto"/>
      </w:pPr>
      <w:r>
        <w:separator/>
      </w:r>
    </w:p>
  </w:footnote>
  <w:footnote w:type="continuationSeparator" w:id="0">
    <w:p w14:paraId="0C192E3F" w14:textId="77777777" w:rsidR="00146B3C" w:rsidRDefault="00146B3C"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11C4"/>
    <w:multiLevelType w:val="hybridMultilevel"/>
    <w:tmpl w:val="C7F2411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AB20EC"/>
    <w:multiLevelType w:val="hybridMultilevel"/>
    <w:tmpl w:val="16D437B2"/>
    <w:lvl w:ilvl="0" w:tplc="184C8D38">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0A5F1E93"/>
    <w:multiLevelType w:val="hybridMultilevel"/>
    <w:tmpl w:val="64E664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C660A1"/>
    <w:multiLevelType w:val="hybridMultilevel"/>
    <w:tmpl w:val="78609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AC5D22"/>
    <w:multiLevelType w:val="hybridMultilevel"/>
    <w:tmpl w:val="F7540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19703E"/>
    <w:multiLevelType w:val="hybridMultilevel"/>
    <w:tmpl w:val="7630ACEC"/>
    <w:lvl w:ilvl="0" w:tplc="FAFAF92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zNDIwtDSytDAzNDFS0lEKTi0uzszPAykwqwUAghognSwAAAA="/>
  </w:docVars>
  <w:rsids>
    <w:rsidRoot w:val="00DA51A3"/>
    <w:rsid w:val="00014093"/>
    <w:rsid w:val="0002136D"/>
    <w:rsid w:val="00034BAC"/>
    <w:rsid w:val="000502B9"/>
    <w:rsid w:val="000517B4"/>
    <w:rsid w:val="0007452F"/>
    <w:rsid w:val="0008125B"/>
    <w:rsid w:val="00085660"/>
    <w:rsid w:val="000A75D7"/>
    <w:rsid w:val="000B4A78"/>
    <w:rsid w:val="000C4695"/>
    <w:rsid w:val="001003FE"/>
    <w:rsid w:val="00104FE5"/>
    <w:rsid w:val="00120F20"/>
    <w:rsid w:val="00136132"/>
    <w:rsid w:val="0014255A"/>
    <w:rsid w:val="00146B3C"/>
    <w:rsid w:val="00154EA7"/>
    <w:rsid w:val="00170FA4"/>
    <w:rsid w:val="0018667F"/>
    <w:rsid w:val="001966E0"/>
    <w:rsid w:val="001B060D"/>
    <w:rsid w:val="001B498F"/>
    <w:rsid w:val="001D0E0C"/>
    <w:rsid w:val="001E2DCD"/>
    <w:rsid w:val="001F699D"/>
    <w:rsid w:val="00231791"/>
    <w:rsid w:val="00236DA3"/>
    <w:rsid w:val="00263BB5"/>
    <w:rsid w:val="00285112"/>
    <w:rsid w:val="002C0CF5"/>
    <w:rsid w:val="002C6021"/>
    <w:rsid w:val="002D0CED"/>
    <w:rsid w:val="002F7BA3"/>
    <w:rsid w:val="00300DD5"/>
    <w:rsid w:val="0032569F"/>
    <w:rsid w:val="00332B36"/>
    <w:rsid w:val="00333432"/>
    <w:rsid w:val="00374AF2"/>
    <w:rsid w:val="00377BE5"/>
    <w:rsid w:val="003A5B86"/>
    <w:rsid w:val="003C310D"/>
    <w:rsid w:val="003C6AB2"/>
    <w:rsid w:val="003D56DA"/>
    <w:rsid w:val="003E1D53"/>
    <w:rsid w:val="003F160A"/>
    <w:rsid w:val="00402674"/>
    <w:rsid w:val="004215C7"/>
    <w:rsid w:val="00425030"/>
    <w:rsid w:val="00446480"/>
    <w:rsid w:val="00446E36"/>
    <w:rsid w:val="00473DE4"/>
    <w:rsid w:val="004A122C"/>
    <w:rsid w:val="004C56B4"/>
    <w:rsid w:val="004D764E"/>
    <w:rsid w:val="004E4B84"/>
    <w:rsid w:val="00534ABA"/>
    <w:rsid w:val="00553F28"/>
    <w:rsid w:val="00576329"/>
    <w:rsid w:val="005B71B2"/>
    <w:rsid w:val="005C2A12"/>
    <w:rsid w:val="005E4259"/>
    <w:rsid w:val="00607518"/>
    <w:rsid w:val="0061117D"/>
    <w:rsid w:val="006512C4"/>
    <w:rsid w:val="00664BC2"/>
    <w:rsid w:val="00697CD6"/>
    <w:rsid w:val="006A0FAD"/>
    <w:rsid w:val="006D0E3C"/>
    <w:rsid w:val="006D6B76"/>
    <w:rsid w:val="006D7C6A"/>
    <w:rsid w:val="006E2085"/>
    <w:rsid w:val="00713CB4"/>
    <w:rsid w:val="0071793E"/>
    <w:rsid w:val="0073055A"/>
    <w:rsid w:val="007331DE"/>
    <w:rsid w:val="00770800"/>
    <w:rsid w:val="00790A00"/>
    <w:rsid w:val="007B4A8A"/>
    <w:rsid w:val="007D37BA"/>
    <w:rsid w:val="007D69C2"/>
    <w:rsid w:val="007E59B7"/>
    <w:rsid w:val="007F1EA4"/>
    <w:rsid w:val="00804354"/>
    <w:rsid w:val="00811E67"/>
    <w:rsid w:val="00822A5D"/>
    <w:rsid w:val="0083322C"/>
    <w:rsid w:val="008449B6"/>
    <w:rsid w:val="0085022C"/>
    <w:rsid w:val="008577E5"/>
    <w:rsid w:val="00885DC8"/>
    <w:rsid w:val="008871B1"/>
    <w:rsid w:val="008A5B39"/>
    <w:rsid w:val="009010FC"/>
    <w:rsid w:val="00906E30"/>
    <w:rsid w:val="0091122E"/>
    <w:rsid w:val="00924ED8"/>
    <w:rsid w:val="00950075"/>
    <w:rsid w:val="0095797A"/>
    <w:rsid w:val="009640FB"/>
    <w:rsid w:val="00981A33"/>
    <w:rsid w:val="00983130"/>
    <w:rsid w:val="009841F9"/>
    <w:rsid w:val="009A1388"/>
    <w:rsid w:val="009A415D"/>
    <w:rsid w:val="009C0A6A"/>
    <w:rsid w:val="009D2473"/>
    <w:rsid w:val="00A60403"/>
    <w:rsid w:val="00AB1801"/>
    <w:rsid w:val="00AB5978"/>
    <w:rsid w:val="00AB5A4A"/>
    <w:rsid w:val="00AC1874"/>
    <w:rsid w:val="00AC2141"/>
    <w:rsid w:val="00AD49BB"/>
    <w:rsid w:val="00AF08B8"/>
    <w:rsid w:val="00AF0AEB"/>
    <w:rsid w:val="00B0597B"/>
    <w:rsid w:val="00B06AAD"/>
    <w:rsid w:val="00B07DE4"/>
    <w:rsid w:val="00B87B43"/>
    <w:rsid w:val="00B95C51"/>
    <w:rsid w:val="00BA6C7C"/>
    <w:rsid w:val="00BD07E4"/>
    <w:rsid w:val="00BF0215"/>
    <w:rsid w:val="00BF4FD1"/>
    <w:rsid w:val="00C33DEF"/>
    <w:rsid w:val="00C40840"/>
    <w:rsid w:val="00C64B0A"/>
    <w:rsid w:val="00C67C7A"/>
    <w:rsid w:val="00CB6628"/>
    <w:rsid w:val="00CE73DB"/>
    <w:rsid w:val="00CF7A76"/>
    <w:rsid w:val="00D03DB3"/>
    <w:rsid w:val="00D16E9D"/>
    <w:rsid w:val="00D322F1"/>
    <w:rsid w:val="00D412A9"/>
    <w:rsid w:val="00D745B1"/>
    <w:rsid w:val="00D82039"/>
    <w:rsid w:val="00DA51A3"/>
    <w:rsid w:val="00DB5635"/>
    <w:rsid w:val="00DD1543"/>
    <w:rsid w:val="00DD2D8C"/>
    <w:rsid w:val="00DF2938"/>
    <w:rsid w:val="00E04AEE"/>
    <w:rsid w:val="00E6658B"/>
    <w:rsid w:val="00E67D4C"/>
    <w:rsid w:val="00E773BC"/>
    <w:rsid w:val="00E90135"/>
    <w:rsid w:val="00EA505B"/>
    <w:rsid w:val="00EB7093"/>
    <w:rsid w:val="00EC0317"/>
    <w:rsid w:val="00EF1D78"/>
    <w:rsid w:val="00EF4057"/>
    <w:rsid w:val="00F24290"/>
    <w:rsid w:val="00F4650C"/>
    <w:rsid w:val="00F537B7"/>
    <w:rsid w:val="00F54D53"/>
    <w:rsid w:val="00F6723A"/>
    <w:rsid w:val="00FB2B33"/>
    <w:rsid w:val="00FC0811"/>
    <w:rsid w:val="00FC27A3"/>
    <w:rsid w:val="00FD51E5"/>
    <w:rsid w:val="00FE1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paragraph" w:styleId="ListParagraph">
    <w:name w:val="List Paragraph"/>
    <w:basedOn w:val="Normal"/>
    <w:uiPriority w:val="34"/>
    <w:qFormat/>
    <w:rsid w:val="00B0597B"/>
    <w:pPr>
      <w:ind w:left="720"/>
      <w:contextualSpacing/>
    </w:pPr>
  </w:style>
  <w:style w:type="character" w:styleId="PlaceholderText">
    <w:name w:val="Placeholder Text"/>
    <w:basedOn w:val="DefaultParagraphFont"/>
    <w:uiPriority w:val="99"/>
    <w:semiHidden/>
    <w:rsid w:val="00F54D53"/>
    <w:rPr>
      <w:color w:val="808080"/>
    </w:rPr>
  </w:style>
  <w:style w:type="table" w:styleId="TableGrid">
    <w:name w:val="Table Grid"/>
    <w:basedOn w:val="TableNormal"/>
    <w:uiPriority w:val="39"/>
    <w:rsid w:val="00950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22C"/>
    <w:pPr>
      <w:spacing w:after="0" w:line="240" w:lineRule="auto"/>
    </w:pPr>
  </w:style>
  <w:style w:type="paragraph" w:styleId="Caption">
    <w:name w:val="caption"/>
    <w:basedOn w:val="Normal"/>
    <w:next w:val="Normal"/>
    <w:uiPriority w:val="35"/>
    <w:unhideWhenUsed/>
    <w:qFormat/>
    <w:rsid w:val="00AB5A4A"/>
    <w:pPr>
      <w:spacing w:after="200" w:line="240" w:lineRule="auto"/>
    </w:pPr>
    <w:rPr>
      <w:i/>
      <w:iCs/>
      <w:color w:val="44546A" w:themeColor="text2"/>
      <w:sz w:val="18"/>
      <w:szCs w:val="18"/>
    </w:rPr>
  </w:style>
  <w:style w:type="paragraph" w:customStyle="1" w:styleId="Autoren">
    <w:name w:val="Autoren"/>
    <w:basedOn w:val="Normal"/>
    <w:rsid w:val="00D82039"/>
    <w:pPr>
      <w:spacing w:after="0" w:line="360" w:lineRule="auto"/>
      <w:jc w:val="center"/>
    </w:pPr>
    <w:rPr>
      <w:rFonts w:ascii="Times New Roman" w:eastAsia="Times New Roman" w:hAnsi="Times New Roman" w:cs="Times New Roman"/>
      <w:i/>
      <w:iCs/>
      <w:sz w:val="24"/>
      <w:szCs w:val="20"/>
      <w:lang w:val="en-GB" w:eastAsia="de-DE"/>
    </w:rPr>
  </w:style>
  <w:style w:type="character" w:styleId="Hyperlink">
    <w:name w:val="Hyperlink"/>
    <w:basedOn w:val="DefaultParagraphFont"/>
    <w:uiPriority w:val="99"/>
    <w:unhideWhenUsed/>
    <w:rsid w:val="0073055A"/>
    <w:rPr>
      <w:color w:val="0563C1" w:themeColor="hyperlink"/>
      <w:u w:val="single"/>
    </w:rPr>
  </w:style>
  <w:style w:type="character" w:styleId="UnresolvedMention">
    <w:name w:val="Unresolved Mention"/>
    <w:basedOn w:val="DefaultParagraphFont"/>
    <w:uiPriority w:val="99"/>
    <w:semiHidden/>
    <w:unhideWhenUsed/>
    <w:rsid w:val="0073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atiq2@uni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87F9C-1C7F-4559-A30B-727F4942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2550</Words>
  <Characters>14536</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Omar Atiq</cp:lastModifiedBy>
  <cp:revision>36</cp:revision>
  <cp:lastPrinted>2022-01-31T11:56:00Z</cp:lastPrinted>
  <dcterms:created xsi:type="dcterms:W3CDTF">2022-03-13T13:10:00Z</dcterms:created>
  <dcterms:modified xsi:type="dcterms:W3CDTF">2022-03-15T11:40:00Z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http://www.zotero.org/styles/fluid-phase-equilibria</vt:lpwstr>
  </property>
  <property fmtid="{D5CDD505-2E9C-101B-9397-08002B2CF9AE}" pid="15" name="Mendeley Recent Style Name 6_1">
    <vt:lpwstr>Fluid Phase Equilibria</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11b94bf3-0595-3866-9821-3e285da8cf57</vt:lpwstr>
  </property>
  <property fmtid="{D5CDD505-2E9C-101B-9397-08002B2CF9AE}" pid="24" name="Mendeley Citation Style_1">
    <vt:lpwstr>http://www.zotero.org/styles/fluid-phase-equilibria</vt:lpwstr>
  </property>
</Properties>
</file>