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5B51DA3E" w:rsidR="00DA51A3" w:rsidRPr="00466FFD" w:rsidRDefault="004D1D09" w:rsidP="00F975E0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Valuable </w:t>
      </w:r>
      <w:r w:rsidR="00951351">
        <w:rPr>
          <w:rFonts w:ascii="Times New Roman" w:eastAsia="MS PGothic" w:hAnsi="Times New Roman"/>
          <w:b/>
          <w:bCs/>
          <w:sz w:val="24"/>
          <w:szCs w:val="24"/>
          <w:lang w:val="en-US"/>
        </w:rPr>
        <w:t>C-based chemical intermediates and bio</w:t>
      </w:r>
      <w:r w:rsidR="00313E13">
        <w:rPr>
          <w:rFonts w:ascii="Times New Roman" w:eastAsia="MS PGothic" w:hAnsi="Times New Roman"/>
          <w:b/>
          <w:bCs/>
          <w:sz w:val="24"/>
          <w:szCs w:val="24"/>
          <w:lang w:val="en-US"/>
        </w:rPr>
        <w:t>-</w:t>
      </w:r>
      <w:r w:rsidR="0095135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char from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“end of life”</w:t>
      </w:r>
      <w:r w:rsidR="0095135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olive stone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waste</w:t>
      </w:r>
      <w:r w:rsidR="0095135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: analysis in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thermal </w:t>
      </w:r>
      <w:r w:rsidR="00951351">
        <w:rPr>
          <w:rFonts w:ascii="Times New Roman" w:eastAsia="MS PGothic" w:hAnsi="Times New Roman"/>
          <w:b/>
          <w:bCs/>
          <w:sz w:val="24"/>
          <w:szCs w:val="24"/>
          <w:lang w:val="en-US"/>
        </w:rPr>
        <w:t>pyrolytic conditions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1CB8F3E2" w:rsidR="00DA51A3" w:rsidRPr="00F04606" w:rsidRDefault="00B54462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F04606">
        <w:rPr>
          <w:rFonts w:ascii="Times New Roman" w:eastAsia="SimSun" w:hAnsi="Times New Roman"/>
          <w:sz w:val="24"/>
          <w:szCs w:val="24"/>
          <w:lang w:eastAsia="zh-CN"/>
        </w:rPr>
        <w:t>Sina Ebrahim Atakoohi</w:t>
      </w:r>
      <w:r w:rsidR="00DA51A3" w:rsidRPr="00F04606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F04606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0460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10278">
        <w:rPr>
          <w:rFonts w:ascii="Times New Roman" w:eastAsia="SimSun" w:hAnsi="Times New Roman"/>
          <w:sz w:val="24"/>
          <w:szCs w:val="24"/>
          <w:lang w:eastAsia="zh-CN"/>
        </w:rPr>
        <w:t>Elena Spennati</w:t>
      </w:r>
      <w:r w:rsidR="00C10278" w:rsidRPr="0078146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C10278" w:rsidRPr="00C91A70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C1027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65202">
        <w:rPr>
          <w:rFonts w:ascii="Times New Roman" w:eastAsia="SimSun" w:hAnsi="Times New Roman"/>
          <w:sz w:val="24"/>
          <w:szCs w:val="24"/>
          <w:lang w:eastAsia="zh-CN"/>
        </w:rPr>
        <w:t>Alessandro A</w:t>
      </w:r>
      <w:r w:rsidR="00C91A70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C65202">
        <w:rPr>
          <w:rFonts w:ascii="Times New Roman" w:eastAsia="SimSun" w:hAnsi="Times New Roman"/>
          <w:sz w:val="24"/>
          <w:szCs w:val="24"/>
          <w:lang w:eastAsia="zh-CN"/>
        </w:rPr>
        <w:t xml:space="preserve"> Casazza</w:t>
      </w:r>
      <w:r w:rsidR="00C65202" w:rsidRPr="00C91A7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C6520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C1027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951351">
        <w:rPr>
          <w:rFonts w:ascii="Times New Roman" w:eastAsia="SimSun" w:hAnsi="Times New Roman"/>
          <w:sz w:val="24"/>
          <w:szCs w:val="24"/>
          <w:lang w:eastAsia="zh-CN"/>
        </w:rPr>
        <w:t>Paola Riani</w:t>
      </w:r>
      <w:r w:rsidR="00951351" w:rsidRPr="0095135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951351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F04606">
        <w:rPr>
          <w:rFonts w:ascii="Times New Roman" w:eastAsia="SimSun" w:hAnsi="Times New Roman"/>
          <w:sz w:val="24"/>
          <w:szCs w:val="24"/>
          <w:lang w:eastAsia="zh-CN"/>
        </w:rPr>
        <w:t>Gabriella Garbarino</w:t>
      </w:r>
      <w:r w:rsidRPr="00F04606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F04606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A602332" w14:textId="61BFF969" w:rsidR="00DA51A3" w:rsidRDefault="00F975E0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Pr="00B54462">
        <w:rPr>
          <w:rFonts w:ascii="Times New Roman" w:eastAsia="MS PGothic" w:hAnsi="Times New Roman"/>
          <w:i/>
          <w:iCs/>
          <w:sz w:val="20"/>
          <w:lang w:val="en-US"/>
        </w:rPr>
        <w:t>Department</w:t>
      </w:r>
      <w:r w:rsidR="00B54462" w:rsidRPr="00B54462">
        <w:rPr>
          <w:rFonts w:ascii="Times New Roman" w:eastAsia="MS PGothic" w:hAnsi="Times New Roman"/>
          <w:i/>
          <w:iCs/>
          <w:sz w:val="20"/>
          <w:lang w:val="en-US"/>
        </w:rPr>
        <w:t xml:space="preserve"> of Civil, Chemical and Environmental Engineering, University of Genoa, Via Opera Pia 15, 16145 Genoa, Italy</w:t>
      </w:r>
    </w:p>
    <w:p w14:paraId="1CD02BF4" w14:textId="7E70EB15" w:rsidR="00951351" w:rsidRPr="00466FFD" w:rsidRDefault="00951351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951351">
        <w:rPr>
          <w:rFonts w:ascii="Times New Roman" w:eastAsia="MS PGothic" w:hAnsi="Times New Roman"/>
          <w:i/>
          <w:iCs/>
          <w:sz w:val="20"/>
          <w:lang w:val="en-US"/>
        </w:rPr>
        <w:t xml:space="preserve">2 Department of Chemistry and Industrial Chemistry, University of Genoa, via </w:t>
      </w:r>
      <w:proofErr w:type="spellStart"/>
      <w:r w:rsidRPr="00951351">
        <w:rPr>
          <w:rFonts w:ascii="Times New Roman" w:eastAsia="MS PGothic" w:hAnsi="Times New Roman"/>
          <w:i/>
          <w:iCs/>
          <w:sz w:val="20"/>
          <w:lang w:val="en-US"/>
        </w:rPr>
        <w:t>Dodecaneso</w:t>
      </w:r>
      <w:proofErr w:type="spellEnd"/>
      <w:r w:rsidRPr="00951351">
        <w:rPr>
          <w:rFonts w:ascii="Times New Roman" w:eastAsia="MS PGothic" w:hAnsi="Times New Roman"/>
          <w:i/>
          <w:iCs/>
          <w:sz w:val="20"/>
          <w:lang w:val="en-US"/>
        </w:rPr>
        <w:t xml:space="preserve"> 31, 16146, Genoa, Italy</w:t>
      </w:r>
    </w:p>
    <w:p w14:paraId="5AB91910" w14:textId="738F51AC" w:rsidR="00956C64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hyperlink r:id="rId8" w:history="1">
        <w:r w:rsidR="00956C64" w:rsidRPr="008E63C6">
          <w:rPr>
            <w:rStyle w:val="Hyperlink"/>
            <w:rFonts w:ascii="Times New Roman" w:eastAsia="MS PGothic" w:hAnsi="Times New Roman"/>
            <w:bCs/>
            <w:i/>
            <w:iCs/>
            <w:sz w:val="20"/>
            <w:lang w:val="en-US"/>
          </w:rPr>
          <w:t>gabriella.garbarino@unige.it</w:t>
        </w:r>
      </w:hyperlink>
    </w:p>
    <w:p w14:paraId="28AD07A8" w14:textId="77777777" w:rsidR="00DA51A3" w:rsidRPr="00466FFD" w:rsidRDefault="00DA51A3" w:rsidP="00C91A70">
      <w:pPr>
        <w:snapToGrid w:val="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12F56CC9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901F9D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60CBBC59" w14:textId="129E2477" w:rsidR="004E07B1" w:rsidRPr="0072527A" w:rsidRDefault="00A43A7F" w:rsidP="00DB3FE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P</w:t>
      </w:r>
      <w:r w:rsidR="00B54462" w:rsidRPr="00B54462">
        <w:rPr>
          <w:rFonts w:ascii="Times New Roman" w:eastAsia="MS PGothic" w:hAnsi="Times New Roman"/>
          <w:lang w:val="en-US"/>
        </w:rPr>
        <w:t>yrolysis of biomass is a promising method for the production of distributed and renewable energy</w:t>
      </w:r>
      <w:r w:rsidR="00263B06">
        <w:rPr>
          <w:rFonts w:ascii="Times New Roman" w:eastAsia="MS PGothic" w:hAnsi="Times New Roman"/>
          <w:lang w:val="en-US"/>
        </w:rPr>
        <w:t>, producing</w:t>
      </w:r>
      <w:r w:rsidR="00296026">
        <w:rPr>
          <w:rFonts w:ascii="Times New Roman" w:eastAsia="MS PGothic" w:hAnsi="Times New Roman"/>
          <w:lang w:val="en-US"/>
        </w:rPr>
        <w:t xml:space="preserve"> </w:t>
      </w:r>
      <w:r w:rsidR="00263B06">
        <w:rPr>
          <w:rFonts w:ascii="Times New Roman" w:eastAsia="MS PGothic" w:hAnsi="Times New Roman"/>
          <w:lang w:val="en-US"/>
        </w:rPr>
        <w:t xml:space="preserve">pyrolytic gas, </w:t>
      </w:r>
      <w:r w:rsidR="00296026">
        <w:rPr>
          <w:rFonts w:ascii="Times New Roman" w:eastAsia="MS PGothic" w:hAnsi="Times New Roman"/>
          <w:lang w:val="en-US"/>
        </w:rPr>
        <w:t>bio-oil and bio-char</w:t>
      </w:r>
      <w:r w:rsidR="00C65202">
        <w:rPr>
          <w:rFonts w:ascii="Times New Roman" w:eastAsia="MS PGothic" w:hAnsi="Times New Roman"/>
          <w:lang w:val="en-US"/>
        </w:rPr>
        <w:t xml:space="preserve"> [</w:t>
      </w:r>
      <w:r w:rsidR="00212169">
        <w:rPr>
          <w:rFonts w:ascii="Times New Roman" w:eastAsia="MS PGothic" w:hAnsi="Times New Roman"/>
          <w:lang w:val="en-US"/>
        </w:rPr>
        <w:t>1</w:t>
      </w:r>
      <w:r w:rsidR="00C65202">
        <w:rPr>
          <w:rFonts w:ascii="Times New Roman" w:eastAsia="MS PGothic" w:hAnsi="Times New Roman"/>
          <w:lang w:val="en-US"/>
        </w:rPr>
        <w:t>]</w:t>
      </w:r>
      <w:r w:rsidR="00B54462" w:rsidRPr="00B54462">
        <w:rPr>
          <w:rFonts w:ascii="Times New Roman" w:eastAsia="MS PGothic" w:hAnsi="Times New Roman"/>
          <w:lang w:val="en-US"/>
        </w:rPr>
        <w:t>.</w:t>
      </w:r>
      <w:r w:rsidR="00B738BD">
        <w:rPr>
          <w:rFonts w:ascii="Times New Roman" w:eastAsia="MS PGothic" w:hAnsi="Times New Roman"/>
          <w:lang w:val="en-US"/>
        </w:rPr>
        <w:t xml:space="preserve"> </w:t>
      </w:r>
      <w:r w:rsidR="00296026">
        <w:rPr>
          <w:rFonts w:ascii="Times New Roman" w:eastAsia="MS PGothic" w:hAnsi="Times New Roman"/>
          <w:lang w:val="en-US"/>
        </w:rPr>
        <w:t xml:space="preserve">Produced </w:t>
      </w:r>
      <w:r w:rsidR="00B54462" w:rsidRPr="00B54462">
        <w:rPr>
          <w:rFonts w:ascii="Times New Roman" w:eastAsia="MS PGothic" w:hAnsi="Times New Roman"/>
          <w:lang w:val="en-US"/>
        </w:rPr>
        <w:t>bio</w:t>
      </w:r>
      <w:r w:rsidR="00313E13">
        <w:rPr>
          <w:rFonts w:ascii="Times New Roman" w:eastAsia="MS PGothic" w:hAnsi="Times New Roman"/>
          <w:lang w:val="en-US"/>
        </w:rPr>
        <w:t>-</w:t>
      </w:r>
      <w:r w:rsidR="00B54462" w:rsidRPr="00B54462">
        <w:rPr>
          <w:rFonts w:ascii="Times New Roman" w:eastAsia="MS PGothic" w:hAnsi="Times New Roman"/>
          <w:lang w:val="en-US"/>
        </w:rPr>
        <w:t>char and bio-oil can be used as starting materials for other added-value products</w:t>
      </w:r>
      <w:r w:rsidR="00296026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such </w:t>
      </w:r>
      <w:r w:rsidR="00296026">
        <w:rPr>
          <w:rFonts w:ascii="Times New Roman" w:eastAsia="MS PGothic" w:hAnsi="Times New Roman"/>
          <w:lang w:val="en-US"/>
        </w:rPr>
        <w:t>as carbon</w:t>
      </w:r>
      <w:r>
        <w:rPr>
          <w:rFonts w:ascii="Times New Roman" w:eastAsia="MS PGothic" w:hAnsi="Times New Roman"/>
          <w:lang w:val="en-US"/>
        </w:rPr>
        <w:t>-</w:t>
      </w:r>
      <w:r w:rsidR="00296026">
        <w:rPr>
          <w:rFonts w:ascii="Times New Roman" w:eastAsia="MS PGothic" w:hAnsi="Times New Roman"/>
          <w:lang w:val="en-US"/>
        </w:rPr>
        <w:t>based materials, chemical intermediates</w:t>
      </w:r>
      <w:r>
        <w:rPr>
          <w:rFonts w:ascii="Times New Roman" w:eastAsia="MS PGothic" w:hAnsi="Times New Roman"/>
          <w:lang w:val="en-US"/>
        </w:rPr>
        <w:t>,</w:t>
      </w:r>
      <w:r w:rsidR="00296026">
        <w:rPr>
          <w:rFonts w:ascii="Times New Roman" w:eastAsia="MS PGothic" w:hAnsi="Times New Roman"/>
          <w:lang w:val="en-US"/>
        </w:rPr>
        <w:t xml:space="preserve"> and fuels</w:t>
      </w:r>
      <w:r>
        <w:rPr>
          <w:rFonts w:ascii="Times New Roman" w:eastAsia="MS PGothic" w:hAnsi="Times New Roman"/>
          <w:lang w:val="en-US"/>
        </w:rPr>
        <w:t xml:space="preserve"> that are </w:t>
      </w:r>
      <w:r w:rsidR="00C10278">
        <w:rPr>
          <w:rFonts w:ascii="Times New Roman" w:eastAsia="MS PGothic" w:hAnsi="Times New Roman"/>
          <w:lang w:val="en-US"/>
        </w:rPr>
        <w:t>attractive for</w:t>
      </w:r>
      <w:r w:rsidR="00296026">
        <w:rPr>
          <w:rFonts w:ascii="Times New Roman" w:eastAsia="MS PGothic" w:hAnsi="Times New Roman"/>
          <w:lang w:val="en-US"/>
        </w:rPr>
        <w:t xml:space="preserve"> several industrial applications</w:t>
      </w:r>
      <w:r w:rsidR="00B54462" w:rsidRPr="00B54462">
        <w:rPr>
          <w:rFonts w:ascii="Times New Roman" w:eastAsia="MS PGothic" w:hAnsi="Times New Roman"/>
          <w:lang w:val="en-US"/>
        </w:rPr>
        <w:t>.</w:t>
      </w:r>
      <w:r w:rsidR="00296026">
        <w:rPr>
          <w:lang w:val="en-US"/>
        </w:rPr>
        <w:t xml:space="preserve"> </w:t>
      </w:r>
      <w:r w:rsidR="00296026" w:rsidRPr="00263B06">
        <w:rPr>
          <w:rFonts w:ascii="Times New Roman" w:eastAsia="MS PGothic" w:hAnsi="Times New Roman"/>
          <w:lang w:val="en-US"/>
        </w:rPr>
        <w:t>However, the presence of</w:t>
      </w:r>
      <w:r w:rsidR="00076A96">
        <w:rPr>
          <w:rFonts w:ascii="Times New Roman" w:eastAsia="MS PGothic" w:hAnsi="Times New Roman"/>
          <w:lang w:val="en-US"/>
        </w:rPr>
        <w:t xml:space="preserve"> heteroatoms might lead to limitation</w:t>
      </w:r>
      <w:r>
        <w:rPr>
          <w:rFonts w:ascii="Times New Roman" w:eastAsia="MS PGothic" w:hAnsi="Times New Roman"/>
          <w:lang w:val="en-US"/>
        </w:rPr>
        <w:t>s</w:t>
      </w:r>
      <w:r w:rsidR="00076A96">
        <w:rPr>
          <w:rFonts w:ascii="Times New Roman" w:eastAsia="MS PGothic" w:hAnsi="Times New Roman"/>
          <w:lang w:val="en-US"/>
        </w:rPr>
        <w:t xml:space="preserve"> in the exploitation of available</w:t>
      </w:r>
      <w:r w:rsidR="00C65202">
        <w:rPr>
          <w:rFonts w:ascii="Times New Roman" w:eastAsia="MS PGothic" w:hAnsi="Times New Roman"/>
          <w:lang w:val="en-US"/>
        </w:rPr>
        <w:t xml:space="preserve"> technologies</w:t>
      </w:r>
      <w:r w:rsidR="00076A96">
        <w:rPr>
          <w:rFonts w:ascii="Times New Roman" w:eastAsia="MS PGothic" w:hAnsi="Times New Roman"/>
          <w:lang w:val="en-US"/>
        </w:rPr>
        <w:t>. In the first stage of evaluation</w:t>
      </w:r>
      <w:r w:rsidR="00C10278">
        <w:rPr>
          <w:rFonts w:ascii="Times New Roman" w:eastAsia="MS PGothic" w:hAnsi="Times New Roman"/>
          <w:lang w:val="en-US"/>
        </w:rPr>
        <w:t>,</w:t>
      </w:r>
      <w:r w:rsidR="00076A96">
        <w:rPr>
          <w:rFonts w:ascii="Times New Roman" w:eastAsia="MS PGothic" w:hAnsi="Times New Roman"/>
          <w:lang w:val="en-US"/>
        </w:rPr>
        <w:t xml:space="preserve"> we considere</w:t>
      </w:r>
      <w:r w:rsidR="00C10278">
        <w:rPr>
          <w:rFonts w:ascii="Times New Roman" w:eastAsia="MS PGothic" w:hAnsi="Times New Roman"/>
          <w:lang w:val="en-US"/>
        </w:rPr>
        <w:t>d</w:t>
      </w:r>
      <w:r w:rsidR="00076A96">
        <w:rPr>
          <w:rFonts w:ascii="Times New Roman" w:eastAsia="MS PGothic" w:hAnsi="Times New Roman"/>
          <w:lang w:val="en-US"/>
        </w:rPr>
        <w:t xml:space="preserve"> several biomasses of potential interest</w:t>
      </w:r>
      <w:r>
        <w:rPr>
          <w:rFonts w:ascii="Times New Roman" w:eastAsia="MS PGothic" w:hAnsi="Times New Roman"/>
          <w:lang w:val="en-US"/>
        </w:rPr>
        <w:t>,</w:t>
      </w:r>
      <w:r w:rsidR="00076A96">
        <w:rPr>
          <w:rFonts w:ascii="Times New Roman" w:eastAsia="MS PGothic" w:hAnsi="Times New Roman"/>
          <w:lang w:val="en-US"/>
        </w:rPr>
        <w:t xml:space="preserve"> and “end of</w:t>
      </w:r>
      <w:r w:rsidR="00CD65AD">
        <w:rPr>
          <w:rFonts w:ascii="Times New Roman" w:eastAsia="MS PGothic" w:hAnsi="Times New Roman"/>
          <w:lang w:val="en-US"/>
        </w:rPr>
        <w:t xml:space="preserve"> </w:t>
      </w:r>
      <w:r w:rsidR="00076A96">
        <w:rPr>
          <w:rFonts w:ascii="Times New Roman" w:eastAsia="MS PGothic" w:hAnsi="Times New Roman"/>
          <w:lang w:val="en-US"/>
        </w:rPr>
        <w:t>life” olive stone waste has been identified as a possible</w:t>
      </w:r>
      <w:r w:rsidR="00C10278">
        <w:rPr>
          <w:rFonts w:ascii="Times New Roman" w:eastAsia="MS PGothic" w:hAnsi="Times New Roman"/>
          <w:lang w:val="en-US"/>
        </w:rPr>
        <w:t xml:space="preserve"> and promising</w:t>
      </w:r>
      <w:r w:rsidR="00076A96">
        <w:rPr>
          <w:rFonts w:ascii="Times New Roman" w:eastAsia="MS PGothic" w:hAnsi="Times New Roman"/>
          <w:lang w:val="en-US"/>
        </w:rPr>
        <w:t xml:space="preserve"> raw material. In fact, among pros, o</w:t>
      </w:r>
      <w:r w:rsidR="003B3574" w:rsidRPr="00263B06">
        <w:rPr>
          <w:rFonts w:ascii="Times New Roman" w:eastAsia="MS PGothic" w:hAnsi="Times New Roman"/>
          <w:lang w:val="en-US"/>
        </w:rPr>
        <w:t>live stone</w:t>
      </w:r>
      <w:r w:rsidR="001E67B0">
        <w:rPr>
          <w:rFonts w:ascii="Times New Roman" w:eastAsia="MS PGothic" w:hAnsi="Times New Roman"/>
          <w:lang w:val="en-US"/>
        </w:rPr>
        <w:t>s</w:t>
      </w:r>
      <w:r w:rsidR="003B3574" w:rsidRPr="00263B06">
        <w:rPr>
          <w:rFonts w:ascii="Times New Roman" w:eastAsia="MS PGothic" w:hAnsi="Times New Roman"/>
          <w:lang w:val="en-US"/>
        </w:rPr>
        <w:t xml:space="preserve"> ha</w:t>
      </w:r>
      <w:r w:rsidR="001E67B0">
        <w:rPr>
          <w:rFonts w:ascii="Times New Roman" w:eastAsia="MS PGothic" w:hAnsi="Times New Roman"/>
          <w:lang w:val="en-US"/>
        </w:rPr>
        <w:t>ve</w:t>
      </w:r>
      <w:r w:rsidR="003B3574" w:rsidRPr="00263B06">
        <w:rPr>
          <w:rFonts w:ascii="Times New Roman" w:eastAsia="MS PGothic" w:hAnsi="Times New Roman"/>
          <w:lang w:val="en-US"/>
        </w:rPr>
        <w:t xml:space="preserve"> a great potential to be used as the biomass for pyrolysis because the world’s annual production of olive mill waste </w:t>
      </w:r>
      <w:r w:rsidR="00263B06">
        <w:rPr>
          <w:rFonts w:ascii="Times New Roman" w:eastAsia="MS PGothic" w:hAnsi="Times New Roman"/>
          <w:lang w:val="en-US"/>
        </w:rPr>
        <w:t>exceeds</w:t>
      </w:r>
      <w:r w:rsidR="003B3574" w:rsidRPr="00263B06">
        <w:rPr>
          <w:rFonts w:ascii="Times New Roman" w:eastAsia="MS PGothic" w:hAnsi="Times New Roman"/>
          <w:lang w:val="en-US"/>
        </w:rPr>
        <w:t xml:space="preserve"> 30 million m</w:t>
      </w:r>
      <w:r w:rsidR="003B3574" w:rsidRPr="00263B06">
        <w:rPr>
          <w:rFonts w:ascii="Times New Roman" w:eastAsia="MS PGothic" w:hAnsi="Times New Roman"/>
          <w:vertAlign w:val="superscript"/>
          <w:lang w:val="en-US"/>
        </w:rPr>
        <w:t>3</w:t>
      </w:r>
      <w:r w:rsidR="001D0973">
        <w:rPr>
          <w:rFonts w:ascii="Times New Roman" w:eastAsia="MS PGothic" w:hAnsi="Times New Roman"/>
          <w:lang w:val="en-US"/>
        </w:rPr>
        <w:t xml:space="preserve"> </w:t>
      </w:r>
      <w:r w:rsidR="003B3574" w:rsidRPr="00263B06">
        <w:rPr>
          <w:rFonts w:ascii="Times New Roman" w:eastAsia="MS PGothic" w:hAnsi="Times New Roman"/>
          <w:lang w:val="en-US"/>
        </w:rPr>
        <w:t>[</w:t>
      </w:r>
      <w:r w:rsidR="00B25DE8">
        <w:rPr>
          <w:rFonts w:ascii="Times New Roman" w:eastAsia="MS PGothic" w:hAnsi="Times New Roman"/>
          <w:lang w:val="en-US"/>
        </w:rPr>
        <w:t>2</w:t>
      </w:r>
      <w:r w:rsidR="003B3574" w:rsidRPr="00263B06">
        <w:rPr>
          <w:rFonts w:ascii="Times New Roman" w:eastAsia="MS PGothic" w:hAnsi="Times New Roman"/>
          <w:lang w:val="en-US"/>
        </w:rPr>
        <w:t xml:space="preserve">]. </w:t>
      </w:r>
      <w:r w:rsidR="005D005A">
        <w:rPr>
          <w:rFonts w:ascii="Times New Roman" w:eastAsia="MS PGothic" w:hAnsi="Times New Roman"/>
          <w:lang w:val="en-US"/>
        </w:rPr>
        <w:t>In addition</w:t>
      </w:r>
      <w:r w:rsidR="00D51700" w:rsidRPr="005D005A">
        <w:rPr>
          <w:rFonts w:ascii="Times New Roman" w:eastAsia="MS PGothic" w:hAnsi="Times New Roman"/>
          <w:lang w:val="en-US"/>
        </w:rPr>
        <w:t xml:space="preserve">, </w:t>
      </w:r>
      <w:r>
        <w:rPr>
          <w:rFonts w:ascii="Times New Roman" w:eastAsia="MS PGothic" w:hAnsi="Times New Roman"/>
          <w:lang w:val="en-US"/>
        </w:rPr>
        <w:t xml:space="preserve">the </w:t>
      </w:r>
      <w:r w:rsidR="00C10278">
        <w:rPr>
          <w:rFonts w:ascii="Times New Roman" w:eastAsia="MS PGothic" w:hAnsi="Times New Roman"/>
          <w:lang w:val="en-US"/>
        </w:rPr>
        <w:t>o</w:t>
      </w:r>
      <w:r w:rsidR="002F2B8F" w:rsidRPr="002F2B8F">
        <w:rPr>
          <w:rFonts w:ascii="Times New Roman" w:eastAsia="MS PGothic" w:hAnsi="Times New Roman"/>
          <w:lang w:val="en-US"/>
        </w:rPr>
        <w:t xml:space="preserve">live oil industry is </w:t>
      </w:r>
      <w:r w:rsidR="00C10278">
        <w:rPr>
          <w:rFonts w:ascii="Times New Roman" w:eastAsia="MS PGothic" w:hAnsi="Times New Roman"/>
          <w:lang w:val="en-US"/>
        </w:rPr>
        <w:t>an important</w:t>
      </w:r>
      <w:r w:rsidR="002F2B8F" w:rsidRPr="002F2B8F">
        <w:rPr>
          <w:rFonts w:ascii="Times New Roman" w:eastAsia="MS PGothic" w:hAnsi="Times New Roman"/>
          <w:lang w:val="en-US"/>
        </w:rPr>
        <w:t xml:space="preserve"> economic sector in the European Unio</w:t>
      </w:r>
      <w:r w:rsidR="00901F9D">
        <w:rPr>
          <w:rFonts w:ascii="Times New Roman" w:eastAsia="MS PGothic" w:hAnsi="Times New Roman"/>
          <w:lang w:val="en-US"/>
        </w:rPr>
        <w:t>n</w:t>
      </w:r>
      <w:r w:rsidR="00C10278">
        <w:rPr>
          <w:rFonts w:ascii="Times New Roman" w:eastAsia="MS PGothic" w:hAnsi="Times New Roman"/>
          <w:lang w:val="en-US"/>
        </w:rPr>
        <w:t xml:space="preserve"> </w:t>
      </w:r>
      <w:r w:rsidR="002F2B8F" w:rsidRPr="002F2B8F">
        <w:rPr>
          <w:rFonts w:ascii="Times New Roman" w:eastAsia="MS PGothic" w:hAnsi="Times New Roman"/>
          <w:lang w:val="en-US"/>
        </w:rPr>
        <w:t xml:space="preserve">(EU), </w:t>
      </w:r>
      <w:r w:rsidR="00D51700">
        <w:rPr>
          <w:rFonts w:ascii="Times New Roman" w:eastAsia="MS PGothic" w:hAnsi="Times New Roman"/>
          <w:lang w:val="en-US"/>
        </w:rPr>
        <w:t>mainly</w:t>
      </w:r>
      <w:r w:rsidR="002F2B8F" w:rsidRPr="002F2B8F">
        <w:rPr>
          <w:rFonts w:ascii="Times New Roman" w:eastAsia="MS PGothic" w:hAnsi="Times New Roman"/>
          <w:lang w:val="en-US"/>
        </w:rPr>
        <w:t xml:space="preserve"> Mediterranean Sea</w:t>
      </w:r>
      <w:r w:rsidR="00B54462" w:rsidRPr="00B54462">
        <w:rPr>
          <w:rFonts w:ascii="Times New Roman" w:eastAsia="MS PGothic" w:hAnsi="Times New Roman"/>
          <w:lang w:val="en-US"/>
        </w:rPr>
        <w:t xml:space="preserve"> </w:t>
      </w:r>
      <w:r w:rsidR="00D51700">
        <w:rPr>
          <w:rFonts w:ascii="Times New Roman" w:eastAsia="MS PGothic" w:hAnsi="Times New Roman"/>
          <w:lang w:val="en-US"/>
        </w:rPr>
        <w:t>countries</w:t>
      </w:r>
      <w:r w:rsidR="00C10278">
        <w:rPr>
          <w:rFonts w:ascii="Times New Roman" w:eastAsia="MS PGothic" w:hAnsi="Times New Roman"/>
          <w:lang w:val="en-US"/>
        </w:rPr>
        <w:t xml:space="preserve"> </w:t>
      </w:r>
      <w:r w:rsidR="00707CE5">
        <w:rPr>
          <w:rFonts w:ascii="Times New Roman" w:eastAsia="MS PGothic" w:hAnsi="Times New Roman"/>
          <w:lang w:val="en-US"/>
        </w:rPr>
        <w:t>[</w:t>
      </w:r>
      <w:r w:rsidR="00B25DE8">
        <w:rPr>
          <w:rFonts w:ascii="Times New Roman" w:eastAsia="MS PGothic" w:hAnsi="Times New Roman"/>
          <w:lang w:val="en-US"/>
        </w:rPr>
        <w:t>3</w:t>
      </w:r>
      <w:r w:rsidR="00707CE5">
        <w:rPr>
          <w:rFonts w:ascii="Times New Roman" w:eastAsia="MS PGothic" w:hAnsi="Times New Roman"/>
          <w:lang w:val="en-US"/>
        </w:rPr>
        <w:t>]</w:t>
      </w:r>
      <w:r w:rsidR="00901F9D">
        <w:rPr>
          <w:rFonts w:ascii="Times New Roman" w:eastAsia="MS PGothic" w:hAnsi="Times New Roman"/>
          <w:lang w:val="en-US"/>
        </w:rPr>
        <w:t>,</w:t>
      </w:r>
      <w:r w:rsidR="00424F60">
        <w:rPr>
          <w:rFonts w:ascii="Times New Roman" w:eastAsia="MS PGothic" w:hAnsi="Times New Roman"/>
          <w:lang w:val="en-US"/>
        </w:rPr>
        <w:t xml:space="preserve"> and based </w:t>
      </w:r>
      <w:r w:rsidR="00C10278">
        <w:rPr>
          <w:rFonts w:ascii="Times New Roman" w:eastAsia="MS PGothic" w:hAnsi="Times New Roman"/>
          <w:lang w:val="en-US"/>
        </w:rPr>
        <w:t>on</w:t>
      </w:r>
      <w:r w:rsidR="00963061" w:rsidRPr="00963061">
        <w:rPr>
          <w:rFonts w:ascii="Times New Roman" w:eastAsia="MS PGothic" w:hAnsi="Times New Roman"/>
          <w:lang w:val="en-US"/>
        </w:rPr>
        <w:t xml:space="preserve"> </w:t>
      </w:r>
      <w:r w:rsidR="005D005A">
        <w:rPr>
          <w:rFonts w:ascii="Times New Roman" w:eastAsia="MS PGothic" w:hAnsi="Times New Roman"/>
          <w:lang w:val="en-US"/>
        </w:rPr>
        <w:t xml:space="preserve">2019 data </w:t>
      </w:r>
      <w:r w:rsidR="001E67B0">
        <w:rPr>
          <w:rFonts w:ascii="Times New Roman" w:eastAsia="MS PGothic" w:hAnsi="Times New Roman"/>
          <w:lang w:val="en-US"/>
        </w:rPr>
        <w:t xml:space="preserve">of </w:t>
      </w:r>
      <w:r w:rsidR="00963061">
        <w:rPr>
          <w:rFonts w:ascii="Times New Roman" w:eastAsia="MS PGothic" w:hAnsi="Times New Roman"/>
          <w:lang w:val="en-US"/>
        </w:rPr>
        <w:t>FAO report</w:t>
      </w:r>
      <w:r w:rsidR="005D005A">
        <w:rPr>
          <w:rFonts w:ascii="Times New Roman" w:eastAsia="MS PGothic" w:hAnsi="Times New Roman"/>
          <w:lang w:val="en-US"/>
        </w:rPr>
        <w:t xml:space="preserve">, </w:t>
      </w:r>
      <w:r w:rsidR="00424F60">
        <w:rPr>
          <w:rFonts w:ascii="Times New Roman" w:eastAsia="MS PGothic" w:hAnsi="Times New Roman"/>
          <w:lang w:val="en-US"/>
        </w:rPr>
        <w:t xml:space="preserve">Italy </w:t>
      </w:r>
      <w:r w:rsidR="00C70F8A">
        <w:rPr>
          <w:rFonts w:ascii="Times New Roman" w:eastAsia="MS PGothic" w:hAnsi="Times New Roman"/>
          <w:lang w:val="en-US"/>
        </w:rPr>
        <w:t xml:space="preserve">was </w:t>
      </w:r>
      <w:r w:rsidR="00424F60">
        <w:rPr>
          <w:rFonts w:ascii="Times New Roman" w:eastAsia="MS PGothic" w:hAnsi="Times New Roman"/>
          <w:lang w:val="en-US"/>
        </w:rPr>
        <w:t>the second producer of olive in the world</w:t>
      </w:r>
      <w:r w:rsidR="00901F9D">
        <w:rPr>
          <w:rFonts w:ascii="Times New Roman" w:eastAsia="MS PGothic" w:hAnsi="Times New Roman"/>
          <w:lang w:val="en-US"/>
        </w:rPr>
        <w:t xml:space="preserve"> with 2 million </w:t>
      </w:r>
      <w:r w:rsidR="00745364">
        <w:rPr>
          <w:rFonts w:ascii="Times New Roman" w:eastAsia="MS PGothic" w:hAnsi="Times New Roman"/>
          <w:lang w:val="en-US"/>
        </w:rPr>
        <w:t xml:space="preserve">metric </w:t>
      </w:r>
      <w:r w:rsidR="00901F9D">
        <w:rPr>
          <w:rFonts w:ascii="Times New Roman" w:eastAsia="MS PGothic" w:hAnsi="Times New Roman"/>
          <w:lang w:val="en-US"/>
        </w:rPr>
        <w:t>tons</w:t>
      </w:r>
      <w:r w:rsidR="00963061">
        <w:rPr>
          <w:rFonts w:ascii="Times New Roman" w:eastAsia="MS PGothic" w:hAnsi="Times New Roman"/>
          <w:lang w:val="en-US"/>
        </w:rPr>
        <w:t xml:space="preserve"> [</w:t>
      </w:r>
      <w:r w:rsidR="00B25DE8">
        <w:rPr>
          <w:rFonts w:ascii="Times New Roman" w:eastAsia="MS PGothic" w:hAnsi="Times New Roman"/>
          <w:lang w:val="en-US"/>
        </w:rPr>
        <w:t>4</w:t>
      </w:r>
      <w:r w:rsidR="00963061">
        <w:rPr>
          <w:rFonts w:ascii="Times New Roman" w:eastAsia="MS PGothic" w:hAnsi="Times New Roman"/>
          <w:lang w:val="en-US"/>
        </w:rPr>
        <w:t>]</w:t>
      </w:r>
      <w:r w:rsidR="00424F60">
        <w:rPr>
          <w:rFonts w:ascii="Times New Roman" w:eastAsia="MS PGothic" w:hAnsi="Times New Roman"/>
          <w:lang w:val="en-US"/>
        </w:rPr>
        <w:t>.</w:t>
      </w:r>
      <w:r w:rsidR="00DA119F">
        <w:rPr>
          <w:rFonts w:ascii="Times New Roman" w:eastAsia="MS PGothic" w:hAnsi="Times New Roman"/>
          <w:lang w:val="en-US"/>
        </w:rPr>
        <w:t xml:space="preserve"> Therefore, </w:t>
      </w:r>
      <w:r w:rsidR="00742056">
        <w:rPr>
          <w:rFonts w:ascii="Times New Roman" w:eastAsia="MS PGothic" w:hAnsi="Times New Roman"/>
          <w:lang w:val="en-US"/>
        </w:rPr>
        <w:t>th</w:t>
      </w:r>
      <w:r w:rsidR="001E67B0">
        <w:rPr>
          <w:rFonts w:ascii="Times New Roman" w:eastAsia="MS PGothic" w:hAnsi="Times New Roman"/>
          <w:lang w:val="en-US"/>
        </w:rPr>
        <w:t>e</w:t>
      </w:r>
      <w:r w:rsidR="0072527A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present work aim</w:t>
      </w:r>
      <w:r w:rsidR="00742056">
        <w:rPr>
          <w:rFonts w:ascii="Times New Roman" w:eastAsia="MS PGothic" w:hAnsi="Times New Roman"/>
          <w:lang w:val="en-US"/>
        </w:rPr>
        <w:t xml:space="preserve">s to evaluate </w:t>
      </w:r>
      <w:r>
        <w:rPr>
          <w:rFonts w:ascii="Times New Roman" w:eastAsia="MS PGothic" w:hAnsi="Times New Roman"/>
          <w:lang w:val="en-US"/>
        </w:rPr>
        <w:t xml:space="preserve">the </w:t>
      </w:r>
      <w:r w:rsidR="00742056">
        <w:rPr>
          <w:rFonts w:ascii="Times New Roman" w:eastAsia="MS PGothic" w:hAnsi="Times New Roman"/>
          <w:lang w:val="en-US"/>
        </w:rPr>
        <w:t xml:space="preserve">possible production of </w:t>
      </w:r>
      <w:r w:rsidR="00DA119F">
        <w:rPr>
          <w:rFonts w:ascii="Times New Roman" w:eastAsia="MS PGothic" w:hAnsi="Times New Roman"/>
          <w:lang w:val="en-US"/>
        </w:rPr>
        <w:t xml:space="preserve">useful </w:t>
      </w:r>
      <w:r w:rsidR="00742056">
        <w:rPr>
          <w:rFonts w:ascii="Times New Roman" w:eastAsia="MS PGothic" w:hAnsi="Times New Roman"/>
          <w:lang w:val="en-US"/>
        </w:rPr>
        <w:t xml:space="preserve">C-based products </w:t>
      </w:r>
      <w:r w:rsidR="00DA119F">
        <w:rPr>
          <w:rFonts w:ascii="Times New Roman" w:eastAsia="MS PGothic" w:hAnsi="Times New Roman"/>
          <w:lang w:val="en-US"/>
        </w:rPr>
        <w:t>from this waste</w:t>
      </w:r>
      <w:r w:rsidR="00C10278">
        <w:rPr>
          <w:rFonts w:ascii="Times New Roman" w:eastAsia="MS PGothic" w:hAnsi="Times New Roman"/>
          <w:lang w:val="en-US"/>
        </w:rPr>
        <w:t>, when considering that the major use for “end of life” olive stone</w:t>
      </w:r>
      <w:r w:rsidR="001E67B0">
        <w:rPr>
          <w:rFonts w:ascii="Times New Roman" w:eastAsia="MS PGothic" w:hAnsi="Times New Roman"/>
          <w:lang w:val="en-US"/>
        </w:rPr>
        <w:t>s</w:t>
      </w:r>
      <w:r w:rsidR="00C10278">
        <w:rPr>
          <w:rFonts w:ascii="Times New Roman" w:eastAsia="MS PGothic" w:hAnsi="Times New Roman"/>
          <w:lang w:val="en-US"/>
        </w:rPr>
        <w:t xml:space="preserve"> is energy generation through conventional combustion processes.</w:t>
      </w:r>
    </w:p>
    <w:p w14:paraId="0871BF31" w14:textId="77777777" w:rsidR="00DA51A3" w:rsidRPr="00BC5A5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296026">
        <w:rPr>
          <w:rFonts w:ascii="Times New Roman" w:eastAsia="MS PGothic" w:hAnsi="Times New Roman"/>
          <w:b/>
          <w:bCs/>
          <w:lang w:val="en-US"/>
        </w:rPr>
        <w:t>2. Methods</w:t>
      </w:r>
    </w:p>
    <w:p w14:paraId="5C9605C6" w14:textId="33B5EB7D" w:rsidR="00791CA0" w:rsidRDefault="007C3F4F" w:rsidP="00791CA0">
      <w:pPr>
        <w:snapToGrid w:val="0"/>
        <w:spacing w:after="120"/>
        <w:jc w:val="both"/>
        <w:rPr>
          <w:rFonts w:asciiTheme="majorBidi" w:eastAsia="MS PGothic" w:hAnsiTheme="majorBidi" w:cstheme="majorBidi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In this </w:t>
      </w:r>
      <w:r w:rsidR="001E67B0">
        <w:rPr>
          <w:rFonts w:ascii="Times New Roman" w:eastAsia="MS PGothic" w:hAnsi="Times New Roman"/>
          <w:lang w:val="en-US"/>
        </w:rPr>
        <w:t>work</w:t>
      </w:r>
      <w:r>
        <w:rPr>
          <w:rFonts w:ascii="Times New Roman" w:eastAsia="MS PGothic" w:hAnsi="Times New Roman"/>
          <w:lang w:val="en-US"/>
        </w:rPr>
        <w:t xml:space="preserve">, </w:t>
      </w:r>
      <w:r w:rsidR="00A43A7F">
        <w:rPr>
          <w:rFonts w:ascii="Times New Roman" w:eastAsia="MS PGothic" w:hAnsi="Times New Roman"/>
          <w:lang w:val="en-US"/>
        </w:rPr>
        <w:t xml:space="preserve">pyrolysis on </w:t>
      </w:r>
      <w:r w:rsidR="00742056">
        <w:rPr>
          <w:rFonts w:ascii="Times New Roman" w:eastAsia="MS PGothic" w:hAnsi="Times New Roman"/>
          <w:lang w:val="en-US"/>
        </w:rPr>
        <w:t xml:space="preserve">a dried industrial “end of life” </w:t>
      </w:r>
      <w:r w:rsidR="00A43A7F">
        <w:rPr>
          <w:rFonts w:ascii="Times New Roman" w:eastAsia="MS PGothic" w:hAnsi="Times New Roman"/>
          <w:lang w:val="en-US"/>
        </w:rPr>
        <w:t>o</w:t>
      </w:r>
      <w:r>
        <w:rPr>
          <w:rFonts w:ascii="Times New Roman" w:eastAsia="MS PGothic" w:hAnsi="Times New Roman"/>
          <w:lang w:val="en-US"/>
        </w:rPr>
        <w:t xml:space="preserve">live </w:t>
      </w:r>
      <w:r w:rsidR="00A43A7F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>tone</w:t>
      </w:r>
      <w:r w:rsidR="00A43A7F">
        <w:rPr>
          <w:rFonts w:ascii="Times New Roman" w:eastAsia="MS PGothic" w:hAnsi="Times New Roman"/>
          <w:lang w:val="en-US"/>
        </w:rPr>
        <w:t xml:space="preserve"> waste</w:t>
      </w:r>
      <w:r>
        <w:rPr>
          <w:rFonts w:ascii="Times New Roman" w:eastAsia="MS PGothic" w:hAnsi="Times New Roman"/>
          <w:lang w:val="en-US"/>
        </w:rPr>
        <w:t xml:space="preserve"> was performed </w:t>
      </w:r>
      <w:r w:rsidR="00C364FD">
        <w:rPr>
          <w:rFonts w:ascii="Times New Roman" w:eastAsia="MS PGothic" w:hAnsi="Times New Roman"/>
          <w:lang w:val="en-US"/>
        </w:rPr>
        <w:t>in batch</w:t>
      </w:r>
      <w:r w:rsidR="00742056">
        <w:rPr>
          <w:rFonts w:ascii="Times New Roman" w:eastAsia="MS PGothic" w:hAnsi="Times New Roman"/>
          <w:lang w:val="en-US"/>
        </w:rPr>
        <w:t xml:space="preserve"> or semi-batch</w:t>
      </w:r>
      <w:r w:rsidR="00C364FD">
        <w:rPr>
          <w:rFonts w:ascii="Times New Roman" w:eastAsia="MS PGothic" w:hAnsi="Times New Roman"/>
          <w:lang w:val="en-US"/>
        </w:rPr>
        <w:t xml:space="preserve"> condition</w:t>
      </w:r>
      <w:r w:rsidR="00742056">
        <w:rPr>
          <w:rFonts w:ascii="Times New Roman" w:eastAsia="MS PGothic" w:hAnsi="Times New Roman"/>
          <w:lang w:val="en-US"/>
        </w:rPr>
        <w:t>s</w:t>
      </w:r>
      <w:r w:rsidR="00C364FD">
        <w:rPr>
          <w:rFonts w:ascii="Times New Roman" w:eastAsia="MS PGothic" w:hAnsi="Times New Roman"/>
          <w:lang w:val="en-US"/>
        </w:rPr>
        <w:t xml:space="preserve"> using a tubular quartz reactor.</w:t>
      </w:r>
      <w:r w:rsidR="00672BF1">
        <w:rPr>
          <w:rFonts w:ascii="Times New Roman" w:eastAsia="MS PGothic" w:hAnsi="Times New Roman"/>
          <w:lang w:val="en-US"/>
        </w:rPr>
        <w:t xml:space="preserve"> For each test, 10</w:t>
      </w:r>
      <w:r w:rsidR="0088746E">
        <w:rPr>
          <w:rFonts w:ascii="Times New Roman" w:eastAsia="MS PGothic" w:hAnsi="Times New Roman"/>
          <w:lang w:val="en-US"/>
        </w:rPr>
        <w:t>.0</w:t>
      </w:r>
      <w:r w:rsidR="00672BF1">
        <w:rPr>
          <w:rFonts w:ascii="Times New Roman" w:eastAsia="MS PGothic" w:hAnsi="Times New Roman"/>
          <w:lang w:val="en-US"/>
        </w:rPr>
        <w:t xml:space="preserve"> g of </w:t>
      </w:r>
      <w:r w:rsidR="00742056">
        <w:rPr>
          <w:rFonts w:ascii="Times New Roman" w:eastAsia="MS PGothic" w:hAnsi="Times New Roman"/>
          <w:lang w:val="en-US"/>
        </w:rPr>
        <w:t>the starting material</w:t>
      </w:r>
      <w:r w:rsidR="00672BF1">
        <w:rPr>
          <w:rFonts w:ascii="Times New Roman" w:eastAsia="MS PGothic" w:hAnsi="Times New Roman"/>
          <w:lang w:val="en-US"/>
        </w:rPr>
        <w:t xml:space="preserve"> with </w:t>
      </w:r>
      <w:r w:rsidR="00901F9D">
        <w:rPr>
          <w:rFonts w:ascii="Times New Roman" w:eastAsia="MS PGothic" w:hAnsi="Times New Roman"/>
          <w:lang w:val="en-US"/>
        </w:rPr>
        <w:t xml:space="preserve">a </w:t>
      </w:r>
      <w:r w:rsidR="00672BF1">
        <w:rPr>
          <w:rFonts w:ascii="Times New Roman" w:eastAsia="MS PGothic" w:hAnsi="Times New Roman"/>
          <w:lang w:val="en-US"/>
        </w:rPr>
        <w:t>particle size of 1-</w:t>
      </w:r>
      <w:r w:rsidR="00E04D54">
        <w:rPr>
          <w:rFonts w:ascii="Times New Roman" w:eastAsia="MS PGothic" w:hAnsi="Times New Roman"/>
          <w:lang w:val="en-US"/>
        </w:rPr>
        <w:t>4</w:t>
      </w:r>
      <w:r w:rsidR="00672BF1">
        <w:rPr>
          <w:rFonts w:ascii="Times New Roman" w:eastAsia="MS PGothic" w:hAnsi="Times New Roman"/>
          <w:lang w:val="en-US"/>
        </w:rPr>
        <w:t xml:space="preserve"> mm w</w:t>
      </w:r>
      <w:r w:rsidR="001E67B0">
        <w:rPr>
          <w:rFonts w:ascii="Times New Roman" w:eastAsia="MS PGothic" w:hAnsi="Times New Roman"/>
          <w:lang w:val="en-US"/>
        </w:rPr>
        <w:t>ere</w:t>
      </w:r>
      <w:r w:rsidR="00672BF1">
        <w:rPr>
          <w:rFonts w:ascii="Times New Roman" w:eastAsia="MS PGothic" w:hAnsi="Times New Roman"/>
          <w:lang w:val="en-US"/>
        </w:rPr>
        <w:t xml:space="preserve"> loaded.</w:t>
      </w:r>
      <w:r w:rsidR="00C364FD">
        <w:rPr>
          <w:rFonts w:ascii="Times New Roman" w:eastAsia="MS PGothic" w:hAnsi="Times New Roman"/>
          <w:lang w:val="en-US"/>
        </w:rPr>
        <w:t xml:space="preserve"> The thermal treatment was provided by an </w:t>
      </w:r>
      <w:r w:rsidR="009B0DFB" w:rsidRPr="009B0DFB">
        <w:rPr>
          <w:rFonts w:ascii="Times New Roman" w:eastAsia="MS PGothic" w:hAnsi="Times New Roman"/>
          <w:lang w:val="en-US"/>
        </w:rPr>
        <w:t>electric</w:t>
      </w:r>
      <w:r w:rsidR="009B0DFB">
        <w:rPr>
          <w:rFonts w:ascii="Times New Roman" w:eastAsia="MS PGothic" w:hAnsi="Times New Roman"/>
          <w:lang w:val="en-US"/>
        </w:rPr>
        <w:t xml:space="preserve"> </w:t>
      </w:r>
      <w:r w:rsidR="009B0DFB" w:rsidRPr="009B0DFB">
        <w:rPr>
          <w:rFonts w:ascii="Times New Roman" w:eastAsia="MS PGothic" w:hAnsi="Times New Roman"/>
          <w:lang w:val="en-US"/>
        </w:rPr>
        <w:t>oven</w:t>
      </w:r>
      <w:r w:rsidR="009B0DFB">
        <w:rPr>
          <w:rFonts w:ascii="Times New Roman" w:eastAsia="MS PGothic" w:hAnsi="Times New Roman"/>
          <w:lang w:val="en-US"/>
        </w:rPr>
        <w:t xml:space="preserve"> at a temperature of 500 </w:t>
      </w:r>
      <w:r w:rsidR="00600EE3">
        <w:rPr>
          <w:rFonts w:ascii="Times New Roman" w:eastAsia="MS PGothic" w:hAnsi="Times New Roman"/>
          <w:lang w:val="en-US"/>
        </w:rPr>
        <w:t>°</w:t>
      </w:r>
      <w:r w:rsidR="009B0DFB">
        <w:rPr>
          <w:rFonts w:ascii="Times New Roman" w:eastAsia="MS PGothic" w:hAnsi="Times New Roman"/>
          <w:lang w:val="en-US"/>
        </w:rPr>
        <w:t>C</w:t>
      </w:r>
      <w:r w:rsidR="0013616A">
        <w:rPr>
          <w:rFonts w:ascii="Calibri" w:eastAsia="MS PGothic" w:hAnsi="Calibri" w:cs="Calibri"/>
          <w:lang w:val="en-US"/>
        </w:rPr>
        <w:t xml:space="preserve"> </w:t>
      </w:r>
      <w:r w:rsidR="00742056">
        <w:rPr>
          <w:rFonts w:asciiTheme="majorBidi" w:eastAsia="MS PGothic" w:hAnsiTheme="majorBidi" w:cstheme="majorBidi"/>
          <w:lang w:val="en-US"/>
        </w:rPr>
        <w:t xml:space="preserve">and in the preliminary study </w:t>
      </w:r>
      <w:r w:rsidR="0013616A" w:rsidRPr="0013616A">
        <w:rPr>
          <w:rFonts w:asciiTheme="majorBidi" w:eastAsia="MS PGothic" w:hAnsiTheme="majorBidi" w:cstheme="majorBidi"/>
          <w:lang w:val="en-US"/>
        </w:rPr>
        <w:t>two</w:t>
      </w:r>
      <w:r w:rsidR="0013616A">
        <w:rPr>
          <w:rFonts w:ascii="Calibri" w:eastAsia="MS PGothic" w:hAnsi="Calibri" w:cs="Calibri"/>
          <w:lang w:val="en-US"/>
        </w:rPr>
        <w:t xml:space="preserve"> </w:t>
      </w:r>
      <w:r w:rsidR="0013616A" w:rsidRPr="0013616A">
        <w:rPr>
          <w:rFonts w:asciiTheme="majorBidi" w:eastAsia="MS PGothic" w:hAnsiTheme="majorBidi" w:cstheme="majorBidi"/>
          <w:lang w:val="en-US"/>
        </w:rPr>
        <w:t>different</w:t>
      </w:r>
      <w:r w:rsidR="0013616A">
        <w:rPr>
          <w:rFonts w:ascii="Calibri" w:eastAsia="MS PGothic" w:hAnsi="Calibri" w:cs="Calibri"/>
          <w:lang w:val="en-US"/>
        </w:rPr>
        <w:t xml:space="preserve"> </w:t>
      </w:r>
      <w:r w:rsidR="0013616A">
        <w:rPr>
          <w:rFonts w:asciiTheme="majorBidi" w:eastAsia="MS PGothic" w:hAnsiTheme="majorBidi" w:cstheme="majorBidi"/>
          <w:lang w:val="en-US"/>
        </w:rPr>
        <w:t>operati</w:t>
      </w:r>
      <w:r w:rsidR="00901F9D">
        <w:rPr>
          <w:rFonts w:asciiTheme="majorBidi" w:eastAsia="MS PGothic" w:hAnsiTheme="majorBidi" w:cstheme="majorBidi"/>
          <w:lang w:val="en-US"/>
        </w:rPr>
        <w:t>ng</w:t>
      </w:r>
      <w:r w:rsidR="0013616A">
        <w:rPr>
          <w:rFonts w:asciiTheme="majorBidi" w:eastAsia="MS PGothic" w:hAnsiTheme="majorBidi" w:cstheme="majorBidi"/>
          <w:lang w:val="en-US"/>
        </w:rPr>
        <w:t xml:space="preserve"> conditions </w:t>
      </w:r>
      <w:r w:rsidR="00742056">
        <w:rPr>
          <w:rFonts w:asciiTheme="majorBidi" w:eastAsia="MS PGothic" w:hAnsiTheme="majorBidi" w:cstheme="majorBidi"/>
          <w:lang w:val="en-US"/>
        </w:rPr>
        <w:t xml:space="preserve">for </w:t>
      </w:r>
      <w:r w:rsidR="0013616A">
        <w:rPr>
          <w:rFonts w:asciiTheme="majorBidi" w:eastAsia="MS PGothic" w:hAnsiTheme="majorBidi" w:cstheme="majorBidi"/>
          <w:lang w:val="en-US"/>
        </w:rPr>
        <w:t>N</w:t>
      </w:r>
      <w:r w:rsidR="0013616A" w:rsidRPr="00AB240A">
        <w:rPr>
          <w:rFonts w:asciiTheme="majorBidi" w:eastAsia="MS PGothic" w:hAnsiTheme="majorBidi" w:cstheme="majorBidi"/>
          <w:vertAlign w:val="subscript"/>
          <w:lang w:val="en-US"/>
        </w:rPr>
        <w:t>2</w:t>
      </w:r>
      <w:r w:rsidR="0013616A">
        <w:rPr>
          <w:rFonts w:asciiTheme="majorBidi" w:eastAsia="MS PGothic" w:hAnsiTheme="majorBidi" w:cstheme="majorBidi"/>
          <w:lang w:val="en-US"/>
        </w:rPr>
        <w:t xml:space="preserve"> </w:t>
      </w:r>
      <w:r w:rsidR="00742056">
        <w:rPr>
          <w:rFonts w:asciiTheme="majorBidi" w:eastAsia="MS PGothic" w:hAnsiTheme="majorBidi" w:cstheme="majorBidi"/>
          <w:lang w:val="en-US"/>
        </w:rPr>
        <w:t>ha</w:t>
      </w:r>
      <w:r w:rsidR="00A43A7F">
        <w:rPr>
          <w:rFonts w:asciiTheme="majorBidi" w:eastAsia="MS PGothic" w:hAnsiTheme="majorBidi" w:cstheme="majorBidi"/>
          <w:lang w:val="en-US"/>
        </w:rPr>
        <w:t>ve</w:t>
      </w:r>
      <w:r w:rsidR="00742056">
        <w:rPr>
          <w:rFonts w:asciiTheme="majorBidi" w:eastAsia="MS PGothic" w:hAnsiTheme="majorBidi" w:cstheme="majorBidi"/>
          <w:lang w:val="en-US"/>
        </w:rPr>
        <w:t xml:space="preserve"> been investigated: fully batch conditions or a constant N</w:t>
      </w:r>
      <w:r w:rsidR="00742056" w:rsidRPr="00FB5D2C">
        <w:rPr>
          <w:rFonts w:asciiTheme="majorBidi" w:eastAsia="MS PGothic" w:hAnsiTheme="majorBidi" w:cstheme="majorBidi"/>
          <w:vertAlign w:val="subscript"/>
          <w:lang w:val="en-US"/>
        </w:rPr>
        <w:t>2</w:t>
      </w:r>
      <w:r w:rsidR="00742056">
        <w:rPr>
          <w:rFonts w:asciiTheme="majorBidi" w:eastAsia="MS PGothic" w:hAnsiTheme="majorBidi" w:cstheme="majorBidi"/>
          <w:lang w:val="en-US"/>
        </w:rPr>
        <w:t xml:space="preserve"> </w:t>
      </w:r>
      <w:r w:rsidR="0013616A">
        <w:rPr>
          <w:rFonts w:asciiTheme="majorBidi" w:eastAsia="MS PGothic" w:hAnsiTheme="majorBidi" w:cstheme="majorBidi"/>
          <w:lang w:val="en-US"/>
        </w:rPr>
        <w:t>flow</w:t>
      </w:r>
      <w:r w:rsidR="007C0FAC">
        <w:rPr>
          <w:rFonts w:asciiTheme="majorBidi" w:eastAsia="MS PGothic" w:hAnsiTheme="majorBidi" w:cstheme="majorBidi"/>
          <w:lang w:val="en-US"/>
        </w:rPr>
        <w:t xml:space="preserve"> </w:t>
      </w:r>
      <w:r w:rsidR="00742056">
        <w:rPr>
          <w:rFonts w:asciiTheme="majorBidi" w:eastAsia="MS PGothic" w:hAnsiTheme="majorBidi" w:cstheme="majorBidi"/>
          <w:lang w:val="en-US"/>
        </w:rPr>
        <w:t>(</w:t>
      </w:r>
      <w:r w:rsidR="007C0FAC">
        <w:rPr>
          <w:rFonts w:asciiTheme="majorBidi" w:eastAsia="MS PGothic" w:hAnsiTheme="majorBidi" w:cstheme="majorBidi"/>
          <w:lang w:val="en-US"/>
        </w:rPr>
        <w:t>100 m</w:t>
      </w:r>
      <w:r w:rsidR="00DB5AD0">
        <w:rPr>
          <w:rFonts w:asciiTheme="majorBidi" w:eastAsia="MS PGothic" w:hAnsiTheme="majorBidi" w:cstheme="majorBidi"/>
          <w:lang w:val="en-US"/>
        </w:rPr>
        <w:t>L</w:t>
      </w:r>
      <w:r w:rsidR="00742056">
        <w:rPr>
          <w:rFonts w:asciiTheme="majorBidi" w:eastAsia="MS PGothic" w:hAnsiTheme="majorBidi" w:cstheme="majorBidi"/>
          <w:lang w:val="en-US"/>
        </w:rPr>
        <w:t xml:space="preserve"> </w:t>
      </w:r>
      <w:r w:rsidR="007C0FAC">
        <w:rPr>
          <w:rFonts w:asciiTheme="majorBidi" w:eastAsia="MS PGothic" w:hAnsiTheme="majorBidi" w:cstheme="majorBidi"/>
          <w:lang w:val="en-US"/>
        </w:rPr>
        <w:t>min</w:t>
      </w:r>
      <w:r w:rsidR="007C0FAC">
        <w:rPr>
          <w:rFonts w:asciiTheme="majorBidi" w:eastAsia="MS PGothic" w:hAnsiTheme="majorBidi" w:cstheme="majorBidi"/>
          <w:vertAlign w:val="superscript"/>
          <w:lang w:val="en-US"/>
        </w:rPr>
        <w:t>-1</w:t>
      </w:r>
      <w:r w:rsidR="00742056">
        <w:rPr>
          <w:rFonts w:asciiTheme="majorBidi" w:eastAsia="MS PGothic" w:hAnsiTheme="majorBidi" w:cstheme="majorBidi"/>
          <w:lang w:val="en-US"/>
        </w:rPr>
        <w:t>)</w:t>
      </w:r>
      <w:r w:rsidR="00AB240A">
        <w:rPr>
          <w:rFonts w:asciiTheme="majorBidi" w:eastAsia="MS PGothic" w:hAnsiTheme="majorBidi" w:cstheme="majorBidi"/>
          <w:lang w:val="en-US"/>
        </w:rPr>
        <w:t xml:space="preserve">. Also, for each condition, </w:t>
      </w:r>
      <w:r w:rsidR="00742056">
        <w:rPr>
          <w:rFonts w:asciiTheme="majorBidi" w:eastAsia="MS PGothic" w:hAnsiTheme="majorBidi" w:cstheme="majorBidi"/>
          <w:lang w:val="en-US"/>
        </w:rPr>
        <w:t>re</w:t>
      </w:r>
      <w:r w:rsidR="001E67B0">
        <w:rPr>
          <w:rFonts w:asciiTheme="majorBidi" w:eastAsia="MS PGothic" w:hAnsiTheme="majorBidi" w:cstheme="majorBidi"/>
          <w:lang w:val="en-US"/>
        </w:rPr>
        <w:t>action</w:t>
      </w:r>
      <w:r w:rsidR="00742056">
        <w:rPr>
          <w:rFonts w:asciiTheme="majorBidi" w:eastAsia="MS PGothic" w:hAnsiTheme="majorBidi" w:cstheme="majorBidi"/>
          <w:lang w:val="en-US"/>
        </w:rPr>
        <w:t xml:space="preserve"> </w:t>
      </w:r>
      <w:r w:rsidR="00AB240A">
        <w:rPr>
          <w:rFonts w:asciiTheme="majorBidi" w:eastAsia="MS PGothic" w:hAnsiTheme="majorBidi" w:cstheme="majorBidi"/>
          <w:lang w:val="en-US"/>
        </w:rPr>
        <w:t xml:space="preserve">times of 1 and 3 h were considered. </w:t>
      </w:r>
      <w:r w:rsidR="00D015C8">
        <w:rPr>
          <w:rFonts w:asciiTheme="majorBidi" w:eastAsia="MS PGothic" w:hAnsiTheme="majorBidi" w:cstheme="majorBidi"/>
          <w:lang w:val="en-US"/>
        </w:rPr>
        <w:t xml:space="preserve">A </w:t>
      </w:r>
      <w:r w:rsidR="00742056">
        <w:rPr>
          <w:rFonts w:asciiTheme="majorBidi" w:eastAsia="MS PGothic" w:hAnsiTheme="majorBidi" w:cstheme="majorBidi"/>
          <w:lang w:val="en-US"/>
        </w:rPr>
        <w:t xml:space="preserve">Liebig </w:t>
      </w:r>
      <w:r w:rsidR="00D015C8">
        <w:rPr>
          <w:rFonts w:asciiTheme="majorBidi" w:eastAsia="MS PGothic" w:hAnsiTheme="majorBidi" w:cstheme="majorBidi"/>
          <w:lang w:val="en-US"/>
        </w:rPr>
        <w:t xml:space="preserve">condenser with water as coolant was used to collect the condensable gas as </w:t>
      </w:r>
      <w:r w:rsidR="00121177">
        <w:rPr>
          <w:rFonts w:ascii="Times New Roman" w:eastAsia="MS PGothic" w:hAnsi="Times New Roman"/>
          <w:lang w:val="en-US"/>
        </w:rPr>
        <w:t>liquid</w:t>
      </w:r>
      <w:r w:rsidR="002534D6">
        <w:rPr>
          <w:rFonts w:ascii="Times New Roman" w:eastAsia="MS PGothic" w:hAnsi="Times New Roman"/>
          <w:lang w:val="en-US"/>
        </w:rPr>
        <w:t xml:space="preserve"> </w:t>
      </w:r>
      <w:r w:rsidR="00121177">
        <w:rPr>
          <w:rFonts w:ascii="Times New Roman" w:eastAsia="MS PGothic" w:hAnsi="Times New Roman"/>
          <w:lang w:val="en-US"/>
        </w:rPr>
        <w:t>(</w:t>
      </w:r>
      <w:r w:rsidR="007A6374">
        <w:rPr>
          <w:rFonts w:ascii="Times New Roman" w:eastAsia="MS PGothic" w:hAnsi="Times New Roman"/>
          <w:lang w:val="en-US"/>
        </w:rPr>
        <w:t>hydrophilic and lipophilic parts</w:t>
      </w:r>
      <w:r w:rsidR="00121177">
        <w:rPr>
          <w:rFonts w:ascii="Times New Roman" w:eastAsia="MS PGothic" w:hAnsi="Times New Roman"/>
          <w:lang w:val="en-US"/>
        </w:rPr>
        <w:t>)</w:t>
      </w:r>
      <w:r w:rsidR="001C32CC">
        <w:rPr>
          <w:rFonts w:asciiTheme="majorBidi" w:eastAsia="MS PGothic" w:hAnsiTheme="majorBidi" w:cstheme="majorBidi"/>
          <w:lang w:val="en-US"/>
        </w:rPr>
        <w:t xml:space="preserve">, while </w:t>
      </w:r>
      <w:r w:rsidR="00742056">
        <w:rPr>
          <w:rFonts w:asciiTheme="majorBidi" w:eastAsia="MS PGothic" w:hAnsiTheme="majorBidi" w:cstheme="majorBidi"/>
          <w:lang w:val="en-US"/>
        </w:rPr>
        <w:t xml:space="preserve">gas </w:t>
      </w:r>
      <w:r w:rsidR="00636B08">
        <w:rPr>
          <w:rFonts w:asciiTheme="majorBidi" w:eastAsia="MS PGothic" w:hAnsiTheme="majorBidi" w:cstheme="majorBidi"/>
          <w:lang w:val="en-US"/>
        </w:rPr>
        <w:t>has been collected</w:t>
      </w:r>
      <w:r w:rsidR="004876DB">
        <w:rPr>
          <w:rFonts w:asciiTheme="majorBidi" w:eastAsia="MS PGothic" w:hAnsiTheme="majorBidi" w:cstheme="majorBidi"/>
          <w:lang w:val="en-US"/>
        </w:rPr>
        <w:t xml:space="preserve"> in a latex balloon</w:t>
      </w:r>
      <w:r w:rsidR="00636B08">
        <w:rPr>
          <w:rFonts w:asciiTheme="majorBidi" w:eastAsia="MS PGothic" w:hAnsiTheme="majorBidi" w:cstheme="majorBidi"/>
          <w:lang w:val="en-US"/>
        </w:rPr>
        <w:t xml:space="preserve"> (batch experiment)</w:t>
      </w:r>
      <w:r w:rsidR="004876DB">
        <w:rPr>
          <w:rFonts w:asciiTheme="majorBidi" w:eastAsia="MS PGothic" w:hAnsiTheme="majorBidi" w:cstheme="majorBidi"/>
          <w:lang w:val="en-US"/>
        </w:rPr>
        <w:t xml:space="preserve"> </w:t>
      </w:r>
      <w:r w:rsidR="00636B08">
        <w:rPr>
          <w:rFonts w:asciiTheme="majorBidi" w:eastAsia="MS PGothic" w:hAnsiTheme="majorBidi" w:cstheme="majorBidi"/>
          <w:lang w:val="en-US"/>
        </w:rPr>
        <w:t>or vented (N</w:t>
      </w:r>
      <w:r w:rsidR="00636B08" w:rsidRPr="001C32CC">
        <w:rPr>
          <w:rFonts w:asciiTheme="majorBidi" w:eastAsia="MS PGothic" w:hAnsiTheme="majorBidi" w:cstheme="majorBidi"/>
          <w:vertAlign w:val="subscript"/>
          <w:lang w:val="en-US"/>
        </w:rPr>
        <w:t>2</w:t>
      </w:r>
      <w:r w:rsidR="00636B08">
        <w:rPr>
          <w:rFonts w:asciiTheme="majorBidi" w:eastAsia="MS PGothic" w:hAnsiTheme="majorBidi" w:cstheme="majorBidi"/>
          <w:lang w:val="en-US"/>
        </w:rPr>
        <w:t xml:space="preserve"> continuous flow)</w:t>
      </w:r>
      <w:r w:rsidR="00D015C8">
        <w:rPr>
          <w:rFonts w:asciiTheme="majorBidi" w:eastAsia="MS PGothic" w:hAnsiTheme="majorBidi" w:cstheme="majorBidi"/>
          <w:lang w:val="en-US"/>
        </w:rPr>
        <w:t xml:space="preserve">. </w:t>
      </w:r>
      <w:r w:rsidR="00636B08">
        <w:rPr>
          <w:rFonts w:asciiTheme="majorBidi" w:eastAsia="MS PGothic" w:hAnsiTheme="majorBidi" w:cstheme="majorBidi"/>
          <w:lang w:val="en-US"/>
        </w:rPr>
        <w:t>In this preliminary study, t</w:t>
      </w:r>
      <w:r w:rsidR="007F28B9">
        <w:rPr>
          <w:rFonts w:asciiTheme="majorBidi" w:eastAsia="MS PGothic" w:hAnsiTheme="majorBidi" w:cstheme="majorBidi"/>
          <w:lang w:val="en-US"/>
        </w:rPr>
        <w:t xml:space="preserve">he amount </w:t>
      </w:r>
      <w:r w:rsidR="004876DB">
        <w:rPr>
          <w:rFonts w:asciiTheme="majorBidi" w:eastAsia="MS PGothic" w:hAnsiTheme="majorBidi" w:cstheme="majorBidi"/>
          <w:lang w:val="en-US"/>
        </w:rPr>
        <w:t xml:space="preserve">of </w:t>
      </w:r>
      <w:r w:rsidR="002534D6">
        <w:rPr>
          <w:rFonts w:ascii="Times New Roman" w:eastAsia="MS PGothic" w:hAnsi="Times New Roman"/>
          <w:lang w:val="en-US"/>
        </w:rPr>
        <w:t>liquid</w:t>
      </w:r>
      <w:r w:rsidR="004876DB">
        <w:rPr>
          <w:rFonts w:asciiTheme="majorBidi" w:eastAsia="MS PGothic" w:hAnsiTheme="majorBidi" w:cstheme="majorBidi"/>
          <w:lang w:val="en-US"/>
        </w:rPr>
        <w:t xml:space="preserve"> and </w:t>
      </w:r>
      <w:r w:rsidR="0088746E">
        <w:rPr>
          <w:rFonts w:asciiTheme="majorBidi" w:eastAsia="MS PGothic" w:hAnsiTheme="majorBidi" w:cstheme="majorBidi"/>
          <w:lang w:val="en-US"/>
        </w:rPr>
        <w:t>bio</w:t>
      </w:r>
      <w:r w:rsidR="00313E13">
        <w:rPr>
          <w:rFonts w:asciiTheme="majorBidi" w:eastAsia="MS PGothic" w:hAnsiTheme="majorBidi" w:cstheme="majorBidi"/>
          <w:lang w:val="en-US"/>
        </w:rPr>
        <w:t>-</w:t>
      </w:r>
      <w:r w:rsidR="004876DB">
        <w:rPr>
          <w:rFonts w:asciiTheme="majorBidi" w:eastAsia="MS PGothic" w:hAnsiTheme="majorBidi" w:cstheme="majorBidi"/>
          <w:lang w:val="en-US"/>
        </w:rPr>
        <w:t>char were evaluated gravimetrically and the</w:t>
      </w:r>
      <w:r w:rsidR="007F28B9">
        <w:rPr>
          <w:rFonts w:asciiTheme="majorBidi" w:eastAsia="MS PGothic" w:hAnsiTheme="majorBidi" w:cstheme="majorBidi"/>
          <w:lang w:val="en-US"/>
        </w:rPr>
        <w:t xml:space="preserve"> produced gas </w:t>
      </w:r>
      <w:r w:rsidR="001A1780">
        <w:rPr>
          <w:rFonts w:asciiTheme="majorBidi" w:eastAsia="MS PGothic" w:hAnsiTheme="majorBidi" w:cstheme="majorBidi"/>
          <w:lang w:val="en-US"/>
        </w:rPr>
        <w:t xml:space="preserve">one </w:t>
      </w:r>
      <w:r w:rsidR="007F28B9">
        <w:rPr>
          <w:rFonts w:asciiTheme="majorBidi" w:eastAsia="MS PGothic" w:hAnsiTheme="majorBidi" w:cstheme="majorBidi"/>
          <w:lang w:val="en-US"/>
        </w:rPr>
        <w:t xml:space="preserve">was calculated by </w:t>
      </w:r>
      <w:r w:rsidR="00901F9D">
        <w:rPr>
          <w:rFonts w:asciiTheme="majorBidi" w:eastAsia="MS PGothic" w:hAnsiTheme="majorBidi" w:cstheme="majorBidi"/>
          <w:lang w:val="en-US"/>
        </w:rPr>
        <w:t xml:space="preserve">the </w:t>
      </w:r>
      <w:r w:rsidR="007F28B9">
        <w:rPr>
          <w:rFonts w:asciiTheme="majorBidi" w:eastAsia="MS PGothic" w:hAnsiTheme="majorBidi" w:cstheme="majorBidi"/>
          <w:lang w:val="en-US"/>
        </w:rPr>
        <w:t>difference method.</w:t>
      </w:r>
      <w:r w:rsidR="00636B08">
        <w:rPr>
          <w:rFonts w:asciiTheme="majorBidi" w:eastAsia="MS PGothic" w:hAnsiTheme="majorBidi" w:cstheme="majorBidi"/>
          <w:lang w:val="en-US"/>
        </w:rPr>
        <w:t xml:space="preserve"> The starting material has been characterized by ashes content and SEM-EDX. Produced liquid and gases </w:t>
      </w:r>
      <w:r w:rsidR="00A43A7F">
        <w:rPr>
          <w:rFonts w:asciiTheme="majorBidi" w:eastAsia="MS PGothic" w:hAnsiTheme="majorBidi" w:cstheme="majorBidi"/>
          <w:lang w:val="en-US"/>
        </w:rPr>
        <w:t xml:space="preserve">have been </w:t>
      </w:r>
      <w:r w:rsidR="00636B08">
        <w:rPr>
          <w:rFonts w:asciiTheme="majorBidi" w:eastAsia="MS PGothic" w:hAnsiTheme="majorBidi" w:cstheme="majorBidi"/>
          <w:lang w:val="en-US"/>
        </w:rPr>
        <w:t>analy</w:t>
      </w:r>
      <w:r w:rsidR="00A43A7F">
        <w:rPr>
          <w:rFonts w:asciiTheme="majorBidi" w:eastAsia="MS PGothic" w:hAnsiTheme="majorBidi" w:cstheme="majorBidi"/>
          <w:lang w:val="en-US"/>
        </w:rPr>
        <w:t>z</w:t>
      </w:r>
      <w:r w:rsidR="00636B08">
        <w:rPr>
          <w:rFonts w:asciiTheme="majorBidi" w:eastAsia="MS PGothic" w:hAnsiTheme="majorBidi" w:cstheme="majorBidi"/>
          <w:lang w:val="en-US"/>
        </w:rPr>
        <w:t>ed by FT-IR and GC-MS as reported from previous investigations [</w:t>
      </w:r>
      <w:r w:rsidR="007C5F33">
        <w:rPr>
          <w:rFonts w:asciiTheme="majorBidi" w:eastAsia="MS PGothic" w:hAnsiTheme="majorBidi" w:cstheme="majorBidi"/>
          <w:lang w:val="en-US"/>
        </w:rPr>
        <w:t>5</w:t>
      </w:r>
      <w:r w:rsidR="00636B08">
        <w:rPr>
          <w:rFonts w:asciiTheme="majorBidi" w:eastAsia="MS PGothic" w:hAnsiTheme="majorBidi" w:cstheme="majorBidi"/>
          <w:lang w:val="en-US"/>
        </w:rPr>
        <w:t>,</w:t>
      </w:r>
      <w:r w:rsidR="007C5F33">
        <w:rPr>
          <w:rFonts w:asciiTheme="majorBidi" w:eastAsia="MS PGothic" w:hAnsiTheme="majorBidi" w:cstheme="majorBidi"/>
          <w:lang w:val="en-US"/>
        </w:rPr>
        <w:t>6</w:t>
      </w:r>
      <w:r w:rsidR="00636B08">
        <w:rPr>
          <w:rFonts w:asciiTheme="majorBidi" w:eastAsia="MS PGothic" w:hAnsiTheme="majorBidi" w:cstheme="majorBidi"/>
          <w:lang w:val="en-US"/>
        </w:rPr>
        <w:t>]. The produce</w:t>
      </w:r>
      <w:r w:rsidR="001A1780">
        <w:rPr>
          <w:rFonts w:asciiTheme="majorBidi" w:eastAsia="MS PGothic" w:hAnsiTheme="majorBidi" w:cstheme="majorBidi"/>
          <w:lang w:val="en-US"/>
        </w:rPr>
        <w:t>d</w:t>
      </w:r>
      <w:r w:rsidR="00636B08">
        <w:rPr>
          <w:rFonts w:asciiTheme="majorBidi" w:eastAsia="MS PGothic" w:hAnsiTheme="majorBidi" w:cstheme="majorBidi"/>
          <w:lang w:val="en-US"/>
        </w:rPr>
        <w:t xml:space="preserve"> solid material</w:t>
      </w:r>
      <w:r w:rsidR="001A1780">
        <w:rPr>
          <w:rFonts w:asciiTheme="majorBidi" w:eastAsia="MS PGothic" w:hAnsiTheme="majorBidi" w:cstheme="majorBidi"/>
          <w:lang w:val="en-US"/>
        </w:rPr>
        <w:t>s</w:t>
      </w:r>
      <w:r w:rsidR="00636B08">
        <w:rPr>
          <w:rFonts w:asciiTheme="majorBidi" w:eastAsia="MS PGothic" w:hAnsiTheme="majorBidi" w:cstheme="majorBidi"/>
          <w:lang w:val="en-US"/>
        </w:rPr>
        <w:t xml:space="preserve"> h</w:t>
      </w:r>
      <w:r w:rsidR="001A1780">
        <w:rPr>
          <w:rFonts w:asciiTheme="majorBidi" w:eastAsia="MS PGothic" w:hAnsiTheme="majorBidi" w:cstheme="majorBidi"/>
          <w:lang w:val="en-US"/>
        </w:rPr>
        <w:t>ave</w:t>
      </w:r>
      <w:r w:rsidR="00636B08">
        <w:rPr>
          <w:rFonts w:asciiTheme="majorBidi" w:eastAsia="MS PGothic" w:hAnsiTheme="majorBidi" w:cstheme="majorBidi"/>
          <w:lang w:val="en-US"/>
        </w:rPr>
        <w:t xml:space="preserve"> been characterized by SEM</w:t>
      </w:r>
      <w:r w:rsidR="00A43A7F">
        <w:rPr>
          <w:rFonts w:asciiTheme="majorBidi" w:eastAsia="MS PGothic" w:hAnsiTheme="majorBidi" w:cstheme="majorBidi"/>
          <w:lang w:val="en-US"/>
        </w:rPr>
        <w:t>-</w:t>
      </w:r>
      <w:r w:rsidR="00636B08">
        <w:rPr>
          <w:rFonts w:asciiTheme="majorBidi" w:eastAsia="MS PGothic" w:hAnsiTheme="majorBidi" w:cstheme="majorBidi"/>
          <w:lang w:val="en-US"/>
        </w:rPr>
        <w:t>EDX, FT-IR</w:t>
      </w:r>
      <w:r w:rsidR="00A43A7F">
        <w:rPr>
          <w:rFonts w:asciiTheme="majorBidi" w:eastAsia="MS PGothic" w:hAnsiTheme="majorBidi" w:cstheme="majorBidi"/>
          <w:lang w:val="en-US"/>
        </w:rPr>
        <w:t>,</w:t>
      </w:r>
      <w:r w:rsidR="00636B08">
        <w:rPr>
          <w:rFonts w:asciiTheme="majorBidi" w:eastAsia="MS PGothic" w:hAnsiTheme="majorBidi" w:cstheme="majorBidi"/>
          <w:lang w:val="en-US"/>
        </w:rPr>
        <w:t xml:space="preserve"> </w:t>
      </w:r>
      <w:r w:rsidR="00212379">
        <w:rPr>
          <w:rFonts w:asciiTheme="majorBidi" w:eastAsia="MS PGothic" w:hAnsiTheme="majorBidi" w:cstheme="majorBidi"/>
          <w:lang w:val="en-US"/>
        </w:rPr>
        <w:t xml:space="preserve">UV-vis </w:t>
      </w:r>
      <w:r w:rsidR="00636B08">
        <w:rPr>
          <w:rFonts w:asciiTheme="majorBidi" w:eastAsia="MS PGothic" w:hAnsiTheme="majorBidi" w:cstheme="majorBidi"/>
          <w:lang w:val="en-US"/>
        </w:rPr>
        <w:t xml:space="preserve">and </w:t>
      </w:r>
      <w:r w:rsidR="00A43A7F">
        <w:rPr>
          <w:rFonts w:asciiTheme="majorBidi" w:eastAsia="MS PGothic" w:hAnsiTheme="majorBidi" w:cstheme="majorBidi"/>
          <w:lang w:val="en-US"/>
        </w:rPr>
        <w:t xml:space="preserve">the </w:t>
      </w:r>
      <w:r w:rsidR="00636B08">
        <w:rPr>
          <w:rFonts w:asciiTheme="majorBidi" w:eastAsia="MS PGothic" w:hAnsiTheme="majorBidi" w:cstheme="majorBidi"/>
          <w:lang w:val="en-US"/>
        </w:rPr>
        <w:t>following treatment stage</w:t>
      </w:r>
      <w:r w:rsidR="00212379">
        <w:rPr>
          <w:rFonts w:asciiTheme="majorBidi" w:eastAsia="MS PGothic" w:hAnsiTheme="majorBidi" w:cstheme="majorBidi"/>
          <w:lang w:val="en-US"/>
        </w:rPr>
        <w:t>s</w:t>
      </w:r>
      <w:r w:rsidR="00636B08">
        <w:rPr>
          <w:rFonts w:asciiTheme="majorBidi" w:eastAsia="MS PGothic" w:hAnsiTheme="majorBidi" w:cstheme="majorBidi"/>
          <w:lang w:val="en-US"/>
        </w:rPr>
        <w:t xml:space="preserve"> are under evaluation</w:t>
      </w:r>
      <w:r w:rsidR="00212379">
        <w:rPr>
          <w:rFonts w:asciiTheme="majorBidi" w:eastAsia="MS PGothic" w:hAnsiTheme="majorBidi" w:cstheme="majorBidi"/>
          <w:lang w:val="en-US"/>
        </w:rPr>
        <w:t xml:space="preserve"> at the present time</w:t>
      </w:r>
      <w:r w:rsidR="00636B08">
        <w:rPr>
          <w:rFonts w:asciiTheme="majorBidi" w:eastAsia="MS PGothic" w:hAnsiTheme="majorBidi" w:cstheme="majorBidi"/>
          <w:lang w:val="en-US"/>
        </w:rPr>
        <w:t>.</w:t>
      </w:r>
    </w:p>
    <w:p w14:paraId="7862A738" w14:textId="5CC6DA02" w:rsidR="00791CA0" w:rsidRPr="00E41AFB" w:rsidRDefault="00791CA0" w:rsidP="003C430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19F19D0B" w14:textId="003CDA1D" w:rsidR="00DB5AD0" w:rsidRPr="00490AE6" w:rsidRDefault="00791CA0" w:rsidP="00DB5AD0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density of the starting olive stone </w:t>
      </w:r>
      <w:r w:rsidR="00E41AFB">
        <w:rPr>
          <w:rFonts w:ascii="Times New Roman" w:hAnsi="Times New Roman"/>
          <w:lang w:val="en-US"/>
        </w:rPr>
        <w:t xml:space="preserve">material </w:t>
      </w:r>
      <w:r>
        <w:rPr>
          <w:rFonts w:ascii="Times New Roman" w:hAnsi="Times New Roman"/>
          <w:lang w:val="en-US"/>
        </w:rPr>
        <w:t xml:space="preserve">was measured to </w:t>
      </w:r>
      <w:r w:rsidR="00B83FCF">
        <w:rPr>
          <w:rFonts w:ascii="Times New Roman" w:hAnsi="Times New Roman"/>
          <w:lang w:val="en-US"/>
        </w:rPr>
        <w:t>be 1480</w:t>
      </w:r>
      <w:r>
        <w:rPr>
          <w:rFonts w:ascii="Times New Roman" w:hAnsi="Times New Roman"/>
          <w:lang w:val="en-US"/>
        </w:rPr>
        <w:t xml:space="preserve"> kg</w:t>
      </w:r>
      <w:r w:rsidR="004F4463" w:rsidRPr="004F4463">
        <w:rPr>
          <w:rFonts w:ascii="Times New Roman" w:hAnsi="Times New Roman"/>
          <w:lang w:val="en-US"/>
        </w:rPr>
        <w:t>·</w:t>
      </w:r>
      <w:r w:rsidRPr="000C1CAF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vertAlign w:val="superscript"/>
          <w:lang w:val="en-US"/>
        </w:rPr>
        <w:t>-3</w:t>
      </w:r>
      <w:r>
        <w:rPr>
          <w:rFonts w:ascii="Times New Roman" w:hAnsi="Times New Roman"/>
          <w:lang w:val="en-US"/>
        </w:rPr>
        <w:t xml:space="preserve"> while after </w:t>
      </w:r>
      <w:r w:rsidR="004876DB">
        <w:rPr>
          <w:rFonts w:ascii="Times New Roman" w:hAnsi="Times New Roman"/>
          <w:lang w:val="en-US"/>
        </w:rPr>
        <w:t xml:space="preserve">all </w:t>
      </w:r>
      <w:r>
        <w:rPr>
          <w:rFonts w:ascii="Times New Roman" w:hAnsi="Times New Roman"/>
          <w:lang w:val="en-US"/>
        </w:rPr>
        <w:t>the pyrolysis</w:t>
      </w:r>
      <w:r w:rsidR="004876DB">
        <w:rPr>
          <w:rFonts w:ascii="Times New Roman" w:hAnsi="Times New Roman"/>
          <w:lang w:val="en-US"/>
        </w:rPr>
        <w:t xml:space="preserve"> tests</w:t>
      </w:r>
      <w:r>
        <w:rPr>
          <w:rFonts w:ascii="Times New Roman" w:hAnsi="Times New Roman"/>
          <w:lang w:val="en-US"/>
        </w:rPr>
        <w:t xml:space="preserve">, it </w:t>
      </w:r>
      <w:r w:rsidR="007A6374">
        <w:rPr>
          <w:rFonts w:ascii="Times New Roman" w:hAnsi="Times New Roman"/>
          <w:lang w:val="en-US"/>
        </w:rPr>
        <w:t xml:space="preserve">is </w:t>
      </w:r>
      <w:r w:rsidR="000E08EE">
        <w:rPr>
          <w:rFonts w:ascii="Times New Roman" w:hAnsi="Times New Roman"/>
          <w:lang w:val="en-US"/>
        </w:rPr>
        <w:t>reduced</w:t>
      </w:r>
      <w:r>
        <w:rPr>
          <w:rFonts w:ascii="Times New Roman" w:hAnsi="Times New Roman"/>
          <w:lang w:val="en-US"/>
        </w:rPr>
        <w:t xml:space="preserve"> to 480 kg</w:t>
      </w:r>
      <w:bookmarkStart w:id="0" w:name="_Hlk98233307"/>
      <w:r w:rsidR="004F4463">
        <w:rPr>
          <w:rFonts w:ascii="Times New Roman" w:hAnsi="Times New Roman" w:cs="Times New Roman"/>
          <w:lang w:val="en-US"/>
        </w:rPr>
        <w:t>·</w:t>
      </w:r>
      <w:bookmarkEnd w:id="0"/>
      <w:r w:rsidRPr="000C1CAF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vertAlign w:val="superscript"/>
          <w:lang w:val="en-US"/>
        </w:rPr>
        <w:t>-3</w:t>
      </w:r>
      <w:r>
        <w:rPr>
          <w:rFonts w:ascii="Times New Roman" w:hAnsi="Times New Roman"/>
          <w:lang w:val="en-US"/>
        </w:rPr>
        <w:t xml:space="preserve"> (</w:t>
      </w:r>
      <w:r w:rsidR="000E08EE">
        <w:rPr>
          <w:rFonts w:ascii="Times New Roman" w:hAnsi="Times New Roman"/>
          <w:lang w:val="en-US"/>
        </w:rPr>
        <w:t>bio-</w:t>
      </w:r>
      <w:r>
        <w:rPr>
          <w:rFonts w:ascii="Times New Roman" w:hAnsi="Times New Roman"/>
          <w:lang w:val="en-US"/>
        </w:rPr>
        <w:t xml:space="preserve">char). </w:t>
      </w:r>
      <w:r w:rsidR="00DB5AD0">
        <w:rPr>
          <w:rFonts w:ascii="Times New Roman" w:hAnsi="Times New Roman"/>
          <w:lang w:val="en-US"/>
        </w:rPr>
        <w:t xml:space="preserve">Ashes content in the starting material is </w:t>
      </w:r>
      <w:r w:rsidR="009F61C7" w:rsidRPr="009F61C7">
        <w:rPr>
          <w:rFonts w:ascii="Times New Roman" w:hAnsi="Times New Roman"/>
          <w:lang w:val="en-US"/>
        </w:rPr>
        <w:t>~</w:t>
      </w:r>
      <w:r w:rsidR="00DB5AD0">
        <w:rPr>
          <w:rFonts w:ascii="Times New Roman" w:hAnsi="Times New Roman"/>
          <w:lang w:val="en-US"/>
        </w:rPr>
        <w:t>1%, thus supporting the correct choice of the raw material for the present study.</w:t>
      </w:r>
    </w:p>
    <w:p w14:paraId="0CB3D438" w14:textId="2D14C2B0" w:rsidR="000326B0" w:rsidRPr="00BC028A" w:rsidRDefault="003A7421" w:rsidP="003A7421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6959B03C" wp14:editId="16AD7DA3">
            <wp:simplePos x="0" y="0"/>
            <wp:positionH relativeFrom="margin">
              <wp:align>center</wp:align>
            </wp:positionH>
            <wp:positionV relativeFrom="paragraph">
              <wp:posOffset>824230</wp:posOffset>
            </wp:positionV>
            <wp:extent cx="3248660" cy="1952625"/>
            <wp:effectExtent l="0" t="0" r="889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303">
        <w:rPr>
          <w:rFonts w:ascii="Times New Roman" w:hAnsi="Times New Roman"/>
          <w:lang w:val="en-US"/>
        </w:rPr>
        <w:t xml:space="preserve">Yields to </w:t>
      </w:r>
      <w:r w:rsidR="00AD603C">
        <w:rPr>
          <w:rFonts w:ascii="Times New Roman" w:hAnsi="Times New Roman"/>
          <w:lang w:val="en-US"/>
        </w:rPr>
        <w:t>liquid</w:t>
      </w:r>
      <w:r w:rsidR="00C07853">
        <w:rPr>
          <w:rFonts w:ascii="Times New Roman" w:hAnsi="Times New Roman"/>
          <w:lang w:val="en-US"/>
        </w:rPr>
        <w:t>, bio-char and pyrolyt</w:t>
      </w:r>
      <w:r w:rsidR="00F46D79">
        <w:rPr>
          <w:rFonts w:ascii="Times New Roman" w:hAnsi="Times New Roman"/>
          <w:lang w:val="en-US"/>
        </w:rPr>
        <w:t>i</w:t>
      </w:r>
      <w:r w:rsidR="00C07853">
        <w:rPr>
          <w:rFonts w:ascii="Times New Roman" w:hAnsi="Times New Roman"/>
          <w:lang w:val="en-US"/>
        </w:rPr>
        <w:t>c gas has been evaluated as</w:t>
      </w:r>
      <w:r w:rsidR="00F46D79">
        <w:rPr>
          <w:rFonts w:ascii="Times New Roman" w:hAnsi="Times New Roman"/>
          <w:lang w:val="en-US"/>
        </w:rPr>
        <w:t>:</w:t>
      </w:r>
      <w:r w:rsidR="00C07853">
        <w:rPr>
          <w:rFonts w:ascii="Times New Roman" w:hAnsi="Times New Roman"/>
          <w:lang w:val="en-US"/>
        </w:rPr>
        <w:t xml:space="preserve"> Y</w:t>
      </w:r>
      <w:r w:rsidR="00F46D79" w:rsidRPr="00F46D79">
        <w:rPr>
          <w:rFonts w:ascii="Times New Roman" w:hAnsi="Times New Roman"/>
          <w:vertAlign w:val="subscript"/>
          <w:lang w:val="en-US"/>
        </w:rPr>
        <w:t>i</w:t>
      </w:r>
      <w:r w:rsidR="00F46D79">
        <w:rPr>
          <w:rFonts w:ascii="Times New Roman" w:hAnsi="Times New Roman"/>
          <w:lang w:val="en-US"/>
        </w:rPr>
        <w:t>=mass</w:t>
      </w:r>
      <w:r w:rsidR="00F46D79" w:rsidRPr="00F46D79">
        <w:rPr>
          <w:rFonts w:ascii="Times New Roman" w:hAnsi="Times New Roman"/>
          <w:vertAlign w:val="subscript"/>
          <w:lang w:val="en-US"/>
        </w:rPr>
        <w:t>i</w:t>
      </w:r>
      <w:r w:rsidR="00F46D79">
        <w:rPr>
          <w:rFonts w:ascii="Times New Roman" w:hAnsi="Times New Roman"/>
          <w:lang w:val="en-US"/>
        </w:rPr>
        <w:t>/</w:t>
      </w:r>
      <w:r w:rsidR="00F46D79" w:rsidRPr="00F46D79">
        <w:rPr>
          <w:rFonts w:ascii="Times New Roman" w:hAnsi="Times New Roman"/>
          <w:lang w:val="en-US"/>
        </w:rPr>
        <w:t>mass</w:t>
      </w:r>
      <w:r w:rsidR="00F46D79" w:rsidRPr="00F46D79">
        <w:rPr>
          <w:rFonts w:ascii="Times New Roman" w:hAnsi="Times New Roman"/>
          <w:vertAlign w:val="subscript"/>
          <w:lang w:val="en-US"/>
        </w:rPr>
        <w:t>biomass</w:t>
      </w:r>
      <w:r w:rsidR="00A50855">
        <w:rPr>
          <w:rFonts w:ascii="Times New Roman" w:hAnsi="Times New Roman"/>
          <w:lang w:val="en-US"/>
        </w:rPr>
        <w:t>, with the methodology described above.</w:t>
      </w:r>
      <w:r w:rsidR="006C4932">
        <w:rPr>
          <w:rFonts w:ascii="Times New Roman" w:hAnsi="Times New Roman"/>
          <w:lang w:val="en-US"/>
        </w:rPr>
        <w:t xml:space="preserve"> </w:t>
      </w:r>
      <w:r w:rsidR="00791CA0" w:rsidRPr="00F46D79">
        <w:rPr>
          <w:rFonts w:ascii="Times New Roman" w:hAnsi="Times New Roman"/>
          <w:lang w:val="en-US"/>
        </w:rPr>
        <w:t>As</w:t>
      </w:r>
      <w:r w:rsidR="00791CA0">
        <w:rPr>
          <w:rFonts w:ascii="Times New Roman" w:hAnsi="Times New Roman"/>
          <w:lang w:val="en-US"/>
        </w:rPr>
        <w:t xml:space="preserve"> shown in Figure 1, when the pyrolysis condition changed from </w:t>
      </w:r>
      <w:r w:rsidR="007A6374">
        <w:rPr>
          <w:rFonts w:ascii="Times New Roman" w:hAnsi="Times New Roman"/>
          <w:lang w:val="en-US"/>
        </w:rPr>
        <w:t xml:space="preserve">batch </w:t>
      </w:r>
      <w:r w:rsidR="00791CA0">
        <w:rPr>
          <w:rFonts w:ascii="Times New Roman" w:hAnsi="Times New Roman"/>
          <w:lang w:val="en-US"/>
        </w:rPr>
        <w:t xml:space="preserve">inert environment to nitrogen flow, the yield of the </w:t>
      </w:r>
      <w:r w:rsidR="008C7E86">
        <w:rPr>
          <w:rFonts w:ascii="Times New Roman" w:hAnsi="Times New Roman"/>
          <w:lang w:val="en-US"/>
        </w:rPr>
        <w:t>liquid</w:t>
      </w:r>
      <w:r w:rsidR="00791CA0">
        <w:rPr>
          <w:rFonts w:ascii="Times New Roman" w:hAnsi="Times New Roman"/>
          <w:lang w:val="en-US"/>
        </w:rPr>
        <w:t xml:space="preserve"> was decreased from </w:t>
      </w:r>
      <w:r w:rsidR="00E76927">
        <w:rPr>
          <w:rFonts w:ascii="Times New Roman" w:hAnsi="Times New Roman"/>
          <w:lang w:val="en-US"/>
        </w:rPr>
        <w:t>5</w:t>
      </w:r>
      <w:r w:rsidR="00DD30C7">
        <w:rPr>
          <w:rFonts w:ascii="Times New Roman" w:hAnsi="Times New Roman"/>
          <w:lang w:val="en-US"/>
        </w:rPr>
        <w:t>7</w:t>
      </w:r>
      <w:r w:rsidR="00791CA0">
        <w:rPr>
          <w:rFonts w:ascii="Times New Roman" w:hAnsi="Times New Roman"/>
          <w:lang w:val="en-US"/>
        </w:rPr>
        <w:t xml:space="preserve"> to 50 % and the yield of the bio</w:t>
      </w:r>
      <w:r w:rsidR="0088746E">
        <w:rPr>
          <w:rFonts w:ascii="Times New Roman" w:hAnsi="Times New Roman"/>
          <w:lang w:val="en-US"/>
        </w:rPr>
        <w:t>-</w:t>
      </w:r>
      <w:r w:rsidR="00791CA0">
        <w:rPr>
          <w:rFonts w:ascii="Times New Roman" w:hAnsi="Times New Roman"/>
          <w:lang w:val="en-US"/>
        </w:rPr>
        <w:t xml:space="preserve">char was slightly increased from 24 to 26 %. </w:t>
      </w:r>
    </w:p>
    <w:p w14:paraId="309CE2CA" w14:textId="49269C82" w:rsidR="004A4D15" w:rsidRPr="00412831" w:rsidRDefault="00412831" w:rsidP="004A4D15">
      <w:pPr>
        <w:snapToGrid w:val="0"/>
        <w:spacing w:before="240" w:line="30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193978">
        <w:rPr>
          <w:rFonts w:ascii="Times New Roman" w:hAnsi="Times New Roman"/>
          <w:b/>
          <w:bCs/>
          <w:sz w:val="18"/>
          <w:szCs w:val="18"/>
          <w:lang w:val="en-US"/>
        </w:rPr>
        <w:t>Figure 1</w:t>
      </w:r>
      <w:r w:rsidRPr="00193978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A54A62">
        <w:rPr>
          <w:rFonts w:ascii="Times New Roman" w:hAnsi="Times New Roman"/>
          <w:sz w:val="18"/>
          <w:szCs w:val="18"/>
          <w:lang w:val="en-US"/>
        </w:rPr>
        <w:t xml:space="preserve">Yields to pyrolysis products as a function of reaction time and </w:t>
      </w:r>
      <w:r w:rsidR="00AC07EB">
        <w:rPr>
          <w:rFonts w:ascii="Times New Roman" w:hAnsi="Times New Roman"/>
          <w:sz w:val="18"/>
          <w:szCs w:val="18"/>
          <w:lang w:val="en-US"/>
        </w:rPr>
        <w:t>process conditions at 500°C</w:t>
      </w:r>
    </w:p>
    <w:p w14:paraId="0F433F9E" w14:textId="2DC8DA4A" w:rsidR="004E07B1" w:rsidRPr="00490AE6" w:rsidRDefault="00412831" w:rsidP="005A6E03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Conversely</w:t>
      </w:r>
      <w:r w:rsidR="00791CA0">
        <w:rPr>
          <w:rFonts w:ascii="Times New Roman" w:hAnsi="Times New Roman"/>
          <w:lang w:val="en-US"/>
        </w:rPr>
        <w:t>, the yield of the gas increased from 1</w:t>
      </w:r>
      <w:r w:rsidR="00DD30C7">
        <w:rPr>
          <w:rFonts w:ascii="Times New Roman" w:hAnsi="Times New Roman"/>
          <w:lang w:val="en-US"/>
        </w:rPr>
        <w:t>9</w:t>
      </w:r>
      <w:r w:rsidR="00791CA0">
        <w:rPr>
          <w:rFonts w:ascii="Times New Roman" w:hAnsi="Times New Roman"/>
          <w:lang w:val="en-US"/>
        </w:rPr>
        <w:t xml:space="preserve"> to 24 %.</w:t>
      </w:r>
      <w:r w:rsidR="00791CA0" w:rsidRPr="00791CA0">
        <w:rPr>
          <w:rFonts w:ascii="Times New Roman" w:hAnsi="Times New Roman"/>
          <w:lang w:val="en-US"/>
        </w:rPr>
        <w:t xml:space="preserve"> </w:t>
      </w:r>
      <w:r w:rsidR="00791CA0">
        <w:rPr>
          <w:rFonts w:ascii="Times New Roman" w:hAnsi="Times New Roman"/>
          <w:lang w:val="en-US"/>
        </w:rPr>
        <w:t xml:space="preserve">The reason for the reduction of </w:t>
      </w:r>
      <w:r w:rsidR="00211DBC">
        <w:rPr>
          <w:rFonts w:ascii="Times New Roman" w:eastAsia="MS PGothic" w:hAnsi="Times New Roman"/>
          <w:lang w:val="en-US"/>
        </w:rPr>
        <w:t xml:space="preserve">liquid </w:t>
      </w:r>
      <w:r w:rsidR="00791CA0">
        <w:rPr>
          <w:rFonts w:ascii="Times New Roman" w:hAnsi="Times New Roman"/>
          <w:lang w:val="en-US"/>
        </w:rPr>
        <w:t xml:space="preserve">yield and subsequent increase of gas one when using nitrogen flow could be attributed </w:t>
      </w:r>
      <w:r w:rsidR="007D0C5A">
        <w:rPr>
          <w:rFonts w:ascii="Times New Roman" w:hAnsi="Times New Roman"/>
          <w:lang w:val="en-US"/>
        </w:rPr>
        <w:t>to the different reaction</w:t>
      </w:r>
      <w:r w:rsidR="00075F55">
        <w:rPr>
          <w:rFonts w:ascii="Times New Roman" w:hAnsi="Times New Roman"/>
          <w:lang w:val="en-US"/>
        </w:rPr>
        <w:t xml:space="preserve"> conditions</w:t>
      </w:r>
      <w:r w:rsidR="007A6374">
        <w:rPr>
          <w:rFonts w:ascii="Times New Roman" w:hAnsi="Times New Roman"/>
          <w:lang w:val="en-US"/>
        </w:rPr>
        <w:t xml:space="preserve"> or removal of volatile liquid compounds</w:t>
      </w:r>
      <w:r w:rsidR="00791CA0">
        <w:rPr>
          <w:rFonts w:ascii="Times New Roman" w:hAnsi="Times New Roman"/>
          <w:lang w:val="en-US"/>
        </w:rPr>
        <w:t>.</w:t>
      </w:r>
      <w:r w:rsidR="004A73AE">
        <w:rPr>
          <w:rFonts w:ascii="Times New Roman" w:hAnsi="Times New Roman"/>
          <w:lang w:val="en-US"/>
        </w:rPr>
        <w:t xml:space="preserve"> </w:t>
      </w:r>
      <w:r w:rsidR="005E6ED5">
        <w:rPr>
          <w:rFonts w:ascii="Times New Roman" w:hAnsi="Times New Roman"/>
          <w:lang w:val="en-US"/>
        </w:rPr>
        <w:t xml:space="preserve">Likewise, </w:t>
      </w:r>
      <w:r w:rsidR="000C1CAF">
        <w:rPr>
          <w:rFonts w:ascii="Times New Roman" w:hAnsi="Times New Roman"/>
          <w:lang w:val="en-US"/>
        </w:rPr>
        <w:t xml:space="preserve">a </w:t>
      </w:r>
      <w:r w:rsidR="005E6ED5">
        <w:rPr>
          <w:rFonts w:ascii="Times New Roman" w:hAnsi="Times New Roman"/>
          <w:lang w:val="en-US"/>
        </w:rPr>
        <w:t>slight increase in bio</w:t>
      </w:r>
      <w:r w:rsidR="0088746E">
        <w:rPr>
          <w:rFonts w:ascii="Times New Roman" w:hAnsi="Times New Roman"/>
          <w:lang w:val="en-US"/>
        </w:rPr>
        <w:t>-</w:t>
      </w:r>
      <w:r w:rsidR="005E6ED5">
        <w:rPr>
          <w:rFonts w:ascii="Times New Roman" w:hAnsi="Times New Roman"/>
          <w:lang w:val="en-US"/>
        </w:rPr>
        <w:t xml:space="preserve">char </w:t>
      </w:r>
      <w:r w:rsidR="00325DDB">
        <w:rPr>
          <w:rFonts w:ascii="Times New Roman" w:hAnsi="Times New Roman"/>
          <w:lang w:val="en-US"/>
        </w:rPr>
        <w:t xml:space="preserve">yield </w:t>
      </w:r>
      <w:r w:rsidR="005E6ED5">
        <w:rPr>
          <w:rFonts w:ascii="Times New Roman" w:hAnsi="Times New Roman"/>
          <w:lang w:val="en-US"/>
        </w:rPr>
        <w:t xml:space="preserve">could be attributed to </w:t>
      </w:r>
      <w:r w:rsidR="00325DDB">
        <w:rPr>
          <w:rFonts w:ascii="Times New Roman" w:hAnsi="Times New Roman"/>
          <w:lang w:val="en-US"/>
        </w:rPr>
        <w:t>the removal of</w:t>
      </w:r>
      <w:r w:rsidR="005E6ED5">
        <w:rPr>
          <w:rFonts w:ascii="Times New Roman" w:hAnsi="Times New Roman"/>
          <w:lang w:val="en-US"/>
        </w:rPr>
        <w:t xml:space="preserve"> the pyrolysis gas from the reactor by nitrogen flow, </w:t>
      </w:r>
      <w:r w:rsidR="005B0DC9">
        <w:rPr>
          <w:rFonts w:ascii="Times New Roman" w:hAnsi="Times New Roman"/>
          <w:lang w:val="en-US"/>
        </w:rPr>
        <w:t>removing volatile compounds and maybe reducing possible interaction of bio</w:t>
      </w:r>
      <w:r w:rsidR="00313E13">
        <w:rPr>
          <w:rFonts w:ascii="Times New Roman" w:hAnsi="Times New Roman"/>
          <w:lang w:val="en-US"/>
        </w:rPr>
        <w:t>-</w:t>
      </w:r>
      <w:r w:rsidR="005B0DC9">
        <w:rPr>
          <w:rFonts w:ascii="Times New Roman" w:hAnsi="Times New Roman"/>
          <w:lang w:val="en-US"/>
        </w:rPr>
        <w:t xml:space="preserve">char with gaseous components </w:t>
      </w:r>
      <w:r w:rsidR="00874905">
        <w:rPr>
          <w:rFonts w:ascii="Times New Roman" w:hAnsi="Times New Roman"/>
          <w:lang w:val="en-US"/>
        </w:rPr>
        <w:t>[7]</w:t>
      </w:r>
      <w:r w:rsidR="00E43E60">
        <w:rPr>
          <w:rFonts w:ascii="Times New Roman" w:hAnsi="Times New Roman"/>
          <w:lang w:val="en-US"/>
        </w:rPr>
        <w:t xml:space="preserve">. </w:t>
      </w:r>
      <w:r w:rsidR="006E4DB5">
        <w:rPr>
          <w:rFonts w:ascii="Times New Roman" w:hAnsi="Times New Roman"/>
          <w:lang w:val="en-US"/>
        </w:rPr>
        <w:t xml:space="preserve">Instead, no remarkable effect has been obtained by varying the reaction </w:t>
      </w:r>
      <w:r w:rsidR="00416A80">
        <w:rPr>
          <w:rFonts w:ascii="Times New Roman" w:hAnsi="Times New Roman"/>
          <w:lang w:val="en-US"/>
        </w:rPr>
        <w:t xml:space="preserve">time </w:t>
      </w:r>
      <w:r w:rsidR="006E4DB5">
        <w:rPr>
          <w:rFonts w:ascii="Times New Roman" w:hAnsi="Times New Roman"/>
          <w:lang w:val="en-US"/>
        </w:rPr>
        <w:t xml:space="preserve">mainly </w:t>
      </w:r>
      <w:r w:rsidR="00416A80">
        <w:rPr>
          <w:rFonts w:ascii="Times New Roman" w:hAnsi="Times New Roman"/>
          <w:lang w:val="en-US"/>
        </w:rPr>
        <w:t>because</w:t>
      </w:r>
      <w:r w:rsidR="007B2F8D">
        <w:rPr>
          <w:rFonts w:ascii="Times New Roman" w:hAnsi="Times New Roman"/>
          <w:lang w:val="en-US"/>
        </w:rPr>
        <w:t>, in the adopted experimental setup,</w:t>
      </w:r>
      <w:r w:rsidR="00416A80">
        <w:rPr>
          <w:rFonts w:ascii="Times New Roman" w:hAnsi="Times New Roman"/>
          <w:lang w:val="en-US"/>
        </w:rPr>
        <w:t xml:space="preserve"> pyrolysis process</w:t>
      </w:r>
      <w:r w:rsidR="00C11004">
        <w:rPr>
          <w:rFonts w:ascii="Times New Roman" w:hAnsi="Times New Roman"/>
          <w:lang w:val="en-US"/>
        </w:rPr>
        <w:t xml:space="preserve"> mainly</w:t>
      </w:r>
      <w:r w:rsidR="00416A80">
        <w:rPr>
          <w:rFonts w:ascii="Times New Roman" w:hAnsi="Times New Roman"/>
          <w:lang w:val="en-US"/>
        </w:rPr>
        <w:t xml:space="preserve"> </w:t>
      </w:r>
      <w:r w:rsidR="00DB3FE7" w:rsidRPr="00DB3FE7">
        <w:rPr>
          <w:rFonts w:ascii="Times New Roman" w:hAnsi="Times New Roman"/>
          <w:lang w:val="en-US"/>
        </w:rPr>
        <w:t xml:space="preserve">occurs </w:t>
      </w:r>
      <w:r w:rsidR="00416A80">
        <w:rPr>
          <w:rFonts w:ascii="Times New Roman" w:hAnsi="Times New Roman"/>
          <w:lang w:val="en-US"/>
        </w:rPr>
        <w:t>in the first 30 minutes</w:t>
      </w:r>
      <w:r w:rsidR="006E4DB5">
        <w:rPr>
          <w:rFonts w:ascii="Times New Roman" w:hAnsi="Times New Roman"/>
          <w:lang w:val="en-US"/>
        </w:rPr>
        <w:t xml:space="preserve">, in agreement with </w:t>
      </w:r>
      <w:r w:rsidR="00E6695B">
        <w:rPr>
          <w:rFonts w:ascii="Times New Roman" w:hAnsi="Times New Roman"/>
          <w:lang w:val="en-US"/>
        </w:rPr>
        <w:t xml:space="preserve">reaction times reported in the </w:t>
      </w:r>
      <w:r w:rsidR="006E4DB5">
        <w:rPr>
          <w:rFonts w:ascii="Times New Roman" w:hAnsi="Times New Roman"/>
          <w:lang w:val="en-US"/>
        </w:rPr>
        <w:t>literature on different biomasses [</w:t>
      </w:r>
      <w:r w:rsidR="00874905">
        <w:rPr>
          <w:rFonts w:ascii="Times New Roman" w:eastAsia="MS PGothic" w:hAnsi="Times New Roman"/>
          <w:lang w:val="en-US"/>
        </w:rPr>
        <w:t>8</w:t>
      </w:r>
      <w:r w:rsidR="006E4DB5">
        <w:rPr>
          <w:rFonts w:ascii="Times New Roman" w:hAnsi="Times New Roman"/>
          <w:lang w:val="en-US"/>
        </w:rPr>
        <w:t>]</w:t>
      </w:r>
      <w:r w:rsidR="00416A80">
        <w:rPr>
          <w:rFonts w:ascii="Times New Roman" w:hAnsi="Times New Roman"/>
          <w:lang w:val="en-US"/>
        </w:rPr>
        <w:t xml:space="preserve">. </w:t>
      </w:r>
      <w:r w:rsidR="00E96876">
        <w:rPr>
          <w:rFonts w:ascii="Times New Roman" w:hAnsi="Times New Roman"/>
          <w:lang w:val="en-US"/>
        </w:rPr>
        <w:t xml:space="preserve">Therefore, it could be concluded that pyrolysis time </w:t>
      </w:r>
      <w:r w:rsidR="008E05BD">
        <w:rPr>
          <w:rFonts w:ascii="Times New Roman" w:hAnsi="Times New Roman"/>
          <w:lang w:val="en-US"/>
        </w:rPr>
        <w:t>higher</w:t>
      </w:r>
      <w:r w:rsidR="00E96876">
        <w:rPr>
          <w:rFonts w:ascii="Times New Roman" w:hAnsi="Times New Roman"/>
          <w:lang w:val="en-US"/>
        </w:rPr>
        <w:t xml:space="preserve"> than 1 </w:t>
      </w:r>
      <w:r w:rsidR="006E4DB5">
        <w:rPr>
          <w:rFonts w:ascii="Times New Roman" w:hAnsi="Times New Roman"/>
          <w:lang w:val="en-US"/>
        </w:rPr>
        <w:t>hour</w:t>
      </w:r>
      <w:r w:rsidR="00E96876">
        <w:rPr>
          <w:rFonts w:ascii="Times New Roman" w:hAnsi="Times New Roman"/>
          <w:lang w:val="en-US"/>
        </w:rPr>
        <w:t xml:space="preserve">, </w:t>
      </w:r>
      <w:r w:rsidR="006E4DB5">
        <w:rPr>
          <w:rFonts w:ascii="Times New Roman" w:hAnsi="Times New Roman"/>
          <w:lang w:val="en-US"/>
        </w:rPr>
        <w:t xml:space="preserve">will </w:t>
      </w:r>
      <w:r w:rsidR="008E05BD">
        <w:rPr>
          <w:rFonts w:ascii="Times New Roman" w:hAnsi="Times New Roman"/>
          <w:lang w:val="en-US"/>
        </w:rPr>
        <w:t>probably</w:t>
      </w:r>
      <w:r w:rsidR="00E96876">
        <w:rPr>
          <w:rFonts w:ascii="Times New Roman" w:hAnsi="Times New Roman"/>
          <w:lang w:val="en-US"/>
        </w:rPr>
        <w:t xml:space="preserve"> affect the properties </w:t>
      </w:r>
      <w:r w:rsidR="009A6568">
        <w:rPr>
          <w:rFonts w:ascii="Times New Roman" w:hAnsi="Times New Roman"/>
          <w:lang w:val="en-US"/>
        </w:rPr>
        <w:t xml:space="preserve">and reactivity </w:t>
      </w:r>
      <w:r w:rsidR="00E96876">
        <w:rPr>
          <w:rFonts w:ascii="Times New Roman" w:hAnsi="Times New Roman"/>
          <w:lang w:val="en-US"/>
        </w:rPr>
        <w:t xml:space="preserve">of </w:t>
      </w:r>
      <w:r w:rsidR="0088746E">
        <w:rPr>
          <w:rFonts w:ascii="Times New Roman" w:hAnsi="Times New Roman"/>
          <w:lang w:val="en-US"/>
        </w:rPr>
        <w:t>bio</w:t>
      </w:r>
      <w:r w:rsidR="00313E13">
        <w:rPr>
          <w:rFonts w:ascii="Times New Roman" w:hAnsi="Times New Roman"/>
          <w:lang w:val="en-US"/>
        </w:rPr>
        <w:t>-</w:t>
      </w:r>
      <w:r w:rsidR="00E96876">
        <w:rPr>
          <w:rFonts w:ascii="Times New Roman" w:hAnsi="Times New Roman"/>
          <w:lang w:val="en-US"/>
        </w:rPr>
        <w:t>char</w:t>
      </w:r>
      <w:r w:rsidR="009A6568">
        <w:rPr>
          <w:rFonts w:ascii="Times New Roman" w:hAnsi="Times New Roman"/>
          <w:lang w:val="en-US"/>
        </w:rPr>
        <w:t xml:space="preserve"> [</w:t>
      </w:r>
      <w:r w:rsidR="00874905">
        <w:rPr>
          <w:rFonts w:ascii="Times New Roman" w:hAnsi="Times New Roman"/>
          <w:lang w:val="en-US"/>
        </w:rPr>
        <w:t>9</w:t>
      </w:r>
      <w:r w:rsidR="009A6568">
        <w:rPr>
          <w:rFonts w:ascii="Times New Roman" w:hAnsi="Times New Roman"/>
          <w:lang w:val="en-US"/>
        </w:rPr>
        <w:t>] which is an important parameter for char</w:t>
      </w:r>
      <w:r w:rsidR="006E4DB5">
        <w:rPr>
          <w:rFonts w:ascii="Times New Roman" w:hAnsi="Times New Roman"/>
          <w:lang w:val="en-US"/>
        </w:rPr>
        <w:t xml:space="preserve"> </w:t>
      </w:r>
      <w:r w:rsidR="00EC5106">
        <w:rPr>
          <w:rFonts w:ascii="Times New Roman" w:hAnsi="Times New Roman"/>
          <w:lang w:val="en-US"/>
        </w:rPr>
        <w:t xml:space="preserve">use, </w:t>
      </w:r>
      <w:r w:rsidR="00023FE7">
        <w:rPr>
          <w:rFonts w:ascii="Times New Roman" w:hAnsi="Times New Roman"/>
          <w:lang w:val="en-US"/>
        </w:rPr>
        <w:t xml:space="preserve">currently </w:t>
      </w:r>
      <w:r w:rsidR="006E4DB5">
        <w:rPr>
          <w:rFonts w:ascii="Times New Roman" w:hAnsi="Times New Roman"/>
          <w:lang w:val="en-US"/>
        </w:rPr>
        <w:t>under investigation</w:t>
      </w:r>
      <w:r w:rsidR="009A6568">
        <w:rPr>
          <w:rFonts w:ascii="Times New Roman" w:hAnsi="Times New Roman"/>
          <w:lang w:val="en-US"/>
        </w:rPr>
        <w:t xml:space="preserve">. </w:t>
      </w:r>
      <w:r w:rsidR="00EA1013">
        <w:rPr>
          <w:rFonts w:ascii="Times New Roman" w:hAnsi="Times New Roman"/>
          <w:lang w:val="en-US"/>
        </w:rPr>
        <w:t xml:space="preserve">Assessment </w:t>
      </w:r>
      <w:r w:rsidR="007A6374">
        <w:rPr>
          <w:rFonts w:ascii="Times New Roman" w:hAnsi="Times New Roman"/>
          <w:lang w:val="en-US"/>
        </w:rPr>
        <w:t xml:space="preserve">of the </w:t>
      </w:r>
      <w:r w:rsidR="00EA1013">
        <w:rPr>
          <w:rFonts w:ascii="Times New Roman" w:hAnsi="Times New Roman"/>
          <w:lang w:val="en-US"/>
        </w:rPr>
        <w:t>liquid composition and bio</w:t>
      </w:r>
      <w:r w:rsidR="00313E13">
        <w:rPr>
          <w:rFonts w:ascii="Times New Roman" w:hAnsi="Times New Roman"/>
          <w:lang w:val="en-US"/>
        </w:rPr>
        <w:t>-</w:t>
      </w:r>
      <w:r w:rsidR="00EA1013">
        <w:rPr>
          <w:rFonts w:ascii="Times New Roman" w:hAnsi="Times New Roman"/>
          <w:lang w:val="en-US"/>
        </w:rPr>
        <w:t>char properties and morphology are currently under evaluation.</w:t>
      </w:r>
      <w:r w:rsidR="00B75BBC">
        <w:rPr>
          <w:rFonts w:ascii="Times New Roman" w:hAnsi="Times New Roman"/>
          <w:lang w:val="en-US"/>
        </w:rPr>
        <w:t xml:space="preserve"> </w:t>
      </w:r>
    </w:p>
    <w:p w14:paraId="33946005" w14:textId="5807A378" w:rsidR="00791CA0" w:rsidRPr="009F61C7" w:rsidRDefault="00DA51A3" w:rsidP="005A6E03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  <w:r w:rsidR="00791CA0">
        <w:rPr>
          <w:rFonts w:ascii="Times New Roman" w:hAnsi="Times New Roman"/>
          <w:lang w:val="en-US"/>
        </w:rPr>
        <w:t xml:space="preserve"> </w:t>
      </w:r>
    </w:p>
    <w:p w14:paraId="3AC2F4A1" w14:textId="243ED042" w:rsidR="00490AE6" w:rsidRDefault="00FD0EDF" w:rsidP="005A6E03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Theme="majorBidi" w:eastAsia="MS PGothic" w:hAnsiTheme="majorBidi" w:cstheme="majorBidi"/>
          <w:lang w:val="en-US"/>
        </w:rPr>
        <w:t>P</w:t>
      </w:r>
      <w:r w:rsidR="00CE2CCD">
        <w:rPr>
          <w:rFonts w:ascii="Times New Roman" w:eastAsia="MS PGothic" w:hAnsi="Times New Roman"/>
          <w:lang w:val="en-US"/>
        </w:rPr>
        <w:t xml:space="preserve">yrolysis of </w:t>
      </w:r>
      <w:r w:rsidR="00F6409C">
        <w:rPr>
          <w:rFonts w:ascii="Times New Roman" w:eastAsia="MS PGothic" w:hAnsi="Times New Roman"/>
          <w:lang w:val="en-US"/>
        </w:rPr>
        <w:t>dried “end of life” olive stone</w:t>
      </w:r>
      <w:r w:rsidR="007A6374">
        <w:rPr>
          <w:rFonts w:ascii="Times New Roman" w:eastAsia="MS PGothic" w:hAnsi="Times New Roman"/>
          <w:lang w:val="en-US"/>
        </w:rPr>
        <w:t xml:space="preserve"> waste</w:t>
      </w:r>
      <w:r w:rsidR="00CE2CCD">
        <w:rPr>
          <w:rFonts w:ascii="Times New Roman" w:eastAsia="MS PGothic" w:hAnsi="Times New Roman"/>
          <w:lang w:val="en-US"/>
        </w:rPr>
        <w:t xml:space="preserve"> was performed at 500 </w:t>
      </w:r>
      <w:r w:rsidR="00263770">
        <w:rPr>
          <w:rFonts w:ascii="Times New Roman" w:eastAsia="MS PGothic" w:hAnsi="Times New Roman"/>
          <w:lang w:val="en-US"/>
        </w:rPr>
        <w:t>°</w:t>
      </w:r>
      <w:r w:rsidR="00CE2CCD">
        <w:rPr>
          <w:rFonts w:ascii="Times New Roman" w:eastAsia="MS PGothic" w:hAnsi="Times New Roman"/>
          <w:lang w:val="en-US"/>
        </w:rPr>
        <w:t>C</w:t>
      </w:r>
      <w:r w:rsidR="00CE2CCD">
        <w:rPr>
          <w:rFonts w:ascii="Calibri" w:eastAsia="MS PGothic" w:hAnsi="Calibri" w:cs="Calibri"/>
          <w:lang w:val="en-US"/>
        </w:rPr>
        <w:t xml:space="preserve"> </w:t>
      </w:r>
      <w:r w:rsidR="00F6409C">
        <w:rPr>
          <w:rFonts w:asciiTheme="majorBidi" w:eastAsia="MS PGothic" w:hAnsiTheme="majorBidi" w:cstheme="majorBidi"/>
          <w:lang w:val="en-US"/>
        </w:rPr>
        <w:t>with different reaction times</w:t>
      </w:r>
      <w:r w:rsidR="00CE2CCD">
        <w:rPr>
          <w:rFonts w:asciiTheme="majorBidi" w:eastAsia="MS PGothic" w:hAnsiTheme="majorBidi" w:cstheme="majorBidi"/>
          <w:lang w:val="en-US"/>
        </w:rPr>
        <w:t xml:space="preserve"> </w:t>
      </w:r>
      <w:r w:rsidR="00CC5CDF">
        <w:rPr>
          <w:rFonts w:asciiTheme="majorBidi" w:eastAsia="MS PGothic" w:hAnsiTheme="majorBidi" w:cstheme="majorBidi"/>
          <w:lang w:val="en-US"/>
        </w:rPr>
        <w:t xml:space="preserve">in </w:t>
      </w:r>
      <w:r w:rsidR="00F6409C">
        <w:rPr>
          <w:rFonts w:asciiTheme="majorBidi" w:eastAsia="MS PGothic" w:hAnsiTheme="majorBidi" w:cstheme="majorBidi"/>
          <w:lang w:val="en-US"/>
        </w:rPr>
        <w:t>both batch and semi-batch operating mode</w:t>
      </w:r>
      <w:r w:rsidR="00CC5CDF">
        <w:rPr>
          <w:rFonts w:asciiTheme="majorBidi" w:eastAsia="MS PGothic" w:hAnsiTheme="majorBidi" w:cstheme="majorBidi"/>
          <w:lang w:val="en-US"/>
        </w:rPr>
        <w:t xml:space="preserve">. </w:t>
      </w:r>
      <w:r w:rsidR="00DB3FE7">
        <w:rPr>
          <w:rFonts w:ascii="Times New Roman" w:eastAsia="MS PGothic" w:hAnsi="Times New Roman"/>
          <w:lang w:val="en-US"/>
        </w:rPr>
        <w:t>The e</w:t>
      </w:r>
      <w:r w:rsidR="007F28B9" w:rsidRPr="007F28B9">
        <w:rPr>
          <w:rFonts w:ascii="Times New Roman" w:eastAsia="MS PGothic" w:hAnsi="Times New Roman"/>
          <w:lang w:val="en-US"/>
        </w:rPr>
        <w:t xml:space="preserve">ffect of </w:t>
      </w:r>
      <w:r w:rsidR="00DB3FE7">
        <w:rPr>
          <w:rFonts w:ascii="Times New Roman" w:eastAsia="MS PGothic" w:hAnsi="Times New Roman"/>
          <w:lang w:val="en-US"/>
        </w:rPr>
        <w:t xml:space="preserve">the </w:t>
      </w:r>
      <w:r w:rsidR="00F6409C">
        <w:rPr>
          <w:rFonts w:ascii="Times New Roman" w:eastAsia="MS PGothic" w:hAnsi="Times New Roman"/>
          <w:lang w:val="en-US"/>
        </w:rPr>
        <w:t>experimental process</w:t>
      </w:r>
      <w:r w:rsidR="00F6409C" w:rsidRPr="007F28B9">
        <w:rPr>
          <w:rFonts w:ascii="Times New Roman" w:eastAsia="MS PGothic" w:hAnsi="Times New Roman"/>
          <w:lang w:val="en-US"/>
        </w:rPr>
        <w:t xml:space="preserve"> </w:t>
      </w:r>
      <w:r w:rsidR="007F28B9" w:rsidRPr="007F28B9">
        <w:rPr>
          <w:rFonts w:ascii="Times New Roman" w:eastAsia="MS PGothic" w:hAnsi="Times New Roman"/>
          <w:lang w:val="en-US"/>
        </w:rPr>
        <w:t xml:space="preserve">condition </w:t>
      </w:r>
      <w:r w:rsidR="00F6409C">
        <w:rPr>
          <w:rFonts w:ascii="Times New Roman" w:eastAsia="MS PGothic" w:hAnsi="Times New Roman"/>
          <w:lang w:val="en-US"/>
        </w:rPr>
        <w:t>applied to the pyrolytic treatment</w:t>
      </w:r>
      <w:r w:rsidR="00CE2CCD">
        <w:rPr>
          <w:rFonts w:ascii="Times New Roman" w:eastAsia="MS PGothic" w:hAnsi="Times New Roman"/>
          <w:lang w:val="en-US"/>
        </w:rPr>
        <w:t xml:space="preserve"> </w:t>
      </w:r>
      <w:r w:rsidR="007F28B9" w:rsidRPr="007F28B9">
        <w:rPr>
          <w:rFonts w:ascii="Times New Roman" w:eastAsia="MS PGothic" w:hAnsi="Times New Roman"/>
          <w:lang w:val="en-US"/>
        </w:rPr>
        <w:t>on the yield of bio</w:t>
      </w:r>
      <w:r w:rsidR="00313E13">
        <w:rPr>
          <w:rFonts w:ascii="Times New Roman" w:eastAsia="MS PGothic" w:hAnsi="Times New Roman"/>
          <w:lang w:val="en-US"/>
        </w:rPr>
        <w:t>-</w:t>
      </w:r>
      <w:r w:rsidR="007F28B9" w:rsidRPr="007F28B9">
        <w:rPr>
          <w:rFonts w:ascii="Times New Roman" w:eastAsia="MS PGothic" w:hAnsi="Times New Roman"/>
          <w:lang w:val="en-US"/>
        </w:rPr>
        <w:t xml:space="preserve">char, </w:t>
      </w:r>
      <w:r w:rsidR="002A465D">
        <w:rPr>
          <w:rFonts w:ascii="Times New Roman" w:eastAsia="MS PGothic" w:hAnsi="Times New Roman"/>
          <w:lang w:val="en-US"/>
        </w:rPr>
        <w:t>liquid</w:t>
      </w:r>
      <w:r w:rsidR="007F28B9" w:rsidRPr="007F28B9">
        <w:rPr>
          <w:rFonts w:ascii="Times New Roman" w:eastAsia="MS PGothic" w:hAnsi="Times New Roman"/>
          <w:lang w:val="en-US"/>
        </w:rPr>
        <w:t xml:space="preserve"> and gas was evaluated. Also, composition of </w:t>
      </w:r>
      <w:r w:rsidR="00CE2CCD">
        <w:rPr>
          <w:rFonts w:ascii="Times New Roman" w:eastAsia="MS PGothic" w:hAnsi="Times New Roman"/>
          <w:lang w:val="en-US"/>
        </w:rPr>
        <w:t xml:space="preserve">produced </w:t>
      </w:r>
      <w:r w:rsidR="002A465D">
        <w:rPr>
          <w:rFonts w:ascii="Times New Roman" w:eastAsia="MS PGothic" w:hAnsi="Times New Roman"/>
          <w:lang w:val="en-US"/>
        </w:rPr>
        <w:t>liquid</w:t>
      </w:r>
      <w:r w:rsidR="007F28B9" w:rsidRPr="007F28B9">
        <w:rPr>
          <w:rFonts w:ascii="Times New Roman" w:eastAsia="MS PGothic" w:hAnsi="Times New Roman"/>
          <w:lang w:val="en-US"/>
        </w:rPr>
        <w:t xml:space="preserve"> w</w:t>
      </w:r>
      <w:r w:rsidR="002A465D">
        <w:rPr>
          <w:rFonts w:ascii="Times New Roman" w:eastAsia="MS PGothic" w:hAnsi="Times New Roman"/>
          <w:lang w:val="en-US"/>
        </w:rPr>
        <w:t xml:space="preserve">as </w:t>
      </w:r>
      <w:r w:rsidR="00F6409C">
        <w:rPr>
          <w:rFonts w:ascii="Times New Roman" w:eastAsia="MS PGothic" w:hAnsi="Times New Roman"/>
          <w:lang w:val="en-US"/>
        </w:rPr>
        <w:t>analy</w:t>
      </w:r>
      <w:r w:rsidR="002D2CFE">
        <w:rPr>
          <w:rFonts w:ascii="Times New Roman" w:eastAsia="MS PGothic" w:hAnsi="Times New Roman"/>
          <w:lang w:val="en-US"/>
        </w:rPr>
        <w:t>z</w:t>
      </w:r>
      <w:r w:rsidR="00F6409C">
        <w:rPr>
          <w:rFonts w:ascii="Times New Roman" w:eastAsia="MS PGothic" w:hAnsi="Times New Roman"/>
          <w:lang w:val="en-US"/>
        </w:rPr>
        <w:t>ed.</w:t>
      </w:r>
      <w:r w:rsidR="007F28B9" w:rsidRPr="007F28B9">
        <w:rPr>
          <w:rFonts w:ascii="Times New Roman" w:eastAsia="MS PGothic" w:hAnsi="Times New Roman"/>
          <w:lang w:val="en-US"/>
        </w:rPr>
        <w:t xml:space="preserve"> </w:t>
      </w:r>
      <w:r w:rsidR="00CC5CDF">
        <w:rPr>
          <w:rFonts w:ascii="Times New Roman" w:eastAsia="MS PGothic" w:hAnsi="Times New Roman"/>
          <w:lang w:val="en-US"/>
        </w:rPr>
        <w:t xml:space="preserve">When </w:t>
      </w:r>
      <w:r w:rsidR="00DB3FE7">
        <w:rPr>
          <w:rFonts w:ascii="Times New Roman" w:eastAsia="MS PGothic" w:hAnsi="Times New Roman"/>
          <w:lang w:val="en-US"/>
        </w:rPr>
        <w:t xml:space="preserve">the </w:t>
      </w:r>
      <w:r w:rsidR="00CC5CDF">
        <w:rPr>
          <w:rFonts w:ascii="Times New Roman" w:eastAsia="MS PGothic" w:hAnsi="Times New Roman"/>
          <w:lang w:val="en-US"/>
        </w:rPr>
        <w:t xml:space="preserve">pyrolysis condition changed from </w:t>
      </w:r>
      <w:r w:rsidR="007A6374">
        <w:rPr>
          <w:rFonts w:ascii="Times New Roman" w:eastAsia="MS PGothic" w:hAnsi="Times New Roman"/>
          <w:lang w:val="en-US"/>
        </w:rPr>
        <w:t>batch</w:t>
      </w:r>
      <w:r w:rsidR="00CC5CDF">
        <w:rPr>
          <w:rFonts w:ascii="Times New Roman" w:eastAsia="MS PGothic" w:hAnsi="Times New Roman"/>
          <w:lang w:val="en-US"/>
        </w:rPr>
        <w:t xml:space="preserve"> to N</w:t>
      </w:r>
      <w:r w:rsidR="00CC5CDF" w:rsidRPr="00DB3FE7">
        <w:rPr>
          <w:rFonts w:ascii="Times New Roman" w:eastAsia="MS PGothic" w:hAnsi="Times New Roman"/>
          <w:vertAlign w:val="subscript"/>
          <w:lang w:val="en-US"/>
        </w:rPr>
        <w:t>2</w:t>
      </w:r>
      <w:r w:rsidR="00CC5CDF">
        <w:rPr>
          <w:rFonts w:ascii="Times New Roman" w:eastAsia="MS PGothic" w:hAnsi="Times New Roman"/>
          <w:lang w:val="en-US"/>
        </w:rPr>
        <w:t xml:space="preserve"> flow, the yield of char and gas w</w:t>
      </w:r>
      <w:r w:rsidR="00DB3FE7">
        <w:rPr>
          <w:rFonts w:ascii="Times New Roman" w:eastAsia="MS PGothic" w:hAnsi="Times New Roman"/>
          <w:lang w:val="en-US"/>
        </w:rPr>
        <w:t>as</w:t>
      </w:r>
      <w:r w:rsidR="00CC5CDF">
        <w:rPr>
          <w:rFonts w:ascii="Times New Roman" w:eastAsia="MS PGothic" w:hAnsi="Times New Roman"/>
          <w:lang w:val="en-US"/>
        </w:rPr>
        <w:t xml:space="preserve"> increased by </w:t>
      </w:r>
      <w:r w:rsidR="00A97282">
        <w:rPr>
          <w:rFonts w:ascii="Times New Roman" w:eastAsia="MS PGothic" w:hAnsi="Times New Roman"/>
          <w:lang w:val="en-US"/>
        </w:rPr>
        <w:t xml:space="preserve">8% and </w:t>
      </w:r>
      <w:r w:rsidR="00135D77">
        <w:rPr>
          <w:rFonts w:ascii="Times New Roman" w:eastAsia="MS PGothic" w:hAnsi="Times New Roman"/>
          <w:lang w:val="en-US"/>
        </w:rPr>
        <w:t>26</w:t>
      </w:r>
      <w:r w:rsidR="00A97282">
        <w:rPr>
          <w:rFonts w:ascii="Times New Roman" w:eastAsia="MS PGothic" w:hAnsi="Times New Roman"/>
          <w:lang w:val="en-US"/>
        </w:rPr>
        <w:t xml:space="preserve">% respectively while the </w:t>
      </w:r>
      <w:r w:rsidR="002A465D">
        <w:rPr>
          <w:rFonts w:ascii="Times New Roman" w:eastAsia="MS PGothic" w:hAnsi="Times New Roman"/>
          <w:lang w:val="en-US"/>
        </w:rPr>
        <w:t xml:space="preserve">liquid </w:t>
      </w:r>
      <w:r w:rsidR="00A97282">
        <w:rPr>
          <w:rFonts w:ascii="Times New Roman" w:eastAsia="MS PGothic" w:hAnsi="Times New Roman"/>
          <w:lang w:val="en-US"/>
        </w:rPr>
        <w:t xml:space="preserve">yield was decreased by </w:t>
      </w:r>
      <w:r w:rsidR="00557728">
        <w:rPr>
          <w:rFonts w:ascii="Times New Roman" w:eastAsia="MS PGothic" w:hAnsi="Times New Roman"/>
          <w:lang w:val="en-US"/>
        </w:rPr>
        <w:t>1</w:t>
      </w:r>
      <w:r w:rsidR="00E83B92">
        <w:rPr>
          <w:rFonts w:ascii="Times New Roman" w:eastAsia="MS PGothic" w:hAnsi="Times New Roman"/>
          <w:lang w:val="en-US"/>
        </w:rPr>
        <w:t>4</w:t>
      </w:r>
      <w:r w:rsidR="00557728">
        <w:rPr>
          <w:rFonts w:ascii="Times New Roman" w:eastAsia="MS PGothic" w:hAnsi="Times New Roman"/>
          <w:lang w:val="en-US"/>
        </w:rPr>
        <w:t xml:space="preserve">%. </w:t>
      </w:r>
      <w:r w:rsidR="00362652">
        <w:rPr>
          <w:rFonts w:ascii="Times New Roman" w:eastAsia="MS PGothic" w:hAnsi="Times New Roman"/>
          <w:lang w:val="en-US"/>
        </w:rPr>
        <w:t xml:space="preserve">No </w:t>
      </w:r>
      <w:r w:rsidR="002A465D">
        <w:rPr>
          <w:rFonts w:ascii="Times New Roman" w:eastAsia="MS PGothic" w:hAnsi="Times New Roman"/>
          <w:lang w:val="en-US"/>
        </w:rPr>
        <w:t xml:space="preserve">remarkable </w:t>
      </w:r>
      <w:r w:rsidR="00362652">
        <w:rPr>
          <w:rFonts w:ascii="Times New Roman" w:eastAsia="MS PGothic" w:hAnsi="Times New Roman"/>
          <w:lang w:val="en-US"/>
        </w:rPr>
        <w:t xml:space="preserve">difference was observed </w:t>
      </w:r>
      <w:r w:rsidR="002A465D">
        <w:rPr>
          <w:rFonts w:ascii="Times New Roman" w:eastAsia="MS PGothic" w:hAnsi="Times New Roman"/>
          <w:lang w:val="en-US"/>
        </w:rPr>
        <w:t>upon a variation of the</w:t>
      </w:r>
      <w:r w:rsidR="00362652">
        <w:rPr>
          <w:rFonts w:ascii="Times New Roman" w:eastAsia="MS PGothic" w:hAnsi="Times New Roman"/>
          <w:lang w:val="en-US"/>
        </w:rPr>
        <w:t xml:space="preserve"> </w:t>
      </w:r>
      <w:r w:rsidR="00F6409C">
        <w:rPr>
          <w:rFonts w:ascii="Times New Roman" w:eastAsia="MS PGothic" w:hAnsi="Times New Roman"/>
          <w:lang w:val="en-US"/>
        </w:rPr>
        <w:t xml:space="preserve">reaction </w:t>
      </w:r>
      <w:r w:rsidR="00362652">
        <w:rPr>
          <w:rFonts w:ascii="Times New Roman" w:eastAsia="MS PGothic" w:hAnsi="Times New Roman"/>
          <w:lang w:val="en-US"/>
        </w:rPr>
        <w:t>time</w:t>
      </w:r>
      <w:r w:rsidR="002A465D">
        <w:rPr>
          <w:rFonts w:ascii="Times New Roman" w:eastAsia="MS PGothic" w:hAnsi="Times New Roman"/>
          <w:lang w:val="en-US"/>
        </w:rPr>
        <w:t xml:space="preserve"> (</w:t>
      </w:r>
      <w:r w:rsidR="00362652">
        <w:rPr>
          <w:rFonts w:ascii="Times New Roman" w:eastAsia="MS PGothic" w:hAnsi="Times New Roman"/>
          <w:lang w:val="en-US"/>
        </w:rPr>
        <w:t xml:space="preserve">1 </w:t>
      </w:r>
      <w:r w:rsidR="00F6409C">
        <w:rPr>
          <w:rFonts w:ascii="Times New Roman" w:eastAsia="MS PGothic" w:hAnsi="Times New Roman"/>
          <w:lang w:val="en-US"/>
        </w:rPr>
        <w:t>vs.</w:t>
      </w:r>
      <w:r w:rsidR="00362652">
        <w:rPr>
          <w:rFonts w:ascii="Times New Roman" w:eastAsia="MS PGothic" w:hAnsi="Times New Roman"/>
          <w:lang w:val="en-US"/>
        </w:rPr>
        <w:t xml:space="preserve"> 3 h</w:t>
      </w:r>
      <w:r w:rsidR="002A465D">
        <w:rPr>
          <w:rFonts w:ascii="Times New Roman" w:eastAsia="MS PGothic" w:hAnsi="Times New Roman"/>
          <w:lang w:val="en-US"/>
        </w:rPr>
        <w:t>)</w:t>
      </w:r>
      <w:r w:rsidR="00362652">
        <w:rPr>
          <w:rFonts w:ascii="Times New Roman" w:eastAsia="MS PGothic" w:hAnsi="Times New Roman"/>
          <w:lang w:val="en-US"/>
        </w:rPr>
        <w:t xml:space="preserve">. </w:t>
      </w:r>
      <w:r w:rsidR="00F6409C">
        <w:rPr>
          <w:rFonts w:ascii="Times New Roman" w:eastAsia="MS PGothic" w:hAnsi="Times New Roman"/>
          <w:lang w:val="en-US"/>
        </w:rPr>
        <w:t xml:space="preserve">An extensive discussion on </w:t>
      </w:r>
      <w:r w:rsidR="002A465D">
        <w:rPr>
          <w:rFonts w:ascii="Times New Roman" w:eastAsia="MS PGothic" w:hAnsi="Times New Roman"/>
          <w:lang w:val="en-US"/>
        </w:rPr>
        <w:t>stream composition and</w:t>
      </w:r>
      <w:r w:rsidR="003B4B27">
        <w:rPr>
          <w:rFonts w:ascii="Times New Roman" w:eastAsia="MS PGothic" w:hAnsi="Times New Roman"/>
          <w:lang w:val="en-US"/>
        </w:rPr>
        <w:t xml:space="preserve"> properties of the produced bio</w:t>
      </w:r>
      <w:r w:rsidR="00313E13">
        <w:rPr>
          <w:rFonts w:ascii="Times New Roman" w:eastAsia="MS PGothic" w:hAnsi="Times New Roman"/>
          <w:lang w:val="en-US"/>
        </w:rPr>
        <w:t>-</w:t>
      </w:r>
      <w:r w:rsidR="003B4B27">
        <w:rPr>
          <w:rFonts w:ascii="Times New Roman" w:eastAsia="MS PGothic" w:hAnsi="Times New Roman"/>
          <w:lang w:val="en-US"/>
        </w:rPr>
        <w:t>char</w:t>
      </w:r>
      <w:r w:rsidR="008725DA">
        <w:rPr>
          <w:rFonts w:ascii="Times New Roman" w:eastAsia="MS PGothic" w:hAnsi="Times New Roman"/>
          <w:lang w:val="en-US"/>
        </w:rPr>
        <w:t xml:space="preserve"> will be given</w:t>
      </w:r>
      <w:r w:rsidR="002B7A08">
        <w:rPr>
          <w:rFonts w:ascii="Times New Roman" w:eastAsia="MS PGothic" w:hAnsi="Times New Roman"/>
          <w:lang w:val="en-US"/>
        </w:rPr>
        <w:t>.</w:t>
      </w:r>
      <w:r w:rsidR="002B7A08" w:rsidDel="002B7A08">
        <w:rPr>
          <w:rFonts w:ascii="Times New Roman" w:eastAsia="MS PGothic" w:hAnsi="Times New Roman"/>
          <w:lang w:val="en-US"/>
        </w:rPr>
        <w:t xml:space="preserve"> </w:t>
      </w:r>
    </w:p>
    <w:p w14:paraId="1845F659" w14:textId="1270B803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53BA8FC8" w14:textId="245A8963" w:rsidR="00E2686A" w:rsidRPr="00563CA5" w:rsidRDefault="00E2686A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</w:rPr>
      </w:pPr>
      <w:r w:rsidRPr="007D0C5A">
        <w:rPr>
          <w:rFonts w:ascii="Times New Roman" w:hAnsi="Times New Roman"/>
        </w:rPr>
        <w:t xml:space="preserve">[1]   </w:t>
      </w:r>
      <w:r w:rsidR="001F58A1" w:rsidRPr="007D0C5A">
        <w:rPr>
          <w:rFonts w:ascii="Times New Roman" w:hAnsi="Times New Roman"/>
        </w:rPr>
        <w:t xml:space="preserve">G. Wang, Y. Dai, H. Yang, Q. Xiong, K. Wang, J. Zhou, Y. Li, S. Wang, </w:t>
      </w:r>
      <w:r w:rsidR="00563CA5" w:rsidRPr="00563CA5">
        <w:rPr>
          <w:rFonts w:ascii="Times New Roman" w:hAnsi="Times New Roman"/>
        </w:rPr>
        <w:t>Energy &amp; Fuels</w:t>
      </w:r>
      <w:r w:rsidR="001F58A1" w:rsidRPr="007D0C5A">
        <w:rPr>
          <w:rFonts w:ascii="Times New Roman" w:hAnsi="Times New Roman"/>
        </w:rPr>
        <w:t xml:space="preserve">. </w:t>
      </w:r>
      <w:r w:rsidR="001F58A1" w:rsidRPr="00563CA5">
        <w:rPr>
          <w:rFonts w:ascii="Times New Roman" w:hAnsi="Times New Roman"/>
        </w:rPr>
        <w:t>34 (2020) 15557–15578.</w:t>
      </w:r>
    </w:p>
    <w:p w14:paraId="372ACB1E" w14:textId="2879805E" w:rsidR="00E2686A" w:rsidRPr="007D0C5A" w:rsidRDefault="00E2686A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</w:rPr>
      </w:pPr>
      <w:r w:rsidRPr="00563CA5">
        <w:rPr>
          <w:rFonts w:ascii="Times New Roman" w:hAnsi="Times New Roman"/>
        </w:rPr>
        <w:t xml:space="preserve">[2]    M. Corral-Bobadilla, R. </w:t>
      </w:r>
      <w:proofErr w:type="spellStart"/>
      <w:r w:rsidRPr="00563CA5">
        <w:rPr>
          <w:rFonts w:ascii="Times New Roman" w:hAnsi="Times New Roman"/>
        </w:rPr>
        <w:t>Lostado-Lorza</w:t>
      </w:r>
      <w:proofErr w:type="spellEnd"/>
      <w:r w:rsidRPr="00563CA5">
        <w:rPr>
          <w:rFonts w:ascii="Times New Roman" w:hAnsi="Times New Roman"/>
        </w:rPr>
        <w:t xml:space="preserve">, F. </w:t>
      </w:r>
      <w:proofErr w:type="spellStart"/>
      <w:r w:rsidRPr="00563CA5">
        <w:rPr>
          <w:rFonts w:ascii="Times New Roman" w:hAnsi="Times New Roman"/>
        </w:rPr>
        <w:t>Somovilla</w:t>
      </w:r>
      <w:proofErr w:type="spellEnd"/>
      <w:r w:rsidRPr="00563CA5">
        <w:rPr>
          <w:rFonts w:ascii="Times New Roman" w:hAnsi="Times New Roman"/>
        </w:rPr>
        <w:t xml:space="preserve">-Gómez, R. Escribano-García, J. Clean. </w:t>
      </w:r>
      <w:r w:rsidRPr="007D0C5A">
        <w:rPr>
          <w:rFonts w:ascii="Times New Roman" w:hAnsi="Times New Roman"/>
        </w:rPr>
        <w:t>Prod. 294 (2021).</w:t>
      </w:r>
    </w:p>
    <w:p w14:paraId="7FBF011B" w14:textId="446C2027" w:rsidR="00E2686A" w:rsidRPr="00563CA5" w:rsidRDefault="00E2686A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</w:rPr>
      </w:pPr>
      <w:r w:rsidRPr="000F7A86">
        <w:rPr>
          <w:rFonts w:ascii="Times New Roman" w:hAnsi="Times New Roman"/>
        </w:rPr>
        <w:t xml:space="preserve">[3]    K. </w:t>
      </w:r>
      <w:proofErr w:type="spellStart"/>
      <w:r w:rsidRPr="000F7A86">
        <w:rPr>
          <w:rFonts w:ascii="Times New Roman" w:hAnsi="Times New Roman"/>
        </w:rPr>
        <w:t>Khwaldia</w:t>
      </w:r>
      <w:proofErr w:type="spellEnd"/>
      <w:r w:rsidRPr="000F7A86">
        <w:rPr>
          <w:rFonts w:ascii="Times New Roman" w:hAnsi="Times New Roman"/>
        </w:rPr>
        <w:t xml:space="preserve">, N. </w:t>
      </w:r>
      <w:proofErr w:type="spellStart"/>
      <w:r w:rsidRPr="000F7A86">
        <w:rPr>
          <w:rFonts w:ascii="Times New Roman" w:hAnsi="Times New Roman"/>
        </w:rPr>
        <w:t>Attour</w:t>
      </w:r>
      <w:proofErr w:type="spellEnd"/>
      <w:r w:rsidRPr="000F7A86">
        <w:rPr>
          <w:rFonts w:ascii="Times New Roman" w:hAnsi="Times New Roman"/>
        </w:rPr>
        <w:t xml:space="preserve">, J. </w:t>
      </w:r>
      <w:proofErr w:type="spellStart"/>
      <w:r w:rsidRPr="000F7A86">
        <w:rPr>
          <w:rFonts w:ascii="Times New Roman" w:hAnsi="Times New Roman"/>
        </w:rPr>
        <w:t>Matthes</w:t>
      </w:r>
      <w:proofErr w:type="spellEnd"/>
      <w:r w:rsidRPr="000F7A86">
        <w:rPr>
          <w:rFonts w:ascii="Times New Roman" w:hAnsi="Times New Roman"/>
        </w:rPr>
        <w:t xml:space="preserve">, L. Beck, M. Schmid, </w:t>
      </w:r>
      <w:proofErr w:type="spellStart"/>
      <w:r w:rsidRPr="000F7A86">
        <w:rPr>
          <w:rFonts w:ascii="Times New Roman" w:hAnsi="Times New Roman"/>
        </w:rPr>
        <w:t>Compr</w:t>
      </w:r>
      <w:proofErr w:type="spellEnd"/>
      <w:r w:rsidRPr="000F7A86">
        <w:rPr>
          <w:rFonts w:ascii="Times New Roman" w:hAnsi="Times New Roman"/>
        </w:rPr>
        <w:t xml:space="preserve">. </w:t>
      </w:r>
      <w:r w:rsidRPr="007D0C5A">
        <w:rPr>
          <w:rFonts w:ascii="Times New Roman" w:hAnsi="Times New Roman"/>
        </w:rPr>
        <w:t xml:space="preserve">Rev. Food Sci. Food </w:t>
      </w:r>
      <w:proofErr w:type="spellStart"/>
      <w:r w:rsidRPr="007D0C5A">
        <w:rPr>
          <w:rFonts w:ascii="Times New Roman" w:hAnsi="Times New Roman"/>
        </w:rPr>
        <w:t>Saf</w:t>
      </w:r>
      <w:proofErr w:type="spellEnd"/>
      <w:r w:rsidRPr="007D0C5A">
        <w:rPr>
          <w:rFonts w:ascii="Times New Roman" w:hAnsi="Times New Roman"/>
        </w:rPr>
        <w:t xml:space="preserve">. </w:t>
      </w:r>
      <w:r w:rsidRPr="00563CA5">
        <w:rPr>
          <w:rFonts w:ascii="Times New Roman" w:hAnsi="Times New Roman"/>
        </w:rPr>
        <w:t xml:space="preserve">(2022) 1–36. </w:t>
      </w:r>
    </w:p>
    <w:p w14:paraId="5D9A6663" w14:textId="5A4DAACE" w:rsidR="00E2686A" w:rsidRPr="00563CA5" w:rsidRDefault="00E2686A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</w:rPr>
      </w:pPr>
      <w:r w:rsidRPr="00563CA5">
        <w:rPr>
          <w:rFonts w:ascii="Times New Roman" w:hAnsi="Times New Roman"/>
        </w:rPr>
        <w:t xml:space="preserve">[4] </w:t>
      </w:r>
      <w:r w:rsidR="00FD0EDF" w:rsidRPr="00563CA5">
        <w:rPr>
          <w:rFonts w:ascii="Times New Roman" w:hAnsi="Times New Roman"/>
        </w:rPr>
        <w:tab/>
      </w:r>
      <w:proofErr w:type="spellStart"/>
      <w:r w:rsidRPr="00563CA5">
        <w:rPr>
          <w:rFonts w:ascii="Times New Roman" w:hAnsi="Times New Roman"/>
        </w:rPr>
        <w:t>NationMaster</w:t>
      </w:r>
      <w:proofErr w:type="spellEnd"/>
      <w:r w:rsidRPr="00563CA5">
        <w:rPr>
          <w:rFonts w:ascii="Times New Roman" w:hAnsi="Times New Roman"/>
        </w:rPr>
        <w:t xml:space="preserve">, 2022, www.nationmaster.com/nmx/ranking/olives-production-fao  </w:t>
      </w:r>
    </w:p>
    <w:p w14:paraId="0756CE4B" w14:textId="4193A269" w:rsidR="00E2686A" w:rsidRPr="000F7A86" w:rsidRDefault="00E2686A" w:rsidP="00E2686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lang w:val="it-IT"/>
        </w:rPr>
      </w:pPr>
      <w:r w:rsidRPr="000F7A86">
        <w:rPr>
          <w:rFonts w:ascii="Times New Roman" w:hAnsi="Times New Roman"/>
          <w:lang w:val="it-IT"/>
        </w:rPr>
        <w:t xml:space="preserve">[5]    M. Borella, A.A. Casazza, G. Garbarino, P. </w:t>
      </w:r>
      <w:proofErr w:type="spellStart"/>
      <w:r w:rsidRPr="000F7A86">
        <w:rPr>
          <w:rFonts w:ascii="Times New Roman" w:hAnsi="Times New Roman"/>
          <w:lang w:val="it-IT"/>
        </w:rPr>
        <w:t>Riani</w:t>
      </w:r>
      <w:proofErr w:type="spellEnd"/>
      <w:r w:rsidRPr="000F7A86">
        <w:rPr>
          <w:rFonts w:ascii="Times New Roman" w:hAnsi="Times New Roman"/>
          <w:lang w:val="it-IT"/>
        </w:rPr>
        <w:t>, G. Busca, Energies</w:t>
      </w:r>
      <w:r w:rsidR="00F55E10">
        <w:rPr>
          <w:rFonts w:ascii="Times New Roman" w:hAnsi="Times New Roman"/>
          <w:lang w:val="it-IT"/>
        </w:rPr>
        <w:t>,</w:t>
      </w:r>
      <w:r w:rsidRPr="000F7A86">
        <w:rPr>
          <w:rFonts w:ascii="Times New Roman" w:hAnsi="Times New Roman"/>
          <w:lang w:val="it-IT"/>
        </w:rPr>
        <w:t xml:space="preserve"> 15 (2022)</w:t>
      </w:r>
      <w:r w:rsidR="003D0EA1">
        <w:rPr>
          <w:rFonts w:ascii="Times New Roman" w:hAnsi="Times New Roman"/>
          <w:lang w:val="it-IT"/>
        </w:rPr>
        <w:t xml:space="preserve"> 991</w:t>
      </w:r>
      <w:r w:rsidRPr="000F7A86">
        <w:rPr>
          <w:rFonts w:ascii="Times New Roman" w:hAnsi="Times New Roman"/>
          <w:lang w:val="it-IT"/>
        </w:rPr>
        <w:t>.</w:t>
      </w:r>
      <w:r w:rsidR="003D0EA1" w:rsidRPr="003D0EA1">
        <w:rPr>
          <w:lang w:val="it-IT"/>
        </w:rPr>
        <w:t xml:space="preserve"> </w:t>
      </w:r>
    </w:p>
    <w:p w14:paraId="0F5E0CED" w14:textId="24D1DE30" w:rsidR="00793298" w:rsidRPr="00563CA5" w:rsidRDefault="00793298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lang w:val="it-IT"/>
        </w:rPr>
      </w:pPr>
      <w:r w:rsidRPr="000F7A86">
        <w:rPr>
          <w:rFonts w:ascii="Times New Roman" w:hAnsi="Times New Roman"/>
          <w:lang w:val="it-IT"/>
        </w:rPr>
        <w:t xml:space="preserve">[6]   </w:t>
      </w:r>
      <w:r w:rsidR="00FD0EDF">
        <w:rPr>
          <w:rFonts w:ascii="Times New Roman" w:hAnsi="Times New Roman"/>
          <w:lang w:val="it-IT"/>
        </w:rPr>
        <w:t xml:space="preserve"> </w:t>
      </w:r>
      <w:r w:rsidRPr="000F7A86">
        <w:rPr>
          <w:rFonts w:ascii="Times New Roman" w:hAnsi="Times New Roman"/>
          <w:lang w:val="it-IT"/>
        </w:rPr>
        <w:t>E. Spennati, A.A. Casazza, A. Converti, G. Busca, Energies</w:t>
      </w:r>
      <w:r w:rsidR="00F55E10">
        <w:rPr>
          <w:rFonts w:ascii="Times New Roman" w:hAnsi="Times New Roman"/>
          <w:lang w:val="it-IT"/>
        </w:rPr>
        <w:t>,</w:t>
      </w:r>
      <w:r w:rsidRPr="000F7A86">
        <w:rPr>
          <w:rFonts w:ascii="Times New Roman" w:hAnsi="Times New Roman"/>
          <w:lang w:val="it-IT"/>
        </w:rPr>
        <w:t xml:space="preserve"> </w:t>
      </w:r>
      <w:r w:rsidRPr="00563CA5">
        <w:rPr>
          <w:rFonts w:ascii="Times New Roman" w:hAnsi="Times New Roman"/>
          <w:lang w:val="it-IT"/>
        </w:rPr>
        <w:t>13 (2020)</w:t>
      </w:r>
      <w:r w:rsidR="003D0EA1">
        <w:rPr>
          <w:rFonts w:ascii="Times New Roman" w:hAnsi="Times New Roman"/>
          <w:lang w:val="it-IT"/>
        </w:rPr>
        <w:t xml:space="preserve"> </w:t>
      </w:r>
      <w:r w:rsidR="003D0EA1" w:rsidRPr="003D0EA1">
        <w:rPr>
          <w:rFonts w:ascii="Times New Roman" w:hAnsi="Times New Roman"/>
          <w:lang w:val="it-IT"/>
        </w:rPr>
        <w:t>5246</w:t>
      </w:r>
      <w:r w:rsidRPr="00563CA5">
        <w:rPr>
          <w:rFonts w:ascii="Times New Roman" w:hAnsi="Times New Roman"/>
          <w:lang w:val="it-IT"/>
        </w:rPr>
        <w:t>.</w:t>
      </w:r>
      <w:r w:rsidR="003D0EA1" w:rsidRPr="003D0EA1">
        <w:rPr>
          <w:lang w:val="it-IT"/>
        </w:rPr>
        <w:t xml:space="preserve"> </w:t>
      </w:r>
    </w:p>
    <w:p w14:paraId="26228CAF" w14:textId="77777777" w:rsidR="00793298" w:rsidRPr="007D0C5A" w:rsidRDefault="00793298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lang w:val="de-DE"/>
        </w:rPr>
      </w:pPr>
      <w:r w:rsidRPr="000F7A86">
        <w:rPr>
          <w:rFonts w:ascii="Times New Roman" w:hAnsi="Times New Roman"/>
          <w:lang w:val="de-DE"/>
        </w:rPr>
        <w:t xml:space="preserve">[7]   M. Iwanow, T. Gärtner, V. Sieber, B. König, Beilstein J. Org. </w:t>
      </w:r>
      <w:r w:rsidRPr="007D0C5A">
        <w:rPr>
          <w:rFonts w:ascii="Times New Roman" w:hAnsi="Times New Roman"/>
          <w:lang w:val="de-DE"/>
        </w:rPr>
        <w:t>Chem. 16 (2020) 1188–1202.</w:t>
      </w:r>
    </w:p>
    <w:p w14:paraId="167BCBFA" w14:textId="790AA78C" w:rsidR="00793298" w:rsidRPr="00563CA5" w:rsidRDefault="00793298" w:rsidP="007D0C5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lang w:val="de-DE"/>
        </w:rPr>
      </w:pPr>
      <w:r w:rsidRPr="00563CA5">
        <w:rPr>
          <w:rFonts w:ascii="Times New Roman" w:hAnsi="Times New Roman"/>
          <w:lang w:val="de-DE"/>
        </w:rPr>
        <w:t xml:space="preserve">[8]   Y.H. Chan, S. </w:t>
      </w:r>
      <w:proofErr w:type="spellStart"/>
      <w:r w:rsidRPr="00563CA5">
        <w:rPr>
          <w:rFonts w:ascii="Times New Roman" w:hAnsi="Times New Roman"/>
          <w:lang w:val="de-DE"/>
        </w:rPr>
        <w:t>Yusup</w:t>
      </w:r>
      <w:proofErr w:type="spellEnd"/>
      <w:r w:rsidRPr="00563CA5">
        <w:rPr>
          <w:rFonts w:ascii="Times New Roman" w:hAnsi="Times New Roman"/>
          <w:lang w:val="de-DE"/>
        </w:rPr>
        <w:t xml:space="preserve">, A.T. </w:t>
      </w:r>
      <w:proofErr w:type="spellStart"/>
      <w:r w:rsidRPr="00563CA5">
        <w:rPr>
          <w:rFonts w:ascii="Times New Roman" w:hAnsi="Times New Roman"/>
          <w:lang w:val="de-DE"/>
        </w:rPr>
        <w:t>Quitain</w:t>
      </w:r>
      <w:proofErr w:type="spellEnd"/>
      <w:r w:rsidRPr="00563CA5">
        <w:rPr>
          <w:rFonts w:ascii="Times New Roman" w:hAnsi="Times New Roman"/>
          <w:lang w:val="de-DE"/>
        </w:rPr>
        <w:t xml:space="preserve">, Y. </w:t>
      </w:r>
      <w:proofErr w:type="spellStart"/>
      <w:r w:rsidRPr="00563CA5">
        <w:rPr>
          <w:rFonts w:ascii="Times New Roman" w:hAnsi="Times New Roman"/>
          <w:lang w:val="de-DE"/>
        </w:rPr>
        <w:t>Uemura</w:t>
      </w:r>
      <w:proofErr w:type="spellEnd"/>
      <w:r w:rsidRPr="00563CA5">
        <w:rPr>
          <w:rFonts w:ascii="Times New Roman" w:hAnsi="Times New Roman"/>
          <w:lang w:val="de-DE"/>
        </w:rPr>
        <w:t xml:space="preserve">, S.K. Loh, </w:t>
      </w:r>
      <w:proofErr w:type="spellStart"/>
      <w:r w:rsidR="00563CA5" w:rsidRPr="00563CA5">
        <w:rPr>
          <w:rFonts w:ascii="Times New Roman" w:hAnsi="Times New Roman"/>
          <w:lang w:val="de-DE"/>
        </w:rPr>
        <w:t>Biomass</w:t>
      </w:r>
      <w:proofErr w:type="spellEnd"/>
      <w:r w:rsidR="00563CA5" w:rsidRPr="00563CA5">
        <w:rPr>
          <w:rFonts w:ascii="Times New Roman" w:hAnsi="Times New Roman"/>
          <w:lang w:val="de-DE"/>
        </w:rPr>
        <w:t xml:space="preserve"> </w:t>
      </w:r>
      <w:proofErr w:type="spellStart"/>
      <w:r w:rsidR="00563CA5" w:rsidRPr="00563CA5">
        <w:rPr>
          <w:rFonts w:ascii="Times New Roman" w:hAnsi="Times New Roman"/>
          <w:lang w:val="de-DE"/>
        </w:rPr>
        <w:t>Bioenergy</w:t>
      </w:r>
      <w:proofErr w:type="spellEnd"/>
      <w:r w:rsidR="00563CA5" w:rsidRPr="00563CA5">
        <w:rPr>
          <w:rFonts w:ascii="Times New Roman" w:hAnsi="Times New Roman"/>
          <w:lang w:val="de-DE"/>
        </w:rPr>
        <w:t xml:space="preserve"> </w:t>
      </w:r>
      <w:r w:rsidRPr="00563CA5">
        <w:rPr>
          <w:rFonts w:ascii="Times New Roman" w:hAnsi="Times New Roman"/>
          <w:lang w:val="de-DE"/>
        </w:rPr>
        <w:t>107 (2017) 155–163.</w:t>
      </w:r>
    </w:p>
    <w:p w14:paraId="7C7CCA2C" w14:textId="286FF988" w:rsidR="00DA51A3" w:rsidRPr="00BC028A" w:rsidRDefault="00793298" w:rsidP="00BC028A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lang w:val="de-DE"/>
        </w:rPr>
      </w:pPr>
      <w:r w:rsidRPr="007D0C5A">
        <w:rPr>
          <w:rFonts w:ascii="Times New Roman" w:hAnsi="Times New Roman"/>
          <w:lang w:val="de-DE"/>
        </w:rPr>
        <w:t>[9]  H. Liu, M. Kaneko, C. Luo, S. Kato, T. Kojima, Fuel 83 (2004) 1055–1061.</w:t>
      </w:r>
    </w:p>
    <w:sectPr w:rsidR="00DA51A3" w:rsidRPr="00BC028A" w:rsidSect="001D0E0C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E0C0" w14:textId="77777777" w:rsidR="00F601E1" w:rsidRDefault="00F601E1" w:rsidP="001D0E0C">
      <w:pPr>
        <w:spacing w:after="0" w:line="240" w:lineRule="auto"/>
      </w:pPr>
      <w:r>
        <w:separator/>
      </w:r>
    </w:p>
  </w:endnote>
  <w:endnote w:type="continuationSeparator" w:id="0">
    <w:p w14:paraId="73FBF337" w14:textId="77777777" w:rsidR="00F601E1" w:rsidRDefault="00F601E1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3E99" w14:textId="77777777" w:rsidR="00F601E1" w:rsidRDefault="00F601E1" w:rsidP="001D0E0C">
      <w:pPr>
        <w:spacing w:after="0" w:line="240" w:lineRule="auto"/>
      </w:pPr>
      <w:r>
        <w:separator/>
      </w:r>
    </w:p>
  </w:footnote>
  <w:footnote w:type="continuationSeparator" w:id="0">
    <w:p w14:paraId="7F493627" w14:textId="77777777" w:rsidR="00F601E1" w:rsidRDefault="00F601E1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Header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69B8E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markup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S2MDQwMTU2MjNT0lEKTi0uzszPAykwqQUATGalUiwAAAA="/>
  </w:docVars>
  <w:rsids>
    <w:rsidRoot w:val="00DA51A3"/>
    <w:rsid w:val="00023FE7"/>
    <w:rsid w:val="0003241A"/>
    <w:rsid w:val="000326B0"/>
    <w:rsid w:val="000517B4"/>
    <w:rsid w:val="00074C96"/>
    <w:rsid w:val="00075F55"/>
    <w:rsid w:val="00076A96"/>
    <w:rsid w:val="00094C9E"/>
    <w:rsid w:val="000950C6"/>
    <w:rsid w:val="000A53C6"/>
    <w:rsid w:val="000B726B"/>
    <w:rsid w:val="000C1CAF"/>
    <w:rsid w:val="000E08EE"/>
    <w:rsid w:val="000E5B75"/>
    <w:rsid w:val="000E75D2"/>
    <w:rsid w:val="000F7A86"/>
    <w:rsid w:val="00121177"/>
    <w:rsid w:val="00135D77"/>
    <w:rsid w:val="0013616A"/>
    <w:rsid w:val="00136294"/>
    <w:rsid w:val="00137187"/>
    <w:rsid w:val="001410DD"/>
    <w:rsid w:val="00144D7E"/>
    <w:rsid w:val="00147A17"/>
    <w:rsid w:val="00170E69"/>
    <w:rsid w:val="0018667F"/>
    <w:rsid w:val="00193978"/>
    <w:rsid w:val="00193B8C"/>
    <w:rsid w:val="001944BB"/>
    <w:rsid w:val="001A1780"/>
    <w:rsid w:val="001B060D"/>
    <w:rsid w:val="001B5898"/>
    <w:rsid w:val="001C32CC"/>
    <w:rsid w:val="001C69F9"/>
    <w:rsid w:val="001D0973"/>
    <w:rsid w:val="001D0E0C"/>
    <w:rsid w:val="001E1E3E"/>
    <w:rsid w:val="001E67B0"/>
    <w:rsid w:val="001F2C3B"/>
    <w:rsid w:val="001F58A1"/>
    <w:rsid w:val="00211DBC"/>
    <w:rsid w:val="00212169"/>
    <w:rsid w:val="00212379"/>
    <w:rsid w:val="00213F47"/>
    <w:rsid w:val="002149C8"/>
    <w:rsid w:val="00242051"/>
    <w:rsid w:val="002435E8"/>
    <w:rsid w:val="00244724"/>
    <w:rsid w:val="002534D6"/>
    <w:rsid w:val="00255D7E"/>
    <w:rsid w:val="00263770"/>
    <w:rsid w:val="00263B06"/>
    <w:rsid w:val="00271BA0"/>
    <w:rsid w:val="00296026"/>
    <w:rsid w:val="002A3ED1"/>
    <w:rsid w:val="002A465D"/>
    <w:rsid w:val="002B0B5D"/>
    <w:rsid w:val="002B72FA"/>
    <w:rsid w:val="002B7A08"/>
    <w:rsid w:val="002C1E29"/>
    <w:rsid w:val="002D2CFE"/>
    <w:rsid w:val="002E7CEC"/>
    <w:rsid w:val="002F2B8F"/>
    <w:rsid w:val="003123A2"/>
    <w:rsid w:val="00313E13"/>
    <w:rsid w:val="00314847"/>
    <w:rsid w:val="003159D2"/>
    <w:rsid w:val="00325DDB"/>
    <w:rsid w:val="003509A2"/>
    <w:rsid w:val="00354E81"/>
    <w:rsid w:val="0035660B"/>
    <w:rsid w:val="00357419"/>
    <w:rsid w:val="00362652"/>
    <w:rsid w:val="0036292F"/>
    <w:rsid w:val="0036373A"/>
    <w:rsid w:val="00396FD7"/>
    <w:rsid w:val="003A2B76"/>
    <w:rsid w:val="003A7421"/>
    <w:rsid w:val="003B3574"/>
    <w:rsid w:val="003B4B27"/>
    <w:rsid w:val="003C4303"/>
    <w:rsid w:val="003C4C54"/>
    <w:rsid w:val="003D0EA1"/>
    <w:rsid w:val="003E66B8"/>
    <w:rsid w:val="003F160A"/>
    <w:rsid w:val="00402674"/>
    <w:rsid w:val="004047A7"/>
    <w:rsid w:val="00412831"/>
    <w:rsid w:val="00416A80"/>
    <w:rsid w:val="00424F60"/>
    <w:rsid w:val="004876DB"/>
    <w:rsid w:val="004902A6"/>
    <w:rsid w:val="00490AE6"/>
    <w:rsid w:val="00491950"/>
    <w:rsid w:val="004A436A"/>
    <w:rsid w:val="004A4D15"/>
    <w:rsid w:val="004A73AE"/>
    <w:rsid w:val="004B534C"/>
    <w:rsid w:val="004C313E"/>
    <w:rsid w:val="004C56B4"/>
    <w:rsid w:val="004D1D09"/>
    <w:rsid w:val="004E07B1"/>
    <w:rsid w:val="004F4463"/>
    <w:rsid w:val="005416E4"/>
    <w:rsid w:val="00551BF9"/>
    <w:rsid w:val="00557728"/>
    <w:rsid w:val="00563CA5"/>
    <w:rsid w:val="005775C9"/>
    <w:rsid w:val="005A6DC3"/>
    <w:rsid w:val="005A6E03"/>
    <w:rsid w:val="005B0DC9"/>
    <w:rsid w:val="005B71B2"/>
    <w:rsid w:val="005C25C3"/>
    <w:rsid w:val="005C2A12"/>
    <w:rsid w:val="005D005A"/>
    <w:rsid w:val="005D1626"/>
    <w:rsid w:val="005D1F4C"/>
    <w:rsid w:val="005D4DEB"/>
    <w:rsid w:val="005D7093"/>
    <w:rsid w:val="005E1F35"/>
    <w:rsid w:val="005E47E5"/>
    <w:rsid w:val="005E6ED5"/>
    <w:rsid w:val="005F101E"/>
    <w:rsid w:val="00600EE3"/>
    <w:rsid w:val="00626ECD"/>
    <w:rsid w:val="006321E9"/>
    <w:rsid w:val="00636B08"/>
    <w:rsid w:val="006565A5"/>
    <w:rsid w:val="00672BF1"/>
    <w:rsid w:val="00687BCD"/>
    <w:rsid w:val="00697CD6"/>
    <w:rsid w:val="006C4932"/>
    <w:rsid w:val="006D096A"/>
    <w:rsid w:val="006D6B91"/>
    <w:rsid w:val="006E0960"/>
    <w:rsid w:val="006E4DB5"/>
    <w:rsid w:val="006E6A68"/>
    <w:rsid w:val="006F3E3D"/>
    <w:rsid w:val="00707CE5"/>
    <w:rsid w:val="00722E34"/>
    <w:rsid w:val="0072527A"/>
    <w:rsid w:val="00727EB9"/>
    <w:rsid w:val="00730072"/>
    <w:rsid w:val="007305D3"/>
    <w:rsid w:val="00731710"/>
    <w:rsid w:val="00740302"/>
    <w:rsid w:val="00742056"/>
    <w:rsid w:val="00745364"/>
    <w:rsid w:val="00747FB2"/>
    <w:rsid w:val="00791CA0"/>
    <w:rsid w:val="00793298"/>
    <w:rsid w:val="00794A48"/>
    <w:rsid w:val="007A2C97"/>
    <w:rsid w:val="007A6374"/>
    <w:rsid w:val="007A7DEE"/>
    <w:rsid w:val="007B2F8D"/>
    <w:rsid w:val="007B4987"/>
    <w:rsid w:val="007C0FAC"/>
    <w:rsid w:val="007C3F4F"/>
    <w:rsid w:val="007C5F33"/>
    <w:rsid w:val="007D0C5A"/>
    <w:rsid w:val="007F28B9"/>
    <w:rsid w:val="008035B2"/>
    <w:rsid w:val="0082238A"/>
    <w:rsid w:val="00832A4D"/>
    <w:rsid w:val="00844203"/>
    <w:rsid w:val="008725DA"/>
    <w:rsid w:val="00874905"/>
    <w:rsid w:val="008871B1"/>
    <w:rsid w:val="0088746E"/>
    <w:rsid w:val="008C7E86"/>
    <w:rsid w:val="008E05BD"/>
    <w:rsid w:val="00901F9D"/>
    <w:rsid w:val="00911284"/>
    <w:rsid w:val="00914786"/>
    <w:rsid w:val="00922870"/>
    <w:rsid w:val="00951351"/>
    <w:rsid w:val="00956C64"/>
    <w:rsid w:val="00963061"/>
    <w:rsid w:val="009778D5"/>
    <w:rsid w:val="009A6568"/>
    <w:rsid w:val="009B0DFB"/>
    <w:rsid w:val="009B2A5D"/>
    <w:rsid w:val="009B65EB"/>
    <w:rsid w:val="009E7B9D"/>
    <w:rsid w:val="009F61C7"/>
    <w:rsid w:val="00A2465A"/>
    <w:rsid w:val="00A400A8"/>
    <w:rsid w:val="00A43A7F"/>
    <w:rsid w:val="00A43C9F"/>
    <w:rsid w:val="00A46A8C"/>
    <w:rsid w:val="00A50855"/>
    <w:rsid w:val="00A54A62"/>
    <w:rsid w:val="00A61981"/>
    <w:rsid w:val="00A97282"/>
    <w:rsid w:val="00AB1801"/>
    <w:rsid w:val="00AB240A"/>
    <w:rsid w:val="00AB4C3A"/>
    <w:rsid w:val="00AC07EB"/>
    <w:rsid w:val="00AD603C"/>
    <w:rsid w:val="00B11FCD"/>
    <w:rsid w:val="00B22A91"/>
    <w:rsid w:val="00B25DE8"/>
    <w:rsid w:val="00B53F77"/>
    <w:rsid w:val="00B54462"/>
    <w:rsid w:val="00B738BD"/>
    <w:rsid w:val="00B75BBC"/>
    <w:rsid w:val="00B83FCF"/>
    <w:rsid w:val="00BB3BD7"/>
    <w:rsid w:val="00BC028A"/>
    <w:rsid w:val="00BC5A53"/>
    <w:rsid w:val="00BD0B8A"/>
    <w:rsid w:val="00BD5EAD"/>
    <w:rsid w:val="00C07853"/>
    <w:rsid w:val="00C10278"/>
    <w:rsid w:val="00C11004"/>
    <w:rsid w:val="00C334A7"/>
    <w:rsid w:val="00C360E1"/>
    <w:rsid w:val="00C364FD"/>
    <w:rsid w:val="00C40840"/>
    <w:rsid w:val="00C55DD0"/>
    <w:rsid w:val="00C65202"/>
    <w:rsid w:val="00C70F8A"/>
    <w:rsid w:val="00C91A70"/>
    <w:rsid w:val="00CC5CDF"/>
    <w:rsid w:val="00CD315A"/>
    <w:rsid w:val="00CD65AD"/>
    <w:rsid w:val="00CE2CCD"/>
    <w:rsid w:val="00CE4A33"/>
    <w:rsid w:val="00CF33CB"/>
    <w:rsid w:val="00D015C8"/>
    <w:rsid w:val="00D03DB3"/>
    <w:rsid w:val="00D20898"/>
    <w:rsid w:val="00D22E87"/>
    <w:rsid w:val="00D322F1"/>
    <w:rsid w:val="00D3762A"/>
    <w:rsid w:val="00D412A9"/>
    <w:rsid w:val="00D51700"/>
    <w:rsid w:val="00D54931"/>
    <w:rsid w:val="00D61C8D"/>
    <w:rsid w:val="00D808A8"/>
    <w:rsid w:val="00D8492B"/>
    <w:rsid w:val="00D95BA6"/>
    <w:rsid w:val="00DA119F"/>
    <w:rsid w:val="00DA51A3"/>
    <w:rsid w:val="00DB3FE7"/>
    <w:rsid w:val="00DB5AD0"/>
    <w:rsid w:val="00DD2D8C"/>
    <w:rsid w:val="00DD30C7"/>
    <w:rsid w:val="00DD46A7"/>
    <w:rsid w:val="00DD78A4"/>
    <w:rsid w:val="00DE624C"/>
    <w:rsid w:val="00DF152A"/>
    <w:rsid w:val="00E007EF"/>
    <w:rsid w:val="00E04D54"/>
    <w:rsid w:val="00E2686A"/>
    <w:rsid w:val="00E41AFB"/>
    <w:rsid w:val="00E43E60"/>
    <w:rsid w:val="00E44FEF"/>
    <w:rsid w:val="00E62D84"/>
    <w:rsid w:val="00E6695B"/>
    <w:rsid w:val="00E76927"/>
    <w:rsid w:val="00E83B92"/>
    <w:rsid w:val="00E96876"/>
    <w:rsid w:val="00EA1013"/>
    <w:rsid w:val="00EB1E39"/>
    <w:rsid w:val="00EC5106"/>
    <w:rsid w:val="00EE49C4"/>
    <w:rsid w:val="00EF02ED"/>
    <w:rsid w:val="00F04606"/>
    <w:rsid w:val="00F24290"/>
    <w:rsid w:val="00F46D79"/>
    <w:rsid w:val="00F4708E"/>
    <w:rsid w:val="00F55E10"/>
    <w:rsid w:val="00F56C15"/>
    <w:rsid w:val="00F601E1"/>
    <w:rsid w:val="00F6409C"/>
    <w:rsid w:val="00F975E0"/>
    <w:rsid w:val="00FA5A0E"/>
    <w:rsid w:val="00FB5D2C"/>
    <w:rsid w:val="00FC7873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4E07B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6F3E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4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60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a.garbarino@unig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274F3-A9B6-F844-834E-A441481C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Sina Ebrahim atakoohi</cp:lastModifiedBy>
  <cp:revision>2</cp:revision>
  <cp:lastPrinted>2022-01-31T11:56:00Z</cp:lastPrinted>
  <dcterms:created xsi:type="dcterms:W3CDTF">2022-03-15T16:52:00Z</dcterms:created>
  <dcterms:modified xsi:type="dcterms:W3CDTF">2022-03-15T16:52:00Z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dffeb2c7-1591-3f81-831e-e9d5b54bc6eb</vt:lpwstr>
  </property>
</Properties>
</file>