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8A1F" w14:textId="2F1A2FD0" w:rsidR="004321D0" w:rsidRPr="004321D0" w:rsidRDefault="004321D0" w:rsidP="004321D0">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 xml:space="preserve">Open-cell foams modeling: workflows for </w:t>
      </w:r>
      <w:r w:rsidRPr="004321D0">
        <w:rPr>
          <w:rFonts w:ascii="Times New Roman" w:eastAsia="MS PGothic" w:hAnsi="Times New Roman"/>
          <w:b/>
          <w:bCs/>
          <w:sz w:val="24"/>
          <w:szCs w:val="24"/>
          <w:lang w:val="en-US"/>
        </w:rPr>
        <w:t xml:space="preserve">geometry </w:t>
      </w:r>
      <w:r>
        <w:rPr>
          <w:rFonts w:ascii="Times New Roman" w:eastAsia="MS PGothic" w:hAnsi="Times New Roman"/>
          <w:b/>
          <w:bCs/>
          <w:sz w:val="24"/>
          <w:szCs w:val="24"/>
          <w:lang w:val="en-US"/>
        </w:rPr>
        <w:t xml:space="preserve">generation </w:t>
      </w:r>
      <w:r w:rsidRPr="004321D0">
        <w:rPr>
          <w:rFonts w:ascii="Times New Roman" w:eastAsia="MS PGothic" w:hAnsi="Times New Roman"/>
          <w:b/>
          <w:bCs/>
          <w:sz w:val="24"/>
          <w:szCs w:val="24"/>
          <w:lang w:val="en-US"/>
        </w:rPr>
        <w:t>and CFD simulations for</w:t>
      </w:r>
    </w:p>
    <w:p w14:paraId="282CE7BE" w14:textId="486EC5D5" w:rsidR="00DA51A3" w:rsidRPr="00C72546" w:rsidRDefault="00C72546" w:rsidP="004321D0">
      <w:pPr>
        <w:snapToGrid w:val="0"/>
        <w:jc w:val="center"/>
        <w:rPr>
          <w:rFonts w:ascii="Times New Roman" w:eastAsia="MS PGothic" w:hAnsi="Times New Roman"/>
          <w:b/>
          <w:bCs/>
          <w:sz w:val="24"/>
          <w:szCs w:val="24"/>
          <w:lang w:val="en-US"/>
        </w:rPr>
      </w:pPr>
      <w:r w:rsidRPr="00C72546">
        <w:rPr>
          <w:rFonts w:ascii="Times New Roman" w:eastAsia="MS PGothic" w:hAnsi="Times New Roman"/>
          <w:b/>
          <w:bCs/>
          <w:sz w:val="24"/>
          <w:szCs w:val="24"/>
          <w:lang w:val="en-US"/>
        </w:rPr>
        <w:t xml:space="preserve">pressure drops </w:t>
      </w:r>
      <w:r w:rsidR="004321D0" w:rsidRPr="00C72546">
        <w:rPr>
          <w:rFonts w:ascii="Times New Roman" w:eastAsia="MS PGothic" w:hAnsi="Times New Roman"/>
          <w:b/>
          <w:bCs/>
          <w:sz w:val="24"/>
          <w:szCs w:val="24"/>
          <w:lang w:val="en-US"/>
        </w:rPr>
        <w:t>and mass transport</w:t>
      </w:r>
    </w:p>
    <w:p w14:paraId="5DC330F9" w14:textId="77777777" w:rsidR="00DA51A3" w:rsidRPr="00C72546" w:rsidRDefault="00DA51A3" w:rsidP="00DA51A3">
      <w:pPr>
        <w:snapToGrid w:val="0"/>
        <w:jc w:val="center"/>
        <w:rPr>
          <w:rFonts w:ascii="Times New Roman" w:eastAsia="MS PGothic" w:hAnsi="Times New Roman"/>
          <w:b/>
          <w:bCs/>
          <w:sz w:val="24"/>
          <w:szCs w:val="24"/>
          <w:lang w:val="en-US" w:eastAsia="ko-KR"/>
        </w:rPr>
      </w:pPr>
    </w:p>
    <w:p w14:paraId="243AAF34" w14:textId="53B3E5EC" w:rsidR="00DA51A3" w:rsidRPr="00C72546" w:rsidRDefault="00C042AC" w:rsidP="00DA51A3">
      <w:pPr>
        <w:snapToGrid w:val="0"/>
        <w:jc w:val="center"/>
        <w:rPr>
          <w:rFonts w:ascii="Times New Roman" w:eastAsia="MS PGothic" w:hAnsi="Times New Roman"/>
          <w:sz w:val="24"/>
          <w:szCs w:val="24"/>
        </w:rPr>
      </w:pPr>
      <w:r w:rsidRPr="00C72546">
        <w:rPr>
          <w:rFonts w:ascii="Times New Roman" w:eastAsia="SimSun" w:hAnsi="Times New Roman"/>
          <w:sz w:val="24"/>
          <w:szCs w:val="24"/>
          <w:u w:val="single"/>
          <w:lang w:eastAsia="zh-CN"/>
        </w:rPr>
        <w:t>Enrico</w:t>
      </w:r>
      <w:r w:rsidR="00DA51A3" w:rsidRPr="00C72546">
        <w:rPr>
          <w:rFonts w:ascii="Times New Roman" w:eastAsia="SimSun" w:hAnsi="Times New Roman"/>
          <w:sz w:val="24"/>
          <w:szCs w:val="24"/>
          <w:u w:val="single"/>
          <w:lang w:eastAsia="zh-CN"/>
        </w:rPr>
        <w:t xml:space="preserve"> </w:t>
      </w:r>
      <w:r w:rsidRPr="00C72546">
        <w:rPr>
          <w:rFonts w:ascii="Times New Roman" w:eastAsia="SimSun" w:hAnsi="Times New Roman"/>
          <w:sz w:val="24"/>
          <w:szCs w:val="24"/>
          <w:u w:val="single"/>
          <w:lang w:eastAsia="zh-CN"/>
        </w:rPr>
        <w:t>Agostini</w:t>
      </w:r>
      <w:r w:rsidR="00DA51A3" w:rsidRPr="00C72546">
        <w:rPr>
          <w:rFonts w:ascii="Times New Roman" w:eastAsia="SimSun" w:hAnsi="Times New Roman"/>
          <w:sz w:val="24"/>
          <w:szCs w:val="24"/>
          <w:vertAlign w:val="superscript"/>
          <w:lang w:eastAsia="zh-CN"/>
        </w:rPr>
        <w:t>1</w:t>
      </w:r>
      <w:r w:rsidRPr="00C72546">
        <w:rPr>
          <w:rFonts w:ascii="Times New Roman" w:eastAsia="SimSun" w:hAnsi="Times New Roman"/>
          <w:sz w:val="24"/>
          <w:szCs w:val="24"/>
          <w:vertAlign w:val="superscript"/>
          <w:lang w:eastAsia="zh-CN"/>
        </w:rPr>
        <w:t>*</w:t>
      </w:r>
      <w:r w:rsidR="00DA51A3" w:rsidRPr="00C72546">
        <w:rPr>
          <w:rFonts w:ascii="Times New Roman" w:eastAsia="SimSun" w:hAnsi="Times New Roman"/>
          <w:sz w:val="24"/>
          <w:szCs w:val="24"/>
          <w:lang w:eastAsia="zh-CN"/>
        </w:rPr>
        <w:t xml:space="preserve">, </w:t>
      </w:r>
      <w:r w:rsidRPr="00C72546">
        <w:rPr>
          <w:rFonts w:ascii="Times New Roman" w:eastAsia="SimSun" w:hAnsi="Times New Roman"/>
          <w:sz w:val="24"/>
          <w:szCs w:val="24"/>
          <w:lang w:eastAsia="zh-CN"/>
        </w:rPr>
        <w:t>Maxime Moreaud</w:t>
      </w:r>
      <w:r w:rsidRPr="00C72546">
        <w:rPr>
          <w:rFonts w:ascii="Times New Roman" w:eastAsia="SimSun" w:hAnsi="Times New Roman"/>
          <w:sz w:val="24"/>
          <w:szCs w:val="24"/>
          <w:vertAlign w:val="superscript"/>
          <w:lang w:eastAsia="zh-CN"/>
        </w:rPr>
        <w:t>2</w:t>
      </w:r>
      <w:r w:rsidRPr="00C72546">
        <w:rPr>
          <w:rFonts w:ascii="Times New Roman" w:eastAsia="SimSun" w:hAnsi="Times New Roman"/>
          <w:sz w:val="24"/>
          <w:szCs w:val="24"/>
          <w:lang w:eastAsia="zh-CN"/>
        </w:rPr>
        <w:t>, Yacine Haroun</w:t>
      </w:r>
      <w:r w:rsidRPr="00C72546">
        <w:rPr>
          <w:rFonts w:ascii="Times New Roman" w:eastAsia="SimSun" w:hAnsi="Times New Roman"/>
          <w:sz w:val="24"/>
          <w:szCs w:val="24"/>
          <w:vertAlign w:val="superscript"/>
          <w:lang w:eastAsia="zh-CN"/>
        </w:rPr>
        <w:t>2</w:t>
      </w:r>
      <w:r w:rsidRPr="00C72546">
        <w:rPr>
          <w:rFonts w:ascii="Times New Roman" w:eastAsia="SimSun" w:hAnsi="Times New Roman"/>
          <w:sz w:val="24"/>
          <w:szCs w:val="24"/>
          <w:lang w:eastAsia="zh-CN"/>
        </w:rPr>
        <w:t xml:space="preserve">, </w:t>
      </w:r>
      <w:bookmarkStart w:id="0" w:name="_Hlk97817929"/>
      <w:r w:rsidRPr="00C72546">
        <w:rPr>
          <w:rFonts w:ascii="Times New Roman" w:eastAsia="SimSun" w:hAnsi="Times New Roman"/>
          <w:sz w:val="24"/>
          <w:szCs w:val="24"/>
          <w:lang w:eastAsia="zh-CN"/>
        </w:rPr>
        <w:t>Gianluca Boccardo</w:t>
      </w:r>
      <w:r w:rsidRPr="00C72546">
        <w:rPr>
          <w:rFonts w:ascii="Times New Roman" w:eastAsia="SimSun" w:hAnsi="Times New Roman"/>
          <w:sz w:val="24"/>
          <w:szCs w:val="24"/>
          <w:vertAlign w:val="superscript"/>
          <w:lang w:eastAsia="zh-CN"/>
        </w:rPr>
        <w:t>1</w:t>
      </w:r>
      <w:r w:rsidRPr="00C72546">
        <w:rPr>
          <w:rFonts w:ascii="Times New Roman" w:eastAsia="SimSun" w:hAnsi="Times New Roman"/>
          <w:sz w:val="24"/>
          <w:szCs w:val="24"/>
          <w:lang w:eastAsia="zh-CN"/>
        </w:rPr>
        <w:t>, Daniele</w:t>
      </w:r>
      <w:r w:rsidR="00DA51A3" w:rsidRPr="00C72546">
        <w:rPr>
          <w:rFonts w:ascii="Times New Roman" w:eastAsia="SimSun" w:hAnsi="Times New Roman"/>
          <w:sz w:val="24"/>
          <w:szCs w:val="24"/>
          <w:lang w:eastAsia="zh-CN"/>
        </w:rPr>
        <w:t xml:space="preserve"> </w:t>
      </w:r>
      <w:bookmarkEnd w:id="0"/>
      <w:r w:rsidRPr="00C72546">
        <w:rPr>
          <w:rFonts w:ascii="Times New Roman" w:eastAsia="SimSun" w:hAnsi="Times New Roman"/>
          <w:sz w:val="24"/>
          <w:szCs w:val="24"/>
          <w:lang w:eastAsia="zh-CN"/>
        </w:rPr>
        <w:t>Marchisio</w:t>
      </w:r>
      <w:r w:rsidRPr="00C72546">
        <w:rPr>
          <w:rFonts w:ascii="Times New Roman" w:eastAsia="SimSun" w:hAnsi="Times New Roman"/>
          <w:sz w:val="24"/>
          <w:szCs w:val="24"/>
          <w:vertAlign w:val="superscript"/>
          <w:lang w:eastAsia="zh-CN"/>
        </w:rPr>
        <w:t>1</w:t>
      </w:r>
    </w:p>
    <w:p w14:paraId="299C8C4E" w14:textId="7B6B7E12" w:rsidR="00C042AC" w:rsidRDefault="00DA51A3" w:rsidP="00DA51A3">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C042AC" w:rsidRPr="00C042AC">
        <w:rPr>
          <w:rFonts w:ascii="Times New Roman" w:eastAsia="MS PGothic" w:hAnsi="Times New Roman"/>
          <w:i/>
          <w:iCs/>
          <w:sz w:val="20"/>
          <w:lang w:val="en-US"/>
        </w:rPr>
        <w:t xml:space="preserve">Department of Applied Science and Technology (DISAT), Politecnico di Torino, Torino, </w:t>
      </w:r>
      <w:proofErr w:type="gramStart"/>
      <w:r w:rsidR="00421DAF" w:rsidRPr="00C042AC">
        <w:rPr>
          <w:rFonts w:ascii="Times New Roman" w:eastAsia="MS PGothic" w:hAnsi="Times New Roman"/>
          <w:i/>
          <w:iCs/>
          <w:sz w:val="20"/>
          <w:lang w:val="en-US"/>
        </w:rPr>
        <w:t>Italy</w:t>
      </w:r>
      <w:r w:rsidR="00421DAF">
        <w:rPr>
          <w:rFonts w:ascii="Times New Roman" w:eastAsia="MS PGothic" w:hAnsi="Times New Roman"/>
          <w:i/>
          <w:iCs/>
          <w:sz w:val="20"/>
          <w:lang w:val="en-US"/>
        </w:rPr>
        <w:t>;</w:t>
      </w:r>
      <w:proofErr w:type="gramEnd"/>
      <w:r w:rsidRPr="00466FFD">
        <w:rPr>
          <w:rFonts w:ascii="Times New Roman" w:eastAsia="MS PGothic" w:hAnsi="Times New Roman"/>
          <w:i/>
          <w:iCs/>
          <w:sz w:val="20"/>
          <w:lang w:val="en-US"/>
        </w:rPr>
        <w:t xml:space="preserve"> </w:t>
      </w:r>
    </w:p>
    <w:p w14:paraId="7A602332" w14:textId="1E709525" w:rsidR="00DA51A3" w:rsidRPr="00C042AC" w:rsidRDefault="00DA51A3" w:rsidP="00DA51A3">
      <w:pPr>
        <w:snapToGrid w:val="0"/>
        <w:spacing w:after="120"/>
        <w:jc w:val="center"/>
        <w:rPr>
          <w:rFonts w:ascii="Times New Roman" w:eastAsia="MS PGothic" w:hAnsi="Times New Roman"/>
          <w:i/>
          <w:iCs/>
          <w:sz w:val="20"/>
          <w:lang w:val="fr-FR"/>
        </w:rPr>
      </w:pPr>
      <w:r w:rsidRPr="00C042AC">
        <w:rPr>
          <w:rFonts w:ascii="Times New Roman" w:eastAsia="MS PGothic" w:hAnsi="Times New Roman"/>
          <w:i/>
          <w:iCs/>
          <w:sz w:val="20"/>
          <w:lang w:val="fr-FR"/>
        </w:rPr>
        <w:t xml:space="preserve">2 </w:t>
      </w:r>
      <w:r w:rsidR="00C042AC" w:rsidRPr="00C042AC">
        <w:rPr>
          <w:rFonts w:ascii="Times New Roman" w:eastAsia="MS PGothic" w:hAnsi="Times New Roman"/>
          <w:i/>
          <w:iCs/>
          <w:sz w:val="20"/>
          <w:lang w:val="fr-FR"/>
        </w:rPr>
        <w:t xml:space="preserve">IFP Energies Nouvelles (IFPEN), Solaize, </w:t>
      </w:r>
      <w:r w:rsidR="00C042AC">
        <w:rPr>
          <w:rFonts w:ascii="Times New Roman" w:eastAsia="MS PGothic" w:hAnsi="Times New Roman"/>
          <w:i/>
          <w:iCs/>
          <w:sz w:val="20"/>
          <w:lang w:val="fr-FR"/>
        </w:rPr>
        <w:t>France.</w:t>
      </w:r>
    </w:p>
    <w:p w14:paraId="5533360A" w14:textId="037AC232"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C042AC">
        <w:rPr>
          <w:rFonts w:ascii="Times New Roman" w:eastAsia="MS PGothic" w:hAnsi="Times New Roman"/>
          <w:bCs/>
          <w:i/>
          <w:iCs/>
          <w:sz w:val="20"/>
          <w:lang w:val="en-US"/>
        </w:rPr>
        <w:t>enrico.agostini</w:t>
      </w:r>
      <w:r w:rsidRPr="00466FFD">
        <w:rPr>
          <w:rFonts w:ascii="Times New Roman" w:eastAsia="MS PGothic" w:hAnsi="Times New Roman"/>
          <w:bCs/>
          <w:i/>
          <w:iCs/>
          <w:sz w:val="20"/>
          <w:lang w:val="en-US"/>
        </w:rPr>
        <w:t>@</w:t>
      </w:r>
      <w:r w:rsidR="00C042AC">
        <w:rPr>
          <w:rFonts w:ascii="Times New Roman" w:eastAsia="MS PGothic" w:hAnsi="Times New Roman"/>
          <w:bCs/>
          <w:i/>
          <w:iCs/>
          <w:sz w:val="20"/>
          <w:lang w:val="en-US"/>
        </w:rPr>
        <w:t>polito</w:t>
      </w:r>
      <w:r w:rsidRPr="00466FFD">
        <w:rPr>
          <w:rFonts w:ascii="Times New Roman" w:eastAsia="MS PGothic" w:hAnsi="Times New Roman"/>
          <w:bCs/>
          <w:i/>
          <w:iCs/>
          <w:sz w:val="20"/>
          <w:lang w:val="en-US"/>
        </w:rPr>
        <w:t>.</w:t>
      </w:r>
      <w:r w:rsidR="00C042AC">
        <w:rPr>
          <w:rFonts w:ascii="Times New Roman" w:eastAsia="MS PGothic" w:hAnsi="Times New Roman"/>
          <w:bCs/>
          <w:i/>
          <w:iCs/>
          <w:sz w:val="20"/>
          <w:lang w:val="en-US"/>
        </w:rPr>
        <w:t>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127FAC3D" w14:textId="77777777" w:rsidR="002809D3" w:rsidRDefault="002A0853" w:rsidP="00452CC5">
      <w:pPr>
        <w:snapToGrid w:val="0"/>
        <w:spacing w:after="120"/>
        <w:jc w:val="both"/>
        <w:rPr>
          <w:rFonts w:ascii="Times New Roman" w:eastAsia="MS PGothic" w:hAnsi="Times New Roman"/>
          <w:lang w:val="en-US"/>
        </w:rPr>
      </w:pPr>
      <w:r w:rsidRPr="002809D3">
        <w:rPr>
          <w:rFonts w:ascii="Times New Roman" w:eastAsia="MS PGothic" w:hAnsi="Times New Roman"/>
          <w:lang w:val="en-US"/>
        </w:rPr>
        <w:t xml:space="preserve">The interest of the process industry towards </w:t>
      </w:r>
      <w:r w:rsidR="00E65D11" w:rsidRPr="002809D3">
        <w:rPr>
          <w:rFonts w:ascii="Times New Roman" w:eastAsia="MS PGothic" w:hAnsi="Times New Roman"/>
          <w:lang w:val="en-US"/>
        </w:rPr>
        <w:t>ceramic and metallic</w:t>
      </w:r>
      <w:r w:rsidRPr="002809D3">
        <w:rPr>
          <w:rFonts w:ascii="Times New Roman" w:eastAsia="MS PGothic" w:hAnsi="Times New Roman"/>
          <w:lang w:val="en-US"/>
        </w:rPr>
        <w:t xml:space="preserve"> open</w:t>
      </w:r>
      <w:r w:rsidR="00E65D11" w:rsidRPr="002809D3">
        <w:rPr>
          <w:rFonts w:ascii="Times New Roman" w:eastAsia="MS PGothic" w:hAnsi="Times New Roman"/>
          <w:lang w:val="en-US"/>
        </w:rPr>
        <w:t>-</w:t>
      </w:r>
      <w:r w:rsidRPr="002809D3">
        <w:rPr>
          <w:rFonts w:ascii="Times New Roman" w:eastAsia="MS PGothic" w:hAnsi="Times New Roman"/>
          <w:lang w:val="en-US"/>
        </w:rPr>
        <w:t xml:space="preserve">cell foams has greatly increased over the last twenty years. The reasons reside in </w:t>
      </w:r>
      <w:r w:rsidR="00E65D11" w:rsidRPr="002809D3">
        <w:rPr>
          <w:rFonts w:ascii="Times New Roman" w:eastAsia="MS PGothic" w:hAnsi="Times New Roman"/>
          <w:lang w:val="en-US"/>
        </w:rPr>
        <w:t>the</w:t>
      </w:r>
      <w:r w:rsidRPr="002809D3">
        <w:rPr>
          <w:rFonts w:ascii="Times New Roman" w:eastAsia="MS PGothic" w:hAnsi="Times New Roman"/>
          <w:lang w:val="en-US"/>
        </w:rPr>
        <w:t xml:space="preserve"> unique properties</w:t>
      </w:r>
      <w:r w:rsidR="00E65D11" w:rsidRPr="002809D3">
        <w:rPr>
          <w:rFonts w:ascii="Times New Roman" w:eastAsia="MS PGothic" w:hAnsi="Times New Roman"/>
          <w:lang w:val="en-US"/>
        </w:rPr>
        <w:t xml:space="preserve"> of these porous materials</w:t>
      </w:r>
      <w:r w:rsidRPr="002809D3">
        <w:rPr>
          <w:rFonts w:ascii="Times New Roman" w:eastAsia="MS PGothic" w:hAnsi="Times New Roman"/>
          <w:lang w:val="en-US"/>
        </w:rPr>
        <w:t xml:space="preserve"> such as mechanical resistance, very high porosity, which results in lower pressure drops compared to other packing media, large specific surface area and high thermal conductivity, which are important factors for mass and heat transfer.</w:t>
      </w:r>
      <w:r w:rsidR="00E65D11" w:rsidRPr="002809D3">
        <w:rPr>
          <w:rFonts w:ascii="Times New Roman" w:eastAsia="MS PGothic" w:hAnsi="Times New Roman"/>
          <w:lang w:val="en-US"/>
        </w:rPr>
        <w:t xml:space="preserve"> Notable uses of these solid foams are filters, monolithic catalyst supports, column packing for packed bed reactors and heat exchangers. </w:t>
      </w:r>
    </w:p>
    <w:p w14:paraId="533737D1" w14:textId="213024AF" w:rsidR="007E0695" w:rsidRPr="002809D3" w:rsidRDefault="00E65D11" w:rsidP="00452CC5">
      <w:pPr>
        <w:snapToGrid w:val="0"/>
        <w:spacing w:after="120"/>
        <w:jc w:val="both"/>
        <w:rPr>
          <w:rFonts w:ascii="Times New Roman" w:eastAsia="MS PGothic" w:hAnsi="Times New Roman"/>
          <w:lang w:val="en-US"/>
        </w:rPr>
      </w:pPr>
      <w:r w:rsidRPr="002809D3">
        <w:rPr>
          <w:rFonts w:ascii="Times New Roman" w:eastAsia="MS PGothic" w:hAnsi="Times New Roman"/>
          <w:lang w:val="en-US"/>
        </w:rPr>
        <w:t>Despite the great advancements in the</w:t>
      </w:r>
      <w:r w:rsidR="00930DC3" w:rsidRPr="002809D3">
        <w:rPr>
          <w:rFonts w:ascii="Times New Roman" w:eastAsia="MS PGothic" w:hAnsi="Times New Roman"/>
          <w:lang w:val="en-US"/>
        </w:rPr>
        <w:t xml:space="preserve"> scientific research and in the</w:t>
      </w:r>
      <w:r w:rsidR="009D7782" w:rsidRPr="002809D3">
        <w:rPr>
          <w:rFonts w:ascii="Times New Roman" w:eastAsia="MS PGothic" w:hAnsi="Times New Roman"/>
          <w:lang w:val="en-US"/>
        </w:rPr>
        <w:t xml:space="preserve"> </w:t>
      </w:r>
      <w:r w:rsidRPr="002809D3">
        <w:rPr>
          <w:rFonts w:ascii="Times New Roman" w:eastAsia="MS PGothic" w:hAnsi="Times New Roman"/>
          <w:lang w:val="en-US"/>
        </w:rPr>
        <w:t>production technique</w:t>
      </w:r>
      <w:r w:rsidR="009D7782" w:rsidRPr="002809D3">
        <w:rPr>
          <w:rFonts w:ascii="Times New Roman" w:eastAsia="MS PGothic" w:hAnsi="Times New Roman"/>
          <w:lang w:val="en-US"/>
        </w:rPr>
        <w:t xml:space="preserve"> </w:t>
      </w:r>
      <w:r w:rsidRPr="002809D3">
        <w:rPr>
          <w:rFonts w:ascii="Times New Roman" w:eastAsia="MS PGothic" w:hAnsi="Times New Roman"/>
          <w:lang w:val="en-US"/>
        </w:rPr>
        <w:t xml:space="preserve">during the last 30 years, correlations that links the key geometric parameters </w:t>
      </w:r>
      <w:r w:rsidR="00930DC3" w:rsidRPr="002809D3">
        <w:rPr>
          <w:rFonts w:ascii="Times New Roman" w:eastAsia="MS PGothic" w:hAnsi="Times New Roman"/>
          <w:lang w:val="en-US"/>
        </w:rPr>
        <w:t xml:space="preserve">(porosity, specific surface) </w:t>
      </w:r>
      <w:r w:rsidRPr="002809D3">
        <w:rPr>
          <w:rFonts w:ascii="Times New Roman" w:eastAsia="MS PGothic" w:hAnsi="Times New Roman"/>
          <w:lang w:val="en-US"/>
        </w:rPr>
        <w:t>to th</w:t>
      </w:r>
      <w:r w:rsidR="00930DC3" w:rsidRPr="002809D3">
        <w:rPr>
          <w:rFonts w:ascii="Times New Roman" w:eastAsia="MS PGothic" w:hAnsi="Times New Roman"/>
          <w:lang w:val="en-US"/>
        </w:rPr>
        <w:t xml:space="preserve">e performances of these materials are still hard to find. The main parameters used to characterize commercially available open-cell foams are porosity </w:t>
      </w:r>
      <w:r w:rsidR="00FD59A6" w:rsidRPr="002809D3">
        <w:rPr>
          <w:rFonts w:ascii="Times New Roman" w:eastAsia="MS PGothic" w:hAnsi="Times New Roman"/>
          <w:i/>
          <w:iCs/>
          <w:lang w:val="en-US"/>
        </w:rPr>
        <w:t>ε</w:t>
      </w:r>
      <w:r w:rsidR="00930DC3" w:rsidRPr="002809D3">
        <w:rPr>
          <w:rFonts w:ascii="Times New Roman" w:eastAsia="MS PGothic" w:hAnsi="Times New Roman"/>
          <w:lang w:val="en-US"/>
        </w:rPr>
        <w:t xml:space="preserve"> and the </w:t>
      </w:r>
      <w:r w:rsidR="00930DC3" w:rsidRPr="002809D3">
        <w:rPr>
          <w:rFonts w:ascii="Times New Roman" w:eastAsia="MS PGothic" w:hAnsi="Times New Roman"/>
          <w:i/>
          <w:iCs/>
          <w:lang w:val="en-US"/>
        </w:rPr>
        <w:t>pore per inch</w:t>
      </w:r>
      <w:r w:rsidR="00930DC3" w:rsidRPr="002809D3">
        <w:rPr>
          <w:rFonts w:ascii="Times New Roman" w:eastAsia="MS PGothic" w:hAnsi="Times New Roman"/>
          <w:lang w:val="en-US"/>
        </w:rPr>
        <w:t xml:space="preserve"> (</w:t>
      </w:r>
      <w:r w:rsidR="002809D3" w:rsidRPr="002809D3">
        <w:rPr>
          <w:rFonts w:ascii="Times New Roman" w:eastAsia="MS PGothic" w:hAnsi="Times New Roman"/>
          <w:lang w:val="en-US"/>
        </w:rPr>
        <w:t>PPI</w:t>
      </w:r>
      <w:r w:rsidR="00930DC3" w:rsidRPr="002809D3">
        <w:rPr>
          <w:rFonts w:ascii="Times New Roman" w:eastAsia="MS PGothic" w:hAnsi="Times New Roman"/>
          <w:lang w:val="en-US"/>
        </w:rPr>
        <w:t xml:space="preserve">); which indicate the average pore diameter. However, these physical properties </w:t>
      </w:r>
      <w:r w:rsidR="00FD59A6" w:rsidRPr="002809D3">
        <w:rPr>
          <w:rFonts w:ascii="Times New Roman" w:eastAsia="MS PGothic" w:hAnsi="Times New Roman"/>
          <w:lang w:val="en-US"/>
        </w:rPr>
        <w:t xml:space="preserve">do not give any clue regarding specific surface </w:t>
      </w:r>
      <w:r w:rsidR="00FD59A6" w:rsidRPr="002809D3">
        <w:rPr>
          <w:rFonts w:ascii="Times New Roman" w:eastAsia="MS PGothic" w:hAnsi="Times New Roman"/>
          <w:i/>
          <w:iCs/>
          <w:lang w:val="en-US"/>
        </w:rPr>
        <w:t>S</w:t>
      </w:r>
      <w:r w:rsidR="00FD59A6" w:rsidRPr="002809D3">
        <w:rPr>
          <w:rFonts w:ascii="Times New Roman" w:eastAsia="MS PGothic" w:hAnsi="Times New Roman"/>
          <w:i/>
          <w:iCs/>
          <w:vertAlign w:val="subscript"/>
          <w:lang w:val="en-US"/>
        </w:rPr>
        <w:t>V</w:t>
      </w:r>
      <w:r w:rsidR="00FD59A6" w:rsidRPr="002809D3">
        <w:rPr>
          <w:rFonts w:ascii="Times New Roman" w:eastAsia="MS PGothic" w:hAnsi="Times New Roman"/>
          <w:lang w:val="en-US"/>
        </w:rPr>
        <w:t xml:space="preserve">, which is important for the design of industrial devices and estimation of </w:t>
      </w:r>
      <w:r w:rsidR="00130B29" w:rsidRPr="002809D3">
        <w:rPr>
          <w:rFonts w:ascii="Times New Roman" w:eastAsia="MS PGothic" w:hAnsi="Times New Roman"/>
          <w:lang w:val="en-US"/>
        </w:rPr>
        <w:t xml:space="preserve">the pressure drops </w:t>
      </w:r>
      <w:r w:rsidR="00130B29" w:rsidRPr="002809D3">
        <w:rPr>
          <w:rFonts w:ascii="Times New Roman" w:eastAsia="MS PGothic" w:hAnsi="Times New Roman"/>
          <w:i/>
          <w:iCs/>
          <w:lang w:val="en-US"/>
        </w:rPr>
        <w:t>ΔP/L</w:t>
      </w:r>
      <w:r w:rsidR="00130B29" w:rsidRPr="002809D3">
        <w:rPr>
          <w:rFonts w:ascii="Times New Roman" w:eastAsia="MS PGothic" w:hAnsi="Times New Roman"/>
          <w:lang w:val="en-US"/>
        </w:rPr>
        <w:t xml:space="preserve"> and heat and mass transfer coefficients, such as </w:t>
      </w:r>
      <w:r w:rsidR="00130B29" w:rsidRPr="002809D3">
        <w:rPr>
          <w:rFonts w:ascii="Times New Roman" w:eastAsia="MS PGothic" w:hAnsi="Times New Roman"/>
          <w:i/>
          <w:iCs/>
          <w:lang w:val="en-US"/>
        </w:rPr>
        <w:t>h</w:t>
      </w:r>
      <w:r w:rsidR="00130B29" w:rsidRPr="002809D3">
        <w:rPr>
          <w:rFonts w:ascii="Times New Roman" w:eastAsia="MS PGothic" w:hAnsi="Times New Roman"/>
          <w:lang w:val="en-US"/>
        </w:rPr>
        <w:t xml:space="preserve"> and </w:t>
      </w:r>
      <w:r w:rsidR="00130B29" w:rsidRPr="002809D3">
        <w:rPr>
          <w:rFonts w:ascii="Times New Roman" w:eastAsia="MS PGothic" w:hAnsi="Times New Roman"/>
          <w:i/>
          <w:iCs/>
          <w:lang w:val="en-US"/>
        </w:rPr>
        <w:t>k</w:t>
      </w:r>
      <w:r w:rsidR="00130B29" w:rsidRPr="002809D3">
        <w:rPr>
          <w:rFonts w:ascii="Times New Roman" w:eastAsia="MS PGothic" w:hAnsi="Times New Roman"/>
          <w:i/>
          <w:iCs/>
          <w:vertAlign w:val="subscript"/>
          <w:lang w:val="en-US"/>
        </w:rPr>
        <w:t>c</w:t>
      </w:r>
      <w:r w:rsidR="00130B29" w:rsidRPr="002809D3">
        <w:rPr>
          <w:rFonts w:ascii="Times New Roman" w:eastAsia="MS PGothic" w:hAnsi="Times New Roman"/>
          <w:lang w:val="en-US"/>
        </w:rPr>
        <w:t xml:space="preserve">. For all these reasons the optimization of such structures remains an open problem. </w:t>
      </w:r>
    </w:p>
    <w:p w14:paraId="09D814F3" w14:textId="58C54B6C" w:rsidR="002A0853" w:rsidRDefault="00970D9F" w:rsidP="00452CC5">
      <w:pPr>
        <w:snapToGrid w:val="0"/>
        <w:spacing w:after="120"/>
        <w:jc w:val="both"/>
        <w:rPr>
          <w:rFonts w:ascii="Times New Roman" w:eastAsia="MS PGothic" w:hAnsi="Times New Roman"/>
          <w:lang w:val="en-US"/>
        </w:rPr>
      </w:pPr>
      <w:r w:rsidRPr="002809D3">
        <w:rPr>
          <w:rFonts w:ascii="Times New Roman" w:eastAsia="MS PGothic" w:hAnsi="Times New Roman"/>
          <w:lang w:val="en-US"/>
        </w:rPr>
        <w:t xml:space="preserve">A first approach to model the geometric structure of open-cell foams, used by many authors, relies on the </w:t>
      </w:r>
      <w:r w:rsidRPr="00301DE1">
        <w:rPr>
          <w:rFonts w:ascii="Times New Roman" w:eastAsia="MS PGothic" w:hAnsi="Times New Roman"/>
          <w:i/>
          <w:iCs/>
          <w:lang w:val="en-US"/>
        </w:rPr>
        <w:t>Kelvin’s Cell</w:t>
      </w:r>
      <w:r w:rsidRPr="002809D3">
        <w:rPr>
          <w:rFonts w:ascii="Times New Roman" w:eastAsia="MS PGothic" w:hAnsi="Times New Roman"/>
          <w:lang w:val="en-US"/>
        </w:rPr>
        <w:t xml:space="preserve"> structure, an ideal periodic polyhedron</w:t>
      </w:r>
      <w:r w:rsidR="00301DE1">
        <w:rPr>
          <w:rFonts w:ascii="Times New Roman" w:eastAsia="MS PGothic" w:hAnsi="Times New Roman"/>
          <w:lang w:val="en-US"/>
        </w:rPr>
        <w:t xml:space="preserve">, called </w:t>
      </w:r>
      <w:r w:rsidR="006678A0">
        <w:rPr>
          <w:rFonts w:ascii="Times New Roman" w:eastAsia="MS PGothic" w:hAnsi="Times New Roman"/>
          <w:i/>
          <w:iCs/>
          <w:lang w:val="en-US"/>
        </w:rPr>
        <w:t>Te</w:t>
      </w:r>
      <w:r w:rsidR="00301DE1">
        <w:rPr>
          <w:rFonts w:ascii="Times New Roman" w:eastAsia="MS PGothic" w:hAnsi="Times New Roman"/>
          <w:i/>
          <w:iCs/>
          <w:lang w:val="en-US"/>
        </w:rPr>
        <w:t>trakaidecahedron</w:t>
      </w:r>
      <w:r w:rsidR="00301DE1">
        <w:rPr>
          <w:rFonts w:ascii="Times New Roman" w:eastAsia="MS PGothic" w:hAnsi="Times New Roman"/>
          <w:lang w:val="en-US"/>
        </w:rPr>
        <w:t>,</w:t>
      </w:r>
      <w:r w:rsidRPr="002809D3">
        <w:rPr>
          <w:rFonts w:ascii="Times New Roman" w:eastAsia="MS PGothic" w:hAnsi="Times New Roman"/>
          <w:lang w:val="en-US"/>
        </w:rPr>
        <w:t xml:space="preserve"> representing a single pore. The advantages of such an approach come from the limited computational effort required and the possibility of conceiving analytical correlations for the estimation of geometrical </w:t>
      </w:r>
      <w:r w:rsidR="002809D3">
        <w:rPr>
          <w:rFonts w:ascii="Times New Roman" w:eastAsia="MS PGothic" w:hAnsi="Times New Roman"/>
          <w:lang w:val="en-US"/>
        </w:rPr>
        <w:t>properties</w:t>
      </w:r>
      <w:r w:rsidRPr="002809D3">
        <w:rPr>
          <w:rFonts w:ascii="Times New Roman" w:eastAsia="MS PGothic" w:hAnsi="Times New Roman"/>
          <w:lang w:val="en-US"/>
        </w:rPr>
        <w:t xml:space="preserve"> (</w:t>
      </w:r>
      <w:r w:rsidRPr="002809D3">
        <w:rPr>
          <w:rFonts w:ascii="Times New Roman" w:eastAsia="MS PGothic" w:hAnsi="Times New Roman"/>
          <w:i/>
          <w:iCs/>
          <w:lang w:val="en-US"/>
        </w:rPr>
        <w:t>S</w:t>
      </w:r>
      <w:r w:rsidRPr="002809D3">
        <w:rPr>
          <w:rFonts w:ascii="Times New Roman" w:eastAsia="MS PGothic" w:hAnsi="Times New Roman"/>
          <w:i/>
          <w:iCs/>
          <w:vertAlign w:val="subscript"/>
          <w:lang w:val="en-US"/>
        </w:rPr>
        <w:t>V</w:t>
      </w:r>
      <w:r w:rsidRPr="002809D3">
        <w:rPr>
          <w:rFonts w:ascii="Times New Roman" w:eastAsia="MS PGothic" w:hAnsi="Times New Roman"/>
          <w:lang w:val="en-US"/>
        </w:rPr>
        <w:t xml:space="preserve">, </w:t>
      </w:r>
      <w:r w:rsidRPr="002809D3">
        <w:rPr>
          <w:rFonts w:ascii="Times New Roman" w:eastAsia="MS PGothic" w:hAnsi="Times New Roman"/>
          <w:i/>
          <w:iCs/>
          <w:lang w:val="en-US"/>
        </w:rPr>
        <w:t>ε</w:t>
      </w:r>
      <w:r w:rsidRPr="002809D3">
        <w:rPr>
          <w:rFonts w:ascii="Times New Roman" w:eastAsia="MS PGothic" w:hAnsi="Times New Roman"/>
          <w:lang w:val="en-US"/>
        </w:rPr>
        <w:t xml:space="preserve">), pressure drop </w:t>
      </w:r>
      <w:r w:rsidRPr="002809D3">
        <w:rPr>
          <w:rFonts w:ascii="Times New Roman" w:eastAsia="MS PGothic" w:hAnsi="Times New Roman"/>
          <w:i/>
          <w:iCs/>
          <w:lang w:val="en-US"/>
        </w:rPr>
        <w:t>ΔP/L</w:t>
      </w:r>
      <w:r w:rsidRPr="002809D3">
        <w:rPr>
          <w:rFonts w:ascii="Times New Roman" w:eastAsia="MS PGothic" w:hAnsi="Times New Roman"/>
          <w:lang w:val="en-US"/>
        </w:rPr>
        <w:t xml:space="preserve"> and transfer coefficient</w:t>
      </w:r>
      <w:r w:rsidR="002809D3">
        <w:rPr>
          <w:rFonts w:ascii="Times New Roman" w:eastAsia="MS PGothic" w:hAnsi="Times New Roman"/>
          <w:lang w:val="en-US"/>
        </w:rPr>
        <w:t>s</w:t>
      </w:r>
      <w:r w:rsidRPr="002809D3">
        <w:rPr>
          <w:rFonts w:ascii="Times New Roman" w:eastAsia="MS PGothic" w:hAnsi="Times New Roman"/>
          <w:lang w:val="en-US"/>
        </w:rPr>
        <w:t xml:space="preserve">. However, because of the random nature of open-cell foams, the necessity for more complex and realistic geometrical models has arisen in order to explain the key factor influencing transport phenomena occurring at the micro-scale. In literature there is evidence that random </w:t>
      </w:r>
      <w:r w:rsidRPr="00301DE1">
        <w:rPr>
          <w:rFonts w:ascii="Times New Roman" w:eastAsia="MS PGothic" w:hAnsi="Times New Roman"/>
          <w:i/>
          <w:iCs/>
          <w:lang w:val="en-US"/>
        </w:rPr>
        <w:t>Voronoi</w:t>
      </w:r>
      <w:r w:rsidRPr="002809D3">
        <w:rPr>
          <w:rFonts w:ascii="Times New Roman" w:eastAsia="MS PGothic" w:hAnsi="Times New Roman"/>
          <w:lang w:val="en-US"/>
        </w:rPr>
        <w:t xml:space="preserve"> or </w:t>
      </w:r>
      <w:r w:rsidRPr="00301DE1">
        <w:rPr>
          <w:rFonts w:ascii="Times New Roman" w:eastAsia="MS PGothic" w:hAnsi="Times New Roman"/>
          <w:i/>
          <w:iCs/>
          <w:lang w:val="en-US"/>
        </w:rPr>
        <w:t>Voronoi-Laguerre</w:t>
      </w:r>
      <w:r w:rsidRPr="002809D3">
        <w:rPr>
          <w:rFonts w:ascii="Times New Roman" w:eastAsia="MS PGothic" w:hAnsi="Times New Roman"/>
          <w:lang w:val="en-US"/>
        </w:rPr>
        <w:t xml:space="preserve"> tessellations can be effective in representing the cellular random nature of solid foams.</w:t>
      </w:r>
      <w:r w:rsidR="002809D3">
        <w:rPr>
          <w:rFonts w:ascii="Times New Roman" w:eastAsia="MS PGothic" w:hAnsi="Times New Roman"/>
          <w:lang w:val="en-US"/>
        </w:rPr>
        <w:t xml:space="preserve"> </w:t>
      </w:r>
      <w:r w:rsidR="002809D3" w:rsidRPr="002809D3">
        <w:rPr>
          <w:rFonts w:ascii="Times New Roman" w:eastAsia="MS PGothic" w:hAnsi="Times New Roman"/>
          <w:lang w:val="en-US"/>
        </w:rPr>
        <w:t>The advantage of these algorithms, that subdivide a confined space into distinct</w:t>
      </w:r>
      <w:r w:rsidR="002809D3">
        <w:rPr>
          <w:rFonts w:ascii="Times New Roman" w:eastAsia="MS PGothic" w:hAnsi="Times New Roman"/>
          <w:lang w:val="en-US"/>
        </w:rPr>
        <w:t xml:space="preserve"> </w:t>
      </w:r>
      <w:r w:rsidR="002809D3" w:rsidRPr="002809D3">
        <w:rPr>
          <w:rFonts w:ascii="Times New Roman" w:eastAsia="MS PGothic" w:hAnsi="Times New Roman"/>
          <w:lang w:val="en-US"/>
        </w:rPr>
        <w:t>regions, is that they allow the creation and the study of many more structures and configurations that would experimentally be viable.</w:t>
      </w:r>
    </w:p>
    <w:p w14:paraId="0C8E368B" w14:textId="48654D68" w:rsidR="00C042AC" w:rsidRDefault="00C042AC" w:rsidP="00452CC5">
      <w:pPr>
        <w:snapToGrid w:val="0"/>
        <w:spacing w:after="120"/>
        <w:jc w:val="both"/>
        <w:rPr>
          <w:rFonts w:ascii="Times New Roman" w:eastAsia="MS PGothic" w:hAnsi="Times New Roman"/>
          <w:lang w:val="en-US"/>
        </w:rPr>
      </w:pPr>
      <w:r w:rsidRPr="00C042AC">
        <w:rPr>
          <w:rFonts w:ascii="Times New Roman" w:eastAsia="MS PGothic" w:hAnsi="Times New Roman"/>
          <w:lang w:val="en-US"/>
        </w:rPr>
        <w:t xml:space="preserve">The objective of </w:t>
      </w:r>
      <w:r>
        <w:rPr>
          <w:rFonts w:ascii="Times New Roman" w:eastAsia="MS PGothic" w:hAnsi="Times New Roman"/>
          <w:lang w:val="en-US"/>
        </w:rPr>
        <w:t xml:space="preserve">this abstract is </w:t>
      </w:r>
      <w:r w:rsidRPr="00C042AC">
        <w:rPr>
          <w:rFonts w:ascii="Times New Roman" w:eastAsia="MS PGothic" w:hAnsi="Times New Roman"/>
          <w:lang w:val="en-US"/>
        </w:rPr>
        <w:t>to</w:t>
      </w:r>
      <w:r>
        <w:rPr>
          <w:rFonts w:ascii="Times New Roman" w:eastAsia="MS PGothic" w:hAnsi="Times New Roman"/>
          <w:lang w:val="en-US"/>
        </w:rPr>
        <w:t xml:space="preserve"> </w:t>
      </w:r>
      <w:r w:rsidRPr="00C042AC">
        <w:rPr>
          <w:rFonts w:ascii="Times New Roman" w:eastAsia="MS PGothic" w:hAnsi="Times New Roman"/>
          <w:lang w:val="en-US"/>
        </w:rPr>
        <w:t>introduce</w:t>
      </w:r>
      <w:r w:rsidR="00552763">
        <w:rPr>
          <w:rFonts w:ascii="Times New Roman" w:eastAsia="MS PGothic" w:hAnsi="Times New Roman"/>
          <w:lang w:val="en-US"/>
        </w:rPr>
        <w:t xml:space="preserve"> the digital </w:t>
      </w:r>
      <w:r w:rsidR="009E55BE">
        <w:rPr>
          <w:rFonts w:ascii="Times New Roman" w:eastAsia="MS PGothic" w:hAnsi="Times New Roman"/>
          <w:lang w:val="en-US"/>
        </w:rPr>
        <w:t>workflows</w:t>
      </w:r>
      <w:r w:rsidR="00552763">
        <w:rPr>
          <w:rFonts w:ascii="Times New Roman" w:eastAsia="MS PGothic" w:hAnsi="Times New Roman"/>
          <w:lang w:val="en-US"/>
        </w:rPr>
        <w:t xml:space="preserve"> we have developed</w:t>
      </w:r>
      <w:r w:rsidR="009E55BE">
        <w:rPr>
          <w:rFonts w:ascii="Times New Roman" w:eastAsia="MS PGothic" w:hAnsi="Times New Roman"/>
          <w:lang w:val="en-US"/>
        </w:rPr>
        <w:t xml:space="preserve">, </w:t>
      </w:r>
      <w:r w:rsidRPr="00C042AC">
        <w:rPr>
          <w:rFonts w:ascii="Times New Roman" w:eastAsia="MS PGothic" w:hAnsi="Times New Roman"/>
          <w:lang w:val="en-US"/>
        </w:rPr>
        <w:t xml:space="preserve"> test</w:t>
      </w:r>
      <w:r w:rsidR="00552763">
        <w:rPr>
          <w:rFonts w:ascii="Times New Roman" w:eastAsia="MS PGothic" w:hAnsi="Times New Roman"/>
          <w:lang w:val="en-US"/>
        </w:rPr>
        <w:t>ed</w:t>
      </w:r>
      <w:r w:rsidRPr="00C042AC">
        <w:rPr>
          <w:rFonts w:ascii="Times New Roman" w:eastAsia="MS PGothic" w:hAnsi="Times New Roman"/>
          <w:lang w:val="en-US"/>
        </w:rPr>
        <w:t xml:space="preserve"> and validate</w:t>
      </w:r>
      <w:r w:rsidR="00552763">
        <w:rPr>
          <w:rFonts w:ascii="Times New Roman" w:eastAsia="MS PGothic" w:hAnsi="Times New Roman"/>
          <w:lang w:val="en-US"/>
        </w:rPr>
        <w:t>d</w:t>
      </w:r>
      <w:r w:rsidRPr="00C042AC">
        <w:rPr>
          <w:rFonts w:ascii="Times New Roman" w:eastAsia="MS PGothic" w:hAnsi="Times New Roman"/>
          <w:lang w:val="en-US"/>
        </w:rPr>
        <w:t xml:space="preserve"> </w:t>
      </w:r>
      <w:r w:rsidR="009E55BE">
        <w:rPr>
          <w:rFonts w:ascii="Times New Roman" w:eastAsia="MS PGothic" w:hAnsi="Times New Roman"/>
          <w:lang w:val="en-US"/>
        </w:rPr>
        <w:t>to</w:t>
      </w:r>
      <w:r w:rsidRPr="00C042AC">
        <w:rPr>
          <w:rFonts w:ascii="Times New Roman" w:eastAsia="MS PGothic" w:hAnsi="Times New Roman"/>
          <w:lang w:val="en-US"/>
        </w:rPr>
        <w:t xml:space="preserve"> reproduce a great variety of structures, exploring large parameter ranges, in order to be able to optimize the geometric structure according to the different application areas.</w:t>
      </w:r>
      <w:r w:rsidR="006678A0">
        <w:rPr>
          <w:rFonts w:ascii="Times New Roman" w:eastAsia="MS PGothic" w:hAnsi="Times New Roman"/>
          <w:lang w:val="en-US"/>
        </w:rPr>
        <w:t xml:space="preserve"> </w:t>
      </w:r>
    </w:p>
    <w:p w14:paraId="5FAC748B" w14:textId="77777777" w:rsidR="009E55BE" w:rsidRDefault="009E55BE" w:rsidP="002809D3">
      <w:pPr>
        <w:snapToGrid w:val="0"/>
        <w:spacing w:after="120"/>
        <w:rPr>
          <w:rFonts w:ascii="Times New Roman" w:eastAsia="MS PGothic" w:hAnsi="Times New Roman"/>
          <w:lang w:val="en-US"/>
        </w:rPr>
      </w:pPr>
    </w:p>
    <w:p w14:paraId="0871BF31" w14:textId="77777777" w:rsidR="00DA51A3" w:rsidRPr="00466FFD" w:rsidRDefault="00DA51A3" w:rsidP="009E55BE">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30209FA0" w14:textId="54884DF5" w:rsidR="00301DE1" w:rsidRDefault="009E55BE" w:rsidP="00452CC5">
      <w:pPr>
        <w:autoSpaceDE w:val="0"/>
        <w:autoSpaceDN w:val="0"/>
        <w:adjustRightInd w:val="0"/>
        <w:spacing w:after="0" w:line="240" w:lineRule="auto"/>
        <w:jc w:val="both"/>
        <w:rPr>
          <w:rFonts w:ascii="Times New Roman" w:eastAsia="MS PGothic" w:hAnsi="Times New Roman"/>
          <w:lang w:val="en-US"/>
        </w:rPr>
      </w:pPr>
      <w:r>
        <w:rPr>
          <w:rFonts w:ascii="Times New Roman" w:eastAsia="MS PGothic" w:hAnsi="Times New Roman"/>
          <w:lang w:val="en-US"/>
        </w:rPr>
        <w:t>The first tool [</w:t>
      </w:r>
      <w:r w:rsidR="00BF4804">
        <w:rPr>
          <w:rFonts w:ascii="Times New Roman" w:eastAsia="MS PGothic" w:hAnsi="Times New Roman"/>
          <w:lang w:val="en-US"/>
        </w:rPr>
        <w:t>1</w:t>
      </w:r>
      <w:r>
        <w:rPr>
          <w:rFonts w:ascii="Times New Roman" w:eastAsia="MS PGothic" w:hAnsi="Times New Roman"/>
          <w:lang w:val="en-US"/>
        </w:rPr>
        <w:t>] relies</w:t>
      </w:r>
      <w:r w:rsidR="00452CC5">
        <w:rPr>
          <w:rFonts w:ascii="Times New Roman" w:eastAsia="MS PGothic" w:hAnsi="Times New Roman"/>
          <w:lang w:val="en-US"/>
        </w:rPr>
        <w:t xml:space="preserve"> only</w:t>
      </w:r>
      <w:r>
        <w:rPr>
          <w:rFonts w:ascii="Times New Roman" w:eastAsia="MS PGothic" w:hAnsi="Times New Roman"/>
          <w:lang w:val="en-US"/>
        </w:rPr>
        <w:t xml:space="preserve"> on </w:t>
      </w:r>
      <w:r w:rsidR="00452CC5" w:rsidRPr="00452CC5">
        <w:rPr>
          <w:rFonts w:ascii="Times New Roman" w:eastAsia="MS PGothic" w:hAnsi="Times New Roman"/>
          <w:lang w:val="en-US"/>
        </w:rPr>
        <w:t xml:space="preserve">the open-source computer graphics code </w:t>
      </w:r>
      <w:r w:rsidR="00452CC5" w:rsidRPr="00452CC5">
        <w:rPr>
          <w:rFonts w:ascii="Courier New" w:eastAsia="MS PGothic" w:hAnsi="Courier New" w:cs="Courier New"/>
          <w:lang w:val="en-US"/>
        </w:rPr>
        <w:t>Blender</w:t>
      </w:r>
      <w:r w:rsidR="00452CC5" w:rsidRPr="00452CC5">
        <w:rPr>
          <w:rFonts w:ascii="Times New Roman" w:eastAsia="MS PGothic" w:hAnsi="Times New Roman"/>
          <w:lang w:val="en-US"/>
        </w:rPr>
        <w:t xml:space="preserve"> and on </w:t>
      </w:r>
      <w:r w:rsidR="00452CC5" w:rsidRPr="00452CC5">
        <w:rPr>
          <w:rFonts w:ascii="Courier New" w:eastAsia="MS PGothic" w:hAnsi="Courier New" w:cs="Courier New"/>
          <w:lang w:val="en-US"/>
        </w:rPr>
        <w:t>Python</w:t>
      </w:r>
      <w:r w:rsidR="00452CC5" w:rsidRPr="00452CC5">
        <w:rPr>
          <w:rFonts w:ascii="Times New Roman" w:eastAsia="MS PGothic" w:hAnsi="Times New Roman"/>
          <w:lang w:val="en-US"/>
        </w:rPr>
        <w:t xml:space="preserve"> programming language code to calculate</w:t>
      </w:r>
      <w:r w:rsidR="00452CC5">
        <w:rPr>
          <w:rFonts w:ascii="Times New Roman" w:eastAsia="MS PGothic" w:hAnsi="Times New Roman"/>
          <w:lang w:val="en-US"/>
        </w:rPr>
        <w:t xml:space="preserve"> </w:t>
      </w:r>
      <w:r w:rsidR="00452CC5" w:rsidRPr="00452CC5">
        <w:rPr>
          <w:rFonts w:ascii="Times New Roman" w:eastAsia="MS PGothic" w:hAnsi="Times New Roman"/>
          <w:lang w:val="en-US"/>
        </w:rPr>
        <w:t>and create the final geometry</w:t>
      </w:r>
      <w:r w:rsidR="00452CC5">
        <w:rPr>
          <w:rFonts w:ascii="Times New Roman" w:eastAsia="MS PGothic" w:hAnsi="Times New Roman"/>
          <w:lang w:val="en-US"/>
        </w:rPr>
        <w:t xml:space="preserve">. This workflow </w:t>
      </w:r>
      <w:proofErr w:type="gramStart"/>
      <w:r w:rsidR="00301DE1">
        <w:rPr>
          <w:rFonts w:ascii="Times New Roman" w:eastAsia="MS PGothic" w:hAnsi="Times New Roman"/>
          <w:lang w:val="en-US"/>
        </w:rPr>
        <w:t>is able to</w:t>
      </w:r>
      <w:proofErr w:type="gramEnd"/>
      <w:r w:rsidR="00301DE1">
        <w:rPr>
          <w:rFonts w:ascii="Times New Roman" w:eastAsia="MS PGothic" w:hAnsi="Times New Roman"/>
          <w:lang w:val="en-US"/>
        </w:rPr>
        <w:t xml:space="preserve"> </w:t>
      </w:r>
      <w:r w:rsidR="00452CC5">
        <w:rPr>
          <w:rFonts w:ascii="Times New Roman" w:eastAsia="MS PGothic" w:hAnsi="Times New Roman"/>
          <w:lang w:val="en-US"/>
        </w:rPr>
        <w:t xml:space="preserve">create </w:t>
      </w:r>
      <w:r w:rsidR="00301DE1">
        <w:rPr>
          <w:rFonts w:ascii="Times New Roman" w:eastAsia="MS PGothic" w:hAnsi="Times New Roman"/>
          <w:lang w:val="en-US"/>
        </w:rPr>
        <w:t xml:space="preserve">both ordered lattice geometries, such as the </w:t>
      </w:r>
      <w:r w:rsidR="00301DE1" w:rsidRPr="00301DE1">
        <w:rPr>
          <w:rFonts w:ascii="Times New Roman" w:eastAsia="MS PGothic" w:hAnsi="Times New Roman"/>
          <w:i/>
          <w:iCs/>
          <w:lang w:val="en-US"/>
        </w:rPr>
        <w:t>Kelvin’s Cell</w:t>
      </w:r>
      <w:r w:rsidR="00301DE1">
        <w:rPr>
          <w:rFonts w:ascii="Times New Roman" w:eastAsia="MS PGothic" w:hAnsi="Times New Roman"/>
          <w:lang w:val="en-US"/>
        </w:rPr>
        <w:t xml:space="preserve">, and random models such as those originated from </w:t>
      </w:r>
      <w:r w:rsidR="00301DE1" w:rsidRPr="00301DE1">
        <w:rPr>
          <w:rFonts w:ascii="Times New Roman" w:eastAsia="MS PGothic" w:hAnsi="Times New Roman"/>
          <w:i/>
          <w:iCs/>
          <w:lang w:val="en-US"/>
        </w:rPr>
        <w:t>Voronoi-like</w:t>
      </w:r>
      <w:r w:rsidR="00301DE1">
        <w:rPr>
          <w:rFonts w:ascii="Times New Roman" w:eastAsia="MS PGothic" w:hAnsi="Times New Roman"/>
          <w:lang w:val="en-US"/>
        </w:rPr>
        <w:t xml:space="preserve"> tessellations, by providing the coordinates of the nodes and edges of the structures.</w:t>
      </w:r>
    </w:p>
    <w:p w14:paraId="629B8DAC" w14:textId="4B5A8A68" w:rsidR="00FF205B" w:rsidRDefault="00301DE1" w:rsidP="000B3A5D">
      <w:pPr>
        <w:autoSpaceDE w:val="0"/>
        <w:autoSpaceDN w:val="0"/>
        <w:adjustRightInd w:val="0"/>
        <w:spacing w:after="0" w:line="240" w:lineRule="auto"/>
        <w:jc w:val="both"/>
        <w:rPr>
          <w:rFonts w:ascii="Times New Roman" w:eastAsia="MS PGothic" w:hAnsi="Times New Roman"/>
          <w:lang w:val="en-US"/>
        </w:rPr>
      </w:pPr>
      <w:r>
        <w:rPr>
          <w:rFonts w:ascii="Times New Roman" w:eastAsia="MS PGothic" w:hAnsi="Times New Roman"/>
          <w:lang w:val="en-US"/>
        </w:rPr>
        <w:t xml:space="preserve">In the first case, the coordinates are well known, whereas in the case of the random tessellations they must be generated starting from an initial set of points in space. </w:t>
      </w:r>
      <w:r w:rsidR="00452CC5" w:rsidRPr="00452CC5">
        <w:rPr>
          <w:rFonts w:ascii="Times New Roman" w:eastAsia="MS PGothic" w:hAnsi="Times New Roman"/>
          <w:lang w:val="en-US"/>
        </w:rPr>
        <w:t>The initial set of random point</w:t>
      </w:r>
      <w:r w:rsidR="006678A0">
        <w:rPr>
          <w:rFonts w:ascii="Times New Roman" w:eastAsia="MS PGothic" w:hAnsi="Times New Roman"/>
          <w:lang w:val="en-US"/>
        </w:rPr>
        <w:t xml:space="preserve">s, called </w:t>
      </w:r>
      <w:r w:rsidR="006678A0" w:rsidRPr="006678A0">
        <w:rPr>
          <w:rFonts w:ascii="Times New Roman" w:eastAsia="MS PGothic" w:hAnsi="Times New Roman"/>
          <w:i/>
          <w:iCs/>
          <w:lang w:val="en-US"/>
        </w:rPr>
        <w:t>seeds</w:t>
      </w:r>
      <w:r w:rsidR="006678A0">
        <w:rPr>
          <w:rFonts w:ascii="Times New Roman" w:eastAsia="MS PGothic" w:hAnsi="Times New Roman"/>
          <w:lang w:val="en-US"/>
        </w:rPr>
        <w:t xml:space="preserve">, </w:t>
      </w:r>
      <w:r w:rsidR="00452CC5" w:rsidRPr="00452CC5">
        <w:rPr>
          <w:rFonts w:ascii="Times New Roman" w:eastAsia="MS PGothic" w:hAnsi="Times New Roman"/>
          <w:lang w:val="en-US"/>
        </w:rPr>
        <w:t xml:space="preserve"> </w:t>
      </w:r>
      <w:r>
        <w:rPr>
          <w:rFonts w:ascii="Times New Roman" w:eastAsia="MS PGothic" w:hAnsi="Times New Roman"/>
          <w:lang w:val="en-US"/>
        </w:rPr>
        <w:t>is</w:t>
      </w:r>
      <w:r w:rsidR="00452CC5" w:rsidRPr="00452CC5">
        <w:rPr>
          <w:rFonts w:ascii="Times New Roman" w:eastAsia="MS PGothic" w:hAnsi="Times New Roman"/>
          <w:lang w:val="en-US"/>
        </w:rPr>
        <w:t xml:space="preserve"> </w:t>
      </w:r>
      <w:r>
        <w:rPr>
          <w:rFonts w:ascii="Times New Roman" w:eastAsia="MS PGothic" w:hAnsi="Times New Roman"/>
          <w:lang w:val="en-US"/>
        </w:rPr>
        <w:lastRenderedPageBreak/>
        <w:t>achieved</w:t>
      </w:r>
      <w:r w:rsidR="00452CC5" w:rsidRPr="00452CC5">
        <w:rPr>
          <w:rFonts w:ascii="Times New Roman" w:eastAsia="MS PGothic" w:hAnsi="Times New Roman"/>
          <w:lang w:val="en-US"/>
        </w:rPr>
        <w:t xml:space="preserve"> by</w:t>
      </w:r>
      <w:r w:rsidR="006678A0">
        <w:rPr>
          <w:rFonts w:ascii="Times New Roman" w:eastAsia="MS PGothic" w:hAnsi="Times New Roman"/>
          <w:lang w:val="en-US"/>
        </w:rPr>
        <w:t xml:space="preserve"> using the centers of spheres</w:t>
      </w:r>
      <w:r w:rsidR="00452CC5" w:rsidRPr="00452CC5">
        <w:rPr>
          <w:rFonts w:ascii="Times New Roman" w:eastAsia="MS PGothic" w:hAnsi="Times New Roman"/>
          <w:lang w:val="en-US"/>
        </w:rPr>
        <w:t xml:space="preserve"> random</w:t>
      </w:r>
      <w:r w:rsidR="006678A0">
        <w:rPr>
          <w:rFonts w:ascii="Times New Roman" w:eastAsia="MS PGothic" w:hAnsi="Times New Roman"/>
          <w:lang w:val="en-US"/>
        </w:rPr>
        <w:t>ly</w:t>
      </w:r>
      <w:r w:rsidR="00452CC5" w:rsidRPr="00452CC5">
        <w:rPr>
          <w:rFonts w:ascii="Times New Roman" w:eastAsia="MS PGothic" w:hAnsi="Times New Roman"/>
          <w:lang w:val="en-US"/>
        </w:rPr>
        <w:t xml:space="preserve"> pack</w:t>
      </w:r>
      <w:r w:rsidR="006678A0">
        <w:rPr>
          <w:rFonts w:ascii="Times New Roman" w:eastAsia="MS PGothic" w:hAnsi="Times New Roman"/>
          <w:lang w:val="en-US"/>
        </w:rPr>
        <w:t>ed</w:t>
      </w:r>
      <w:r w:rsidR="00452CC5" w:rsidRPr="00452CC5">
        <w:rPr>
          <w:rFonts w:ascii="Times New Roman" w:eastAsia="MS PGothic" w:hAnsi="Times New Roman"/>
          <w:lang w:val="en-US"/>
        </w:rPr>
        <w:t xml:space="preserve"> (either mono- or poly-dispersed), following an already validated workflow proposed by</w:t>
      </w:r>
      <w:r w:rsidR="00452CC5">
        <w:rPr>
          <w:rFonts w:ascii="Times New Roman" w:eastAsia="MS PGothic" w:hAnsi="Times New Roman"/>
          <w:lang w:val="en-US"/>
        </w:rPr>
        <w:t xml:space="preserve"> [</w:t>
      </w:r>
      <w:r w:rsidR="00BF4804">
        <w:rPr>
          <w:rFonts w:ascii="Times New Roman" w:eastAsia="MS PGothic" w:hAnsi="Times New Roman"/>
          <w:lang w:val="en-US"/>
        </w:rPr>
        <w:t>2</w:t>
      </w:r>
      <w:r w:rsidR="00452CC5">
        <w:rPr>
          <w:rFonts w:ascii="Times New Roman" w:eastAsia="MS PGothic" w:hAnsi="Times New Roman"/>
          <w:lang w:val="en-US"/>
        </w:rPr>
        <w:t>]</w:t>
      </w:r>
      <w:r w:rsidR="006678A0">
        <w:rPr>
          <w:rFonts w:ascii="Times New Roman" w:eastAsia="MS PGothic" w:hAnsi="Times New Roman"/>
          <w:lang w:val="en-US"/>
        </w:rPr>
        <w:t>, then the tessellation is calculated and t</w:t>
      </w:r>
      <w:r w:rsidRPr="00301DE1">
        <w:rPr>
          <w:rFonts w:ascii="Times New Roman" w:eastAsia="MS PGothic" w:hAnsi="Times New Roman"/>
          <w:lang w:val="en-US"/>
        </w:rPr>
        <w:t>he position</w:t>
      </w:r>
      <w:r w:rsidR="006678A0">
        <w:rPr>
          <w:rFonts w:ascii="Times New Roman" w:eastAsia="MS PGothic" w:hAnsi="Times New Roman"/>
          <w:lang w:val="en-US"/>
        </w:rPr>
        <w:t xml:space="preserve"> </w:t>
      </w:r>
      <w:r w:rsidRPr="00301DE1">
        <w:rPr>
          <w:rFonts w:ascii="Times New Roman" w:eastAsia="MS PGothic" w:hAnsi="Times New Roman"/>
          <w:lang w:val="en-US"/>
        </w:rPr>
        <w:t>of the edges and nodes of the tessellation</w:t>
      </w:r>
      <w:r w:rsidR="006678A0">
        <w:rPr>
          <w:rFonts w:ascii="Times New Roman" w:eastAsia="MS PGothic" w:hAnsi="Times New Roman"/>
          <w:lang w:val="en-US"/>
        </w:rPr>
        <w:t xml:space="preserve"> </w:t>
      </w:r>
      <w:r w:rsidRPr="00301DE1">
        <w:rPr>
          <w:rFonts w:ascii="Times New Roman" w:eastAsia="MS PGothic" w:hAnsi="Times New Roman"/>
          <w:lang w:val="en-US"/>
        </w:rPr>
        <w:t>is retrieved.</w:t>
      </w:r>
      <w:r w:rsidR="006678A0">
        <w:rPr>
          <w:rFonts w:ascii="Times New Roman" w:eastAsia="MS PGothic" w:hAnsi="Times New Roman"/>
          <w:lang w:val="en-US"/>
        </w:rPr>
        <w:t xml:space="preserve"> Finally, </w:t>
      </w:r>
      <w:r w:rsidR="006678A0" w:rsidRPr="00452CC5">
        <w:rPr>
          <w:rFonts w:ascii="Courier New" w:eastAsia="MS PGothic" w:hAnsi="Courier New" w:cs="Courier New"/>
          <w:lang w:val="en-US"/>
        </w:rPr>
        <w:t>Blender</w:t>
      </w:r>
      <w:r w:rsidR="006678A0" w:rsidRPr="00452CC5">
        <w:rPr>
          <w:rFonts w:ascii="Times New Roman" w:eastAsia="MS PGothic" w:hAnsi="Times New Roman"/>
          <w:lang w:val="en-US"/>
        </w:rPr>
        <w:t xml:space="preserve"> </w:t>
      </w:r>
      <w:r w:rsidR="006678A0" w:rsidRPr="006678A0">
        <w:rPr>
          <w:rFonts w:ascii="Times New Roman" w:eastAsia="MS PGothic" w:hAnsi="Times New Roman"/>
          <w:lang w:val="en-US"/>
        </w:rPr>
        <w:t>creates cylinders</w:t>
      </w:r>
      <w:r w:rsidR="006678A0">
        <w:rPr>
          <w:rFonts w:ascii="Times New Roman" w:eastAsia="MS PGothic" w:hAnsi="Times New Roman"/>
          <w:lang w:val="en-US"/>
        </w:rPr>
        <w:t xml:space="preserve"> </w:t>
      </w:r>
      <w:r w:rsidR="006678A0" w:rsidRPr="006678A0">
        <w:rPr>
          <w:rFonts w:ascii="Times New Roman" w:eastAsia="MS PGothic" w:hAnsi="Times New Roman"/>
          <w:lang w:val="en-US"/>
        </w:rPr>
        <w:t>and sphere at the supplied coordinates to generate the foam structure.</w:t>
      </w:r>
      <w:r w:rsidR="006678A0">
        <w:rPr>
          <w:rFonts w:ascii="Times New Roman" w:eastAsia="MS PGothic" w:hAnsi="Times New Roman"/>
          <w:lang w:val="en-US"/>
        </w:rPr>
        <w:t xml:space="preserve"> </w:t>
      </w:r>
      <w:r w:rsidR="00CE23FC">
        <w:rPr>
          <w:rFonts w:ascii="Times New Roman" w:eastAsia="MS PGothic" w:hAnsi="Times New Roman"/>
          <w:lang w:val="en-US"/>
        </w:rPr>
        <w:t xml:space="preserve">An example of a polydisperse foam geometry generated by the workflow is reported in Fig. 1. </w:t>
      </w:r>
    </w:p>
    <w:p w14:paraId="75A66419" w14:textId="2F914E0F" w:rsidR="00FF205B" w:rsidRDefault="00FF205B" w:rsidP="00084DAA">
      <w:pPr>
        <w:autoSpaceDE w:val="0"/>
        <w:autoSpaceDN w:val="0"/>
        <w:adjustRightInd w:val="0"/>
        <w:spacing w:after="0" w:line="240" w:lineRule="auto"/>
        <w:jc w:val="both"/>
        <w:rPr>
          <w:rFonts w:ascii="Times New Roman" w:eastAsia="MS PGothic" w:hAnsi="Times New Roman"/>
          <w:lang w:val="en-US"/>
        </w:rPr>
      </w:pPr>
    </w:p>
    <w:p w14:paraId="4E152D98" w14:textId="77777777" w:rsidR="00FF205B" w:rsidRDefault="00FF205B" w:rsidP="00FF205B">
      <w:pPr>
        <w:keepNext/>
        <w:autoSpaceDE w:val="0"/>
        <w:autoSpaceDN w:val="0"/>
        <w:adjustRightInd w:val="0"/>
        <w:spacing w:after="0" w:line="240" w:lineRule="auto"/>
        <w:jc w:val="center"/>
      </w:pPr>
      <w:r>
        <w:rPr>
          <w:rFonts w:ascii="Times New Roman" w:eastAsia="MS PGothic" w:hAnsi="Times New Roman"/>
          <w:noProof/>
          <w:lang w:val="en-US"/>
        </w:rPr>
        <w:drawing>
          <wp:inline distT="0" distB="0" distL="0" distR="0" wp14:anchorId="34545478" wp14:editId="11C4995D">
            <wp:extent cx="2154940" cy="2036068"/>
            <wp:effectExtent l="0" t="0" r="0" b="2540"/>
            <wp:docPr id="3" name="Image 3" descr="Une image contenan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blanc&#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4940" cy="2036068"/>
                    </a:xfrm>
                    <a:prstGeom prst="rect">
                      <a:avLst/>
                    </a:prstGeom>
                  </pic:spPr>
                </pic:pic>
              </a:graphicData>
            </a:graphic>
          </wp:inline>
        </w:drawing>
      </w:r>
    </w:p>
    <w:p w14:paraId="1A42D268" w14:textId="33B6A9D7" w:rsidR="00FF205B" w:rsidRPr="002D700E" w:rsidRDefault="00FF205B" w:rsidP="00CE23FC">
      <w:pPr>
        <w:pStyle w:val="Caption"/>
        <w:rPr>
          <w:lang w:val="en-US"/>
        </w:rPr>
      </w:pPr>
      <w:r w:rsidRPr="00E84744">
        <w:rPr>
          <w:b/>
          <w:bCs/>
          <w:lang w:val="en-US"/>
        </w:rPr>
        <w:t xml:space="preserve">Figure </w:t>
      </w:r>
      <w:r w:rsidRPr="00E84744">
        <w:rPr>
          <w:b/>
          <w:bCs/>
        </w:rPr>
        <w:fldChar w:fldCharType="begin"/>
      </w:r>
      <w:r w:rsidRPr="00E84744">
        <w:rPr>
          <w:b/>
          <w:bCs/>
          <w:lang w:val="en-US"/>
        </w:rPr>
        <w:instrText xml:space="preserve"> SEQ Figure \* ARABIC </w:instrText>
      </w:r>
      <w:r w:rsidRPr="00E84744">
        <w:rPr>
          <w:b/>
          <w:bCs/>
        </w:rPr>
        <w:fldChar w:fldCharType="separate"/>
      </w:r>
      <w:r w:rsidR="00D06C96">
        <w:rPr>
          <w:b/>
          <w:bCs/>
          <w:noProof/>
          <w:lang w:val="en-US"/>
        </w:rPr>
        <w:t>1</w:t>
      </w:r>
      <w:r w:rsidRPr="00E84744">
        <w:rPr>
          <w:b/>
          <w:bCs/>
        </w:rPr>
        <w:fldChar w:fldCharType="end"/>
      </w:r>
      <w:r w:rsidRPr="002D700E">
        <w:rPr>
          <w:b/>
          <w:bCs/>
          <w:lang w:val="en-US"/>
        </w:rPr>
        <w:t>.</w:t>
      </w:r>
      <w:r w:rsidRPr="002D700E">
        <w:rPr>
          <w:lang w:val="en-US"/>
        </w:rPr>
        <w:t xml:space="preserve"> </w:t>
      </w:r>
      <w:r w:rsidR="00CE23FC" w:rsidRPr="002D700E">
        <w:rPr>
          <w:lang w:val="en-US"/>
        </w:rPr>
        <w:t>An example of an</w:t>
      </w:r>
      <w:r w:rsidRPr="002D700E">
        <w:rPr>
          <w:lang w:val="en-US"/>
        </w:rPr>
        <w:t xml:space="preserve"> open-cell foam</w:t>
      </w:r>
      <w:r w:rsidR="00CE23FC" w:rsidRPr="002D700E">
        <w:rPr>
          <w:lang w:val="en-US"/>
        </w:rPr>
        <w:t xml:space="preserve"> structure</w:t>
      </w:r>
      <w:r w:rsidRPr="002D700E">
        <w:rPr>
          <w:lang w:val="en-US"/>
        </w:rPr>
        <w:t>, obtained with a periodic Laguerre-Voronoi algorithm, overlapped to its generating sphere packing</w:t>
      </w:r>
      <w:commentRangeStart w:id="1"/>
      <w:r w:rsidR="002E3C1F">
        <w:rPr>
          <w:lang w:val="en-US"/>
        </w:rPr>
        <w:t xml:space="preserve"> (which will be removed in the actual CFD simulation)</w:t>
      </w:r>
      <w:r w:rsidR="00CE23FC" w:rsidRPr="002D700E">
        <w:rPr>
          <w:lang w:val="en-US"/>
        </w:rPr>
        <w:t>.</w:t>
      </w:r>
      <w:commentRangeEnd w:id="1"/>
      <w:r w:rsidR="002E3C1F">
        <w:rPr>
          <w:rStyle w:val="CommentReference"/>
          <w:rFonts w:asciiTheme="minorHAnsi" w:hAnsiTheme="minorHAnsi"/>
          <w:iCs w:val="0"/>
          <w:color w:val="auto"/>
        </w:rPr>
        <w:commentReference w:id="1"/>
      </w:r>
    </w:p>
    <w:p w14:paraId="65FFE697" w14:textId="192DEDAE" w:rsidR="00AD7E54" w:rsidRDefault="00CE23FC" w:rsidP="00084DAA">
      <w:pPr>
        <w:autoSpaceDE w:val="0"/>
        <w:autoSpaceDN w:val="0"/>
        <w:adjustRightInd w:val="0"/>
        <w:spacing w:after="0" w:line="240" w:lineRule="auto"/>
        <w:jc w:val="both"/>
        <w:rPr>
          <w:rFonts w:ascii="Times New Roman" w:eastAsia="MS PGothic" w:hAnsi="Times New Roman"/>
          <w:lang w:val="en-US"/>
        </w:rPr>
      </w:pPr>
      <w:r w:rsidRPr="00AE7DAA">
        <w:rPr>
          <w:rFonts w:ascii="Times New Roman" w:eastAsia="MS PGothic" w:hAnsi="Times New Roman"/>
          <w:lang w:val="en-US"/>
        </w:rPr>
        <w:t xml:space="preserve">The resulting geometry is used to build a computational mesh and run CFD simulations in the </w:t>
      </w:r>
      <w:r w:rsidRPr="00AE7DAA">
        <w:rPr>
          <w:rFonts w:ascii="Courier New" w:eastAsia="MS PGothic" w:hAnsi="Courier New" w:cs="Courier New"/>
          <w:lang w:val="en-US"/>
        </w:rPr>
        <w:t>OpenFOAM</w:t>
      </w:r>
      <w:r w:rsidRPr="00AE7DAA">
        <w:rPr>
          <w:rFonts w:ascii="Times New Roman" w:eastAsia="MS PGothic" w:hAnsi="Times New Roman"/>
          <w:lang w:val="en-US"/>
        </w:rPr>
        <w:t xml:space="preserve"> environment.</w:t>
      </w:r>
      <w:r>
        <w:rPr>
          <w:rFonts w:ascii="Times New Roman" w:eastAsia="MS PGothic" w:hAnsi="Times New Roman"/>
          <w:lang w:val="en-US"/>
        </w:rPr>
        <w:t xml:space="preserve"> </w:t>
      </w:r>
      <w:r w:rsidR="00AE7DAA" w:rsidRPr="00AE7DAA">
        <w:rPr>
          <w:rFonts w:ascii="Times New Roman" w:eastAsia="MS PGothic" w:hAnsi="Times New Roman"/>
          <w:lang w:val="en-US"/>
        </w:rPr>
        <w:t>First, the flow field is calculated</w:t>
      </w:r>
      <w:r w:rsidR="002E3C1F">
        <w:rPr>
          <w:rFonts w:ascii="Times New Roman" w:eastAsia="MS PGothic" w:hAnsi="Times New Roman"/>
          <w:lang w:val="en-US"/>
        </w:rPr>
        <w:t xml:space="preserve"> </w:t>
      </w:r>
      <w:commentRangeStart w:id="2"/>
      <w:r w:rsidR="002E3C1F">
        <w:rPr>
          <w:rFonts w:ascii="Times New Roman" w:eastAsia="MS PGothic" w:hAnsi="Times New Roman"/>
          <w:lang w:val="en-US"/>
        </w:rPr>
        <w:t>by solving Navier-Stokes equations</w:t>
      </w:r>
      <w:commentRangeEnd w:id="2"/>
      <w:r w:rsidR="002E3C1F">
        <w:rPr>
          <w:rStyle w:val="CommentReference"/>
        </w:rPr>
        <w:commentReference w:id="2"/>
      </w:r>
      <w:r w:rsidR="00AE7DAA" w:rsidRPr="00AE7DAA">
        <w:rPr>
          <w:rFonts w:ascii="Times New Roman" w:eastAsia="MS PGothic" w:hAnsi="Times New Roman"/>
          <w:lang w:val="en-US"/>
        </w:rPr>
        <w:t xml:space="preserve">, to estimate the pressure drop and </w:t>
      </w:r>
      <w:r w:rsidR="00D96E27">
        <w:rPr>
          <w:rFonts w:ascii="Times New Roman" w:eastAsia="MS PGothic" w:hAnsi="Times New Roman"/>
          <w:lang w:val="en-US"/>
        </w:rPr>
        <w:t xml:space="preserve">from them the </w:t>
      </w:r>
      <w:r w:rsidR="00AE7DAA" w:rsidRPr="00AE7DAA">
        <w:rPr>
          <w:rFonts w:ascii="Times New Roman" w:eastAsia="MS PGothic" w:hAnsi="Times New Roman"/>
          <w:lang w:val="en-US"/>
        </w:rPr>
        <w:t xml:space="preserve">hydraulic permeability </w:t>
      </w:r>
      <w:r w:rsidR="00AE7DAA" w:rsidRPr="00AE7DAA">
        <w:rPr>
          <w:rFonts w:ascii="Times New Roman" w:eastAsia="MS PGothic" w:hAnsi="Times New Roman"/>
          <w:i/>
          <w:iCs/>
          <w:lang w:val="en-US"/>
        </w:rPr>
        <w:t>k</w:t>
      </w:r>
      <w:r w:rsidR="00AE7DAA" w:rsidRPr="00AE7DAA">
        <w:rPr>
          <w:rFonts w:ascii="Times New Roman" w:eastAsia="MS PGothic" w:hAnsi="Times New Roman"/>
          <w:lang w:val="en-US"/>
        </w:rPr>
        <w:t xml:space="preserve"> of the generated geometries</w:t>
      </w:r>
      <w:r w:rsidR="00FB53B4">
        <w:rPr>
          <w:rFonts w:ascii="Times New Roman" w:eastAsia="MS PGothic" w:hAnsi="Times New Roman"/>
          <w:lang w:val="en-US"/>
        </w:rPr>
        <w:t>, using Darcy’s Law</w:t>
      </w:r>
      <w:r w:rsidR="00AD7E54">
        <w:rPr>
          <w:rFonts w:ascii="Times New Roman" w:eastAsia="MS PGothic" w:hAnsi="Times New Roman"/>
          <w:lang w:val="en-US"/>
        </w:rPr>
        <w:t xml:space="preserve"> equation</w:t>
      </w:r>
      <w:r w:rsidR="000B3A5D">
        <w:rPr>
          <w:rFonts w:ascii="Times New Roman" w:eastAsia="MS PGothic" w:hAnsi="Times New Roman"/>
          <w:lang w:val="en-US"/>
        </w:rPr>
        <w:t>.</w:t>
      </w:r>
      <w:r w:rsidR="00FF205B">
        <w:rPr>
          <w:rFonts w:ascii="Times New Roman" w:eastAsia="MS PGothic" w:hAnsi="Times New Roman"/>
          <w:lang w:val="en-US"/>
        </w:rPr>
        <w:t xml:space="preserve"> </w:t>
      </w:r>
      <w:r w:rsidR="00AE7DAA" w:rsidRPr="00AE7DAA">
        <w:rPr>
          <w:rFonts w:ascii="Times New Roman" w:eastAsia="MS PGothic" w:hAnsi="Times New Roman"/>
          <w:lang w:val="en-US"/>
        </w:rPr>
        <w:t>Then, micro-scale mass transfer simulations are carried out to explore the transport</w:t>
      </w:r>
      <w:r w:rsidR="00AE7DAA">
        <w:rPr>
          <w:rFonts w:ascii="Times New Roman" w:eastAsia="MS PGothic" w:hAnsi="Times New Roman"/>
          <w:lang w:val="en-US"/>
        </w:rPr>
        <w:t xml:space="preserve"> </w:t>
      </w:r>
      <w:r w:rsidR="00AE7DAA" w:rsidRPr="00AE7DAA">
        <w:rPr>
          <w:rFonts w:ascii="Times New Roman" w:eastAsia="MS PGothic" w:hAnsi="Times New Roman"/>
          <w:lang w:val="en-US"/>
        </w:rPr>
        <w:t>of colloidal particles through</w:t>
      </w:r>
      <w:r w:rsidR="00AE7DAA">
        <w:rPr>
          <w:rFonts w:ascii="Times New Roman" w:eastAsia="MS PGothic" w:hAnsi="Times New Roman"/>
          <w:lang w:val="en-US"/>
        </w:rPr>
        <w:t xml:space="preserve"> these</w:t>
      </w:r>
      <w:r w:rsidR="00AE7DAA" w:rsidRPr="00AE7DAA">
        <w:rPr>
          <w:rFonts w:ascii="Times New Roman" w:eastAsia="MS PGothic" w:hAnsi="Times New Roman"/>
          <w:lang w:val="en-US"/>
        </w:rPr>
        <w:t xml:space="preserve"> porous media</w:t>
      </w:r>
      <w:r w:rsidR="00AE7DAA">
        <w:rPr>
          <w:rFonts w:ascii="Times New Roman" w:eastAsia="MS PGothic" w:hAnsi="Times New Roman"/>
          <w:lang w:val="en-US"/>
        </w:rPr>
        <w:t xml:space="preserve">, in the particular case </w:t>
      </w:r>
      <w:r w:rsidR="00D96E27">
        <w:rPr>
          <w:rFonts w:ascii="Times New Roman" w:eastAsia="MS PGothic" w:hAnsi="Times New Roman"/>
          <w:lang w:val="en-US"/>
        </w:rPr>
        <w:t>of fast</w:t>
      </w:r>
      <w:r w:rsidR="00325DCE">
        <w:rPr>
          <w:rFonts w:ascii="Times New Roman" w:eastAsia="MS PGothic" w:hAnsi="Times New Roman"/>
          <w:lang w:val="en-US"/>
        </w:rPr>
        <w:t xml:space="preserve"> surface deposition occurring during clean-bed </w:t>
      </w:r>
      <w:commentRangeStart w:id="3"/>
      <w:proofErr w:type="gramStart"/>
      <w:r w:rsidR="00325DCE">
        <w:rPr>
          <w:rFonts w:ascii="Times New Roman" w:eastAsia="MS PGothic" w:hAnsi="Times New Roman"/>
          <w:lang w:val="en-US"/>
        </w:rPr>
        <w:t>filtration</w:t>
      </w:r>
      <w:r w:rsidR="000B768B">
        <w:rPr>
          <w:rFonts w:ascii="Times New Roman" w:eastAsia="MS PGothic" w:hAnsi="Times New Roman"/>
          <w:lang w:val="en-US"/>
        </w:rPr>
        <w:t>[</w:t>
      </w:r>
      <w:proofErr w:type="gramEnd"/>
      <w:r w:rsidR="000B768B">
        <w:rPr>
          <w:rFonts w:ascii="Times New Roman" w:eastAsia="MS PGothic" w:hAnsi="Times New Roman"/>
          <w:lang w:val="en-US"/>
        </w:rPr>
        <w:t>5]</w:t>
      </w:r>
      <w:r w:rsidR="00D96E27">
        <w:rPr>
          <w:rFonts w:ascii="Times New Roman" w:eastAsia="MS PGothic" w:hAnsi="Times New Roman"/>
          <w:lang w:val="en-US"/>
        </w:rPr>
        <w:t xml:space="preserve">. </w:t>
      </w:r>
      <w:commentRangeEnd w:id="3"/>
      <w:r w:rsidR="000F3138">
        <w:rPr>
          <w:rStyle w:val="CommentReference"/>
        </w:rPr>
        <w:commentReference w:id="3"/>
      </w:r>
    </w:p>
    <w:p w14:paraId="76BF0CE7" w14:textId="34A522D9" w:rsidR="00084DAA" w:rsidRDefault="00D96E27" w:rsidP="00084DAA">
      <w:pPr>
        <w:autoSpaceDE w:val="0"/>
        <w:autoSpaceDN w:val="0"/>
        <w:adjustRightInd w:val="0"/>
        <w:spacing w:after="0" w:line="240" w:lineRule="auto"/>
        <w:jc w:val="both"/>
        <w:rPr>
          <w:rFonts w:ascii="Times New Roman" w:eastAsia="MS PGothic" w:hAnsi="Times New Roman"/>
          <w:lang w:val="en-US"/>
        </w:rPr>
      </w:pPr>
      <w:r>
        <w:rPr>
          <w:rFonts w:ascii="Times New Roman" w:eastAsia="MS PGothic" w:hAnsi="Times New Roman"/>
          <w:lang w:val="en-US"/>
        </w:rPr>
        <w:t>In this situation the phenomena at the surface are driven by Brownian motion and steric interception mechanisms. Following the model and methodology proposed by [</w:t>
      </w:r>
      <w:r w:rsidR="00BF4804">
        <w:rPr>
          <w:rFonts w:ascii="Times New Roman" w:eastAsia="MS PGothic" w:hAnsi="Times New Roman"/>
          <w:lang w:val="en-US"/>
        </w:rPr>
        <w:t>3</w:t>
      </w:r>
      <w:r>
        <w:rPr>
          <w:rFonts w:ascii="Times New Roman" w:eastAsia="MS PGothic" w:hAnsi="Times New Roman"/>
          <w:lang w:val="en-US"/>
        </w:rPr>
        <w:t xml:space="preserve">] </w:t>
      </w:r>
      <w:r w:rsidRPr="00D96E27">
        <w:rPr>
          <w:rFonts w:ascii="Times New Roman" w:eastAsia="MS PGothic" w:hAnsi="Times New Roman"/>
          <w:lang w:val="en-US"/>
        </w:rPr>
        <w:t>the results of the scalar transport simulations</w:t>
      </w:r>
      <w:r>
        <w:rPr>
          <w:rFonts w:ascii="Times New Roman" w:eastAsia="MS PGothic" w:hAnsi="Times New Roman"/>
          <w:lang w:val="en-US"/>
        </w:rPr>
        <w:t xml:space="preserve"> are</w:t>
      </w:r>
      <w:r w:rsidRPr="00D96E27">
        <w:rPr>
          <w:rFonts w:ascii="Times New Roman" w:eastAsia="MS PGothic" w:hAnsi="Times New Roman"/>
          <w:lang w:val="en-US"/>
        </w:rPr>
        <w:t xml:space="preserve"> used to calculate an effective macroscopic particle deposition</w:t>
      </w:r>
      <w:r>
        <w:rPr>
          <w:rFonts w:ascii="Times New Roman" w:eastAsia="MS PGothic" w:hAnsi="Times New Roman"/>
          <w:lang w:val="en-US"/>
        </w:rPr>
        <w:t xml:space="preserve"> </w:t>
      </w:r>
      <w:r w:rsidRPr="00D96E27">
        <w:rPr>
          <w:rFonts w:ascii="Times New Roman" w:eastAsia="MS PGothic" w:hAnsi="Times New Roman"/>
          <w:lang w:val="en-US"/>
        </w:rPr>
        <w:t xml:space="preserve">rate coefficient </w:t>
      </w:r>
      <w:r w:rsidRPr="00FF205B">
        <w:rPr>
          <w:rFonts w:ascii="Times New Roman" w:eastAsia="MS PGothic" w:hAnsi="Times New Roman"/>
          <w:i/>
          <w:iCs/>
          <w:lang w:val="en-US"/>
        </w:rPr>
        <w:t>K</w:t>
      </w:r>
      <w:r w:rsidRPr="00FF205B">
        <w:rPr>
          <w:rFonts w:ascii="Times New Roman" w:eastAsia="MS PGothic" w:hAnsi="Times New Roman"/>
          <w:i/>
          <w:iCs/>
          <w:vertAlign w:val="subscript"/>
          <w:lang w:val="en-US"/>
        </w:rPr>
        <w:t>d</w:t>
      </w:r>
      <w:r w:rsidR="00FF205B">
        <w:rPr>
          <w:rFonts w:ascii="Times New Roman" w:eastAsia="MS PGothic" w:hAnsi="Times New Roman"/>
          <w:lang w:val="en-US"/>
        </w:rPr>
        <w:t xml:space="preserve">, </w:t>
      </w:r>
      <w:r w:rsidR="00084DAA" w:rsidRPr="00FF205B">
        <w:rPr>
          <w:rFonts w:ascii="Times New Roman" w:eastAsia="MS PGothic" w:hAnsi="Times New Roman"/>
          <w:lang w:val="en-US"/>
        </w:rPr>
        <w:t>which</w:t>
      </w:r>
      <w:r w:rsidR="00084DAA" w:rsidRPr="00D96E27">
        <w:rPr>
          <w:rFonts w:ascii="Times New Roman" w:eastAsia="MS PGothic" w:hAnsi="Times New Roman"/>
          <w:lang w:val="en-US"/>
        </w:rPr>
        <w:t xml:space="preserve"> </w:t>
      </w:r>
      <w:r w:rsidR="00084DAA">
        <w:rPr>
          <w:rFonts w:ascii="Times New Roman" w:eastAsia="MS PGothic" w:hAnsi="Times New Roman"/>
          <w:lang w:val="en-US"/>
        </w:rPr>
        <w:t>is</w:t>
      </w:r>
      <w:r w:rsidR="00084DAA" w:rsidRPr="00D96E27">
        <w:rPr>
          <w:rFonts w:ascii="Times New Roman" w:eastAsia="MS PGothic" w:hAnsi="Times New Roman"/>
          <w:lang w:val="en-US"/>
        </w:rPr>
        <w:t xml:space="preserve"> used to estimate </w:t>
      </w:r>
      <w:r w:rsidR="00216545">
        <w:rPr>
          <w:rFonts w:ascii="Times New Roman" w:eastAsia="MS PGothic" w:hAnsi="Times New Roman"/>
          <w:lang w:val="en-US"/>
        </w:rPr>
        <w:t>a macroscopic measure of the</w:t>
      </w:r>
      <w:r w:rsidR="00084DAA" w:rsidRPr="00D96E27">
        <w:rPr>
          <w:rFonts w:ascii="Times New Roman" w:eastAsia="MS PGothic" w:hAnsi="Times New Roman"/>
          <w:lang w:val="en-US"/>
        </w:rPr>
        <w:t xml:space="preserve"> efficiency of clean-bed</w:t>
      </w:r>
      <w:r w:rsidR="00084DAA">
        <w:rPr>
          <w:rFonts w:ascii="Times New Roman" w:eastAsia="MS PGothic" w:hAnsi="Times New Roman"/>
          <w:lang w:val="en-US"/>
        </w:rPr>
        <w:t xml:space="preserve"> </w:t>
      </w:r>
      <w:r w:rsidR="00084DAA" w:rsidRPr="00D96E27">
        <w:rPr>
          <w:rFonts w:ascii="Times New Roman" w:eastAsia="MS PGothic" w:hAnsi="Times New Roman"/>
          <w:lang w:val="en-US"/>
        </w:rPr>
        <w:t xml:space="preserve">filtration </w:t>
      </w:r>
      <w:r w:rsidR="00216545">
        <w:rPr>
          <w:rFonts w:ascii="Times New Roman" w:eastAsia="MS PGothic" w:hAnsi="Times New Roman"/>
          <w:lang w:val="en-US"/>
        </w:rPr>
        <w:t>for the</w:t>
      </w:r>
      <w:r w:rsidR="00084DAA" w:rsidRPr="00D96E27">
        <w:rPr>
          <w:rFonts w:ascii="Times New Roman" w:eastAsia="MS PGothic" w:hAnsi="Times New Roman"/>
          <w:lang w:val="en-US"/>
        </w:rPr>
        <w:t xml:space="preserve"> open-cell foams</w:t>
      </w:r>
      <w:r w:rsidR="00216545">
        <w:rPr>
          <w:rFonts w:ascii="Times New Roman" w:eastAsia="MS PGothic" w:hAnsi="Times New Roman"/>
          <w:lang w:val="en-US"/>
        </w:rPr>
        <w:t xml:space="preserve"> in exam</w:t>
      </w:r>
      <w:r w:rsidR="00084DAA">
        <w:rPr>
          <w:rFonts w:ascii="Times New Roman" w:eastAsia="MS PGothic" w:hAnsi="Times New Roman"/>
          <w:lang w:val="en-US"/>
        </w:rPr>
        <w:t xml:space="preserve">, </w:t>
      </w:r>
      <w:r w:rsidR="00216545">
        <w:rPr>
          <w:rFonts w:ascii="Times New Roman" w:eastAsia="MS PGothic" w:hAnsi="Times New Roman"/>
          <w:lang w:val="en-US"/>
        </w:rPr>
        <w:t>estimated by means of the</w:t>
      </w:r>
      <w:r w:rsidR="00084DAA">
        <w:rPr>
          <w:rFonts w:ascii="Times New Roman" w:eastAsia="MS PGothic" w:hAnsi="Times New Roman"/>
          <w:lang w:val="en-US"/>
        </w:rPr>
        <w:t xml:space="preserve"> Damköhler number Da</w:t>
      </w:r>
      <w:r w:rsidR="00084DAA" w:rsidRPr="00D96E27">
        <w:rPr>
          <w:rFonts w:ascii="Times New Roman" w:eastAsia="MS PGothic" w:hAnsi="Times New Roman"/>
          <w:lang w:val="en-US"/>
        </w:rPr>
        <w:t>.</w:t>
      </w:r>
    </w:p>
    <w:p w14:paraId="5A86C7D0" w14:textId="7FAC68D3" w:rsidR="00AD7E54" w:rsidRDefault="00AD7E54" w:rsidP="00084DAA">
      <w:pPr>
        <w:autoSpaceDE w:val="0"/>
        <w:autoSpaceDN w:val="0"/>
        <w:adjustRightInd w:val="0"/>
        <w:spacing w:after="0" w:line="240" w:lineRule="auto"/>
        <w:jc w:val="both"/>
        <w:rPr>
          <w:rFonts w:ascii="Times New Roman" w:eastAsia="MS PGothic" w:hAnsi="Times New Roman"/>
          <w:lang w:val="en-US"/>
        </w:rPr>
      </w:pPr>
    </w:p>
    <w:p w14:paraId="724645C6" w14:textId="329DB992" w:rsidR="00477858" w:rsidRDefault="00477858" w:rsidP="00477858">
      <w:pPr>
        <w:snapToGrid w:val="0"/>
        <w:spacing w:after="120"/>
        <w:jc w:val="both"/>
        <w:rPr>
          <w:rFonts w:ascii="Times New Roman" w:eastAsia="MS PGothic" w:hAnsi="Times New Roman"/>
          <w:lang w:val="en-US"/>
        </w:rPr>
      </w:pPr>
      <w:r w:rsidRPr="002D700E">
        <w:rPr>
          <w:rFonts w:ascii="Times New Roman" w:eastAsia="MS PGothic" w:hAnsi="Times New Roman"/>
          <w:lang w:val="en-US"/>
        </w:rPr>
        <w:t>The geometrical model explored with the first workflow are: the</w:t>
      </w:r>
      <w:r w:rsidR="002D700E">
        <w:rPr>
          <w:rFonts w:ascii="Times New Roman" w:eastAsia="MS PGothic" w:hAnsi="Times New Roman"/>
          <w:lang w:val="en-US"/>
        </w:rPr>
        <w:t xml:space="preserve"> </w:t>
      </w:r>
      <w:r w:rsidRPr="002D700E">
        <w:rPr>
          <w:rFonts w:ascii="Times New Roman" w:eastAsia="MS PGothic" w:hAnsi="Times New Roman"/>
          <w:lang w:val="en-US"/>
        </w:rPr>
        <w:t xml:space="preserve">Kelvin’s Cell model, one mono-dispersed and two poly-dispersed structures originated from random tessellation, respectively from Voronoi and Laguerre-Voronoi tessellations. In the case of mono-disperse foam the originating sphere packings have grains with constant diameter, whereas for poly-disperse foams the packings have grains with normally </w:t>
      </w:r>
      <w:r w:rsidR="002D700E" w:rsidRPr="002D700E">
        <w:rPr>
          <w:rFonts w:ascii="Times New Roman" w:eastAsia="MS PGothic" w:hAnsi="Times New Roman"/>
          <w:lang w:val="en-US"/>
        </w:rPr>
        <w:t>distributed diameters</w:t>
      </w:r>
      <w:r w:rsidRPr="002D700E">
        <w:rPr>
          <w:rFonts w:ascii="Times New Roman" w:eastAsia="MS PGothic" w:hAnsi="Times New Roman"/>
          <w:lang w:val="en-US"/>
        </w:rPr>
        <w:t xml:space="preserve"> around a mean value </w:t>
      </w:r>
      <w:r w:rsidRPr="002D700E">
        <w:rPr>
          <w:rFonts w:ascii="Times New Roman" w:eastAsia="MS PGothic" w:hAnsi="Times New Roman" w:cs="Times New Roman"/>
          <w:lang w:val="en-US"/>
        </w:rPr>
        <w:t>µ.</w:t>
      </w:r>
      <w:r w:rsidRPr="002D700E">
        <w:rPr>
          <w:rFonts w:ascii="Times New Roman" w:eastAsia="MS PGothic" w:hAnsi="Times New Roman"/>
          <w:lang w:val="en-US"/>
        </w:rPr>
        <w:t xml:space="preserve"> Two different instances have been generated with same mean sphere diameter and different coefficient of variation CV = </w:t>
      </w:r>
      <w:r>
        <w:rPr>
          <w:rFonts w:ascii="Times New Roman" w:eastAsia="MS PGothic" w:hAnsi="Times New Roman" w:cs="Times New Roman"/>
        </w:rPr>
        <w:t>σ</w:t>
      </w:r>
      <w:r w:rsidRPr="002D700E">
        <w:rPr>
          <w:rFonts w:ascii="Times New Roman" w:eastAsia="MS PGothic" w:hAnsi="Times New Roman" w:cs="Times New Roman"/>
          <w:lang w:val="en-US"/>
        </w:rPr>
        <w:t xml:space="preserve"> </w:t>
      </w:r>
      <w:r w:rsidRPr="002D700E">
        <w:rPr>
          <w:rFonts w:ascii="Times New Roman" w:eastAsia="MS PGothic" w:hAnsi="Times New Roman"/>
          <w:lang w:val="en-US"/>
        </w:rPr>
        <w:t xml:space="preserve">/ </w:t>
      </w:r>
      <w:r w:rsidRPr="002D700E">
        <w:rPr>
          <w:rFonts w:ascii="Times New Roman" w:eastAsia="MS PGothic" w:hAnsi="Times New Roman" w:cs="Times New Roman"/>
          <w:lang w:val="en-US"/>
        </w:rPr>
        <w:t>µ</w:t>
      </w:r>
      <w:r w:rsidRPr="002D700E">
        <w:rPr>
          <w:rFonts w:ascii="Times New Roman" w:eastAsia="MS PGothic" w:hAnsi="Times New Roman"/>
          <w:lang w:val="en-US"/>
        </w:rPr>
        <w:t>, namely 0.2 and 0.35.</w:t>
      </w:r>
    </w:p>
    <w:p w14:paraId="7E62F22A" w14:textId="6D206BB2" w:rsidR="0046051E" w:rsidRPr="00E55FFB" w:rsidRDefault="002E1E5D" w:rsidP="00477858">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second tool was developed </w:t>
      </w:r>
      <w:r w:rsidR="00E84744">
        <w:rPr>
          <w:rFonts w:ascii="Times New Roman" w:eastAsia="MS PGothic" w:hAnsi="Times New Roman"/>
          <w:lang w:val="en-US"/>
        </w:rPr>
        <w:t xml:space="preserve">with the aim </w:t>
      </w:r>
      <w:r w:rsidR="00E55FFB">
        <w:rPr>
          <w:rFonts w:ascii="Times New Roman" w:eastAsia="MS PGothic" w:hAnsi="Times New Roman"/>
          <w:lang w:val="en-US"/>
        </w:rPr>
        <w:t>of</w:t>
      </w:r>
      <w:r w:rsidR="00E84744">
        <w:rPr>
          <w:rFonts w:ascii="Times New Roman" w:eastAsia="MS PGothic" w:hAnsi="Times New Roman"/>
          <w:lang w:val="en-US"/>
        </w:rPr>
        <w:t xml:space="preserve"> creat</w:t>
      </w:r>
      <w:r w:rsidR="00E55FFB">
        <w:rPr>
          <w:rFonts w:ascii="Times New Roman" w:eastAsia="MS PGothic" w:hAnsi="Times New Roman"/>
          <w:lang w:val="en-US"/>
        </w:rPr>
        <w:t xml:space="preserve">ing </w:t>
      </w:r>
      <w:r w:rsidR="00E84744">
        <w:rPr>
          <w:rFonts w:ascii="Times New Roman" w:eastAsia="MS PGothic" w:hAnsi="Times New Roman"/>
          <w:lang w:val="en-US"/>
        </w:rPr>
        <w:t xml:space="preserve">realistic foam </w:t>
      </w:r>
      <w:r w:rsidR="00E55FFB">
        <w:rPr>
          <w:rFonts w:ascii="Times New Roman" w:eastAsia="MS PGothic" w:hAnsi="Times New Roman"/>
          <w:lang w:val="en-US"/>
        </w:rPr>
        <w:t>structures</w:t>
      </w:r>
      <w:r w:rsidR="00E84744">
        <w:rPr>
          <w:rFonts w:ascii="Times New Roman" w:eastAsia="MS PGothic" w:hAnsi="Times New Roman"/>
          <w:lang w:val="en-US"/>
        </w:rPr>
        <w:t xml:space="preserve">, </w:t>
      </w:r>
      <w:r w:rsidR="00E55FFB">
        <w:rPr>
          <w:rFonts w:ascii="Times New Roman" w:eastAsia="MS PGothic" w:hAnsi="Times New Roman"/>
          <w:lang w:val="en-US"/>
        </w:rPr>
        <w:t xml:space="preserve">with geometric features comparable to real foams. </w:t>
      </w:r>
      <w:r w:rsidR="009B6441">
        <w:rPr>
          <w:rFonts w:ascii="Times New Roman" w:eastAsia="MS PGothic" w:hAnsi="Times New Roman"/>
          <w:lang w:val="en-US"/>
        </w:rPr>
        <w:t>To achieve this result the</w:t>
      </w:r>
      <w:r w:rsidR="00E55FFB">
        <w:rPr>
          <w:rFonts w:ascii="Times New Roman" w:eastAsia="MS PGothic" w:hAnsi="Times New Roman"/>
          <w:lang w:val="en-US"/>
        </w:rPr>
        <w:t xml:space="preserve"> new workflow</w:t>
      </w:r>
      <w:r w:rsidR="009B6441">
        <w:rPr>
          <w:rFonts w:ascii="Times New Roman" w:eastAsia="MS PGothic" w:hAnsi="Times New Roman"/>
          <w:lang w:val="en-US"/>
        </w:rPr>
        <w:t xml:space="preserve"> is based on the creation and morphological modification of three-dimensional binary volumes, composed of regular grids of voxels</w:t>
      </w:r>
      <w:r w:rsidR="00BA68C9">
        <w:rPr>
          <w:rFonts w:ascii="Times New Roman" w:eastAsia="MS PGothic" w:hAnsi="Times New Roman"/>
          <w:lang w:val="en-US"/>
        </w:rPr>
        <w:t xml:space="preserve">. The advantages of working on voxelized volumes instead of on surfaces, like in </w:t>
      </w:r>
      <w:r w:rsidR="00BA68C9" w:rsidRPr="00452CC5">
        <w:rPr>
          <w:rFonts w:ascii="Courier New" w:eastAsia="MS PGothic" w:hAnsi="Courier New" w:cs="Courier New"/>
          <w:lang w:val="en-US"/>
        </w:rPr>
        <w:t>Blender</w:t>
      </w:r>
      <w:r w:rsidR="00BA68C9">
        <w:rPr>
          <w:rFonts w:ascii="Times New Roman" w:eastAsia="MS PGothic" w:hAnsi="Times New Roman"/>
          <w:lang w:val="en-US"/>
        </w:rPr>
        <w:t>, is the much greater flexibility and potentials</w:t>
      </w:r>
      <w:r w:rsidR="009B6441">
        <w:rPr>
          <w:rFonts w:ascii="Times New Roman" w:eastAsia="MS PGothic" w:hAnsi="Times New Roman"/>
          <w:lang w:val="en-US"/>
        </w:rPr>
        <w:t xml:space="preserve">. </w:t>
      </w:r>
      <w:r w:rsidR="00BA68C9">
        <w:rPr>
          <w:rFonts w:ascii="Times New Roman" w:eastAsia="MS PGothic" w:hAnsi="Times New Roman"/>
          <w:lang w:val="en-US"/>
        </w:rPr>
        <w:t>These operations were carried out using</w:t>
      </w:r>
      <w:r w:rsidR="00E55FFB">
        <w:rPr>
          <w:rFonts w:ascii="Times New Roman" w:eastAsia="MS PGothic" w:hAnsi="Times New Roman"/>
          <w:lang w:val="en-US"/>
        </w:rPr>
        <w:t xml:space="preserve"> </w:t>
      </w:r>
      <w:r w:rsidR="000B768B">
        <w:rPr>
          <w:rFonts w:ascii="Times New Roman" w:eastAsia="MS PGothic" w:hAnsi="Times New Roman"/>
          <w:lang w:val="en-US"/>
        </w:rPr>
        <w:t xml:space="preserve">the </w:t>
      </w:r>
      <w:commentRangeStart w:id="4"/>
      <w:r w:rsidR="000B768B">
        <w:rPr>
          <w:rFonts w:ascii="Times New Roman" w:eastAsia="MS PGothic" w:hAnsi="Times New Roman"/>
          <w:lang w:val="en-US"/>
        </w:rPr>
        <w:t xml:space="preserve">free </w:t>
      </w:r>
      <w:r w:rsidR="00E55FFB">
        <w:rPr>
          <w:rFonts w:ascii="Times New Roman" w:eastAsia="MS PGothic" w:hAnsi="Times New Roman"/>
          <w:lang w:val="en-US"/>
        </w:rPr>
        <w:t xml:space="preserve">software </w:t>
      </w:r>
      <w:commentRangeEnd w:id="4"/>
      <w:r w:rsidR="000F3138">
        <w:rPr>
          <w:rStyle w:val="CommentReference"/>
        </w:rPr>
        <w:commentReference w:id="4"/>
      </w:r>
      <w:r w:rsidR="00E55FFB" w:rsidRPr="00BA68C9">
        <w:rPr>
          <w:rFonts w:ascii="Courier New" w:eastAsia="MS PGothic" w:hAnsi="Courier New" w:cs="Courier New"/>
          <w:lang w:val="en-US"/>
        </w:rPr>
        <w:t>PlugIm!</w:t>
      </w:r>
      <w:r w:rsidR="00E55FFB" w:rsidRPr="00E55FFB">
        <w:rPr>
          <w:rFonts w:ascii="Times New Roman" w:eastAsia="MS PGothic" w:hAnsi="Times New Roman"/>
          <w:lang w:val="en-US"/>
        </w:rPr>
        <w:t xml:space="preserve"> </w:t>
      </w:r>
      <w:r w:rsidR="00E55FFB">
        <w:rPr>
          <w:rFonts w:ascii="Times New Roman" w:eastAsia="MS PGothic" w:hAnsi="Times New Roman"/>
          <w:lang w:val="en-US"/>
        </w:rPr>
        <w:t>(</w:t>
      </w:r>
      <w:hyperlink r:id="rId13" w:history="1">
        <w:r w:rsidR="00E55FFB" w:rsidRPr="00D2698C">
          <w:rPr>
            <w:rStyle w:val="Hyperlink"/>
            <w:rFonts w:ascii="Times New Roman" w:eastAsia="MS PGothic" w:hAnsi="Times New Roman"/>
            <w:lang w:val="en-US"/>
          </w:rPr>
          <w:t>https://www.plugim.fr/</w:t>
        </w:r>
      </w:hyperlink>
      <w:r w:rsidR="00E55FFB">
        <w:rPr>
          <w:rFonts w:ascii="Times New Roman" w:eastAsia="MS PGothic" w:hAnsi="Times New Roman"/>
          <w:lang w:val="en-US"/>
        </w:rPr>
        <w:t>)</w:t>
      </w:r>
      <w:r w:rsidR="00BA68C9">
        <w:rPr>
          <w:rFonts w:ascii="Times New Roman" w:eastAsia="MS PGothic" w:hAnsi="Times New Roman"/>
          <w:lang w:val="en-US"/>
        </w:rPr>
        <w:t>, which offers a great variety of plugins not only to create and modify voxelized volumes but also to create sphere packings</w:t>
      </w:r>
      <w:r w:rsidR="00E55FFB">
        <w:rPr>
          <w:rFonts w:ascii="Times New Roman" w:eastAsia="MS PGothic" w:hAnsi="Times New Roman"/>
          <w:lang w:val="en-US"/>
        </w:rPr>
        <w:t xml:space="preserve">. </w:t>
      </w:r>
      <w:r w:rsidR="00BA68C9">
        <w:rPr>
          <w:rFonts w:ascii="Times New Roman" w:eastAsia="MS PGothic" w:hAnsi="Times New Roman"/>
          <w:lang w:val="en-US"/>
        </w:rPr>
        <w:t>The overall process is very similar to the prev</w:t>
      </w:r>
      <w:r w:rsidR="00164CA8">
        <w:rPr>
          <w:rFonts w:ascii="Times New Roman" w:eastAsia="MS PGothic" w:hAnsi="Times New Roman"/>
          <w:lang w:val="en-US"/>
        </w:rPr>
        <w:t xml:space="preserve">ious developed tool: spheres are packed in a cubic volume, then the centroids are retrieved and used as seed for the Voronoi algorithm, which creates the skeleton of the foam structure. Then, cylinders and spheres are placed according to the edges and nodes of the tessellation, creating a so called </w:t>
      </w:r>
      <w:r w:rsidR="00164CA8" w:rsidRPr="00164CA8">
        <w:rPr>
          <w:rFonts w:ascii="Times New Roman" w:eastAsia="MS PGothic" w:hAnsi="Times New Roman"/>
          <w:i/>
          <w:iCs/>
          <w:lang w:val="en-US"/>
        </w:rPr>
        <w:t>balls and sticks</w:t>
      </w:r>
      <w:r w:rsidR="00164CA8">
        <w:rPr>
          <w:rFonts w:ascii="Times New Roman" w:eastAsia="MS PGothic" w:hAnsi="Times New Roman"/>
          <w:lang w:val="en-US"/>
        </w:rPr>
        <w:t xml:space="preserve"> model of the foam. Finally, morphological operations, such as </w:t>
      </w:r>
      <w:commentRangeStart w:id="5"/>
      <w:r w:rsidR="00164CA8">
        <w:rPr>
          <w:rFonts w:ascii="Times New Roman" w:eastAsia="MS PGothic" w:hAnsi="Times New Roman"/>
          <w:lang w:val="en-US"/>
        </w:rPr>
        <w:t>closing, opening, dilation and erosion</w:t>
      </w:r>
      <w:commentRangeEnd w:id="5"/>
      <w:r w:rsidR="000F3138">
        <w:rPr>
          <w:rStyle w:val="CommentReference"/>
        </w:rPr>
        <w:commentReference w:id="5"/>
      </w:r>
      <w:r w:rsidR="00164CA8">
        <w:rPr>
          <w:rFonts w:ascii="Times New Roman" w:eastAsia="MS PGothic" w:hAnsi="Times New Roman"/>
          <w:lang w:val="en-US"/>
        </w:rPr>
        <w:t xml:space="preserve">, are carried out on the structure in order to achieve the desired values of porosity and specific surface. The additional novelty lies </w:t>
      </w:r>
      <w:r w:rsidR="000F3138">
        <w:rPr>
          <w:rFonts w:ascii="Times New Roman" w:eastAsia="MS PGothic" w:hAnsi="Times New Roman"/>
          <w:lang w:val="en-US"/>
        </w:rPr>
        <w:t xml:space="preserve">in </w:t>
      </w:r>
      <w:r w:rsidR="00164CA8">
        <w:rPr>
          <w:rFonts w:ascii="Times New Roman" w:eastAsia="MS PGothic" w:hAnsi="Times New Roman"/>
          <w:lang w:val="en-US"/>
        </w:rPr>
        <w:t xml:space="preserve">the way spheres are packed: instead of using a </w:t>
      </w:r>
      <w:r w:rsidR="00164CA8" w:rsidRPr="00164CA8">
        <w:rPr>
          <w:rFonts w:ascii="Times New Roman" w:eastAsia="MS PGothic" w:hAnsi="Times New Roman"/>
          <w:i/>
          <w:iCs/>
          <w:lang w:val="en-US"/>
        </w:rPr>
        <w:t>hard spheres</w:t>
      </w:r>
      <w:r w:rsidR="00164CA8">
        <w:rPr>
          <w:rFonts w:ascii="Times New Roman" w:eastAsia="MS PGothic" w:hAnsi="Times New Roman"/>
          <w:lang w:val="en-US"/>
        </w:rPr>
        <w:t xml:space="preserve"> model, like in the previous tool, this new workflow relies on the sphere aggregation model </w:t>
      </w:r>
      <w:r w:rsidR="0046051E">
        <w:rPr>
          <w:rFonts w:ascii="Times New Roman" w:eastAsia="MS PGothic" w:hAnsi="Times New Roman"/>
          <w:lang w:val="en-US"/>
        </w:rPr>
        <w:lastRenderedPageBreak/>
        <w:t>proposed</w:t>
      </w:r>
      <w:r w:rsidR="00164CA8">
        <w:rPr>
          <w:rFonts w:ascii="Times New Roman" w:eastAsia="MS PGothic" w:hAnsi="Times New Roman"/>
          <w:lang w:val="en-US"/>
        </w:rPr>
        <w:t xml:space="preserve"> by [</w:t>
      </w:r>
      <w:r w:rsidR="00CC6CC7">
        <w:rPr>
          <w:rFonts w:ascii="Times New Roman" w:eastAsia="MS PGothic" w:hAnsi="Times New Roman"/>
          <w:lang w:val="en-US"/>
        </w:rPr>
        <w:t>4</w:t>
      </w:r>
      <w:r w:rsidR="00164CA8">
        <w:rPr>
          <w:rFonts w:ascii="Times New Roman" w:eastAsia="MS PGothic" w:hAnsi="Times New Roman"/>
          <w:lang w:val="en-US"/>
        </w:rPr>
        <w:t>]</w:t>
      </w:r>
      <w:r w:rsidR="0046051E">
        <w:rPr>
          <w:rFonts w:ascii="Times New Roman" w:eastAsia="MS PGothic" w:hAnsi="Times New Roman"/>
          <w:lang w:val="en-US"/>
        </w:rPr>
        <w:t xml:space="preserve">, which allows to modify the compactness of the spheres aggregates as well as the repulsion between spheres. This </w:t>
      </w:r>
      <w:r w:rsidR="005308D4">
        <w:rPr>
          <w:rFonts w:ascii="Times New Roman" w:eastAsia="MS PGothic" w:hAnsi="Times New Roman"/>
          <w:lang w:val="en-US"/>
        </w:rPr>
        <w:t>results in the possibility of creating a huge variety of foam structures with similar macroscopic characteristics (</w:t>
      </w:r>
      <w:r w:rsidR="005308D4" w:rsidRPr="003A3166">
        <w:rPr>
          <w:rFonts w:ascii="Times New Roman" w:eastAsia="MS PGothic" w:hAnsi="Times New Roman"/>
        </w:rPr>
        <w:t>ε</w:t>
      </w:r>
      <w:r w:rsidR="005308D4" w:rsidRPr="005308D4">
        <w:rPr>
          <w:rFonts w:ascii="Times New Roman" w:eastAsia="MS PGothic" w:hAnsi="Times New Roman"/>
          <w:lang w:val="en-US"/>
        </w:rPr>
        <w:t>,</w:t>
      </w:r>
      <w:r w:rsidR="005308D4">
        <w:rPr>
          <w:rFonts w:ascii="Times New Roman" w:eastAsia="MS PGothic" w:hAnsi="Times New Roman"/>
          <w:lang w:val="en-US"/>
        </w:rPr>
        <w:t xml:space="preserve"> </w:t>
      </w:r>
      <w:r w:rsidR="005308D4" w:rsidRPr="005308D4">
        <w:rPr>
          <w:rFonts w:ascii="Times New Roman" w:eastAsia="MS PGothic" w:hAnsi="Times New Roman"/>
          <w:i/>
          <w:iCs/>
          <w:lang w:val="en-US"/>
        </w:rPr>
        <w:t>S</w:t>
      </w:r>
      <w:r w:rsidR="005308D4" w:rsidRPr="005308D4">
        <w:rPr>
          <w:rFonts w:ascii="Times New Roman" w:eastAsia="MS PGothic" w:hAnsi="Times New Roman"/>
          <w:i/>
          <w:iCs/>
          <w:vertAlign w:val="subscript"/>
          <w:lang w:val="en-US"/>
        </w:rPr>
        <w:t>V</w:t>
      </w:r>
      <w:r w:rsidR="00BB3CFD">
        <w:rPr>
          <w:rFonts w:ascii="Times New Roman" w:eastAsia="MS PGothic" w:hAnsi="Times New Roman"/>
          <w:lang w:val="en-US"/>
        </w:rPr>
        <w:t xml:space="preserve">, </w:t>
      </w:r>
      <w:r w:rsidR="00BB3CFD">
        <w:rPr>
          <w:rFonts w:ascii="Times New Roman" w:eastAsia="MS PGothic" w:hAnsi="Times New Roman" w:cs="Times New Roman"/>
          <w:lang w:val="en-US"/>
        </w:rPr>
        <w:t>τ</w:t>
      </w:r>
      <w:r w:rsidR="005308D4">
        <w:rPr>
          <w:rFonts w:ascii="Times New Roman" w:eastAsia="MS PGothic" w:hAnsi="Times New Roman"/>
          <w:lang w:val="en-US"/>
        </w:rPr>
        <w:t>) originated from spheres aggregates with different compacity.</w:t>
      </w:r>
      <w:r w:rsidR="0046051E">
        <w:rPr>
          <w:rFonts w:ascii="Times New Roman" w:eastAsia="MS PGothic" w:hAnsi="Times New Roman"/>
          <w:lang w:val="en-US"/>
        </w:rPr>
        <w:t xml:space="preserve"> Fig.</w:t>
      </w:r>
      <w:r w:rsidR="00A029E3">
        <w:rPr>
          <w:rFonts w:ascii="Times New Roman" w:eastAsia="MS PGothic" w:hAnsi="Times New Roman"/>
          <w:lang w:val="en-US"/>
        </w:rPr>
        <w:t xml:space="preserve"> 2 report an example of comparison between a Nickel-Chrome </w:t>
      </w:r>
      <w:r w:rsidR="00BB3CFD">
        <w:rPr>
          <w:rFonts w:ascii="Times New Roman" w:eastAsia="MS PGothic" w:hAnsi="Times New Roman"/>
          <w:lang w:val="en-US"/>
        </w:rPr>
        <w:t xml:space="preserve">metallic </w:t>
      </w:r>
      <w:r w:rsidR="00A029E3">
        <w:rPr>
          <w:rFonts w:ascii="Times New Roman" w:eastAsia="MS PGothic" w:hAnsi="Times New Roman"/>
          <w:lang w:val="en-US"/>
        </w:rPr>
        <w:t>foam and its digital replica</w:t>
      </w:r>
      <w:r w:rsidR="00F027BD">
        <w:rPr>
          <w:rFonts w:ascii="Times New Roman" w:eastAsia="MS PGothic" w:hAnsi="Times New Roman"/>
          <w:lang w:val="en-US"/>
        </w:rPr>
        <w:t xml:space="preserve"> and Tab. 1 report the geometrical data</w:t>
      </w:r>
      <w:r w:rsidR="00A029E3">
        <w:rPr>
          <w:rFonts w:ascii="Times New Roman" w:eastAsia="MS PGothic" w:hAnsi="Times New Roman"/>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1983"/>
        <w:gridCol w:w="2835"/>
        <w:gridCol w:w="2403"/>
      </w:tblGrid>
      <w:tr w:rsidR="000B768B" w14:paraId="34FFF70D" w14:textId="77777777" w:rsidTr="00E576A8">
        <w:trPr>
          <w:trHeight w:val="329"/>
          <w:jc w:val="center"/>
        </w:trPr>
        <w:tc>
          <w:tcPr>
            <w:tcW w:w="2407" w:type="dxa"/>
            <w:tcBorders>
              <w:bottom w:val="single" w:sz="4" w:space="0" w:color="auto"/>
            </w:tcBorders>
            <w:vAlign w:val="center"/>
          </w:tcPr>
          <w:p w14:paraId="6150AC82" w14:textId="77777777" w:rsidR="000B768B" w:rsidRDefault="000B768B" w:rsidP="00E576A8">
            <w:pPr>
              <w:autoSpaceDE w:val="0"/>
              <w:autoSpaceDN w:val="0"/>
              <w:adjustRightInd w:val="0"/>
              <w:jc w:val="center"/>
              <w:rPr>
                <w:rFonts w:ascii="Times New Roman" w:eastAsia="MS PGothic" w:hAnsi="Times New Roman"/>
                <w:lang w:val="en-US"/>
              </w:rPr>
            </w:pPr>
          </w:p>
        </w:tc>
        <w:tc>
          <w:tcPr>
            <w:tcW w:w="1983" w:type="dxa"/>
            <w:tcBorders>
              <w:bottom w:val="single" w:sz="4" w:space="0" w:color="auto"/>
            </w:tcBorders>
            <w:vAlign w:val="center"/>
          </w:tcPr>
          <w:p w14:paraId="6EF6DEC7" w14:textId="77777777" w:rsidR="000B768B" w:rsidRPr="006E381B" w:rsidRDefault="000B768B" w:rsidP="00E576A8">
            <w:pPr>
              <w:autoSpaceDE w:val="0"/>
              <w:autoSpaceDN w:val="0"/>
              <w:adjustRightInd w:val="0"/>
              <w:jc w:val="center"/>
              <w:rPr>
                <w:rFonts w:ascii="Times New Roman" w:eastAsia="MS PGothic" w:hAnsi="Times New Roman"/>
              </w:rPr>
            </w:pPr>
            <w:r>
              <w:rPr>
                <w:rFonts w:ascii="Times New Roman" w:eastAsia="MS PGothic" w:hAnsi="Times New Roman"/>
                <w:lang w:val="en-US"/>
              </w:rPr>
              <w:t xml:space="preserve">Porosity </w:t>
            </w:r>
            <w:r w:rsidRPr="003A3166">
              <w:rPr>
                <w:rFonts w:ascii="Times New Roman" w:eastAsia="MS PGothic" w:hAnsi="Times New Roman"/>
              </w:rPr>
              <w:t>ε</w:t>
            </w:r>
            <w:r>
              <w:rPr>
                <w:rFonts w:ascii="Times New Roman" w:eastAsia="MS PGothic" w:hAnsi="Times New Roman"/>
              </w:rPr>
              <w:t xml:space="preserve"> (%)</w:t>
            </w:r>
          </w:p>
        </w:tc>
        <w:tc>
          <w:tcPr>
            <w:tcW w:w="2835" w:type="dxa"/>
            <w:tcBorders>
              <w:bottom w:val="single" w:sz="4" w:space="0" w:color="auto"/>
            </w:tcBorders>
            <w:vAlign w:val="center"/>
          </w:tcPr>
          <w:p w14:paraId="0FCD5EA6" w14:textId="77777777" w:rsidR="000B768B" w:rsidRPr="006E381B" w:rsidRDefault="000B768B" w:rsidP="00E576A8">
            <w:pPr>
              <w:autoSpaceDE w:val="0"/>
              <w:autoSpaceDN w:val="0"/>
              <w:adjustRightInd w:val="0"/>
              <w:jc w:val="center"/>
              <w:rPr>
                <w:rFonts w:ascii="Times New Roman" w:eastAsia="MS PGothic" w:hAnsi="Times New Roman"/>
                <w:lang w:val="en-US"/>
              </w:rPr>
            </w:pPr>
            <w:r w:rsidRPr="006E381B">
              <w:rPr>
                <w:rFonts w:ascii="Times New Roman" w:eastAsia="MS PGothic" w:hAnsi="Times New Roman"/>
                <w:lang w:val="en-US"/>
              </w:rPr>
              <w:t xml:space="preserve">Specific surface </w:t>
            </w:r>
            <w:r w:rsidRPr="005308D4">
              <w:rPr>
                <w:rFonts w:ascii="Times New Roman" w:eastAsia="MS PGothic" w:hAnsi="Times New Roman"/>
                <w:i/>
                <w:iCs/>
                <w:lang w:val="en-US"/>
              </w:rPr>
              <w:t>S</w:t>
            </w:r>
            <w:r w:rsidRPr="005308D4">
              <w:rPr>
                <w:rFonts w:ascii="Times New Roman" w:eastAsia="MS PGothic" w:hAnsi="Times New Roman"/>
                <w:i/>
                <w:iCs/>
                <w:vertAlign w:val="subscript"/>
                <w:lang w:val="en-US"/>
              </w:rPr>
              <w:t>V</w:t>
            </w:r>
            <w:r>
              <w:rPr>
                <w:rFonts w:ascii="Times New Roman" w:eastAsia="MS PGothic" w:hAnsi="Times New Roman"/>
                <w:i/>
                <w:iCs/>
                <w:lang w:val="en-US"/>
              </w:rPr>
              <w:t xml:space="preserve"> </w:t>
            </w:r>
            <w:r w:rsidRPr="006E381B">
              <w:rPr>
                <w:rFonts w:ascii="Times New Roman" w:eastAsia="MS PGothic" w:hAnsi="Times New Roman"/>
                <w:lang w:val="en-US"/>
              </w:rPr>
              <w:t>(m</w:t>
            </w:r>
            <w:r w:rsidRPr="006E381B">
              <w:rPr>
                <w:rFonts w:ascii="Times New Roman" w:eastAsia="MS PGothic" w:hAnsi="Times New Roman"/>
                <w:vertAlign w:val="superscript"/>
                <w:lang w:val="en-US"/>
              </w:rPr>
              <w:t>2</w:t>
            </w:r>
            <w:r w:rsidRPr="006E381B">
              <w:rPr>
                <w:rFonts w:ascii="Times New Roman" w:eastAsia="MS PGothic" w:hAnsi="Times New Roman"/>
                <w:lang w:val="en-US"/>
              </w:rPr>
              <w:t>/m</w:t>
            </w:r>
            <w:r w:rsidRPr="006E381B">
              <w:rPr>
                <w:rFonts w:ascii="Times New Roman" w:eastAsia="MS PGothic" w:hAnsi="Times New Roman"/>
                <w:vertAlign w:val="superscript"/>
                <w:lang w:val="en-US"/>
              </w:rPr>
              <w:t>3</w:t>
            </w:r>
            <w:r w:rsidRPr="006E381B">
              <w:rPr>
                <w:rFonts w:ascii="Times New Roman" w:eastAsia="MS PGothic" w:hAnsi="Times New Roman"/>
                <w:lang w:val="en-US"/>
              </w:rPr>
              <w:t>)</w:t>
            </w:r>
          </w:p>
        </w:tc>
        <w:tc>
          <w:tcPr>
            <w:tcW w:w="2403" w:type="dxa"/>
            <w:tcBorders>
              <w:bottom w:val="single" w:sz="4" w:space="0" w:color="auto"/>
            </w:tcBorders>
            <w:vAlign w:val="center"/>
          </w:tcPr>
          <w:p w14:paraId="54B4BE93"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Tortuosity τ</w:t>
            </w:r>
            <w:r>
              <w:rPr>
                <w:rFonts w:ascii="Times New Roman" w:eastAsia="MS PGothic" w:hAnsi="Times New Roman" w:cs="Times New Roman"/>
                <w:lang w:val="en-US"/>
              </w:rPr>
              <w:t xml:space="preserve"> </w:t>
            </w:r>
            <w:proofErr w:type="gramStart"/>
            <w:r>
              <w:rPr>
                <w:rFonts w:ascii="Times New Roman" w:eastAsia="MS PGothic" w:hAnsi="Times New Roman" w:cs="Times New Roman"/>
                <w:lang w:val="en-US"/>
              </w:rPr>
              <w:t>( -</w:t>
            </w:r>
            <w:proofErr w:type="gramEnd"/>
            <w:r>
              <w:rPr>
                <w:rFonts w:ascii="Times New Roman" w:eastAsia="MS PGothic" w:hAnsi="Times New Roman" w:cs="Times New Roman"/>
                <w:lang w:val="en-US"/>
              </w:rPr>
              <w:t xml:space="preserve"> )</w:t>
            </w:r>
          </w:p>
        </w:tc>
      </w:tr>
      <w:tr w:rsidR="000B768B" w14:paraId="7283CDA7" w14:textId="77777777" w:rsidTr="00E576A8">
        <w:trPr>
          <w:jc w:val="center"/>
        </w:trPr>
        <w:tc>
          <w:tcPr>
            <w:tcW w:w="2407" w:type="dxa"/>
            <w:tcBorders>
              <w:top w:val="single" w:sz="4" w:space="0" w:color="auto"/>
            </w:tcBorders>
            <w:vAlign w:val="center"/>
          </w:tcPr>
          <w:p w14:paraId="5AB58BE8"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Experimental</w:t>
            </w:r>
          </w:p>
        </w:tc>
        <w:tc>
          <w:tcPr>
            <w:tcW w:w="1983" w:type="dxa"/>
            <w:tcBorders>
              <w:top w:val="single" w:sz="4" w:space="0" w:color="auto"/>
            </w:tcBorders>
            <w:vAlign w:val="center"/>
          </w:tcPr>
          <w:p w14:paraId="01C5297D"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92</w:t>
            </w:r>
          </w:p>
        </w:tc>
        <w:tc>
          <w:tcPr>
            <w:tcW w:w="2835" w:type="dxa"/>
            <w:tcBorders>
              <w:top w:val="single" w:sz="4" w:space="0" w:color="auto"/>
            </w:tcBorders>
            <w:vAlign w:val="center"/>
          </w:tcPr>
          <w:p w14:paraId="03D54A99"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1000</w:t>
            </w:r>
          </w:p>
        </w:tc>
        <w:tc>
          <w:tcPr>
            <w:tcW w:w="2403" w:type="dxa"/>
            <w:tcBorders>
              <w:top w:val="single" w:sz="4" w:space="0" w:color="auto"/>
            </w:tcBorders>
            <w:vAlign w:val="center"/>
          </w:tcPr>
          <w:p w14:paraId="289B8D2D"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w:t>
            </w:r>
          </w:p>
        </w:tc>
      </w:tr>
      <w:tr w:rsidR="000B768B" w14:paraId="3C4B1080" w14:textId="77777777" w:rsidTr="00E576A8">
        <w:trPr>
          <w:jc w:val="center"/>
        </w:trPr>
        <w:tc>
          <w:tcPr>
            <w:tcW w:w="2407" w:type="dxa"/>
            <w:vAlign w:val="center"/>
          </w:tcPr>
          <w:p w14:paraId="45757A37"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Tomography</w:t>
            </w:r>
          </w:p>
        </w:tc>
        <w:tc>
          <w:tcPr>
            <w:tcW w:w="1983" w:type="dxa"/>
            <w:vAlign w:val="center"/>
          </w:tcPr>
          <w:p w14:paraId="46DE597C"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91.9</w:t>
            </w:r>
          </w:p>
        </w:tc>
        <w:tc>
          <w:tcPr>
            <w:tcW w:w="2835" w:type="dxa"/>
            <w:vAlign w:val="center"/>
          </w:tcPr>
          <w:p w14:paraId="5B1BCB27"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1054</w:t>
            </w:r>
          </w:p>
        </w:tc>
        <w:tc>
          <w:tcPr>
            <w:tcW w:w="2403" w:type="dxa"/>
            <w:vAlign w:val="center"/>
          </w:tcPr>
          <w:p w14:paraId="544D8097"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1.26</w:t>
            </w:r>
          </w:p>
        </w:tc>
      </w:tr>
      <w:tr w:rsidR="000B768B" w14:paraId="221AD192" w14:textId="77777777" w:rsidTr="00E576A8">
        <w:trPr>
          <w:trHeight w:val="309"/>
          <w:jc w:val="center"/>
        </w:trPr>
        <w:tc>
          <w:tcPr>
            <w:tcW w:w="2407" w:type="dxa"/>
            <w:vAlign w:val="center"/>
          </w:tcPr>
          <w:p w14:paraId="26C4CAB4"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Digital replica</w:t>
            </w:r>
          </w:p>
        </w:tc>
        <w:tc>
          <w:tcPr>
            <w:tcW w:w="1983" w:type="dxa"/>
            <w:vAlign w:val="center"/>
          </w:tcPr>
          <w:p w14:paraId="66A12AD0"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92.5</w:t>
            </w:r>
          </w:p>
        </w:tc>
        <w:tc>
          <w:tcPr>
            <w:tcW w:w="2835" w:type="dxa"/>
            <w:vAlign w:val="center"/>
          </w:tcPr>
          <w:p w14:paraId="4FF45C15" w14:textId="77777777" w:rsidR="000B768B" w:rsidRDefault="000B768B" w:rsidP="00E576A8">
            <w:pPr>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995.5</w:t>
            </w:r>
          </w:p>
        </w:tc>
        <w:tc>
          <w:tcPr>
            <w:tcW w:w="2403" w:type="dxa"/>
            <w:vAlign w:val="center"/>
          </w:tcPr>
          <w:p w14:paraId="6C7D6865" w14:textId="77777777" w:rsidR="000B768B" w:rsidRDefault="000B768B">
            <w:pPr>
              <w:keepNext/>
              <w:autoSpaceDE w:val="0"/>
              <w:autoSpaceDN w:val="0"/>
              <w:adjustRightInd w:val="0"/>
              <w:jc w:val="center"/>
              <w:rPr>
                <w:rFonts w:ascii="Times New Roman" w:eastAsia="MS PGothic" w:hAnsi="Times New Roman"/>
                <w:lang w:val="en-US"/>
              </w:rPr>
            </w:pPr>
            <w:r>
              <w:rPr>
                <w:rFonts w:ascii="Times New Roman" w:eastAsia="MS PGothic" w:hAnsi="Times New Roman"/>
                <w:lang w:val="en-US"/>
              </w:rPr>
              <w:t>1.22</w:t>
            </w:r>
          </w:p>
        </w:tc>
      </w:tr>
    </w:tbl>
    <w:p w14:paraId="22E19D8E" w14:textId="3924A16E" w:rsidR="002E1E5D" w:rsidRPr="002D700E" w:rsidRDefault="000B768B" w:rsidP="00C72546">
      <w:pPr>
        <w:pStyle w:val="Caption"/>
        <w:rPr>
          <w:rFonts w:eastAsia="MS PGothic"/>
          <w:lang w:val="en-US"/>
        </w:rPr>
      </w:pPr>
      <w:r w:rsidRPr="00C72546">
        <w:rPr>
          <w:b/>
          <w:bCs/>
          <w:lang w:val="en-US"/>
        </w:rPr>
        <w:t xml:space="preserve">Table </w:t>
      </w:r>
      <w:r w:rsidRPr="00C72546">
        <w:rPr>
          <w:b/>
          <w:bCs/>
        </w:rPr>
        <w:fldChar w:fldCharType="begin"/>
      </w:r>
      <w:r w:rsidRPr="00C72546">
        <w:rPr>
          <w:b/>
          <w:bCs/>
          <w:lang w:val="en-US"/>
        </w:rPr>
        <w:instrText xml:space="preserve"> SEQ Table \* ARABIC </w:instrText>
      </w:r>
      <w:r w:rsidRPr="00C72546">
        <w:rPr>
          <w:b/>
          <w:bCs/>
        </w:rPr>
        <w:fldChar w:fldCharType="separate"/>
      </w:r>
      <w:r w:rsidRPr="00C72546">
        <w:rPr>
          <w:b/>
          <w:bCs/>
          <w:noProof/>
          <w:lang w:val="en-US"/>
        </w:rPr>
        <w:t>1</w:t>
      </w:r>
      <w:r w:rsidRPr="00C72546">
        <w:rPr>
          <w:b/>
          <w:bCs/>
        </w:rPr>
        <w:fldChar w:fldCharType="end"/>
      </w:r>
      <w:r w:rsidRPr="00C72546">
        <w:rPr>
          <w:b/>
          <w:bCs/>
          <w:lang w:val="en-US"/>
        </w:rPr>
        <w:t>.</w:t>
      </w:r>
      <w:r w:rsidRPr="00E576A8">
        <w:rPr>
          <w:lang w:val="en-US"/>
        </w:rPr>
        <w:t xml:space="preserve"> A comparison between the values of the macroscopic geometrical descriptors for the Nickel-Chrome 14 PPI metallic foam, calculated with experimental technics, using digital reconstruction from tomographic images and from the digital replica</w:t>
      </w:r>
    </w:p>
    <w:p w14:paraId="463C6D74" w14:textId="77777777" w:rsidR="002E1E5D" w:rsidRDefault="002E1E5D" w:rsidP="002E1E5D">
      <w:pPr>
        <w:keepNext/>
        <w:snapToGrid w:val="0"/>
        <w:spacing w:after="120"/>
        <w:jc w:val="center"/>
      </w:pPr>
      <w:r>
        <w:rPr>
          <w:rFonts w:ascii="Times New Roman" w:eastAsia="MS PGothic" w:hAnsi="Times New Roman"/>
          <w:noProof/>
          <w:lang w:val="en-US"/>
        </w:rPr>
        <w:drawing>
          <wp:inline distT="0" distB="0" distL="0" distR="0" wp14:anchorId="08050DC2" wp14:editId="239F577B">
            <wp:extent cx="4754880" cy="2192438"/>
            <wp:effectExtent l="0" t="0" r="7620" b="0"/>
            <wp:docPr id="5" name="Picture 5" descr="A close-up of a puzz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uzz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4880" cy="2192438"/>
                    </a:xfrm>
                    <a:prstGeom prst="rect">
                      <a:avLst/>
                    </a:prstGeom>
                  </pic:spPr>
                </pic:pic>
              </a:graphicData>
            </a:graphic>
          </wp:inline>
        </w:drawing>
      </w:r>
    </w:p>
    <w:p w14:paraId="1D76B3BE" w14:textId="4BA7D09F" w:rsidR="002D700E" w:rsidRPr="001E1384" w:rsidRDefault="002E1E5D" w:rsidP="00BB3CFD">
      <w:pPr>
        <w:pStyle w:val="Caption"/>
        <w:rPr>
          <w:rFonts w:eastAsia="MS PGothic"/>
          <w:lang w:val="en-US"/>
        </w:rPr>
      </w:pPr>
      <w:r w:rsidRPr="001E1384">
        <w:rPr>
          <w:b/>
          <w:bCs/>
          <w:lang w:val="en-US"/>
        </w:rPr>
        <w:t xml:space="preserve">Figure </w:t>
      </w:r>
      <w:r w:rsidRPr="002E1E5D">
        <w:rPr>
          <w:b/>
          <w:bCs/>
        </w:rPr>
        <w:fldChar w:fldCharType="begin"/>
      </w:r>
      <w:r w:rsidRPr="001E1384">
        <w:rPr>
          <w:b/>
          <w:bCs/>
          <w:lang w:val="en-US"/>
        </w:rPr>
        <w:instrText xml:space="preserve"> SEQ Figure \* ARABIC </w:instrText>
      </w:r>
      <w:r w:rsidRPr="002E1E5D">
        <w:rPr>
          <w:b/>
          <w:bCs/>
        </w:rPr>
        <w:fldChar w:fldCharType="separate"/>
      </w:r>
      <w:r w:rsidR="00D06C96">
        <w:rPr>
          <w:b/>
          <w:bCs/>
          <w:noProof/>
          <w:lang w:val="en-US"/>
        </w:rPr>
        <w:t>2</w:t>
      </w:r>
      <w:r w:rsidRPr="002E1E5D">
        <w:rPr>
          <w:b/>
          <w:bCs/>
        </w:rPr>
        <w:fldChar w:fldCharType="end"/>
      </w:r>
      <w:r w:rsidRPr="001E1384">
        <w:rPr>
          <w:b/>
          <w:bCs/>
          <w:lang w:val="en-US"/>
        </w:rPr>
        <w:t>.</w:t>
      </w:r>
      <w:r w:rsidRPr="001E1384">
        <w:rPr>
          <w:lang w:val="en-US"/>
        </w:rPr>
        <w:t xml:space="preserve"> (a) metallic</w:t>
      </w:r>
      <w:r w:rsidR="001E1384">
        <w:rPr>
          <w:lang w:val="en-US"/>
        </w:rPr>
        <w:t xml:space="preserve"> </w:t>
      </w:r>
      <w:r w:rsidR="001E1384" w:rsidRPr="001E1384">
        <w:rPr>
          <w:lang w:val="en-US"/>
        </w:rPr>
        <w:t>14 PPI</w:t>
      </w:r>
      <w:r w:rsidRPr="001E1384">
        <w:rPr>
          <w:lang w:val="en-US"/>
        </w:rPr>
        <w:t xml:space="preserve"> Nickel-Chrome foam</w:t>
      </w:r>
      <w:r w:rsidR="001E1384" w:rsidRPr="001E1384">
        <w:rPr>
          <w:lang w:val="en-US"/>
        </w:rPr>
        <w:t xml:space="preserve"> geomet</w:t>
      </w:r>
      <w:r w:rsidR="001E1384">
        <w:rPr>
          <w:lang w:val="en-US"/>
        </w:rPr>
        <w:t>ry</w:t>
      </w:r>
      <w:r w:rsidRPr="001E1384">
        <w:rPr>
          <w:lang w:val="en-US"/>
        </w:rPr>
        <w:t xml:space="preserve"> </w:t>
      </w:r>
      <w:r w:rsidR="001E1384">
        <w:rPr>
          <w:lang w:val="en-US"/>
        </w:rPr>
        <w:t xml:space="preserve">obtained from digital reconstruction </w:t>
      </w:r>
      <w:r w:rsidR="00E84744">
        <w:rPr>
          <w:lang w:val="en-US"/>
        </w:rPr>
        <w:t>of</w:t>
      </w:r>
      <w:r w:rsidR="001E1384">
        <w:rPr>
          <w:lang w:val="en-US"/>
        </w:rPr>
        <w:t xml:space="preserve"> x-ray tomography</w:t>
      </w:r>
      <w:r w:rsidR="00E84744">
        <w:rPr>
          <w:lang w:val="en-US"/>
        </w:rPr>
        <w:t xml:space="preserve">, (b) Digital </w:t>
      </w:r>
      <w:r w:rsidR="00BB3CFD">
        <w:rPr>
          <w:lang w:val="en-US"/>
        </w:rPr>
        <w:t>replica</w:t>
      </w:r>
      <w:r w:rsidR="00E84744">
        <w:rPr>
          <w:lang w:val="en-US"/>
        </w:rPr>
        <w:t xml:space="preserve"> with </w:t>
      </w:r>
      <w:r w:rsidR="00BB3CFD">
        <w:rPr>
          <w:lang w:val="en-US"/>
        </w:rPr>
        <w:t xml:space="preserve">the </w:t>
      </w:r>
      <w:r w:rsidR="00E84744">
        <w:rPr>
          <w:lang w:val="en-US"/>
        </w:rPr>
        <w:t>same</w:t>
      </w:r>
      <w:r w:rsidR="00BB3CFD">
        <w:rPr>
          <w:lang w:val="en-US"/>
        </w:rPr>
        <w:t xml:space="preserve"> target</w:t>
      </w:r>
      <w:r w:rsidR="00E84744">
        <w:rPr>
          <w:lang w:val="en-US"/>
        </w:rPr>
        <w:t xml:space="preserve"> geometric parameters </w:t>
      </w:r>
      <w:r w:rsidR="00BB3CFD" w:rsidRPr="00BB3CFD">
        <w:rPr>
          <w:lang w:val="en-US"/>
        </w:rPr>
        <w:t xml:space="preserve">(ε, </w:t>
      </w:r>
      <w:r w:rsidR="00BB3CFD" w:rsidRPr="00BB3CFD">
        <w:rPr>
          <w:i/>
          <w:iCs w:val="0"/>
          <w:lang w:val="en-US"/>
        </w:rPr>
        <w:t>S</w:t>
      </w:r>
      <w:r w:rsidR="00BB3CFD" w:rsidRPr="00BB3CFD">
        <w:rPr>
          <w:i/>
          <w:iCs w:val="0"/>
          <w:vertAlign w:val="subscript"/>
          <w:lang w:val="en-US"/>
        </w:rPr>
        <w:t>V</w:t>
      </w:r>
      <w:r w:rsidR="00BB3CFD" w:rsidRPr="00BB3CFD">
        <w:rPr>
          <w:lang w:val="en-US"/>
        </w:rPr>
        <w:t xml:space="preserve">, τ) </w:t>
      </w:r>
      <w:r w:rsidR="00E84744">
        <w:rPr>
          <w:lang w:val="en-US"/>
        </w:rPr>
        <w:t xml:space="preserve">obtained using the PlugIm! software. The error </w:t>
      </w:r>
      <w:r w:rsidR="00BB3CFD">
        <w:rPr>
          <w:lang w:val="en-US"/>
        </w:rPr>
        <w:t>on porosity, specific</w:t>
      </w:r>
      <w:r w:rsidR="00E84744">
        <w:rPr>
          <w:lang w:val="en-US"/>
        </w:rPr>
        <w:t xml:space="preserve"> surface</w:t>
      </w:r>
      <w:r w:rsidR="00BB3CFD">
        <w:rPr>
          <w:lang w:val="en-US"/>
        </w:rPr>
        <w:t xml:space="preserve"> and tortuosity</w:t>
      </w:r>
      <w:r w:rsidR="00E84744">
        <w:rPr>
          <w:lang w:val="en-US"/>
        </w:rPr>
        <w:t xml:space="preserve"> of the digital model with respect to the real foam </w:t>
      </w:r>
      <w:r w:rsidR="00BB3CFD">
        <w:rPr>
          <w:lang w:val="en-US"/>
        </w:rPr>
        <w:t>is inferior to</w:t>
      </w:r>
      <w:r w:rsidR="00E84744">
        <w:rPr>
          <w:lang w:val="en-US"/>
        </w:rPr>
        <w:t xml:space="preserve"> 5%.</w:t>
      </w:r>
    </w:p>
    <w:p w14:paraId="0528A46E" w14:textId="77777777" w:rsidR="00DA51A3" w:rsidRPr="00466FFD" w:rsidRDefault="00DA51A3" w:rsidP="009E55BE">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5BA65E8B" w14:textId="04B54443" w:rsidR="00216545" w:rsidRPr="002D700E" w:rsidRDefault="00216545" w:rsidP="00216545">
      <w:pPr>
        <w:autoSpaceDE w:val="0"/>
        <w:autoSpaceDN w:val="0"/>
        <w:adjustRightInd w:val="0"/>
        <w:spacing w:after="0" w:line="240" w:lineRule="auto"/>
        <w:jc w:val="both"/>
        <w:rPr>
          <w:rFonts w:ascii="Times New Roman" w:eastAsia="MS PGothic" w:hAnsi="Times New Roman"/>
          <w:lang w:val="en-US"/>
        </w:rPr>
      </w:pPr>
      <w:r w:rsidRPr="002D700E">
        <w:rPr>
          <w:rFonts w:ascii="Times New Roman" w:eastAsia="MS PGothic" w:hAnsi="Times New Roman"/>
          <w:lang w:val="en-US"/>
        </w:rPr>
        <w:t>For each type of geometry, four values of pore per inch (PPI) have been considered, namely 10, 20, 30</w:t>
      </w:r>
      <w:r w:rsidR="005D7328">
        <w:rPr>
          <w:rFonts w:ascii="Times New Roman" w:eastAsia="MS PGothic" w:hAnsi="Times New Roman"/>
          <w:lang w:val="en-US"/>
        </w:rPr>
        <w:t xml:space="preserve"> and</w:t>
      </w:r>
      <w:r w:rsidRPr="002D700E">
        <w:rPr>
          <w:rFonts w:ascii="Times New Roman" w:eastAsia="MS PGothic" w:hAnsi="Times New Roman"/>
          <w:lang w:val="en-US"/>
        </w:rPr>
        <w:t xml:space="preserve"> 45, and five values of porosity </w:t>
      </w:r>
      <w:r w:rsidRPr="003A3166">
        <w:rPr>
          <w:rFonts w:ascii="Times New Roman" w:eastAsia="MS PGothic" w:hAnsi="Times New Roman"/>
        </w:rPr>
        <w:t>ε</w:t>
      </w:r>
      <w:r w:rsidRPr="002D700E">
        <w:rPr>
          <w:rFonts w:ascii="Times New Roman" w:eastAsia="MS PGothic" w:hAnsi="Times New Roman"/>
          <w:lang w:val="en-US"/>
        </w:rPr>
        <w:t xml:space="preserve">, </w:t>
      </w:r>
      <w:r w:rsidR="006C4F08">
        <w:rPr>
          <w:rFonts w:ascii="Times New Roman" w:eastAsia="MS PGothic" w:hAnsi="Times New Roman"/>
          <w:lang w:val="en-US"/>
        </w:rPr>
        <w:t xml:space="preserve">ranging between </w:t>
      </w:r>
      <w:r w:rsidRPr="002D700E">
        <w:rPr>
          <w:rFonts w:ascii="Times New Roman" w:eastAsia="MS PGothic" w:hAnsi="Times New Roman"/>
          <w:lang w:val="en-US"/>
        </w:rPr>
        <w:t>77</w:t>
      </w:r>
      <w:r w:rsidR="006C4F08">
        <w:rPr>
          <w:rFonts w:ascii="Times New Roman" w:eastAsia="MS PGothic" w:hAnsi="Times New Roman"/>
          <w:lang w:val="en-US"/>
        </w:rPr>
        <w:t xml:space="preserve">% and </w:t>
      </w:r>
      <w:r w:rsidRPr="002D700E">
        <w:rPr>
          <w:rFonts w:ascii="Times New Roman" w:eastAsia="MS PGothic" w:hAnsi="Times New Roman"/>
          <w:lang w:val="en-US"/>
        </w:rPr>
        <w:t>95</w:t>
      </w:r>
      <w:r w:rsidR="006C4F08">
        <w:rPr>
          <w:rFonts w:ascii="Times New Roman" w:eastAsia="MS PGothic" w:hAnsi="Times New Roman"/>
          <w:lang w:val="en-US"/>
        </w:rPr>
        <w:t>%,</w:t>
      </w:r>
      <w:r w:rsidRPr="002D700E">
        <w:rPr>
          <w:rFonts w:ascii="Times New Roman" w:eastAsia="MS PGothic" w:hAnsi="Times New Roman"/>
          <w:lang w:val="en-US"/>
        </w:rPr>
        <w:t xml:space="preserve"> for a total of 20 different foams. The flow field simulations were carried out in steady state conditions, considering water as fluid, at constant atmospheric conditions, under laminar flow regime </w:t>
      </w:r>
      <w:r w:rsidR="006C4F08">
        <w:rPr>
          <w:rFonts w:ascii="Times New Roman" w:eastAsia="MS PGothic" w:hAnsi="Times New Roman"/>
          <w:lang w:val="en-US"/>
        </w:rPr>
        <w:t>(</w:t>
      </w:r>
      <w:r w:rsidRPr="002D700E">
        <w:rPr>
          <w:rFonts w:ascii="Times New Roman" w:eastAsia="MS PGothic" w:hAnsi="Times New Roman"/>
          <w:lang w:val="en-US"/>
        </w:rPr>
        <w:t xml:space="preserve">Re </w:t>
      </w:r>
      <w:r w:rsidR="006C4F08">
        <w:rPr>
          <w:rFonts w:ascii="Times New Roman" w:eastAsia="MS PGothic" w:hAnsi="Times New Roman" w:cs="Times New Roman"/>
          <w:lang w:val="en-US"/>
        </w:rPr>
        <w:t>≈</w:t>
      </w:r>
      <w:r w:rsidRPr="002D700E">
        <w:rPr>
          <w:rFonts w:ascii="Times New Roman" w:eastAsia="MS PGothic" w:hAnsi="Times New Roman"/>
          <w:lang w:val="en-US"/>
        </w:rPr>
        <w:t xml:space="preserve"> 1 · 10</w:t>
      </w:r>
      <w:r w:rsidRPr="002D700E">
        <w:rPr>
          <w:rFonts w:ascii="Times New Roman" w:eastAsia="MS PGothic" w:hAnsi="Times New Roman"/>
          <w:vertAlign w:val="superscript"/>
          <w:lang w:val="en-US"/>
        </w:rPr>
        <w:t>−3</w:t>
      </w:r>
      <w:r w:rsidRPr="002D700E">
        <w:rPr>
          <w:rFonts w:ascii="Times New Roman" w:eastAsia="MS PGothic" w:hAnsi="Times New Roman"/>
          <w:lang w:val="en-US"/>
        </w:rPr>
        <w:t>).</w:t>
      </w:r>
    </w:p>
    <w:p w14:paraId="3A6BFAA2" w14:textId="3EA1F51C" w:rsidR="00AD307E" w:rsidRPr="002D700E" w:rsidRDefault="00216545" w:rsidP="00AD307E">
      <w:pPr>
        <w:autoSpaceDE w:val="0"/>
        <w:autoSpaceDN w:val="0"/>
        <w:adjustRightInd w:val="0"/>
        <w:spacing w:after="0" w:line="240" w:lineRule="auto"/>
        <w:jc w:val="both"/>
        <w:rPr>
          <w:rFonts w:ascii="Times New Roman" w:eastAsia="MS PGothic" w:hAnsi="Times New Roman"/>
          <w:lang w:val="en-US"/>
        </w:rPr>
      </w:pPr>
      <w:r w:rsidRPr="002D700E">
        <w:rPr>
          <w:rFonts w:ascii="Times New Roman" w:eastAsia="MS PGothic" w:hAnsi="Times New Roman"/>
          <w:lang w:val="en-US"/>
        </w:rPr>
        <w:t>The obtained flow fields are then used in mass transport simulations, for</w:t>
      </w:r>
      <w:r w:rsidR="00D721C2">
        <w:rPr>
          <w:rFonts w:ascii="Times New Roman" w:eastAsia="MS PGothic" w:hAnsi="Times New Roman"/>
          <w:lang w:val="en-US"/>
        </w:rPr>
        <w:t xml:space="preserve"> five </w:t>
      </w:r>
      <w:r w:rsidR="006C4F08">
        <w:rPr>
          <w:rFonts w:ascii="Times New Roman" w:eastAsia="MS PGothic" w:hAnsi="Times New Roman"/>
          <w:lang w:val="en-US"/>
        </w:rPr>
        <w:t>different values of colloidal</w:t>
      </w:r>
      <w:r w:rsidRPr="002D700E">
        <w:rPr>
          <w:rFonts w:ascii="Times New Roman" w:eastAsia="MS PGothic" w:hAnsi="Times New Roman"/>
          <w:lang w:val="en-US"/>
        </w:rPr>
        <w:t xml:space="preserve"> particles dimensions</w:t>
      </w:r>
      <w:r w:rsidR="006C4F08">
        <w:rPr>
          <w:rFonts w:ascii="Times New Roman" w:eastAsia="MS PGothic" w:hAnsi="Times New Roman"/>
          <w:lang w:val="en-US"/>
        </w:rPr>
        <w:t>,</w:t>
      </w:r>
      <w:r w:rsidRPr="002D700E">
        <w:rPr>
          <w:rFonts w:ascii="Times New Roman" w:eastAsia="MS PGothic" w:hAnsi="Times New Roman"/>
          <w:lang w:val="en-US"/>
        </w:rPr>
        <w:t xml:space="preserve"> ranging from 1· 10</w:t>
      </w:r>
      <w:r w:rsidRPr="002D700E">
        <w:rPr>
          <w:rFonts w:ascii="Times New Roman" w:eastAsia="MS PGothic" w:hAnsi="Times New Roman"/>
          <w:vertAlign w:val="superscript"/>
          <w:lang w:val="en-US"/>
        </w:rPr>
        <w:t>−9</w:t>
      </w:r>
      <w:r w:rsidRPr="002D700E">
        <w:rPr>
          <w:rFonts w:ascii="Times New Roman" w:eastAsia="MS PGothic" w:hAnsi="Times New Roman"/>
          <w:lang w:val="en-US"/>
        </w:rPr>
        <w:t xml:space="preserve"> and 1· 10</w:t>
      </w:r>
      <w:r w:rsidRPr="002D700E">
        <w:rPr>
          <w:rFonts w:ascii="Times New Roman" w:eastAsia="MS PGothic" w:hAnsi="Times New Roman"/>
          <w:vertAlign w:val="superscript"/>
          <w:lang w:val="en-US"/>
        </w:rPr>
        <w:t>−6</w:t>
      </w:r>
      <w:r w:rsidRPr="002D700E">
        <w:rPr>
          <w:rFonts w:ascii="Times New Roman" w:eastAsia="MS PGothic" w:hAnsi="Times New Roman"/>
          <w:lang w:val="en-US"/>
        </w:rPr>
        <w:t xml:space="preserve"> m, with resulting P</w:t>
      </w:r>
      <w:r w:rsidR="00973833" w:rsidRPr="002D700E">
        <w:rPr>
          <w:rFonts w:ascii="Times New Roman" w:eastAsia="MS PGothic" w:hAnsi="Times New Roman"/>
          <w:lang w:val="en-US"/>
        </w:rPr>
        <w:t>é</w:t>
      </w:r>
      <w:r w:rsidRPr="002D700E">
        <w:rPr>
          <w:rFonts w:ascii="Times New Roman" w:eastAsia="MS PGothic" w:hAnsi="Times New Roman"/>
          <w:lang w:val="en-US"/>
        </w:rPr>
        <w:t xml:space="preserve">clet number </w:t>
      </w:r>
      <w:r w:rsidR="00D721C2">
        <w:rPr>
          <w:rFonts w:ascii="Times New Roman" w:eastAsia="MS PGothic" w:hAnsi="Times New Roman"/>
          <w:lang w:val="en-US"/>
        </w:rPr>
        <w:t>ranging between 5 and 500</w:t>
      </w:r>
      <w:r w:rsidRPr="002D700E">
        <w:rPr>
          <w:rFonts w:ascii="Times New Roman" w:eastAsia="MS PGothic" w:hAnsi="Times New Roman"/>
          <w:lang w:val="en-US"/>
        </w:rPr>
        <w:t xml:space="preserve">, for a total of 100 cases.   </w:t>
      </w:r>
    </w:p>
    <w:p w14:paraId="75A363DE" w14:textId="77777777" w:rsidR="00AD307E" w:rsidRDefault="00AD307E" w:rsidP="00AD307E">
      <w:pPr>
        <w:keepNext/>
        <w:autoSpaceDE w:val="0"/>
        <w:autoSpaceDN w:val="0"/>
        <w:adjustRightInd w:val="0"/>
        <w:spacing w:after="0" w:line="240" w:lineRule="auto"/>
        <w:jc w:val="center"/>
      </w:pPr>
      <w:r>
        <w:rPr>
          <w:rFonts w:ascii="Times New Roman" w:eastAsia="MS PGothic" w:hAnsi="Times New Roman"/>
          <w:noProof/>
        </w:rPr>
        <w:lastRenderedPageBreak/>
        <w:drawing>
          <wp:inline distT="0" distB="0" distL="0" distR="0" wp14:anchorId="6D7B7CA4" wp14:editId="640B1D8A">
            <wp:extent cx="3216866" cy="2377440"/>
            <wp:effectExtent l="0" t="0" r="317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6866" cy="2377440"/>
                    </a:xfrm>
                    <a:prstGeom prst="rect">
                      <a:avLst/>
                    </a:prstGeom>
                  </pic:spPr>
                </pic:pic>
              </a:graphicData>
            </a:graphic>
          </wp:inline>
        </w:drawing>
      </w:r>
    </w:p>
    <w:p w14:paraId="03E89205" w14:textId="405A2348" w:rsidR="00AD307E" w:rsidRPr="002D700E" w:rsidRDefault="00AD307E" w:rsidP="00AD307E">
      <w:pPr>
        <w:pStyle w:val="Caption"/>
        <w:rPr>
          <w:lang w:val="en-US"/>
        </w:rPr>
      </w:pPr>
      <w:r w:rsidRPr="00E84744">
        <w:rPr>
          <w:b/>
          <w:bCs/>
          <w:lang w:val="en-US"/>
        </w:rPr>
        <w:t xml:space="preserve">Figure </w:t>
      </w:r>
      <w:r w:rsidRPr="00E84744">
        <w:rPr>
          <w:b/>
          <w:bCs/>
        </w:rPr>
        <w:fldChar w:fldCharType="begin"/>
      </w:r>
      <w:r w:rsidRPr="00E84744">
        <w:rPr>
          <w:b/>
          <w:bCs/>
          <w:lang w:val="en-US"/>
        </w:rPr>
        <w:instrText xml:space="preserve"> SEQ Figure \* ARABIC </w:instrText>
      </w:r>
      <w:r w:rsidRPr="00E84744">
        <w:rPr>
          <w:b/>
          <w:bCs/>
        </w:rPr>
        <w:fldChar w:fldCharType="separate"/>
      </w:r>
      <w:r w:rsidR="00D06C96">
        <w:rPr>
          <w:b/>
          <w:bCs/>
          <w:noProof/>
          <w:lang w:val="en-US"/>
        </w:rPr>
        <w:t>3</w:t>
      </w:r>
      <w:r w:rsidRPr="00E84744">
        <w:rPr>
          <w:b/>
          <w:bCs/>
        </w:rPr>
        <w:fldChar w:fldCharType="end"/>
      </w:r>
      <w:r w:rsidRPr="002D700E">
        <w:rPr>
          <w:b/>
          <w:bCs/>
          <w:lang w:val="en-US"/>
        </w:rPr>
        <w:t>.</w:t>
      </w:r>
      <w:r w:rsidRPr="002D700E">
        <w:rPr>
          <w:lang w:val="en-US"/>
        </w:rPr>
        <w:t xml:space="preserve"> Particle deposition efficiency, as Da at constant porosity (</w:t>
      </w:r>
      <w:r>
        <w:t>ε</w:t>
      </w:r>
      <w:r w:rsidRPr="002D700E">
        <w:rPr>
          <w:lang w:val="en-US"/>
        </w:rPr>
        <w:t xml:space="preserve"> = 0.85) for the four different geometries showing a power-law relationship between the Damköhler number and the Péclet number.</w:t>
      </w:r>
    </w:p>
    <w:p w14:paraId="67E3462E" w14:textId="7C2CF1E0" w:rsidR="00973833" w:rsidRDefault="00973833" w:rsidP="006736BD">
      <w:pPr>
        <w:autoSpaceDE w:val="0"/>
        <w:autoSpaceDN w:val="0"/>
        <w:adjustRightInd w:val="0"/>
        <w:spacing w:after="0" w:line="240" w:lineRule="auto"/>
        <w:jc w:val="both"/>
        <w:rPr>
          <w:rFonts w:ascii="Times New Roman" w:eastAsia="MS PGothic" w:hAnsi="Times New Roman"/>
          <w:lang w:val="en-US"/>
        </w:rPr>
      </w:pPr>
      <w:r w:rsidRPr="002D700E">
        <w:rPr>
          <w:rFonts w:ascii="Times New Roman" w:eastAsia="MS PGothic" w:hAnsi="Times New Roman"/>
          <w:lang w:val="en-US"/>
        </w:rPr>
        <w:t xml:space="preserve">Fig. 2 shows the relationship between the advective Damköhler number Da and the Péclet number, for all the values of PPI and porosity </w:t>
      </w:r>
      <w:r w:rsidRPr="003A3166">
        <w:rPr>
          <w:rFonts w:ascii="Times New Roman" w:eastAsia="MS PGothic" w:hAnsi="Times New Roman"/>
        </w:rPr>
        <w:t>ε</w:t>
      </w:r>
      <w:r w:rsidRPr="002D700E">
        <w:rPr>
          <w:rFonts w:ascii="Times New Roman" w:eastAsia="MS PGothic" w:hAnsi="Times New Roman"/>
          <w:lang w:val="en-US"/>
        </w:rPr>
        <w:t xml:space="preserve"> = 0.85, for the four geometrical models</w:t>
      </w:r>
      <w:r w:rsidR="00AD307E" w:rsidRPr="002D700E">
        <w:rPr>
          <w:rFonts w:ascii="Times New Roman" w:eastAsia="MS PGothic" w:hAnsi="Times New Roman"/>
          <w:lang w:val="en-US"/>
        </w:rPr>
        <w:t xml:space="preserve"> (Kelvin’s Cell, mono-disperse, poly-disperse with CV = 0.2 and CV = 0.35)</w:t>
      </w:r>
      <w:r w:rsidRPr="002D700E">
        <w:rPr>
          <w:rFonts w:ascii="Times New Roman" w:eastAsia="MS PGothic" w:hAnsi="Times New Roman"/>
          <w:lang w:val="en-US"/>
        </w:rPr>
        <w:t>.</w:t>
      </w:r>
      <w:r w:rsidR="00AD307E" w:rsidRPr="002D700E">
        <w:rPr>
          <w:rFonts w:ascii="Times New Roman" w:eastAsia="MS PGothic" w:hAnsi="Times New Roman"/>
          <w:lang w:val="en-US"/>
        </w:rPr>
        <w:t xml:space="preserve"> </w:t>
      </w:r>
      <w:r w:rsidR="00AD307E" w:rsidRPr="006C4F08">
        <w:rPr>
          <w:rFonts w:ascii="Times New Roman" w:eastAsia="MS PGothic" w:hAnsi="Times New Roman"/>
          <w:lang w:val="en-US"/>
        </w:rPr>
        <w:t>At constant Pe values and geometry model, the Da values for different PPI collapse to the same point</w:t>
      </w:r>
      <w:r w:rsidR="006C4F08">
        <w:rPr>
          <w:rFonts w:ascii="Times New Roman" w:eastAsia="MS PGothic" w:hAnsi="Times New Roman"/>
          <w:lang w:val="en-US"/>
        </w:rPr>
        <w:t xml:space="preserve"> because the</w:t>
      </w:r>
      <w:r w:rsidR="00AD307E" w:rsidRPr="00F027BD">
        <w:rPr>
          <w:rFonts w:ascii="Times New Roman" w:eastAsia="MS PGothic" w:hAnsi="Times New Roman"/>
          <w:color w:val="FF0000"/>
          <w:lang w:val="en-US"/>
        </w:rPr>
        <w:t xml:space="preserve"> </w:t>
      </w:r>
      <w:r w:rsidR="00AD307E" w:rsidRPr="006C4F08">
        <w:rPr>
          <w:rFonts w:ascii="Times New Roman" w:eastAsia="MS PGothic" w:hAnsi="Times New Roman"/>
          <w:lang w:val="en-US"/>
        </w:rPr>
        <w:t>Damköhler number normalizes the deposition rate with respect to the operating conditions and dimension of the computational domain.</w:t>
      </w:r>
      <w:r w:rsidRPr="002D700E">
        <w:rPr>
          <w:rFonts w:ascii="Times New Roman" w:eastAsia="MS PGothic" w:hAnsi="Times New Roman"/>
          <w:lang w:val="en-US"/>
        </w:rPr>
        <w:t xml:space="preserve"> </w:t>
      </w:r>
      <w:r w:rsidR="00AD307E" w:rsidRPr="002D700E">
        <w:rPr>
          <w:rFonts w:ascii="Times New Roman" w:eastAsia="MS PGothic" w:hAnsi="Times New Roman"/>
          <w:lang w:val="en-US"/>
        </w:rPr>
        <w:t>Globally, at increasing Pe number, the quantity of colloids impacting on the solid surface of the foam decreases following a power law, as reported by previous studies [</w:t>
      </w:r>
      <w:r w:rsidR="00CC6CC7">
        <w:rPr>
          <w:rFonts w:ascii="Times New Roman" w:eastAsia="MS PGothic" w:hAnsi="Times New Roman"/>
          <w:lang w:val="en-US"/>
        </w:rPr>
        <w:t>5</w:t>
      </w:r>
      <w:r w:rsidR="00AD307E" w:rsidRPr="002D700E">
        <w:rPr>
          <w:rFonts w:ascii="Times New Roman" w:eastAsia="MS PGothic" w:hAnsi="Times New Roman"/>
          <w:lang w:val="en-US"/>
        </w:rPr>
        <w:t>]</w:t>
      </w:r>
      <w:r w:rsidR="00B8269D" w:rsidRPr="002D700E">
        <w:rPr>
          <w:rFonts w:ascii="Times New Roman" w:eastAsia="MS PGothic" w:hAnsi="Times New Roman"/>
          <w:lang w:val="en-US"/>
        </w:rPr>
        <w:t xml:space="preserve"> on Brownian clean-bed filtration</w:t>
      </w:r>
      <w:r w:rsidR="00B8269D" w:rsidRPr="00D721C2">
        <w:rPr>
          <w:rFonts w:ascii="Times New Roman" w:eastAsia="MS PGothic" w:hAnsi="Times New Roman"/>
          <w:lang w:val="en-US"/>
        </w:rPr>
        <w:t>.</w:t>
      </w:r>
      <w:r w:rsidR="00B8269D" w:rsidRPr="002D700E">
        <w:rPr>
          <w:rFonts w:ascii="Times New Roman" w:eastAsia="MS PGothic" w:hAnsi="Times New Roman"/>
          <w:lang w:val="en-US"/>
        </w:rPr>
        <w:t xml:space="preserve"> The results were first interpreted using well known constitutive equations ([</w:t>
      </w:r>
      <w:r w:rsidR="00CC6CC7">
        <w:rPr>
          <w:rFonts w:ascii="Times New Roman" w:eastAsia="MS PGothic" w:hAnsi="Times New Roman"/>
          <w:lang w:val="en-US"/>
        </w:rPr>
        <w:t>6</w:t>
      </w:r>
      <w:r w:rsidR="00B8269D" w:rsidRPr="002D700E">
        <w:rPr>
          <w:rFonts w:ascii="Times New Roman" w:eastAsia="MS PGothic" w:hAnsi="Times New Roman"/>
          <w:lang w:val="en-US"/>
        </w:rPr>
        <w:t>],[</w:t>
      </w:r>
      <w:r w:rsidR="00CC6CC7">
        <w:rPr>
          <w:rFonts w:ascii="Times New Roman" w:eastAsia="MS PGothic" w:hAnsi="Times New Roman"/>
          <w:lang w:val="en-US"/>
        </w:rPr>
        <w:t>7</w:t>
      </w:r>
      <w:r w:rsidR="00B8269D" w:rsidRPr="002D700E">
        <w:rPr>
          <w:rFonts w:ascii="Times New Roman" w:eastAsia="MS PGothic" w:hAnsi="Times New Roman"/>
          <w:lang w:val="en-US"/>
        </w:rPr>
        <w:t xml:space="preserve">]), and then several different power </w:t>
      </w:r>
      <w:r w:rsidR="00A029E3" w:rsidRPr="002D700E">
        <w:rPr>
          <w:rFonts w:ascii="Times New Roman" w:eastAsia="MS PGothic" w:hAnsi="Times New Roman"/>
          <w:lang w:val="en-US"/>
        </w:rPr>
        <w:t>law functions</w:t>
      </w:r>
      <w:r w:rsidR="00B8269D" w:rsidRPr="002D700E">
        <w:rPr>
          <w:rFonts w:ascii="Times New Roman" w:eastAsia="MS PGothic" w:hAnsi="Times New Roman"/>
          <w:lang w:val="en-US"/>
        </w:rPr>
        <w:t xml:space="preserve">, depending on </w:t>
      </w:r>
      <w:r w:rsidR="00B8269D" w:rsidRPr="002D700E">
        <w:rPr>
          <w:rFonts w:ascii="Times New Roman" w:eastAsia="MS PGothic" w:hAnsi="Times New Roman"/>
          <w:i/>
          <w:iCs/>
          <w:lang w:val="en-US"/>
        </w:rPr>
        <w:t>S</w:t>
      </w:r>
      <w:r w:rsidR="00B8269D" w:rsidRPr="002D700E">
        <w:rPr>
          <w:rFonts w:ascii="Times New Roman" w:eastAsia="MS PGothic" w:hAnsi="Times New Roman"/>
          <w:i/>
          <w:iCs/>
          <w:vertAlign w:val="subscript"/>
          <w:lang w:val="en-US"/>
        </w:rPr>
        <w:t>V</w:t>
      </w:r>
      <w:r w:rsidR="00B8269D" w:rsidRPr="002D700E">
        <w:rPr>
          <w:rFonts w:ascii="Times New Roman" w:eastAsia="MS PGothic" w:hAnsi="Times New Roman"/>
          <w:lang w:val="en-US"/>
        </w:rPr>
        <w:t xml:space="preserve">, </w:t>
      </w:r>
      <w:r w:rsidR="00B8269D" w:rsidRPr="00B8269D">
        <w:rPr>
          <w:rFonts w:ascii="Times New Roman" w:eastAsia="MS PGothic" w:hAnsi="Times New Roman"/>
        </w:rPr>
        <w:t>ε</w:t>
      </w:r>
      <w:r w:rsidR="00B8269D" w:rsidRPr="002D700E">
        <w:rPr>
          <w:rFonts w:ascii="Times New Roman" w:eastAsia="MS PGothic" w:hAnsi="Times New Roman"/>
          <w:lang w:val="en-US"/>
        </w:rPr>
        <w:t xml:space="preserve"> and tortuosity </w:t>
      </w:r>
      <w:r w:rsidR="00B8269D" w:rsidRPr="00B8269D">
        <w:rPr>
          <w:rFonts w:ascii="Times New Roman" w:eastAsia="MS PGothic" w:hAnsi="Times New Roman"/>
        </w:rPr>
        <w:t>τ</w:t>
      </w:r>
      <w:r w:rsidR="00B8269D" w:rsidRPr="002D700E">
        <w:rPr>
          <w:rFonts w:ascii="Times New Roman" w:eastAsia="MS PGothic" w:hAnsi="Times New Roman"/>
          <w:lang w:val="en-US"/>
        </w:rPr>
        <w:t xml:space="preserve"> and their combinations.</w:t>
      </w:r>
      <w:r w:rsidR="006736BD" w:rsidRPr="002D700E">
        <w:rPr>
          <w:rFonts w:ascii="Times New Roman" w:eastAsia="MS PGothic" w:hAnsi="Times New Roman"/>
          <w:lang w:val="en-US"/>
        </w:rPr>
        <w:t xml:space="preserve"> This was done to verify if these </w:t>
      </w:r>
      <w:r w:rsidR="00A029E3" w:rsidRPr="002D700E">
        <w:rPr>
          <w:rFonts w:ascii="Times New Roman" w:eastAsia="MS PGothic" w:hAnsi="Times New Roman"/>
          <w:lang w:val="en-US"/>
        </w:rPr>
        <w:t>relationships</w:t>
      </w:r>
      <w:r w:rsidR="006736BD" w:rsidRPr="002D700E">
        <w:rPr>
          <w:rFonts w:ascii="Times New Roman" w:eastAsia="MS PGothic" w:hAnsi="Times New Roman"/>
          <w:lang w:val="en-US"/>
        </w:rPr>
        <w:t xml:space="preserve"> could be used to exactly predict the impact of the macroscopic parameters on the filtration efficiency of the foams. However, this strategy didn’t bring out any significant correlation, since the global relative error, calculated as the sum of the mean squared relative errors of the data with respect to the fitting at each Pe value, showed values well over 100%. Therefore, the results show how this kind of (usually employed) macroscopic geometric features are insufficient in explaining the variations in filtration performance, highlighting the need for more detailed explorations of the pore-scale phenomena over a wider range of geometrical parameters.</w:t>
      </w:r>
    </w:p>
    <w:p w14:paraId="149621D7" w14:textId="1F300388" w:rsidR="00A029E3" w:rsidRDefault="00A029E3" w:rsidP="006736BD">
      <w:pPr>
        <w:autoSpaceDE w:val="0"/>
        <w:autoSpaceDN w:val="0"/>
        <w:adjustRightInd w:val="0"/>
        <w:spacing w:after="0" w:line="240" w:lineRule="auto"/>
        <w:jc w:val="both"/>
        <w:rPr>
          <w:rFonts w:ascii="Times New Roman" w:eastAsia="MS PGothic" w:hAnsi="Times New Roman"/>
          <w:lang w:val="en-US"/>
        </w:rPr>
      </w:pPr>
    </w:p>
    <w:p w14:paraId="53AE8D30" w14:textId="66724C41" w:rsidR="006E381B" w:rsidRDefault="00BB3CFD" w:rsidP="006736BD">
      <w:pPr>
        <w:autoSpaceDE w:val="0"/>
        <w:autoSpaceDN w:val="0"/>
        <w:adjustRightInd w:val="0"/>
        <w:spacing w:after="0" w:line="240" w:lineRule="auto"/>
        <w:jc w:val="both"/>
        <w:rPr>
          <w:rFonts w:ascii="Times New Roman" w:eastAsia="MS PGothic" w:hAnsi="Times New Roman"/>
          <w:lang w:val="en-US"/>
        </w:rPr>
      </w:pPr>
      <w:r>
        <w:rPr>
          <w:rFonts w:ascii="Times New Roman" w:eastAsia="MS PGothic" w:hAnsi="Times New Roman"/>
          <w:lang w:val="en-US"/>
        </w:rPr>
        <w:t xml:space="preserve">To validate the second workflow, an experimental campaign was carried out to measure pressure drops on four open-cell foams: two Nickel-Chrome metallic foams (14 and 30 PPI) and two Alumina ceramic foams (20 and 40 PPI). Moreover, a three-dimensional digital reconstruction of these foam was obtained using images of the foam structure extracted </w:t>
      </w:r>
      <w:commentRangeStart w:id="6"/>
      <w:r>
        <w:rPr>
          <w:rFonts w:ascii="Times New Roman" w:eastAsia="MS PGothic" w:hAnsi="Times New Roman"/>
          <w:lang w:val="en-US"/>
        </w:rPr>
        <w:t xml:space="preserve">using </w:t>
      </w:r>
      <w:r w:rsidR="000B768B">
        <w:rPr>
          <w:rFonts w:ascii="Times New Roman" w:eastAsia="MS PGothic" w:hAnsi="Times New Roman"/>
          <w:lang w:val="en-US"/>
        </w:rPr>
        <w:t>X</w:t>
      </w:r>
      <w:r>
        <w:rPr>
          <w:rFonts w:ascii="Times New Roman" w:eastAsia="MS PGothic" w:hAnsi="Times New Roman"/>
          <w:lang w:val="en-US"/>
        </w:rPr>
        <w:t>-ray tomography</w:t>
      </w:r>
      <w:commentRangeEnd w:id="6"/>
      <w:r w:rsidR="00781CA3">
        <w:rPr>
          <w:rStyle w:val="CommentReference"/>
        </w:rPr>
        <w:commentReference w:id="6"/>
      </w:r>
      <w:r>
        <w:rPr>
          <w:rFonts w:ascii="Times New Roman" w:eastAsia="MS PGothic" w:hAnsi="Times New Roman"/>
          <w:lang w:val="en-US"/>
        </w:rPr>
        <w:t xml:space="preserve">. Pressure drop from experiments were compared to the results obtained from CFD simulations carried out both on the reconstructed foam models and the digitally generated models. The </w:t>
      </w:r>
      <w:r w:rsidR="00B7112E">
        <w:rPr>
          <w:rFonts w:ascii="Times New Roman" w:eastAsia="MS PGothic" w:hAnsi="Times New Roman"/>
          <w:lang w:val="en-US"/>
        </w:rPr>
        <w:t xml:space="preserve">experiments were carried out on a column 60 cm long and 4.4 cm wide packed with foam pellets of the same size. Several different operating conditions were </w:t>
      </w:r>
      <w:r w:rsidR="00421DAF">
        <w:rPr>
          <w:rFonts w:ascii="Times New Roman" w:eastAsia="MS PGothic" w:hAnsi="Times New Roman"/>
          <w:lang w:val="en-US"/>
        </w:rPr>
        <w:t>considered</w:t>
      </w:r>
      <w:r w:rsidR="00B7112E">
        <w:rPr>
          <w:rFonts w:ascii="Times New Roman" w:eastAsia="MS PGothic" w:hAnsi="Times New Roman"/>
          <w:lang w:val="en-US"/>
        </w:rPr>
        <w:t>, with flow</w:t>
      </w:r>
      <w:r w:rsidR="00781CA3">
        <w:rPr>
          <w:rFonts w:ascii="Times New Roman" w:eastAsia="MS PGothic" w:hAnsi="Times New Roman"/>
          <w:lang w:val="en-US"/>
        </w:rPr>
        <w:t xml:space="preserve"> </w:t>
      </w:r>
      <w:r w:rsidR="00B7112E">
        <w:rPr>
          <w:rFonts w:ascii="Times New Roman" w:eastAsia="MS PGothic" w:hAnsi="Times New Roman"/>
          <w:lang w:val="en-US"/>
        </w:rPr>
        <w:t>rate ranging between 12.5 and 1000 L/hr, resulting in Reynolds number</w:t>
      </w:r>
      <w:r w:rsidR="00781CA3">
        <w:rPr>
          <w:rFonts w:ascii="Times New Roman" w:eastAsia="MS PGothic" w:hAnsi="Times New Roman"/>
          <w:lang w:val="en-US"/>
        </w:rPr>
        <w:t>s</w:t>
      </w:r>
      <w:r w:rsidR="00B7112E">
        <w:rPr>
          <w:rFonts w:ascii="Times New Roman" w:eastAsia="MS PGothic" w:hAnsi="Times New Roman"/>
          <w:lang w:val="en-US"/>
        </w:rPr>
        <w:t xml:space="preserve"> ranging from 10 to 700.</w:t>
      </w:r>
    </w:p>
    <w:p w14:paraId="10043BFF" w14:textId="7DFB3499" w:rsidR="00683538" w:rsidRDefault="00B7112E" w:rsidP="006736BD">
      <w:pPr>
        <w:autoSpaceDE w:val="0"/>
        <w:autoSpaceDN w:val="0"/>
        <w:adjustRightInd w:val="0"/>
        <w:spacing w:after="0" w:line="240" w:lineRule="auto"/>
        <w:jc w:val="both"/>
        <w:rPr>
          <w:rFonts w:ascii="Times New Roman" w:eastAsia="MS PGothic" w:hAnsi="Times New Roman"/>
          <w:lang w:val="en-US"/>
        </w:rPr>
      </w:pPr>
      <w:r>
        <w:rPr>
          <w:rFonts w:ascii="Times New Roman" w:eastAsia="MS PGothic" w:hAnsi="Times New Roman"/>
          <w:lang w:val="en-US"/>
        </w:rPr>
        <w:t>An example of the results obtained is shown in Fig.4 which report the results for a Nickel-Chrome 14 PPI foam. Along with experimental and CFD results, two very commonly used literature correlations</w:t>
      </w:r>
      <w:r w:rsidR="00CC6CC7">
        <w:rPr>
          <w:rFonts w:ascii="Times New Roman" w:eastAsia="MS PGothic" w:hAnsi="Times New Roman"/>
          <w:lang w:val="en-US"/>
        </w:rPr>
        <w:t xml:space="preserve"> ([8],[9])</w:t>
      </w:r>
      <w:r>
        <w:rPr>
          <w:rFonts w:ascii="Times New Roman" w:eastAsia="MS PGothic" w:hAnsi="Times New Roman"/>
          <w:lang w:val="en-US"/>
        </w:rPr>
        <w:t xml:space="preserve"> for the estimate of the pressure drops in open-</w:t>
      </w:r>
      <w:r w:rsidR="00B07D87">
        <w:rPr>
          <w:rFonts w:ascii="Times New Roman" w:eastAsia="MS PGothic" w:hAnsi="Times New Roman"/>
          <w:lang w:val="en-US"/>
        </w:rPr>
        <w:t xml:space="preserve">cell foams are also reported for comparison. The results of the CFD are in good agreement with both the experimental data and the literature correlations. Moreover, the pressure drops estimated from the digital replica, created with </w:t>
      </w:r>
      <w:proofErr w:type="gramStart"/>
      <w:r w:rsidR="00B07D87" w:rsidRPr="00B07D87">
        <w:rPr>
          <w:rFonts w:ascii="Courier New" w:eastAsia="MS PGothic" w:hAnsi="Courier New" w:cs="Courier New"/>
          <w:lang w:val="en-US"/>
        </w:rPr>
        <w:t>PlugIm!</w:t>
      </w:r>
      <w:r w:rsidR="00B07D87">
        <w:rPr>
          <w:rFonts w:ascii="Times New Roman" w:eastAsia="MS PGothic" w:hAnsi="Times New Roman"/>
          <w:lang w:val="en-US"/>
        </w:rPr>
        <w:t>,</w:t>
      </w:r>
      <w:proofErr w:type="gramEnd"/>
      <w:r w:rsidR="00B07D87">
        <w:rPr>
          <w:rFonts w:ascii="Times New Roman" w:eastAsia="MS PGothic" w:hAnsi="Times New Roman"/>
          <w:lang w:val="en-US"/>
        </w:rPr>
        <w:t xml:space="preserve"> are in very good agreement with the other CFD results. </w:t>
      </w:r>
    </w:p>
    <w:p w14:paraId="0BBB0764" w14:textId="77777777" w:rsidR="006E381B" w:rsidRDefault="006E381B" w:rsidP="006736BD">
      <w:pPr>
        <w:autoSpaceDE w:val="0"/>
        <w:autoSpaceDN w:val="0"/>
        <w:adjustRightInd w:val="0"/>
        <w:spacing w:after="0" w:line="240" w:lineRule="auto"/>
        <w:jc w:val="both"/>
        <w:rPr>
          <w:rFonts w:ascii="Times New Roman" w:eastAsia="MS PGothic" w:hAnsi="Times New Roman"/>
          <w:lang w:val="en-US"/>
        </w:rPr>
      </w:pPr>
    </w:p>
    <w:p w14:paraId="3E4EFDE1" w14:textId="77777777" w:rsidR="00D06C96" w:rsidRDefault="00D06C96" w:rsidP="00D06C96">
      <w:pPr>
        <w:keepNext/>
        <w:autoSpaceDE w:val="0"/>
        <w:autoSpaceDN w:val="0"/>
        <w:adjustRightInd w:val="0"/>
        <w:spacing w:after="0" w:line="240" w:lineRule="auto"/>
        <w:jc w:val="center"/>
      </w:pPr>
      <w:r>
        <w:rPr>
          <w:rFonts w:ascii="Times New Roman" w:hAnsi="Times New Roman"/>
          <w:noProof/>
          <w:lang w:val="en-US"/>
        </w:rPr>
        <w:drawing>
          <wp:inline distT="0" distB="0" distL="0" distR="0" wp14:anchorId="07D36C00" wp14:editId="78EADC77">
            <wp:extent cx="3749040" cy="2421041"/>
            <wp:effectExtent l="0" t="0" r="381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9040" cy="2421041"/>
                    </a:xfrm>
                    <a:prstGeom prst="rect">
                      <a:avLst/>
                    </a:prstGeom>
                  </pic:spPr>
                </pic:pic>
              </a:graphicData>
            </a:graphic>
          </wp:inline>
        </w:drawing>
      </w:r>
    </w:p>
    <w:p w14:paraId="30932646" w14:textId="1D449583" w:rsidR="006E381B" w:rsidRPr="006E381B" w:rsidRDefault="00D06C96" w:rsidP="006E381B">
      <w:pPr>
        <w:pStyle w:val="Caption"/>
        <w:rPr>
          <w:lang w:val="en-US"/>
        </w:rPr>
      </w:pPr>
      <w:r w:rsidRPr="006A441F">
        <w:rPr>
          <w:b/>
          <w:bCs/>
          <w:lang w:val="en-US"/>
        </w:rPr>
        <w:t xml:space="preserve">Figure </w:t>
      </w:r>
      <w:r w:rsidRPr="006A441F">
        <w:rPr>
          <w:b/>
          <w:bCs/>
        </w:rPr>
        <w:fldChar w:fldCharType="begin"/>
      </w:r>
      <w:r w:rsidRPr="006A441F">
        <w:rPr>
          <w:b/>
          <w:bCs/>
          <w:lang w:val="en-US"/>
        </w:rPr>
        <w:instrText xml:space="preserve"> SEQ Figure \* ARABIC </w:instrText>
      </w:r>
      <w:r w:rsidRPr="006A441F">
        <w:rPr>
          <w:b/>
          <w:bCs/>
        </w:rPr>
        <w:fldChar w:fldCharType="separate"/>
      </w:r>
      <w:r w:rsidRPr="006A441F">
        <w:rPr>
          <w:b/>
          <w:bCs/>
          <w:noProof/>
          <w:lang w:val="en-US"/>
        </w:rPr>
        <w:t>4</w:t>
      </w:r>
      <w:r w:rsidRPr="006A441F">
        <w:rPr>
          <w:b/>
          <w:bCs/>
        </w:rPr>
        <w:fldChar w:fldCharType="end"/>
      </w:r>
      <w:r w:rsidRPr="006A441F">
        <w:rPr>
          <w:b/>
          <w:bCs/>
          <w:lang w:val="en-US"/>
        </w:rPr>
        <w:t>.</w:t>
      </w:r>
      <w:r w:rsidRPr="00D06C96">
        <w:rPr>
          <w:lang w:val="en-US"/>
        </w:rPr>
        <w:t xml:space="preserve"> </w:t>
      </w:r>
      <w:r w:rsidR="00234A79">
        <w:rPr>
          <w:lang w:val="en-US"/>
        </w:rPr>
        <w:t>A</w:t>
      </w:r>
      <w:r w:rsidRPr="00D06C96">
        <w:rPr>
          <w:lang w:val="en-US"/>
        </w:rPr>
        <w:t xml:space="preserve"> comparison</w:t>
      </w:r>
      <w:r w:rsidR="00234A79">
        <w:rPr>
          <w:lang w:val="en-US"/>
        </w:rPr>
        <w:t xml:space="preserve"> for a </w:t>
      </w:r>
      <w:r w:rsidR="00234A79" w:rsidRPr="00C72546">
        <w:rPr>
          <w:lang w:val="en-US"/>
        </w:rPr>
        <w:t>Nickel-Chrome 14 PPI metallic foam</w:t>
      </w:r>
      <w:r w:rsidRPr="00D06C96">
        <w:rPr>
          <w:lang w:val="en-US"/>
        </w:rPr>
        <w:t xml:space="preserve"> </w:t>
      </w:r>
      <w:r>
        <w:rPr>
          <w:lang w:val="en-US"/>
        </w:rPr>
        <w:t xml:space="preserve">between experimental pressure drop measurements </w:t>
      </w:r>
      <w:r w:rsidR="00234A79">
        <w:rPr>
          <w:lang w:val="en-US"/>
        </w:rPr>
        <w:t>and</w:t>
      </w:r>
      <w:r>
        <w:rPr>
          <w:lang w:val="en-US"/>
        </w:rPr>
        <w:t xml:space="preserve"> CFD </w:t>
      </w:r>
      <w:r w:rsidR="006A441F">
        <w:rPr>
          <w:lang w:val="en-US"/>
        </w:rPr>
        <w:t xml:space="preserve">simulation </w:t>
      </w:r>
      <w:r>
        <w:rPr>
          <w:lang w:val="en-US"/>
        </w:rPr>
        <w:t>results</w:t>
      </w:r>
      <w:r w:rsidR="006A441F">
        <w:rPr>
          <w:lang w:val="en-US"/>
        </w:rPr>
        <w:t xml:space="preserve"> </w:t>
      </w:r>
      <w:r w:rsidR="00234A79">
        <w:rPr>
          <w:lang w:val="en-US"/>
        </w:rPr>
        <w:t xml:space="preserve">for the real foam </w:t>
      </w:r>
      <w:r w:rsidR="006A441F">
        <w:rPr>
          <w:lang w:val="en-US"/>
        </w:rPr>
        <w:t xml:space="preserve">structure and </w:t>
      </w:r>
      <w:r w:rsidR="00234A79">
        <w:rPr>
          <w:lang w:val="en-US"/>
        </w:rPr>
        <w:t>its</w:t>
      </w:r>
      <w:r w:rsidR="006A441F">
        <w:rPr>
          <w:lang w:val="en-US"/>
        </w:rPr>
        <w:t xml:space="preserve"> digital replica. The plot report also two empirical correlations found in literature as a reference. The CFD results for both models are consistent with both experimental and literature data.</w:t>
      </w:r>
    </w:p>
    <w:p w14:paraId="0DE817AB" w14:textId="2EA5FACC"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07295DE0" w14:textId="47536573" w:rsidR="00FD50FC" w:rsidRDefault="00FD50FC" w:rsidP="00DA51A3">
      <w:pPr>
        <w:snapToGrid w:val="0"/>
        <w:spacing w:after="120"/>
        <w:rPr>
          <w:rFonts w:ascii="Times New Roman" w:eastAsia="MS PGothic" w:hAnsi="Times New Roman"/>
          <w:lang w:val="en-US"/>
        </w:rPr>
      </w:pPr>
      <w:r w:rsidRPr="00FD50FC">
        <w:rPr>
          <w:rFonts w:ascii="Times New Roman" w:eastAsia="MS PGothic" w:hAnsi="Times New Roman"/>
          <w:lang w:val="en-US"/>
        </w:rPr>
        <w:t xml:space="preserve">The results obtained in </w:t>
      </w:r>
      <w:r>
        <w:rPr>
          <w:rFonts w:ascii="Times New Roman" w:eastAsia="MS PGothic" w:hAnsi="Times New Roman"/>
          <w:lang w:val="en-US"/>
        </w:rPr>
        <w:t xml:space="preserve">the first </w:t>
      </w:r>
      <w:r w:rsidRPr="00FD50FC">
        <w:rPr>
          <w:rFonts w:ascii="Times New Roman" w:eastAsia="MS PGothic" w:hAnsi="Times New Roman"/>
          <w:lang w:val="en-US"/>
        </w:rPr>
        <w:t xml:space="preserve">work highlight </w:t>
      </w:r>
      <w:r>
        <w:rPr>
          <w:rFonts w:ascii="Times New Roman" w:eastAsia="MS PGothic" w:hAnsi="Times New Roman"/>
          <w:lang w:val="en-US"/>
        </w:rPr>
        <w:t>how</w:t>
      </w:r>
      <w:r w:rsidRPr="00FD50FC">
        <w:rPr>
          <w:rFonts w:ascii="Times New Roman" w:eastAsia="MS PGothic" w:hAnsi="Times New Roman"/>
          <w:lang w:val="en-US"/>
        </w:rPr>
        <w:t xml:space="preserve"> the macroscopic parameters,</w:t>
      </w:r>
      <w:r>
        <w:rPr>
          <w:rFonts w:ascii="Times New Roman" w:eastAsia="MS PGothic" w:hAnsi="Times New Roman"/>
          <w:lang w:val="en-US"/>
        </w:rPr>
        <w:t xml:space="preserve"> </w:t>
      </w:r>
      <w:r w:rsidRPr="00FD50FC">
        <w:rPr>
          <w:rFonts w:ascii="Times New Roman" w:eastAsia="MS PGothic" w:hAnsi="Times New Roman"/>
          <w:lang w:val="en-US"/>
        </w:rPr>
        <w:t>such as porosity, specific surface, or tortuosity alone are not enough to derive</w:t>
      </w:r>
      <w:r>
        <w:rPr>
          <w:rFonts w:ascii="Times New Roman" w:eastAsia="MS PGothic" w:hAnsi="Times New Roman"/>
          <w:lang w:val="en-US"/>
        </w:rPr>
        <w:t xml:space="preserve"> </w:t>
      </w:r>
      <w:r w:rsidRPr="00FD50FC">
        <w:rPr>
          <w:rFonts w:ascii="Times New Roman" w:eastAsia="MS PGothic" w:hAnsi="Times New Roman"/>
          <w:lang w:val="en-US"/>
        </w:rPr>
        <w:t>macroscopic relations to describe</w:t>
      </w:r>
      <w:r>
        <w:rPr>
          <w:rFonts w:ascii="Times New Roman" w:eastAsia="MS PGothic" w:hAnsi="Times New Roman"/>
          <w:lang w:val="en-US"/>
        </w:rPr>
        <w:t xml:space="preserve"> </w:t>
      </w:r>
      <w:r w:rsidRPr="00FD50FC">
        <w:rPr>
          <w:rFonts w:ascii="Times New Roman" w:eastAsia="MS PGothic" w:hAnsi="Times New Roman"/>
          <w:lang w:val="en-US"/>
        </w:rPr>
        <w:t>the particle deposition during early filtration;</w:t>
      </w:r>
      <w:r>
        <w:rPr>
          <w:rFonts w:ascii="Times New Roman" w:eastAsia="MS PGothic" w:hAnsi="Times New Roman"/>
          <w:lang w:val="en-US"/>
        </w:rPr>
        <w:t xml:space="preserve"> </w:t>
      </w:r>
      <w:r w:rsidRPr="00FD50FC">
        <w:rPr>
          <w:rFonts w:ascii="Times New Roman" w:eastAsia="MS PGothic" w:hAnsi="Times New Roman"/>
          <w:lang w:val="en-US"/>
        </w:rPr>
        <w:t>neither by using available</w:t>
      </w:r>
      <w:r>
        <w:rPr>
          <w:rFonts w:ascii="Times New Roman" w:eastAsia="MS PGothic" w:hAnsi="Times New Roman"/>
          <w:lang w:val="en-US"/>
        </w:rPr>
        <w:t xml:space="preserve"> </w:t>
      </w:r>
      <w:r w:rsidRPr="00FD50FC">
        <w:rPr>
          <w:rFonts w:ascii="Times New Roman" w:eastAsia="MS PGothic" w:hAnsi="Times New Roman"/>
          <w:lang w:val="en-US"/>
        </w:rPr>
        <w:t>analytical correlations,</w:t>
      </w:r>
      <w:r>
        <w:rPr>
          <w:rFonts w:ascii="Times New Roman" w:eastAsia="MS PGothic" w:hAnsi="Times New Roman"/>
          <w:lang w:val="en-US"/>
        </w:rPr>
        <w:t xml:space="preserve"> </w:t>
      </w:r>
      <w:r w:rsidRPr="00FD50FC">
        <w:rPr>
          <w:rFonts w:ascii="Times New Roman" w:eastAsia="MS PGothic" w:hAnsi="Times New Roman"/>
          <w:lang w:val="en-US"/>
        </w:rPr>
        <w:t xml:space="preserve">nor by developing new simple </w:t>
      </w:r>
      <w:r>
        <w:rPr>
          <w:rFonts w:ascii="Times New Roman" w:eastAsia="MS PGothic" w:hAnsi="Times New Roman"/>
          <w:lang w:val="en-US"/>
        </w:rPr>
        <w:t xml:space="preserve">ones </w:t>
      </w:r>
      <w:r w:rsidRPr="00FD50FC">
        <w:rPr>
          <w:rFonts w:ascii="Times New Roman" w:eastAsia="MS PGothic" w:hAnsi="Times New Roman"/>
          <w:lang w:val="en-US"/>
        </w:rPr>
        <w:t>based on these</w:t>
      </w:r>
      <w:r>
        <w:rPr>
          <w:rFonts w:ascii="Times New Roman" w:eastAsia="MS PGothic" w:hAnsi="Times New Roman"/>
          <w:lang w:val="en-US"/>
        </w:rPr>
        <w:t xml:space="preserve"> </w:t>
      </w:r>
      <w:r w:rsidRPr="00FD50FC">
        <w:rPr>
          <w:rFonts w:ascii="Times New Roman" w:eastAsia="MS PGothic" w:hAnsi="Times New Roman"/>
          <w:lang w:val="en-US"/>
        </w:rPr>
        <w:t xml:space="preserve">geometrical parameters. Thus, while we consider the value of the </w:t>
      </w:r>
      <w:r w:rsidR="00492906">
        <w:rPr>
          <w:rFonts w:ascii="Times New Roman" w:eastAsia="MS PGothic" w:hAnsi="Times New Roman"/>
          <w:lang w:val="en-US"/>
        </w:rPr>
        <w:t>first</w:t>
      </w:r>
      <w:r>
        <w:rPr>
          <w:rFonts w:ascii="Times New Roman" w:eastAsia="MS PGothic" w:hAnsi="Times New Roman"/>
          <w:lang w:val="en-US"/>
        </w:rPr>
        <w:t xml:space="preserve"> </w:t>
      </w:r>
      <w:r w:rsidRPr="00FD50FC">
        <w:rPr>
          <w:rFonts w:ascii="Times New Roman" w:eastAsia="MS PGothic" w:hAnsi="Times New Roman"/>
          <w:lang w:val="en-US"/>
        </w:rPr>
        <w:t>workflow to lie in the capacity for users to create numerical analysis campaigns</w:t>
      </w:r>
      <w:r>
        <w:rPr>
          <w:rFonts w:ascii="Times New Roman" w:eastAsia="MS PGothic" w:hAnsi="Times New Roman"/>
          <w:lang w:val="en-US"/>
        </w:rPr>
        <w:t xml:space="preserve"> </w:t>
      </w:r>
      <w:r w:rsidRPr="00FD50FC">
        <w:rPr>
          <w:rFonts w:ascii="Times New Roman" w:eastAsia="MS PGothic" w:hAnsi="Times New Roman"/>
          <w:lang w:val="en-US"/>
        </w:rPr>
        <w:t>at a limited cost, decreasing the overhead of the foam modeling,</w:t>
      </w:r>
      <w:r>
        <w:rPr>
          <w:rFonts w:ascii="Times New Roman" w:eastAsia="MS PGothic" w:hAnsi="Times New Roman"/>
          <w:lang w:val="en-US"/>
        </w:rPr>
        <w:t xml:space="preserve"> </w:t>
      </w:r>
      <w:r w:rsidRPr="00FD50FC">
        <w:rPr>
          <w:rFonts w:ascii="Times New Roman" w:eastAsia="MS PGothic" w:hAnsi="Times New Roman"/>
          <w:lang w:val="en-US"/>
        </w:rPr>
        <w:t>the study of the different geometrical models and their performance in terms of</w:t>
      </w:r>
      <w:r>
        <w:rPr>
          <w:rFonts w:ascii="Times New Roman" w:eastAsia="MS PGothic" w:hAnsi="Times New Roman"/>
          <w:lang w:val="en-US"/>
        </w:rPr>
        <w:t xml:space="preserve"> </w:t>
      </w:r>
      <w:r w:rsidRPr="00FD50FC">
        <w:rPr>
          <w:rFonts w:ascii="Times New Roman" w:eastAsia="MS PGothic" w:hAnsi="Times New Roman"/>
          <w:lang w:val="en-US"/>
        </w:rPr>
        <w:t xml:space="preserve">colloidal particles deposition is conceived as </w:t>
      </w:r>
      <w:r w:rsidR="009061DB">
        <w:rPr>
          <w:rFonts w:ascii="Times New Roman" w:eastAsia="MS PGothic" w:hAnsi="Times New Roman"/>
          <w:lang w:val="en-US"/>
        </w:rPr>
        <w:t xml:space="preserve">just </w:t>
      </w:r>
      <w:r w:rsidRPr="00FD50FC">
        <w:rPr>
          <w:rFonts w:ascii="Times New Roman" w:eastAsia="MS PGothic" w:hAnsi="Times New Roman"/>
          <w:lang w:val="en-US"/>
        </w:rPr>
        <w:t>an example of the exploration capabilities.</w:t>
      </w:r>
      <w:r>
        <w:rPr>
          <w:rFonts w:ascii="Times New Roman" w:eastAsia="MS PGothic" w:hAnsi="Times New Roman"/>
          <w:lang w:val="en-US"/>
        </w:rPr>
        <w:t xml:space="preserve"> </w:t>
      </w:r>
      <w:r w:rsidR="00492906">
        <w:rPr>
          <w:rFonts w:ascii="Times New Roman" w:eastAsia="MS PGothic" w:hAnsi="Times New Roman"/>
          <w:lang w:val="en-US"/>
        </w:rPr>
        <w:t xml:space="preserve">The </w:t>
      </w:r>
      <w:r w:rsidR="00550C61">
        <w:rPr>
          <w:rFonts w:ascii="Times New Roman" w:eastAsia="MS PGothic" w:hAnsi="Times New Roman"/>
          <w:lang w:val="en-US"/>
        </w:rPr>
        <w:t>second workflow has proved to be able to correctly describe foam structures and reproduce their performances in terms of pressure drops, at limited computational cost</w:t>
      </w:r>
      <w:r w:rsidR="009061DB">
        <w:rPr>
          <w:rFonts w:ascii="Times New Roman" w:eastAsia="MS PGothic" w:hAnsi="Times New Roman"/>
          <w:lang w:val="en-US"/>
        </w:rPr>
        <w:t>, while still being able to produce a wide range of digital foam structures at very low cost</w:t>
      </w:r>
      <w:r w:rsidR="00550C61">
        <w:rPr>
          <w:rFonts w:ascii="Times New Roman" w:eastAsia="MS PGothic" w:hAnsi="Times New Roman"/>
          <w:lang w:val="en-US"/>
        </w:rPr>
        <w:t xml:space="preserve">. </w:t>
      </w:r>
      <w:r w:rsidRPr="00FD50FC">
        <w:rPr>
          <w:rFonts w:ascii="Times New Roman" w:eastAsia="MS PGothic" w:hAnsi="Times New Roman"/>
          <w:lang w:val="en-US"/>
        </w:rPr>
        <w:t>Future perspectives on this topic are then to further improve the understanding</w:t>
      </w:r>
      <w:r>
        <w:rPr>
          <w:rFonts w:ascii="Times New Roman" w:eastAsia="MS PGothic" w:hAnsi="Times New Roman"/>
          <w:lang w:val="en-US"/>
        </w:rPr>
        <w:t xml:space="preserve"> </w:t>
      </w:r>
      <w:r w:rsidRPr="00FD50FC">
        <w:rPr>
          <w:rFonts w:ascii="Times New Roman" w:eastAsia="MS PGothic" w:hAnsi="Times New Roman"/>
          <w:lang w:val="en-US"/>
        </w:rPr>
        <w:t>of the transport phenomena occurring inside these foams, by exploring in-silico</w:t>
      </w:r>
      <w:r>
        <w:rPr>
          <w:rFonts w:ascii="Times New Roman" w:eastAsia="MS PGothic" w:hAnsi="Times New Roman"/>
          <w:lang w:val="en-US"/>
        </w:rPr>
        <w:t xml:space="preserve"> </w:t>
      </w:r>
      <w:r w:rsidRPr="00FD50FC">
        <w:rPr>
          <w:rFonts w:ascii="Times New Roman" w:eastAsia="MS PGothic" w:hAnsi="Times New Roman"/>
          <w:lang w:val="en-US"/>
        </w:rPr>
        <w:t>a wider number of cases and especially by better discerning the geometrical</w:t>
      </w:r>
      <w:r>
        <w:rPr>
          <w:rFonts w:ascii="Times New Roman" w:eastAsia="MS PGothic" w:hAnsi="Times New Roman"/>
          <w:lang w:val="en-US"/>
        </w:rPr>
        <w:t xml:space="preserve"> </w:t>
      </w:r>
      <w:r w:rsidRPr="00FD50FC">
        <w:rPr>
          <w:rFonts w:ascii="Times New Roman" w:eastAsia="MS PGothic" w:hAnsi="Times New Roman"/>
          <w:lang w:val="en-US"/>
        </w:rPr>
        <w:t>peculiarities of each - beyond simple, and oft-used, descriptors like porosity or</w:t>
      </w:r>
      <w:r>
        <w:rPr>
          <w:rFonts w:ascii="Times New Roman" w:eastAsia="MS PGothic" w:hAnsi="Times New Roman"/>
          <w:lang w:val="en-US"/>
        </w:rPr>
        <w:t xml:space="preserve"> </w:t>
      </w:r>
      <w:r w:rsidRPr="00FD50FC">
        <w:rPr>
          <w:rFonts w:ascii="Times New Roman" w:eastAsia="MS PGothic" w:hAnsi="Times New Roman"/>
          <w:lang w:val="en-US"/>
        </w:rPr>
        <w:t xml:space="preserve">tortuosity. </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164B356B" w14:textId="1C9A7B1C" w:rsidR="009E55BE" w:rsidRPr="00FF205B" w:rsidRDefault="009E55BE" w:rsidP="00452CC5">
      <w:pPr>
        <w:pStyle w:val="FirstParagraph"/>
        <w:numPr>
          <w:ilvl w:val="0"/>
          <w:numId w:val="1"/>
        </w:numPr>
        <w:tabs>
          <w:tab w:val="left" w:pos="426"/>
        </w:tabs>
        <w:spacing w:line="240" w:lineRule="auto"/>
        <w:ind w:left="426" w:hanging="426"/>
        <w:rPr>
          <w:rFonts w:ascii="Times New Roman" w:hAnsi="Times New Roman"/>
          <w:lang w:val="fr-FR"/>
        </w:rPr>
      </w:pPr>
      <w:r w:rsidRPr="00FF205B">
        <w:rPr>
          <w:rFonts w:ascii="Times New Roman" w:hAnsi="Times New Roman"/>
          <w:lang w:val="fr-FR"/>
        </w:rPr>
        <w:t xml:space="preserve">Agostini, E., 2021. Cefocat-public. </w:t>
      </w:r>
      <w:hyperlink r:id="rId17" w:history="1">
        <w:r w:rsidR="00452CC5" w:rsidRPr="00FF205B">
          <w:rPr>
            <w:lang w:val="fr-FR"/>
          </w:rPr>
          <w:t>https://github.com/mulmopro/CeFoCat-public</w:t>
        </w:r>
      </w:hyperlink>
      <w:r w:rsidRPr="00FF205B">
        <w:rPr>
          <w:rFonts w:ascii="Times New Roman" w:hAnsi="Times New Roman"/>
          <w:lang w:val="fr-FR"/>
        </w:rPr>
        <w:t>.</w:t>
      </w:r>
    </w:p>
    <w:p w14:paraId="3CA40B1C" w14:textId="0630D770" w:rsidR="00452CC5" w:rsidRDefault="00452CC5" w:rsidP="00452CC5">
      <w:pPr>
        <w:pStyle w:val="FirstParagraph"/>
        <w:numPr>
          <w:ilvl w:val="0"/>
          <w:numId w:val="1"/>
        </w:numPr>
        <w:tabs>
          <w:tab w:val="left" w:pos="426"/>
        </w:tabs>
        <w:spacing w:line="240" w:lineRule="auto"/>
        <w:ind w:left="426" w:hanging="426"/>
        <w:rPr>
          <w:rFonts w:ascii="Times New Roman" w:hAnsi="Times New Roman"/>
        </w:rPr>
      </w:pPr>
      <w:r w:rsidRPr="00452CC5">
        <w:rPr>
          <w:rFonts w:ascii="Times New Roman" w:hAnsi="Times New Roman"/>
        </w:rPr>
        <w:t>Boccardo, Gianluca, et al. "Validation of a novel open-source work-flow for the simulation of packed-bed reactors." Chemical Engineering Journal 279 (2015): 809-820.</w:t>
      </w:r>
    </w:p>
    <w:p w14:paraId="1AC59957" w14:textId="6E8D27AC" w:rsidR="00D96E27" w:rsidRDefault="00D96E27" w:rsidP="00D96E27">
      <w:pPr>
        <w:pStyle w:val="FirstParagraph"/>
        <w:numPr>
          <w:ilvl w:val="0"/>
          <w:numId w:val="1"/>
        </w:numPr>
        <w:tabs>
          <w:tab w:val="left" w:pos="426"/>
        </w:tabs>
        <w:spacing w:line="240" w:lineRule="auto"/>
        <w:rPr>
          <w:rFonts w:ascii="Times New Roman" w:hAnsi="Times New Roman"/>
        </w:rPr>
      </w:pPr>
      <w:r w:rsidRPr="002D700E">
        <w:rPr>
          <w:rFonts w:ascii="Times New Roman" w:hAnsi="Times New Roman"/>
          <w:lang w:val="it-IT"/>
        </w:rPr>
        <w:t xml:space="preserve">Boccardo, G., Crevacore, E., Sethi, R., Icardi, M., 2018. </w:t>
      </w:r>
      <w:r w:rsidRPr="00D96E27">
        <w:rPr>
          <w:rFonts w:ascii="Times New Roman" w:hAnsi="Times New Roman"/>
        </w:rPr>
        <w:t>A robust upscaling of</w:t>
      </w:r>
      <w:r>
        <w:rPr>
          <w:rFonts w:ascii="Times New Roman" w:hAnsi="Times New Roman"/>
        </w:rPr>
        <w:t xml:space="preserve"> </w:t>
      </w:r>
      <w:r w:rsidRPr="00D96E27">
        <w:rPr>
          <w:rFonts w:ascii="Times New Roman" w:hAnsi="Times New Roman"/>
        </w:rPr>
        <w:t>the effective particle deposition rate in porous media. Journal of Contaminant</w:t>
      </w:r>
      <w:r>
        <w:rPr>
          <w:rFonts w:ascii="Times New Roman" w:hAnsi="Times New Roman"/>
        </w:rPr>
        <w:t xml:space="preserve"> </w:t>
      </w:r>
      <w:r w:rsidRPr="00D96E27">
        <w:rPr>
          <w:rFonts w:ascii="Times New Roman" w:hAnsi="Times New Roman"/>
        </w:rPr>
        <w:t xml:space="preserve">640 Hydrology 212, 3–13. URL: http://dx.doi.org/10.1016/j.jconhyd.2017.09.002, </w:t>
      </w:r>
      <w:r w:rsidR="00B8269D" w:rsidRPr="00D96E27">
        <w:rPr>
          <w:rFonts w:ascii="Times New Roman" w:hAnsi="Times New Roman"/>
        </w:rPr>
        <w:t>doi: 10.1016/j.jconhyd</w:t>
      </w:r>
      <w:r w:rsidRPr="00D96E27">
        <w:rPr>
          <w:rFonts w:ascii="Times New Roman" w:hAnsi="Times New Roman"/>
        </w:rPr>
        <w:t>.2017.09.002, arXiv:1702.04527.</w:t>
      </w:r>
    </w:p>
    <w:p w14:paraId="3837D5AA" w14:textId="6A901BA8" w:rsidR="0046051E" w:rsidRDefault="0046051E" w:rsidP="00D96E27">
      <w:pPr>
        <w:pStyle w:val="FirstParagraph"/>
        <w:numPr>
          <w:ilvl w:val="0"/>
          <w:numId w:val="1"/>
        </w:numPr>
        <w:tabs>
          <w:tab w:val="left" w:pos="426"/>
        </w:tabs>
        <w:spacing w:line="240" w:lineRule="auto"/>
        <w:rPr>
          <w:rFonts w:ascii="Times New Roman" w:hAnsi="Times New Roman"/>
        </w:rPr>
      </w:pPr>
      <w:r w:rsidRPr="00C72546">
        <w:rPr>
          <w:rFonts w:ascii="Times New Roman" w:hAnsi="Times New Roman"/>
          <w:lang w:val="de-DE"/>
        </w:rPr>
        <w:t xml:space="preserve">G. Ferri, S. Humbert, M. Digne, J.-M. Schweitzer, M. Moreaud. </w:t>
      </w:r>
      <w:r w:rsidRPr="0046051E">
        <w:rPr>
          <w:rFonts w:ascii="Times New Roman" w:hAnsi="Times New Roman"/>
        </w:rPr>
        <w:t>Simulation of Large Aggregate Particles System with a New Morphological Model. Image Anal Stereol; 40- 2 (2021).</w:t>
      </w:r>
    </w:p>
    <w:p w14:paraId="5A6C361D" w14:textId="3FBDD747" w:rsidR="00AD307E" w:rsidRDefault="00AD307E" w:rsidP="00D96E27">
      <w:pPr>
        <w:pStyle w:val="FirstParagraph"/>
        <w:numPr>
          <w:ilvl w:val="0"/>
          <w:numId w:val="1"/>
        </w:numPr>
        <w:tabs>
          <w:tab w:val="left" w:pos="426"/>
        </w:tabs>
        <w:spacing w:line="240" w:lineRule="auto"/>
        <w:rPr>
          <w:rFonts w:ascii="Times New Roman" w:hAnsi="Times New Roman"/>
        </w:rPr>
      </w:pPr>
      <w:r w:rsidRPr="00AD307E">
        <w:rPr>
          <w:rFonts w:ascii="Times New Roman" w:hAnsi="Times New Roman"/>
        </w:rPr>
        <w:t>Yao, K.M., Habibian, M.T., O’Melia, C.R., 1971. Water and wastewater filtration. concepts and applications. Environmental science &amp; technology 5,</w:t>
      </w:r>
      <w:r w:rsidR="00B8269D" w:rsidRPr="00B8269D">
        <w:t xml:space="preserve"> </w:t>
      </w:r>
      <w:r w:rsidR="00B8269D" w:rsidRPr="00B8269D">
        <w:rPr>
          <w:rFonts w:ascii="Times New Roman" w:hAnsi="Times New Roman"/>
        </w:rPr>
        <w:t>1105–1112.</w:t>
      </w:r>
      <w:r w:rsidR="00B8269D">
        <w:rPr>
          <w:rFonts w:ascii="Times New Roman" w:hAnsi="Times New Roman"/>
        </w:rPr>
        <w:t xml:space="preserve"> </w:t>
      </w:r>
    </w:p>
    <w:p w14:paraId="70F8A6CA" w14:textId="2A854234" w:rsidR="00B8269D" w:rsidRDefault="00B8269D" w:rsidP="00B8269D">
      <w:pPr>
        <w:pStyle w:val="FirstParagraph"/>
        <w:numPr>
          <w:ilvl w:val="0"/>
          <w:numId w:val="1"/>
        </w:numPr>
        <w:tabs>
          <w:tab w:val="left" w:pos="426"/>
        </w:tabs>
        <w:spacing w:line="240" w:lineRule="auto"/>
        <w:rPr>
          <w:rFonts w:ascii="Times New Roman" w:hAnsi="Times New Roman"/>
        </w:rPr>
      </w:pPr>
      <w:r w:rsidRPr="00B8269D">
        <w:rPr>
          <w:rFonts w:ascii="Times New Roman" w:hAnsi="Times New Roman"/>
        </w:rPr>
        <w:t>Happel, J., 1958. Viscous flow in multiparticle systems: slow motion of fluids</w:t>
      </w:r>
      <w:r>
        <w:rPr>
          <w:rFonts w:ascii="Times New Roman" w:hAnsi="Times New Roman"/>
        </w:rPr>
        <w:t xml:space="preserve"> </w:t>
      </w:r>
      <w:r w:rsidRPr="00B8269D">
        <w:rPr>
          <w:rFonts w:ascii="Times New Roman" w:hAnsi="Times New Roman"/>
        </w:rPr>
        <w:t>relative to beds of spherical particles. AIChE journal 4, 197–201.</w:t>
      </w:r>
    </w:p>
    <w:p w14:paraId="55497B83" w14:textId="69530498" w:rsidR="00B8269D" w:rsidRDefault="00B8269D" w:rsidP="00B8269D">
      <w:pPr>
        <w:pStyle w:val="FirstParagraph"/>
        <w:numPr>
          <w:ilvl w:val="0"/>
          <w:numId w:val="1"/>
        </w:numPr>
        <w:tabs>
          <w:tab w:val="left" w:pos="426"/>
        </w:tabs>
        <w:spacing w:line="240" w:lineRule="auto"/>
        <w:rPr>
          <w:rFonts w:ascii="Times New Roman" w:hAnsi="Times New Roman"/>
        </w:rPr>
      </w:pPr>
      <w:r w:rsidRPr="00B8269D">
        <w:rPr>
          <w:rFonts w:ascii="Times New Roman" w:hAnsi="Times New Roman"/>
        </w:rPr>
        <w:t>Kuwabara, S., 1959. The forces experienced by randomly distributed parallel circular cylinders or spheres in a viscous flow at small reynolds numbers.</w:t>
      </w:r>
      <w:r>
        <w:rPr>
          <w:rFonts w:ascii="Times New Roman" w:hAnsi="Times New Roman"/>
        </w:rPr>
        <w:t xml:space="preserve"> </w:t>
      </w:r>
      <w:r w:rsidRPr="00B8269D">
        <w:rPr>
          <w:rFonts w:ascii="Times New Roman" w:hAnsi="Times New Roman"/>
        </w:rPr>
        <w:t>Journal of the physical society of Japan 14, 527–532.</w:t>
      </w:r>
    </w:p>
    <w:p w14:paraId="30E432E1" w14:textId="257C285F" w:rsidR="00CC6CC7" w:rsidRDefault="00CC6CC7" w:rsidP="00B8269D">
      <w:pPr>
        <w:pStyle w:val="FirstParagraph"/>
        <w:numPr>
          <w:ilvl w:val="0"/>
          <w:numId w:val="1"/>
        </w:numPr>
        <w:tabs>
          <w:tab w:val="left" w:pos="426"/>
        </w:tabs>
        <w:spacing w:line="240" w:lineRule="auto"/>
        <w:rPr>
          <w:rFonts w:ascii="Times New Roman" w:hAnsi="Times New Roman"/>
        </w:rPr>
      </w:pPr>
      <w:r w:rsidRPr="00C72546">
        <w:rPr>
          <w:rFonts w:ascii="Times New Roman" w:hAnsi="Times New Roman"/>
          <w:lang w:val="de-DE"/>
        </w:rPr>
        <w:t xml:space="preserve">Inayat, A., Klumpp, M., Lämmermann, M., Freund, H., &amp; Schwieger, W. (2016). </w:t>
      </w:r>
      <w:r w:rsidRPr="00CC6CC7">
        <w:rPr>
          <w:rFonts w:ascii="Times New Roman" w:hAnsi="Times New Roman"/>
        </w:rPr>
        <w:t xml:space="preserve">Development of a new pressure drop correlation for open-cell foams based completely on theoretical grounds: </w:t>
      </w:r>
      <w:proofErr w:type="gramStart"/>
      <w:r w:rsidRPr="00CC6CC7">
        <w:rPr>
          <w:rFonts w:ascii="Times New Roman" w:hAnsi="Times New Roman"/>
        </w:rPr>
        <w:t>Taking into account</w:t>
      </w:r>
      <w:proofErr w:type="gramEnd"/>
      <w:r w:rsidRPr="00CC6CC7">
        <w:rPr>
          <w:rFonts w:ascii="Times New Roman" w:hAnsi="Times New Roman"/>
        </w:rPr>
        <w:t xml:space="preserve"> strut shape and geometric tortuosity. Chemical Engineering Journal, 287, 704-719.</w:t>
      </w:r>
    </w:p>
    <w:p w14:paraId="272590CA" w14:textId="65C4D4C6" w:rsidR="00CC6CC7" w:rsidRPr="00B8269D" w:rsidRDefault="00CC6CC7" w:rsidP="00B8269D">
      <w:pPr>
        <w:pStyle w:val="FirstParagraph"/>
        <w:numPr>
          <w:ilvl w:val="0"/>
          <w:numId w:val="1"/>
        </w:numPr>
        <w:tabs>
          <w:tab w:val="left" w:pos="426"/>
        </w:tabs>
        <w:spacing w:line="240" w:lineRule="auto"/>
        <w:rPr>
          <w:rFonts w:ascii="Times New Roman" w:hAnsi="Times New Roman"/>
        </w:rPr>
      </w:pPr>
      <w:r w:rsidRPr="00C72546">
        <w:rPr>
          <w:rFonts w:ascii="Times New Roman" w:hAnsi="Times New Roman"/>
          <w:lang w:val="it-IT"/>
        </w:rPr>
        <w:lastRenderedPageBreak/>
        <w:t xml:space="preserve">Bracconi, M., Ambrosetti, M., Okafor, O., Sans, V., Zhang, X., Ou, X., ... </w:t>
      </w:r>
      <w:r w:rsidRPr="00CC6CC7">
        <w:rPr>
          <w:rFonts w:ascii="Times New Roman" w:hAnsi="Times New Roman"/>
        </w:rPr>
        <w:t>&amp; Tronconi, E. (2019). Investigation of pressure drop in 3D replicated open-cell foams: Coupling CFD with experimental data on additively manufactured foams. Chemical Engineering Journal, 377, 120123.</w:t>
      </w:r>
    </w:p>
    <w:sectPr w:rsidR="00CC6CC7" w:rsidRPr="00B8269D" w:rsidSect="001D0E0C">
      <w:headerReference w:type="even" r:id="rId18"/>
      <w:headerReference w:type="default" r:id="rId19"/>
      <w:footerReference w:type="even" r:id="rId20"/>
      <w:footerReference w:type="default" r:id="rId21"/>
      <w:headerReference w:type="first" r:id="rId22"/>
      <w:footerReference w:type="first" r:id="rId23"/>
      <w:pgSz w:w="11906" w:h="16838"/>
      <w:pgMar w:top="1417"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occardo  Gianluca" w:date="2022-03-15T07:51:00Z" w:initials="BG">
    <w:p w14:paraId="46BDC367" w14:textId="55FE2734" w:rsidR="002E3C1F" w:rsidRDefault="002E3C1F">
      <w:pPr>
        <w:pStyle w:val="CommentText"/>
      </w:pPr>
      <w:r>
        <w:rPr>
          <w:rStyle w:val="CommentReference"/>
        </w:rPr>
        <w:annotationRef/>
      </w:r>
      <w:r>
        <w:t>In realta’ e’ chiaro dal testo, e’ solo per evitare che qualcuno che legge in fretta / guarda solo le figure capisca male</w:t>
      </w:r>
    </w:p>
  </w:comment>
  <w:comment w:id="2" w:author="Boccardo  Gianluca" w:date="2022-03-15T07:52:00Z" w:initials="BG">
    <w:p w14:paraId="517DC682" w14:textId="3FDF8821" w:rsidR="002E3C1F" w:rsidRDefault="002E3C1F">
      <w:pPr>
        <w:pStyle w:val="CommentText"/>
      </w:pPr>
      <w:r>
        <w:rPr>
          <w:rStyle w:val="CommentReference"/>
        </w:rPr>
        <w:annotationRef/>
      </w:r>
      <w:r>
        <w:t>Dato che pochissimo dopo parli di Darcy, sempre per eviatre che uno capisca che hai usato darcy per risolvere il flusso (che e’ quello che di solito si fa nei modelli porosi in CFD)</w:t>
      </w:r>
    </w:p>
  </w:comment>
  <w:comment w:id="3" w:author="Boccardo  Gianluca" w:date="2022-03-15T07:53:00Z" w:initials="BG">
    <w:p w14:paraId="6DEAC631" w14:textId="1AF0048B" w:rsidR="000F3138" w:rsidRDefault="000F3138">
      <w:pPr>
        <w:pStyle w:val="CommentText"/>
      </w:pPr>
      <w:r>
        <w:rPr>
          <w:rStyle w:val="CommentReference"/>
        </w:rPr>
        <w:annotationRef/>
      </w:r>
      <w:r>
        <w:t>Magari cita yao 1971 – non metterei altre citazioni tanto e’ solo un abstract, ma almeno una citazione per contesto magari si’</w:t>
      </w:r>
    </w:p>
  </w:comment>
  <w:comment w:id="4" w:author="Boccardo  Gianluca" w:date="2022-03-15T07:55:00Z" w:initials="BG">
    <w:p w14:paraId="1516C8DF" w14:textId="545172FF" w:rsidR="000F3138" w:rsidRDefault="000F3138">
      <w:pPr>
        <w:pStyle w:val="CommentText"/>
      </w:pPr>
      <w:r>
        <w:rPr>
          <w:rStyle w:val="CommentReference"/>
        </w:rPr>
        <w:annotationRef/>
      </w:r>
      <w:r>
        <w:t>Plug.im e’ free ma non e’ open-source, giusto? Nel senso, ci sono i binari compilati ma non il codice sorgente</w:t>
      </w:r>
    </w:p>
  </w:comment>
  <w:comment w:id="5" w:author="Boccardo  Gianluca" w:date="2022-03-15T07:56:00Z" w:initials="BG">
    <w:p w14:paraId="1F512274" w14:textId="77777777" w:rsidR="000F3138" w:rsidRDefault="000F3138">
      <w:pPr>
        <w:pStyle w:val="CommentText"/>
      </w:pPr>
      <w:r>
        <w:rPr>
          <w:rStyle w:val="CommentReference"/>
        </w:rPr>
        <w:annotationRef/>
      </w:r>
      <w:r>
        <w:t>Non in questo abstract perche’ forse sei gia’ vicino al limite di lunghezza del testo, pero’ nel nuovo paper questi concetti vanno concettualizzati e bisogna citare quel paper che mi facevi vedere quel giorno. Qui per il gricu lascia cosi’</w:t>
      </w:r>
    </w:p>
    <w:p w14:paraId="0232BFD2" w14:textId="77777777" w:rsidR="00781CA3" w:rsidRDefault="00781CA3">
      <w:pPr>
        <w:pStyle w:val="CommentText"/>
      </w:pPr>
    </w:p>
    <w:p w14:paraId="3563DB1B" w14:textId="5E95861B" w:rsidR="00781CA3" w:rsidRDefault="00781CA3">
      <w:pPr>
        <w:pStyle w:val="CommentText"/>
      </w:pPr>
      <w:r>
        <w:t>EDIT: forse e’ la ref. [4] che citi poco sotto in effetti</w:t>
      </w:r>
    </w:p>
  </w:comment>
  <w:comment w:id="6" w:author="Boccardo  Gianluca" w:date="2022-03-15T08:00:00Z" w:initials="BG">
    <w:p w14:paraId="454FCA4B" w14:textId="2416F498" w:rsidR="00781CA3" w:rsidRPr="00781CA3" w:rsidRDefault="00781CA3">
      <w:pPr>
        <w:pStyle w:val="CommentText"/>
        <w:rPr>
          <w:lang w:val="en-US"/>
        </w:rPr>
      </w:pPr>
      <w:r>
        <w:rPr>
          <w:rStyle w:val="CommentReference"/>
        </w:rPr>
        <w:annotationRef/>
      </w:r>
      <w:r w:rsidRPr="00781CA3">
        <w:rPr>
          <w:lang w:val="en-US"/>
        </w:rPr>
        <w:t xml:space="preserve">Anche solo: </w:t>
      </w:r>
      <w:proofErr w:type="gramStart"/>
      <w:r w:rsidRPr="00781CA3">
        <w:rPr>
          <w:lang w:val="en-US"/>
        </w:rPr>
        <w:t>“ …</w:t>
      </w:r>
      <w:proofErr w:type="gramEnd"/>
      <w:r w:rsidRPr="00781CA3">
        <w:rPr>
          <w:lang w:val="en-US"/>
        </w:rPr>
        <w:t xml:space="preserve"> extracted using X-</w:t>
      </w:r>
      <w:r>
        <w:rPr>
          <w:lang w:val="en-US"/>
        </w:rPr>
        <w:t>ray tomography.”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BDC367" w15:done="1"/>
  <w15:commentEx w15:paraId="517DC682" w15:done="1"/>
  <w15:commentEx w15:paraId="6DEAC631" w15:done="1"/>
  <w15:commentEx w15:paraId="1516C8DF" w15:done="1"/>
  <w15:commentEx w15:paraId="3563DB1B" w15:done="1"/>
  <w15:commentEx w15:paraId="454FCA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AC3F3" w16cex:dateUtc="2022-03-15T06:51:00Z"/>
  <w16cex:commentExtensible w16cex:durableId="25DAC43B" w16cex:dateUtc="2022-03-15T06:52:00Z"/>
  <w16cex:commentExtensible w16cex:durableId="25DAC46E" w16cex:dateUtc="2022-03-15T06:53:00Z"/>
  <w16cex:commentExtensible w16cex:durableId="25DAC4EF" w16cex:dateUtc="2022-03-15T06:55:00Z"/>
  <w16cex:commentExtensible w16cex:durableId="25DAC528" w16cex:dateUtc="2022-03-15T06:56:00Z"/>
  <w16cex:commentExtensible w16cex:durableId="25DAC622" w16cex:dateUtc="2022-03-15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BDC367" w16cid:durableId="25DAC3F3"/>
  <w16cid:commentId w16cid:paraId="517DC682" w16cid:durableId="25DAC43B"/>
  <w16cid:commentId w16cid:paraId="6DEAC631" w16cid:durableId="25DAC46E"/>
  <w16cid:commentId w16cid:paraId="1516C8DF" w16cid:durableId="25DAC4EF"/>
  <w16cid:commentId w16cid:paraId="3563DB1B" w16cid:durableId="25DAC528"/>
  <w16cid:commentId w16cid:paraId="454FCA4B" w16cid:durableId="25DAC6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9E9F" w14:textId="77777777" w:rsidR="00FC5513" w:rsidRDefault="00FC5513" w:rsidP="001D0E0C">
      <w:pPr>
        <w:spacing w:after="0" w:line="240" w:lineRule="auto"/>
      </w:pPr>
      <w:r>
        <w:separator/>
      </w:r>
    </w:p>
  </w:endnote>
  <w:endnote w:type="continuationSeparator" w:id="0">
    <w:p w14:paraId="49954B02" w14:textId="77777777" w:rsidR="00FC5513" w:rsidRDefault="00FC5513"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DC35F" w14:textId="77777777" w:rsidR="00FC5513" w:rsidRDefault="00FC5513" w:rsidP="001D0E0C">
      <w:pPr>
        <w:spacing w:after="0" w:line="240" w:lineRule="auto"/>
      </w:pPr>
      <w:r>
        <w:separator/>
      </w:r>
    </w:p>
  </w:footnote>
  <w:footnote w:type="continuationSeparator" w:id="0">
    <w:p w14:paraId="11CC4255" w14:textId="77777777" w:rsidR="00FC5513" w:rsidRDefault="00FC5513"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Header"/>
      <w:jc w:val="center"/>
    </w:pPr>
    <w:r w:rsidRPr="005C2A12">
      <w:rPr>
        <w:b/>
        <w:i/>
        <w:color w:val="2E74B5" w:themeColor="accent5" w:themeShade="BF"/>
        <w:sz w:val="24"/>
        <w:szCs w:val="24"/>
      </w:rPr>
      <w:t>GRICU 2022, Ischia, (Italy), July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Header"/>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(Italy), July 3-6, 2022</w:t>
    </w:r>
  </w:p>
  <w:p w14:paraId="14E4AC61" w14:textId="77777777" w:rsidR="008871B1" w:rsidRPr="005C2A12" w:rsidRDefault="008871B1" w:rsidP="000517B4">
    <w:pPr>
      <w:pStyle w:val="Header"/>
      <w:tabs>
        <w:tab w:val="left" w:pos="1188"/>
      </w:tabs>
      <w:jc w:val="center"/>
      <w:rPr>
        <w:b/>
        <w:i/>
        <w:color w:val="2E74B5" w:themeColor="accent5" w:themeShade="BF"/>
        <w:sz w:val="24"/>
        <w:szCs w:val="24"/>
      </w:rPr>
    </w:pPr>
  </w:p>
  <w:p w14:paraId="2DF8C760" w14:textId="77777777" w:rsidR="001D0E0C" w:rsidRDefault="000517B4" w:rsidP="001D0E0C">
    <w:pPr>
      <w:pStyle w:val="Header"/>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ccardo  Gianluca">
    <w15:presenceInfo w15:providerId="None" w15:userId="Boccardo  Gianlu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84DAA"/>
    <w:rsid w:val="000B3A5D"/>
    <w:rsid w:val="000B768B"/>
    <w:rsid w:val="000F3138"/>
    <w:rsid w:val="0011418D"/>
    <w:rsid w:val="00130B29"/>
    <w:rsid w:val="00164CA8"/>
    <w:rsid w:val="0018667F"/>
    <w:rsid w:val="001B060D"/>
    <w:rsid w:val="001D0E0C"/>
    <w:rsid w:val="001E1384"/>
    <w:rsid w:val="00216545"/>
    <w:rsid w:val="00234A79"/>
    <w:rsid w:val="002723DC"/>
    <w:rsid w:val="002809D3"/>
    <w:rsid w:val="002A0853"/>
    <w:rsid w:val="002B252A"/>
    <w:rsid w:val="002D700E"/>
    <w:rsid w:val="002E1E5D"/>
    <w:rsid w:val="002E3C1F"/>
    <w:rsid w:val="002E684C"/>
    <w:rsid w:val="00301DE1"/>
    <w:rsid w:val="00325DCE"/>
    <w:rsid w:val="003A3166"/>
    <w:rsid w:val="003D420D"/>
    <w:rsid w:val="003F160A"/>
    <w:rsid w:val="00402674"/>
    <w:rsid w:val="00421DAF"/>
    <w:rsid w:val="004321D0"/>
    <w:rsid w:val="004405A2"/>
    <w:rsid w:val="00452CC5"/>
    <w:rsid w:val="0046051E"/>
    <w:rsid w:val="00477858"/>
    <w:rsid w:val="00492906"/>
    <w:rsid w:val="004C56B4"/>
    <w:rsid w:val="005308D4"/>
    <w:rsid w:val="00550C61"/>
    <w:rsid w:val="00551827"/>
    <w:rsid w:val="00552763"/>
    <w:rsid w:val="005B71B2"/>
    <w:rsid w:val="005C2A12"/>
    <w:rsid w:val="005D7328"/>
    <w:rsid w:val="00634167"/>
    <w:rsid w:val="006354F7"/>
    <w:rsid w:val="006678A0"/>
    <w:rsid w:val="006736BD"/>
    <w:rsid w:val="00683538"/>
    <w:rsid w:val="00697CD6"/>
    <w:rsid w:val="006A441F"/>
    <w:rsid w:val="006C4F08"/>
    <w:rsid w:val="006E381B"/>
    <w:rsid w:val="00781CA3"/>
    <w:rsid w:val="007E0695"/>
    <w:rsid w:val="008871B1"/>
    <w:rsid w:val="009061DB"/>
    <w:rsid w:val="00930DC3"/>
    <w:rsid w:val="00970D9F"/>
    <w:rsid w:val="00973833"/>
    <w:rsid w:val="009B6441"/>
    <w:rsid w:val="009D7782"/>
    <w:rsid w:val="009E55BE"/>
    <w:rsid w:val="00A029E3"/>
    <w:rsid w:val="00AB1801"/>
    <w:rsid w:val="00AD307E"/>
    <w:rsid w:val="00AD7E54"/>
    <w:rsid w:val="00AE7DAA"/>
    <w:rsid w:val="00B07D87"/>
    <w:rsid w:val="00B7112E"/>
    <w:rsid w:val="00B8269D"/>
    <w:rsid w:val="00B95917"/>
    <w:rsid w:val="00BA68C9"/>
    <w:rsid w:val="00BB3CFD"/>
    <w:rsid w:val="00BB7024"/>
    <w:rsid w:val="00BF4804"/>
    <w:rsid w:val="00C042AC"/>
    <w:rsid w:val="00C21BAA"/>
    <w:rsid w:val="00C40840"/>
    <w:rsid w:val="00C72546"/>
    <w:rsid w:val="00C74922"/>
    <w:rsid w:val="00CC6CC7"/>
    <w:rsid w:val="00CE23FC"/>
    <w:rsid w:val="00D03DB3"/>
    <w:rsid w:val="00D06C96"/>
    <w:rsid w:val="00D322F1"/>
    <w:rsid w:val="00D412A9"/>
    <w:rsid w:val="00D721C2"/>
    <w:rsid w:val="00D86308"/>
    <w:rsid w:val="00D96E27"/>
    <w:rsid w:val="00DA51A3"/>
    <w:rsid w:val="00DD2D8C"/>
    <w:rsid w:val="00E55FFB"/>
    <w:rsid w:val="00E65D11"/>
    <w:rsid w:val="00E84744"/>
    <w:rsid w:val="00F027BD"/>
    <w:rsid w:val="00F24290"/>
    <w:rsid w:val="00F52328"/>
    <w:rsid w:val="00FB53B4"/>
    <w:rsid w:val="00FC5513"/>
    <w:rsid w:val="00FD50FC"/>
    <w:rsid w:val="00FD59A6"/>
    <w:rsid w:val="00FF205B"/>
    <w:rsid w:val="00FF5F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5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rsid w:val="00DA51A3"/>
    <w:pPr>
      <w:spacing w:after="0" w:line="240" w:lineRule="atLeast"/>
      <w:jc w:val="both"/>
    </w:pPr>
    <w:rPr>
      <w:rFonts w:ascii="Times" w:eastAsia="Times New Roman" w:hAnsi="Times" w:cs="Times New Roman"/>
      <w:sz w:val="20"/>
      <w:szCs w:val="20"/>
      <w:lang w:val="en-US"/>
    </w:rPr>
  </w:style>
  <w:style w:type="paragraph" w:styleId="Header">
    <w:name w:val="header"/>
    <w:basedOn w:val="Normal"/>
    <w:link w:val="HeaderChar"/>
    <w:uiPriority w:val="99"/>
    <w:unhideWhenUsed/>
    <w:rsid w:val="001D0E0C"/>
    <w:pPr>
      <w:tabs>
        <w:tab w:val="center" w:pos="4819"/>
        <w:tab w:val="right" w:pos="9638"/>
      </w:tabs>
      <w:spacing w:after="0" w:line="240" w:lineRule="auto"/>
    </w:pPr>
  </w:style>
  <w:style w:type="character" w:customStyle="1" w:styleId="HeaderChar">
    <w:name w:val="Header Char"/>
    <w:basedOn w:val="DefaultParagraphFont"/>
    <w:link w:val="Header"/>
    <w:uiPriority w:val="99"/>
    <w:rsid w:val="001D0E0C"/>
  </w:style>
  <w:style w:type="paragraph" w:styleId="Footer">
    <w:name w:val="footer"/>
    <w:basedOn w:val="Normal"/>
    <w:link w:val="FooterChar"/>
    <w:uiPriority w:val="99"/>
    <w:unhideWhenUsed/>
    <w:rsid w:val="001D0E0C"/>
    <w:pPr>
      <w:tabs>
        <w:tab w:val="center" w:pos="4819"/>
        <w:tab w:val="right" w:pos="9638"/>
      </w:tabs>
      <w:spacing w:after="0" w:line="240" w:lineRule="auto"/>
    </w:pPr>
  </w:style>
  <w:style w:type="character" w:customStyle="1" w:styleId="FooterChar">
    <w:name w:val="Footer Char"/>
    <w:basedOn w:val="DefaultParagraphFont"/>
    <w:link w:val="Footer"/>
    <w:uiPriority w:val="99"/>
    <w:rsid w:val="001D0E0C"/>
  </w:style>
  <w:style w:type="paragraph" w:styleId="BalloonText">
    <w:name w:val="Balloon Text"/>
    <w:basedOn w:val="Normal"/>
    <w:link w:val="BalloonTextChar"/>
    <w:uiPriority w:val="99"/>
    <w:semiHidden/>
    <w:unhideWhenUsed/>
    <w:rsid w:val="003F1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60A"/>
    <w:rPr>
      <w:rFonts w:ascii="Segoe UI" w:hAnsi="Segoe UI" w:cs="Segoe UI"/>
      <w:sz w:val="18"/>
      <w:szCs w:val="18"/>
    </w:rPr>
  </w:style>
  <w:style w:type="paragraph" w:customStyle="1" w:styleId="Default">
    <w:name w:val="Default"/>
    <w:rsid w:val="00E65D11"/>
    <w:pPr>
      <w:autoSpaceDE w:val="0"/>
      <w:autoSpaceDN w:val="0"/>
      <w:adjustRightInd w:val="0"/>
      <w:spacing w:after="0" w:line="240" w:lineRule="auto"/>
    </w:pPr>
    <w:rPr>
      <w:rFonts w:ascii="Arial" w:hAnsi="Arial" w:cs="Arial"/>
      <w:color w:val="000000"/>
      <w:sz w:val="24"/>
      <w:szCs w:val="24"/>
      <w:lang w:val="fr-FR"/>
    </w:rPr>
  </w:style>
  <w:style w:type="paragraph" w:styleId="ListParagraph">
    <w:name w:val="List Paragraph"/>
    <w:basedOn w:val="Normal"/>
    <w:uiPriority w:val="34"/>
    <w:qFormat/>
    <w:rsid w:val="009E55BE"/>
    <w:pPr>
      <w:ind w:left="720"/>
      <w:contextualSpacing/>
    </w:pPr>
  </w:style>
  <w:style w:type="character" w:styleId="Hyperlink">
    <w:name w:val="Hyperlink"/>
    <w:basedOn w:val="DefaultParagraphFont"/>
    <w:uiPriority w:val="99"/>
    <w:unhideWhenUsed/>
    <w:rsid w:val="00452CC5"/>
    <w:rPr>
      <w:color w:val="0563C1" w:themeColor="hyperlink"/>
      <w:u w:val="single"/>
    </w:rPr>
  </w:style>
  <w:style w:type="character" w:styleId="UnresolvedMention">
    <w:name w:val="Unresolved Mention"/>
    <w:basedOn w:val="DefaultParagraphFont"/>
    <w:uiPriority w:val="99"/>
    <w:semiHidden/>
    <w:unhideWhenUsed/>
    <w:rsid w:val="00452CC5"/>
    <w:rPr>
      <w:color w:val="605E5C"/>
      <w:shd w:val="clear" w:color="auto" w:fill="E1DFDD"/>
    </w:rPr>
  </w:style>
  <w:style w:type="character" w:styleId="PlaceholderText">
    <w:name w:val="Placeholder Text"/>
    <w:basedOn w:val="DefaultParagraphFont"/>
    <w:uiPriority w:val="99"/>
    <w:semiHidden/>
    <w:rsid w:val="00FB53B4"/>
    <w:rPr>
      <w:color w:val="808080"/>
    </w:rPr>
  </w:style>
  <w:style w:type="table" w:styleId="TableGrid">
    <w:name w:val="Table Grid"/>
    <w:basedOn w:val="TableNormal"/>
    <w:uiPriority w:val="39"/>
    <w:rsid w:val="00FB5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23FC"/>
    <w:pPr>
      <w:spacing w:before="240" w:after="440" w:line="240" w:lineRule="auto"/>
      <w:jc w:val="center"/>
    </w:pPr>
    <w:rPr>
      <w:rFonts w:ascii="Times New Roman" w:hAnsi="Times New Roman"/>
      <w:iCs/>
      <w:color w:val="000000" w:themeColor="text1"/>
      <w:sz w:val="18"/>
      <w:szCs w:val="18"/>
    </w:rPr>
  </w:style>
  <w:style w:type="paragraph" w:styleId="Revision">
    <w:name w:val="Revision"/>
    <w:hidden/>
    <w:uiPriority w:val="99"/>
    <w:semiHidden/>
    <w:rsid w:val="002E3C1F"/>
    <w:pPr>
      <w:spacing w:after="0" w:line="240" w:lineRule="auto"/>
    </w:pPr>
  </w:style>
  <w:style w:type="character" w:styleId="CommentReference">
    <w:name w:val="annotation reference"/>
    <w:basedOn w:val="DefaultParagraphFont"/>
    <w:uiPriority w:val="99"/>
    <w:semiHidden/>
    <w:unhideWhenUsed/>
    <w:rsid w:val="002E3C1F"/>
    <w:rPr>
      <w:sz w:val="16"/>
      <w:szCs w:val="16"/>
    </w:rPr>
  </w:style>
  <w:style w:type="paragraph" w:styleId="CommentText">
    <w:name w:val="annotation text"/>
    <w:basedOn w:val="Normal"/>
    <w:link w:val="CommentTextChar"/>
    <w:uiPriority w:val="99"/>
    <w:semiHidden/>
    <w:unhideWhenUsed/>
    <w:rsid w:val="002E3C1F"/>
    <w:pPr>
      <w:spacing w:line="240" w:lineRule="auto"/>
    </w:pPr>
    <w:rPr>
      <w:sz w:val="20"/>
      <w:szCs w:val="20"/>
    </w:rPr>
  </w:style>
  <w:style w:type="character" w:customStyle="1" w:styleId="CommentTextChar">
    <w:name w:val="Comment Text Char"/>
    <w:basedOn w:val="DefaultParagraphFont"/>
    <w:link w:val="CommentText"/>
    <w:uiPriority w:val="99"/>
    <w:semiHidden/>
    <w:rsid w:val="002E3C1F"/>
    <w:rPr>
      <w:sz w:val="20"/>
      <w:szCs w:val="20"/>
    </w:rPr>
  </w:style>
  <w:style w:type="paragraph" w:styleId="CommentSubject">
    <w:name w:val="annotation subject"/>
    <w:basedOn w:val="CommentText"/>
    <w:next w:val="CommentText"/>
    <w:link w:val="CommentSubjectChar"/>
    <w:uiPriority w:val="99"/>
    <w:semiHidden/>
    <w:unhideWhenUsed/>
    <w:rsid w:val="002E3C1F"/>
    <w:rPr>
      <w:b/>
      <w:bCs/>
    </w:rPr>
  </w:style>
  <w:style w:type="character" w:customStyle="1" w:styleId="CommentSubjectChar">
    <w:name w:val="Comment Subject Char"/>
    <w:basedOn w:val="CommentTextChar"/>
    <w:link w:val="CommentSubject"/>
    <w:uiPriority w:val="99"/>
    <w:semiHidden/>
    <w:rsid w:val="002E3C1F"/>
    <w:rPr>
      <w:b/>
      <w:bCs/>
      <w:sz w:val="20"/>
      <w:szCs w:val="20"/>
    </w:rPr>
  </w:style>
  <w:style w:type="character" w:styleId="FollowedHyperlink">
    <w:name w:val="FollowedHyperlink"/>
    <w:basedOn w:val="DefaultParagraphFont"/>
    <w:uiPriority w:val="99"/>
    <w:semiHidden/>
    <w:unhideWhenUsed/>
    <w:rsid w:val="000F31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ugim.fr/"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github.com/mulmopro/CeFoCat-public"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CA206-6B01-47D0-A83A-6C5E3BDE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2424</Words>
  <Characters>13819</Characters>
  <Application>Microsoft Office Word</Application>
  <DocSecurity>0</DocSecurity>
  <Lines>115</Lines>
  <Paragraphs>32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AGOSTINI ENRICO</cp:lastModifiedBy>
  <cp:revision>4</cp:revision>
  <cp:lastPrinted>2022-01-31T11:56:00Z</cp:lastPrinted>
  <dcterms:created xsi:type="dcterms:W3CDTF">2022-03-15T08:32:00Z</dcterms:created>
  <dcterms:modified xsi:type="dcterms:W3CDTF">2022-03-15T08:44:00Z</dcterms:modified>
</cp:coreProperties>
</file>