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5C7691B8" w:rsidR="00DA51A3" w:rsidRDefault="00702E36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Rational</w:t>
      </w:r>
      <w:r w:rsidR="00EA1F8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scale-up </w:t>
      </w:r>
      <w:r w:rsidR="009B410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in </w:t>
      </w:r>
      <w:r w:rsidR="00EA1F85">
        <w:rPr>
          <w:rFonts w:ascii="Times New Roman" w:eastAsia="MS PGothic" w:hAnsi="Times New Roman"/>
          <w:b/>
          <w:bCs/>
          <w:sz w:val="24"/>
          <w:szCs w:val="24"/>
          <w:lang w:val="en-US"/>
        </w:rPr>
        <w:t>multiphase API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s</w:t>
      </w:r>
      <w:r w:rsidR="00EA1F8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synthes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e</w:t>
      </w:r>
      <w:r w:rsidR="00EA1F8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s </w:t>
      </w:r>
    </w:p>
    <w:p w14:paraId="361EE926" w14:textId="77777777" w:rsidR="00EA1F85" w:rsidRPr="00466FFD" w:rsidRDefault="00EA1F85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7CB2FFAD" w14:textId="0FE8B072" w:rsidR="00871603" w:rsidRPr="00DD25F6" w:rsidRDefault="00871603" w:rsidP="00871603">
      <w:pPr>
        <w:snapToGrid w:val="0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DD25F6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Filippo Nanto</w:t>
      </w:r>
      <w:r w:rsidRPr="00DD25F6">
        <w:rPr>
          <w:rFonts w:ascii="Times New Roman" w:eastAsia="SimSun" w:hAnsi="Times New Roman" w:cs="Times New Roman"/>
          <w:sz w:val="24"/>
          <w:szCs w:val="24"/>
          <w:u w:val="single"/>
          <w:vertAlign w:val="superscript"/>
          <w:lang w:eastAsia="zh-CN"/>
        </w:rPr>
        <w:t>1</w:t>
      </w:r>
      <w:r w:rsidR="009B410E" w:rsidRPr="00DD25F6">
        <w:rPr>
          <w:rFonts w:ascii="Times New Roman" w:eastAsia="SimSun" w:hAnsi="Times New Roman" w:cs="Times New Roman"/>
          <w:sz w:val="24"/>
          <w:szCs w:val="24"/>
          <w:lang w:eastAsia="zh-CN"/>
        </w:rPr>
        <w:t>*</w:t>
      </w:r>
      <w:r w:rsidRPr="00DD25F6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25F6" w:rsidRPr="00DD25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Dario Ciato</w:t>
      </w:r>
      <w:r w:rsidR="00DD25F6" w:rsidRPr="00DD25F6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r w:rsidR="00C65E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D25F6">
        <w:rPr>
          <w:rFonts w:ascii="Times New Roman" w:eastAsia="SimSun" w:hAnsi="Times New Roman" w:cs="Times New Roman"/>
          <w:sz w:val="24"/>
          <w:szCs w:val="24"/>
          <w:lang w:eastAsia="zh-CN"/>
        </w:rPr>
        <w:t>Paolo Canu</w:t>
      </w:r>
      <w:r w:rsidRPr="00DD25F6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</w:t>
      </w:r>
    </w:p>
    <w:p w14:paraId="6965BD47" w14:textId="5298F652" w:rsidR="00871603" w:rsidRPr="00871603" w:rsidRDefault="00871603" w:rsidP="00871603">
      <w:pPr>
        <w:snapToGrid w:val="0"/>
        <w:spacing w:after="120"/>
        <w:jc w:val="center"/>
        <w:rPr>
          <w:rFonts w:ascii="Times New Roman" w:eastAsia="MS PGothic" w:hAnsi="Times New Roman" w:cs="Times New Roman"/>
          <w:i/>
          <w:iCs/>
          <w:sz w:val="20"/>
          <w:lang w:val="en-US"/>
        </w:rPr>
      </w:pPr>
      <w:r w:rsidRPr="00871603">
        <w:rPr>
          <w:rFonts w:ascii="Times New Roman" w:eastAsia="MS PGothic" w:hAnsi="Times New Roman" w:cs="Times New Roman"/>
          <w:i/>
          <w:iCs/>
          <w:sz w:val="20"/>
          <w:lang w:val="en-US"/>
        </w:rPr>
        <w:t>1 University of Padua, Department of Industrial Engineering, Via Marzolo 9, Padua, 35131, Italy;</w:t>
      </w:r>
      <w:r w:rsidR="009C2CD8">
        <w:rPr>
          <w:rFonts w:ascii="Times New Roman" w:eastAsia="MS PGothic" w:hAnsi="Times New Roman" w:cs="Times New Roman"/>
          <w:i/>
          <w:iCs/>
          <w:sz w:val="20"/>
          <w:lang w:val="en-US"/>
        </w:rPr>
        <w:br/>
      </w:r>
      <w:r w:rsidRPr="00871603">
        <w:rPr>
          <w:rFonts w:ascii="Times New Roman" w:eastAsia="MS PGothic" w:hAnsi="Times New Roman" w:cs="Times New Roman"/>
          <w:i/>
          <w:iCs/>
          <w:sz w:val="20"/>
          <w:lang w:val="en-US"/>
        </w:rPr>
        <w:t xml:space="preserve"> </w:t>
      </w:r>
      <w:r w:rsidR="00AB22A2">
        <w:rPr>
          <w:rFonts w:ascii="Times New Roman" w:eastAsia="MS PGothic" w:hAnsi="Times New Roman" w:cs="Times New Roman"/>
          <w:i/>
          <w:iCs/>
          <w:sz w:val="20"/>
          <w:lang w:val="en-US"/>
        </w:rPr>
        <w:t>2 Lundbeck</w:t>
      </w:r>
      <w:r w:rsidR="00C65EA8">
        <w:rPr>
          <w:rFonts w:ascii="Times New Roman" w:eastAsia="MS PGothic" w:hAnsi="Times New Roman" w:cs="Times New Roman"/>
          <w:i/>
          <w:iCs/>
          <w:sz w:val="20"/>
          <w:lang w:val="en-US"/>
        </w:rPr>
        <w:t xml:space="preserve"> Pharmaceuticals Italy, Quarta Strada 2, Padua, </w:t>
      </w:r>
      <w:r w:rsidR="00996E23">
        <w:rPr>
          <w:rFonts w:ascii="Times New Roman" w:eastAsia="MS PGothic" w:hAnsi="Times New Roman" w:cs="Times New Roman"/>
          <w:i/>
          <w:iCs/>
          <w:sz w:val="20"/>
          <w:lang w:val="en-US"/>
        </w:rPr>
        <w:t>Italy.</w:t>
      </w:r>
    </w:p>
    <w:p w14:paraId="7F1B38E9" w14:textId="5119A6B4" w:rsidR="00871603" w:rsidRPr="00871603" w:rsidRDefault="00871603" w:rsidP="00871603">
      <w:pPr>
        <w:snapToGrid w:val="0"/>
        <w:jc w:val="center"/>
        <w:rPr>
          <w:rFonts w:ascii="Times New Roman" w:eastAsia="MS PGothic" w:hAnsi="Times New Roman" w:cs="Times New Roman"/>
          <w:bCs/>
          <w:i/>
          <w:iCs/>
          <w:sz w:val="20"/>
          <w:lang w:val="en-US"/>
        </w:rPr>
      </w:pPr>
      <w:r w:rsidRPr="00871603">
        <w:rPr>
          <w:rFonts w:ascii="Times New Roman" w:eastAsia="MS PGothic" w:hAnsi="Times New Roman" w:cs="Times New Roman"/>
          <w:bCs/>
          <w:i/>
          <w:iCs/>
          <w:sz w:val="20"/>
          <w:lang w:val="en-US"/>
        </w:rPr>
        <w:t>*Corresponding author</w:t>
      </w:r>
      <w:r w:rsidRPr="00871603">
        <w:rPr>
          <w:rFonts w:ascii="Times New Roman" w:eastAsia="MS PGothic" w:hAnsi="Times New Roman" w:cs="Times New Roman"/>
          <w:bCs/>
          <w:i/>
          <w:iCs/>
          <w:sz w:val="20"/>
          <w:lang w:val="en-US" w:eastAsia="ko-KR"/>
        </w:rPr>
        <w:t xml:space="preserve"> E-Mail: </w:t>
      </w:r>
      <w:r w:rsidRPr="00871603">
        <w:rPr>
          <w:rFonts w:ascii="Times New Roman" w:eastAsia="MS PGothic" w:hAnsi="Times New Roman" w:cs="Times New Roman"/>
          <w:bCs/>
          <w:i/>
          <w:iCs/>
          <w:sz w:val="20"/>
          <w:lang w:val="en-US"/>
        </w:rPr>
        <w:t xml:space="preserve"> </w:t>
      </w:r>
      <w:hyperlink r:id="rId7" w:history="1">
        <w:r w:rsidRPr="00871603">
          <w:rPr>
            <w:rFonts w:ascii="Times New Roman" w:eastAsia="MS PGothic" w:hAnsi="Times New Roman" w:cs="Times New Roman"/>
            <w:bCs/>
            <w:i/>
            <w:iCs/>
            <w:color w:val="0563C1" w:themeColor="hyperlink"/>
            <w:sz w:val="20"/>
            <w:u w:val="single"/>
            <w:lang w:val="en-US"/>
          </w:rPr>
          <w:t>filippo.nanto@phd.unipd.it</w:t>
        </w:r>
      </w:hyperlink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5718AA93" w:rsidR="00DA51A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13979BA2" w14:textId="29B03BF5" w:rsidR="009B410E" w:rsidRDefault="00392BE3" w:rsidP="00A035E7">
      <w:pPr>
        <w:snapToGrid w:val="0"/>
        <w:spacing w:line="276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In the pharmaceutical industry </w:t>
      </w:r>
      <w:r w:rsidR="00686CB8">
        <w:rPr>
          <w:rFonts w:ascii="Times New Roman" w:eastAsia="MS PGothic" w:hAnsi="Times New Roman"/>
          <w:lang w:val="en-US"/>
        </w:rPr>
        <w:t xml:space="preserve">batch </w:t>
      </w:r>
      <w:r w:rsidR="002B4DD5" w:rsidRPr="002B4DD5">
        <w:rPr>
          <w:rFonts w:ascii="Times New Roman" w:eastAsia="MS PGothic" w:hAnsi="Times New Roman"/>
          <w:lang w:val="en-US"/>
        </w:rPr>
        <w:t xml:space="preserve">processes </w:t>
      </w:r>
      <w:r w:rsidR="00686CB8">
        <w:rPr>
          <w:rFonts w:ascii="Times New Roman" w:eastAsia="MS PGothic" w:hAnsi="Times New Roman"/>
          <w:lang w:val="en-US"/>
        </w:rPr>
        <w:t xml:space="preserve">prevail, often involving </w:t>
      </w:r>
      <w:r w:rsidR="002B4DD5" w:rsidRPr="002B4DD5">
        <w:rPr>
          <w:rFonts w:ascii="Times New Roman" w:eastAsia="MS PGothic" w:hAnsi="Times New Roman"/>
          <w:lang w:val="en-US"/>
        </w:rPr>
        <w:t>the presence</w:t>
      </w:r>
      <w:r w:rsidR="002B4DD5">
        <w:rPr>
          <w:rFonts w:ascii="Times New Roman" w:eastAsia="MS PGothic" w:hAnsi="Times New Roman"/>
          <w:lang w:val="en-US"/>
        </w:rPr>
        <w:t xml:space="preserve"> </w:t>
      </w:r>
      <w:r w:rsidR="002B4DD5" w:rsidRPr="002B4DD5">
        <w:rPr>
          <w:rFonts w:ascii="Times New Roman" w:eastAsia="MS PGothic" w:hAnsi="Times New Roman"/>
          <w:lang w:val="en-US"/>
        </w:rPr>
        <w:t>of solid phases</w:t>
      </w:r>
      <w:r w:rsidR="002B4DD5">
        <w:rPr>
          <w:rFonts w:ascii="Times New Roman" w:eastAsia="MS PGothic" w:hAnsi="Times New Roman"/>
          <w:lang w:val="en-US"/>
        </w:rPr>
        <w:t>,</w:t>
      </w:r>
      <w:r w:rsidR="003005BA">
        <w:rPr>
          <w:rFonts w:ascii="Times New Roman" w:eastAsia="MS PGothic" w:hAnsi="Times New Roman"/>
          <w:lang w:val="en-US"/>
        </w:rPr>
        <w:t xml:space="preserve"> </w:t>
      </w:r>
      <w:r w:rsidR="00847A17">
        <w:rPr>
          <w:rFonts w:ascii="Times New Roman" w:eastAsia="MS PGothic" w:hAnsi="Times New Roman"/>
          <w:lang w:val="en-US"/>
        </w:rPr>
        <w:t xml:space="preserve">making the rate of mass transport and the multiphase flow controlling features, affecting their </w:t>
      </w:r>
      <w:r w:rsidR="002B4DD5" w:rsidRPr="002B4DD5">
        <w:rPr>
          <w:rFonts w:ascii="Times New Roman" w:eastAsia="MS PGothic" w:hAnsi="Times New Roman"/>
          <w:lang w:val="en-US"/>
        </w:rPr>
        <w:t>efficiency</w:t>
      </w:r>
      <w:r w:rsidR="002B4DD5">
        <w:rPr>
          <w:rFonts w:ascii="Times New Roman" w:eastAsia="MS PGothic" w:hAnsi="Times New Roman"/>
          <w:lang w:val="en-US"/>
        </w:rPr>
        <w:t xml:space="preserve"> [2]</w:t>
      </w:r>
      <w:r w:rsidR="002B4DD5" w:rsidRPr="002B4DD5">
        <w:rPr>
          <w:rFonts w:ascii="Times New Roman" w:eastAsia="MS PGothic" w:hAnsi="Times New Roman"/>
          <w:lang w:val="en-US"/>
        </w:rPr>
        <w:t>.</w:t>
      </w:r>
      <w:r w:rsidR="008513DE">
        <w:rPr>
          <w:rFonts w:ascii="Times New Roman" w:eastAsia="MS PGothic" w:hAnsi="Times New Roman"/>
          <w:lang w:val="en-US"/>
        </w:rPr>
        <w:t xml:space="preserve"> Solids can be found </w:t>
      </w:r>
      <w:r w:rsidR="00847A17">
        <w:rPr>
          <w:rFonts w:ascii="Times New Roman" w:eastAsia="MS PGothic" w:hAnsi="Times New Roman"/>
          <w:lang w:val="en-US"/>
        </w:rPr>
        <w:t xml:space="preserve">as </w:t>
      </w:r>
      <w:r w:rsidR="008513DE">
        <w:rPr>
          <w:rFonts w:ascii="Times New Roman" w:eastAsia="MS PGothic" w:hAnsi="Times New Roman"/>
          <w:lang w:val="en-US"/>
        </w:rPr>
        <w:t xml:space="preserve">catalysts, </w:t>
      </w:r>
      <w:r w:rsidR="00B46040">
        <w:rPr>
          <w:rFonts w:ascii="Times New Roman" w:eastAsia="MS PGothic" w:hAnsi="Times New Roman"/>
          <w:lang w:val="en-US"/>
        </w:rPr>
        <w:t>reagents,</w:t>
      </w:r>
      <w:r w:rsidR="008513DE">
        <w:rPr>
          <w:rFonts w:ascii="Times New Roman" w:eastAsia="MS PGothic" w:hAnsi="Times New Roman"/>
          <w:lang w:val="en-US"/>
        </w:rPr>
        <w:t xml:space="preserve"> or products, where they could undergo dissolution, </w:t>
      </w:r>
      <w:r w:rsidR="00B46040">
        <w:rPr>
          <w:rFonts w:ascii="Times New Roman" w:eastAsia="MS PGothic" w:hAnsi="Times New Roman"/>
          <w:lang w:val="en-US"/>
        </w:rPr>
        <w:t>precipitation,</w:t>
      </w:r>
      <w:r w:rsidR="008513DE">
        <w:rPr>
          <w:rFonts w:ascii="Times New Roman" w:eastAsia="MS PGothic" w:hAnsi="Times New Roman"/>
          <w:lang w:val="en-US"/>
        </w:rPr>
        <w:t xml:space="preserve"> and crystallization. </w:t>
      </w:r>
      <w:r w:rsidR="001B2AD1">
        <w:rPr>
          <w:rFonts w:ascii="Times New Roman" w:eastAsia="MS PGothic" w:hAnsi="Times New Roman"/>
          <w:lang w:val="en-US"/>
        </w:rPr>
        <w:t>Moreover</w:t>
      </w:r>
      <w:r w:rsidR="002B4DD5" w:rsidRPr="002B4DD5">
        <w:rPr>
          <w:rFonts w:ascii="Times New Roman" w:eastAsia="MS PGothic" w:hAnsi="Times New Roman"/>
          <w:lang w:val="en-US"/>
        </w:rPr>
        <w:t xml:space="preserve">, processes </w:t>
      </w:r>
      <w:r w:rsidR="00847A17">
        <w:rPr>
          <w:rFonts w:ascii="Times New Roman" w:eastAsia="MS PGothic" w:hAnsi="Times New Roman"/>
          <w:lang w:val="en-US"/>
        </w:rPr>
        <w:t xml:space="preserve">are brought to the </w:t>
      </w:r>
      <w:r w:rsidR="002B4DD5" w:rsidRPr="002B4DD5">
        <w:rPr>
          <w:rFonts w:ascii="Times New Roman" w:eastAsia="MS PGothic" w:hAnsi="Times New Roman"/>
          <w:lang w:val="en-US"/>
        </w:rPr>
        <w:t>industrial scale</w:t>
      </w:r>
      <w:r w:rsidR="00847A17">
        <w:rPr>
          <w:rFonts w:ascii="Times New Roman" w:eastAsia="MS PGothic" w:hAnsi="Times New Roman"/>
          <w:lang w:val="en-US"/>
        </w:rPr>
        <w:t xml:space="preserve"> replicating conditions </w:t>
      </w:r>
      <w:r w:rsidR="002B4DD5" w:rsidRPr="00161721">
        <w:rPr>
          <w:rFonts w:ascii="Times New Roman" w:eastAsia="MS PGothic" w:hAnsi="Times New Roman"/>
          <w:lang w:val="en-US"/>
        </w:rPr>
        <w:t>demonstrated at the laboratory scale</w:t>
      </w:r>
      <w:r w:rsidR="00847A17">
        <w:rPr>
          <w:rFonts w:ascii="Times New Roman" w:eastAsia="MS PGothic" w:hAnsi="Times New Roman"/>
          <w:lang w:val="en-US"/>
        </w:rPr>
        <w:t xml:space="preserve">, without rational scale-up and optimization </w:t>
      </w:r>
      <w:r w:rsidR="002B4DD5" w:rsidRPr="00161721">
        <w:rPr>
          <w:rFonts w:ascii="Times New Roman" w:eastAsia="MS PGothic" w:hAnsi="Times New Roman"/>
          <w:lang w:val="en-US"/>
        </w:rPr>
        <w:t>[</w:t>
      </w:r>
      <w:r w:rsidR="00721180" w:rsidRPr="00161721">
        <w:rPr>
          <w:rFonts w:ascii="Times New Roman" w:eastAsia="MS PGothic" w:hAnsi="Times New Roman"/>
          <w:lang w:val="en-US"/>
        </w:rPr>
        <w:t>3</w:t>
      </w:r>
      <w:r w:rsidR="002B4DD5" w:rsidRPr="00161721">
        <w:rPr>
          <w:rFonts w:ascii="Times New Roman" w:eastAsia="MS PGothic" w:hAnsi="Times New Roman"/>
          <w:lang w:val="en-US"/>
        </w:rPr>
        <w:t>].</w:t>
      </w:r>
      <w:r w:rsidR="00AC3E55" w:rsidRPr="00161721">
        <w:rPr>
          <w:rFonts w:ascii="Times New Roman" w:eastAsia="MS PGothic" w:hAnsi="Times New Roman"/>
          <w:lang w:val="en-US"/>
        </w:rPr>
        <w:t xml:space="preserve"> </w:t>
      </w:r>
      <w:r w:rsidR="00425150">
        <w:rPr>
          <w:rFonts w:ascii="Times New Roman" w:eastAsia="MS PGothic" w:hAnsi="Times New Roman"/>
          <w:lang w:val="en-US"/>
        </w:rPr>
        <w:t xml:space="preserve">The </w:t>
      </w:r>
      <w:r w:rsidR="003005BA">
        <w:rPr>
          <w:rFonts w:ascii="Times New Roman" w:eastAsia="MS PGothic" w:hAnsi="Times New Roman"/>
          <w:lang w:val="en-US"/>
        </w:rPr>
        <w:t>application</w:t>
      </w:r>
      <w:r w:rsidR="00425150">
        <w:rPr>
          <w:rFonts w:ascii="Times New Roman" w:eastAsia="MS PGothic" w:hAnsi="Times New Roman"/>
          <w:lang w:val="en-US"/>
        </w:rPr>
        <w:t xml:space="preserve"> of common pr</w:t>
      </w:r>
      <w:r w:rsidR="003005BA">
        <w:rPr>
          <w:rFonts w:ascii="Times New Roman" w:eastAsia="MS PGothic" w:hAnsi="Times New Roman"/>
          <w:lang w:val="en-US"/>
        </w:rPr>
        <w:t>ocedures</w:t>
      </w:r>
      <w:r w:rsidR="00425150">
        <w:rPr>
          <w:rFonts w:ascii="Times New Roman" w:eastAsia="MS PGothic" w:hAnsi="Times New Roman"/>
          <w:lang w:val="en-US"/>
        </w:rPr>
        <w:t xml:space="preserve"> to manufacture large-scale batches </w:t>
      </w:r>
      <w:r w:rsidR="00847A17">
        <w:rPr>
          <w:rFonts w:ascii="Times New Roman" w:eastAsia="MS PGothic" w:hAnsi="Times New Roman"/>
          <w:lang w:val="en-US"/>
        </w:rPr>
        <w:t xml:space="preserve">may also </w:t>
      </w:r>
      <w:r w:rsidR="00425150">
        <w:rPr>
          <w:rFonts w:ascii="Times New Roman" w:eastAsia="MS PGothic" w:hAnsi="Times New Roman"/>
          <w:lang w:val="en-US"/>
        </w:rPr>
        <w:t xml:space="preserve">overlook </w:t>
      </w:r>
      <w:r w:rsidR="00847A17">
        <w:rPr>
          <w:rFonts w:ascii="Times New Roman" w:eastAsia="MS PGothic" w:hAnsi="Times New Roman"/>
          <w:lang w:val="en-US"/>
        </w:rPr>
        <w:t xml:space="preserve">the impact of physical steps, such as the dissolution time of key reagents </w:t>
      </w:r>
      <w:r w:rsidR="00425150">
        <w:rPr>
          <w:rFonts w:ascii="Times New Roman" w:eastAsia="MS PGothic" w:hAnsi="Times New Roman"/>
          <w:lang w:val="en-US"/>
        </w:rPr>
        <w:t>[4]</w:t>
      </w:r>
      <w:r w:rsidR="00440E19">
        <w:rPr>
          <w:rFonts w:ascii="Times New Roman" w:eastAsia="MS PGothic" w:hAnsi="Times New Roman"/>
          <w:lang w:val="en-US"/>
        </w:rPr>
        <w:t xml:space="preserve">. </w:t>
      </w:r>
      <w:r w:rsidR="00847A17">
        <w:rPr>
          <w:rFonts w:ascii="Times New Roman" w:eastAsia="MS PGothic" w:hAnsi="Times New Roman"/>
          <w:lang w:val="en-US"/>
        </w:rPr>
        <w:t xml:space="preserve">Quantitative </w:t>
      </w:r>
      <w:r w:rsidR="007763F8">
        <w:rPr>
          <w:rFonts w:ascii="Times New Roman" w:eastAsia="MS PGothic" w:hAnsi="Times New Roman"/>
          <w:lang w:val="en-US"/>
        </w:rPr>
        <w:t xml:space="preserve">tracking of composition in batch experiments (or industrial runs) is also routinely carried out by HPLC, </w:t>
      </w:r>
      <w:r w:rsidR="003005BA">
        <w:rPr>
          <w:rFonts w:ascii="Times New Roman" w:eastAsia="MS PGothic" w:hAnsi="Times New Roman"/>
          <w:lang w:val="en-US"/>
        </w:rPr>
        <w:t>measur</w:t>
      </w:r>
      <w:r w:rsidR="00225F7B">
        <w:rPr>
          <w:rFonts w:ascii="Times New Roman" w:eastAsia="MS PGothic" w:hAnsi="Times New Roman"/>
          <w:lang w:val="en-US"/>
        </w:rPr>
        <w:t>ing</w:t>
      </w:r>
      <w:r w:rsidR="003005BA">
        <w:rPr>
          <w:rFonts w:ascii="Times New Roman" w:eastAsia="MS PGothic" w:hAnsi="Times New Roman"/>
          <w:lang w:val="en-US"/>
        </w:rPr>
        <w:t xml:space="preserve"> </w:t>
      </w:r>
      <w:r w:rsidR="007763F8">
        <w:rPr>
          <w:rFonts w:ascii="Times New Roman" w:eastAsia="MS PGothic" w:hAnsi="Times New Roman"/>
          <w:lang w:val="en-US"/>
        </w:rPr>
        <w:t xml:space="preserve">the </w:t>
      </w:r>
      <w:r w:rsidR="00E110A8">
        <w:rPr>
          <w:rFonts w:ascii="Times New Roman" w:eastAsia="MS PGothic" w:hAnsi="Times New Roman"/>
          <w:lang w:val="en-US"/>
        </w:rPr>
        <w:t>product qua</w:t>
      </w:r>
      <w:r w:rsidR="009444E8">
        <w:rPr>
          <w:rFonts w:ascii="Times New Roman" w:eastAsia="MS PGothic" w:hAnsi="Times New Roman"/>
          <w:lang w:val="en-US"/>
        </w:rPr>
        <w:t xml:space="preserve">lity </w:t>
      </w:r>
      <w:r w:rsidR="00E110A8">
        <w:rPr>
          <w:rFonts w:ascii="Times New Roman" w:eastAsia="MS PGothic" w:hAnsi="Times New Roman"/>
          <w:lang w:val="en-US"/>
        </w:rPr>
        <w:t xml:space="preserve">based on relative quantities, </w:t>
      </w:r>
      <w:r w:rsidR="009444E8">
        <w:rPr>
          <w:rFonts w:ascii="Times New Roman" w:eastAsia="MS PGothic" w:hAnsi="Times New Roman"/>
          <w:lang w:val="en-US"/>
        </w:rPr>
        <w:t>with methods such</w:t>
      </w:r>
      <w:r w:rsidR="00E110A8">
        <w:rPr>
          <w:rFonts w:ascii="Times New Roman" w:eastAsia="MS PGothic" w:hAnsi="Times New Roman"/>
          <w:lang w:val="en-US"/>
        </w:rPr>
        <w:t xml:space="preserve"> as the Liquid</w:t>
      </w:r>
      <w:r w:rsidR="009444E8">
        <w:rPr>
          <w:rFonts w:ascii="Times New Roman" w:eastAsia="MS PGothic" w:hAnsi="Times New Roman"/>
          <w:lang w:val="en-US"/>
        </w:rPr>
        <w:t xml:space="preserve"> Chromatography</w:t>
      </w:r>
      <w:r w:rsidR="00E110A8">
        <w:rPr>
          <w:rFonts w:ascii="Times New Roman" w:eastAsia="MS PGothic" w:hAnsi="Times New Roman"/>
          <w:lang w:val="en-US"/>
        </w:rPr>
        <w:t xml:space="preserve"> Area</w:t>
      </w:r>
      <w:r w:rsidR="009444E8">
        <w:rPr>
          <w:rFonts w:ascii="Times New Roman" w:eastAsia="MS PGothic" w:hAnsi="Times New Roman"/>
          <w:lang w:val="en-US"/>
        </w:rPr>
        <w:t xml:space="preserve"> Percentage (LCAP)</w:t>
      </w:r>
      <w:r w:rsidR="00E110A8">
        <w:rPr>
          <w:rFonts w:ascii="Times New Roman" w:eastAsia="MS PGothic" w:hAnsi="Times New Roman"/>
          <w:lang w:val="en-US"/>
        </w:rPr>
        <w:t xml:space="preserve"> </w:t>
      </w:r>
      <w:r w:rsidR="009444E8">
        <w:rPr>
          <w:rFonts w:ascii="Times New Roman" w:eastAsia="MS PGothic" w:hAnsi="Times New Roman"/>
          <w:lang w:val="en-US"/>
        </w:rPr>
        <w:t>[5</w:t>
      </w:r>
      <w:r w:rsidR="003D23E5">
        <w:rPr>
          <w:rFonts w:ascii="Times New Roman" w:eastAsia="MS PGothic" w:hAnsi="Times New Roman"/>
          <w:lang w:val="en-US"/>
        </w:rPr>
        <w:t>,6</w:t>
      </w:r>
      <w:r w:rsidR="009444E8">
        <w:rPr>
          <w:rFonts w:ascii="Times New Roman" w:eastAsia="MS PGothic" w:hAnsi="Times New Roman"/>
          <w:lang w:val="en-US"/>
        </w:rPr>
        <w:t>].</w:t>
      </w:r>
      <w:r w:rsidR="004356F4">
        <w:rPr>
          <w:rFonts w:ascii="Times New Roman" w:eastAsia="MS PGothic" w:hAnsi="Times New Roman"/>
          <w:lang w:val="en-US"/>
        </w:rPr>
        <w:t xml:space="preserve"> This </w:t>
      </w:r>
      <w:r w:rsidR="003005BA">
        <w:rPr>
          <w:rFonts w:ascii="Times New Roman" w:eastAsia="MS PGothic" w:hAnsi="Times New Roman"/>
          <w:lang w:val="en-US"/>
        </w:rPr>
        <w:t>approach</w:t>
      </w:r>
      <w:r w:rsidR="004356F4">
        <w:rPr>
          <w:rFonts w:ascii="Times New Roman" w:eastAsia="MS PGothic" w:hAnsi="Times New Roman"/>
          <w:lang w:val="en-US"/>
        </w:rPr>
        <w:t xml:space="preserve"> is </w:t>
      </w:r>
      <w:r w:rsidR="00DC11E5">
        <w:rPr>
          <w:rFonts w:ascii="Times New Roman" w:eastAsia="MS PGothic" w:hAnsi="Times New Roman"/>
          <w:lang w:val="en-US"/>
        </w:rPr>
        <w:t>convenient</w:t>
      </w:r>
      <w:r w:rsidR="00F96821">
        <w:rPr>
          <w:rFonts w:ascii="Times New Roman" w:eastAsia="MS PGothic" w:hAnsi="Times New Roman"/>
          <w:lang w:val="en-US"/>
        </w:rPr>
        <w:t xml:space="preserve"> and </w:t>
      </w:r>
      <w:r w:rsidR="003226D6">
        <w:rPr>
          <w:rFonts w:ascii="Times New Roman" w:eastAsia="MS PGothic" w:hAnsi="Times New Roman"/>
          <w:lang w:val="en-US"/>
        </w:rPr>
        <w:t>swift</w:t>
      </w:r>
      <w:r w:rsidR="004356F4">
        <w:rPr>
          <w:rFonts w:ascii="Times New Roman" w:eastAsia="MS PGothic" w:hAnsi="Times New Roman"/>
          <w:lang w:val="en-US"/>
        </w:rPr>
        <w:t xml:space="preserve"> </w:t>
      </w:r>
      <w:r w:rsidR="00DC11E5">
        <w:rPr>
          <w:rFonts w:ascii="Times New Roman" w:eastAsia="MS PGothic" w:hAnsi="Times New Roman"/>
          <w:lang w:val="en-US"/>
        </w:rPr>
        <w:t>when</w:t>
      </w:r>
      <w:r w:rsidR="004356F4">
        <w:rPr>
          <w:rFonts w:ascii="Times New Roman" w:eastAsia="MS PGothic" w:hAnsi="Times New Roman"/>
          <w:lang w:val="en-US"/>
        </w:rPr>
        <w:t xml:space="preserve"> evaluat</w:t>
      </w:r>
      <w:r w:rsidR="00DC11E5">
        <w:rPr>
          <w:rFonts w:ascii="Times New Roman" w:eastAsia="MS PGothic" w:hAnsi="Times New Roman"/>
          <w:lang w:val="en-US"/>
        </w:rPr>
        <w:t>ing</w:t>
      </w:r>
      <w:r w:rsidR="004356F4">
        <w:rPr>
          <w:rFonts w:ascii="Times New Roman" w:eastAsia="MS PGothic" w:hAnsi="Times New Roman"/>
          <w:lang w:val="en-US"/>
        </w:rPr>
        <w:t xml:space="preserve"> the product</w:t>
      </w:r>
      <w:r w:rsidR="003005BA">
        <w:rPr>
          <w:rFonts w:ascii="Times New Roman" w:eastAsia="MS PGothic" w:hAnsi="Times New Roman"/>
          <w:lang w:val="en-US"/>
        </w:rPr>
        <w:t xml:space="preserve"> fraction</w:t>
      </w:r>
      <w:r w:rsidR="004356F4">
        <w:rPr>
          <w:rFonts w:ascii="Times New Roman" w:eastAsia="MS PGothic" w:hAnsi="Times New Roman"/>
          <w:lang w:val="en-US"/>
        </w:rPr>
        <w:t xml:space="preserve">, which </w:t>
      </w:r>
      <w:r w:rsidR="003005BA">
        <w:rPr>
          <w:rFonts w:ascii="Times New Roman" w:eastAsia="MS PGothic" w:hAnsi="Times New Roman"/>
          <w:lang w:val="en-US"/>
        </w:rPr>
        <w:t>often</w:t>
      </w:r>
      <w:r w:rsidR="004356F4">
        <w:rPr>
          <w:rFonts w:ascii="Times New Roman" w:eastAsia="MS PGothic" w:hAnsi="Times New Roman"/>
          <w:lang w:val="en-US"/>
        </w:rPr>
        <w:t xml:space="preserve"> needs to be in a defined ratio, but </w:t>
      </w:r>
      <w:r w:rsidR="00DC11E5">
        <w:rPr>
          <w:rFonts w:ascii="Times New Roman" w:eastAsia="MS PGothic" w:hAnsi="Times New Roman"/>
          <w:lang w:val="en-US"/>
        </w:rPr>
        <w:t xml:space="preserve">it </w:t>
      </w:r>
      <w:r w:rsidR="004356F4">
        <w:rPr>
          <w:rFonts w:ascii="Times New Roman" w:eastAsia="MS PGothic" w:hAnsi="Times New Roman"/>
          <w:lang w:val="en-US"/>
        </w:rPr>
        <w:t xml:space="preserve">does not give an indication on the absolute quantity </w:t>
      </w:r>
      <w:r w:rsidR="007763F8">
        <w:rPr>
          <w:rFonts w:ascii="Times New Roman" w:eastAsia="MS PGothic" w:hAnsi="Times New Roman"/>
          <w:lang w:val="en-US"/>
        </w:rPr>
        <w:t>of single species, revealing the impact of mass-transfer limited processes, that selectively add and remove species from the liquid phase usually sampled</w:t>
      </w:r>
      <w:r w:rsidR="004356F4">
        <w:rPr>
          <w:rFonts w:ascii="Times New Roman" w:eastAsia="MS PGothic" w:hAnsi="Times New Roman"/>
          <w:lang w:val="en-US"/>
        </w:rPr>
        <w:t xml:space="preserve">. </w:t>
      </w:r>
      <w:r w:rsidR="00F16B59">
        <w:rPr>
          <w:rFonts w:ascii="Times New Roman" w:eastAsia="MS PGothic" w:hAnsi="Times New Roman"/>
          <w:lang w:val="en-US"/>
        </w:rPr>
        <w:t>Th</w:t>
      </w:r>
      <w:r w:rsidR="007763F8">
        <w:rPr>
          <w:rFonts w:ascii="Times New Roman" w:eastAsia="MS PGothic" w:hAnsi="Times New Roman"/>
          <w:lang w:val="en-US"/>
        </w:rPr>
        <w:t xml:space="preserve">is work </w:t>
      </w:r>
      <w:r w:rsidR="00225F7B">
        <w:rPr>
          <w:rFonts w:ascii="Times New Roman" w:eastAsia="MS PGothic" w:hAnsi="Times New Roman"/>
          <w:lang w:val="en-US"/>
        </w:rPr>
        <w:t>investigates</w:t>
      </w:r>
      <w:r w:rsidR="007763F8">
        <w:rPr>
          <w:rFonts w:ascii="Times New Roman" w:eastAsia="MS PGothic" w:hAnsi="Times New Roman"/>
          <w:lang w:val="en-US"/>
        </w:rPr>
        <w:t xml:space="preserve"> the impact of </w:t>
      </w:r>
      <w:r w:rsidR="00272BD7">
        <w:rPr>
          <w:rFonts w:ascii="Times New Roman" w:eastAsia="MS PGothic" w:hAnsi="Times New Roman"/>
          <w:lang w:val="en-US"/>
        </w:rPr>
        <w:t>LCAP</w:t>
      </w:r>
      <w:r w:rsidR="00912A73">
        <w:rPr>
          <w:rFonts w:ascii="Times New Roman" w:eastAsia="MS PGothic" w:hAnsi="Times New Roman"/>
          <w:lang w:val="en-US"/>
        </w:rPr>
        <w:t xml:space="preserve"> </w:t>
      </w:r>
      <w:r w:rsidR="007763F8">
        <w:rPr>
          <w:rFonts w:ascii="Times New Roman" w:eastAsia="MS PGothic" w:hAnsi="Times New Roman"/>
          <w:lang w:val="en-US"/>
        </w:rPr>
        <w:t xml:space="preserve">in underestimating the interaction of reaction kinetics and dissolution rate of the key reactant, </w:t>
      </w:r>
      <w:r w:rsidR="00393B60">
        <w:rPr>
          <w:rFonts w:ascii="Times New Roman" w:eastAsia="MS PGothic" w:hAnsi="Times New Roman"/>
          <w:lang w:val="en-US"/>
        </w:rPr>
        <w:t>in representative</w:t>
      </w:r>
      <w:r w:rsidR="007763F8">
        <w:rPr>
          <w:rFonts w:ascii="Times New Roman" w:eastAsia="MS PGothic" w:hAnsi="Times New Roman"/>
          <w:lang w:val="en-US"/>
        </w:rPr>
        <w:t xml:space="preserve"> synthetic step of a proprietary API.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EC05FD2" w14:textId="3938BE86" w:rsidR="00DA51A3" w:rsidRPr="00912A73" w:rsidRDefault="007763F8" w:rsidP="00A035E7">
      <w:pPr>
        <w:snapToGrid w:val="0"/>
        <w:spacing w:after="120" w:line="276" w:lineRule="auto"/>
        <w:jc w:val="both"/>
        <w:rPr>
          <w:rFonts w:ascii="Times New Roman" w:eastAsia="MS PGothic" w:hAnsi="Times New Roman"/>
          <w:i/>
          <w:iCs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reaction has been investigated at </w:t>
      </w:r>
      <w:r w:rsidR="005E412A">
        <w:rPr>
          <w:rFonts w:ascii="Times New Roman" w:eastAsia="MS PGothic" w:hAnsi="Times New Roman"/>
          <w:lang w:val="en-US"/>
        </w:rPr>
        <w:t>2</w:t>
      </w:r>
      <w:r>
        <w:rPr>
          <w:rFonts w:ascii="Times New Roman" w:eastAsia="MS PGothic" w:hAnsi="Times New Roman"/>
          <w:lang w:val="en-US"/>
        </w:rPr>
        <w:t xml:space="preserve"> different scales</w:t>
      </w:r>
      <w:r w:rsidR="00E8043B">
        <w:rPr>
          <w:rFonts w:ascii="Times New Roman" w:eastAsia="MS PGothic" w:hAnsi="Times New Roman"/>
          <w:lang w:val="en-US"/>
        </w:rPr>
        <w:t xml:space="preserve"> (</w:t>
      </w:r>
      <w:r w:rsidR="00393B60">
        <w:rPr>
          <w:rFonts w:ascii="Times New Roman" w:eastAsia="MS PGothic" w:hAnsi="Times New Roman"/>
          <w:lang w:val="en-US"/>
        </w:rPr>
        <w:t>5</w:t>
      </w:r>
      <w:r w:rsidR="00E8043B">
        <w:rPr>
          <w:rFonts w:ascii="Times New Roman" w:eastAsia="MS PGothic" w:hAnsi="Times New Roman"/>
          <w:lang w:val="en-US"/>
        </w:rPr>
        <w:t>00</w:t>
      </w:r>
      <w:r w:rsidR="00996E23">
        <w:rPr>
          <w:rFonts w:ascii="Times New Roman" w:eastAsia="MS PGothic" w:hAnsi="Times New Roman"/>
          <w:lang w:val="en-US"/>
        </w:rPr>
        <w:t xml:space="preserve"> </w:t>
      </w:r>
      <w:r w:rsidR="00E8043B">
        <w:rPr>
          <w:rFonts w:ascii="Times New Roman" w:eastAsia="MS PGothic" w:hAnsi="Times New Roman"/>
          <w:lang w:val="en-US"/>
        </w:rPr>
        <w:t>mL, 170 L, lab</w:t>
      </w:r>
      <w:r w:rsidR="005E412A">
        <w:rPr>
          <w:rFonts w:ascii="Times New Roman" w:eastAsia="MS PGothic" w:hAnsi="Times New Roman"/>
          <w:lang w:val="en-US"/>
        </w:rPr>
        <w:t xml:space="preserve"> and</w:t>
      </w:r>
      <w:r w:rsidR="00E8043B">
        <w:rPr>
          <w:rFonts w:ascii="Times New Roman" w:eastAsia="MS PGothic" w:hAnsi="Times New Roman"/>
          <w:lang w:val="en-US"/>
        </w:rPr>
        <w:t xml:space="preserve"> pilot, respective</w:t>
      </w:r>
      <w:r w:rsidR="00951271">
        <w:rPr>
          <w:rFonts w:ascii="Times New Roman" w:eastAsia="MS PGothic" w:hAnsi="Times New Roman"/>
          <w:lang w:val="en-US"/>
        </w:rPr>
        <w:t>l</w:t>
      </w:r>
      <w:r w:rsidR="00E8043B">
        <w:rPr>
          <w:rFonts w:ascii="Times New Roman" w:eastAsia="MS PGothic" w:hAnsi="Times New Roman"/>
          <w:lang w:val="en-US"/>
        </w:rPr>
        <w:t>y)</w:t>
      </w:r>
      <w:r>
        <w:rPr>
          <w:rFonts w:ascii="Times New Roman" w:eastAsia="MS PGothic" w:hAnsi="Times New Roman"/>
          <w:lang w:val="en-US"/>
        </w:rPr>
        <w:t xml:space="preserve">, batchwise. </w:t>
      </w:r>
      <w:r w:rsidR="001A5F1D">
        <w:rPr>
          <w:rFonts w:ascii="Times New Roman" w:eastAsia="MS PGothic" w:hAnsi="Times New Roman"/>
          <w:lang w:val="en-US"/>
        </w:rPr>
        <w:t xml:space="preserve">The synthetic cascade starts from </w:t>
      </w:r>
      <w:r w:rsidR="00E8043B">
        <w:rPr>
          <w:rFonts w:ascii="Times New Roman" w:eastAsia="MS PGothic" w:hAnsi="Times New Roman"/>
          <w:lang w:val="en-US"/>
        </w:rPr>
        <w:t>an intermediate (</w:t>
      </w:r>
      <w:r w:rsidR="001A5F1D">
        <w:rPr>
          <w:rFonts w:ascii="Times New Roman" w:eastAsia="MS PGothic" w:hAnsi="Times New Roman"/>
          <w:lang w:val="en-US"/>
        </w:rPr>
        <w:t>M6</w:t>
      </w:r>
      <w:r w:rsidR="00E8043B">
        <w:rPr>
          <w:rFonts w:ascii="Times New Roman" w:eastAsia="MS PGothic" w:hAnsi="Times New Roman"/>
          <w:lang w:val="en-US"/>
        </w:rPr>
        <w:t>)</w:t>
      </w:r>
      <w:r w:rsidR="001A5F1D">
        <w:rPr>
          <w:rFonts w:ascii="Times New Roman" w:eastAsia="MS PGothic" w:hAnsi="Times New Roman"/>
          <w:lang w:val="en-US"/>
        </w:rPr>
        <w:t>, which undergoes two hydrogenation</w:t>
      </w:r>
      <w:r w:rsidR="00E8043B">
        <w:rPr>
          <w:rFonts w:ascii="Times New Roman" w:eastAsia="MS PGothic" w:hAnsi="Times New Roman"/>
          <w:lang w:val="en-US"/>
        </w:rPr>
        <w:t xml:space="preserve"> steps </w:t>
      </w:r>
      <w:r w:rsidR="001A5F1D">
        <w:rPr>
          <w:rFonts w:ascii="Times New Roman" w:eastAsia="MS PGothic" w:hAnsi="Times New Roman"/>
          <w:lang w:val="en-US"/>
        </w:rPr>
        <w:t>in methanol/acetic acid</w:t>
      </w:r>
      <w:r w:rsidR="00E8043B">
        <w:rPr>
          <w:rFonts w:ascii="Times New Roman" w:eastAsia="MS PGothic" w:hAnsi="Times New Roman"/>
          <w:lang w:val="en-US"/>
        </w:rPr>
        <w:t xml:space="preserve">, supported by </w:t>
      </w:r>
      <w:r w:rsidR="003005BA">
        <w:rPr>
          <w:rFonts w:ascii="Times New Roman" w:eastAsia="MS PGothic" w:hAnsi="Times New Roman"/>
          <w:lang w:val="en-US"/>
        </w:rPr>
        <w:t xml:space="preserve">a </w:t>
      </w:r>
      <w:r w:rsidR="001A5F1D">
        <w:rPr>
          <w:rFonts w:ascii="Times New Roman" w:eastAsia="MS PGothic" w:hAnsi="Times New Roman"/>
          <w:lang w:val="en-US"/>
        </w:rPr>
        <w:t xml:space="preserve">Pd/C </w:t>
      </w:r>
      <w:r w:rsidR="003005BA">
        <w:rPr>
          <w:rFonts w:ascii="Times New Roman" w:eastAsia="MS PGothic" w:hAnsi="Times New Roman"/>
          <w:lang w:val="en-US"/>
        </w:rPr>
        <w:t xml:space="preserve">solid </w:t>
      </w:r>
      <w:r w:rsidR="001A5F1D">
        <w:rPr>
          <w:rFonts w:ascii="Times New Roman" w:eastAsia="MS PGothic" w:hAnsi="Times New Roman"/>
          <w:lang w:val="en-US"/>
        </w:rPr>
        <w:t>catalyst. T</w:t>
      </w:r>
      <w:r w:rsidR="00E8043B">
        <w:rPr>
          <w:rFonts w:ascii="Times New Roman" w:eastAsia="MS PGothic" w:hAnsi="Times New Roman"/>
          <w:lang w:val="en-US"/>
        </w:rPr>
        <w:t>wo different</w:t>
      </w:r>
      <w:r w:rsidR="001A5F1D">
        <w:rPr>
          <w:rFonts w:ascii="Times New Roman" w:eastAsia="MS PGothic" w:hAnsi="Times New Roman"/>
          <w:lang w:val="en-US"/>
        </w:rPr>
        <w:t xml:space="preserve"> groups</w:t>
      </w:r>
      <w:r w:rsidR="00E8043B">
        <w:rPr>
          <w:rFonts w:ascii="Times New Roman" w:eastAsia="MS PGothic" w:hAnsi="Times New Roman"/>
          <w:lang w:val="en-US"/>
        </w:rPr>
        <w:t>, say A and B,</w:t>
      </w:r>
      <w:r w:rsidR="001A5F1D">
        <w:rPr>
          <w:rFonts w:ascii="Times New Roman" w:eastAsia="MS PGothic" w:hAnsi="Times New Roman"/>
          <w:lang w:val="en-US"/>
        </w:rPr>
        <w:t xml:space="preserve"> are reduced</w:t>
      </w:r>
      <w:r w:rsidR="00E8043B">
        <w:rPr>
          <w:rFonts w:ascii="Times New Roman" w:eastAsia="MS PGothic" w:hAnsi="Times New Roman"/>
          <w:lang w:val="en-US"/>
        </w:rPr>
        <w:t xml:space="preserve">, leading to </w:t>
      </w:r>
      <w:r w:rsidR="00951271">
        <w:rPr>
          <w:rFonts w:ascii="Times New Roman" w:eastAsia="MS PGothic" w:hAnsi="Times New Roman"/>
          <w:lang w:val="en-US"/>
        </w:rPr>
        <w:t xml:space="preserve">two </w:t>
      </w:r>
      <w:r w:rsidR="00E8043B">
        <w:rPr>
          <w:rFonts w:ascii="Times New Roman" w:eastAsia="MS PGothic" w:hAnsi="Times New Roman"/>
          <w:lang w:val="en-US"/>
        </w:rPr>
        <w:t>competitive path</w:t>
      </w:r>
      <w:r w:rsidR="00951271">
        <w:rPr>
          <w:rFonts w:ascii="Times New Roman" w:eastAsia="MS PGothic" w:hAnsi="Times New Roman"/>
          <w:lang w:val="en-US"/>
        </w:rPr>
        <w:t>s</w:t>
      </w:r>
      <w:r w:rsidR="00E8043B">
        <w:rPr>
          <w:rFonts w:ascii="Times New Roman" w:eastAsia="MS PGothic" w:hAnsi="Times New Roman"/>
          <w:lang w:val="en-US"/>
        </w:rPr>
        <w:t>, where the reduction of A before B is alternative to the opposite sequence. One reduction step lead</w:t>
      </w:r>
      <w:r w:rsidR="00951271">
        <w:rPr>
          <w:rFonts w:ascii="Times New Roman" w:eastAsia="MS PGothic" w:hAnsi="Times New Roman"/>
          <w:lang w:val="en-US"/>
        </w:rPr>
        <w:t>s</w:t>
      </w:r>
      <w:r w:rsidR="00E8043B">
        <w:rPr>
          <w:rFonts w:ascii="Times New Roman" w:eastAsia="MS PGothic" w:hAnsi="Times New Roman"/>
          <w:lang w:val="en-US"/>
        </w:rPr>
        <w:t xml:space="preserve"> </w:t>
      </w:r>
      <w:r w:rsidR="00393B60">
        <w:rPr>
          <w:rFonts w:ascii="Times New Roman" w:eastAsia="MS PGothic" w:hAnsi="Times New Roman"/>
          <w:lang w:val="en-US"/>
        </w:rPr>
        <w:t>to isomers</w:t>
      </w:r>
      <w:r w:rsidR="00E8043B">
        <w:rPr>
          <w:rFonts w:ascii="Times New Roman" w:eastAsia="MS PGothic" w:hAnsi="Times New Roman"/>
          <w:lang w:val="en-US"/>
        </w:rPr>
        <w:t xml:space="preserve">, so the final product is </w:t>
      </w:r>
      <w:r w:rsidR="00951271">
        <w:rPr>
          <w:rFonts w:ascii="Times New Roman" w:eastAsia="MS PGothic" w:hAnsi="Times New Roman"/>
          <w:lang w:val="en-US"/>
        </w:rPr>
        <w:t xml:space="preserve">always </w:t>
      </w:r>
      <w:r w:rsidR="00E8043B">
        <w:rPr>
          <w:rFonts w:ascii="Times New Roman" w:eastAsia="MS PGothic" w:hAnsi="Times New Roman"/>
          <w:lang w:val="en-US"/>
        </w:rPr>
        <w:t xml:space="preserve">a mixture of </w:t>
      </w:r>
      <w:r w:rsidR="001A5F1D">
        <w:rPr>
          <w:rFonts w:ascii="Times New Roman" w:eastAsia="MS PGothic" w:hAnsi="Times New Roman"/>
          <w:lang w:val="en-US"/>
        </w:rPr>
        <w:t>two stereoisomers</w:t>
      </w:r>
      <w:r w:rsidR="00E8043B">
        <w:rPr>
          <w:rFonts w:ascii="Times New Roman" w:eastAsia="MS PGothic" w:hAnsi="Times New Roman"/>
          <w:lang w:val="en-US"/>
        </w:rPr>
        <w:t xml:space="preserve">, </w:t>
      </w:r>
      <w:r w:rsidR="001A5F1D">
        <w:rPr>
          <w:rFonts w:ascii="Times New Roman" w:eastAsia="MS PGothic" w:hAnsi="Times New Roman"/>
          <w:lang w:val="en-US"/>
        </w:rPr>
        <w:t>called R and S,</w:t>
      </w:r>
      <w:r w:rsidR="00DC11E5">
        <w:rPr>
          <w:rFonts w:ascii="Times New Roman" w:eastAsia="MS PGothic" w:hAnsi="Times New Roman"/>
          <w:lang w:val="en-US"/>
        </w:rPr>
        <w:t xml:space="preserve"> </w:t>
      </w:r>
      <w:r w:rsidR="00EB3FEE">
        <w:rPr>
          <w:rFonts w:ascii="Times New Roman" w:eastAsia="MS PGothic" w:hAnsi="Times New Roman"/>
          <w:lang w:val="en-US"/>
        </w:rPr>
        <w:t xml:space="preserve">in </w:t>
      </w:r>
      <w:r w:rsidR="001A5F1D">
        <w:rPr>
          <w:rFonts w:ascii="Times New Roman" w:eastAsia="MS PGothic" w:hAnsi="Times New Roman"/>
          <w:lang w:val="en-US"/>
        </w:rPr>
        <w:t xml:space="preserve">a </w:t>
      </w:r>
      <w:r w:rsidR="00E8043B">
        <w:rPr>
          <w:rFonts w:ascii="Times New Roman" w:eastAsia="MS PGothic" w:hAnsi="Times New Roman"/>
          <w:lang w:val="en-US"/>
        </w:rPr>
        <w:t xml:space="preserve">fixed </w:t>
      </w:r>
      <w:r w:rsidR="001A5F1D">
        <w:rPr>
          <w:rFonts w:ascii="Times New Roman" w:eastAsia="MS PGothic" w:hAnsi="Times New Roman"/>
          <w:lang w:val="en-US"/>
        </w:rPr>
        <w:t>ratio of</w:t>
      </w:r>
      <w:r w:rsidR="00E8043B">
        <w:rPr>
          <w:rFonts w:ascii="Times New Roman" w:eastAsia="MS PGothic" w:hAnsi="Times New Roman"/>
          <w:lang w:val="en-US"/>
        </w:rPr>
        <w:t xml:space="preserve"> </w:t>
      </w:r>
      <w:r w:rsidR="00E8043B">
        <w:rPr>
          <w:rFonts w:ascii="Symbol" w:eastAsia="MS PGothic" w:hAnsi="Symbol"/>
          <w:lang w:val="en-US"/>
        </w:rPr>
        <w:t>a</w:t>
      </w:r>
      <w:r w:rsidR="001A5F1D">
        <w:rPr>
          <w:rFonts w:ascii="Times New Roman" w:eastAsia="MS PGothic" w:hAnsi="Times New Roman"/>
          <w:lang w:val="en-US"/>
        </w:rPr>
        <w:t>.</w:t>
      </w:r>
      <w:r w:rsidR="008678E7">
        <w:rPr>
          <w:rFonts w:ascii="Times New Roman" w:eastAsia="MS PGothic" w:hAnsi="Times New Roman"/>
          <w:lang w:val="en-US"/>
        </w:rPr>
        <w:t xml:space="preserve"> Th</w:t>
      </w:r>
      <w:r w:rsidR="00102B9E">
        <w:rPr>
          <w:rFonts w:ascii="Times New Roman" w:eastAsia="MS PGothic" w:hAnsi="Times New Roman"/>
          <w:lang w:val="en-US"/>
        </w:rPr>
        <w:t>is</w:t>
      </w:r>
      <w:r w:rsidR="008678E7">
        <w:rPr>
          <w:rFonts w:ascii="Times New Roman" w:eastAsia="MS PGothic" w:hAnsi="Times New Roman"/>
          <w:lang w:val="en-US"/>
        </w:rPr>
        <w:t xml:space="preserve"> hydrogenation is carried out at a pressure of </w:t>
      </w:r>
      <w:r w:rsidR="00DC11E5">
        <w:rPr>
          <w:rFonts w:ascii="Times New Roman" w:eastAsia="MS PGothic" w:hAnsi="Times New Roman"/>
          <w:lang w:val="en-US"/>
        </w:rPr>
        <w:t>9 bar</w:t>
      </w:r>
      <w:r w:rsidR="008678E7">
        <w:rPr>
          <w:rFonts w:ascii="Times New Roman" w:eastAsia="MS PGothic" w:hAnsi="Times New Roman"/>
          <w:lang w:val="en-US"/>
        </w:rPr>
        <w:t xml:space="preserve">, where hydrogen is fed </w:t>
      </w:r>
      <w:r w:rsidR="00951271">
        <w:rPr>
          <w:rFonts w:ascii="Times New Roman" w:eastAsia="MS PGothic" w:hAnsi="Times New Roman"/>
          <w:lang w:val="en-US"/>
        </w:rPr>
        <w:t xml:space="preserve">semi-batchwise, by </w:t>
      </w:r>
      <w:r w:rsidR="008678E7">
        <w:rPr>
          <w:rFonts w:ascii="Times New Roman" w:eastAsia="MS PGothic" w:hAnsi="Times New Roman"/>
          <w:lang w:val="en-US"/>
        </w:rPr>
        <w:t xml:space="preserve">sparger </w:t>
      </w:r>
      <w:r w:rsidR="00102B9E">
        <w:rPr>
          <w:rFonts w:ascii="Times New Roman" w:eastAsia="MS PGothic" w:hAnsi="Times New Roman"/>
          <w:lang w:val="en-US"/>
        </w:rPr>
        <w:t xml:space="preserve">placed </w:t>
      </w:r>
      <w:r w:rsidR="008678E7">
        <w:rPr>
          <w:rFonts w:ascii="Times New Roman" w:eastAsia="MS PGothic" w:hAnsi="Times New Roman"/>
          <w:lang w:val="en-US"/>
        </w:rPr>
        <w:t>at the bottom</w:t>
      </w:r>
      <w:r w:rsidR="00951271">
        <w:rPr>
          <w:rFonts w:ascii="Times New Roman" w:eastAsia="MS PGothic" w:hAnsi="Times New Roman"/>
          <w:lang w:val="en-US"/>
        </w:rPr>
        <w:t>, to keep the pressure constant</w:t>
      </w:r>
      <w:r w:rsidR="00616AFA">
        <w:rPr>
          <w:rFonts w:ascii="Times New Roman" w:eastAsia="MS PGothic" w:hAnsi="Times New Roman"/>
          <w:lang w:val="en-US"/>
        </w:rPr>
        <w:t>.</w:t>
      </w:r>
      <w:r w:rsidR="00A116E7">
        <w:rPr>
          <w:rFonts w:ascii="Times New Roman" w:eastAsia="MS PGothic" w:hAnsi="Times New Roman"/>
          <w:lang w:val="en-US"/>
        </w:rPr>
        <w:t xml:space="preserve"> The quantification of species inside the liquid phase was carried out through</w:t>
      </w:r>
      <w:r w:rsidR="0093232D">
        <w:rPr>
          <w:rFonts w:ascii="Times New Roman" w:eastAsia="MS PGothic" w:hAnsi="Times New Roman"/>
          <w:lang w:val="en-US"/>
        </w:rPr>
        <w:t xml:space="preserve"> </w:t>
      </w:r>
      <w:r w:rsidR="00A116E7">
        <w:rPr>
          <w:rFonts w:ascii="Times New Roman" w:eastAsia="MS PGothic" w:hAnsi="Times New Roman"/>
          <w:lang w:val="en-US"/>
        </w:rPr>
        <w:t xml:space="preserve">HPLC </w:t>
      </w:r>
      <w:r w:rsidR="0093232D">
        <w:rPr>
          <w:rFonts w:ascii="Times New Roman" w:eastAsia="MS PGothic" w:hAnsi="Times New Roman"/>
          <w:lang w:val="en-US"/>
        </w:rPr>
        <w:t>analysis</w:t>
      </w:r>
      <w:r w:rsidR="00951271">
        <w:rPr>
          <w:rFonts w:ascii="Times New Roman" w:eastAsia="MS PGothic" w:hAnsi="Times New Roman"/>
          <w:lang w:val="en-US"/>
        </w:rPr>
        <w:t>, using either LCAP or calibration lines, for absolute quantities estimation</w:t>
      </w:r>
      <w:r w:rsidR="0093232D">
        <w:rPr>
          <w:rFonts w:ascii="Times New Roman" w:eastAsia="MS PGothic" w:hAnsi="Times New Roman"/>
          <w:lang w:val="en-US"/>
        </w:rPr>
        <w:t>.</w:t>
      </w:r>
      <w:r w:rsidR="00A116E7">
        <w:rPr>
          <w:rFonts w:ascii="Times New Roman" w:eastAsia="MS PGothic" w:hAnsi="Times New Roman"/>
          <w:lang w:val="en-US"/>
        </w:rPr>
        <w:t xml:space="preserve"> </w:t>
      </w:r>
    </w:p>
    <w:p w14:paraId="0528A46E" w14:textId="24F03F64" w:rsidR="00DA51A3" w:rsidRPr="009C2CD8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9C2CD8">
        <w:rPr>
          <w:rFonts w:ascii="Times New Roman" w:eastAsia="MS PGothic" w:hAnsi="Times New Roman"/>
          <w:b/>
          <w:bCs/>
          <w:lang w:val="en-US"/>
        </w:rPr>
        <w:t xml:space="preserve">3. </w:t>
      </w:r>
      <w:r w:rsidRPr="00A116E7">
        <w:rPr>
          <w:rFonts w:ascii="Times New Roman" w:eastAsia="MS PGothic" w:hAnsi="Times New Roman"/>
          <w:b/>
          <w:bCs/>
          <w:lang w:val="en-US"/>
        </w:rPr>
        <w:t>Results and discussion</w:t>
      </w:r>
    </w:p>
    <w:p w14:paraId="2FBCB0ED" w14:textId="50F1E1A3" w:rsidR="002C76E3" w:rsidRDefault="002C76E3" w:rsidP="00A035E7">
      <w:pPr>
        <w:snapToGrid w:val="0"/>
        <w:spacing w:before="240" w:after="0" w:line="276" w:lineRule="auto"/>
        <w:jc w:val="both"/>
        <w:rPr>
          <w:rFonts w:ascii="Times New Roman" w:eastAsia="MS PGothic" w:hAnsi="Times New Roman"/>
          <w:lang w:val="en-US"/>
        </w:rPr>
      </w:pPr>
      <w:r w:rsidRPr="00A116E7">
        <w:rPr>
          <w:rFonts w:ascii="Times New Roman" w:eastAsia="MS PGothic" w:hAnsi="Times New Roman"/>
          <w:lang w:val="en-US"/>
        </w:rPr>
        <w:t xml:space="preserve">Reagent M6 is </w:t>
      </w:r>
      <w:r w:rsidR="00A116E7" w:rsidRPr="00A116E7">
        <w:rPr>
          <w:rFonts w:ascii="Times New Roman" w:eastAsia="MS PGothic" w:hAnsi="Times New Roman"/>
          <w:lang w:val="en-US"/>
        </w:rPr>
        <w:t>charged i</w:t>
      </w:r>
      <w:r w:rsidR="00A116E7">
        <w:rPr>
          <w:rFonts w:ascii="Times New Roman" w:eastAsia="MS PGothic" w:hAnsi="Times New Roman"/>
          <w:lang w:val="en-US"/>
        </w:rPr>
        <w:t>nside the reactor</w:t>
      </w:r>
      <w:r w:rsidR="00951271">
        <w:rPr>
          <w:rFonts w:ascii="Times New Roman" w:eastAsia="MS PGothic" w:hAnsi="Times New Roman"/>
          <w:lang w:val="en-US"/>
        </w:rPr>
        <w:t>s,</w:t>
      </w:r>
      <w:r w:rsidR="00A116E7">
        <w:rPr>
          <w:rFonts w:ascii="Times New Roman" w:eastAsia="MS PGothic" w:hAnsi="Times New Roman"/>
          <w:lang w:val="en-US"/>
        </w:rPr>
        <w:t xml:space="preserve"> at the beginning of the process</w:t>
      </w:r>
      <w:r w:rsidR="00951271">
        <w:rPr>
          <w:rFonts w:ascii="Times New Roman" w:eastAsia="MS PGothic" w:hAnsi="Times New Roman"/>
          <w:lang w:val="en-US"/>
        </w:rPr>
        <w:t>,</w:t>
      </w:r>
      <w:r w:rsidR="00A116E7">
        <w:rPr>
          <w:rFonts w:ascii="Times New Roman" w:eastAsia="MS PGothic" w:hAnsi="Times New Roman"/>
          <w:lang w:val="en-US"/>
        </w:rPr>
        <w:t xml:space="preserve"> </w:t>
      </w:r>
      <w:r w:rsidR="004F2132">
        <w:rPr>
          <w:rFonts w:ascii="Times New Roman" w:eastAsia="MS PGothic" w:hAnsi="Times New Roman"/>
          <w:lang w:val="en-US"/>
        </w:rPr>
        <w:t>as</w:t>
      </w:r>
      <w:r w:rsidR="00A116E7">
        <w:rPr>
          <w:rFonts w:ascii="Times New Roman" w:eastAsia="MS PGothic" w:hAnsi="Times New Roman"/>
          <w:lang w:val="en-US"/>
        </w:rPr>
        <w:t xml:space="preserve"> </w:t>
      </w:r>
      <w:r w:rsidR="004F2132">
        <w:rPr>
          <w:rFonts w:ascii="Times New Roman" w:eastAsia="MS PGothic" w:hAnsi="Times New Roman"/>
          <w:lang w:val="en-US"/>
        </w:rPr>
        <w:t xml:space="preserve">a </w:t>
      </w:r>
      <w:r w:rsidR="00A116E7">
        <w:rPr>
          <w:rFonts w:ascii="Times New Roman" w:eastAsia="MS PGothic" w:hAnsi="Times New Roman"/>
          <w:lang w:val="en-US"/>
        </w:rPr>
        <w:t xml:space="preserve">solid </w:t>
      </w:r>
      <w:r w:rsidR="004F2132">
        <w:rPr>
          <w:rFonts w:ascii="Times New Roman" w:eastAsia="MS PGothic" w:hAnsi="Times New Roman"/>
          <w:lang w:val="en-US"/>
        </w:rPr>
        <w:t>powder</w:t>
      </w:r>
      <w:r w:rsidR="00A116E7">
        <w:rPr>
          <w:rFonts w:ascii="Times New Roman" w:eastAsia="MS PGothic" w:hAnsi="Times New Roman"/>
          <w:lang w:val="en-US"/>
        </w:rPr>
        <w:t>. From the state of the art, developed inside the industrial facility, a complete dissolution of M6 in the solvent mixture was reported</w:t>
      </w:r>
      <w:r w:rsidR="00912A73">
        <w:rPr>
          <w:rFonts w:ascii="Times New Roman" w:eastAsia="MS PGothic" w:hAnsi="Times New Roman"/>
          <w:lang w:val="en-US"/>
        </w:rPr>
        <w:t>.</w:t>
      </w:r>
      <w:r w:rsidR="00A116E7">
        <w:rPr>
          <w:rFonts w:ascii="Times New Roman" w:eastAsia="MS PGothic" w:hAnsi="Times New Roman"/>
          <w:lang w:val="en-US"/>
        </w:rPr>
        <w:t xml:space="preserve"> </w:t>
      </w:r>
      <w:r w:rsidR="00912A73">
        <w:rPr>
          <w:rFonts w:ascii="Times New Roman" w:eastAsia="MS PGothic" w:hAnsi="Times New Roman"/>
          <w:lang w:val="en-US"/>
        </w:rPr>
        <w:t>D</w:t>
      </w:r>
      <w:r w:rsidR="00A116E7">
        <w:rPr>
          <w:rFonts w:ascii="Times New Roman" w:eastAsia="MS PGothic" w:hAnsi="Times New Roman"/>
          <w:lang w:val="en-US"/>
        </w:rPr>
        <w:t xml:space="preserve">uring </w:t>
      </w:r>
      <w:r w:rsidR="0093232D">
        <w:rPr>
          <w:rFonts w:ascii="Times New Roman" w:eastAsia="MS PGothic" w:hAnsi="Times New Roman"/>
          <w:lang w:val="en-US"/>
        </w:rPr>
        <w:t>the</w:t>
      </w:r>
      <w:r w:rsidR="00A116E7">
        <w:rPr>
          <w:rFonts w:ascii="Times New Roman" w:eastAsia="MS PGothic" w:hAnsi="Times New Roman"/>
          <w:lang w:val="en-US"/>
        </w:rPr>
        <w:t xml:space="preserve"> first experiment in the pilot plant a LCAP method was adopted, to follow the</w:t>
      </w:r>
      <w:r w:rsidR="003226D6">
        <w:rPr>
          <w:rFonts w:ascii="Times New Roman" w:eastAsia="MS PGothic" w:hAnsi="Times New Roman"/>
          <w:lang w:val="en-US"/>
        </w:rPr>
        <w:t xml:space="preserve"> species</w:t>
      </w:r>
      <w:r w:rsidR="00A116E7">
        <w:rPr>
          <w:rFonts w:ascii="Times New Roman" w:eastAsia="MS PGothic" w:hAnsi="Times New Roman"/>
          <w:lang w:val="en-US"/>
        </w:rPr>
        <w:t xml:space="preserve"> concentration over time</w:t>
      </w:r>
      <w:r w:rsidR="002A7E52">
        <w:rPr>
          <w:rFonts w:ascii="Times New Roman" w:eastAsia="MS PGothic" w:hAnsi="Times New Roman"/>
          <w:lang w:val="en-US"/>
        </w:rPr>
        <w:t xml:space="preserve">. </w:t>
      </w:r>
      <w:r w:rsidR="003005BA">
        <w:rPr>
          <w:rFonts w:ascii="Times New Roman" w:eastAsia="MS PGothic" w:hAnsi="Times New Roman"/>
          <w:lang w:val="en-US"/>
        </w:rPr>
        <w:t>The</w:t>
      </w:r>
      <w:r w:rsidR="002A7E52">
        <w:rPr>
          <w:rFonts w:ascii="Times New Roman" w:eastAsia="MS PGothic" w:hAnsi="Times New Roman"/>
          <w:lang w:val="en-US"/>
        </w:rPr>
        <w:t xml:space="preserve"> profile for M6 </w:t>
      </w:r>
      <w:r w:rsidR="003005BA">
        <w:rPr>
          <w:rFonts w:ascii="Times New Roman" w:eastAsia="MS PGothic" w:hAnsi="Times New Roman"/>
          <w:lang w:val="en-US"/>
        </w:rPr>
        <w:t>showed an</w:t>
      </w:r>
      <w:r w:rsidR="005617C8">
        <w:rPr>
          <w:rFonts w:ascii="Times New Roman" w:eastAsia="MS PGothic" w:hAnsi="Times New Roman"/>
          <w:lang w:val="en-US"/>
        </w:rPr>
        <w:t xml:space="preserve"> </w:t>
      </w:r>
      <w:r w:rsidR="003005BA">
        <w:rPr>
          <w:rFonts w:ascii="Times New Roman" w:eastAsia="MS PGothic" w:hAnsi="Times New Roman"/>
          <w:lang w:val="en-US"/>
        </w:rPr>
        <w:t>unusual</w:t>
      </w:r>
      <w:r w:rsidR="005617C8">
        <w:rPr>
          <w:rFonts w:ascii="Times New Roman" w:eastAsia="MS PGothic" w:hAnsi="Times New Roman"/>
          <w:lang w:val="en-US"/>
        </w:rPr>
        <w:t xml:space="preserve"> plateau after</w:t>
      </w:r>
      <w:r w:rsidR="00C92E85">
        <w:rPr>
          <w:rFonts w:ascii="Times New Roman" w:eastAsia="MS PGothic" w:hAnsi="Times New Roman"/>
          <w:lang w:val="en-US"/>
        </w:rPr>
        <w:t xml:space="preserve"> 20 minutes</w:t>
      </w:r>
      <w:r w:rsidR="002A7E52">
        <w:rPr>
          <w:rFonts w:ascii="Times New Roman" w:eastAsia="MS PGothic" w:hAnsi="Times New Roman"/>
          <w:lang w:val="en-US"/>
        </w:rPr>
        <w:t xml:space="preserve">, </w:t>
      </w:r>
      <w:r w:rsidR="003005BA">
        <w:rPr>
          <w:rFonts w:ascii="Times New Roman" w:eastAsia="MS PGothic" w:hAnsi="Times New Roman"/>
          <w:lang w:val="en-US"/>
        </w:rPr>
        <w:t>reported</w:t>
      </w:r>
      <w:r w:rsidR="002A7E52">
        <w:rPr>
          <w:rFonts w:ascii="Times New Roman" w:eastAsia="MS PGothic" w:hAnsi="Times New Roman"/>
          <w:lang w:val="en-US"/>
        </w:rPr>
        <w:t xml:space="preserve"> in Figure 1</w:t>
      </w:r>
      <w:r w:rsidR="005617C8">
        <w:rPr>
          <w:rFonts w:ascii="Times New Roman" w:eastAsia="MS PGothic" w:hAnsi="Times New Roman"/>
          <w:lang w:val="en-US"/>
        </w:rPr>
        <w:t>a</w:t>
      </w:r>
      <w:r w:rsidR="001E140A">
        <w:rPr>
          <w:rFonts w:ascii="Times New Roman" w:eastAsia="MS PGothic" w:hAnsi="Times New Roman"/>
          <w:lang w:val="en-US"/>
        </w:rPr>
        <w:t>.</w:t>
      </w:r>
      <w:r w:rsidR="00C92E85">
        <w:rPr>
          <w:rFonts w:ascii="Times New Roman" w:eastAsia="MS PGothic" w:hAnsi="Times New Roman"/>
          <w:lang w:val="en-US"/>
        </w:rPr>
        <w:t xml:space="preserve"> Instead, by </w:t>
      </w:r>
      <w:r w:rsidR="003005BA">
        <w:rPr>
          <w:rFonts w:ascii="Times New Roman" w:eastAsia="MS PGothic" w:hAnsi="Times New Roman"/>
          <w:lang w:val="en-US"/>
        </w:rPr>
        <w:t>analyzing</w:t>
      </w:r>
      <w:r w:rsidR="00C92E85">
        <w:rPr>
          <w:rFonts w:ascii="Times New Roman" w:eastAsia="MS PGothic" w:hAnsi="Times New Roman"/>
          <w:lang w:val="en-US"/>
        </w:rPr>
        <w:t xml:space="preserve"> the absolute </w:t>
      </w:r>
      <w:r w:rsidR="00951271">
        <w:rPr>
          <w:rFonts w:ascii="Times New Roman" w:eastAsia="MS PGothic" w:hAnsi="Times New Roman"/>
          <w:lang w:val="en-US"/>
        </w:rPr>
        <w:t xml:space="preserve">quantities (calibration lines) </w:t>
      </w:r>
      <w:r w:rsidR="003005BA">
        <w:rPr>
          <w:rFonts w:ascii="Times New Roman" w:eastAsia="MS PGothic" w:hAnsi="Times New Roman"/>
          <w:lang w:val="en-US"/>
        </w:rPr>
        <w:t>for M6</w:t>
      </w:r>
      <w:r w:rsidR="00C92E85">
        <w:rPr>
          <w:rFonts w:ascii="Times New Roman" w:eastAsia="MS PGothic" w:hAnsi="Times New Roman"/>
          <w:lang w:val="en-US"/>
        </w:rPr>
        <w:t xml:space="preserve">, the concentration in the liquid phase </w:t>
      </w:r>
      <w:r w:rsidR="00951271">
        <w:rPr>
          <w:rFonts w:ascii="Times New Roman" w:eastAsia="MS PGothic" w:hAnsi="Times New Roman"/>
          <w:lang w:val="en-US"/>
        </w:rPr>
        <w:t xml:space="preserve">shows an </w:t>
      </w:r>
      <w:r w:rsidR="00C92E85">
        <w:rPr>
          <w:rFonts w:ascii="Times New Roman" w:eastAsia="MS PGothic" w:hAnsi="Times New Roman"/>
          <w:lang w:val="en-US"/>
        </w:rPr>
        <w:t>increase during the first 50 minutes</w:t>
      </w:r>
      <w:r w:rsidR="003226D6">
        <w:rPr>
          <w:rFonts w:ascii="Times New Roman" w:eastAsia="MS PGothic" w:hAnsi="Times New Roman"/>
          <w:lang w:val="en-US"/>
        </w:rPr>
        <w:t xml:space="preserve">, </w:t>
      </w:r>
      <w:r w:rsidR="00951271">
        <w:rPr>
          <w:rFonts w:ascii="Times New Roman" w:eastAsia="MS PGothic" w:hAnsi="Times New Roman"/>
          <w:lang w:val="en-US"/>
        </w:rPr>
        <w:t xml:space="preserve">suggesting that a </w:t>
      </w:r>
      <w:r w:rsidR="00C92E85">
        <w:rPr>
          <w:rFonts w:ascii="Times New Roman" w:eastAsia="MS PGothic" w:hAnsi="Times New Roman"/>
          <w:lang w:val="en-US"/>
        </w:rPr>
        <w:t xml:space="preserve">dissolution </w:t>
      </w:r>
      <w:r w:rsidR="00951271">
        <w:rPr>
          <w:rFonts w:ascii="Times New Roman" w:eastAsia="MS PGothic" w:hAnsi="Times New Roman"/>
          <w:lang w:val="en-US"/>
        </w:rPr>
        <w:t xml:space="preserve">process was affecting the </w:t>
      </w:r>
      <w:r w:rsidR="00C92E85">
        <w:rPr>
          <w:rFonts w:ascii="Times New Roman" w:eastAsia="MS PGothic" w:hAnsi="Times New Roman"/>
          <w:lang w:val="en-US"/>
        </w:rPr>
        <w:t xml:space="preserve">kinetics of M6 </w:t>
      </w:r>
      <w:r w:rsidR="00951271">
        <w:rPr>
          <w:rFonts w:ascii="Times New Roman" w:eastAsia="MS PGothic" w:hAnsi="Times New Roman"/>
          <w:lang w:val="en-US"/>
        </w:rPr>
        <w:t xml:space="preserve">consumption, being on a </w:t>
      </w:r>
      <w:r w:rsidR="003005BA">
        <w:rPr>
          <w:rFonts w:ascii="Times New Roman" w:eastAsia="MS PGothic" w:hAnsi="Times New Roman"/>
          <w:lang w:val="en-US"/>
        </w:rPr>
        <w:t>comparable</w:t>
      </w:r>
      <w:r w:rsidR="00C92E85">
        <w:rPr>
          <w:rFonts w:ascii="Times New Roman" w:eastAsia="MS PGothic" w:hAnsi="Times New Roman"/>
          <w:lang w:val="en-US"/>
        </w:rPr>
        <w:t xml:space="preserve"> characteristic time. This finding is in contrast with the </w:t>
      </w:r>
      <w:r w:rsidR="00620371">
        <w:rPr>
          <w:rFonts w:ascii="Times New Roman" w:eastAsia="MS PGothic" w:hAnsi="Times New Roman"/>
          <w:lang w:val="en-US"/>
        </w:rPr>
        <w:t xml:space="preserve">established company knowledge </w:t>
      </w:r>
      <w:r w:rsidR="00C92E85">
        <w:rPr>
          <w:rFonts w:ascii="Times New Roman" w:eastAsia="MS PGothic" w:hAnsi="Times New Roman"/>
          <w:lang w:val="en-US"/>
        </w:rPr>
        <w:t>of the process</w:t>
      </w:r>
      <w:r w:rsidR="00620371">
        <w:rPr>
          <w:rFonts w:ascii="Times New Roman" w:eastAsia="MS PGothic" w:hAnsi="Times New Roman"/>
          <w:lang w:val="en-US"/>
        </w:rPr>
        <w:t xml:space="preserve">. In addition to delaying the </w:t>
      </w:r>
      <w:r w:rsidR="004F2132">
        <w:rPr>
          <w:rFonts w:ascii="Times New Roman" w:eastAsia="MS PGothic" w:hAnsi="Times New Roman"/>
          <w:lang w:val="en-US"/>
        </w:rPr>
        <w:t>conversion</w:t>
      </w:r>
      <w:r w:rsidR="00C92E85">
        <w:rPr>
          <w:rFonts w:ascii="Times New Roman" w:eastAsia="MS PGothic" w:hAnsi="Times New Roman"/>
          <w:lang w:val="en-US"/>
        </w:rPr>
        <w:t xml:space="preserve">, </w:t>
      </w:r>
      <w:r w:rsidR="00620371">
        <w:rPr>
          <w:rFonts w:ascii="Times New Roman" w:eastAsia="MS PGothic" w:hAnsi="Times New Roman"/>
          <w:lang w:val="en-US"/>
        </w:rPr>
        <w:t xml:space="preserve">a lower availability of M6 in the liquid phase may affect the selectivity, preferentially supporting one of the 2 reaction paths. The evidence of </w:t>
      </w:r>
      <w:r w:rsidR="00620371">
        <w:rPr>
          <w:rFonts w:ascii="Times New Roman" w:eastAsia="MS PGothic" w:hAnsi="Times New Roman"/>
          <w:lang w:val="en-US"/>
        </w:rPr>
        <w:lastRenderedPageBreak/>
        <w:t>dissolution, a physical process, affecting the overall process rate must be properly investigate</w:t>
      </w:r>
      <w:r w:rsidR="005E412A">
        <w:rPr>
          <w:rFonts w:ascii="Times New Roman" w:eastAsia="MS PGothic" w:hAnsi="Times New Roman"/>
          <w:lang w:val="en-US"/>
        </w:rPr>
        <w:t>d</w:t>
      </w:r>
      <w:r w:rsidR="00620371">
        <w:rPr>
          <w:rFonts w:ascii="Times New Roman" w:eastAsia="MS PGothic" w:hAnsi="Times New Roman"/>
          <w:lang w:val="en-US"/>
        </w:rPr>
        <w:t xml:space="preserve"> in </w:t>
      </w:r>
      <w:r w:rsidR="004F2132">
        <w:rPr>
          <w:rFonts w:ascii="Times New Roman" w:eastAsia="MS PGothic" w:hAnsi="Times New Roman"/>
          <w:lang w:val="en-US"/>
        </w:rPr>
        <w:t>scal</w:t>
      </w:r>
      <w:r w:rsidR="00620371">
        <w:rPr>
          <w:rFonts w:ascii="Times New Roman" w:eastAsia="MS PGothic" w:hAnsi="Times New Roman"/>
          <w:lang w:val="en-US"/>
        </w:rPr>
        <w:t>ing</w:t>
      </w:r>
      <w:r w:rsidR="003226D6">
        <w:rPr>
          <w:rFonts w:ascii="Times New Roman" w:eastAsia="MS PGothic" w:hAnsi="Times New Roman"/>
          <w:lang w:val="en-US"/>
        </w:rPr>
        <w:t>-</w:t>
      </w:r>
      <w:r w:rsidR="004F2132">
        <w:rPr>
          <w:rFonts w:ascii="Times New Roman" w:eastAsia="MS PGothic" w:hAnsi="Times New Roman"/>
          <w:lang w:val="en-US"/>
        </w:rPr>
        <w:t>up</w:t>
      </w:r>
      <w:r w:rsidR="00620371">
        <w:rPr>
          <w:rFonts w:ascii="Times New Roman" w:eastAsia="MS PGothic" w:hAnsi="Times New Roman"/>
          <w:lang w:val="en-US"/>
        </w:rPr>
        <w:t>, where fluid dynamics (thus reactor and impeller geometry) will become the key controlling factor.</w:t>
      </w:r>
    </w:p>
    <w:p w14:paraId="1BC52CB0" w14:textId="4310F9CD" w:rsidR="00B33829" w:rsidRDefault="0094113E" w:rsidP="00A85BC6">
      <w:pPr>
        <w:snapToGrid w:val="0"/>
        <w:spacing w:line="300" w:lineRule="auto"/>
        <w:jc w:val="center"/>
        <w:rPr>
          <w:rFonts w:ascii="Times New Roman" w:eastAsia="MS PGothic" w:hAnsi="Times New Roman"/>
          <w:lang w:val="en-US"/>
        </w:rPr>
      </w:pPr>
      <w:r>
        <w:rPr>
          <w:noProof/>
        </w:rPr>
        <w:drawing>
          <wp:inline distT="0" distB="0" distL="0" distR="0" wp14:anchorId="7A6D00DF" wp14:editId="388122FB">
            <wp:extent cx="4005580" cy="20256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4829" cy="203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F9C9" w14:textId="685E71B7" w:rsidR="00EB3FEE" w:rsidRDefault="00B33829" w:rsidP="00D6760C">
      <w:pPr>
        <w:snapToGrid w:val="0"/>
        <w:spacing w:before="240" w:line="120" w:lineRule="auto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1E140A">
        <w:rPr>
          <w:rFonts w:ascii="Times New Roman" w:eastAsia="MS PGothic" w:hAnsi="Times New Roman"/>
          <w:b/>
          <w:sz w:val="18"/>
          <w:szCs w:val="18"/>
          <w:lang w:val="en-US"/>
        </w:rPr>
        <w:t>Figure 1</w:t>
      </w:r>
      <w:r w:rsidRPr="001E140A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>
        <w:rPr>
          <w:rFonts w:ascii="Times New Roman" w:eastAsia="MS PGothic" w:hAnsi="Times New Roman"/>
          <w:b/>
          <w:sz w:val="18"/>
          <w:szCs w:val="18"/>
          <w:lang w:val="en-US" w:eastAsia="ko-KR"/>
        </w:rPr>
        <w:t xml:space="preserve"> </w:t>
      </w:r>
      <w:r w:rsidR="00A85BC6" w:rsidRPr="00A85BC6">
        <w:rPr>
          <w:rFonts w:ascii="Times New Roman" w:eastAsia="MS PGothic" w:hAnsi="Times New Roman"/>
          <w:bCs/>
          <w:sz w:val="18"/>
          <w:szCs w:val="18"/>
          <w:lang w:val="en-US" w:eastAsia="ko-KR"/>
        </w:rPr>
        <w:t>left</w:t>
      </w:r>
      <w:r w:rsidR="00A85BC6">
        <w:rPr>
          <w:rFonts w:ascii="Times New Roman" w:eastAsia="MS PGothic" w:hAnsi="Times New Roman"/>
          <w:sz w:val="18"/>
          <w:szCs w:val="18"/>
          <w:lang w:val="en-US"/>
        </w:rPr>
        <w:t xml:space="preserve">, </w:t>
      </w:r>
      <w:r>
        <w:rPr>
          <w:rFonts w:ascii="Times New Roman" w:eastAsia="MS PGothic" w:hAnsi="Times New Roman"/>
          <w:sz w:val="18"/>
          <w:szCs w:val="18"/>
          <w:lang w:val="en-US"/>
        </w:rPr>
        <w:t xml:space="preserve">Concentration of M6 </w:t>
      </w:r>
      <w:r w:rsidR="00D6760C">
        <w:rPr>
          <w:rFonts w:ascii="Times New Roman" w:eastAsia="MS PGothic" w:hAnsi="Times New Roman"/>
          <w:sz w:val="18"/>
          <w:szCs w:val="18"/>
          <w:lang w:val="en-US"/>
        </w:rPr>
        <w:t xml:space="preserve">over time </w:t>
      </w:r>
      <w:r>
        <w:rPr>
          <w:rFonts w:ascii="Times New Roman" w:eastAsia="MS PGothic" w:hAnsi="Times New Roman"/>
          <w:sz w:val="18"/>
          <w:szCs w:val="18"/>
          <w:lang w:val="en-US"/>
        </w:rPr>
        <w:t xml:space="preserve">with LCAP </w:t>
      </w:r>
      <w:r w:rsidR="005617C8">
        <w:rPr>
          <w:rFonts w:ascii="Times New Roman" w:eastAsia="MS PGothic" w:hAnsi="Times New Roman"/>
          <w:sz w:val="18"/>
          <w:szCs w:val="18"/>
          <w:lang w:val="en-US"/>
        </w:rPr>
        <w:t>method</w:t>
      </w:r>
      <w:r w:rsidR="00A85BC6">
        <w:rPr>
          <w:rFonts w:ascii="Times New Roman" w:eastAsia="MS PGothic" w:hAnsi="Times New Roman"/>
          <w:sz w:val="18"/>
          <w:szCs w:val="18"/>
          <w:lang w:val="en-US"/>
        </w:rPr>
        <w:t>. Right,</w:t>
      </w:r>
      <w:r w:rsidR="005617C8">
        <w:rPr>
          <w:rFonts w:ascii="Times New Roman" w:eastAsia="MS PGothic" w:hAnsi="Times New Roman"/>
          <w:b/>
          <w:bCs/>
          <w:sz w:val="18"/>
          <w:szCs w:val="18"/>
          <w:lang w:val="en-US"/>
        </w:rPr>
        <w:t xml:space="preserve"> </w:t>
      </w:r>
      <w:r w:rsidR="005617C8">
        <w:rPr>
          <w:rFonts w:ascii="Times New Roman" w:eastAsia="MS PGothic" w:hAnsi="Times New Roman"/>
          <w:sz w:val="18"/>
          <w:szCs w:val="18"/>
          <w:lang w:val="en-US"/>
        </w:rPr>
        <w:t>Concentration of</w:t>
      </w:r>
      <w:r w:rsidR="00D6760C">
        <w:rPr>
          <w:rFonts w:ascii="Times New Roman" w:eastAsia="MS PGothic" w:hAnsi="Times New Roman"/>
          <w:sz w:val="18"/>
          <w:szCs w:val="18"/>
          <w:lang w:val="en-US"/>
        </w:rPr>
        <w:t xml:space="preserve"> over time</w:t>
      </w:r>
      <w:r w:rsidR="005617C8">
        <w:rPr>
          <w:rFonts w:ascii="Times New Roman" w:eastAsia="MS PGothic" w:hAnsi="Times New Roman"/>
          <w:sz w:val="18"/>
          <w:szCs w:val="18"/>
          <w:lang w:val="en-US"/>
        </w:rPr>
        <w:t xml:space="preserve"> M6 via HPLC absolute area</w:t>
      </w:r>
    </w:p>
    <w:p w14:paraId="0788F3CB" w14:textId="6A6A0493" w:rsidR="006B78B7" w:rsidRDefault="00620371" w:rsidP="00A035E7">
      <w:pPr>
        <w:snapToGrid w:val="0"/>
        <w:spacing w:before="240" w:line="276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finding calls for an investigation of the kinetics of dissolution. It was investigated </w:t>
      </w:r>
      <w:r w:rsidR="005341EE">
        <w:rPr>
          <w:rFonts w:ascii="Times New Roman" w:eastAsia="MS PGothic" w:hAnsi="Times New Roman"/>
          <w:lang w:val="en-US"/>
        </w:rPr>
        <w:t>a</w:t>
      </w:r>
      <w:r>
        <w:rPr>
          <w:rFonts w:ascii="Times New Roman" w:eastAsia="MS PGothic" w:hAnsi="Times New Roman"/>
          <w:lang w:val="en-US"/>
        </w:rPr>
        <w:t xml:space="preserve">t a </w:t>
      </w:r>
      <w:r w:rsidR="00782256">
        <w:rPr>
          <w:rFonts w:ascii="Times New Roman" w:eastAsia="MS PGothic" w:hAnsi="Times New Roman"/>
          <w:lang w:val="en-US"/>
        </w:rPr>
        <w:t>laboratory</w:t>
      </w:r>
      <w:r w:rsidR="005341EE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scale</w:t>
      </w:r>
      <w:r w:rsidR="00782256">
        <w:rPr>
          <w:rFonts w:ascii="Times New Roman" w:eastAsia="MS PGothic" w:hAnsi="Times New Roman"/>
          <w:lang w:val="en-US"/>
        </w:rPr>
        <w:t>, maintaining</w:t>
      </w:r>
      <w:r w:rsidR="0021133B">
        <w:rPr>
          <w:rFonts w:ascii="Times New Roman" w:eastAsia="MS PGothic" w:hAnsi="Times New Roman"/>
          <w:lang w:val="en-US"/>
        </w:rPr>
        <w:t xml:space="preserve"> </w:t>
      </w:r>
      <w:r w:rsidR="00782256">
        <w:rPr>
          <w:rFonts w:ascii="Times New Roman" w:eastAsia="MS PGothic" w:hAnsi="Times New Roman"/>
          <w:lang w:val="en-US"/>
        </w:rPr>
        <w:t xml:space="preserve">geometrical similarity and reactor </w:t>
      </w:r>
      <w:r w:rsidR="003005BA">
        <w:rPr>
          <w:rFonts w:ascii="Times New Roman" w:eastAsia="MS PGothic" w:hAnsi="Times New Roman"/>
          <w:lang w:val="en-US"/>
        </w:rPr>
        <w:t>operation</w:t>
      </w:r>
      <w:r w:rsidR="00782256">
        <w:rPr>
          <w:rFonts w:ascii="Times New Roman" w:eastAsia="MS PGothic" w:hAnsi="Times New Roman"/>
          <w:lang w:val="en-US"/>
        </w:rPr>
        <w:t xml:space="preserve"> as </w:t>
      </w:r>
      <w:r w:rsidR="005341EE">
        <w:rPr>
          <w:rFonts w:ascii="Times New Roman" w:eastAsia="MS PGothic" w:hAnsi="Times New Roman"/>
          <w:lang w:val="en-US"/>
        </w:rPr>
        <w:t>close</w:t>
      </w:r>
      <w:r w:rsidR="003005BA">
        <w:rPr>
          <w:rFonts w:ascii="Times New Roman" w:eastAsia="MS PGothic" w:hAnsi="Times New Roman"/>
          <w:lang w:val="en-US"/>
        </w:rPr>
        <w:t xml:space="preserve"> as possible</w:t>
      </w:r>
      <w:r w:rsidR="0021133B">
        <w:rPr>
          <w:rFonts w:ascii="Times New Roman" w:eastAsia="MS PGothic" w:hAnsi="Times New Roman"/>
          <w:lang w:val="en-US"/>
        </w:rPr>
        <w:t xml:space="preserve"> to </w:t>
      </w:r>
      <w:r w:rsidR="003005BA">
        <w:rPr>
          <w:rFonts w:ascii="Times New Roman" w:eastAsia="MS PGothic" w:hAnsi="Times New Roman"/>
          <w:lang w:val="en-US"/>
        </w:rPr>
        <w:t xml:space="preserve">the </w:t>
      </w:r>
      <w:r w:rsidR="0021133B">
        <w:rPr>
          <w:rFonts w:ascii="Times New Roman" w:eastAsia="MS PGothic" w:hAnsi="Times New Roman"/>
          <w:lang w:val="en-US"/>
        </w:rPr>
        <w:t xml:space="preserve">pilot. </w:t>
      </w:r>
      <w:r w:rsidR="00690F75">
        <w:rPr>
          <w:rFonts w:ascii="Times New Roman" w:eastAsia="MS PGothic" w:hAnsi="Times New Roman"/>
          <w:lang w:val="en-US"/>
        </w:rPr>
        <w:t xml:space="preserve">The M6 </w:t>
      </w:r>
      <w:r w:rsidR="0021133B">
        <w:rPr>
          <w:rFonts w:ascii="Times New Roman" w:eastAsia="MS PGothic" w:hAnsi="Times New Roman"/>
          <w:lang w:val="en-US"/>
        </w:rPr>
        <w:t>dissolution kinetics</w:t>
      </w:r>
      <w:r w:rsidR="00225F7B">
        <w:rPr>
          <w:rFonts w:ascii="Times New Roman" w:eastAsia="MS PGothic" w:hAnsi="Times New Roman"/>
          <w:lang w:val="en-US"/>
        </w:rPr>
        <w:t xml:space="preserve"> </w:t>
      </w:r>
      <w:r w:rsidR="00690F75">
        <w:rPr>
          <w:rFonts w:ascii="Times New Roman" w:eastAsia="MS PGothic" w:hAnsi="Times New Roman"/>
          <w:lang w:val="en-US"/>
        </w:rPr>
        <w:t xml:space="preserve">was measured </w:t>
      </w:r>
      <w:r w:rsidR="00690F75">
        <w:rPr>
          <w:rFonts w:ascii="Times New Roman" w:eastAsia="MS PGothic" w:hAnsi="Times New Roman"/>
          <w:lang w:val="en-US" w:eastAsia="ko-KR"/>
        </w:rPr>
        <w:t xml:space="preserve">and correlated with the Noyes-Whitney eq., estimating </w:t>
      </w:r>
      <w:r w:rsidR="00690F75">
        <w:rPr>
          <w:rFonts w:ascii="Times New Roman" w:eastAsia="MS PGothic" w:hAnsi="Times New Roman"/>
          <w:i/>
          <w:iCs/>
          <w:lang w:val="en-US" w:eastAsia="ko-KR"/>
        </w:rPr>
        <w:t>K</w:t>
      </w:r>
      <w:r w:rsidR="00690F75">
        <w:rPr>
          <w:rFonts w:ascii="Times New Roman" w:eastAsia="MS PGothic" w:hAnsi="Times New Roman"/>
          <w:i/>
          <w:iCs/>
          <w:vertAlign w:val="subscript"/>
          <w:lang w:val="en-US" w:eastAsia="ko-KR"/>
        </w:rPr>
        <w:t>L</w:t>
      </w:r>
      <w:r w:rsidR="00690F75">
        <w:rPr>
          <w:rFonts w:ascii="Times New Roman" w:eastAsia="MS PGothic" w:hAnsi="Times New Roman"/>
          <w:i/>
          <w:iCs/>
          <w:lang w:val="en-US" w:eastAsia="ko-KR"/>
        </w:rPr>
        <w:t>a</w:t>
      </w:r>
      <w:r w:rsidR="00690F75">
        <w:rPr>
          <w:rFonts w:ascii="Times New Roman" w:eastAsia="MS PGothic" w:hAnsi="Times New Roman"/>
          <w:lang w:val="en-US" w:eastAsia="ko-KR"/>
        </w:rPr>
        <w:t xml:space="preserve"> at </w:t>
      </w:r>
      <w:r w:rsidR="0094113E">
        <w:rPr>
          <w:rFonts w:ascii="Times New Roman" w:eastAsia="MS PGothic" w:hAnsi="Times New Roman"/>
          <w:lang w:val="en-US" w:eastAsia="ko-KR"/>
        </w:rPr>
        <w:t>a defined</w:t>
      </w:r>
      <w:r w:rsidR="00690F75">
        <w:rPr>
          <w:rFonts w:ascii="Times New Roman" w:eastAsia="MS PGothic" w:hAnsi="Times New Roman"/>
          <w:lang w:val="en-US" w:eastAsia="ko-KR"/>
        </w:rPr>
        <w:t xml:space="preserve"> temperature</w:t>
      </w:r>
      <w:r w:rsidR="0021133B">
        <w:rPr>
          <w:rFonts w:ascii="Times New Roman" w:eastAsia="MS PGothic" w:hAnsi="Times New Roman"/>
          <w:lang w:val="en-US"/>
        </w:rPr>
        <w:t>,</w:t>
      </w:r>
      <w:r w:rsidR="00D6760C">
        <w:rPr>
          <w:rFonts w:ascii="Times New Roman" w:eastAsia="MS PGothic" w:hAnsi="Times New Roman"/>
          <w:lang w:val="en-US"/>
        </w:rPr>
        <w:t xml:space="preserve"> as</w:t>
      </w:r>
      <w:r w:rsidR="0021133B">
        <w:rPr>
          <w:rFonts w:ascii="Times New Roman" w:eastAsia="MS PGothic" w:hAnsi="Times New Roman"/>
          <w:lang w:val="en-US"/>
        </w:rPr>
        <w:t xml:space="preserve"> shown in Figure 2.</w:t>
      </w:r>
      <w:r w:rsidR="00EA1F85">
        <w:rPr>
          <w:rFonts w:ascii="Times New Roman" w:eastAsia="MS PGothic" w:hAnsi="Times New Roman"/>
          <w:lang w:val="en-US"/>
        </w:rPr>
        <w:t xml:space="preserve"> Combination of the dissolution rate with reaction kinetics allow</w:t>
      </w:r>
      <w:r w:rsidR="005E412A">
        <w:rPr>
          <w:rFonts w:ascii="Times New Roman" w:eastAsia="MS PGothic" w:hAnsi="Times New Roman"/>
          <w:lang w:val="en-US"/>
        </w:rPr>
        <w:t>s</w:t>
      </w:r>
      <w:r w:rsidR="00EA1F85">
        <w:rPr>
          <w:rFonts w:ascii="Times New Roman" w:eastAsia="MS PGothic" w:hAnsi="Times New Roman"/>
          <w:lang w:val="en-US"/>
        </w:rPr>
        <w:t xml:space="preserve"> to identify a quantitate kinetic model that more appropriately describe the chemistry of the synthesis, as shown in </w:t>
      </w:r>
      <w:r w:rsidR="00996E23">
        <w:rPr>
          <w:rFonts w:ascii="Times New Roman" w:eastAsia="MS PGothic" w:hAnsi="Times New Roman"/>
          <w:lang w:val="en-US"/>
        </w:rPr>
        <w:t>Figure 3</w:t>
      </w:r>
      <w:r w:rsidR="005A4AA6">
        <w:rPr>
          <w:rFonts w:ascii="Times New Roman" w:eastAsia="MS PGothic" w:hAnsi="Times New Roman"/>
          <w:lang w:val="en-US"/>
        </w:rPr>
        <w:t>.</w:t>
      </w:r>
    </w:p>
    <w:p w14:paraId="3B25E269" w14:textId="4D27CFAC" w:rsidR="00A85BC6" w:rsidRDefault="00A85BC6" w:rsidP="00A035E7">
      <w:pPr>
        <w:snapToGrid w:val="0"/>
        <w:spacing w:line="30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F7111F1" wp14:editId="168734C4">
            <wp:extent cx="2598366" cy="1949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4080" cy="196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44D57" wp14:editId="4F1821FC">
            <wp:extent cx="2599086" cy="1949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4732" cy="19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7A642" w14:textId="7590F23C" w:rsidR="00A85BC6" w:rsidRDefault="00A85BC6" w:rsidP="00A85BC6">
      <w:pPr>
        <w:snapToGrid w:val="0"/>
        <w:spacing w:before="240" w:line="300" w:lineRule="auto"/>
        <w:jc w:val="center"/>
        <w:rPr>
          <w:rFonts w:ascii="Times New Roman" w:eastAsia="MS PGothic" w:hAnsi="Times New Roman"/>
          <w:lang w:val="en-US"/>
        </w:rPr>
      </w:pPr>
      <w:r w:rsidRPr="001E140A">
        <w:rPr>
          <w:rFonts w:ascii="Times New Roman" w:eastAsia="MS PGothic" w:hAnsi="Times New Roman"/>
          <w:b/>
          <w:sz w:val="18"/>
          <w:szCs w:val="18"/>
          <w:lang w:val="en-US"/>
        </w:rPr>
        <w:t xml:space="preserve">Figure </w:t>
      </w:r>
      <w:r>
        <w:rPr>
          <w:rFonts w:ascii="Times New Roman" w:eastAsia="MS PGothic" w:hAnsi="Times New Roman"/>
          <w:b/>
          <w:sz w:val="18"/>
          <w:szCs w:val="18"/>
          <w:lang w:val="en-US"/>
        </w:rPr>
        <w:t>2</w:t>
      </w:r>
      <w:r w:rsidRPr="001E140A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>
        <w:rPr>
          <w:rFonts w:ascii="Times New Roman" w:eastAsia="MS PGothic" w:hAnsi="Times New Roman"/>
          <w:b/>
          <w:sz w:val="18"/>
          <w:szCs w:val="18"/>
          <w:lang w:val="en-US" w:eastAsia="ko-KR"/>
        </w:rPr>
        <w:t xml:space="preserve"> </w:t>
      </w:r>
      <w:r w:rsidR="00A035E7">
        <w:rPr>
          <w:rFonts w:ascii="Times New Roman" w:eastAsia="MS PGothic" w:hAnsi="Times New Roman"/>
          <w:bCs/>
          <w:sz w:val="18"/>
          <w:szCs w:val="18"/>
          <w:lang w:val="en-US" w:eastAsia="ko-KR"/>
        </w:rPr>
        <w:t>M6 d</w:t>
      </w:r>
      <w:r>
        <w:rPr>
          <w:rFonts w:ascii="Times New Roman" w:eastAsia="MS PGothic" w:hAnsi="Times New Roman"/>
          <w:bCs/>
          <w:sz w:val="18"/>
          <w:szCs w:val="18"/>
          <w:lang w:val="en-US" w:eastAsia="ko-KR"/>
        </w:rPr>
        <w:t>issolution profile at laboratory scale</w:t>
      </w:r>
      <w:r w:rsidR="00A035E7">
        <w:rPr>
          <w:rFonts w:ascii="Times New Roman" w:eastAsia="MS PGothic" w:hAnsi="Times New Roman"/>
          <w:bCs/>
          <w:sz w:val="18"/>
          <w:szCs w:val="18"/>
          <w:lang w:val="en-US" w:eastAsia="ko-KR"/>
        </w:rPr>
        <w:t xml:space="preserve">      </w:t>
      </w:r>
      <w:r w:rsidRPr="001E140A">
        <w:rPr>
          <w:rFonts w:ascii="Times New Roman" w:eastAsia="MS PGothic" w:hAnsi="Times New Roman"/>
          <w:b/>
          <w:sz w:val="18"/>
          <w:szCs w:val="18"/>
          <w:lang w:val="en-US"/>
        </w:rPr>
        <w:t xml:space="preserve">Figure </w:t>
      </w:r>
      <w:r>
        <w:rPr>
          <w:rFonts w:ascii="Times New Roman" w:eastAsia="MS PGothic" w:hAnsi="Times New Roman"/>
          <w:b/>
          <w:sz w:val="18"/>
          <w:szCs w:val="18"/>
          <w:lang w:val="en-US"/>
        </w:rPr>
        <w:t>3</w:t>
      </w:r>
      <w:r w:rsidRPr="001E140A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>
        <w:rPr>
          <w:rFonts w:ascii="Times New Roman" w:eastAsia="MS PGothic" w:hAnsi="Times New Roman"/>
          <w:bCs/>
          <w:sz w:val="18"/>
          <w:szCs w:val="18"/>
          <w:lang w:val="en-US" w:eastAsia="ko-KR"/>
        </w:rPr>
        <w:t xml:space="preserve"> Process data fitted by new kinetic model</w:t>
      </w:r>
    </w:p>
    <w:p w14:paraId="2C1C04BB" w14:textId="6FEFB5EC" w:rsidR="000B28CD" w:rsidRDefault="00DA51A3" w:rsidP="00B66DE6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D6760C">
        <w:rPr>
          <w:rFonts w:ascii="Times New Roman" w:eastAsia="MS PGothic" w:hAnsi="Times New Roman"/>
          <w:b/>
          <w:bCs/>
          <w:lang w:val="en-US"/>
        </w:rPr>
        <w:t>4. Conclusion</w:t>
      </w:r>
      <w:r w:rsidRPr="00D6760C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5A230A2E" w14:textId="38628B3E" w:rsidR="00A22396" w:rsidRPr="00637E2C" w:rsidRDefault="00EA1F85" w:rsidP="00A035E7">
      <w:pPr>
        <w:snapToGrid w:val="0"/>
        <w:spacing w:before="240" w:line="276" w:lineRule="auto"/>
        <w:jc w:val="both"/>
        <w:rPr>
          <w:rFonts w:ascii="Times New Roman" w:eastAsia="MS PGothic" w:hAnsi="Times New Roman"/>
          <w:lang w:val="en-US" w:eastAsia="ko-KR"/>
        </w:rPr>
      </w:pPr>
      <w:r>
        <w:rPr>
          <w:rFonts w:ascii="Times New Roman" w:eastAsia="MS PGothic" w:hAnsi="Times New Roman"/>
          <w:lang w:val="en-US" w:eastAsia="ko-KR"/>
        </w:rPr>
        <w:t xml:space="preserve">Established practices in pharmaceutical industry, such as </w:t>
      </w:r>
      <w:r w:rsidR="00A22396" w:rsidRPr="00A22396">
        <w:rPr>
          <w:rFonts w:ascii="Times New Roman" w:eastAsia="MS PGothic" w:hAnsi="Times New Roman"/>
          <w:lang w:val="en-US" w:eastAsia="ko-KR"/>
        </w:rPr>
        <w:t>LCAP method</w:t>
      </w:r>
      <w:r>
        <w:rPr>
          <w:rFonts w:ascii="Times New Roman" w:eastAsia="MS PGothic" w:hAnsi="Times New Roman"/>
          <w:lang w:val="en-US" w:eastAsia="ko-KR"/>
        </w:rPr>
        <w:t xml:space="preserve">, can lead to underestimate the impact of </w:t>
      </w:r>
      <w:r w:rsidR="00690F75">
        <w:rPr>
          <w:rFonts w:ascii="Times New Roman" w:eastAsia="MS PGothic" w:hAnsi="Times New Roman"/>
          <w:lang w:val="en-US" w:eastAsia="ko-KR"/>
        </w:rPr>
        <w:t xml:space="preserve">physical processes, perhaps </w:t>
      </w:r>
      <w:r w:rsidR="00225F7B">
        <w:rPr>
          <w:rFonts w:ascii="Times New Roman" w:eastAsia="MS PGothic" w:hAnsi="Times New Roman"/>
          <w:lang w:val="en-US" w:eastAsia="ko-KR"/>
        </w:rPr>
        <w:t>controlling</w:t>
      </w:r>
      <w:r w:rsidR="00690F75">
        <w:rPr>
          <w:rFonts w:ascii="Times New Roman" w:eastAsia="MS PGothic" w:hAnsi="Times New Roman"/>
          <w:lang w:val="en-US" w:eastAsia="ko-KR"/>
        </w:rPr>
        <w:t xml:space="preserve"> the batch time significantly</w:t>
      </w:r>
      <w:r w:rsidR="00637E2C">
        <w:rPr>
          <w:rFonts w:ascii="Times New Roman" w:eastAsia="MS PGothic" w:hAnsi="Times New Roman"/>
          <w:lang w:val="en-US" w:eastAsia="ko-KR"/>
        </w:rPr>
        <w:t xml:space="preserve">. </w:t>
      </w:r>
      <w:r w:rsidR="00690F75">
        <w:rPr>
          <w:rFonts w:ascii="Times New Roman" w:eastAsia="MS PGothic" w:hAnsi="Times New Roman"/>
          <w:lang w:val="en-US" w:eastAsia="ko-KR"/>
        </w:rPr>
        <w:t xml:space="preserve">Here the overlook of a critical dissolution step was </w:t>
      </w:r>
      <w:r w:rsidR="00702E36">
        <w:rPr>
          <w:rFonts w:ascii="Times New Roman" w:eastAsia="MS PGothic" w:hAnsi="Times New Roman"/>
          <w:lang w:val="en-US" w:eastAsia="ko-KR"/>
        </w:rPr>
        <w:t>spotted</w:t>
      </w:r>
      <w:r w:rsidR="00690F75">
        <w:rPr>
          <w:rFonts w:ascii="Times New Roman" w:eastAsia="MS PGothic" w:hAnsi="Times New Roman"/>
          <w:lang w:val="en-US" w:eastAsia="ko-KR"/>
        </w:rPr>
        <w:t xml:space="preserve">. </w:t>
      </w:r>
      <w:r w:rsidR="00225F7B">
        <w:rPr>
          <w:rFonts w:ascii="Times New Roman" w:eastAsia="MS PGothic" w:hAnsi="Times New Roman"/>
          <w:lang w:val="en-US" w:eastAsia="ko-KR"/>
        </w:rPr>
        <w:t>Physical processes</w:t>
      </w:r>
      <w:r w:rsidR="00690F75">
        <w:rPr>
          <w:rFonts w:ascii="Times New Roman" w:eastAsia="MS PGothic" w:hAnsi="Times New Roman"/>
          <w:lang w:val="en-US" w:eastAsia="ko-KR"/>
        </w:rPr>
        <w:t xml:space="preserve"> of heat and mass transfer are the key factors in scaling-up/down multiphase syntheses, </w:t>
      </w:r>
      <w:r w:rsidR="005A4AA6">
        <w:rPr>
          <w:rFonts w:ascii="Times New Roman" w:eastAsia="MS PGothic" w:hAnsi="Times New Roman"/>
          <w:lang w:val="en-US" w:eastAsia="ko-KR"/>
        </w:rPr>
        <w:t>and</w:t>
      </w:r>
      <w:r w:rsidR="00690F75">
        <w:rPr>
          <w:rFonts w:ascii="Times New Roman" w:eastAsia="MS PGothic" w:hAnsi="Times New Roman"/>
          <w:lang w:val="en-US" w:eastAsia="ko-KR"/>
        </w:rPr>
        <w:t xml:space="preserve"> to properly identify the actual chemical kinetics</w:t>
      </w:r>
      <w:r w:rsidR="00702E36">
        <w:rPr>
          <w:rFonts w:ascii="Times New Roman" w:eastAsia="MS PGothic" w:hAnsi="Times New Roman"/>
          <w:lang w:val="en-US" w:eastAsia="ko-KR"/>
        </w:rPr>
        <w:t>.</w:t>
      </w:r>
    </w:p>
    <w:p w14:paraId="4F0873DF" w14:textId="76C8453E" w:rsidR="00DA51A3" w:rsidRPr="00393B60" w:rsidRDefault="00DA51A3" w:rsidP="00AC3E55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393B60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12520D0D" w14:textId="7BB99BFF" w:rsidR="00DA51A3" w:rsidRPr="00643CAA" w:rsidRDefault="00643CAA" w:rsidP="00643CAA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123EAB">
        <w:rPr>
          <w:rFonts w:ascii="Times New Roman" w:hAnsi="Times New Roman"/>
        </w:rPr>
        <w:t>R.A Sheldon, (2007) Green Chemistry, 9 (12), 1273-1283</w:t>
      </w:r>
      <w:r w:rsidR="00DA51A3" w:rsidRPr="00123EAB">
        <w:rPr>
          <w:rFonts w:ascii="Times New Roman" w:hAnsi="Times New Roman"/>
        </w:rPr>
        <w:t xml:space="preserve"> </w:t>
      </w:r>
    </w:p>
    <w:p w14:paraId="70CB79CC" w14:textId="722F12BF" w:rsidR="00DA51A3" w:rsidRDefault="002B4DD5" w:rsidP="002B4DD5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2B4DD5">
        <w:rPr>
          <w:rFonts w:ascii="Times New Roman" w:hAnsi="Times New Roman"/>
        </w:rPr>
        <w:t>C.L. Burcham, A.J. Florence, M.D.  Annu. Rev.</w:t>
      </w:r>
      <w:r>
        <w:rPr>
          <w:rFonts w:ascii="Times New Roman" w:hAnsi="Times New Roman"/>
        </w:rPr>
        <w:t xml:space="preserve"> </w:t>
      </w:r>
      <w:r w:rsidRPr="002B4DD5">
        <w:rPr>
          <w:rFonts w:ascii="Times New Roman" w:hAnsi="Times New Roman"/>
        </w:rPr>
        <w:t>Chem. Biomol. Eng., 9 (2018)</w:t>
      </w:r>
      <w:r w:rsidR="00AC3E55">
        <w:rPr>
          <w:rFonts w:ascii="Times New Roman" w:hAnsi="Times New Roman"/>
        </w:rPr>
        <w:t xml:space="preserve">, </w:t>
      </w:r>
      <w:r w:rsidRPr="002B4DD5">
        <w:rPr>
          <w:rFonts w:ascii="Times New Roman" w:hAnsi="Times New Roman"/>
        </w:rPr>
        <w:t>253</w:t>
      </w:r>
      <w:r>
        <w:rPr>
          <w:rFonts w:ascii="Times New Roman" w:hAnsi="Times New Roman"/>
        </w:rPr>
        <w:t>-</w:t>
      </w:r>
      <w:r w:rsidRPr="002B4DD5">
        <w:rPr>
          <w:rFonts w:ascii="Times New Roman" w:hAnsi="Times New Roman"/>
        </w:rPr>
        <w:t>281</w:t>
      </w:r>
      <w:r w:rsidR="00DA51A3" w:rsidRPr="002B4DD5">
        <w:rPr>
          <w:rFonts w:ascii="Times New Roman" w:hAnsi="Times New Roman"/>
        </w:rPr>
        <w:t xml:space="preserve"> </w:t>
      </w:r>
    </w:p>
    <w:p w14:paraId="769330C1" w14:textId="15A1FD26" w:rsidR="00721180" w:rsidRDefault="002B4DD5" w:rsidP="00721180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eastAsia="zh-CN"/>
        </w:rPr>
      </w:pPr>
      <w:r w:rsidRPr="002B4DD5">
        <w:rPr>
          <w:rFonts w:ascii="Times New Roman" w:eastAsia="SimSun" w:hAnsi="Times New Roman"/>
          <w:lang w:eastAsia="zh-CN"/>
        </w:rPr>
        <w:t>K.</w:t>
      </w:r>
      <w:r w:rsidR="00593AA9">
        <w:rPr>
          <w:rFonts w:ascii="Times New Roman" w:eastAsia="SimSun" w:hAnsi="Times New Roman"/>
          <w:lang w:eastAsia="zh-CN"/>
        </w:rPr>
        <w:t xml:space="preserve"> Pandey et al.,</w:t>
      </w:r>
      <w:r w:rsidR="00593AA9" w:rsidRPr="002B4DD5">
        <w:rPr>
          <w:rFonts w:ascii="Times New Roman" w:eastAsia="SimSun" w:hAnsi="Times New Roman"/>
          <w:lang w:eastAsia="zh-CN"/>
        </w:rPr>
        <w:t xml:space="preserve"> International</w:t>
      </w:r>
      <w:r w:rsidRPr="002B4DD5">
        <w:rPr>
          <w:rFonts w:ascii="Times New Roman" w:eastAsia="SimSun" w:hAnsi="Times New Roman"/>
          <w:lang w:eastAsia="zh-CN"/>
        </w:rPr>
        <w:t xml:space="preserve"> Journal of Current Research and</w:t>
      </w:r>
      <w:r>
        <w:rPr>
          <w:rFonts w:ascii="Times New Roman" w:eastAsia="SimSun" w:hAnsi="Times New Roman"/>
          <w:lang w:eastAsia="zh-CN"/>
        </w:rPr>
        <w:t xml:space="preserve"> </w:t>
      </w:r>
      <w:r w:rsidRPr="002B4DD5">
        <w:rPr>
          <w:rFonts w:ascii="Times New Roman" w:eastAsia="SimSun" w:hAnsi="Times New Roman"/>
          <w:lang w:eastAsia="zh-CN"/>
        </w:rPr>
        <w:t>Review, 12 (</w:t>
      </w:r>
      <w:r w:rsidR="00440E19">
        <w:rPr>
          <w:rFonts w:ascii="Times New Roman" w:eastAsia="SimSun" w:hAnsi="Times New Roman"/>
          <w:lang w:eastAsia="zh-CN"/>
        </w:rPr>
        <w:t>2020</w:t>
      </w:r>
      <w:r w:rsidRPr="002B4DD5">
        <w:rPr>
          <w:rFonts w:ascii="Times New Roman" w:eastAsia="SimSun" w:hAnsi="Times New Roman"/>
          <w:lang w:eastAsia="zh-CN"/>
        </w:rPr>
        <w:t>), 188</w:t>
      </w:r>
      <w:r w:rsidR="00AC3E55">
        <w:rPr>
          <w:rFonts w:ascii="Times New Roman" w:eastAsia="SimSun" w:hAnsi="Times New Roman"/>
          <w:lang w:eastAsia="zh-CN"/>
        </w:rPr>
        <w:t>-</w:t>
      </w:r>
      <w:r w:rsidRPr="002B4DD5">
        <w:rPr>
          <w:rFonts w:ascii="Times New Roman" w:eastAsia="SimSun" w:hAnsi="Times New Roman"/>
          <w:lang w:eastAsia="zh-CN"/>
        </w:rPr>
        <w:t>192</w:t>
      </w:r>
    </w:p>
    <w:p w14:paraId="5A650773" w14:textId="02796909" w:rsidR="005B71B2" w:rsidRPr="009444E8" w:rsidRDefault="00440E19" w:rsidP="00440E19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</w:pPr>
      <w:r w:rsidRPr="00440E19">
        <w:rPr>
          <w:rFonts w:ascii="Times New Roman" w:eastAsia="SimSun" w:hAnsi="Times New Roman"/>
          <w:lang w:eastAsia="zh-CN"/>
        </w:rPr>
        <w:t>V. Koganti,</w:t>
      </w:r>
      <w:r w:rsidR="00FC69B5">
        <w:rPr>
          <w:rFonts w:ascii="Times New Roman" w:eastAsia="SimSun" w:hAnsi="Times New Roman"/>
          <w:lang w:eastAsia="zh-CN"/>
        </w:rPr>
        <w:t xml:space="preserve"> et al.</w:t>
      </w:r>
      <w:r w:rsidR="00593AA9">
        <w:rPr>
          <w:rFonts w:ascii="Times New Roman" w:eastAsia="SimSun" w:hAnsi="Times New Roman"/>
          <w:lang w:eastAsia="zh-CN"/>
        </w:rPr>
        <w:t>,</w:t>
      </w:r>
      <w:r w:rsidR="00FC69B5">
        <w:rPr>
          <w:rFonts w:ascii="Times New Roman" w:eastAsia="SimSun" w:hAnsi="Times New Roman"/>
          <w:lang w:eastAsia="zh-CN"/>
        </w:rPr>
        <w:t xml:space="preserve"> </w:t>
      </w:r>
      <w:r w:rsidRPr="00440E19">
        <w:rPr>
          <w:rFonts w:ascii="Times New Roman" w:eastAsia="SimSun" w:hAnsi="Times New Roman"/>
          <w:lang w:eastAsia="zh-CN"/>
        </w:rPr>
        <w:t>AAPS PharmSciTech, (2010), 1541-1548, 11(4)</w:t>
      </w:r>
    </w:p>
    <w:p w14:paraId="16CFBA77" w14:textId="3972FA36" w:rsidR="00B66DE6" w:rsidRPr="003D23E5" w:rsidRDefault="009444E8" w:rsidP="004356F4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</w:pPr>
      <w:r w:rsidRPr="004356F4">
        <w:rPr>
          <w:rFonts w:ascii="Times New Roman" w:eastAsia="SimSun" w:hAnsi="Times New Roman"/>
          <w:lang w:eastAsia="zh-CN"/>
        </w:rPr>
        <w:t>N.S. Marzijarani</w:t>
      </w:r>
      <w:r w:rsidR="004356F4">
        <w:rPr>
          <w:rFonts w:ascii="Times New Roman" w:eastAsia="SimSun" w:hAnsi="Times New Roman"/>
          <w:lang w:eastAsia="zh-CN"/>
        </w:rPr>
        <w:t xml:space="preserve"> et al</w:t>
      </w:r>
      <w:r w:rsidR="00593AA9">
        <w:rPr>
          <w:rFonts w:ascii="Times New Roman" w:eastAsia="SimSun" w:hAnsi="Times New Roman"/>
          <w:lang w:eastAsia="zh-CN"/>
        </w:rPr>
        <w:t>.</w:t>
      </w:r>
      <w:r w:rsidRPr="004356F4">
        <w:rPr>
          <w:rFonts w:ascii="Times New Roman" w:eastAsia="SimSun" w:hAnsi="Times New Roman"/>
          <w:lang w:eastAsia="zh-CN"/>
        </w:rPr>
        <w:t xml:space="preserve">, </w:t>
      </w:r>
      <w:r w:rsidR="004356F4" w:rsidRPr="004356F4">
        <w:rPr>
          <w:rFonts w:ascii="Times New Roman" w:eastAsia="SimSun" w:hAnsi="Times New Roman"/>
          <w:lang w:eastAsia="zh-CN"/>
        </w:rPr>
        <w:t>Organic Process Research and Development, (2021)</w:t>
      </w:r>
      <w:r w:rsidR="004356F4">
        <w:rPr>
          <w:rFonts w:ascii="Times New Roman" w:eastAsia="SimSun" w:hAnsi="Times New Roman"/>
          <w:lang w:eastAsia="zh-CN"/>
        </w:rPr>
        <w:t xml:space="preserve">, in </w:t>
      </w:r>
      <w:r w:rsidR="00DB10FF">
        <w:rPr>
          <w:rFonts w:ascii="Times New Roman" w:eastAsia="SimSun" w:hAnsi="Times New Roman"/>
          <w:lang w:eastAsia="zh-CN"/>
        </w:rPr>
        <w:t>P</w:t>
      </w:r>
      <w:r w:rsidR="004356F4">
        <w:rPr>
          <w:rFonts w:ascii="Times New Roman" w:eastAsia="SimSun" w:hAnsi="Times New Roman"/>
          <w:lang w:eastAsia="zh-CN"/>
        </w:rPr>
        <w:t>ress</w:t>
      </w:r>
    </w:p>
    <w:p w14:paraId="0AF5BE5D" w14:textId="10EDF704" w:rsidR="003D23E5" w:rsidRPr="004356F4" w:rsidRDefault="003D23E5" w:rsidP="003D23E5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</w:pPr>
      <w:r w:rsidRPr="007A69CB">
        <w:rPr>
          <w:rFonts w:ascii="Times New Roman" w:eastAsia="SimSun" w:hAnsi="Times New Roman"/>
          <w:lang w:eastAsia="zh-CN"/>
        </w:rPr>
        <w:t>C. Bottecchia et al., Organic Process Research</w:t>
      </w:r>
      <w:r>
        <w:rPr>
          <w:rFonts w:ascii="Times New Roman" w:eastAsia="SimSun" w:hAnsi="Times New Roman"/>
          <w:lang w:eastAsia="zh-CN"/>
        </w:rPr>
        <w:t xml:space="preserve"> and Development, (2021), in Press</w:t>
      </w:r>
    </w:p>
    <w:sectPr w:rsidR="003D23E5" w:rsidRPr="004356F4" w:rsidSect="001D0E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B988" w14:textId="77777777" w:rsidR="00995D7B" w:rsidRDefault="00995D7B" w:rsidP="001D0E0C">
      <w:pPr>
        <w:spacing w:after="0" w:line="240" w:lineRule="auto"/>
      </w:pPr>
      <w:r>
        <w:separator/>
      </w:r>
    </w:p>
  </w:endnote>
  <w:endnote w:type="continuationSeparator" w:id="0">
    <w:p w14:paraId="275D30B1" w14:textId="77777777" w:rsidR="00995D7B" w:rsidRDefault="00995D7B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8829" w14:textId="77777777" w:rsidR="00995D7B" w:rsidRDefault="00995D7B" w:rsidP="001D0E0C">
      <w:pPr>
        <w:spacing w:after="0" w:line="240" w:lineRule="auto"/>
      </w:pPr>
      <w:r>
        <w:separator/>
      </w:r>
    </w:p>
  </w:footnote>
  <w:footnote w:type="continuationSeparator" w:id="0">
    <w:p w14:paraId="0590E162" w14:textId="77777777" w:rsidR="00995D7B" w:rsidRDefault="00995D7B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D2543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1tDAzM7MwMzCyMDNU0lEKTi0uzszPAykwqgUASLnigywAAAA="/>
  </w:docVars>
  <w:rsids>
    <w:rsidRoot w:val="00DA51A3"/>
    <w:rsid w:val="00016E46"/>
    <w:rsid w:val="000517B4"/>
    <w:rsid w:val="0009756E"/>
    <w:rsid w:val="000A5AB2"/>
    <w:rsid w:val="000B28CD"/>
    <w:rsid w:val="000D175E"/>
    <w:rsid w:val="00102B9E"/>
    <w:rsid w:val="00123EAB"/>
    <w:rsid w:val="00161721"/>
    <w:rsid w:val="0018667F"/>
    <w:rsid w:val="001A5F1D"/>
    <w:rsid w:val="001B060D"/>
    <w:rsid w:val="001B2AD1"/>
    <w:rsid w:val="001D0E0C"/>
    <w:rsid w:val="001E140A"/>
    <w:rsid w:val="0021133B"/>
    <w:rsid w:val="00225F7B"/>
    <w:rsid w:val="0023718B"/>
    <w:rsid w:val="00252C42"/>
    <w:rsid w:val="0026221A"/>
    <w:rsid w:val="00272BD7"/>
    <w:rsid w:val="002A7E52"/>
    <w:rsid w:val="002B090B"/>
    <w:rsid w:val="002B4DD5"/>
    <w:rsid w:val="002C48EA"/>
    <w:rsid w:val="002C76E3"/>
    <w:rsid w:val="002D0180"/>
    <w:rsid w:val="003005BA"/>
    <w:rsid w:val="00305B20"/>
    <w:rsid w:val="003226D6"/>
    <w:rsid w:val="00363E15"/>
    <w:rsid w:val="00392BE3"/>
    <w:rsid w:val="00393B60"/>
    <w:rsid w:val="003D23E5"/>
    <w:rsid w:val="003F160A"/>
    <w:rsid w:val="00402674"/>
    <w:rsid w:val="00425150"/>
    <w:rsid w:val="004356F4"/>
    <w:rsid w:val="00440E19"/>
    <w:rsid w:val="00447560"/>
    <w:rsid w:val="004A6AEB"/>
    <w:rsid w:val="004B6210"/>
    <w:rsid w:val="004C56B4"/>
    <w:rsid w:val="004C736C"/>
    <w:rsid w:val="004F2132"/>
    <w:rsid w:val="005341EE"/>
    <w:rsid w:val="005617C8"/>
    <w:rsid w:val="00593AA9"/>
    <w:rsid w:val="005A4AA6"/>
    <w:rsid w:val="005A6274"/>
    <w:rsid w:val="005B71B2"/>
    <w:rsid w:val="005C2A12"/>
    <w:rsid w:val="005E412A"/>
    <w:rsid w:val="00616AFA"/>
    <w:rsid w:val="00620371"/>
    <w:rsid w:val="00625464"/>
    <w:rsid w:val="00637E2C"/>
    <w:rsid w:val="00643CAA"/>
    <w:rsid w:val="00686CB8"/>
    <w:rsid w:val="00690F75"/>
    <w:rsid w:val="00697CD6"/>
    <w:rsid w:val="006A2544"/>
    <w:rsid w:val="006B78B7"/>
    <w:rsid w:val="006D0F92"/>
    <w:rsid w:val="00702E36"/>
    <w:rsid w:val="00721180"/>
    <w:rsid w:val="00746B80"/>
    <w:rsid w:val="007763F8"/>
    <w:rsid w:val="00782256"/>
    <w:rsid w:val="00793C21"/>
    <w:rsid w:val="007E5BAB"/>
    <w:rsid w:val="00830C9D"/>
    <w:rsid w:val="00847A17"/>
    <w:rsid w:val="008513DE"/>
    <w:rsid w:val="008678E7"/>
    <w:rsid w:val="00871603"/>
    <w:rsid w:val="008871B1"/>
    <w:rsid w:val="00912A73"/>
    <w:rsid w:val="0093232D"/>
    <w:rsid w:val="0094113E"/>
    <w:rsid w:val="009444E8"/>
    <w:rsid w:val="00951271"/>
    <w:rsid w:val="00995D7B"/>
    <w:rsid w:val="00996E23"/>
    <w:rsid w:val="009B410E"/>
    <w:rsid w:val="009C2CD8"/>
    <w:rsid w:val="00A035E7"/>
    <w:rsid w:val="00A116E7"/>
    <w:rsid w:val="00A1477A"/>
    <w:rsid w:val="00A22396"/>
    <w:rsid w:val="00A85BC6"/>
    <w:rsid w:val="00AB1801"/>
    <w:rsid w:val="00AB22A2"/>
    <w:rsid w:val="00AC3E55"/>
    <w:rsid w:val="00AF04C9"/>
    <w:rsid w:val="00B33829"/>
    <w:rsid w:val="00B411A3"/>
    <w:rsid w:val="00B46040"/>
    <w:rsid w:val="00B66DE6"/>
    <w:rsid w:val="00B72124"/>
    <w:rsid w:val="00BE2ECD"/>
    <w:rsid w:val="00C40840"/>
    <w:rsid w:val="00C615D5"/>
    <w:rsid w:val="00C65EA8"/>
    <w:rsid w:val="00C92E85"/>
    <w:rsid w:val="00C97033"/>
    <w:rsid w:val="00CA1B38"/>
    <w:rsid w:val="00D03DB3"/>
    <w:rsid w:val="00D12E01"/>
    <w:rsid w:val="00D322F1"/>
    <w:rsid w:val="00D412A9"/>
    <w:rsid w:val="00D638FE"/>
    <w:rsid w:val="00D6760C"/>
    <w:rsid w:val="00D71DC4"/>
    <w:rsid w:val="00D828AB"/>
    <w:rsid w:val="00D936DD"/>
    <w:rsid w:val="00DA51A3"/>
    <w:rsid w:val="00DB10FF"/>
    <w:rsid w:val="00DC11E5"/>
    <w:rsid w:val="00DD25F6"/>
    <w:rsid w:val="00DD2D8C"/>
    <w:rsid w:val="00DE495C"/>
    <w:rsid w:val="00E110A8"/>
    <w:rsid w:val="00E55896"/>
    <w:rsid w:val="00E60CC1"/>
    <w:rsid w:val="00E8043B"/>
    <w:rsid w:val="00EA0BC6"/>
    <w:rsid w:val="00EA1F85"/>
    <w:rsid w:val="00EB3FEE"/>
    <w:rsid w:val="00ED2077"/>
    <w:rsid w:val="00EF12D2"/>
    <w:rsid w:val="00F158CC"/>
    <w:rsid w:val="00F16B59"/>
    <w:rsid w:val="00F24290"/>
    <w:rsid w:val="00F33712"/>
    <w:rsid w:val="00F450D5"/>
    <w:rsid w:val="00F4713A"/>
    <w:rsid w:val="00F67764"/>
    <w:rsid w:val="00F96821"/>
    <w:rsid w:val="00FC55FA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71603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E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638FE"/>
    <w:rPr>
      <w:color w:val="808080"/>
    </w:rPr>
  </w:style>
  <w:style w:type="paragraph" w:styleId="Revisione">
    <w:name w:val="Revision"/>
    <w:hidden/>
    <w:uiPriority w:val="99"/>
    <w:semiHidden/>
    <w:rsid w:val="00EA0BC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80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0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04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04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0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lippo.nanto@phd.unipd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Nanto Filippo</cp:lastModifiedBy>
  <cp:revision>12</cp:revision>
  <cp:lastPrinted>2022-01-31T11:56:00Z</cp:lastPrinted>
  <dcterms:created xsi:type="dcterms:W3CDTF">2022-03-14T09:41:00Z</dcterms:created>
  <dcterms:modified xsi:type="dcterms:W3CDTF">2022-03-14T20:31:00Z</dcterms:modified>
</cp:coreProperties>
</file>