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DD2903"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DD2903" w:rsidRDefault="000A03B2" w:rsidP="00DE264A">
            <w:pPr>
              <w:tabs>
                <w:tab w:val="left" w:pos="-108"/>
              </w:tabs>
              <w:ind w:left="-108"/>
              <w:jc w:val="left"/>
              <w:rPr>
                <w:rFonts w:cs="Arial"/>
                <w:b/>
                <w:bCs/>
                <w:i/>
                <w:iCs/>
                <w:color w:val="000066"/>
                <w:sz w:val="12"/>
                <w:szCs w:val="12"/>
                <w:lang w:val="en-US" w:eastAsia="it-IT"/>
              </w:rPr>
            </w:pPr>
            <w:r w:rsidRPr="00DD2903">
              <w:rPr>
                <w:rFonts w:ascii="AdvP6960" w:hAnsi="AdvP6960" w:cs="AdvP6960"/>
                <w:noProof/>
                <w:color w:val="241F20"/>
                <w:szCs w:val="18"/>
                <w:lang w:val="en-US"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DD2903">
              <w:rPr>
                <w:rFonts w:ascii="AdvP6960" w:hAnsi="AdvP6960" w:cs="AdvP6960"/>
                <w:color w:val="241F20"/>
                <w:szCs w:val="18"/>
                <w:lang w:val="en-US" w:eastAsia="it-IT"/>
              </w:rPr>
              <w:t xml:space="preserve"> </w:t>
            </w:r>
            <w:r w:rsidRPr="00DD2903">
              <w:rPr>
                <w:rFonts w:cs="Arial"/>
                <w:b/>
                <w:bCs/>
                <w:i/>
                <w:iCs/>
                <w:color w:val="000066"/>
                <w:sz w:val="24"/>
                <w:szCs w:val="24"/>
                <w:lang w:val="en-US" w:eastAsia="it-IT"/>
              </w:rPr>
              <w:t>CHEMICAL ENGINEERING</w:t>
            </w:r>
            <w:r w:rsidRPr="00DD2903">
              <w:rPr>
                <w:rFonts w:cs="Arial"/>
                <w:b/>
                <w:bCs/>
                <w:i/>
                <w:iCs/>
                <w:color w:val="0033FF"/>
                <w:sz w:val="24"/>
                <w:szCs w:val="24"/>
                <w:lang w:val="en-US" w:eastAsia="it-IT"/>
              </w:rPr>
              <w:t xml:space="preserve"> </w:t>
            </w:r>
            <w:r w:rsidRPr="00DD2903">
              <w:rPr>
                <w:rFonts w:cs="Arial"/>
                <w:b/>
                <w:bCs/>
                <w:i/>
                <w:iCs/>
                <w:color w:val="666666"/>
                <w:sz w:val="24"/>
                <w:szCs w:val="24"/>
                <w:lang w:val="en-US" w:eastAsia="it-IT"/>
              </w:rPr>
              <w:t>TRANSACTIONS</w:t>
            </w:r>
            <w:r w:rsidRPr="00DD2903">
              <w:rPr>
                <w:color w:val="333333"/>
                <w:sz w:val="24"/>
                <w:szCs w:val="24"/>
                <w:lang w:val="en-US" w:eastAsia="it-IT"/>
              </w:rPr>
              <w:t xml:space="preserve"> </w:t>
            </w:r>
            <w:r w:rsidRPr="00DD2903">
              <w:rPr>
                <w:rFonts w:cs="Arial"/>
                <w:b/>
                <w:bCs/>
                <w:i/>
                <w:iCs/>
                <w:color w:val="000066"/>
                <w:sz w:val="27"/>
                <w:szCs w:val="27"/>
                <w:lang w:val="en-US" w:eastAsia="it-IT"/>
              </w:rPr>
              <w:br/>
            </w:r>
          </w:p>
          <w:p w14:paraId="4B780582" w14:textId="6A1BA5B6" w:rsidR="000A03B2" w:rsidRPr="00DD2903" w:rsidRDefault="00A76EFC" w:rsidP="005D668A">
            <w:pPr>
              <w:tabs>
                <w:tab w:val="left" w:pos="-108"/>
              </w:tabs>
              <w:ind w:left="-108"/>
              <w:rPr>
                <w:rFonts w:cs="Arial"/>
                <w:b/>
                <w:bCs/>
                <w:i/>
                <w:iCs/>
                <w:color w:val="000066"/>
                <w:sz w:val="22"/>
                <w:szCs w:val="22"/>
                <w:lang w:val="en-US" w:eastAsia="it-IT"/>
              </w:rPr>
            </w:pPr>
            <w:r w:rsidRPr="00DD2903">
              <w:rPr>
                <w:rFonts w:cs="Arial"/>
                <w:b/>
                <w:bCs/>
                <w:i/>
                <w:iCs/>
                <w:color w:val="000066"/>
                <w:sz w:val="22"/>
                <w:szCs w:val="22"/>
                <w:lang w:val="en-US" w:eastAsia="it-IT"/>
              </w:rPr>
              <w:t>VOL., 2023</w:t>
            </w:r>
          </w:p>
        </w:tc>
        <w:tc>
          <w:tcPr>
            <w:tcW w:w="1843" w:type="dxa"/>
            <w:tcBorders>
              <w:left w:val="single" w:sz="4" w:space="0" w:color="auto"/>
              <w:bottom w:val="nil"/>
              <w:right w:val="single" w:sz="4" w:space="0" w:color="auto"/>
            </w:tcBorders>
          </w:tcPr>
          <w:p w14:paraId="56782132" w14:textId="77777777" w:rsidR="000A03B2" w:rsidRPr="00DD2903" w:rsidRDefault="000A03B2" w:rsidP="00CD5FE2">
            <w:pPr>
              <w:spacing w:line="140" w:lineRule="atLeast"/>
              <w:jc w:val="right"/>
              <w:rPr>
                <w:rFonts w:cs="Arial"/>
                <w:sz w:val="14"/>
                <w:szCs w:val="14"/>
                <w:lang w:val="en-US"/>
              </w:rPr>
            </w:pPr>
            <w:r w:rsidRPr="00DD2903">
              <w:rPr>
                <w:rFonts w:cs="Arial"/>
                <w:sz w:val="14"/>
                <w:szCs w:val="14"/>
                <w:lang w:val="en-US"/>
              </w:rPr>
              <w:t>A publication of</w:t>
            </w:r>
          </w:p>
          <w:p w14:paraId="599E5441" w14:textId="77777777" w:rsidR="000A03B2" w:rsidRPr="00DD2903" w:rsidRDefault="000A03B2" w:rsidP="00CD5FE2">
            <w:pPr>
              <w:jc w:val="right"/>
              <w:rPr>
                <w:lang w:val="en-US"/>
              </w:rPr>
            </w:pPr>
            <w:r w:rsidRPr="00DD2903">
              <w:rPr>
                <w:noProof/>
                <w:lang w:val="en-US"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DD2903" w14:paraId="380FA3CD" w14:textId="77777777" w:rsidTr="00DE264A">
        <w:trPr>
          <w:trHeight w:val="567"/>
          <w:jc w:val="center"/>
        </w:trPr>
        <w:tc>
          <w:tcPr>
            <w:tcW w:w="6946" w:type="dxa"/>
            <w:vMerge/>
            <w:tcBorders>
              <w:right w:val="single" w:sz="4" w:space="0" w:color="auto"/>
            </w:tcBorders>
          </w:tcPr>
          <w:p w14:paraId="39E5E4C1" w14:textId="77777777" w:rsidR="000A03B2" w:rsidRPr="00DD2903" w:rsidRDefault="000A03B2" w:rsidP="00CD5FE2">
            <w:pPr>
              <w:tabs>
                <w:tab w:val="left" w:pos="-108"/>
              </w:tabs>
              <w:rPr>
                <w:lang w:val="en-US"/>
              </w:rPr>
            </w:pPr>
          </w:p>
        </w:tc>
        <w:tc>
          <w:tcPr>
            <w:tcW w:w="1843" w:type="dxa"/>
            <w:tcBorders>
              <w:left w:val="single" w:sz="4" w:space="0" w:color="auto"/>
              <w:bottom w:val="nil"/>
              <w:right w:val="single" w:sz="4" w:space="0" w:color="auto"/>
            </w:tcBorders>
          </w:tcPr>
          <w:p w14:paraId="43858A98" w14:textId="77777777" w:rsidR="000A03B2" w:rsidRPr="00DD2903" w:rsidRDefault="000A03B2" w:rsidP="00CD5FE2">
            <w:pPr>
              <w:spacing w:line="140" w:lineRule="atLeast"/>
              <w:jc w:val="right"/>
              <w:rPr>
                <w:rFonts w:cs="Arial"/>
                <w:sz w:val="14"/>
                <w:szCs w:val="14"/>
                <w:lang w:val="en-US"/>
              </w:rPr>
            </w:pPr>
            <w:r w:rsidRPr="00DD2903">
              <w:rPr>
                <w:rFonts w:cs="Arial"/>
                <w:sz w:val="14"/>
                <w:szCs w:val="14"/>
                <w:lang w:val="en-US"/>
              </w:rPr>
              <w:t>The Italian Association</w:t>
            </w:r>
          </w:p>
          <w:p w14:paraId="7522B1D2" w14:textId="77777777" w:rsidR="000A03B2" w:rsidRPr="00DD2903" w:rsidRDefault="000A03B2" w:rsidP="00CD5FE2">
            <w:pPr>
              <w:spacing w:line="140" w:lineRule="atLeast"/>
              <w:jc w:val="right"/>
              <w:rPr>
                <w:rFonts w:cs="Arial"/>
                <w:sz w:val="14"/>
                <w:szCs w:val="14"/>
                <w:lang w:val="en-US"/>
              </w:rPr>
            </w:pPr>
            <w:r w:rsidRPr="00DD2903">
              <w:rPr>
                <w:rFonts w:cs="Arial"/>
                <w:sz w:val="14"/>
                <w:szCs w:val="14"/>
                <w:lang w:val="en-US"/>
              </w:rPr>
              <w:t>of Chemical Engineering</w:t>
            </w:r>
          </w:p>
          <w:p w14:paraId="4F0CC5DE" w14:textId="47FDB2FC" w:rsidR="000A03B2" w:rsidRPr="00DD2903" w:rsidRDefault="000D0268" w:rsidP="00CD5FE2">
            <w:pPr>
              <w:spacing w:line="140" w:lineRule="atLeast"/>
              <w:jc w:val="right"/>
              <w:rPr>
                <w:rFonts w:cs="Arial"/>
                <w:sz w:val="13"/>
                <w:szCs w:val="13"/>
                <w:lang w:val="en-US"/>
              </w:rPr>
            </w:pPr>
            <w:r w:rsidRPr="00DD2903">
              <w:rPr>
                <w:rFonts w:cs="Arial"/>
                <w:sz w:val="13"/>
                <w:szCs w:val="13"/>
                <w:lang w:val="en-US"/>
              </w:rPr>
              <w:t>Online at www.cetjournal.it</w:t>
            </w:r>
          </w:p>
        </w:tc>
      </w:tr>
      <w:tr w:rsidR="000A03B2" w:rsidRPr="00DD2903" w14:paraId="2D1B7169" w14:textId="77777777" w:rsidTr="00DE264A">
        <w:trPr>
          <w:trHeight w:val="68"/>
          <w:jc w:val="center"/>
        </w:trPr>
        <w:tc>
          <w:tcPr>
            <w:tcW w:w="8789" w:type="dxa"/>
            <w:gridSpan w:val="2"/>
          </w:tcPr>
          <w:p w14:paraId="4B0BB442" w14:textId="0CD871F8" w:rsidR="00300E56" w:rsidRPr="00DD2903" w:rsidRDefault="00300E56" w:rsidP="007931FA">
            <w:pPr>
              <w:ind w:left="-107"/>
              <w:rPr>
                <w:rFonts w:ascii="Times New Roman" w:hAnsi="Times New Roman"/>
                <w:sz w:val="24"/>
                <w:szCs w:val="24"/>
                <w:lang w:val="en-US" w:eastAsia="it-IT"/>
              </w:rPr>
            </w:pPr>
            <w:r w:rsidRPr="00DD2903">
              <w:rPr>
                <w:rFonts w:ascii="Tahoma" w:hAnsi="Tahoma" w:cs="Tahoma"/>
                <w:iCs/>
                <w:color w:val="333333"/>
                <w:sz w:val="14"/>
                <w:szCs w:val="14"/>
                <w:lang w:val="en-US" w:eastAsia="it-IT"/>
              </w:rPr>
              <w:t xml:space="preserve">Guest Editors: Sabrina </w:t>
            </w:r>
            <w:proofErr w:type="spellStart"/>
            <w:r w:rsidR="00225738" w:rsidRPr="00DD2903">
              <w:rPr>
                <w:rFonts w:ascii="Tahoma" w:hAnsi="Tahoma" w:cs="Tahoma"/>
                <w:iCs/>
                <w:color w:val="333333"/>
                <w:sz w:val="14"/>
                <w:szCs w:val="14"/>
                <w:lang w:val="en-US" w:eastAsia="it-IT"/>
              </w:rPr>
              <w:t>Copelli</w:t>
            </w:r>
            <w:proofErr w:type="spellEnd"/>
            <w:r w:rsidR="00225738" w:rsidRPr="00DD2903">
              <w:rPr>
                <w:rFonts w:ascii="Tahoma" w:hAnsi="Tahoma" w:cs="Tahoma"/>
                <w:iCs/>
                <w:color w:val="333333"/>
                <w:sz w:val="14"/>
                <w:szCs w:val="14"/>
                <w:lang w:val="en-US" w:eastAsia="it-IT"/>
              </w:rPr>
              <w:t xml:space="preserve"> , Richard </w:t>
            </w:r>
            <w:proofErr w:type="spellStart"/>
            <w:r w:rsidR="00225738" w:rsidRPr="00DD2903">
              <w:rPr>
                <w:rFonts w:ascii="Tahoma" w:hAnsi="Tahoma" w:cs="Tahoma"/>
                <w:iCs/>
                <w:color w:val="333333"/>
                <w:sz w:val="14"/>
                <w:szCs w:val="14"/>
                <w:lang w:val="en-US" w:eastAsia="it-IT"/>
              </w:rPr>
              <w:t>Siwek</w:t>
            </w:r>
            <w:proofErr w:type="spellEnd"/>
          </w:p>
          <w:p w14:paraId="1B0F1814" w14:textId="3BBD1B69" w:rsidR="000A03B2" w:rsidRPr="00DD2903" w:rsidRDefault="00FA5F5F" w:rsidP="005D668A">
            <w:pPr>
              <w:tabs>
                <w:tab w:val="left" w:pos="-108"/>
              </w:tabs>
              <w:spacing w:line="140" w:lineRule="atLeast"/>
              <w:ind w:left="-107"/>
              <w:jc w:val="left"/>
              <w:rPr>
                <w:lang w:val="en-US"/>
              </w:rPr>
            </w:pPr>
            <w:r w:rsidRPr="00DD2903">
              <w:rPr>
                <w:rFonts w:ascii="Tahoma" w:hAnsi="Tahoma" w:cs="Tahoma"/>
                <w:iCs/>
                <w:color w:val="333333"/>
                <w:sz w:val="14"/>
                <w:szCs w:val="14"/>
                <w:lang w:val="en-US" w:eastAsia="it-IT"/>
              </w:rPr>
              <w:t xml:space="preserve">Copyright © 2023, AIDIC </w:t>
            </w:r>
            <w:proofErr w:type="spellStart"/>
            <w:r w:rsidR="00904C62" w:rsidRPr="00DD2903">
              <w:rPr>
                <w:rFonts w:ascii="Tahoma" w:hAnsi="Tahoma" w:cs="Tahoma"/>
                <w:iCs/>
                <w:color w:val="333333"/>
                <w:sz w:val="14"/>
                <w:szCs w:val="14"/>
                <w:lang w:val="en-US" w:eastAsia="it-IT"/>
              </w:rPr>
              <w:t>Servizi</w:t>
            </w:r>
            <w:proofErr w:type="spellEnd"/>
            <w:r w:rsidR="00904C62" w:rsidRPr="00DD2903">
              <w:rPr>
                <w:rFonts w:ascii="Tahoma" w:hAnsi="Tahoma" w:cs="Tahoma"/>
                <w:iCs/>
                <w:color w:val="333333"/>
                <w:sz w:val="14"/>
                <w:szCs w:val="14"/>
                <w:lang w:val="en-US" w:eastAsia="it-IT"/>
              </w:rPr>
              <w:t xml:space="preserve"> </w:t>
            </w:r>
            <w:proofErr w:type="spellStart"/>
            <w:r w:rsidR="00904C62" w:rsidRPr="00DD2903">
              <w:rPr>
                <w:rFonts w:ascii="Tahoma" w:hAnsi="Tahoma" w:cs="Tahoma"/>
                <w:iCs/>
                <w:color w:val="333333"/>
                <w:sz w:val="14"/>
                <w:szCs w:val="14"/>
                <w:lang w:val="en-US" w:eastAsia="it-IT"/>
              </w:rPr>
              <w:t>srl</w:t>
            </w:r>
            <w:proofErr w:type="spellEnd"/>
            <w:r w:rsidR="00904C62" w:rsidRPr="00DD2903">
              <w:rPr>
                <w:rFonts w:ascii="Tahoma" w:hAnsi="Tahoma" w:cs="Tahoma"/>
                <w:iCs/>
                <w:color w:val="333333"/>
                <w:sz w:val="14"/>
                <w:szCs w:val="14"/>
                <w:lang w:val="en-US" w:eastAsia="it-IT"/>
              </w:rPr>
              <w:t xml:space="preserve"> . </w:t>
            </w:r>
            <w:r w:rsidR="00300E56" w:rsidRPr="00DD2903">
              <w:rPr>
                <w:rFonts w:ascii="Tahoma" w:hAnsi="Tahoma" w:cs="Tahoma"/>
                <w:iCs/>
                <w:color w:val="333333"/>
                <w:sz w:val="14"/>
                <w:szCs w:val="14"/>
                <w:lang w:val="en-US" w:eastAsia="it-IT"/>
              </w:rPr>
              <w:br/>
            </w:r>
            <w:proofErr w:type="spellStart"/>
            <w:r w:rsidR="00300E56" w:rsidRPr="00DD2903">
              <w:rPr>
                <w:rFonts w:ascii="Tahoma" w:hAnsi="Tahoma" w:cs="Tahoma"/>
                <w:b/>
                <w:iCs/>
                <w:color w:val="000000"/>
                <w:sz w:val="14"/>
                <w:szCs w:val="14"/>
                <w:lang w:val="en-US" w:eastAsia="it-IT"/>
              </w:rPr>
              <w:t>isbn</w:t>
            </w:r>
            <w:proofErr w:type="spellEnd"/>
            <w:r w:rsidR="00300E56" w:rsidRPr="00DD2903">
              <w:rPr>
                <w:rFonts w:ascii="Tahoma" w:hAnsi="Tahoma" w:cs="Tahoma"/>
                <w:iCs/>
                <w:color w:val="000000"/>
                <w:sz w:val="14"/>
                <w:szCs w:val="14"/>
                <w:lang w:val="en-US" w:eastAsia="it-IT"/>
              </w:rPr>
              <w:t xml:space="preserve"> </w:t>
            </w:r>
            <w:r w:rsidR="00300E56" w:rsidRPr="00DD2903">
              <w:rPr>
                <w:rFonts w:ascii="Tahoma" w:hAnsi="Tahoma" w:cs="Tahoma"/>
                <w:iCs/>
                <w:color w:val="333333"/>
                <w:sz w:val="14"/>
                <w:szCs w:val="14"/>
                <w:lang w:val="en-US" w:eastAsia="it-IT"/>
              </w:rPr>
              <w:t xml:space="preserve">; </w:t>
            </w:r>
            <w:r w:rsidR="00300E56" w:rsidRPr="00DD2903">
              <w:rPr>
                <w:rFonts w:ascii="Tahoma" w:hAnsi="Tahoma" w:cs="Tahoma"/>
                <w:b/>
                <w:iCs/>
                <w:color w:val="333333"/>
                <w:sz w:val="14"/>
                <w:szCs w:val="14"/>
                <w:lang w:val="en-US" w:eastAsia="it-IT"/>
              </w:rPr>
              <w:t xml:space="preserve">ISSN </w:t>
            </w:r>
            <w:r w:rsidR="00300E56" w:rsidRPr="00DD2903">
              <w:rPr>
                <w:rFonts w:ascii="Tahoma" w:hAnsi="Tahoma" w:cs="Tahoma"/>
                <w:iCs/>
                <w:color w:val="333333"/>
                <w:sz w:val="14"/>
                <w:szCs w:val="14"/>
                <w:lang w:val="en-US" w:eastAsia="it-IT"/>
              </w:rPr>
              <w:t>2283-9216</w:t>
            </w:r>
          </w:p>
        </w:tc>
      </w:tr>
    </w:tbl>
    <w:p w14:paraId="10DAA130" w14:textId="77777777" w:rsidR="000A03B2" w:rsidRPr="00DD2903" w:rsidRDefault="000A03B2" w:rsidP="000A03B2">
      <w:pPr>
        <w:pStyle w:val="CETAuthors"/>
        <w:rPr>
          <w:lang w:val="en-US"/>
        </w:rPr>
        <w:sectPr w:rsidR="000A03B2" w:rsidRPr="00DD2903" w:rsidSect="00CD5FE2">
          <w:type w:val="continuous"/>
          <w:pgSz w:w="11906" w:h="16838" w:code="9"/>
          <w:pgMar w:top="1701" w:right="1418" w:bottom="1701" w:left="1701" w:header="1701" w:footer="0" w:gutter="0"/>
          <w:cols w:space="708"/>
          <w:titlePg/>
          <w:docGrid w:linePitch="360"/>
        </w:sectPr>
      </w:pPr>
    </w:p>
    <w:p w14:paraId="2E667253" w14:textId="3F8D3058" w:rsidR="00E978D0" w:rsidRPr="00DD2903" w:rsidRDefault="00D90C75" w:rsidP="00E978D0">
      <w:pPr>
        <w:pStyle w:val="CETTitle"/>
        <w:rPr>
          <w:lang w:val="en-US"/>
        </w:rPr>
      </w:pPr>
      <w:r w:rsidRPr="00DD2903">
        <w:rPr>
          <w:lang w:val="en-US"/>
        </w:rPr>
        <w:t xml:space="preserve">Modeling </w:t>
      </w:r>
      <w:r w:rsidR="008C4D2B" w:rsidRPr="00DD2903">
        <w:rPr>
          <w:lang w:val="en-US"/>
        </w:rPr>
        <w:t xml:space="preserve">of the risk of forest fires for the Andean community </w:t>
      </w:r>
      <w:proofErr w:type="spellStart"/>
      <w:r w:rsidR="008C4D2B" w:rsidRPr="00DD2903">
        <w:rPr>
          <w:lang w:val="en-US"/>
        </w:rPr>
        <w:t>Picol</w:t>
      </w:r>
      <w:proofErr w:type="spellEnd"/>
      <w:r w:rsidR="008C4D2B" w:rsidRPr="00DD2903">
        <w:rPr>
          <w:lang w:val="en-US"/>
        </w:rPr>
        <w:t xml:space="preserve"> </w:t>
      </w:r>
      <w:proofErr w:type="spellStart"/>
      <w:r w:rsidR="008C4D2B" w:rsidRPr="00DD2903">
        <w:rPr>
          <w:lang w:val="en-US"/>
        </w:rPr>
        <w:t>Orcompugio</w:t>
      </w:r>
      <w:proofErr w:type="spellEnd"/>
      <w:r w:rsidR="008C4D2B" w:rsidRPr="00DD2903">
        <w:rPr>
          <w:lang w:val="en-US"/>
        </w:rPr>
        <w:t>, Cusco – Peru.</w:t>
      </w:r>
    </w:p>
    <w:p w14:paraId="2B3CA35C" w14:textId="4A43F825" w:rsidR="00E978D0" w:rsidRPr="00571EC8" w:rsidRDefault="00F329A1" w:rsidP="00AB5011">
      <w:pPr>
        <w:pStyle w:val="CETAuthors"/>
        <w:rPr>
          <w:lang w:val="es-CO"/>
        </w:rPr>
      </w:pPr>
      <w:r w:rsidRPr="00571EC8">
        <w:rPr>
          <w:lang w:val="es-CO"/>
        </w:rPr>
        <w:t>Danny Lizarzaburu-Aguinaga</w:t>
      </w:r>
      <w:r w:rsidR="006D08BB" w:rsidRPr="006D08BB">
        <w:rPr>
          <w:vertAlign w:val="superscript"/>
          <w:lang w:val="es-CO"/>
        </w:rPr>
        <w:t>a</w:t>
      </w:r>
      <w:r w:rsidRPr="00571EC8">
        <w:rPr>
          <w:lang w:val="es-CO"/>
        </w:rPr>
        <w:t>*, Wendoly Suarez Muñoz</w:t>
      </w:r>
      <w:r w:rsidR="006D08BB" w:rsidRPr="006D08BB">
        <w:rPr>
          <w:vertAlign w:val="superscript"/>
          <w:lang w:val="es-CO"/>
        </w:rPr>
        <w:t>a</w:t>
      </w:r>
      <w:r w:rsidRPr="00571EC8">
        <w:rPr>
          <w:lang w:val="es-CO"/>
        </w:rPr>
        <w:t>, Juan J. Ordoñez Galvez</w:t>
      </w:r>
      <w:r w:rsidR="006D08BB" w:rsidRPr="006D08BB">
        <w:rPr>
          <w:vertAlign w:val="superscript"/>
          <w:lang w:val="es-CO"/>
        </w:rPr>
        <w:t>a</w:t>
      </w:r>
      <w:r w:rsidRPr="00571EC8">
        <w:rPr>
          <w:lang w:val="es-CO"/>
        </w:rPr>
        <w:t>, Eusterio Acosta Suasnabar</w:t>
      </w:r>
      <w:r w:rsidR="006D08BB" w:rsidRPr="006D08BB">
        <w:rPr>
          <w:vertAlign w:val="superscript"/>
          <w:lang w:val="es-CO"/>
        </w:rPr>
        <w:t>a</w:t>
      </w:r>
      <w:r w:rsidRPr="00571EC8">
        <w:rPr>
          <w:lang w:val="es-CO"/>
        </w:rPr>
        <w:t>, Carlos A. Castañeda-Olivera</w:t>
      </w:r>
      <w:r w:rsidR="006D08BB" w:rsidRPr="006D08BB">
        <w:rPr>
          <w:vertAlign w:val="superscript"/>
          <w:lang w:val="es-CO"/>
        </w:rPr>
        <w:t>a</w:t>
      </w:r>
      <w:r w:rsidR="00437958">
        <w:rPr>
          <w:lang w:val="es-CO"/>
        </w:rPr>
        <w:t xml:space="preserve">, </w:t>
      </w:r>
      <w:r w:rsidR="00FD58A8">
        <w:rPr>
          <w:lang w:val="es-CO"/>
        </w:rPr>
        <w:t>Carlos del Valle Jurado</w:t>
      </w:r>
      <w:r w:rsidR="006D08BB" w:rsidRPr="006D08BB">
        <w:rPr>
          <w:vertAlign w:val="superscript"/>
          <w:lang w:val="es-CO"/>
        </w:rPr>
        <w:t>b</w:t>
      </w:r>
    </w:p>
    <w:p w14:paraId="2BEA843D" w14:textId="77777777" w:rsidR="00243590" w:rsidRPr="00550518" w:rsidRDefault="00243590" w:rsidP="00243590">
      <w:pPr>
        <w:pStyle w:val="CETAddress"/>
        <w:rPr>
          <w:lang w:val="es-PE"/>
        </w:rPr>
      </w:pPr>
      <w:r w:rsidRPr="00550518">
        <w:rPr>
          <w:vertAlign w:val="superscript"/>
          <w:lang w:val="es-PE"/>
        </w:rPr>
        <w:t>a</w:t>
      </w:r>
      <w:r w:rsidRPr="00550518">
        <w:rPr>
          <w:lang w:val="es-PE"/>
        </w:rPr>
        <w:t>Universidad César Vallejo, Av. Alfredo Mendiola 6332, Lima 15314, Perú.</w:t>
      </w:r>
    </w:p>
    <w:p w14:paraId="1C7DD92A" w14:textId="78AEE740" w:rsidR="00350CBA" w:rsidRPr="00350CBA" w:rsidRDefault="00350CBA" w:rsidP="00A05AF3">
      <w:pPr>
        <w:pStyle w:val="CETAddress"/>
        <w:rPr>
          <w:lang w:val="es-CO"/>
        </w:rPr>
      </w:pPr>
      <w:r w:rsidRPr="00350CBA">
        <w:rPr>
          <w:vertAlign w:val="superscript"/>
          <w:lang w:val="es-CO"/>
        </w:rPr>
        <w:t>b</w:t>
      </w:r>
      <w:r w:rsidRPr="00350CBA">
        <w:rPr>
          <w:lang w:val="es-CO"/>
        </w:rPr>
        <w:t>Universidad Naciona</w:t>
      </w:r>
      <w:r>
        <w:rPr>
          <w:lang w:val="es-CO"/>
        </w:rPr>
        <w:t>l Mayor de San Marcos</w:t>
      </w:r>
      <w:r w:rsidR="00017B52">
        <w:rPr>
          <w:lang w:val="es-CO"/>
        </w:rPr>
        <w:t>, Lima, Peru</w:t>
      </w:r>
    </w:p>
    <w:p w14:paraId="0127A28D" w14:textId="5D2AE38D" w:rsidR="00E978D0" w:rsidRPr="00350CBA" w:rsidRDefault="00A05AF3" w:rsidP="00A05AF3">
      <w:pPr>
        <w:pStyle w:val="CETemail"/>
        <w:rPr>
          <w:lang w:val="es-CO"/>
        </w:rPr>
      </w:pPr>
      <w:r w:rsidRPr="00350CBA">
        <w:rPr>
          <w:lang w:val="es-CO"/>
        </w:rPr>
        <w:t xml:space="preserve">* Corresponding: </w:t>
      </w:r>
      <w:hyperlink r:id="rId10" w:history="1">
        <w:r w:rsidRPr="00350CBA">
          <w:rPr>
            <w:rStyle w:val="Hipervnculo"/>
            <w:lang w:val="es-CO"/>
          </w:rPr>
          <w:t>dlizarzaburu@ucv.edu.pe</w:t>
        </w:r>
      </w:hyperlink>
    </w:p>
    <w:p w14:paraId="37A61FCE" w14:textId="11D3D341" w:rsidR="00DA24C6" w:rsidRPr="00DD2903" w:rsidRDefault="00E63F44" w:rsidP="009866C3">
      <w:pPr>
        <w:pStyle w:val="CETListbullets"/>
        <w:ind w:left="0" w:firstLine="0"/>
        <w:rPr>
          <w:lang w:val="en-US"/>
        </w:rPr>
      </w:pPr>
      <w:r w:rsidRPr="00DD2903">
        <w:rPr>
          <w:lang w:val="en-US"/>
        </w:rPr>
        <w:t xml:space="preserve">In Peru, the risk of forest fires is common in different regions, only in the Cusco region by October 2022 there were 10 active fires </w:t>
      </w:r>
      <w:r w:rsidRPr="00DD2903">
        <w:rPr>
          <w:lang w:val="en-US"/>
        </w:rPr>
        <w:fldChar w:fldCharType="begin" w:fldLock="1"/>
      </w:r>
      <w:r w:rsidRPr="00DD2903">
        <w:rPr>
          <w:lang w:val="en-US"/>
        </w:rPr>
        <w:instrText>ADDIN CSL_CITATION {"citationItems":[{"id":"ITEM-1","itemData":{"URL":"https://www.gob.pe/institucion/regioncusco/noticias/659781-region-cusco-registra-10-incendios-forestales-activos","accessed":{"date-parts":[["2022","12","19"]]},"author":[{"dropping-particle":"","family":"COER","given":"","non-dropping-particle":"","parse-names":false,"suffix":""}],"container-title":"Estado Peruano","id":"ITEM-1","issued":{"date-parts":[["2022"]]},"title":"Región Cusco registra 10 incendios forestales activos","type":"webpage"},"uris":["http://www.mendeley.com/documents/?uuid=83e0f7d3-018a-4ad7-af83-3f0e91d66e9f"]}],"mendeley":{"formattedCitation":"(COER, 2022)","plainTextFormattedCitation":"(COER, 2022)","previouslyFormattedCitation":"(COER, 2022)"},"properties":{"noteIndex":0},"schema":"https://github.com/citation-style-language/schema/raw/master/csl-citation.json"}</w:instrText>
      </w:r>
      <w:r w:rsidRPr="00DD2903">
        <w:rPr>
          <w:lang w:val="en-US"/>
        </w:rPr>
        <w:fldChar w:fldCharType="separate"/>
      </w:r>
      <w:r w:rsidRPr="00DD2903">
        <w:rPr>
          <w:noProof/>
          <w:lang w:val="en-US"/>
        </w:rPr>
        <w:t>(COER, 2022)</w:t>
      </w:r>
      <w:r w:rsidRPr="00DD2903">
        <w:rPr>
          <w:lang w:val="en-US"/>
        </w:rPr>
        <w:fldChar w:fldCharType="end"/>
      </w:r>
      <w:r w:rsidRPr="00DD2903">
        <w:rPr>
          <w:lang w:val="en-US"/>
        </w:rPr>
        <w:t xml:space="preserve">, these disturbances play a role in the dynamics of the ecosystems, decimating the ecosystem services that in turn affect the economy in the area. One of the most common origins of these fires is the use of fire as a tool to clear and prepare the soil; Other origins are weather conditions, due to the effect of global warming, which alters the patterns of rainfall and solar incidence </w:t>
      </w:r>
      <w:r w:rsidRPr="00DD2903">
        <w:rPr>
          <w:lang w:val="en-US"/>
        </w:rPr>
        <w:fldChar w:fldCharType="begin" w:fldLock="1"/>
      </w:r>
      <w:r w:rsidR="00B23C8B" w:rsidRPr="00DD2903">
        <w:rPr>
          <w:lang w:val="en-US"/>
        </w:rPr>
        <w:instrText>ADDIN CSL_CITATION {"citationItems":[{"id":"ITEM-1","itemData":{"DOI":"10.15446/caldasia.v42n1.77353","ISSN":"0366-5232","abstract":"Los ecosistemas tropicales albergan una gran parte de la biodiversidad mundial y a pesar de ello están siendo transformados por el cambio de uso de la tierra a un ritmo sin precedentes. La conversión de la cobertura de la tierra y el mantenimiento de pastos y áreas para cultivos en Latino América están altamente relacionados con el uso del fuego. El origen de los incendios y sus causas son numerosos y en la región es clara su asociación de forma directa o indirecta con actividades humanas. Suramérica está siendo cada vez más afectada por los incendios y desde el 2001 en todos los años se ha detectado actividad asociada al fuego. Los impactos de los incendios sobre los ecosistemas naturales son múltiples y varían en magnitud, pero se ha avanzado poco en su conocimiento. Este artículo presenta una recopilación del conocimiento que se tiene en ecología del fuego tropical en los tres países andinos del norte de Suramérica, mostrando los avances en los patrones espaciales y temporales de los incendios, los efectos sobre los ecosistemas y las dinámicas post incendio. Se evidencian grandes vacíos del conocimiento en la ecología del fuego de gran parte de los ecosistemas de esta región.","author":[{"dropping-particle":"","family":"Armenteras","given":"Dolors","non-dropping-particle":"","parse-names":false,"suffix":""},{"dropping-particle":"","family":"González","given":"Tania Marisol","non-dropping-particle":"","parse-names":false,"suffix":""},{"dropping-particle":"","family":"Vargas","given":"Jesús Orlando","non-dropping-particle":"","parse-names":false,"suffix":""},{"dropping-particle":"","family":"Meza Elizalde","given":"María Constanza","non-dropping-particle":"","parse-names":false,"suffix":""},{"dropping-particle":"","family":"Oliveras","given":"Imma","non-dropping-particle":"","parse-names":false,"suffix":""}],"container-title":"Caldasia","id":"ITEM-1","issue":"1","issued":{"date-parts":[["2020"]]},"page":"1-16","title":"Incendios en ecosistemas del norte de Suramérica: avances en la ecología del fuego tropical en Colombia, Ecuador y Perú","type":"article-journal","volume":"42"},"uris":["http://www.mendeley.com/documents/?uuid=fb1708f1-ed58-48f6-acdf-8904967875b5"]}],"mendeley":{"formattedCitation":"(Armenteras et al., 2020)","plainTextFormattedCitation":"(Armenteras et al., 2020)","previouslyFormattedCitation":"(Armenteras et al., 2020)"},"properties":{"noteIndex":0},"schema":"https://github.com/citation-style-language/schema/raw/master/csl-citation.json"}</w:instrText>
      </w:r>
      <w:r w:rsidRPr="00DD2903">
        <w:rPr>
          <w:lang w:val="en-US"/>
        </w:rPr>
        <w:fldChar w:fldCharType="separate"/>
      </w:r>
      <w:r w:rsidRPr="00DD2903">
        <w:rPr>
          <w:noProof/>
          <w:lang w:val="en-US"/>
        </w:rPr>
        <w:t>(Armenteras et al., 2020)</w:t>
      </w:r>
      <w:r w:rsidRPr="00DD2903">
        <w:rPr>
          <w:lang w:val="en-US"/>
        </w:rPr>
        <w:fldChar w:fldCharType="end"/>
      </w:r>
      <w:r w:rsidRPr="00DD2903">
        <w:rPr>
          <w:lang w:val="en-US"/>
        </w:rPr>
        <w:t xml:space="preserve">; That is why the need arises to model the risk of forest fires that can break out in the San </w:t>
      </w:r>
      <w:proofErr w:type="spellStart"/>
      <w:r w:rsidRPr="00DD2903">
        <w:rPr>
          <w:lang w:val="en-US"/>
        </w:rPr>
        <w:t>Gerónimo</w:t>
      </w:r>
      <w:proofErr w:type="spellEnd"/>
      <w:r w:rsidRPr="00DD2903">
        <w:rPr>
          <w:lang w:val="en-US"/>
        </w:rPr>
        <w:t xml:space="preserve"> district, specifically in the Andean community of </w:t>
      </w:r>
      <w:proofErr w:type="spellStart"/>
      <w:r w:rsidRPr="00DD2903">
        <w:rPr>
          <w:lang w:val="en-US"/>
        </w:rPr>
        <w:t>Picol</w:t>
      </w:r>
      <w:proofErr w:type="spellEnd"/>
      <w:r w:rsidRPr="00DD2903">
        <w:rPr>
          <w:lang w:val="en-US"/>
        </w:rPr>
        <w:t xml:space="preserve"> </w:t>
      </w:r>
      <w:proofErr w:type="spellStart"/>
      <w:r w:rsidRPr="00DD2903">
        <w:rPr>
          <w:lang w:val="en-US"/>
        </w:rPr>
        <w:t>Orcopungio</w:t>
      </w:r>
      <w:proofErr w:type="spellEnd"/>
      <w:r w:rsidRPr="00DD2903">
        <w:rPr>
          <w:lang w:val="en-US"/>
        </w:rPr>
        <w:t>, due to its low response capacity and level of poverty. The information was collected based on historical forest fires and the analysis of meteorological variability in the previously delimited area, which allowed the development of maps of temperature, humidity, precipitation</w:t>
      </w:r>
      <w:r w:rsidR="001C3649" w:rsidRPr="00DD2903">
        <w:rPr>
          <w:lang w:val="en-US"/>
        </w:rPr>
        <w:t>,</w:t>
      </w:r>
      <w:r w:rsidRPr="00DD2903">
        <w:rPr>
          <w:lang w:val="en-US"/>
        </w:rPr>
        <w:t xml:space="preserve"> and wind speed, as inputs for the modeling of possible forest fires in </w:t>
      </w:r>
      <w:r w:rsidR="001C3649" w:rsidRPr="00DD2903">
        <w:rPr>
          <w:lang w:val="en-US"/>
        </w:rPr>
        <w:t xml:space="preserve">the </w:t>
      </w:r>
      <w:r w:rsidRPr="00DD2903">
        <w:rPr>
          <w:lang w:val="en-US"/>
        </w:rPr>
        <w:t xml:space="preserve">area. The results of the investigation showed valuable information on the characteristics of the Andean </w:t>
      </w:r>
      <w:r w:rsidR="001C3649" w:rsidRPr="00DD2903">
        <w:rPr>
          <w:lang w:val="en-US"/>
        </w:rPr>
        <w:t>Community</w:t>
      </w:r>
      <w:r w:rsidRPr="00DD2903">
        <w:rPr>
          <w:lang w:val="en-US"/>
        </w:rPr>
        <w:t>, the mapping of meteorological conditions</w:t>
      </w:r>
      <w:r w:rsidR="001C3649" w:rsidRPr="00DD2903">
        <w:rPr>
          <w:lang w:val="en-US"/>
        </w:rPr>
        <w:t>,</w:t>
      </w:r>
      <w:r w:rsidRPr="00DD2903">
        <w:rPr>
          <w:lang w:val="en-US"/>
        </w:rPr>
        <w:t xml:space="preserve"> and the modeling of fire risk for agricultural areas, forest areas</w:t>
      </w:r>
      <w:r w:rsidR="001C3649" w:rsidRPr="00DD2903">
        <w:rPr>
          <w:lang w:val="en-US"/>
        </w:rPr>
        <w:t>,</w:t>
      </w:r>
      <w:r w:rsidRPr="00DD2903">
        <w:rPr>
          <w:lang w:val="en-US"/>
        </w:rPr>
        <w:t xml:space="preserve"> and community </w:t>
      </w:r>
      <w:r w:rsidR="001C3649" w:rsidRPr="00DD2903">
        <w:rPr>
          <w:lang w:val="en-US"/>
        </w:rPr>
        <w:t>areas</w:t>
      </w:r>
      <w:r w:rsidRPr="00DD2903">
        <w:rPr>
          <w:lang w:val="en-US"/>
        </w:rPr>
        <w:t xml:space="preserve">. The investigation concludes that the characteristics of the Andean </w:t>
      </w:r>
      <w:r w:rsidR="001C3649" w:rsidRPr="00DD2903">
        <w:rPr>
          <w:lang w:val="en-US"/>
        </w:rPr>
        <w:t>Community</w:t>
      </w:r>
      <w:r w:rsidRPr="00DD2903">
        <w:rPr>
          <w:lang w:val="en-US"/>
        </w:rPr>
        <w:t xml:space="preserve"> and the meteorological conditions of the study area present a high risk and contribute to the formation of forest fires, it also presents a risk model that allows </w:t>
      </w:r>
      <w:r w:rsidR="001C3649" w:rsidRPr="00DD2903">
        <w:rPr>
          <w:lang w:val="en-US"/>
        </w:rPr>
        <w:t xml:space="preserve">for </w:t>
      </w:r>
      <w:r w:rsidRPr="00DD2903">
        <w:rPr>
          <w:lang w:val="en-US"/>
        </w:rPr>
        <w:t>managing prevention and emergency operations in the Andean community.</w:t>
      </w:r>
    </w:p>
    <w:p w14:paraId="476B2F2E" w14:textId="77777777" w:rsidR="00600535" w:rsidRPr="00DD2903" w:rsidRDefault="00600535" w:rsidP="00600535">
      <w:pPr>
        <w:pStyle w:val="CETHeading1"/>
        <w:rPr>
          <w:lang w:val="en-US"/>
        </w:rPr>
      </w:pPr>
      <w:r w:rsidRPr="00DD2903">
        <w:rPr>
          <w:lang w:val="en-US"/>
        </w:rPr>
        <w:t>Introduction</w:t>
      </w:r>
    </w:p>
    <w:p w14:paraId="1CA88540" w14:textId="453D1CCC" w:rsidR="004444DB" w:rsidRPr="00DD2903" w:rsidRDefault="008B090E" w:rsidP="006D1018">
      <w:pPr>
        <w:pStyle w:val="CETBodytext"/>
        <w:rPr>
          <w:lang w:val="en-US"/>
        </w:rPr>
      </w:pPr>
      <w:r w:rsidRPr="00DD2903">
        <w:rPr>
          <w:lang w:val="en-US"/>
        </w:rPr>
        <w:t>In the years 2019 and 2020, anomalous incendiary activity was recorded, and geographical areas such as the Arctic, Europe, Oceania</w:t>
      </w:r>
      <w:r w:rsidR="001C3649" w:rsidRPr="00DD2903">
        <w:rPr>
          <w:lang w:val="en-US"/>
        </w:rPr>
        <w:t>,</w:t>
      </w:r>
      <w:r w:rsidRPr="00DD2903">
        <w:rPr>
          <w:lang w:val="en-US"/>
        </w:rPr>
        <w:t xml:space="preserve"> and the Amazon have been involved in severe fires, affecting countries such as the United States, Sweden, Norway, Australia, Indonesia, Chile, Peru</w:t>
      </w:r>
      <w:r w:rsidR="001C3649" w:rsidRPr="00DD2903">
        <w:rPr>
          <w:lang w:val="en-US"/>
        </w:rPr>
        <w:t>,</w:t>
      </w:r>
      <w:r w:rsidRPr="00DD2903">
        <w:rPr>
          <w:lang w:val="en-US"/>
        </w:rPr>
        <w:t xml:space="preserve"> and Brazil. The Copernicus Atmospheric Monitoring Service (CAMS) determined that more than 345,940 surface hectares had burned, generating a scenario that aggravates climate change </w:t>
      </w:r>
      <w:r w:rsidR="002165D5" w:rsidRPr="00DD2903">
        <w:rPr>
          <w:lang w:val="en-US"/>
        </w:rPr>
        <w:fldChar w:fldCharType="begin" w:fldLock="1"/>
      </w:r>
      <w:r w:rsidR="003D5DCA" w:rsidRPr="00DD2903">
        <w:rPr>
          <w:lang w:val="en-US"/>
        </w:rPr>
        <w:instrText>ADDIN CSL_CITATION {"citationItems":[{"id":"ITEM-1","itemData":{"DOI":"10.3390/su142013395","ISSN":"20711050","abstract":"Global Climate change (CC) is featured by long-term changes in the mean values of climatic parameters (predominantly mean temperature) and in the profile of extreme weather events (e.g., increase in frequency, intensity, lengthening, and persistence). These climatic changes are supposed to have a deterioration impact on forest fire and flood disasters. Greece, an east Mediterranean country, is featured by a wide variety of micro-climates due to its unique geographical diversity, including hot and dry summers in the eastern part of the country (where a large amount of precipitation falls in the form of showers and thunderstorms) and wet winters in the western part. The combination of certain climatic zones with unfavorable land use and land cover changing patterns has resulted in several regions being prone to flooding and forest fires. The authors, based on relevant records, consider central and south Greece as flood and forest fire hotspots and attempt to: (a) present scientific estimations of local climate changes; (b) outline recent trends in the number of respective disasters and the amount of losses in these regions; (c) address recent changes in local climatic factors that might have influenced flood and forest fire hazard and risk in these regions; and (d) study the perceptions of the lay public and management authorities regarding the accountability of CC for flood and forest fire risk and hazard changes. The results show the variability of climate changes between neighboring areas, which directly affect the risk of forest fires and floods. Especially since the beginning of the 21st century, central Greece has been experiencing dramatic increases in both risks, while in south Greece the latter remain relatively stable. With regard to the perceptions of citizens and management authorities, the mental connection of local CC with forest fires and floods is still weak if not totally missing. Since knowledge and perceptions of the local “history” of forest fires and floods and the interconnections with CC by region is very important for the local communities to take appropriate mitigation and adaptation measures, this paper outlines a methodological path for similar studies to be conducted also in other regions of the Mediterranean basin and beyond.","author":[{"dropping-particle":"","family":"Angra","given":"Dimitra","non-dropping-particle":"","parse-names":false,"suffix":""},{"dropping-particle":"","family":"Sapountzaki","given":"Kalliopi","non-dropping-particle":"","parse-names":false,"suffix":""}],"container-title":"Sustainability (Switzerland)","id":"ITEM-1","issue":"20","issued":{"date-parts":[["2022"]]},"title":"Climate Change Affecting Forest Fire and Flood Risk—Facts, Predictions, and Perceptions in Central and South Greece","type":"article-journal","volume":"14"},"uris":["http://www.mendeley.com/documents/?uuid=8c1e18b0-9ae4-4322-b08f-04048740ecc3"]}],"mendeley":{"formattedCitation":"(Angra &amp; Sapountzaki, 2022)","manualFormatting":"(Angra and Sapountzaki, 2022)","plainTextFormattedCitation":"(Angra &amp; Sapountzaki, 2022)","previouslyFormattedCitation":"(Angra &amp; Sapountzaki, 2022)"},"properties":{"noteIndex":0},"schema":"https://github.com/citation-style-language/schema/raw/master/csl-citation.json"}</w:instrText>
      </w:r>
      <w:r w:rsidR="002165D5" w:rsidRPr="00DD2903">
        <w:rPr>
          <w:lang w:val="en-US"/>
        </w:rPr>
        <w:fldChar w:fldCharType="separate"/>
      </w:r>
      <w:r w:rsidR="002165D5" w:rsidRPr="00DD2903">
        <w:rPr>
          <w:noProof/>
          <w:lang w:val="en-US"/>
        </w:rPr>
        <w:t>(Angra and Sapountzaki, 2022)</w:t>
      </w:r>
      <w:r w:rsidR="002165D5" w:rsidRPr="00DD2903">
        <w:rPr>
          <w:lang w:val="en-US"/>
        </w:rPr>
        <w:fldChar w:fldCharType="end"/>
      </w:r>
      <w:r w:rsidR="003137F2" w:rsidRPr="00DD2903">
        <w:rPr>
          <w:lang w:val="en-US"/>
        </w:rPr>
        <w:t>, due to the millions of tons of CO</w:t>
      </w:r>
      <w:r w:rsidR="00B70348" w:rsidRPr="00DD2903">
        <w:rPr>
          <w:vertAlign w:val="subscript"/>
          <w:lang w:val="en-US"/>
        </w:rPr>
        <w:t xml:space="preserve">2 </w:t>
      </w:r>
      <w:r w:rsidR="00B70348" w:rsidRPr="00DD2903">
        <w:rPr>
          <w:lang w:val="en-US"/>
        </w:rPr>
        <w:t xml:space="preserve">released </w:t>
      </w:r>
      <w:r w:rsidR="00B23C8B" w:rsidRPr="00DD2903">
        <w:rPr>
          <w:lang w:val="en-US"/>
        </w:rPr>
        <w:fldChar w:fldCharType="begin" w:fldLock="1"/>
      </w:r>
      <w:r w:rsidR="001C3649" w:rsidRPr="00DD2903">
        <w:rPr>
          <w:lang w:val="en-US"/>
        </w:rPr>
        <w:instrText>ADDIN CSL_CITATION {"citationItems":[{"id":"ITEM-1","itemData":{"abstract":"La estrecha relación que existe entre la ocurrencia e intensidad de los incendios y la adversidad meteorológica y climática está más que probada. Sin ir más lejos, años como","author":[{"dropping-particle":"","family":"Hernandez","given":"Laura","non-dropping-particle":"","parse-names":false,"suffix":""}],"container-title":"WWF España","id":"ITEM-1","issued":{"date-parts":[["2020"]]},"publisher-place":"Madrid","title":"EL Planeta en Llamas","type":"report"},"uris":["http://www.mendeley.com/documents/?uuid=a5988de7-c5fd-46cd-a342-ec5c87fbbc87"]}],"mendeley":{"formattedCitation":"(Hernandez, 2020)","manualFormatting":"(Hernandez, 2020)","plainTextFormattedCitation":"(Hernandez, 2020)","previouslyFormattedCitation":"(Hernandez, 2020)"},"properties":{"noteIndex":0},"schema":"https://github.com/citation-style-language/schema/raw/master/csl-citation.json"}</w:instrText>
      </w:r>
      <w:r w:rsidR="00B23C8B" w:rsidRPr="00DD2903">
        <w:rPr>
          <w:lang w:val="en-US"/>
        </w:rPr>
        <w:fldChar w:fldCharType="separate"/>
      </w:r>
      <w:r w:rsidR="00B23C8B" w:rsidRPr="00DD2903">
        <w:rPr>
          <w:noProof/>
          <w:lang w:val="en-US"/>
        </w:rPr>
        <w:t>(Hernandez, 2020)</w:t>
      </w:r>
      <w:r w:rsidR="00B23C8B" w:rsidRPr="00DD2903">
        <w:rPr>
          <w:lang w:val="en-US"/>
        </w:rPr>
        <w:fldChar w:fldCharType="end"/>
      </w:r>
      <w:r w:rsidR="003137F2" w:rsidRPr="00DD2903">
        <w:rPr>
          <w:lang w:val="en-US"/>
        </w:rPr>
        <w:t>. Similarly, in Peru</w:t>
      </w:r>
      <w:r w:rsidR="001C3649" w:rsidRPr="00DD2903">
        <w:rPr>
          <w:lang w:val="en-US"/>
        </w:rPr>
        <w:t>,</w:t>
      </w:r>
      <w:r w:rsidR="003137F2" w:rsidRPr="00DD2903">
        <w:rPr>
          <w:lang w:val="en-US"/>
        </w:rPr>
        <w:t xml:space="preserve"> there have been nearly 1800 forest fires affecting the high mountain ecosystem </w:t>
      </w:r>
      <w:r w:rsidR="004343A3" w:rsidRPr="00DD2903">
        <w:rPr>
          <w:lang w:val="en-US"/>
        </w:rPr>
        <w:fldChar w:fldCharType="begin" w:fldLock="1"/>
      </w:r>
      <w:r w:rsidR="00166B72" w:rsidRPr="00DD2903">
        <w:rPr>
          <w:lang w:val="en-US"/>
        </w:rPr>
        <w:instrText>ADDIN CSL_CITATION {"citationItems":[{"id":"ITEM-1","itemData":{"abstract":"Wildfire occurrence has increased sharply in the last two decades in the Peruvian Andes. There is, however, little research on wildfires and their impacts. This study explores the conditions conducive to wildfire during 2020. MODIS images were collected to estimate the development of vegetation. In addition, ground-based monthly and satellite-based daily precipitation data were collected. Daily precipitation regularity was evaluated using a concentration index (CI), while monthly precipitation was used to estimate the Standard Precipitation Index (SPI). We used also the Global Vegetation Moisture Index (GVMI), which is a useful indicator of vegetation dynamics based on vegetation moisture. Our results do not indicate a direct link between rainfall regularity (lowest  CI values) and development of vegetation. Although the SPI drought analysis using seasonal rainfall indicated nearly normal conditions during 2019–2020, analysis of dry-day frequency (DDF) suggests that the dry period played an important role between September and November 2020, producing conditions similar to the droughts of 2005, 2010 and 2016. GVMI also showed below-average values from April to November. We corroborate the usefulness of DDF for monitoring the potential increase in wildfire conditions. A controlled burn policy could offer a more useful way to reduce the impacts of wildfire. ","author":[{"dropping-particle":"","family":"Zubieta","given":"Ricardo","non-dropping-particle":"","parse-names":false,"suffix":""},{"dropping-particle":"","family":"Ccanchi","given":"Yerson","non-dropping-particle":"","parse-names":false,"suffix":""},{"dropping-particle":"","family":"Martínez","given":"Alejandra","non-dropping-particle":"","parse-names":false,"suffix":""},{"dropping-particle":"","family":"Saavedra","given":"Miguel","non-dropping-particle":"","parse-names":false,"suffix":""},{"dropping-particle":"","family":"Norabuena","given":"Edmundo","non-dropping-particle":"","parse-names":false,"suffix":""},{"dropping-particle":"","family":"Alvarez","given":"Sigrid","non-dropping-particle":"","parse-names":false,"suffix":""},{"dropping-particle":"","family":"Ilbay","given":"Mercy","non-dropping-particle":"","parse-names":false,"suffix":""}],"container-title":"International Journal of Wildland Fire","id":"ITEM-1","issued":{"date-parts":[["2023"]]},"title":"The role of drought conditions on the recent increase in wildfire occurrence in the high Andean regions of Peru","type":"article-journal"},"uris":["http://www.mendeley.com/documents/?uuid=9479a3ee-fb11-4ad7-8c67-63afea4525c9"]}],"mendeley":{"formattedCitation":"(Zubieta et al., 2023)","plainTextFormattedCitation":"(Zubieta et al., 2023)","previouslyFormattedCitation":"(Zubieta et al., 2023)"},"properties":{"noteIndex":0},"schema":"https://github.com/citation-style-language/schema/raw/master/csl-citation.json"}</w:instrText>
      </w:r>
      <w:r w:rsidR="004343A3" w:rsidRPr="00DD2903">
        <w:rPr>
          <w:lang w:val="en-US"/>
        </w:rPr>
        <w:fldChar w:fldCharType="separate"/>
      </w:r>
      <w:r w:rsidR="004343A3" w:rsidRPr="00DD2903">
        <w:rPr>
          <w:noProof/>
          <w:lang w:val="en-US"/>
        </w:rPr>
        <w:t>(Zubieta et al., 2023)</w:t>
      </w:r>
      <w:r w:rsidR="004343A3" w:rsidRPr="00DD2903">
        <w:rPr>
          <w:lang w:val="en-US"/>
        </w:rPr>
        <w:fldChar w:fldCharType="end"/>
      </w:r>
      <w:r w:rsidR="004343A3" w:rsidRPr="00DD2903">
        <w:rPr>
          <w:lang w:val="en-US"/>
        </w:rPr>
        <w:t xml:space="preserve">. One of these affected regions is Cusco, where the </w:t>
      </w:r>
      <w:proofErr w:type="spellStart"/>
      <w:r w:rsidR="004343A3" w:rsidRPr="00DD2903">
        <w:rPr>
          <w:lang w:val="en-US"/>
        </w:rPr>
        <w:t>Picol</w:t>
      </w:r>
      <w:proofErr w:type="spellEnd"/>
      <w:r w:rsidR="004343A3" w:rsidRPr="00DD2903">
        <w:rPr>
          <w:lang w:val="en-US"/>
        </w:rPr>
        <w:t xml:space="preserve"> </w:t>
      </w:r>
      <w:proofErr w:type="spellStart"/>
      <w:r w:rsidR="00674DD1" w:rsidRPr="00DD2903">
        <w:rPr>
          <w:lang w:val="en-US"/>
        </w:rPr>
        <w:t>Orcompugio</w:t>
      </w:r>
      <w:proofErr w:type="spellEnd"/>
      <w:r w:rsidR="00674DD1" w:rsidRPr="00DD2903">
        <w:rPr>
          <w:lang w:val="en-US"/>
        </w:rPr>
        <w:t xml:space="preserve"> Peasant Community (CC) is located, with an area of 1,510 ha of high Andean grasslands and scrub susceptible to fires </w:t>
      </w:r>
      <w:r w:rsidR="00166B72" w:rsidRPr="00DD2903">
        <w:rPr>
          <w:lang w:val="en-US"/>
        </w:rPr>
        <w:fldChar w:fldCharType="begin" w:fldLock="1"/>
      </w:r>
      <w:r w:rsidR="001C3649" w:rsidRPr="00DD2903">
        <w:rPr>
          <w:lang w:val="en-US"/>
        </w:rPr>
        <w:instrText>ADDIN CSL_CITATION {"citationItems":[{"id":"ITEM-1","itemData":{"author":[{"dropping-particle":"","family":"Municipalidad Provincial de Cusco","given":"","non-dropping-particle":"","parse-names":false,"suffix":""}],"id":"ITEM-1","issued":{"date-parts":[["2013"]]},"number-of-pages":"743","publisher-place":"Cusco","title":"Plan de Desarrollo Urbano Cusco al 2023","type":"report"},"uris":["http://www.mendeley.com/documents/?uuid=f40df331-4d62-4abc-bfc1-4da5fe498098"]}],"mendeley":{"formattedCitation":"(Municipalidad Provincial de Cusco, 2013)","manualFormatting":"(Provincial Municipality of Cusco, 2013)","plainTextFormattedCitation":"(Municipalidad Provincial de Cusco, 2013)","previouslyFormattedCitation":"(Municipalidad Provincial de Cusco, 2013)"},"properties":{"noteIndex":0},"schema":"https://github.com/citation-style-language/schema/raw/master/csl-citation.json"}</w:instrText>
      </w:r>
      <w:r w:rsidR="00166B72" w:rsidRPr="00DD2903">
        <w:rPr>
          <w:lang w:val="en-US"/>
        </w:rPr>
        <w:fldChar w:fldCharType="separate"/>
      </w:r>
      <w:r w:rsidR="00166B72" w:rsidRPr="00DD2903">
        <w:rPr>
          <w:noProof/>
          <w:lang w:val="en-US"/>
        </w:rPr>
        <w:t>(Provincial Municipality of Cusco, 2013)</w:t>
      </w:r>
      <w:r w:rsidR="00166B72" w:rsidRPr="00DD2903">
        <w:rPr>
          <w:lang w:val="en-US"/>
        </w:rPr>
        <w:fldChar w:fldCharType="end"/>
      </w:r>
      <w:r w:rsidR="00FE08EB" w:rsidRPr="00DD2903">
        <w:rPr>
          <w:lang w:val="en-US"/>
        </w:rPr>
        <w:t xml:space="preserve">. Reporting in 2019 a forest fire of 600 ha of destroyed cover </w:t>
      </w:r>
      <w:r w:rsidR="00E67990" w:rsidRPr="00DD2903">
        <w:rPr>
          <w:lang w:val="en-US"/>
        </w:rPr>
        <w:fldChar w:fldCharType="begin" w:fldLock="1"/>
      </w:r>
      <w:r w:rsidR="002165D5" w:rsidRPr="00DD2903">
        <w:rPr>
          <w:lang w:val="en-US"/>
        </w:rPr>
        <w:instrText>ADDIN CSL_CITATION {"citationItems":[{"id":"ITEM-1","itemData":{"ISBN":"2020000121","author":[{"dropping-particle":"","family":"Centro de Operaciones de Emergencia Nacional","given":"","non-dropping-particle":"","parse-names":false,"suffix":""}],"id":"ITEM-1","issued":{"date-parts":[["2019"]]},"number-of-pages":"1-5","title":"Incendio Forestal En El Distrito de San Jerónimo - Cusco","type":"report"},"uris":["http://www.mendeley.com/documents/?uuid=dfc24224-5a10-452e-974a-8cf64af6c555"]}],"mendeley":{"formattedCitation":"(Centro de Operaciones de Emergencia Nacional, 2019)","plainTextFormattedCitation":"(Centro de Operaciones de Emergencia Nacional, 2019)","previouslyFormattedCitation":"(Centro de Operaciones de Emergencia Nacional, 2019)"},"properties":{"noteIndex":0},"schema":"https://github.com/citation-style-language/schema/raw/master/csl-citation.json"}</w:instrText>
      </w:r>
      <w:r w:rsidR="00E67990" w:rsidRPr="00DD2903">
        <w:rPr>
          <w:lang w:val="en-US"/>
        </w:rPr>
        <w:fldChar w:fldCharType="separate"/>
      </w:r>
      <w:r w:rsidR="00E67990" w:rsidRPr="00DD2903">
        <w:rPr>
          <w:noProof/>
          <w:lang w:val="en-US"/>
        </w:rPr>
        <w:t xml:space="preserve">(National Emergency Operations Center, 2019) </w:t>
      </w:r>
      <w:r w:rsidR="00E67990" w:rsidRPr="00DD2903">
        <w:rPr>
          <w:lang w:val="en-US"/>
        </w:rPr>
        <w:fldChar w:fldCharType="end"/>
      </w:r>
      <w:r w:rsidR="00FE08EB" w:rsidRPr="00DD2903">
        <w:rPr>
          <w:lang w:val="en-US"/>
        </w:rPr>
        <w:t xml:space="preserve">due to anthropogenic and natural causes, as a result of agricultural activity and the existing meteorological conditions in the area; This situation generates problems such as air pollution </w:t>
      </w:r>
      <w:r w:rsidR="003D5DCA" w:rsidRPr="00DD2903">
        <w:rPr>
          <w:lang w:val="en-US"/>
        </w:rPr>
        <w:fldChar w:fldCharType="begin" w:fldLock="1"/>
      </w:r>
      <w:r w:rsidR="003877CF" w:rsidRPr="00DD2903">
        <w:rPr>
          <w:lang w:val="en-US"/>
        </w:rPr>
        <w:instrText>ADDIN CSL_CITATION {"citationItems":[{"id":"ITEM-1","itemData":{"DOI":"10.4209/aaqr.220084","ISSN":"20711409","abstract":"Being a significant contributor to atmospheric CO2, forest fires are considered a threat to the terrestrial ecosystems that influence climate change. This study integrates in-situ and earth observation platforms to investigate an episodic forest fire event at the Similipal National Park and the adjacent areas in eastern India and its effect on the ambient atmosphere of the nearby areas in 2021 March. The analysis brings out a substantial rise in the Aerosol Optical Depth (AOD) during this period with apparent anomalies in carbon monoxide (CO) and ozone</w:instrText>
      </w:r>
      <w:r w:rsidR="003877CF" w:rsidRPr="00D83FF0">
        <w:rPr>
          <w:lang w:val="fr-FR"/>
        </w:rPr>
        <w:instrText xml:space="preserve"> (O3). The pronounced increase in the surface concentration of PM2.5 was increased by about 12 µg m–3. Furthermore, the AOD exhibited a spike of about 56.21% during the fire episode. The pollutants' intensity (except NO2) was directly proportional to the fire counts, translated across the northern part of the region. The study also employed an emission index to calculate the amount of CO2 emitted and was pressed against changes in atmospheric XCO2 concentrations retrieved from OCO-2 during the fire episode.","author":[{"dropping-particle":"","family":"Sahu","given":"Rajesh Kumar","non-dropping-particle":"","parse-names":false,"suffix":""},{"dropping-particle":"","family":"Hari","given":"Manoj","non-dropping-particle":"","parse-names":false,"suffix":""},{"dropping-particle":"","family":"Tyagi","given":"Bhishma","non-dropping-particle":"","parse-names":false,"suffix":""}],"container-title":"Aerosol and Air Quality Research","id":"ITEM-1","issue":"8","issued":{"date-parts":[["2022"]]},"page":"1-12","title":"Forest Fire Induced Air Pollution over Eastern India during March 2021","type":"article-journal","volume":"22"},"uris":["http://www.mendeley.com/documents/?uuid=d11e6dd5-3416-40e5-9e62-6e8f5b49df7e"]}],"mendeley":{"formattedCitation":"(Sahu et al., 2022)","plainTextFormattedCitation":"(Sahu et al., 2022)","previouslyFormattedCitation":"(Sahu et al., 2022)"},"properties":{"noteIndex":0},"schema":"https://github.com/citation-style-language/schema/raw/master/csl-citation.json"}</w:instrText>
      </w:r>
      <w:r w:rsidR="003D5DCA" w:rsidRPr="00DD2903">
        <w:rPr>
          <w:lang w:val="en-US"/>
        </w:rPr>
        <w:fldChar w:fldCharType="separate"/>
      </w:r>
      <w:r w:rsidR="003D5DCA" w:rsidRPr="00D83FF0">
        <w:rPr>
          <w:noProof/>
          <w:lang w:val="fr-FR"/>
        </w:rPr>
        <w:t>(Sahu et al., 2022)</w:t>
      </w:r>
      <w:r w:rsidR="003D5DCA" w:rsidRPr="00DD2903">
        <w:rPr>
          <w:lang w:val="en-US"/>
        </w:rPr>
        <w:fldChar w:fldCharType="end"/>
      </w:r>
      <w:r w:rsidR="003619FB" w:rsidRPr="00D83FF0">
        <w:rPr>
          <w:lang w:val="fr-FR"/>
        </w:rPr>
        <w:t xml:space="preserve">, </w:t>
      </w:r>
      <w:proofErr w:type="spellStart"/>
      <w:r w:rsidR="003619FB" w:rsidRPr="00D83FF0">
        <w:rPr>
          <w:lang w:val="fr-FR"/>
        </w:rPr>
        <w:t>soil</w:t>
      </w:r>
      <w:proofErr w:type="spellEnd"/>
      <w:r w:rsidR="003619FB" w:rsidRPr="00D83FF0">
        <w:rPr>
          <w:lang w:val="fr-FR"/>
        </w:rPr>
        <w:t xml:space="preserve"> </w:t>
      </w:r>
      <w:proofErr w:type="spellStart"/>
      <w:r w:rsidR="003619FB" w:rsidRPr="00D83FF0">
        <w:rPr>
          <w:lang w:val="fr-FR"/>
        </w:rPr>
        <w:t>erosion</w:t>
      </w:r>
      <w:proofErr w:type="spellEnd"/>
      <w:r w:rsidR="003619FB" w:rsidRPr="00D83FF0">
        <w:rPr>
          <w:lang w:val="fr-FR"/>
        </w:rPr>
        <w:t xml:space="preserve"> </w:t>
      </w:r>
      <w:r w:rsidR="003877CF" w:rsidRPr="00DD2903">
        <w:rPr>
          <w:lang w:val="en-US"/>
        </w:rPr>
        <w:fldChar w:fldCharType="begin" w:fldLock="1"/>
      </w:r>
      <w:r w:rsidR="0005571D" w:rsidRPr="00D83FF0">
        <w:rPr>
          <w:lang w:val="fr-FR"/>
        </w:rPr>
        <w:instrText>ADDIN CSL_CITATION {"citationItems":[{"id":"ITEM-1","itemData":{"DOI":"10.1111/gcb.16547","ISSN":"13652486","abstract":"Area burned has decreased across Europe in recent decades. This trend may, however, reverse under ongoing climate change, particularly in areas not limited by fuel availability (i.e. temperate and boreal forests). Investigating a novel remote sensing dataset of 64,448 fire events that occurred across Europe between 1986 and 2020, we find a power-law relationship between maximum fire size and area burned, indicating that large fires contribute disproportionally to fire activity in Europe. We further show a robust positive correlation between summer vapor pressure deficit and both maximum fire size (R2 =.19) and maximum burn severity (R2 =.12). Europe's fire regimes are thus highly sensitive to changes in future climate, with the probability for extreme fires more than doubling by the end of the century. Our results suggest that climate change will challenge current fire management approaches and could undermine the ability of Europe's forests to provide ecosystem services to society.","author":[{"dropping-particle":"","family":"Grünig","given":"Marc","non-dropping-particle":"","parse-names":false,"suffix":""},{"dropping-particle":"","family":"Seidl","given":"Rupert","non-dropping-particle":"","parse-names":false,"suffix":""},{"dropping-particle":"","family":"Senf","given":"Cornelius","non-dropping-particle":"","parse-names":false,"suffix":""}],"container-title":"Global Change Biology","id":"ITEM-1","issue":"November 2022","issued":{"date-parts":[["2022"]]},"page":"1648-1659","title":"Increasing aridity causes larger and more severe forest fires across Europe","type":"article-journal"},"uris":["http://www.mendeley.com/documents/?uuid=c80043f5-ca4c-4428-b297-0cc6407027a0"]}],"mendeley":{"formattedCitation":"(Grünig et al., 2022)","plainTextFormattedCitation":"(Grünig et al., 2022)","previouslyFormattedCitation":"(Grünig et al., 2022)"},"properties":{"noteIndex":0},"schema":"https://github.com/citation-style-language/schema/raw/master/csl-citation.json"}</w:instrText>
      </w:r>
      <w:r w:rsidR="003877CF" w:rsidRPr="00DD2903">
        <w:rPr>
          <w:lang w:val="en-US"/>
        </w:rPr>
        <w:fldChar w:fldCharType="separate"/>
      </w:r>
      <w:r w:rsidR="003877CF" w:rsidRPr="00D83FF0">
        <w:rPr>
          <w:noProof/>
          <w:lang w:val="fr-FR"/>
        </w:rPr>
        <w:t>(Grünig et al., 2022)</w:t>
      </w:r>
      <w:r w:rsidR="003877CF" w:rsidRPr="00DD2903">
        <w:rPr>
          <w:lang w:val="en-US"/>
        </w:rPr>
        <w:fldChar w:fldCharType="end"/>
      </w:r>
      <w:r w:rsidR="003877CF" w:rsidRPr="00D83FF0">
        <w:rPr>
          <w:lang w:val="fr-FR"/>
        </w:rPr>
        <w:t xml:space="preserve">, water pollution </w:t>
      </w:r>
      <w:r w:rsidR="00A23DAD" w:rsidRPr="00DD2903">
        <w:rPr>
          <w:lang w:val="en-US"/>
        </w:rPr>
        <w:fldChar w:fldCharType="begin" w:fldLock="1"/>
      </w:r>
      <w:r w:rsidR="00F2704C" w:rsidRPr="00D83FF0">
        <w:rPr>
          <w:lang w:val="fr-FR"/>
        </w:rPr>
        <w:instrText>ADDIN CSL_CITATION {"citationItems":[{"id":"ITEM-1","itemData":{"DOI":"10.3390/w15010131","ISBN":"8229612641","ISSN":"20734441","abstract":"Changes in water quality were examined during selected rainfall events in a headwater stream severely damaged by a forest fire on 21–23 February 2021. Seven water quality parameters were analyzed: pH, electrical conductivity, biochemical oxygen demand, chemical oxygen demand, total suspended solids (TSS), total nitrogen, and total phosphorous. First-flush effect and event mean concentration analyses were conducted in spring (dry season) and summer (wet season) immediately after the forest fire. In spring, the non-biodegradable organic matter concentrations increased along with pollutants related to ash-enhanced soil water repellency in water affected by first-flush effects. In summer, TSS and nutrient concentrations increased along with pollutants related to fire-induced soil surface disturbances after a series of rainfall events. First-flush analyses indicated that cumulative pollutant loads were greater in the spring than in the summer due to a higher concentration of forest fire ash in the early storm runoff immediately after the forest fire. The event mean concentrations revealed that pollutant loads were associated with both forest fire ash and storm events in the immediate post-fire period. Therefore, this study indicated that water quality along a headwater stream is affected by short-term e</w:instrText>
      </w:r>
      <w:r w:rsidR="00F2704C" w:rsidRPr="00DD2903">
        <w:rPr>
          <w:lang w:val="en-US"/>
        </w:rPr>
        <w:instrText>ffects of large and intense forest fires and rainfall seasonality.","author":[{"dropping-particle":"","family":"Nam","given":"Sooyoun","non-dropping-particle":"","parse-names":false,"suffix":""},{"dropping-particle":"","family":"Yang","given":"Hyunje","non-dropping-particle":"","parse-names":false,"suffix":""},{"dropping-particle":"","family":"Lim","given":"Honggeun","non-dropping-particle":"","parse-names":false,"suffix":""},{"dropping-particle":"","family":"Kim","given":"Jaehoon","non-dropping-particle":"","parse-names":false,"suffix":""},{"dropping-particle":"","family":"Li","given":"Qiwen","non-dropping-particle":"","parse-names":false,"suffix":""},{"dropping-particle":"","family":"Moon","given":"Haewon","non-dropping-particle":"","parse-names":false,"suffix":""},{"dropping-particle":"","family":"Choi","given":"Hyung Tae","non-dropping-particle":"","parse-names":false,"suffix":""}],"container-title":"Water (Switzerland)","id":"ITEM-1","issue":"1","issued":{"date-parts":[["2023"]]},"title":"Short-Term Effects of Forest Fire on Water Quality along a Headwater Stream in the Immediate Post-Fire Period","type":"article-journal","volume":"15"},"uris":["http://www.mendeley.com/documents/?uuid=7ed6358c-89e0-46c0-a72b-f9e84acd8401"]}],"mendeley":{"formattedCitation":"(Nam et al., 2023)","plainTextFormattedCitation":"(Nam et al., 2023)","previouslyFormattedCitation":"(Nam et al., 2023)"},"properties":{"noteIndex":0},"schema":"https://github.com/citation-style-language/schema/raw/master/csl-citation.json"}</w:instrText>
      </w:r>
      <w:r w:rsidR="00A23DAD" w:rsidRPr="00DD2903">
        <w:rPr>
          <w:lang w:val="en-US"/>
        </w:rPr>
        <w:fldChar w:fldCharType="separate"/>
      </w:r>
      <w:r w:rsidR="00A23DAD" w:rsidRPr="00DD2903">
        <w:rPr>
          <w:noProof/>
          <w:lang w:val="en-US"/>
        </w:rPr>
        <w:t>(Nam et al., 2023)</w:t>
      </w:r>
      <w:r w:rsidR="00A23DAD" w:rsidRPr="00DD2903">
        <w:rPr>
          <w:lang w:val="en-US"/>
        </w:rPr>
        <w:fldChar w:fldCharType="end"/>
      </w:r>
      <w:r w:rsidR="004B0905" w:rsidRPr="00DD2903">
        <w:rPr>
          <w:lang w:val="en-US"/>
        </w:rPr>
        <w:t xml:space="preserve">, water disposal for human consumption </w:t>
      </w:r>
      <w:r w:rsidR="004B0905" w:rsidRPr="00DD2903">
        <w:rPr>
          <w:lang w:val="en-US"/>
        </w:rPr>
        <w:fldChar w:fldCharType="begin" w:fldLock="1"/>
      </w:r>
      <w:r w:rsidR="004B0905" w:rsidRPr="00DD2903">
        <w:rPr>
          <w:lang w:val="en-US"/>
        </w:rPr>
        <w:instrText>ADDIN CSL_CITATION {"citationItems":[{"id":"ITEM-1","itemData":{"DOI":"10.3303/CET2186082","ISSN":"22839216","abstract":"The misuse of water, problems of water governance, population growth, the effects of climate change such as decreased precipitation, increased temperature and the disappearance of glaciers, make water availability increasingly scarce, and as a result increased pressure on surface water resources. The Yanacocha lagoon is the main source of water supply for the population of Carhuamayo. Therefore, this research determined scenarios of water sustainability of the lagoon by 2030 for the supply of this population. To estimate the parameters of precipitation and temperature in the Yanacocha micro-basin, the method of regionalization of the period 1970 to 2019 was carried out. In addition, water sustainability scenarios were estimated based onwater supply and demand related to sustainability indicators (water-soil quality and plant coverage) and the level of water culture of the inhabitants. The results showed 18 scenarios of water sustainability for 2030 between optimists, stabilization and pessimists; all of them favorable and positive, with a medium-high level of water culture in the community. Finally, the study allowed regional and local authorities to establish environmental management strategies in the mitigation of environmental, social and economic impact.","author":[{"dropping-particle":"","family":"Ayra","given":"Helen P.Ninalaya","non-dropping-particle":"","parse-names":false,"suffix":""},{"dropping-particle":"","family":"Jordan","given":"Marcel J.Lamadrid","non-dropping-particle":"","parse-names":false,"suffix":""},{"dropping-particle":"","family":"Olivera","given":"Carlos A.Castañeda","non-dropping-particle":"","parse-names":false,"suffix":""},{"dropping-particle":"","family":"Alfaro","given":"Elmer G.Benites","non-dropping-particle":"","parse-names":false,"suffix":""},{"dropping-particle":"","family":"Galvez","given":"Juan J.Ordoñez","non-dropping-particle":"","parse-names":false,"suffix":""}],"container-title":"Chemical Engineering Transactions","id":"ITEM-1","issue":"February","issued":{"date-parts":[["2021"]]},"page":"487-492","title":"Water sustainability of the yanacocha lagoon: Future scenarios for the population of carhuamayo, junin, peru","type":"article-journal","volume":"86"},"uris":["http://www.mendeley.com/documents/?uuid=d5deac39-8c04-4b92-a212-468ce4bb8b54"]}],"mendeley":{"formattedCitation":"(Ayra et al., 2021)","plainTextFormattedCitation":"(Ayra et al., 2021)"},"properties":{"noteIndex":0},"schema":"https://github.com/citation-style-language/schema/raw/master/csl-citation.json"}</w:instrText>
      </w:r>
      <w:r w:rsidR="004B0905" w:rsidRPr="00DD2903">
        <w:rPr>
          <w:lang w:val="en-US"/>
        </w:rPr>
        <w:fldChar w:fldCharType="separate"/>
      </w:r>
      <w:r w:rsidR="004B0905" w:rsidRPr="00DD2903">
        <w:rPr>
          <w:noProof/>
          <w:lang w:val="en-US"/>
        </w:rPr>
        <w:t xml:space="preserve">(Ayra et al., 2021) </w:t>
      </w:r>
      <w:r w:rsidR="004B0905" w:rsidRPr="00DD2903">
        <w:rPr>
          <w:lang w:val="en-US"/>
        </w:rPr>
        <w:fldChar w:fldCharType="end"/>
      </w:r>
      <w:r w:rsidR="004B0905" w:rsidRPr="00DD2903">
        <w:rPr>
          <w:lang w:val="en-US"/>
        </w:rPr>
        <w:t xml:space="preserve">and affects the health of the population </w:t>
      </w:r>
      <w:r w:rsidR="0005571D" w:rsidRPr="00DD2903">
        <w:rPr>
          <w:lang w:val="en-US"/>
        </w:rPr>
        <w:fldChar w:fldCharType="begin" w:fldLock="1"/>
      </w:r>
      <w:r w:rsidR="00A23DAD" w:rsidRPr="00DD2903">
        <w:rPr>
          <w:lang w:val="en-US"/>
        </w:rPr>
        <w:instrText>ADDIN CSL_CITATION {"citationItems":[{"id":"ITEM-1","itemData":{"DOI":"10.3390/ijerph20031937","ISSN":"16604601","PMID":"36767304","abstract":"Wildfires are increasing yearly in number and severity as a part of the evolving climate crisis. These fires are a significant source of air pollution, a common driver of flares in cardiorespiratory disease, including asthma, which is the most common chronic disease of childhood. Poorly controlled asthma leads to significant societal costs through morbidity, mortality, lost school and work time and healthcare utilization. This retrospective cohort study set in Calgary, Canada evaluates the relationship between asthma exacerbations during wildfire smoke events and equivalent low-pollution periods in a pediatric asthma population. Air pollution was based on daily average levels of PM2.5. Wildfire smoke events were determined by combining information from provincial databases and local monitors. Exposures were assumed using postal codes in the health record at the time of emergency department visits. Provincial claims data identified 27,501 asthma exacerbations in 57,375 children with asthma between 2010 to 2021. Wildfire smoke days demonstrated an increase in asthma exacerbations over the baseline (incidence rate ratio: 1.13; 95% CI: 1.02–1.24); this was not seen with air pollution in general. Increased rates of asthma exacerbations were also noted yearly in September. Asthma exacerbations were significantly decreased during periods of COVID-19 healthcare precautions.","author":[{"dropping-particle":"","family":"Moore","given":"Linn E.","non-dropping-particle":"","parse-names":false,"suffix":""},{"dropping-particle":"","family":"Oliveira","given":"Andre","non-dropping-particle":"","parse-names":false,"suffix":""},{"dropping-particle":"","family":"Zhang","given":"Raymond","non-dropping-particle":"","parse-names":false,"suffix":""},{"dropping-particle":"","family":"Behjat","given":"Laleh","non-dropping-particle":"","parse-names":false,"suffix":""},{"dropping-particle":"","family":"Hicks","given":"Anne","non-dropping-particle":"","parse-names":false,"suffix":""}],"container-title":"International Journal of Environmental Research and Public Health","id":"ITEM-1","issue":"3","issued":{"date-parts":[["2023"]]},"page":"1937","title":"Impacts of Wildfire Smoke and Air Pollution on a Pediatric Population with Asthma: A Population-Based Study","type":"article-journal","volume":"20"},"uris":["http://www.mendeley.com/documents/?uuid=877aff49-f96f-453b-8f80-11e2ddf83863"]}],"mendeley":{"formattedCitation":"(Moore et al., 2023)","plainTextFormattedCitation":"(Moore et al., 2023)","previouslyFormattedCitation":"(Moore et al., 2023)"},"properties":{"noteIndex":0},"schema":"https://github.com/citation-style-language/schema/raw/master/csl-citation.json"}</w:instrText>
      </w:r>
      <w:r w:rsidR="0005571D" w:rsidRPr="00DD2903">
        <w:rPr>
          <w:lang w:val="en-US"/>
        </w:rPr>
        <w:fldChar w:fldCharType="separate"/>
      </w:r>
      <w:r w:rsidR="0005571D" w:rsidRPr="00DD2903">
        <w:rPr>
          <w:noProof/>
          <w:lang w:val="en-US"/>
        </w:rPr>
        <w:t>(Moore et al., 2023)</w:t>
      </w:r>
      <w:r w:rsidR="0005571D" w:rsidRPr="00DD2903">
        <w:rPr>
          <w:lang w:val="en-US"/>
        </w:rPr>
        <w:fldChar w:fldCharType="end"/>
      </w:r>
      <w:r w:rsidR="003861B9" w:rsidRPr="00DD2903">
        <w:rPr>
          <w:lang w:val="en-US"/>
        </w:rPr>
        <w:t xml:space="preserve">. The main objective of this research was to develop </w:t>
      </w:r>
      <w:r w:rsidR="001C3649" w:rsidRPr="00DD2903">
        <w:rPr>
          <w:lang w:val="en-US"/>
        </w:rPr>
        <w:t>a</w:t>
      </w:r>
      <w:r w:rsidR="003861B9" w:rsidRPr="00DD2903">
        <w:rPr>
          <w:lang w:val="en-US"/>
        </w:rPr>
        <w:t xml:space="preserve"> map of </w:t>
      </w:r>
      <w:r w:rsidR="001C3649" w:rsidRPr="00DD2903">
        <w:rPr>
          <w:lang w:val="en-US"/>
        </w:rPr>
        <w:t xml:space="preserve">the </w:t>
      </w:r>
      <w:r w:rsidR="003861B9" w:rsidRPr="00DD2903">
        <w:rPr>
          <w:lang w:val="en-US"/>
        </w:rPr>
        <w:t xml:space="preserve">potential risk of forest fires in the community of </w:t>
      </w:r>
      <w:proofErr w:type="spellStart"/>
      <w:r w:rsidR="003861B9" w:rsidRPr="00DD2903">
        <w:rPr>
          <w:lang w:val="en-US"/>
        </w:rPr>
        <w:t>Picol</w:t>
      </w:r>
      <w:proofErr w:type="spellEnd"/>
      <w:r w:rsidR="003861B9" w:rsidRPr="00DD2903">
        <w:rPr>
          <w:lang w:val="en-US"/>
        </w:rPr>
        <w:t xml:space="preserve"> </w:t>
      </w:r>
      <w:proofErr w:type="spellStart"/>
      <w:r w:rsidR="002D4060" w:rsidRPr="00DD2903">
        <w:rPr>
          <w:lang w:val="en-US"/>
        </w:rPr>
        <w:t>Orcompugio</w:t>
      </w:r>
      <w:proofErr w:type="spellEnd"/>
      <w:r w:rsidR="00FE08EB" w:rsidRPr="00DD2903">
        <w:rPr>
          <w:lang w:val="en-US"/>
        </w:rPr>
        <w:t xml:space="preserve">. For this, it was necessary to determine the geographical and meteorological characteristics of the area </w:t>
      </w:r>
      <w:r w:rsidR="00F2704C" w:rsidRPr="00DD2903">
        <w:rPr>
          <w:lang w:val="en-US"/>
        </w:rPr>
        <w:fldChar w:fldCharType="begin" w:fldLock="1"/>
      </w:r>
      <w:r w:rsidR="00F2704C" w:rsidRPr="00DD2903">
        <w:rPr>
          <w:lang w:val="en-US"/>
        </w:rPr>
        <w:instrText>ADDIN CSL_CITATION {"citationItems":[{"id":"ITEM-1","itemData":{"DOI":"10.1007/s11069-022-05530-5","ISBN":"0123456789","ISSN":"15730840","abstract":"Forest fire is one of the main issues of forest ecosystems around the world which has resulted in loss of biodiversity, forest degradation, soil erosion, and greenhouse gas emission. Ironically, the information on the forest fire regime and its pattern are still lacking in the Himalayan region. In this study, Moderate-Resolution Imaging Spectroradiometer active fire data products from 2001 to 2020 have been analysed for understanding the forest fire trends and its hotspots patterns during the active fire season (February to June). About 1347 average fire counts/year were recorded in six natural vegetations with the highest number of fires observed during the year 2012 (n = 3096) and minimum in 2011 (n = 210). Mann–Kendall trends analysis for the spatial and temporal pattern of fires indicated that there is a significant increase of forest fires towards higher elevation. Forest fire hotspot analysis using fire radiative power, fire frequency, and fire density showed that Uttarakhand is the most forest fire-prone state as compared to other north-western Himalayan states. It is also revealed that the May month has a higher number of fire counts and the evergreen needle forests have higher fire frequencies amongst the forest types. The forest fires were found to be more influenced by land surface temperature as compared to rainfall. The outcomes in this study on the temporal and spatial patterns for forest fire can be used for forest fire modelling.","author":[{"dropping-particle":"","family":"Kumar","given":"Sunil","non-dropping-particle":"","parse-names":false,"suffix":""},{"dropping-particle":"","family":"Kumar","given":"Amit","non-dropping-particle":"","parse-names":false,"suffix":""}],"container-title":"Natural Hazards","id":"ITEM-1","issue":"3","issued":{"date-parts":[["2022"]]},"page":"3529-3544","publisher":"Springer Netherlands","title":"Hotspot and trend analysis of forest fires and its relation to climatic factors in the western Himalayas","type":"article-journal","volume":"114"},"uris":["http://www.mendeley.com/documents/?uuid=03668f72-dab4-4937-a108-f963e4b96737"]}],"mendeley":{"formattedCitation":"(Kumar &amp; Kumar, 2022)","manualFormatting":"(Kumar and Kumar, 2022)","plainTextFormattedCitation":"(Kumar &amp; Kumar, 2022)","previouslyFormattedCitation":"(Kumar &amp; Kumar, 2022)"},"properties":{"noteIndex":0},"schema":"https://github.com/citation-style-language/schema/raw/master/csl-citation.json"}</w:instrText>
      </w:r>
      <w:r w:rsidR="00F2704C" w:rsidRPr="00DD2903">
        <w:rPr>
          <w:lang w:val="en-US"/>
        </w:rPr>
        <w:fldChar w:fldCharType="separate"/>
      </w:r>
      <w:r w:rsidR="00F2704C" w:rsidRPr="00DD2903">
        <w:rPr>
          <w:noProof/>
          <w:lang w:val="en-US"/>
        </w:rPr>
        <w:t xml:space="preserve">(Kumar and Kumar, 2022) </w:t>
      </w:r>
      <w:r w:rsidR="00F2704C" w:rsidRPr="00DD2903">
        <w:rPr>
          <w:lang w:val="en-US"/>
        </w:rPr>
        <w:fldChar w:fldCharType="end"/>
      </w:r>
      <w:r w:rsidR="00532604" w:rsidRPr="00DD2903">
        <w:rPr>
          <w:lang w:val="en-US"/>
        </w:rPr>
        <w:t xml:space="preserve">and to prepare a map of the vulnerable </w:t>
      </w:r>
      <w:r w:rsidR="00532604" w:rsidRPr="00DD2903">
        <w:rPr>
          <w:lang w:val="en-US"/>
        </w:rPr>
        <w:lastRenderedPageBreak/>
        <w:t xml:space="preserve">areas of the CC of </w:t>
      </w:r>
      <w:proofErr w:type="spellStart"/>
      <w:r w:rsidR="00532604" w:rsidRPr="00DD2903">
        <w:rPr>
          <w:lang w:val="en-US"/>
        </w:rPr>
        <w:t>Picol</w:t>
      </w:r>
      <w:proofErr w:type="spellEnd"/>
      <w:r w:rsidR="00532604" w:rsidRPr="00DD2903">
        <w:rPr>
          <w:lang w:val="en-US"/>
        </w:rPr>
        <w:t xml:space="preserve"> </w:t>
      </w:r>
      <w:proofErr w:type="spellStart"/>
      <w:r w:rsidR="00D67726" w:rsidRPr="00DD2903">
        <w:rPr>
          <w:lang w:val="en-US"/>
        </w:rPr>
        <w:t>Orcompugio</w:t>
      </w:r>
      <w:proofErr w:type="spellEnd"/>
      <w:r w:rsidR="00512058" w:rsidRPr="00DD2903">
        <w:rPr>
          <w:lang w:val="en-US"/>
        </w:rPr>
        <w:t>. The map allows local and regional authorities to make more assertive decisions in the prevention, expansion</w:t>
      </w:r>
      <w:r w:rsidR="001C3649" w:rsidRPr="00DD2903">
        <w:rPr>
          <w:lang w:val="en-US"/>
        </w:rPr>
        <w:t>,</w:t>
      </w:r>
      <w:r w:rsidR="00512058" w:rsidRPr="00DD2903">
        <w:rPr>
          <w:lang w:val="en-US"/>
        </w:rPr>
        <w:t xml:space="preserve"> and control of forest fires.</w:t>
      </w:r>
    </w:p>
    <w:p w14:paraId="677EBFF0" w14:textId="7585DB29" w:rsidR="00600535" w:rsidRPr="00DD2903" w:rsidRDefault="006C6259" w:rsidP="00600535">
      <w:pPr>
        <w:pStyle w:val="CETHeading1"/>
        <w:tabs>
          <w:tab w:val="right" w:pos="7100"/>
        </w:tabs>
        <w:jc w:val="both"/>
        <w:rPr>
          <w:lang w:val="en-US"/>
        </w:rPr>
      </w:pPr>
      <w:r>
        <w:rPr>
          <w:lang w:val="en-US"/>
        </w:rPr>
        <w:t>M</w:t>
      </w:r>
      <w:r w:rsidR="00046570" w:rsidRPr="00DD2903">
        <w:rPr>
          <w:lang w:val="en-US"/>
        </w:rPr>
        <w:t>ethodology</w:t>
      </w:r>
    </w:p>
    <w:p w14:paraId="364EA41A" w14:textId="17A3D63D" w:rsidR="004E613E" w:rsidRPr="00DD2903" w:rsidRDefault="00EF1936" w:rsidP="00DD7D3A">
      <w:pPr>
        <w:pStyle w:val="CETBodytext"/>
        <w:rPr>
          <w:lang w:val="en-US"/>
        </w:rPr>
      </w:pPr>
      <w:r w:rsidRPr="00DD2903">
        <w:rPr>
          <w:lang w:val="en-US"/>
        </w:rPr>
        <w:t xml:space="preserve">The investigation allowed </w:t>
      </w:r>
      <w:r w:rsidR="001C3649" w:rsidRPr="00DD2903">
        <w:rPr>
          <w:lang w:val="en-US"/>
        </w:rPr>
        <w:t>systematizing</w:t>
      </w:r>
      <w:r w:rsidRPr="00DD2903">
        <w:rPr>
          <w:lang w:val="en-US"/>
        </w:rPr>
        <w:t xml:space="preserve"> the information for the elaboration of a risk map of potential forest fires developed in four stages (see Figure 1), where the area </w:t>
      </w:r>
      <w:r w:rsidR="00742BDC" w:rsidRPr="00DD2903">
        <w:rPr>
          <w:lang w:val="en-US"/>
        </w:rPr>
        <w:t xml:space="preserve">in the Rural Community of </w:t>
      </w:r>
      <w:proofErr w:type="spellStart"/>
      <w:r w:rsidR="00742BDC" w:rsidRPr="00DD2903">
        <w:rPr>
          <w:lang w:val="en-US"/>
        </w:rPr>
        <w:t>Picol</w:t>
      </w:r>
      <w:proofErr w:type="spellEnd"/>
      <w:r w:rsidR="00742BDC" w:rsidRPr="00DD2903">
        <w:rPr>
          <w:lang w:val="en-US"/>
        </w:rPr>
        <w:t xml:space="preserve"> - </w:t>
      </w:r>
      <w:proofErr w:type="spellStart"/>
      <w:r w:rsidR="00742BDC" w:rsidRPr="00DD2903">
        <w:rPr>
          <w:lang w:val="en-US"/>
        </w:rPr>
        <w:t>Orcompugio</w:t>
      </w:r>
      <w:proofErr w:type="spellEnd"/>
      <w:r w:rsidR="00742BDC" w:rsidRPr="00DD2903">
        <w:rPr>
          <w:lang w:val="en-US"/>
        </w:rPr>
        <w:t xml:space="preserve"> - Cusco - Peru has previously been delimited during 2020, based on information from the San </w:t>
      </w:r>
      <w:proofErr w:type="spellStart"/>
      <w:r w:rsidR="00742BDC" w:rsidRPr="00DD2903">
        <w:rPr>
          <w:lang w:val="en-US"/>
        </w:rPr>
        <w:t>Gerónimo</w:t>
      </w:r>
      <w:proofErr w:type="spellEnd"/>
      <w:r w:rsidR="00742BDC" w:rsidRPr="00DD2903">
        <w:rPr>
          <w:lang w:val="en-US"/>
        </w:rPr>
        <w:t xml:space="preserve"> forest fire contingency plan</w:t>
      </w:r>
      <w:r w:rsidR="005F427B" w:rsidRPr="00DD2903">
        <w:rPr>
          <w:lang w:val="en-US"/>
        </w:rPr>
        <w:t>.</w:t>
      </w:r>
    </w:p>
    <w:p w14:paraId="7C06616E" w14:textId="77777777" w:rsidR="004E613E" w:rsidRPr="00DD2903" w:rsidRDefault="004E613E" w:rsidP="00DD7D3A">
      <w:pPr>
        <w:pStyle w:val="CETBodytext"/>
        <w:rPr>
          <w:lang w:val="en-US"/>
        </w:rPr>
      </w:pPr>
    </w:p>
    <w:p w14:paraId="375A39B9" w14:textId="51CAC2A0" w:rsidR="00EF4BE6" w:rsidRPr="00DD2903" w:rsidRDefault="004F1251" w:rsidP="00EF4BE6">
      <w:pPr>
        <w:pStyle w:val="CETBodytext"/>
        <w:rPr>
          <w:lang w:val="en-US"/>
        </w:rPr>
      </w:pPr>
      <w:r w:rsidRPr="00DD2903">
        <w:rPr>
          <w:noProof/>
          <w:lang w:val="en-US"/>
        </w:rPr>
        <w:drawing>
          <wp:inline distT="0" distB="0" distL="0" distR="0" wp14:anchorId="6A994725" wp14:editId="722BD9F3">
            <wp:extent cx="5585460" cy="1546860"/>
            <wp:effectExtent l="0" t="0" r="0"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B653444" w14:textId="77777777" w:rsidR="00EF4BE6" w:rsidRPr="00DD2903" w:rsidRDefault="00EF4BE6" w:rsidP="00EF4BE6">
      <w:pPr>
        <w:pStyle w:val="CETBodytext"/>
        <w:rPr>
          <w:i/>
          <w:iCs/>
          <w:lang w:val="en-US"/>
        </w:rPr>
      </w:pPr>
      <w:r w:rsidRPr="00DD2903">
        <w:rPr>
          <w:i/>
          <w:iCs/>
          <w:lang w:val="en-US"/>
        </w:rPr>
        <w:t>Figure 1. Diagram of the development of the investigation procedure</w:t>
      </w:r>
    </w:p>
    <w:p w14:paraId="04963A06" w14:textId="78D9DA84" w:rsidR="00600535" w:rsidRPr="00DD2903" w:rsidRDefault="009E4788" w:rsidP="00FA5F5F">
      <w:pPr>
        <w:pStyle w:val="CETheadingx"/>
        <w:rPr>
          <w:lang w:val="en-US"/>
        </w:rPr>
      </w:pPr>
      <w:r w:rsidRPr="00DD2903">
        <w:rPr>
          <w:lang w:val="en-US"/>
        </w:rPr>
        <w:t>Primary data collection.</w:t>
      </w:r>
    </w:p>
    <w:p w14:paraId="5544CCAC" w14:textId="548691F4" w:rsidR="00803FBA" w:rsidRPr="00DD2903" w:rsidRDefault="00927DAC" w:rsidP="00600535">
      <w:pPr>
        <w:pStyle w:val="CETBodytext"/>
        <w:rPr>
          <w:lang w:val="en-US"/>
        </w:rPr>
      </w:pPr>
      <w:r w:rsidRPr="00DD2903">
        <w:rPr>
          <w:lang w:val="en-US"/>
        </w:rPr>
        <w:t xml:space="preserve">The compilation began by recognizing the areas affected by forest fires in 2020 (see Table 1) through the reports from the San </w:t>
      </w:r>
      <w:proofErr w:type="spellStart"/>
      <w:r w:rsidRPr="00DD2903">
        <w:rPr>
          <w:lang w:val="en-US"/>
        </w:rPr>
        <w:t>Jerónimo</w:t>
      </w:r>
      <w:proofErr w:type="spellEnd"/>
      <w:r w:rsidRPr="00DD2903">
        <w:rPr>
          <w:lang w:val="en-US"/>
        </w:rPr>
        <w:t xml:space="preserve"> district fire station and contrasted with the fire alert from the National Forestry and Wildlife Service. (SERFOR), the importance of this information lies in understanding how the area affected by the fires developed </w:t>
      </w:r>
      <w:r w:rsidR="001C3649" w:rsidRPr="00DD2903">
        <w:rPr>
          <w:lang w:val="en-US"/>
        </w:rPr>
        <w:t>to</w:t>
      </w:r>
      <w:r w:rsidRPr="00DD2903">
        <w:rPr>
          <w:lang w:val="en-US"/>
        </w:rPr>
        <w:t xml:space="preserve"> later understand the current forest structure and its ecological processes, which allows better information for the analysis of these events (</w:t>
      </w:r>
      <w:proofErr w:type="spellStart"/>
      <w:r w:rsidRPr="00DD2903">
        <w:rPr>
          <w:lang w:val="en-US"/>
        </w:rPr>
        <w:t>Boothman</w:t>
      </w:r>
      <w:proofErr w:type="spellEnd"/>
      <w:r w:rsidRPr="00DD2903">
        <w:rPr>
          <w:lang w:val="en-US"/>
        </w:rPr>
        <w:t xml:space="preserve"> and </w:t>
      </w:r>
      <w:proofErr w:type="spellStart"/>
      <w:r w:rsidRPr="00DD2903">
        <w:rPr>
          <w:lang w:val="en-US"/>
        </w:rPr>
        <w:t>Cardille</w:t>
      </w:r>
      <w:proofErr w:type="spellEnd"/>
      <w:r w:rsidRPr="00DD2903">
        <w:rPr>
          <w:lang w:val="en-US"/>
        </w:rPr>
        <w:t>,</w:t>
      </w:r>
      <w:r w:rsidR="00D83FF0">
        <w:rPr>
          <w:lang w:val="en-US"/>
        </w:rPr>
        <w:t xml:space="preserve"> </w:t>
      </w:r>
      <w:r w:rsidR="005B383D" w:rsidRPr="00DD2903">
        <w:rPr>
          <w:lang w:val="en-US"/>
        </w:rPr>
        <w:fldChar w:fldCharType="begin" w:fldLock="1"/>
      </w:r>
      <w:r w:rsidR="001C3649" w:rsidRPr="00DD2903">
        <w:rPr>
          <w:lang w:val="en-US"/>
        </w:rPr>
        <w:instrText>ADDIN CSL_CITATION {"citationItems":[{"id":"ITEM-1","itemData":{"DOI":"10.3389/fenvs.2022.914493","ISSN":"2296665X","abstract":"Disturbances such as fire play a critical role in forest ecosystems. However, anthropogenic fires can profoundly impact forests to the point of destabilizing ecosystems. In addition, fires have legacy effects on environments which may be observed in forests for decades after the fire is extinguished. Thus, understanding the extent of historic fires in a landscape is vital to understanding current forest structure and ecological processes (e.g., carbon sequestration capacity and provision of habitat) and, therefore, essential for informing land-management decisions. However, little work has been done to map forest fires pre 1980s due to the challenges of interpreting imagery from the 1970s-era Landsat Multispectral Scanner (MSS) platform. MSS imagery is distinguished from recent satellite missions through lower temporal, spatial, and spectral resolutions. Recent advances in image processing have brought the goal of high-quality MSS classifications within reach. In this study, we use deep learning, specifically UNet (a fully convolutional neural network (CNN)), to detect historic forest fires in MSS imagery for the forest-dominated regions of Quebec, Canada. While other studies have applied deep learning to present-day satellite data for land cover classification, hardly any work has specifically applied deep learning to MSS data for fire detection. We trained our UNet model on 206 MSS images that were labelled by applying thresholds to the Burned Area Index inside polygons drawn by the authors around burned areas. We then used the trained model to label burns in 5104 MSS images that were compiled to generate annual burned area maps. Our results identified (with a 95% confidence interval) 3503.95 ± 484.90 km2 of burns not previously reported in any database; this represents a 35.30 ± 3.94% increase in the total known burned area across the forest-dominated regions of Quebec between 1973 and 1982.","author":[{"dropping-particle":"","family":"Boothman","given":"Rylan","non-dropping-particle":"","parse-names":false,"suffix":""},{"dropping-particle":"","family":"Cardille","given":"Jeffrey A.","non-dropping-particle":"","parse-names":false,"suffix":""}],"container-title":"Frontiers in Environmental Science","id":"ITEM-1","issue":"August","issued":{"date-parts":[["2022"]]},"page":"1-15","title":"New techniques for old fires: Using deep learning to augment fire maps from the early satellite era","type":"article-journal","volume":"10"},"uris":["http://www.mendeley.com/documents/?uuid=73e70f52-e16f-4c06-96e2-34d3a615ed55"]}],"mendeley":{"formattedCitation":"(Boothman &amp; Cardille, 2022)","manualFormatting":"2022)","plainTextFormattedCitation":"(Boothman &amp; Cardille, 2022)","previouslyFormattedCitation":"(Boothman &amp; Cardille, 2022)"},"properties":{"noteIndex":0},"schema":"https://github.com/citation-style-language/schema/raw/master/csl-citation.json"}</w:instrText>
      </w:r>
      <w:r w:rsidR="005B383D" w:rsidRPr="00DD2903">
        <w:rPr>
          <w:lang w:val="en-US"/>
        </w:rPr>
        <w:fldChar w:fldCharType="separate"/>
      </w:r>
      <w:r w:rsidR="005B383D" w:rsidRPr="00DD2903">
        <w:rPr>
          <w:noProof/>
          <w:lang w:val="en-US"/>
        </w:rPr>
        <w:t>2022)</w:t>
      </w:r>
      <w:r w:rsidR="005B383D" w:rsidRPr="00DD2903">
        <w:rPr>
          <w:lang w:val="en-US"/>
        </w:rPr>
        <w:fldChar w:fldCharType="end"/>
      </w:r>
      <w:r w:rsidR="00744849" w:rsidRPr="00DD2903">
        <w:rPr>
          <w:lang w:val="en-US"/>
        </w:rPr>
        <w:t xml:space="preserve">; Georeferencing (ArcGIS) of the affected areas made it possible to locate and delineate the forest fires in the area </w:t>
      </w:r>
      <w:r w:rsidR="00645704" w:rsidRPr="00DD2903">
        <w:rPr>
          <w:lang w:val="en-US"/>
        </w:rPr>
        <w:fldChar w:fldCharType="begin" w:fldLock="1"/>
      </w:r>
      <w:r w:rsidR="00ED0DA1" w:rsidRPr="00DD2903">
        <w:rPr>
          <w:lang w:val="en-US"/>
        </w:rPr>
        <w:instrText>ADDIN CSL_CITATION {"citationItems":[{"id":"ITEM-1","itemData":{"DOI":"10.1007/s41976-022-00076-3","ISBN":"4197602200","ISSN":"25208209","abstract":"A forest fire has caused a loss of biodiversity and forest heterogeneity and resulted in forest degradation and fragmentation. Remote sensing techniques have been widely used for locating and delineating forest fires. The present study has employed Landsat-8 satellite data during 2014–2020 for spatiotemporal analysis of forest fire in Dalma Wildlife Sanctuary (DWS). Normalized burn ratio (NBR) has been used to delineate forest fire-affected locations along with visual interpretation techniques. The results showed that an extensive area was burnt and deforested due to forest fire in DWS during 2014–2020. The burned areas due to forest fires within the notified forest boundary in DWS were 12.11 km2, 25.5 km2, 22.45 km2, 9.11 km2, 24.44 km2, 10.09 km2, and 1 km2 during 2014, 2015, 2016, 2017, 2018, 2019, and 2020, respectively, whereas burned areas outside notified boundary were 2.24 km2, 4.15 km2, 1.48 km2, 3.29 km2, 3.31 km2, 1.9 km2, and 0.1 km2. According to visual image interpretation, the highest burned area was found in 2015 (25.5 km2), whilst the least affected was found in 2020 (1 km2), and fires were mainly seen in the degraded forests and open forest regions. The present study revealed that forest fire is more dominant in Asanbani, Pardih, Bhelaipahari, Gobargushi, Bamri, Andharjhor, Somadih, Koira, Tetla, Bochkamkocha, Sah, Rbera, and Jamdih locations/beats in DWS. Thereby, these forest beats need attention from forest managers to control fire-mediated forest degradation for the conservation and restoration of forests in DWS.","author":[{"dropping-particle":"","family":"Chaudhary","given":"Satendra Kumar","non-dropping-particle":"","parse-names":false,"suffix":""},{"dropping-particle":"","family":"Pandey","given":"Arvind Chandra","non-dropping-particle":"","parse-names":false,"suffix":""},{"dropping-particle":"","family":"Parida","given":"Bikash Ranjan","non-dropping-particle":"","parse-names":false,"suffix":""}],"container-title":"Remote Sensing in Earth Systems Sciences","id":"ITEM-1","issue":"4","issued":{"date-parts":[["2022"]]},"page":"230-245","publisher":"Springer International Publishing","title":"Forest Fire Characterization Using Landsat-8 Satellite Data in Dalma Wildlife Sanctuary","type":"article-journal","volume":"5"},"uris":["http://www.mendeley.com/documents/?uuid=99436778-f529-448a-a452-2d86f410bd22"]}],"mendeley":{"formattedCitation":"(Chaudhary et al., 2022)","plainTextFormattedCitation":"(Chaudhary et al., 2022)","previouslyFormattedCitation":"(Chaudhary et al., 2022)"},"properties":{"noteIndex":0},"schema":"https://github.com/citation-style-language/schema/raw/master/csl-citation.json"}</w:instrText>
      </w:r>
      <w:r w:rsidR="00645704" w:rsidRPr="00DD2903">
        <w:rPr>
          <w:lang w:val="en-US"/>
        </w:rPr>
        <w:fldChar w:fldCharType="separate"/>
      </w:r>
      <w:r w:rsidR="00645704" w:rsidRPr="00DD2903">
        <w:rPr>
          <w:noProof/>
          <w:lang w:val="en-US"/>
        </w:rPr>
        <w:t>(Chaudhary et al., 2022)</w:t>
      </w:r>
      <w:r w:rsidR="00645704" w:rsidRPr="00DD2903">
        <w:rPr>
          <w:lang w:val="en-US"/>
        </w:rPr>
        <w:fldChar w:fldCharType="end"/>
      </w:r>
      <w:r w:rsidR="00126F6F" w:rsidRPr="00DD2903">
        <w:rPr>
          <w:lang w:val="en-US"/>
        </w:rPr>
        <w:t>.</w:t>
      </w:r>
    </w:p>
    <w:p w14:paraId="62E2B5BB" w14:textId="77777777" w:rsidR="00194ADF" w:rsidRPr="00DD2903" w:rsidRDefault="00194ADF" w:rsidP="00194ADF">
      <w:pPr>
        <w:pStyle w:val="CETTabletitle"/>
        <w:rPr>
          <w:lang w:val="en-US"/>
        </w:rPr>
      </w:pPr>
      <w:r w:rsidRPr="00DD2903">
        <w:rPr>
          <w:lang w:val="en-US"/>
        </w:rPr>
        <w:t xml:space="preserve">Table 1: Points of forest fires that occurred in CC </w:t>
      </w:r>
      <w:proofErr w:type="spellStart"/>
      <w:r w:rsidRPr="00DD2903">
        <w:rPr>
          <w:lang w:val="en-US"/>
        </w:rPr>
        <w:t>Picol</w:t>
      </w:r>
      <w:proofErr w:type="spellEnd"/>
      <w:r w:rsidRPr="00DD2903">
        <w:rPr>
          <w:lang w:val="en-US"/>
        </w:rPr>
        <w:t xml:space="preserve"> </w:t>
      </w:r>
      <w:proofErr w:type="spellStart"/>
      <w:r w:rsidRPr="00DD2903">
        <w:rPr>
          <w:lang w:val="en-US"/>
        </w:rPr>
        <w:t>Orcompugio</w:t>
      </w:r>
      <w:proofErr w:type="spellEnd"/>
      <w:r w:rsidRPr="00DD2903">
        <w:rPr>
          <w:lang w:val="en-US"/>
        </w:rPr>
        <w:t xml:space="preserve"> - 2020</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30"/>
        <w:gridCol w:w="2372"/>
        <w:gridCol w:w="2410"/>
        <w:gridCol w:w="2508"/>
      </w:tblGrid>
      <w:tr w:rsidR="00194ADF" w:rsidRPr="00DD2903" w14:paraId="6423D65F" w14:textId="77777777" w:rsidTr="005A2EB6">
        <w:trPr>
          <w:trHeight w:val="301"/>
        </w:trPr>
        <w:tc>
          <w:tcPr>
            <w:tcW w:w="1030" w:type="dxa"/>
            <w:tcBorders>
              <w:top w:val="single" w:sz="12" w:space="0" w:color="008000"/>
              <w:bottom w:val="single" w:sz="6" w:space="0" w:color="008000"/>
            </w:tcBorders>
            <w:shd w:val="clear" w:color="auto" w:fill="FFFFFF"/>
            <w:vAlign w:val="center"/>
          </w:tcPr>
          <w:p w14:paraId="2E62BFA5" w14:textId="77777777" w:rsidR="00194ADF" w:rsidRPr="00DD2903" w:rsidRDefault="00194ADF" w:rsidP="005A2EB6">
            <w:pPr>
              <w:pStyle w:val="CETBodytext"/>
              <w:jc w:val="center"/>
              <w:rPr>
                <w:b/>
                <w:bCs/>
                <w:lang w:val="en-US"/>
              </w:rPr>
            </w:pPr>
            <w:r w:rsidRPr="00DD2903">
              <w:rPr>
                <w:b/>
                <w:bCs/>
                <w:lang w:val="en-US"/>
              </w:rPr>
              <w:t>Number</w:t>
            </w:r>
          </w:p>
        </w:tc>
        <w:tc>
          <w:tcPr>
            <w:tcW w:w="2372" w:type="dxa"/>
            <w:tcBorders>
              <w:top w:val="single" w:sz="12" w:space="0" w:color="008000"/>
              <w:bottom w:val="single" w:sz="6" w:space="0" w:color="008000"/>
            </w:tcBorders>
            <w:shd w:val="clear" w:color="auto" w:fill="FFFFFF"/>
            <w:vAlign w:val="center"/>
          </w:tcPr>
          <w:p w14:paraId="1D5EE852" w14:textId="77777777" w:rsidR="00194ADF" w:rsidRPr="00DD2903" w:rsidRDefault="00194ADF" w:rsidP="005A2EB6">
            <w:pPr>
              <w:pStyle w:val="CETBodytext"/>
              <w:ind w:right="-1"/>
              <w:jc w:val="center"/>
              <w:rPr>
                <w:rFonts w:cs="Arial"/>
                <w:b/>
                <w:bCs/>
                <w:szCs w:val="18"/>
                <w:lang w:val="en-US"/>
              </w:rPr>
            </w:pPr>
            <w:r w:rsidRPr="00DD2903">
              <w:rPr>
                <w:b/>
                <w:bCs/>
                <w:lang w:val="en-US"/>
              </w:rPr>
              <w:t>Zones</w:t>
            </w:r>
          </w:p>
        </w:tc>
        <w:tc>
          <w:tcPr>
            <w:tcW w:w="2410" w:type="dxa"/>
            <w:tcBorders>
              <w:top w:val="single" w:sz="12" w:space="0" w:color="008000"/>
              <w:bottom w:val="single" w:sz="6" w:space="0" w:color="008000"/>
            </w:tcBorders>
            <w:shd w:val="clear" w:color="auto" w:fill="FFFFFF"/>
            <w:vAlign w:val="center"/>
          </w:tcPr>
          <w:p w14:paraId="5D036149" w14:textId="5E97D7C5" w:rsidR="00194ADF" w:rsidRPr="00DD2903" w:rsidRDefault="00194ADF" w:rsidP="005A2EB6">
            <w:pPr>
              <w:pStyle w:val="CETBodytext"/>
              <w:ind w:right="-1"/>
              <w:jc w:val="center"/>
              <w:rPr>
                <w:rFonts w:cs="Arial"/>
                <w:b/>
                <w:bCs/>
                <w:szCs w:val="18"/>
                <w:lang w:val="en-US"/>
              </w:rPr>
            </w:pPr>
            <w:r w:rsidRPr="00DD2903">
              <w:rPr>
                <w:rFonts w:cs="Arial"/>
                <w:b/>
                <w:bCs/>
                <w:szCs w:val="18"/>
                <w:lang w:val="en-US"/>
              </w:rPr>
              <w:t>Number of hectares destroyed (ha)</w:t>
            </w:r>
          </w:p>
        </w:tc>
        <w:tc>
          <w:tcPr>
            <w:tcW w:w="2508" w:type="dxa"/>
            <w:tcBorders>
              <w:top w:val="single" w:sz="12" w:space="0" w:color="008000"/>
              <w:bottom w:val="single" w:sz="6" w:space="0" w:color="008000"/>
            </w:tcBorders>
            <w:shd w:val="clear" w:color="auto" w:fill="FFFFFF"/>
            <w:vAlign w:val="center"/>
          </w:tcPr>
          <w:p w14:paraId="65B82301" w14:textId="77777777" w:rsidR="00194ADF" w:rsidRPr="00DD2903" w:rsidRDefault="00194ADF" w:rsidP="005A2EB6">
            <w:pPr>
              <w:pStyle w:val="CETBodytext"/>
              <w:ind w:right="-1"/>
              <w:jc w:val="center"/>
              <w:rPr>
                <w:rFonts w:cs="Arial"/>
                <w:b/>
                <w:bCs/>
                <w:szCs w:val="18"/>
                <w:lang w:val="en-US"/>
              </w:rPr>
            </w:pPr>
            <w:r w:rsidRPr="00DD2903">
              <w:rPr>
                <w:rFonts w:cs="Arial"/>
                <w:b/>
                <w:bCs/>
                <w:szCs w:val="18"/>
                <w:lang w:val="en-US"/>
              </w:rPr>
              <w:t>Date and Time</w:t>
            </w:r>
          </w:p>
        </w:tc>
      </w:tr>
      <w:tr w:rsidR="00194ADF" w:rsidRPr="00DD2903" w14:paraId="17E94C74" w14:textId="77777777" w:rsidTr="005A2EB6">
        <w:trPr>
          <w:trHeight w:val="223"/>
        </w:trPr>
        <w:tc>
          <w:tcPr>
            <w:tcW w:w="1030" w:type="dxa"/>
            <w:shd w:val="clear" w:color="auto" w:fill="FFFFFF"/>
            <w:vAlign w:val="center"/>
          </w:tcPr>
          <w:p w14:paraId="4DE3E1C3" w14:textId="77777777" w:rsidR="00194ADF" w:rsidRPr="00DD2903" w:rsidRDefault="00194ADF" w:rsidP="005A2EB6">
            <w:pPr>
              <w:pStyle w:val="CETBodytext"/>
              <w:jc w:val="center"/>
              <w:rPr>
                <w:lang w:val="en-US"/>
              </w:rPr>
            </w:pPr>
            <w:r w:rsidRPr="00DD2903">
              <w:rPr>
                <w:lang w:val="en-US"/>
              </w:rPr>
              <w:t>1</w:t>
            </w:r>
          </w:p>
        </w:tc>
        <w:tc>
          <w:tcPr>
            <w:tcW w:w="2372" w:type="dxa"/>
            <w:shd w:val="clear" w:color="auto" w:fill="FFFFFF"/>
            <w:vAlign w:val="center"/>
          </w:tcPr>
          <w:p w14:paraId="3A58DB38" w14:textId="77777777" w:rsidR="00194ADF" w:rsidRPr="00D83FF0" w:rsidRDefault="00194ADF" w:rsidP="005A2EB6">
            <w:pPr>
              <w:pStyle w:val="CETBodytext"/>
              <w:ind w:right="-1"/>
              <w:jc w:val="center"/>
              <w:rPr>
                <w:lang w:val="pt-BR"/>
              </w:rPr>
            </w:pPr>
            <w:proofErr w:type="spellStart"/>
            <w:r w:rsidRPr="00D83FF0">
              <w:rPr>
                <w:lang w:val="pt-BR"/>
              </w:rPr>
              <w:t>Picol</w:t>
            </w:r>
            <w:proofErr w:type="spellEnd"/>
            <w:r w:rsidRPr="00D83FF0">
              <w:rPr>
                <w:lang w:val="pt-BR"/>
              </w:rPr>
              <w:t xml:space="preserve"> – Santa Maria</w:t>
            </w:r>
          </w:p>
          <w:p w14:paraId="7DDEC3F7" w14:textId="77777777" w:rsidR="00194ADF" w:rsidRPr="00D83FF0" w:rsidRDefault="00194ADF" w:rsidP="005A2EB6">
            <w:pPr>
              <w:pStyle w:val="CETBodytext"/>
              <w:ind w:right="-1"/>
              <w:jc w:val="center"/>
              <w:rPr>
                <w:rFonts w:cs="Arial"/>
                <w:szCs w:val="18"/>
                <w:lang w:val="pt-BR"/>
              </w:rPr>
            </w:pPr>
            <w:r w:rsidRPr="00D83FF0">
              <w:rPr>
                <w:lang w:val="pt-BR"/>
              </w:rPr>
              <w:t>(</w:t>
            </w:r>
            <w:proofErr w:type="spellStart"/>
            <w:r w:rsidRPr="00D83FF0">
              <w:rPr>
                <w:lang w:val="pt-BR"/>
              </w:rPr>
              <w:t>Ecological</w:t>
            </w:r>
            <w:proofErr w:type="spellEnd"/>
            <w:r w:rsidRPr="00D83FF0">
              <w:rPr>
                <w:lang w:val="pt-BR"/>
              </w:rPr>
              <w:t xml:space="preserve"> Reserve)</w:t>
            </w:r>
          </w:p>
        </w:tc>
        <w:tc>
          <w:tcPr>
            <w:tcW w:w="2410" w:type="dxa"/>
            <w:shd w:val="clear" w:color="auto" w:fill="FFFFFF"/>
            <w:vAlign w:val="center"/>
          </w:tcPr>
          <w:p w14:paraId="6610C5A7" w14:textId="77777777" w:rsidR="00194ADF" w:rsidRPr="00DD2903" w:rsidRDefault="00194ADF" w:rsidP="005A2EB6">
            <w:pPr>
              <w:pStyle w:val="CETBodytext"/>
              <w:ind w:right="-1"/>
              <w:jc w:val="center"/>
              <w:rPr>
                <w:rFonts w:cs="Arial"/>
                <w:szCs w:val="18"/>
                <w:lang w:val="en-US"/>
              </w:rPr>
            </w:pPr>
            <w:r w:rsidRPr="00DD2903">
              <w:rPr>
                <w:rFonts w:cs="Arial"/>
                <w:szCs w:val="18"/>
                <w:lang w:val="en-US"/>
              </w:rPr>
              <w:t>8</w:t>
            </w:r>
          </w:p>
        </w:tc>
        <w:tc>
          <w:tcPr>
            <w:tcW w:w="2508" w:type="dxa"/>
            <w:shd w:val="clear" w:color="auto" w:fill="FFFFFF"/>
            <w:vAlign w:val="center"/>
          </w:tcPr>
          <w:p w14:paraId="2C7B794D" w14:textId="77777777" w:rsidR="00194ADF" w:rsidRPr="00DD2903" w:rsidRDefault="00194ADF" w:rsidP="005A2EB6">
            <w:pPr>
              <w:pStyle w:val="CETBodytext"/>
              <w:ind w:right="-1"/>
              <w:jc w:val="center"/>
              <w:rPr>
                <w:rFonts w:cs="Arial"/>
                <w:szCs w:val="18"/>
                <w:lang w:val="en-US"/>
              </w:rPr>
            </w:pPr>
            <w:r w:rsidRPr="00DD2903">
              <w:rPr>
                <w:rFonts w:cs="Arial"/>
                <w:szCs w:val="18"/>
                <w:lang w:val="en-US"/>
              </w:rPr>
              <w:t>10/05/2020 / 5:45 p.m.</w:t>
            </w:r>
          </w:p>
        </w:tc>
      </w:tr>
      <w:tr w:rsidR="00194ADF" w:rsidRPr="00DD2903" w14:paraId="6112CE27" w14:textId="77777777" w:rsidTr="005A2EB6">
        <w:trPr>
          <w:trHeight w:val="152"/>
        </w:trPr>
        <w:tc>
          <w:tcPr>
            <w:tcW w:w="1030" w:type="dxa"/>
            <w:shd w:val="clear" w:color="auto" w:fill="FFFFFF"/>
            <w:vAlign w:val="center"/>
          </w:tcPr>
          <w:p w14:paraId="6C26AA92" w14:textId="77777777" w:rsidR="00194ADF" w:rsidRPr="00DD2903" w:rsidRDefault="00194ADF" w:rsidP="005A2EB6">
            <w:pPr>
              <w:pStyle w:val="CETBodytext"/>
              <w:ind w:right="-1"/>
              <w:jc w:val="center"/>
              <w:rPr>
                <w:rFonts w:cs="Arial"/>
                <w:szCs w:val="18"/>
                <w:lang w:val="en-US"/>
              </w:rPr>
            </w:pPr>
            <w:r w:rsidRPr="00DD2903">
              <w:rPr>
                <w:rFonts w:cs="Arial"/>
                <w:szCs w:val="18"/>
                <w:lang w:val="en-US"/>
              </w:rPr>
              <w:t>2</w:t>
            </w:r>
          </w:p>
        </w:tc>
        <w:tc>
          <w:tcPr>
            <w:tcW w:w="2372" w:type="dxa"/>
            <w:shd w:val="clear" w:color="auto" w:fill="FFFFFF"/>
            <w:vAlign w:val="center"/>
          </w:tcPr>
          <w:p w14:paraId="226A983B" w14:textId="77777777" w:rsidR="00194ADF" w:rsidRPr="00DD2903" w:rsidRDefault="00194ADF" w:rsidP="005A2EB6">
            <w:pPr>
              <w:pStyle w:val="CETBodytext"/>
              <w:ind w:right="-1"/>
              <w:jc w:val="center"/>
              <w:rPr>
                <w:rFonts w:cs="Arial"/>
                <w:szCs w:val="18"/>
                <w:lang w:val="en-US"/>
              </w:rPr>
            </w:pPr>
            <w:r w:rsidRPr="00DD2903">
              <w:rPr>
                <w:rFonts w:cs="Arial"/>
                <w:szCs w:val="18"/>
                <w:lang w:val="en-US"/>
              </w:rPr>
              <w:t xml:space="preserve">Cerro </w:t>
            </w:r>
            <w:proofErr w:type="spellStart"/>
            <w:r w:rsidRPr="00DD2903">
              <w:rPr>
                <w:rFonts w:cs="Arial"/>
                <w:szCs w:val="18"/>
                <w:lang w:val="en-US"/>
              </w:rPr>
              <w:t>Picol</w:t>
            </w:r>
            <w:proofErr w:type="spellEnd"/>
            <w:r w:rsidRPr="00DD2903">
              <w:rPr>
                <w:rFonts w:cs="Arial"/>
                <w:szCs w:val="18"/>
                <w:lang w:val="en-US"/>
              </w:rPr>
              <w:t xml:space="preserve"> – </w:t>
            </w:r>
            <w:proofErr w:type="spellStart"/>
            <w:r w:rsidRPr="00DD2903">
              <w:rPr>
                <w:rFonts w:cs="Arial"/>
                <w:szCs w:val="18"/>
                <w:lang w:val="en-US"/>
              </w:rPr>
              <w:t>Larapa</w:t>
            </w:r>
            <w:proofErr w:type="spellEnd"/>
          </w:p>
        </w:tc>
        <w:tc>
          <w:tcPr>
            <w:tcW w:w="2410" w:type="dxa"/>
            <w:shd w:val="clear" w:color="auto" w:fill="FFFFFF"/>
            <w:vAlign w:val="center"/>
          </w:tcPr>
          <w:p w14:paraId="6E5EC634" w14:textId="77777777" w:rsidR="00194ADF" w:rsidRPr="00DD2903" w:rsidRDefault="00194ADF" w:rsidP="005A2EB6">
            <w:pPr>
              <w:pStyle w:val="CETBodytext"/>
              <w:ind w:right="-1"/>
              <w:jc w:val="center"/>
              <w:rPr>
                <w:rFonts w:cs="Arial"/>
                <w:szCs w:val="18"/>
                <w:lang w:val="en-US"/>
              </w:rPr>
            </w:pPr>
            <w:r w:rsidRPr="00DD2903">
              <w:rPr>
                <w:rFonts w:cs="Arial"/>
                <w:szCs w:val="18"/>
                <w:lang w:val="en-US"/>
              </w:rPr>
              <w:t>8</w:t>
            </w:r>
          </w:p>
        </w:tc>
        <w:tc>
          <w:tcPr>
            <w:tcW w:w="2508" w:type="dxa"/>
            <w:shd w:val="clear" w:color="auto" w:fill="FFFFFF"/>
            <w:vAlign w:val="center"/>
          </w:tcPr>
          <w:p w14:paraId="44E6B0A0" w14:textId="77777777" w:rsidR="00194ADF" w:rsidRPr="00DD2903" w:rsidRDefault="00194ADF" w:rsidP="005A2EB6">
            <w:pPr>
              <w:pStyle w:val="CETBodytext"/>
              <w:ind w:right="-1"/>
              <w:jc w:val="center"/>
              <w:rPr>
                <w:rFonts w:cs="Arial"/>
                <w:szCs w:val="18"/>
                <w:lang w:val="en-US"/>
              </w:rPr>
            </w:pPr>
            <w:r w:rsidRPr="00DD2903">
              <w:rPr>
                <w:rFonts w:cs="Arial"/>
                <w:szCs w:val="18"/>
                <w:lang w:val="en-US"/>
              </w:rPr>
              <w:t>10/05/2020 / 9:20 p.m.</w:t>
            </w:r>
          </w:p>
        </w:tc>
      </w:tr>
      <w:tr w:rsidR="00194ADF" w:rsidRPr="00DD2903" w14:paraId="62DA4FF2" w14:textId="77777777" w:rsidTr="005A2EB6">
        <w:trPr>
          <w:trHeight w:val="148"/>
        </w:trPr>
        <w:tc>
          <w:tcPr>
            <w:tcW w:w="1030" w:type="dxa"/>
            <w:shd w:val="clear" w:color="auto" w:fill="FFFFFF"/>
            <w:vAlign w:val="center"/>
          </w:tcPr>
          <w:p w14:paraId="297B9AD1" w14:textId="77777777" w:rsidR="00194ADF" w:rsidRPr="00DD2903" w:rsidRDefault="00194ADF" w:rsidP="005A2EB6">
            <w:pPr>
              <w:pStyle w:val="CETBodytext"/>
              <w:ind w:right="-1"/>
              <w:jc w:val="center"/>
              <w:rPr>
                <w:rFonts w:cs="Arial"/>
                <w:szCs w:val="18"/>
                <w:lang w:val="en-US"/>
              </w:rPr>
            </w:pPr>
            <w:r w:rsidRPr="00DD2903">
              <w:rPr>
                <w:rFonts w:cs="Arial"/>
                <w:szCs w:val="18"/>
                <w:lang w:val="en-US"/>
              </w:rPr>
              <w:t>3</w:t>
            </w:r>
          </w:p>
        </w:tc>
        <w:tc>
          <w:tcPr>
            <w:tcW w:w="2372" w:type="dxa"/>
            <w:shd w:val="clear" w:color="auto" w:fill="FFFFFF"/>
            <w:vAlign w:val="center"/>
          </w:tcPr>
          <w:p w14:paraId="05EF05F1" w14:textId="77777777" w:rsidR="00194ADF" w:rsidRPr="00DD2903" w:rsidRDefault="00194ADF" w:rsidP="005A2EB6">
            <w:pPr>
              <w:pStyle w:val="CETBodytext"/>
              <w:ind w:right="-1"/>
              <w:jc w:val="center"/>
              <w:rPr>
                <w:rFonts w:cs="Arial"/>
                <w:szCs w:val="18"/>
                <w:lang w:val="en-US"/>
              </w:rPr>
            </w:pPr>
            <w:r w:rsidRPr="00DD2903">
              <w:rPr>
                <w:rFonts w:cs="Arial"/>
                <w:szCs w:val="18"/>
                <w:lang w:val="en-US"/>
              </w:rPr>
              <w:t>Santa Maria</w:t>
            </w:r>
          </w:p>
        </w:tc>
        <w:tc>
          <w:tcPr>
            <w:tcW w:w="2410" w:type="dxa"/>
            <w:shd w:val="clear" w:color="auto" w:fill="FFFFFF"/>
            <w:vAlign w:val="center"/>
          </w:tcPr>
          <w:p w14:paraId="3DC3A300" w14:textId="77777777" w:rsidR="00194ADF" w:rsidRPr="00DD2903" w:rsidRDefault="00194ADF" w:rsidP="005A2EB6">
            <w:pPr>
              <w:pStyle w:val="CETBodytext"/>
              <w:ind w:right="-1"/>
              <w:jc w:val="center"/>
              <w:rPr>
                <w:rFonts w:cs="Arial"/>
                <w:szCs w:val="18"/>
                <w:lang w:val="en-US"/>
              </w:rPr>
            </w:pPr>
            <w:r w:rsidRPr="00DD2903">
              <w:rPr>
                <w:rFonts w:cs="Arial"/>
                <w:szCs w:val="18"/>
                <w:lang w:val="en-US"/>
              </w:rPr>
              <w:t>2</w:t>
            </w:r>
          </w:p>
        </w:tc>
        <w:tc>
          <w:tcPr>
            <w:tcW w:w="2508" w:type="dxa"/>
            <w:shd w:val="clear" w:color="auto" w:fill="FFFFFF"/>
            <w:vAlign w:val="center"/>
          </w:tcPr>
          <w:p w14:paraId="15511689" w14:textId="77777777" w:rsidR="00194ADF" w:rsidRPr="00DD2903" w:rsidRDefault="00194ADF" w:rsidP="005A2EB6">
            <w:pPr>
              <w:pStyle w:val="CETBodytext"/>
              <w:ind w:right="-1"/>
              <w:jc w:val="center"/>
              <w:rPr>
                <w:rFonts w:cs="Arial"/>
                <w:szCs w:val="18"/>
                <w:lang w:val="en-US"/>
              </w:rPr>
            </w:pPr>
            <w:r w:rsidRPr="00DD2903">
              <w:rPr>
                <w:rFonts w:cs="Arial"/>
                <w:szCs w:val="18"/>
                <w:lang w:val="en-US"/>
              </w:rPr>
              <w:t>11/23/2020 / 11:00 a.m.</w:t>
            </w:r>
          </w:p>
        </w:tc>
      </w:tr>
      <w:tr w:rsidR="00194ADF" w:rsidRPr="00DD2903" w14:paraId="3C4868FB" w14:textId="77777777" w:rsidTr="005A2EB6">
        <w:trPr>
          <w:trHeight w:val="148"/>
        </w:trPr>
        <w:tc>
          <w:tcPr>
            <w:tcW w:w="1030" w:type="dxa"/>
            <w:shd w:val="clear" w:color="auto" w:fill="FFFFFF"/>
            <w:vAlign w:val="center"/>
          </w:tcPr>
          <w:p w14:paraId="6C39F05F" w14:textId="77777777" w:rsidR="00194ADF" w:rsidRPr="00DD2903" w:rsidRDefault="00194ADF" w:rsidP="005A2EB6">
            <w:pPr>
              <w:pStyle w:val="CETBodytext"/>
              <w:ind w:right="-1"/>
              <w:jc w:val="center"/>
              <w:rPr>
                <w:rFonts w:cs="Arial"/>
                <w:szCs w:val="18"/>
                <w:lang w:val="en-US"/>
              </w:rPr>
            </w:pPr>
            <w:r w:rsidRPr="00DD2903">
              <w:rPr>
                <w:rFonts w:cs="Arial"/>
                <w:szCs w:val="18"/>
                <w:lang w:val="en-US"/>
              </w:rPr>
              <w:t>4</w:t>
            </w:r>
          </w:p>
        </w:tc>
        <w:tc>
          <w:tcPr>
            <w:tcW w:w="2372" w:type="dxa"/>
            <w:shd w:val="clear" w:color="auto" w:fill="FFFFFF"/>
            <w:vAlign w:val="center"/>
          </w:tcPr>
          <w:p w14:paraId="05C75737" w14:textId="15470DC9" w:rsidR="00194ADF" w:rsidRPr="00DD2903" w:rsidRDefault="00D83FF0" w:rsidP="005A2EB6">
            <w:pPr>
              <w:pStyle w:val="CETBodytext"/>
              <w:ind w:right="-1"/>
              <w:jc w:val="center"/>
              <w:rPr>
                <w:rFonts w:cs="Arial"/>
                <w:szCs w:val="18"/>
                <w:lang w:val="en-US"/>
              </w:rPr>
            </w:pPr>
            <w:proofErr w:type="spellStart"/>
            <w:r>
              <w:rPr>
                <w:rFonts w:cs="Arial"/>
                <w:szCs w:val="18"/>
                <w:lang w:val="en-US"/>
              </w:rPr>
              <w:t>P</w:t>
            </w:r>
            <w:r w:rsidR="00194ADF" w:rsidRPr="00DD2903">
              <w:rPr>
                <w:rFonts w:cs="Arial"/>
                <w:szCs w:val="18"/>
                <w:lang w:val="en-US"/>
              </w:rPr>
              <w:t>icol</w:t>
            </w:r>
            <w:proofErr w:type="spellEnd"/>
            <w:r w:rsidR="00194ADF" w:rsidRPr="00DD2903">
              <w:rPr>
                <w:rFonts w:cs="Arial"/>
                <w:szCs w:val="18"/>
                <w:lang w:val="en-US"/>
              </w:rPr>
              <w:t xml:space="preserve"> hill</w:t>
            </w:r>
          </w:p>
        </w:tc>
        <w:tc>
          <w:tcPr>
            <w:tcW w:w="2410" w:type="dxa"/>
            <w:shd w:val="clear" w:color="auto" w:fill="FFFFFF"/>
            <w:vAlign w:val="center"/>
          </w:tcPr>
          <w:p w14:paraId="4B697F45" w14:textId="40647BA2" w:rsidR="00194ADF" w:rsidRPr="00DD2903" w:rsidRDefault="005B6D75" w:rsidP="005A2EB6">
            <w:pPr>
              <w:pStyle w:val="CETBodytext"/>
              <w:ind w:right="-1"/>
              <w:jc w:val="center"/>
              <w:rPr>
                <w:rFonts w:cs="Arial"/>
                <w:szCs w:val="18"/>
                <w:lang w:val="en-US"/>
              </w:rPr>
            </w:pPr>
            <w:r w:rsidRPr="00DD2903">
              <w:rPr>
                <w:rFonts w:cs="Arial"/>
                <w:szCs w:val="18"/>
                <w:lang w:val="en-US"/>
              </w:rPr>
              <w:t>20</w:t>
            </w:r>
          </w:p>
        </w:tc>
        <w:tc>
          <w:tcPr>
            <w:tcW w:w="2508" w:type="dxa"/>
            <w:shd w:val="clear" w:color="auto" w:fill="FFFFFF"/>
            <w:vAlign w:val="center"/>
          </w:tcPr>
          <w:p w14:paraId="29444CF0" w14:textId="77777777" w:rsidR="00194ADF" w:rsidRPr="00DD2903" w:rsidRDefault="00194ADF" w:rsidP="005A2EB6">
            <w:pPr>
              <w:pStyle w:val="CETBodytext"/>
              <w:ind w:right="-1"/>
              <w:jc w:val="center"/>
              <w:rPr>
                <w:rFonts w:cs="Arial"/>
                <w:szCs w:val="18"/>
                <w:lang w:val="en-US"/>
              </w:rPr>
            </w:pPr>
            <w:r w:rsidRPr="00DD2903">
              <w:rPr>
                <w:rFonts w:cs="Arial"/>
                <w:szCs w:val="18"/>
                <w:lang w:val="en-US"/>
              </w:rPr>
              <w:t>11/23/2020 / 12:20 p.m.</w:t>
            </w:r>
          </w:p>
        </w:tc>
      </w:tr>
    </w:tbl>
    <w:p w14:paraId="059F1316" w14:textId="77777777" w:rsidR="00803FBA" w:rsidRPr="00DD2903" w:rsidRDefault="00803FBA" w:rsidP="00600535">
      <w:pPr>
        <w:pStyle w:val="CETBodytext"/>
        <w:rPr>
          <w:lang w:val="en-US"/>
        </w:rPr>
      </w:pPr>
    </w:p>
    <w:p w14:paraId="40A528D6" w14:textId="3DB5C940" w:rsidR="001B0815" w:rsidRPr="00DD2903" w:rsidRDefault="00D172D1" w:rsidP="00600535">
      <w:pPr>
        <w:pStyle w:val="CETBodytext"/>
        <w:rPr>
          <w:lang w:val="en-US"/>
        </w:rPr>
      </w:pPr>
      <w:r w:rsidRPr="00DD2903">
        <w:rPr>
          <w:lang w:val="en-US"/>
        </w:rPr>
        <w:t>Subsequently, the meteorological stations in the study area were identified through the National Meteorology and Hydrology Service (SENAMHI), to extract the meteorological data from four stations. These stations are shown in Table 2.</w:t>
      </w:r>
    </w:p>
    <w:p w14:paraId="01F55151" w14:textId="77777777" w:rsidR="00A905C0" w:rsidRPr="00DD2903" w:rsidRDefault="00A905C0" w:rsidP="00A905C0">
      <w:pPr>
        <w:pStyle w:val="CETTabletitle"/>
        <w:rPr>
          <w:lang w:val="en-US"/>
        </w:rPr>
      </w:pPr>
      <w:r w:rsidRPr="00DD2903">
        <w:rPr>
          <w:lang w:val="en-US"/>
        </w:rPr>
        <w:t>Table 2: List of weather stations used in the research</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29"/>
        <w:gridCol w:w="1393"/>
        <w:gridCol w:w="1684"/>
        <w:gridCol w:w="1463"/>
        <w:gridCol w:w="1662"/>
        <w:gridCol w:w="1072"/>
      </w:tblGrid>
      <w:tr w:rsidR="00A905C0" w:rsidRPr="00DD2903" w14:paraId="4E8615E4" w14:textId="77777777" w:rsidTr="005A2EB6">
        <w:trPr>
          <w:trHeight w:val="556"/>
        </w:trPr>
        <w:tc>
          <w:tcPr>
            <w:tcW w:w="1029" w:type="dxa"/>
            <w:tcBorders>
              <w:top w:val="single" w:sz="12" w:space="0" w:color="008000"/>
              <w:bottom w:val="single" w:sz="6" w:space="0" w:color="008000"/>
            </w:tcBorders>
            <w:shd w:val="clear" w:color="auto" w:fill="FFFFFF"/>
            <w:vAlign w:val="center"/>
          </w:tcPr>
          <w:p w14:paraId="3B3D3EF5" w14:textId="00DF8A92" w:rsidR="00A905C0" w:rsidRPr="00DD2903" w:rsidRDefault="00DD2903" w:rsidP="005A2EB6">
            <w:pPr>
              <w:pStyle w:val="CETBodytext"/>
              <w:jc w:val="center"/>
              <w:rPr>
                <w:b/>
                <w:bCs/>
                <w:lang w:val="en-US"/>
              </w:rPr>
            </w:pPr>
            <w:r w:rsidRPr="00DD2903">
              <w:rPr>
                <w:b/>
                <w:bCs/>
                <w:lang w:val="en-US"/>
              </w:rPr>
              <w:t xml:space="preserve">Weather Station </w:t>
            </w:r>
          </w:p>
        </w:tc>
        <w:tc>
          <w:tcPr>
            <w:tcW w:w="1393" w:type="dxa"/>
            <w:tcBorders>
              <w:top w:val="single" w:sz="12" w:space="0" w:color="008000"/>
              <w:bottom w:val="single" w:sz="6" w:space="0" w:color="008000"/>
            </w:tcBorders>
            <w:shd w:val="clear" w:color="auto" w:fill="FFFFFF"/>
            <w:vAlign w:val="center"/>
          </w:tcPr>
          <w:p w14:paraId="37A50F21" w14:textId="77777777" w:rsidR="00A905C0" w:rsidRPr="00DD2903" w:rsidRDefault="00A905C0" w:rsidP="005A2EB6">
            <w:pPr>
              <w:pStyle w:val="CETBodytext"/>
              <w:jc w:val="center"/>
              <w:rPr>
                <w:b/>
                <w:bCs/>
                <w:lang w:val="en-US"/>
              </w:rPr>
            </w:pPr>
            <w:r w:rsidRPr="00DD2903">
              <w:rPr>
                <w:b/>
                <w:bCs/>
                <w:lang w:val="en-US"/>
              </w:rPr>
              <w:t>Province</w:t>
            </w:r>
          </w:p>
        </w:tc>
        <w:tc>
          <w:tcPr>
            <w:tcW w:w="1684" w:type="dxa"/>
            <w:tcBorders>
              <w:top w:val="single" w:sz="12" w:space="0" w:color="008000"/>
              <w:bottom w:val="single" w:sz="6" w:space="0" w:color="008000"/>
            </w:tcBorders>
            <w:shd w:val="clear" w:color="auto" w:fill="FFFFFF"/>
            <w:vAlign w:val="center"/>
          </w:tcPr>
          <w:p w14:paraId="52423277" w14:textId="5761DC0F" w:rsidR="00A905C0" w:rsidRPr="00DD2903" w:rsidRDefault="00DD2903" w:rsidP="005A2EB6">
            <w:pPr>
              <w:pStyle w:val="CETBodytext"/>
              <w:ind w:right="-1"/>
              <w:jc w:val="center"/>
              <w:rPr>
                <w:rFonts w:cs="Arial"/>
                <w:b/>
                <w:bCs/>
                <w:szCs w:val="18"/>
                <w:lang w:val="en-US"/>
              </w:rPr>
            </w:pPr>
            <w:r w:rsidRPr="00DD2903">
              <w:rPr>
                <w:b/>
                <w:bCs/>
                <w:lang w:val="en-US"/>
              </w:rPr>
              <w:t>District</w:t>
            </w:r>
          </w:p>
        </w:tc>
        <w:tc>
          <w:tcPr>
            <w:tcW w:w="1463" w:type="dxa"/>
            <w:tcBorders>
              <w:top w:val="single" w:sz="12" w:space="0" w:color="008000"/>
              <w:bottom w:val="single" w:sz="6" w:space="0" w:color="008000"/>
            </w:tcBorders>
            <w:shd w:val="clear" w:color="auto" w:fill="FFFFFF"/>
            <w:vAlign w:val="center"/>
          </w:tcPr>
          <w:p w14:paraId="5096D207" w14:textId="77777777" w:rsidR="00A905C0" w:rsidRPr="00DD2903" w:rsidRDefault="00A905C0" w:rsidP="005A2EB6">
            <w:pPr>
              <w:pStyle w:val="CETBodytext"/>
              <w:ind w:right="-1"/>
              <w:jc w:val="center"/>
              <w:rPr>
                <w:rFonts w:cs="Arial"/>
                <w:b/>
                <w:bCs/>
                <w:szCs w:val="18"/>
                <w:lang w:val="en-US"/>
              </w:rPr>
            </w:pPr>
            <w:r w:rsidRPr="00DD2903">
              <w:rPr>
                <w:rFonts w:cs="Arial"/>
                <w:b/>
                <w:bCs/>
                <w:szCs w:val="18"/>
                <w:lang w:val="en-US"/>
              </w:rPr>
              <w:t>Latitude</w:t>
            </w:r>
          </w:p>
        </w:tc>
        <w:tc>
          <w:tcPr>
            <w:tcW w:w="1662" w:type="dxa"/>
            <w:tcBorders>
              <w:top w:val="single" w:sz="12" w:space="0" w:color="008000"/>
              <w:bottom w:val="single" w:sz="6" w:space="0" w:color="008000"/>
            </w:tcBorders>
            <w:shd w:val="clear" w:color="auto" w:fill="FFFFFF"/>
            <w:vAlign w:val="center"/>
          </w:tcPr>
          <w:p w14:paraId="4504255E" w14:textId="77777777" w:rsidR="00A905C0" w:rsidRPr="00DD2903" w:rsidRDefault="00A905C0" w:rsidP="005A2EB6">
            <w:pPr>
              <w:pStyle w:val="CETBodytext"/>
              <w:ind w:right="-1"/>
              <w:jc w:val="center"/>
              <w:rPr>
                <w:rFonts w:cs="Arial"/>
                <w:b/>
                <w:bCs/>
                <w:szCs w:val="18"/>
                <w:lang w:val="en-US"/>
              </w:rPr>
            </w:pPr>
            <w:r w:rsidRPr="00DD2903">
              <w:rPr>
                <w:rFonts w:cs="Arial"/>
                <w:b/>
                <w:bCs/>
                <w:szCs w:val="18"/>
                <w:lang w:val="en-US"/>
              </w:rPr>
              <w:t>Length</w:t>
            </w:r>
          </w:p>
        </w:tc>
        <w:tc>
          <w:tcPr>
            <w:tcW w:w="1072" w:type="dxa"/>
            <w:tcBorders>
              <w:top w:val="single" w:sz="12" w:space="0" w:color="008000"/>
              <w:bottom w:val="single" w:sz="6" w:space="0" w:color="008000"/>
            </w:tcBorders>
            <w:shd w:val="clear" w:color="auto" w:fill="FFFFFF"/>
            <w:vAlign w:val="center"/>
          </w:tcPr>
          <w:p w14:paraId="4B1A6449" w14:textId="77777777" w:rsidR="00A905C0" w:rsidRPr="00DD2903" w:rsidRDefault="00A905C0" w:rsidP="005A2EB6">
            <w:pPr>
              <w:pStyle w:val="CETBodytext"/>
              <w:ind w:right="-1"/>
              <w:jc w:val="center"/>
              <w:rPr>
                <w:rFonts w:cs="Arial"/>
                <w:b/>
                <w:bCs/>
                <w:szCs w:val="18"/>
                <w:lang w:val="en-US"/>
              </w:rPr>
            </w:pPr>
            <w:r w:rsidRPr="00DD2903">
              <w:rPr>
                <w:rFonts w:cs="Arial"/>
                <w:b/>
                <w:bCs/>
                <w:szCs w:val="18"/>
                <w:lang w:val="en-US"/>
              </w:rPr>
              <w:t>Altitude</w:t>
            </w:r>
          </w:p>
        </w:tc>
      </w:tr>
      <w:tr w:rsidR="00A905C0" w:rsidRPr="00DD2903" w14:paraId="7663BAA4" w14:textId="77777777" w:rsidTr="005A2EB6">
        <w:trPr>
          <w:trHeight w:val="224"/>
        </w:trPr>
        <w:tc>
          <w:tcPr>
            <w:tcW w:w="1029" w:type="dxa"/>
            <w:shd w:val="clear" w:color="auto" w:fill="FFFFFF"/>
            <w:vAlign w:val="center"/>
          </w:tcPr>
          <w:p w14:paraId="0902AFB6" w14:textId="77777777" w:rsidR="00A905C0" w:rsidRPr="00DD2903" w:rsidRDefault="00A905C0" w:rsidP="005A2EB6">
            <w:pPr>
              <w:pStyle w:val="CETBodytext"/>
              <w:jc w:val="center"/>
              <w:rPr>
                <w:lang w:val="en-US"/>
              </w:rPr>
            </w:pPr>
            <w:r w:rsidRPr="00DD2903">
              <w:rPr>
                <w:lang w:val="en-US"/>
              </w:rPr>
              <w:t>New Pisac</w:t>
            </w:r>
          </w:p>
        </w:tc>
        <w:tc>
          <w:tcPr>
            <w:tcW w:w="1393" w:type="dxa"/>
            <w:shd w:val="clear" w:color="auto" w:fill="FFFFFF"/>
            <w:vAlign w:val="center"/>
          </w:tcPr>
          <w:p w14:paraId="471B9177" w14:textId="42178600" w:rsidR="00A905C0" w:rsidRPr="00DD2903" w:rsidRDefault="00D83FF0" w:rsidP="005A2EB6">
            <w:pPr>
              <w:pStyle w:val="CETBodytext"/>
              <w:jc w:val="center"/>
              <w:rPr>
                <w:lang w:val="en-US"/>
              </w:rPr>
            </w:pPr>
            <w:r>
              <w:rPr>
                <w:lang w:val="en-US"/>
              </w:rPr>
              <w:t>T</w:t>
            </w:r>
            <w:r w:rsidR="00A905C0" w:rsidRPr="00DD2903">
              <w:rPr>
                <w:lang w:val="en-US"/>
              </w:rPr>
              <w:t>racing</w:t>
            </w:r>
          </w:p>
        </w:tc>
        <w:tc>
          <w:tcPr>
            <w:tcW w:w="1684" w:type="dxa"/>
            <w:shd w:val="clear" w:color="auto" w:fill="FFFFFF"/>
            <w:vAlign w:val="center"/>
          </w:tcPr>
          <w:p w14:paraId="07A84C7D" w14:textId="38FC2A6A" w:rsidR="00A905C0" w:rsidRPr="00DD2903" w:rsidRDefault="00D83FF0" w:rsidP="005A2EB6">
            <w:pPr>
              <w:pStyle w:val="CETBodytext"/>
              <w:ind w:right="-1"/>
              <w:jc w:val="center"/>
              <w:rPr>
                <w:rFonts w:cs="Arial"/>
                <w:szCs w:val="18"/>
                <w:lang w:val="en-US"/>
              </w:rPr>
            </w:pPr>
            <w:r>
              <w:rPr>
                <w:rFonts w:cs="Arial"/>
                <w:szCs w:val="18"/>
                <w:lang w:val="en-US"/>
              </w:rPr>
              <w:t>P</w:t>
            </w:r>
            <w:r w:rsidR="00A905C0" w:rsidRPr="00DD2903">
              <w:rPr>
                <w:rFonts w:cs="Arial"/>
                <w:szCs w:val="18"/>
                <w:lang w:val="en-US"/>
              </w:rPr>
              <w:t>isac</w:t>
            </w:r>
          </w:p>
        </w:tc>
        <w:tc>
          <w:tcPr>
            <w:tcW w:w="1463" w:type="dxa"/>
            <w:shd w:val="clear" w:color="auto" w:fill="FFFFFF"/>
            <w:vAlign w:val="center"/>
          </w:tcPr>
          <w:p w14:paraId="5E8B0B1C" w14:textId="7A87A10E" w:rsidR="00A905C0" w:rsidRPr="00DD2903" w:rsidRDefault="00A905C0" w:rsidP="005A2EB6">
            <w:pPr>
              <w:pStyle w:val="CETBodytext"/>
              <w:ind w:right="-1"/>
              <w:jc w:val="center"/>
              <w:rPr>
                <w:rFonts w:cs="Arial"/>
                <w:szCs w:val="18"/>
                <w:lang w:val="en-US"/>
              </w:rPr>
            </w:pPr>
            <w:r w:rsidRPr="00DD2903">
              <w:rPr>
                <w:rFonts w:cs="Arial"/>
                <w:szCs w:val="18"/>
                <w:lang w:val="en-US"/>
              </w:rPr>
              <w:t>13° 25´ 21.50” S</w:t>
            </w:r>
          </w:p>
        </w:tc>
        <w:tc>
          <w:tcPr>
            <w:tcW w:w="1662" w:type="dxa"/>
            <w:shd w:val="clear" w:color="auto" w:fill="FFFFFF"/>
            <w:vAlign w:val="center"/>
          </w:tcPr>
          <w:p w14:paraId="173617C0" w14:textId="242EEA0B" w:rsidR="00A905C0" w:rsidRPr="00DD2903" w:rsidRDefault="00A905C0" w:rsidP="005A2EB6">
            <w:pPr>
              <w:pStyle w:val="CETBodytext"/>
              <w:ind w:right="-1"/>
              <w:jc w:val="center"/>
              <w:rPr>
                <w:rFonts w:cs="Arial"/>
                <w:szCs w:val="18"/>
                <w:lang w:val="en-US"/>
              </w:rPr>
            </w:pPr>
            <w:r w:rsidRPr="00DD2903">
              <w:rPr>
                <w:rFonts w:cs="Arial"/>
                <w:szCs w:val="18"/>
                <w:lang w:val="en-US"/>
              </w:rPr>
              <w:t>71° 51´ 13.90” W</w:t>
            </w:r>
          </w:p>
        </w:tc>
        <w:tc>
          <w:tcPr>
            <w:tcW w:w="1072" w:type="dxa"/>
            <w:shd w:val="clear" w:color="auto" w:fill="FFFFFF"/>
            <w:vAlign w:val="center"/>
          </w:tcPr>
          <w:p w14:paraId="1139EDC8" w14:textId="77777777" w:rsidR="00A905C0" w:rsidRPr="00DD2903" w:rsidRDefault="00A905C0" w:rsidP="005A2EB6">
            <w:pPr>
              <w:pStyle w:val="CETBodytext"/>
              <w:ind w:right="-1"/>
              <w:jc w:val="center"/>
              <w:rPr>
                <w:rFonts w:cs="Arial"/>
                <w:szCs w:val="18"/>
                <w:lang w:val="en-US"/>
              </w:rPr>
            </w:pPr>
            <w:r w:rsidRPr="00DD2903">
              <w:rPr>
                <w:rFonts w:cs="Arial"/>
                <w:szCs w:val="18"/>
                <w:lang w:val="en-US"/>
              </w:rPr>
              <w:t>2966</w:t>
            </w:r>
          </w:p>
        </w:tc>
      </w:tr>
      <w:tr w:rsidR="00A905C0" w:rsidRPr="00DD2903" w14:paraId="67CFA324" w14:textId="77777777" w:rsidTr="005A2EB6">
        <w:trPr>
          <w:trHeight w:val="281"/>
        </w:trPr>
        <w:tc>
          <w:tcPr>
            <w:tcW w:w="1029" w:type="dxa"/>
            <w:shd w:val="clear" w:color="auto" w:fill="FFFFFF"/>
            <w:vAlign w:val="center"/>
          </w:tcPr>
          <w:p w14:paraId="6AFC0D20" w14:textId="049124C1" w:rsidR="00A905C0" w:rsidRPr="00DD2903" w:rsidRDefault="00D83FF0" w:rsidP="005A2EB6">
            <w:pPr>
              <w:pStyle w:val="CETBodytext"/>
              <w:ind w:right="-1"/>
              <w:jc w:val="center"/>
              <w:rPr>
                <w:rFonts w:cs="Arial"/>
                <w:szCs w:val="18"/>
                <w:lang w:val="en-US"/>
              </w:rPr>
            </w:pPr>
            <w:r>
              <w:rPr>
                <w:rFonts w:cs="Arial"/>
                <w:szCs w:val="18"/>
                <w:lang w:val="en-US"/>
              </w:rPr>
              <w:t>C</w:t>
            </w:r>
            <w:r w:rsidR="00A905C0" w:rsidRPr="00DD2903">
              <w:rPr>
                <w:rFonts w:cs="Arial"/>
                <w:szCs w:val="18"/>
                <w:lang w:val="en-US"/>
              </w:rPr>
              <w:t xml:space="preserve">ay </w:t>
            </w:r>
            <w:proofErr w:type="spellStart"/>
            <w:r>
              <w:rPr>
                <w:rFonts w:cs="Arial"/>
                <w:szCs w:val="18"/>
                <w:lang w:val="en-US"/>
              </w:rPr>
              <w:t>C</w:t>
            </w:r>
            <w:r w:rsidR="00A905C0" w:rsidRPr="00DD2903">
              <w:rPr>
                <w:rFonts w:cs="Arial"/>
                <w:szCs w:val="18"/>
                <w:lang w:val="en-US"/>
              </w:rPr>
              <w:t>ay</w:t>
            </w:r>
            <w:proofErr w:type="spellEnd"/>
          </w:p>
        </w:tc>
        <w:tc>
          <w:tcPr>
            <w:tcW w:w="1393" w:type="dxa"/>
            <w:shd w:val="clear" w:color="auto" w:fill="FFFFFF"/>
            <w:vAlign w:val="center"/>
          </w:tcPr>
          <w:p w14:paraId="62908606" w14:textId="673042C4" w:rsidR="00A905C0" w:rsidRPr="00DD2903" w:rsidRDefault="00D83FF0" w:rsidP="005A2EB6">
            <w:pPr>
              <w:pStyle w:val="CETBodytext"/>
              <w:ind w:right="-1"/>
              <w:jc w:val="center"/>
              <w:rPr>
                <w:rFonts w:cs="Arial"/>
                <w:szCs w:val="18"/>
                <w:lang w:val="en-US"/>
              </w:rPr>
            </w:pPr>
            <w:proofErr w:type="spellStart"/>
            <w:r>
              <w:rPr>
                <w:rFonts w:cs="Arial"/>
                <w:szCs w:val="18"/>
                <w:lang w:val="en-US"/>
              </w:rPr>
              <w:t>Q</w:t>
            </w:r>
            <w:r w:rsidR="00A905C0" w:rsidRPr="00DD2903">
              <w:rPr>
                <w:rFonts w:cs="Arial"/>
                <w:szCs w:val="18"/>
                <w:lang w:val="en-US"/>
              </w:rPr>
              <w:t>uispicanchi</w:t>
            </w:r>
            <w:proofErr w:type="spellEnd"/>
          </w:p>
        </w:tc>
        <w:tc>
          <w:tcPr>
            <w:tcW w:w="1684" w:type="dxa"/>
            <w:shd w:val="clear" w:color="auto" w:fill="FFFFFF"/>
            <w:vAlign w:val="center"/>
          </w:tcPr>
          <w:p w14:paraId="5D7288B1" w14:textId="76F5D390" w:rsidR="00A905C0" w:rsidRPr="00DD2903" w:rsidRDefault="00D83FF0" w:rsidP="005A2EB6">
            <w:pPr>
              <w:pStyle w:val="CETBodytext"/>
              <w:ind w:right="-1"/>
              <w:jc w:val="center"/>
              <w:rPr>
                <w:rFonts w:cs="Arial"/>
                <w:szCs w:val="18"/>
                <w:lang w:val="en-US"/>
              </w:rPr>
            </w:pPr>
            <w:proofErr w:type="spellStart"/>
            <w:r>
              <w:rPr>
                <w:rFonts w:cs="Arial"/>
                <w:szCs w:val="18"/>
                <w:lang w:val="en-US"/>
              </w:rPr>
              <w:t>A</w:t>
            </w:r>
            <w:r w:rsidR="00A905C0" w:rsidRPr="00DD2903">
              <w:rPr>
                <w:rFonts w:cs="Arial"/>
                <w:szCs w:val="18"/>
                <w:lang w:val="en-US"/>
              </w:rPr>
              <w:t>ndahuaylillas</w:t>
            </w:r>
            <w:proofErr w:type="spellEnd"/>
          </w:p>
        </w:tc>
        <w:tc>
          <w:tcPr>
            <w:tcW w:w="1463" w:type="dxa"/>
            <w:shd w:val="clear" w:color="auto" w:fill="FFFFFF"/>
            <w:vAlign w:val="center"/>
          </w:tcPr>
          <w:p w14:paraId="0DF2D974" w14:textId="403A7FCF" w:rsidR="00A905C0" w:rsidRPr="00DD2903" w:rsidRDefault="00A905C0" w:rsidP="005A2EB6">
            <w:pPr>
              <w:pStyle w:val="CETBodytext"/>
              <w:ind w:right="-1"/>
              <w:jc w:val="center"/>
              <w:rPr>
                <w:rFonts w:cs="Arial"/>
                <w:szCs w:val="18"/>
                <w:lang w:val="en-US"/>
              </w:rPr>
            </w:pPr>
            <w:r w:rsidRPr="00DD2903">
              <w:rPr>
                <w:rFonts w:cs="Arial"/>
                <w:szCs w:val="18"/>
                <w:lang w:val="en-US"/>
              </w:rPr>
              <w:t>13° 35´ 59.96” S</w:t>
            </w:r>
          </w:p>
        </w:tc>
        <w:tc>
          <w:tcPr>
            <w:tcW w:w="1662" w:type="dxa"/>
            <w:shd w:val="clear" w:color="auto" w:fill="FFFFFF"/>
            <w:vAlign w:val="center"/>
          </w:tcPr>
          <w:p w14:paraId="388CE0E0" w14:textId="790DDEF2" w:rsidR="00A905C0" w:rsidRPr="00DD2903" w:rsidRDefault="00A905C0" w:rsidP="005A2EB6">
            <w:pPr>
              <w:pStyle w:val="CETBodytext"/>
              <w:ind w:right="-1"/>
              <w:jc w:val="center"/>
              <w:rPr>
                <w:rFonts w:cs="Arial"/>
                <w:szCs w:val="18"/>
                <w:lang w:val="en-US"/>
              </w:rPr>
            </w:pPr>
            <w:r w:rsidRPr="00DD2903">
              <w:rPr>
                <w:rFonts w:cs="Arial"/>
                <w:szCs w:val="18"/>
                <w:lang w:val="en-US"/>
              </w:rPr>
              <w:t>71° 42´ 01.00” W</w:t>
            </w:r>
          </w:p>
        </w:tc>
        <w:tc>
          <w:tcPr>
            <w:tcW w:w="1072" w:type="dxa"/>
            <w:shd w:val="clear" w:color="auto" w:fill="FFFFFF"/>
            <w:vAlign w:val="center"/>
          </w:tcPr>
          <w:p w14:paraId="0F9BD1E3" w14:textId="77777777" w:rsidR="00A905C0" w:rsidRPr="00DD2903" w:rsidRDefault="00A905C0" w:rsidP="005A2EB6">
            <w:pPr>
              <w:pStyle w:val="CETBodytext"/>
              <w:ind w:right="-1"/>
              <w:jc w:val="center"/>
              <w:rPr>
                <w:rFonts w:cs="Arial"/>
                <w:szCs w:val="18"/>
                <w:lang w:val="en-US"/>
              </w:rPr>
            </w:pPr>
            <w:r w:rsidRPr="00DD2903">
              <w:rPr>
                <w:rFonts w:cs="Arial"/>
                <w:szCs w:val="18"/>
                <w:lang w:val="en-US"/>
              </w:rPr>
              <w:t>3117</w:t>
            </w:r>
          </w:p>
        </w:tc>
      </w:tr>
      <w:tr w:rsidR="00A905C0" w:rsidRPr="00DD2903" w14:paraId="79EC9DD5" w14:textId="77777777" w:rsidTr="005A2EB6">
        <w:trPr>
          <w:trHeight w:val="274"/>
        </w:trPr>
        <w:tc>
          <w:tcPr>
            <w:tcW w:w="1029" w:type="dxa"/>
            <w:shd w:val="clear" w:color="auto" w:fill="FFFFFF"/>
            <w:vAlign w:val="center"/>
          </w:tcPr>
          <w:p w14:paraId="23B28654" w14:textId="77777777" w:rsidR="00A905C0" w:rsidRPr="00DD2903" w:rsidRDefault="00A905C0" w:rsidP="005A2EB6">
            <w:pPr>
              <w:pStyle w:val="CETBodytext"/>
              <w:ind w:right="-1"/>
              <w:jc w:val="center"/>
              <w:rPr>
                <w:rFonts w:cs="Arial"/>
                <w:szCs w:val="18"/>
                <w:lang w:val="en-US"/>
              </w:rPr>
            </w:pPr>
            <w:proofErr w:type="spellStart"/>
            <w:r w:rsidRPr="00DD2903">
              <w:rPr>
                <w:rFonts w:cs="Arial"/>
                <w:szCs w:val="18"/>
                <w:lang w:val="en-US"/>
              </w:rPr>
              <w:t>Kayra</w:t>
            </w:r>
            <w:proofErr w:type="spellEnd"/>
          </w:p>
        </w:tc>
        <w:tc>
          <w:tcPr>
            <w:tcW w:w="1393" w:type="dxa"/>
            <w:shd w:val="clear" w:color="auto" w:fill="FFFFFF"/>
            <w:vAlign w:val="center"/>
          </w:tcPr>
          <w:p w14:paraId="12D80DB9" w14:textId="77777777" w:rsidR="00A905C0" w:rsidRPr="00DD2903" w:rsidRDefault="00A905C0" w:rsidP="005A2EB6">
            <w:pPr>
              <w:pStyle w:val="CETBodytext"/>
              <w:ind w:right="-1"/>
              <w:jc w:val="center"/>
              <w:rPr>
                <w:rFonts w:cs="Arial"/>
                <w:szCs w:val="18"/>
                <w:lang w:val="en-US"/>
              </w:rPr>
            </w:pPr>
            <w:r w:rsidRPr="00DD2903">
              <w:rPr>
                <w:rFonts w:cs="Arial"/>
                <w:szCs w:val="18"/>
                <w:lang w:val="en-US"/>
              </w:rPr>
              <w:t>Cusco</w:t>
            </w:r>
          </w:p>
        </w:tc>
        <w:tc>
          <w:tcPr>
            <w:tcW w:w="1684" w:type="dxa"/>
            <w:shd w:val="clear" w:color="auto" w:fill="FFFFFF"/>
            <w:vAlign w:val="center"/>
          </w:tcPr>
          <w:p w14:paraId="05933772" w14:textId="77777777" w:rsidR="00A905C0" w:rsidRPr="00DD2903" w:rsidRDefault="00A905C0" w:rsidP="005A2EB6">
            <w:pPr>
              <w:pStyle w:val="CETBodytext"/>
              <w:ind w:right="-1"/>
              <w:jc w:val="center"/>
              <w:rPr>
                <w:rFonts w:cs="Arial"/>
                <w:szCs w:val="18"/>
                <w:lang w:val="en-US"/>
              </w:rPr>
            </w:pPr>
            <w:r w:rsidRPr="00DD2903">
              <w:rPr>
                <w:rFonts w:cs="Arial"/>
                <w:szCs w:val="18"/>
                <w:lang w:val="en-US"/>
              </w:rPr>
              <w:t>St Geronimo</w:t>
            </w:r>
          </w:p>
        </w:tc>
        <w:tc>
          <w:tcPr>
            <w:tcW w:w="1463" w:type="dxa"/>
            <w:shd w:val="clear" w:color="auto" w:fill="FFFFFF"/>
            <w:vAlign w:val="center"/>
          </w:tcPr>
          <w:p w14:paraId="7BC2BD98" w14:textId="462EE655" w:rsidR="00A905C0" w:rsidRPr="00DD2903" w:rsidRDefault="00A905C0" w:rsidP="005A2EB6">
            <w:pPr>
              <w:pStyle w:val="CETBodytext"/>
              <w:ind w:right="-1"/>
              <w:jc w:val="center"/>
              <w:rPr>
                <w:rFonts w:cs="Arial"/>
                <w:szCs w:val="18"/>
                <w:lang w:val="en-US"/>
              </w:rPr>
            </w:pPr>
            <w:r w:rsidRPr="00DD2903">
              <w:rPr>
                <w:rFonts w:cs="Arial"/>
                <w:szCs w:val="18"/>
                <w:lang w:val="en-US"/>
              </w:rPr>
              <w:t>13° 33¨ 24.29”</w:t>
            </w:r>
            <w:r w:rsidR="00D83FF0">
              <w:rPr>
                <w:rFonts w:cs="Arial"/>
                <w:szCs w:val="18"/>
                <w:lang w:val="en-US"/>
              </w:rPr>
              <w:t xml:space="preserve"> </w:t>
            </w:r>
            <w:r w:rsidRPr="00DD2903">
              <w:rPr>
                <w:rFonts w:cs="Arial"/>
                <w:szCs w:val="18"/>
                <w:lang w:val="en-US"/>
              </w:rPr>
              <w:t>S</w:t>
            </w:r>
          </w:p>
        </w:tc>
        <w:tc>
          <w:tcPr>
            <w:tcW w:w="1662" w:type="dxa"/>
            <w:shd w:val="clear" w:color="auto" w:fill="FFFFFF"/>
            <w:vAlign w:val="center"/>
          </w:tcPr>
          <w:p w14:paraId="78F05E5C" w14:textId="3FB0B49E" w:rsidR="00A905C0" w:rsidRPr="00DD2903" w:rsidRDefault="00A905C0" w:rsidP="005A2EB6">
            <w:pPr>
              <w:pStyle w:val="CETBodytext"/>
              <w:ind w:right="-1"/>
              <w:jc w:val="center"/>
              <w:rPr>
                <w:rFonts w:cs="Arial"/>
                <w:szCs w:val="18"/>
                <w:lang w:val="en-US"/>
              </w:rPr>
            </w:pPr>
            <w:r w:rsidRPr="00DD2903">
              <w:rPr>
                <w:rFonts w:cs="Arial"/>
                <w:szCs w:val="18"/>
                <w:lang w:val="en-US"/>
              </w:rPr>
              <w:t>71° 52´ 30.61” W</w:t>
            </w:r>
          </w:p>
        </w:tc>
        <w:tc>
          <w:tcPr>
            <w:tcW w:w="1072" w:type="dxa"/>
            <w:shd w:val="clear" w:color="auto" w:fill="FFFFFF"/>
            <w:vAlign w:val="center"/>
          </w:tcPr>
          <w:p w14:paraId="3860F039" w14:textId="77777777" w:rsidR="00A905C0" w:rsidRPr="00DD2903" w:rsidRDefault="00A905C0" w:rsidP="005A2EB6">
            <w:pPr>
              <w:pStyle w:val="CETBodytext"/>
              <w:ind w:right="-1"/>
              <w:jc w:val="center"/>
              <w:rPr>
                <w:rFonts w:cs="Arial"/>
                <w:szCs w:val="18"/>
                <w:lang w:val="en-US"/>
              </w:rPr>
            </w:pPr>
            <w:r w:rsidRPr="00DD2903">
              <w:rPr>
                <w:rFonts w:cs="Arial"/>
                <w:szCs w:val="18"/>
                <w:lang w:val="en-US"/>
              </w:rPr>
              <w:t>3214</w:t>
            </w:r>
          </w:p>
        </w:tc>
      </w:tr>
      <w:tr w:rsidR="00A905C0" w:rsidRPr="00DD2903" w14:paraId="7A93D92A" w14:textId="77777777" w:rsidTr="005A2EB6">
        <w:trPr>
          <w:trHeight w:val="274"/>
        </w:trPr>
        <w:tc>
          <w:tcPr>
            <w:tcW w:w="1029" w:type="dxa"/>
            <w:shd w:val="clear" w:color="auto" w:fill="FFFFFF"/>
            <w:vAlign w:val="center"/>
          </w:tcPr>
          <w:p w14:paraId="05700080" w14:textId="77777777" w:rsidR="00A905C0" w:rsidRPr="00DD2903" w:rsidRDefault="00A905C0" w:rsidP="005A2EB6">
            <w:pPr>
              <w:pStyle w:val="CETBodytext"/>
              <w:ind w:right="-1"/>
              <w:jc w:val="center"/>
              <w:rPr>
                <w:rFonts w:cs="Arial"/>
                <w:szCs w:val="18"/>
                <w:lang w:val="en-US"/>
              </w:rPr>
            </w:pPr>
            <w:proofErr w:type="spellStart"/>
            <w:r w:rsidRPr="00DD2903">
              <w:rPr>
                <w:rFonts w:cs="Arial"/>
                <w:szCs w:val="18"/>
                <w:lang w:val="en-US"/>
              </w:rPr>
              <w:t>Colquepata</w:t>
            </w:r>
            <w:proofErr w:type="spellEnd"/>
          </w:p>
        </w:tc>
        <w:tc>
          <w:tcPr>
            <w:tcW w:w="1393" w:type="dxa"/>
            <w:shd w:val="clear" w:color="auto" w:fill="FFFFFF"/>
            <w:vAlign w:val="center"/>
          </w:tcPr>
          <w:p w14:paraId="34CFD564" w14:textId="77777777" w:rsidR="00A905C0" w:rsidRPr="00DD2903" w:rsidRDefault="00A905C0" w:rsidP="005A2EB6">
            <w:pPr>
              <w:pStyle w:val="CETBodytext"/>
              <w:ind w:right="-1"/>
              <w:jc w:val="center"/>
              <w:rPr>
                <w:rFonts w:cs="Arial"/>
                <w:szCs w:val="18"/>
                <w:lang w:val="en-US"/>
              </w:rPr>
            </w:pPr>
            <w:proofErr w:type="spellStart"/>
            <w:r w:rsidRPr="00DD2903">
              <w:rPr>
                <w:rFonts w:cs="Arial"/>
                <w:szCs w:val="18"/>
                <w:lang w:val="en-US"/>
              </w:rPr>
              <w:t>paucartambo</w:t>
            </w:r>
            <w:proofErr w:type="spellEnd"/>
          </w:p>
        </w:tc>
        <w:tc>
          <w:tcPr>
            <w:tcW w:w="1684" w:type="dxa"/>
            <w:shd w:val="clear" w:color="auto" w:fill="FFFFFF"/>
            <w:vAlign w:val="center"/>
          </w:tcPr>
          <w:p w14:paraId="243A1B39" w14:textId="77777777" w:rsidR="00A905C0" w:rsidRPr="00DD2903" w:rsidRDefault="00A905C0" w:rsidP="005A2EB6">
            <w:pPr>
              <w:pStyle w:val="CETBodytext"/>
              <w:ind w:right="-1"/>
              <w:jc w:val="center"/>
              <w:rPr>
                <w:rFonts w:cs="Arial"/>
                <w:szCs w:val="18"/>
                <w:lang w:val="en-US"/>
              </w:rPr>
            </w:pPr>
            <w:proofErr w:type="spellStart"/>
            <w:r w:rsidRPr="00DD2903">
              <w:rPr>
                <w:rFonts w:cs="Arial"/>
                <w:szCs w:val="18"/>
                <w:lang w:val="en-US"/>
              </w:rPr>
              <w:t>Colquepata</w:t>
            </w:r>
            <w:proofErr w:type="spellEnd"/>
          </w:p>
        </w:tc>
        <w:tc>
          <w:tcPr>
            <w:tcW w:w="1463" w:type="dxa"/>
            <w:shd w:val="clear" w:color="auto" w:fill="FFFFFF"/>
            <w:vAlign w:val="center"/>
          </w:tcPr>
          <w:p w14:paraId="64330E88" w14:textId="5D7DF7A5" w:rsidR="00A905C0" w:rsidRPr="00DD2903" w:rsidRDefault="00A905C0" w:rsidP="005A2EB6">
            <w:pPr>
              <w:pStyle w:val="CETBodytext"/>
              <w:ind w:right="-1"/>
              <w:jc w:val="center"/>
              <w:rPr>
                <w:rFonts w:cs="Arial"/>
                <w:szCs w:val="18"/>
                <w:lang w:val="en-US"/>
              </w:rPr>
            </w:pPr>
            <w:r w:rsidRPr="00DD2903">
              <w:rPr>
                <w:rFonts w:cs="Arial"/>
                <w:szCs w:val="18"/>
                <w:lang w:val="en-US"/>
              </w:rPr>
              <w:t>13° 21´ 47.27” S</w:t>
            </w:r>
          </w:p>
        </w:tc>
        <w:tc>
          <w:tcPr>
            <w:tcW w:w="1662" w:type="dxa"/>
            <w:shd w:val="clear" w:color="auto" w:fill="FFFFFF"/>
            <w:vAlign w:val="center"/>
          </w:tcPr>
          <w:p w14:paraId="15C1536C" w14:textId="4492681B" w:rsidR="00A905C0" w:rsidRPr="00DD2903" w:rsidRDefault="00A905C0" w:rsidP="005A2EB6">
            <w:pPr>
              <w:pStyle w:val="CETBodytext"/>
              <w:ind w:right="-1"/>
              <w:jc w:val="center"/>
              <w:rPr>
                <w:rFonts w:cs="Arial"/>
                <w:szCs w:val="18"/>
                <w:lang w:val="en-US"/>
              </w:rPr>
            </w:pPr>
            <w:r w:rsidRPr="00DD2903">
              <w:rPr>
                <w:rFonts w:cs="Arial"/>
                <w:szCs w:val="18"/>
                <w:lang w:val="en-US"/>
              </w:rPr>
              <w:t>71° 40´ 24.10” W</w:t>
            </w:r>
          </w:p>
        </w:tc>
        <w:tc>
          <w:tcPr>
            <w:tcW w:w="1072" w:type="dxa"/>
            <w:shd w:val="clear" w:color="auto" w:fill="FFFFFF"/>
            <w:vAlign w:val="center"/>
          </w:tcPr>
          <w:p w14:paraId="34AA0BCF" w14:textId="77777777" w:rsidR="00A905C0" w:rsidRPr="00DD2903" w:rsidRDefault="00A905C0" w:rsidP="005A2EB6">
            <w:pPr>
              <w:pStyle w:val="CETBodytext"/>
              <w:ind w:right="-1"/>
              <w:jc w:val="center"/>
              <w:rPr>
                <w:rFonts w:cs="Arial"/>
                <w:szCs w:val="18"/>
                <w:lang w:val="en-US"/>
              </w:rPr>
            </w:pPr>
            <w:r w:rsidRPr="00DD2903">
              <w:rPr>
                <w:rFonts w:cs="Arial"/>
                <w:szCs w:val="18"/>
                <w:lang w:val="en-US"/>
              </w:rPr>
              <w:t>3696</w:t>
            </w:r>
          </w:p>
        </w:tc>
      </w:tr>
    </w:tbl>
    <w:p w14:paraId="1F96CA21" w14:textId="1491AC6C" w:rsidR="00600535" w:rsidRPr="00DD2903" w:rsidRDefault="00FB7C07" w:rsidP="00FA5F5F">
      <w:pPr>
        <w:pStyle w:val="CETheadingx"/>
        <w:rPr>
          <w:lang w:val="en-US"/>
        </w:rPr>
      </w:pPr>
      <w:r w:rsidRPr="00DD2903">
        <w:rPr>
          <w:lang w:val="en-US"/>
        </w:rPr>
        <w:t xml:space="preserve">Characterization of the peasant community of </w:t>
      </w:r>
      <w:proofErr w:type="spellStart"/>
      <w:r w:rsidRPr="00DD2903">
        <w:rPr>
          <w:lang w:val="en-US"/>
        </w:rPr>
        <w:t>Picol</w:t>
      </w:r>
      <w:proofErr w:type="spellEnd"/>
      <w:r w:rsidRPr="00DD2903">
        <w:rPr>
          <w:lang w:val="en-US"/>
        </w:rPr>
        <w:t xml:space="preserve"> </w:t>
      </w:r>
      <w:proofErr w:type="spellStart"/>
      <w:r w:rsidR="002D0599" w:rsidRPr="00DD2903">
        <w:rPr>
          <w:lang w:val="en-US"/>
        </w:rPr>
        <w:t>Orcompugio</w:t>
      </w:r>
      <w:proofErr w:type="spellEnd"/>
    </w:p>
    <w:p w14:paraId="0E266D80" w14:textId="1987A1BA" w:rsidR="00FE2242" w:rsidRPr="00DD2903" w:rsidRDefault="00091267" w:rsidP="004E6E9C">
      <w:pPr>
        <w:pStyle w:val="CETBodytext"/>
        <w:rPr>
          <w:lang w:val="en-US"/>
        </w:rPr>
      </w:pPr>
      <w:proofErr w:type="spellStart"/>
      <w:r w:rsidRPr="00DD2903">
        <w:rPr>
          <w:lang w:val="en-US"/>
        </w:rPr>
        <w:t>Orcompugio</w:t>
      </w:r>
      <w:proofErr w:type="spellEnd"/>
      <w:r w:rsidRPr="00DD2903">
        <w:rPr>
          <w:lang w:val="en-US"/>
        </w:rPr>
        <w:t xml:space="preserve"> </w:t>
      </w:r>
      <w:r w:rsidR="00D32453" w:rsidRPr="00DD2903">
        <w:rPr>
          <w:lang w:val="en-US"/>
        </w:rPr>
        <w:t>was achieved</w:t>
      </w:r>
      <w:r w:rsidR="00FE2242" w:rsidRPr="00DD2903">
        <w:rPr>
          <w:lang w:val="en-US"/>
        </w:rPr>
        <w:t xml:space="preserve">, elaborating the location map of the area with field recognition through the support of Geographic Information Systems (GIS) tools (Figure 2), </w:t>
      </w:r>
      <w:r w:rsidR="00DD2903" w:rsidRPr="00DD2903">
        <w:rPr>
          <w:lang w:val="en-US"/>
        </w:rPr>
        <w:t>to</w:t>
      </w:r>
      <w:r w:rsidR="00FE2242" w:rsidRPr="00DD2903">
        <w:rPr>
          <w:lang w:val="en-US"/>
        </w:rPr>
        <w:t xml:space="preserve"> identify the factors and most significant elements </w:t>
      </w:r>
      <w:r w:rsidR="00FE2242" w:rsidRPr="00DD2903">
        <w:rPr>
          <w:lang w:val="en-US"/>
        </w:rPr>
        <w:lastRenderedPageBreak/>
        <w:t>of the spatial area (forestry, agriculture</w:t>
      </w:r>
      <w:r w:rsidR="00DD2903" w:rsidRPr="00DD2903">
        <w:rPr>
          <w:lang w:val="en-US"/>
        </w:rPr>
        <w:t xml:space="preserve">, </w:t>
      </w:r>
      <w:r w:rsidR="00FE2242" w:rsidRPr="00DD2903">
        <w:rPr>
          <w:lang w:val="en-US"/>
        </w:rPr>
        <w:t>and grasslands) that interact with the presence of fires, and the population impacted by the event (see Figure 3).</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7"/>
        <w:gridCol w:w="4836"/>
      </w:tblGrid>
      <w:tr w:rsidR="005127B3" w:rsidRPr="00DD2903" w14:paraId="315678CE" w14:textId="4FC01BFD" w:rsidTr="00286015">
        <w:tc>
          <w:tcPr>
            <w:tcW w:w="3666" w:type="dxa"/>
          </w:tcPr>
          <w:p w14:paraId="65F136A7" w14:textId="77777777" w:rsidR="00F14592" w:rsidRPr="00DD2903" w:rsidRDefault="00F14592" w:rsidP="004E6E9C">
            <w:pPr>
              <w:pStyle w:val="CETBodytext"/>
              <w:rPr>
                <w:lang w:val="en-US"/>
              </w:rPr>
            </w:pPr>
          </w:p>
          <w:p w14:paraId="69CE7B20" w14:textId="66D3C9CA" w:rsidR="005127B3" w:rsidRPr="00DD2903" w:rsidRDefault="005127B3" w:rsidP="004E6E9C">
            <w:pPr>
              <w:pStyle w:val="CETBodytext"/>
              <w:rPr>
                <w:lang w:val="en-US"/>
              </w:rPr>
            </w:pPr>
            <w:r w:rsidRPr="00DD2903">
              <w:rPr>
                <w:noProof/>
                <w:lang w:val="en-US"/>
              </w:rPr>
              <w:drawing>
                <wp:inline distT="0" distB="0" distL="0" distR="0" wp14:anchorId="70339D5A" wp14:editId="1CBBCE22">
                  <wp:extent cx="2484000" cy="1645200"/>
                  <wp:effectExtent l="19050" t="19050" r="12065" b="12700"/>
                  <wp:docPr id="2" name="Imagen 2" descr="Un hombre sentado en una col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hombre sentado en una colin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4000" cy="1645200"/>
                          </a:xfrm>
                          <a:prstGeom prst="rect">
                            <a:avLst/>
                          </a:prstGeom>
                          <a:noFill/>
                          <a:ln>
                            <a:solidFill>
                              <a:srgbClr val="002060"/>
                            </a:solidFill>
                          </a:ln>
                        </pic:spPr>
                      </pic:pic>
                    </a:graphicData>
                  </a:graphic>
                </wp:inline>
              </w:drawing>
            </w:r>
          </w:p>
        </w:tc>
        <w:tc>
          <w:tcPr>
            <w:tcW w:w="3666" w:type="dxa"/>
          </w:tcPr>
          <w:p w14:paraId="17FE8E42" w14:textId="6FE39C60" w:rsidR="005127B3" w:rsidRPr="00DD2903" w:rsidRDefault="00F14592" w:rsidP="004E6E9C">
            <w:pPr>
              <w:pStyle w:val="CETBodytext"/>
              <w:rPr>
                <w:noProof/>
                <w:lang w:val="en-US"/>
              </w:rPr>
            </w:pPr>
            <w:r w:rsidRPr="00DD2903">
              <w:rPr>
                <w:noProof/>
                <w:lang w:val="en-US" w:eastAsia="es-PE"/>
              </w:rPr>
              <w:drawing>
                <wp:inline distT="0" distB="0" distL="0" distR="0" wp14:anchorId="09F2F3BB" wp14:editId="334485F5">
                  <wp:extent cx="2941200" cy="1972800"/>
                  <wp:effectExtent l="0" t="0" r="0" b="8890"/>
                  <wp:docPr id="10" name="Imagen 10" descr="Interfaz de usuario gráfica, Mapa&#10;&#10;Descripción generada automáticamente"/>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Mapa&#10;&#10;Descripción generada automáticamente"/>
                          <pic:cNvPicPr/>
                        </pic:nvPicPr>
                        <pic:blipFill>
                          <a:blip r:embed="rId17"/>
                          <a:stretch>
                            <a:fillRect/>
                          </a:stretch>
                        </pic:blipFill>
                        <pic:spPr>
                          <a:xfrm>
                            <a:off x="0" y="0"/>
                            <a:ext cx="2941200" cy="1972800"/>
                          </a:xfrm>
                          <a:prstGeom prst="rect">
                            <a:avLst/>
                          </a:prstGeom>
                        </pic:spPr>
                      </pic:pic>
                    </a:graphicData>
                  </a:graphic>
                </wp:inline>
              </w:drawing>
            </w:r>
          </w:p>
        </w:tc>
      </w:tr>
      <w:tr w:rsidR="005127B3" w:rsidRPr="00DD2903" w14:paraId="12285648" w14:textId="5F294D2F" w:rsidTr="00286015">
        <w:tc>
          <w:tcPr>
            <w:tcW w:w="3666" w:type="dxa"/>
          </w:tcPr>
          <w:p w14:paraId="5D654C2E" w14:textId="035425C7" w:rsidR="005127B3" w:rsidRPr="00DD2903" w:rsidRDefault="005127B3" w:rsidP="004E6E9C">
            <w:pPr>
              <w:pStyle w:val="CETBodytext"/>
              <w:rPr>
                <w:lang w:val="en-US"/>
              </w:rPr>
            </w:pPr>
            <w:r w:rsidRPr="00DD2903">
              <w:rPr>
                <w:i/>
                <w:iCs/>
                <w:lang w:val="en-US"/>
              </w:rPr>
              <w:t xml:space="preserve">Figure 2. Field recognition in the peasant community of </w:t>
            </w:r>
            <w:proofErr w:type="spellStart"/>
            <w:r w:rsidRPr="00DD2903">
              <w:rPr>
                <w:i/>
                <w:iCs/>
                <w:lang w:val="en-US"/>
              </w:rPr>
              <w:t>Picol</w:t>
            </w:r>
            <w:proofErr w:type="spellEnd"/>
            <w:r w:rsidRPr="00DD2903">
              <w:rPr>
                <w:i/>
                <w:iCs/>
                <w:lang w:val="en-US"/>
              </w:rPr>
              <w:t xml:space="preserve"> </w:t>
            </w:r>
            <w:proofErr w:type="spellStart"/>
            <w:r w:rsidRPr="00DD2903">
              <w:rPr>
                <w:i/>
                <w:iCs/>
                <w:lang w:val="en-US"/>
              </w:rPr>
              <w:t>Orcompugio</w:t>
            </w:r>
            <w:proofErr w:type="spellEnd"/>
            <w:r w:rsidRPr="00DD2903">
              <w:rPr>
                <w:i/>
                <w:iCs/>
                <w:lang w:val="en-US"/>
              </w:rPr>
              <w:t>.</w:t>
            </w:r>
          </w:p>
        </w:tc>
        <w:tc>
          <w:tcPr>
            <w:tcW w:w="3666" w:type="dxa"/>
          </w:tcPr>
          <w:p w14:paraId="4E82E34F" w14:textId="14543476" w:rsidR="005127B3" w:rsidRPr="00DD2903" w:rsidRDefault="00F14592" w:rsidP="004E6E9C">
            <w:pPr>
              <w:pStyle w:val="CETBodytext"/>
              <w:rPr>
                <w:i/>
                <w:iCs/>
                <w:lang w:val="en-US"/>
              </w:rPr>
            </w:pPr>
            <w:r w:rsidRPr="00DD2903">
              <w:rPr>
                <w:i/>
                <w:iCs/>
                <w:lang w:val="en-US"/>
              </w:rPr>
              <w:t xml:space="preserve">Figure 3. Characterization of the spatial elements in the peasant community of </w:t>
            </w:r>
            <w:proofErr w:type="spellStart"/>
            <w:r w:rsidRPr="00DD2903">
              <w:rPr>
                <w:i/>
                <w:iCs/>
                <w:lang w:val="en-US"/>
              </w:rPr>
              <w:t>Picol</w:t>
            </w:r>
            <w:proofErr w:type="spellEnd"/>
            <w:r w:rsidRPr="00DD2903">
              <w:rPr>
                <w:i/>
                <w:iCs/>
                <w:lang w:val="en-US"/>
              </w:rPr>
              <w:t xml:space="preserve"> - </w:t>
            </w:r>
            <w:proofErr w:type="spellStart"/>
            <w:r w:rsidR="00746917" w:rsidRPr="00DD2903">
              <w:rPr>
                <w:i/>
                <w:iCs/>
                <w:lang w:val="en-US"/>
              </w:rPr>
              <w:t>Orcompugio</w:t>
            </w:r>
            <w:proofErr w:type="spellEnd"/>
          </w:p>
        </w:tc>
      </w:tr>
    </w:tbl>
    <w:p w14:paraId="3B979671" w14:textId="5A0CB11D" w:rsidR="00CC4425" w:rsidRPr="00DD2903" w:rsidRDefault="008F0CAB" w:rsidP="00CC4425">
      <w:pPr>
        <w:pStyle w:val="CETheadingx"/>
        <w:rPr>
          <w:bCs/>
          <w:lang w:val="en-US"/>
        </w:rPr>
      </w:pPr>
      <w:r w:rsidRPr="00DD2903">
        <w:rPr>
          <w:bCs/>
          <w:lang w:val="en-US"/>
        </w:rPr>
        <w:t>Characterization of meteorological variables.</w:t>
      </w:r>
    </w:p>
    <w:p w14:paraId="2D2004A1" w14:textId="07BDE95A" w:rsidR="00655EF1" w:rsidRPr="00DD2903" w:rsidRDefault="003C3FA9" w:rsidP="008F0CAB">
      <w:pPr>
        <w:pStyle w:val="CETBodytext"/>
        <w:rPr>
          <w:lang w:val="en-US"/>
        </w:rPr>
      </w:pPr>
      <w:r w:rsidRPr="00DD2903">
        <w:rPr>
          <w:lang w:val="en-US"/>
        </w:rPr>
        <w:t xml:space="preserve">The meteorological data collected in the SENAMHI database for the Cusco region was processed biweekly, for the period January 2020 to January 2021, and analyzed </w:t>
      </w:r>
      <w:r w:rsidR="00DD2903" w:rsidRPr="00DD2903">
        <w:rPr>
          <w:lang w:val="en-US"/>
        </w:rPr>
        <w:t>to</w:t>
      </w:r>
      <w:r w:rsidRPr="00DD2903">
        <w:rPr>
          <w:lang w:val="en-US"/>
        </w:rPr>
        <w:t xml:space="preserve"> guarantee its spatial and temporal representativeness, as well as the determination of the gradients of each variable (Figure 4). Subsequently, georeferenced points were taken in the GIS tool, to obtain fictitious stations (Table 3) to prepare the calculation of climate information.</w:t>
      </w:r>
    </w:p>
    <w:p w14:paraId="148BD83D" w14:textId="77777777" w:rsidR="006F78DD" w:rsidRPr="00DD2903" w:rsidRDefault="006F78DD" w:rsidP="008F0CAB">
      <w:pPr>
        <w:pStyle w:val="CETBodytext"/>
        <w:rPr>
          <w:lang w:val="en-US"/>
        </w:rPr>
      </w:pPr>
    </w:p>
    <w:p w14:paraId="25BE3FBC" w14:textId="77777777" w:rsidR="003017DD" w:rsidRPr="00DD2903" w:rsidRDefault="003017DD" w:rsidP="003017DD">
      <w:pPr>
        <w:pStyle w:val="CETBodytext"/>
        <w:rPr>
          <w:lang w:val="en-US"/>
        </w:rPr>
      </w:pPr>
      <w:r w:rsidRPr="00DD2903">
        <w:rPr>
          <w:noProof/>
          <w:lang w:val="en-US"/>
        </w:rPr>
        <w:drawing>
          <wp:inline distT="0" distB="0" distL="0" distR="0" wp14:anchorId="2278B22C" wp14:editId="4EDB60A2">
            <wp:extent cx="2635200" cy="1508400"/>
            <wp:effectExtent l="0" t="0" r="0" b="0"/>
            <wp:docPr id="7" name="Imagen 7"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áfico, Gráfico de dispersión&#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5200" cy="1508400"/>
                    </a:xfrm>
                    <a:prstGeom prst="rect">
                      <a:avLst/>
                    </a:prstGeom>
                    <a:noFill/>
                  </pic:spPr>
                </pic:pic>
              </a:graphicData>
            </a:graphic>
          </wp:inline>
        </w:drawing>
      </w:r>
      <w:r w:rsidRPr="00DD2903">
        <w:rPr>
          <w:noProof/>
          <w:lang w:val="en-US"/>
        </w:rPr>
        <w:drawing>
          <wp:inline distT="0" distB="0" distL="0" distR="0" wp14:anchorId="4B2DE1FC" wp14:editId="5B07DE1F">
            <wp:extent cx="2804141" cy="1511300"/>
            <wp:effectExtent l="0" t="0" r="0" b="0"/>
            <wp:docPr id="8" name="Imagen 8"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Gráfico de dispersión&#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5906" cy="1512251"/>
                    </a:xfrm>
                    <a:prstGeom prst="rect">
                      <a:avLst/>
                    </a:prstGeom>
                    <a:noFill/>
                  </pic:spPr>
                </pic:pic>
              </a:graphicData>
            </a:graphic>
          </wp:inline>
        </w:drawing>
      </w:r>
    </w:p>
    <w:p w14:paraId="0E9FC5EC" w14:textId="7110B5B2" w:rsidR="003017DD" w:rsidRPr="00DD2903" w:rsidRDefault="003017DD" w:rsidP="003017DD">
      <w:pPr>
        <w:pStyle w:val="CETBodytext"/>
        <w:rPr>
          <w:i/>
          <w:iCs/>
          <w:lang w:val="en-US"/>
        </w:rPr>
      </w:pPr>
      <w:r w:rsidRPr="00DD2903">
        <w:rPr>
          <w:i/>
          <w:iCs/>
          <w:lang w:val="en-US"/>
        </w:rPr>
        <w:t>Figure 4. Consistency analysis of meteorological data</w:t>
      </w:r>
    </w:p>
    <w:p w14:paraId="51730F3E" w14:textId="102CFFA4" w:rsidR="00655EF1" w:rsidRPr="00DD2903" w:rsidRDefault="00655EF1" w:rsidP="00655EF1">
      <w:pPr>
        <w:pStyle w:val="CETTabletitle"/>
        <w:rPr>
          <w:lang w:val="en-US"/>
        </w:rPr>
      </w:pPr>
      <w:r w:rsidRPr="00DD2903">
        <w:rPr>
          <w:lang w:val="en-US"/>
        </w:rPr>
        <w:t>Table 3: UTM coordinates for the preparation of the climate map.</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34"/>
        <w:gridCol w:w="1076"/>
        <w:gridCol w:w="1078"/>
        <w:gridCol w:w="981"/>
        <w:gridCol w:w="1144"/>
        <w:gridCol w:w="1144"/>
        <w:gridCol w:w="1144"/>
        <w:gridCol w:w="821"/>
      </w:tblGrid>
      <w:tr w:rsidR="00655EF1" w:rsidRPr="00DD2903" w14:paraId="0AFD447A" w14:textId="4AD7334A" w:rsidTr="00AC08FB">
        <w:trPr>
          <w:trHeight w:val="301"/>
        </w:trPr>
        <w:tc>
          <w:tcPr>
            <w:tcW w:w="834" w:type="dxa"/>
            <w:tcBorders>
              <w:top w:val="single" w:sz="12" w:space="0" w:color="008000"/>
              <w:bottom w:val="single" w:sz="6" w:space="0" w:color="008000"/>
            </w:tcBorders>
            <w:shd w:val="clear" w:color="auto" w:fill="FFFFFF"/>
            <w:vAlign w:val="center"/>
          </w:tcPr>
          <w:p w14:paraId="461C957D" w14:textId="3CE79830" w:rsidR="00655EF1" w:rsidRPr="00DD2903" w:rsidRDefault="00AC08FB" w:rsidP="00655EF1">
            <w:pPr>
              <w:pStyle w:val="CETBodytext"/>
              <w:jc w:val="center"/>
              <w:rPr>
                <w:b/>
                <w:bCs/>
                <w:lang w:val="en-US"/>
              </w:rPr>
            </w:pPr>
            <w:r w:rsidRPr="00DD2903">
              <w:rPr>
                <w:b/>
                <w:bCs/>
                <w:lang w:val="en-US"/>
              </w:rPr>
              <w:t>Spot</w:t>
            </w:r>
          </w:p>
        </w:tc>
        <w:tc>
          <w:tcPr>
            <w:tcW w:w="1076" w:type="dxa"/>
            <w:tcBorders>
              <w:top w:val="single" w:sz="12" w:space="0" w:color="008000"/>
              <w:bottom w:val="single" w:sz="6" w:space="0" w:color="008000"/>
            </w:tcBorders>
            <w:shd w:val="clear" w:color="auto" w:fill="FFFFFF"/>
            <w:vAlign w:val="center"/>
          </w:tcPr>
          <w:p w14:paraId="519FBFB0" w14:textId="20096136" w:rsidR="00655EF1" w:rsidRPr="00DD2903" w:rsidRDefault="00655EF1" w:rsidP="00655EF1">
            <w:pPr>
              <w:pStyle w:val="CETBodytext"/>
              <w:ind w:right="-1"/>
              <w:jc w:val="center"/>
              <w:rPr>
                <w:rFonts w:cs="Arial"/>
                <w:b/>
                <w:bCs/>
                <w:szCs w:val="18"/>
                <w:lang w:val="en-US"/>
              </w:rPr>
            </w:pPr>
            <w:r w:rsidRPr="00DD2903">
              <w:rPr>
                <w:b/>
                <w:bCs/>
                <w:lang w:val="en-US"/>
              </w:rPr>
              <w:t>Altitude</w:t>
            </w:r>
          </w:p>
        </w:tc>
        <w:tc>
          <w:tcPr>
            <w:tcW w:w="1078" w:type="dxa"/>
            <w:tcBorders>
              <w:top w:val="single" w:sz="12" w:space="0" w:color="008000"/>
              <w:bottom w:val="single" w:sz="6" w:space="0" w:color="008000"/>
            </w:tcBorders>
            <w:shd w:val="clear" w:color="auto" w:fill="FFFFFF"/>
            <w:vAlign w:val="center"/>
          </w:tcPr>
          <w:p w14:paraId="7889B6A0" w14:textId="7C8678E6" w:rsidR="00655EF1" w:rsidRPr="00DD2903" w:rsidRDefault="00655EF1" w:rsidP="00655EF1">
            <w:pPr>
              <w:pStyle w:val="CETBodytext"/>
              <w:ind w:right="-1"/>
              <w:jc w:val="center"/>
              <w:rPr>
                <w:rFonts w:cs="Arial"/>
                <w:b/>
                <w:bCs/>
                <w:szCs w:val="18"/>
                <w:lang w:val="en-US"/>
              </w:rPr>
            </w:pPr>
            <w:r w:rsidRPr="00DD2903">
              <w:rPr>
                <w:rFonts w:cs="Arial"/>
                <w:b/>
                <w:bCs/>
                <w:szCs w:val="18"/>
                <w:lang w:val="en-US"/>
              </w:rPr>
              <w:t>Latitude</w:t>
            </w:r>
          </w:p>
        </w:tc>
        <w:tc>
          <w:tcPr>
            <w:tcW w:w="981" w:type="dxa"/>
            <w:tcBorders>
              <w:top w:val="single" w:sz="12" w:space="0" w:color="008000"/>
              <w:bottom w:val="single" w:sz="6" w:space="0" w:color="008000"/>
            </w:tcBorders>
            <w:shd w:val="clear" w:color="auto" w:fill="FFFFFF"/>
            <w:vAlign w:val="center"/>
          </w:tcPr>
          <w:p w14:paraId="56300359" w14:textId="504CA920" w:rsidR="00655EF1" w:rsidRPr="00DD2903" w:rsidRDefault="00655EF1" w:rsidP="00655EF1">
            <w:pPr>
              <w:pStyle w:val="CETBodytext"/>
              <w:ind w:right="-1"/>
              <w:jc w:val="center"/>
              <w:rPr>
                <w:rFonts w:cs="Arial"/>
                <w:b/>
                <w:bCs/>
                <w:szCs w:val="18"/>
                <w:lang w:val="en-US"/>
              </w:rPr>
            </w:pPr>
            <w:r w:rsidRPr="00DD2903">
              <w:rPr>
                <w:rFonts w:cs="Arial"/>
                <w:b/>
                <w:bCs/>
                <w:szCs w:val="18"/>
                <w:lang w:val="en-US"/>
              </w:rPr>
              <w:t>Length</w:t>
            </w:r>
          </w:p>
        </w:tc>
        <w:tc>
          <w:tcPr>
            <w:tcW w:w="1144" w:type="dxa"/>
            <w:tcBorders>
              <w:top w:val="single" w:sz="12" w:space="0" w:color="008000"/>
              <w:bottom w:val="single" w:sz="6" w:space="0" w:color="008000"/>
            </w:tcBorders>
            <w:shd w:val="clear" w:color="auto" w:fill="FFFFFF"/>
            <w:vAlign w:val="center"/>
          </w:tcPr>
          <w:p w14:paraId="3CD772DA" w14:textId="0DCB732B" w:rsidR="00655EF1" w:rsidRPr="00DD2903" w:rsidRDefault="00AC08FB" w:rsidP="00655EF1">
            <w:pPr>
              <w:pStyle w:val="CETBodytext"/>
              <w:ind w:right="-1"/>
              <w:jc w:val="center"/>
              <w:rPr>
                <w:rFonts w:cs="Arial"/>
                <w:b/>
                <w:bCs/>
                <w:szCs w:val="18"/>
                <w:lang w:val="en-US"/>
              </w:rPr>
            </w:pPr>
            <w:r w:rsidRPr="00DD2903">
              <w:rPr>
                <w:b/>
                <w:bCs/>
                <w:lang w:val="en-US"/>
              </w:rPr>
              <w:t>Spot</w:t>
            </w:r>
          </w:p>
        </w:tc>
        <w:tc>
          <w:tcPr>
            <w:tcW w:w="1144" w:type="dxa"/>
            <w:tcBorders>
              <w:top w:val="single" w:sz="12" w:space="0" w:color="008000"/>
              <w:bottom w:val="single" w:sz="6" w:space="0" w:color="008000"/>
            </w:tcBorders>
            <w:shd w:val="clear" w:color="auto" w:fill="FFFFFF"/>
            <w:vAlign w:val="center"/>
          </w:tcPr>
          <w:p w14:paraId="305DEE49" w14:textId="6C2720AA" w:rsidR="00655EF1" w:rsidRPr="00DD2903" w:rsidRDefault="00655EF1" w:rsidP="00655EF1">
            <w:pPr>
              <w:pStyle w:val="CETBodytext"/>
              <w:ind w:right="-1"/>
              <w:jc w:val="center"/>
              <w:rPr>
                <w:rFonts w:cs="Arial"/>
                <w:b/>
                <w:bCs/>
                <w:szCs w:val="18"/>
                <w:lang w:val="en-US"/>
              </w:rPr>
            </w:pPr>
            <w:r w:rsidRPr="00DD2903">
              <w:rPr>
                <w:b/>
                <w:bCs/>
                <w:lang w:val="en-US"/>
              </w:rPr>
              <w:t>Altitude</w:t>
            </w:r>
          </w:p>
        </w:tc>
        <w:tc>
          <w:tcPr>
            <w:tcW w:w="1144" w:type="dxa"/>
            <w:tcBorders>
              <w:top w:val="single" w:sz="12" w:space="0" w:color="008000"/>
              <w:bottom w:val="single" w:sz="6" w:space="0" w:color="008000"/>
            </w:tcBorders>
            <w:shd w:val="clear" w:color="auto" w:fill="FFFFFF"/>
            <w:vAlign w:val="center"/>
          </w:tcPr>
          <w:p w14:paraId="1E8B3F3D" w14:textId="341CFA31" w:rsidR="00655EF1" w:rsidRPr="00DD2903" w:rsidRDefault="00655EF1" w:rsidP="00655EF1">
            <w:pPr>
              <w:pStyle w:val="CETBodytext"/>
              <w:ind w:right="-1"/>
              <w:jc w:val="center"/>
              <w:rPr>
                <w:rFonts w:cs="Arial"/>
                <w:b/>
                <w:bCs/>
                <w:szCs w:val="18"/>
                <w:lang w:val="en-US"/>
              </w:rPr>
            </w:pPr>
            <w:r w:rsidRPr="00DD2903">
              <w:rPr>
                <w:rFonts w:cs="Arial"/>
                <w:b/>
                <w:bCs/>
                <w:szCs w:val="18"/>
                <w:lang w:val="en-US"/>
              </w:rPr>
              <w:t>Latitude</w:t>
            </w:r>
          </w:p>
        </w:tc>
        <w:tc>
          <w:tcPr>
            <w:tcW w:w="821" w:type="dxa"/>
            <w:tcBorders>
              <w:top w:val="single" w:sz="12" w:space="0" w:color="008000"/>
              <w:bottom w:val="single" w:sz="6" w:space="0" w:color="008000"/>
            </w:tcBorders>
            <w:shd w:val="clear" w:color="auto" w:fill="FFFFFF"/>
            <w:vAlign w:val="center"/>
          </w:tcPr>
          <w:p w14:paraId="5F05BD08" w14:textId="56B6FAF2" w:rsidR="00655EF1" w:rsidRPr="00DD2903" w:rsidRDefault="00655EF1" w:rsidP="00655EF1">
            <w:pPr>
              <w:pStyle w:val="CETBodytext"/>
              <w:ind w:right="-1"/>
              <w:jc w:val="center"/>
              <w:rPr>
                <w:rFonts w:cs="Arial"/>
                <w:b/>
                <w:bCs/>
                <w:szCs w:val="18"/>
                <w:lang w:val="en-US"/>
              </w:rPr>
            </w:pPr>
            <w:r w:rsidRPr="00DD2903">
              <w:rPr>
                <w:rFonts w:cs="Arial"/>
                <w:b/>
                <w:bCs/>
                <w:szCs w:val="18"/>
                <w:lang w:val="en-US"/>
              </w:rPr>
              <w:t>Length</w:t>
            </w:r>
          </w:p>
        </w:tc>
      </w:tr>
      <w:tr w:rsidR="00655EF1" w:rsidRPr="00DD2903" w14:paraId="4353B5FB" w14:textId="0CFC3F5A" w:rsidTr="00AC08FB">
        <w:trPr>
          <w:trHeight w:val="223"/>
        </w:trPr>
        <w:tc>
          <w:tcPr>
            <w:tcW w:w="834" w:type="dxa"/>
            <w:shd w:val="clear" w:color="auto" w:fill="FFFFFF"/>
            <w:vAlign w:val="center"/>
          </w:tcPr>
          <w:p w14:paraId="3138B950" w14:textId="77777777" w:rsidR="00655EF1" w:rsidRPr="00DD2903" w:rsidRDefault="00655EF1" w:rsidP="00655EF1">
            <w:pPr>
              <w:pStyle w:val="CETBodytext"/>
              <w:jc w:val="center"/>
              <w:rPr>
                <w:lang w:val="en-US"/>
              </w:rPr>
            </w:pPr>
            <w:r w:rsidRPr="00DD2903">
              <w:rPr>
                <w:lang w:val="en-US"/>
              </w:rPr>
              <w:t>1</w:t>
            </w:r>
          </w:p>
        </w:tc>
        <w:tc>
          <w:tcPr>
            <w:tcW w:w="1076" w:type="dxa"/>
            <w:shd w:val="clear" w:color="auto" w:fill="FFFFFF"/>
            <w:vAlign w:val="center"/>
          </w:tcPr>
          <w:p w14:paraId="2F42B829" w14:textId="0A54F6B2" w:rsidR="00655EF1" w:rsidRPr="00DD2903" w:rsidRDefault="00655EF1" w:rsidP="00655EF1">
            <w:pPr>
              <w:pStyle w:val="CETBodytext"/>
              <w:ind w:right="-1"/>
              <w:jc w:val="center"/>
              <w:rPr>
                <w:rFonts w:cs="Arial"/>
                <w:szCs w:val="18"/>
                <w:lang w:val="en-US"/>
              </w:rPr>
            </w:pPr>
            <w:r w:rsidRPr="00DD2903">
              <w:rPr>
                <w:rFonts w:cs="Arial"/>
                <w:szCs w:val="18"/>
                <w:lang w:val="en-US"/>
              </w:rPr>
              <w:t>3973.26</w:t>
            </w:r>
          </w:p>
        </w:tc>
        <w:tc>
          <w:tcPr>
            <w:tcW w:w="1078" w:type="dxa"/>
            <w:shd w:val="clear" w:color="auto" w:fill="FFFFFF"/>
            <w:vAlign w:val="center"/>
          </w:tcPr>
          <w:p w14:paraId="2D9FD456" w14:textId="337CC700" w:rsidR="00655EF1" w:rsidRPr="00DD2903" w:rsidRDefault="00AC08FB" w:rsidP="00655EF1">
            <w:pPr>
              <w:pStyle w:val="CETBodytext"/>
              <w:ind w:right="-1"/>
              <w:jc w:val="center"/>
              <w:rPr>
                <w:rFonts w:cs="Arial"/>
                <w:szCs w:val="18"/>
                <w:lang w:val="en-US"/>
              </w:rPr>
            </w:pPr>
            <w:r w:rsidRPr="00DD2903">
              <w:rPr>
                <w:rFonts w:cs="Arial"/>
                <w:szCs w:val="18"/>
                <w:lang w:val="en-US"/>
              </w:rPr>
              <w:t>-13.49</w:t>
            </w:r>
          </w:p>
        </w:tc>
        <w:tc>
          <w:tcPr>
            <w:tcW w:w="981" w:type="dxa"/>
            <w:shd w:val="clear" w:color="auto" w:fill="FFFFFF"/>
            <w:vAlign w:val="center"/>
          </w:tcPr>
          <w:p w14:paraId="67A1C01B" w14:textId="552B2D24" w:rsidR="00655EF1" w:rsidRPr="00DD2903" w:rsidRDefault="00AC08FB" w:rsidP="00655EF1">
            <w:pPr>
              <w:pStyle w:val="CETBodytext"/>
              <w:ind w:right="-1"/>
              <w:jc w:val="center"/>
              <w:rPr>
                <w:rFonts w:cs="Arial"/>
                <w:szCs w:val="18"/>
                <w:lang w:val="en-US"/>
              </w:rPr>
            </w:pPr>
            <w:r w:rsidRPr="00DD2903">
              <w:rPr>
                <w:rFonts w:cs="Arial"/>
                <w:szCs w:val="18"/>
                <w:lang w:val="en-US"/>
              </w:rPr>
              <w:t>-71.88</w:t>
            </w:r>
          </w:p>
        </w:tc>
        <w:tc>
          <w:tcPr>
            <w:tcW w:w="1144" w:type="dxa"/>
            <w:shd w:val="clear" w:color="auto" w:fill="FFFFFF"/>
          </w:tcPr>
          <w:p w14:paraId="44170E73" w14:textId="480B1AE8" w:rsidR="00655EF1" w:rsidRPr="00DD2903" w:rsidRDefault="00571EC8" w:rsidP="00655EF1">
            <w:pPr>
              <w:pStyle w:val="CETBodytext"/>
              <w:ind w:right="-1"/>
              <w:jc w:val="center"/>
              <w:rPr>
                <w:rFonts w:cs="Arial"/>
                <w:szCs w:val="18"/>
                <w:lang w:val="en-US"/>
              </w:rPr>
            </w:pPr>
            <w:r>
              <w:rPr>
                <w:rFonts w:cs="Arial"/>
                <w:szCs w:val="18"/>
                <w:lang w:val="en-US"/>
              </w:rPr>
              <w:t>11</w:t>
            </w:r>
          </w:p>
        </w:tc>
        <w:tc>
          <w:tcPr>
            <w:tcW w:w="1144" w:type="dxa"/>
            <w:shd w:val="clear" w:color="auto" w:fill="FFFFFF"/>
          </w:tcPr>
          <w:p w14:paraId="439238CE" w14:textId="1258B3FE" w:rsidR="00655EF1" w:rsidRPr="00DD2903" w:rsidRDefault="00655EF1" w:rsidP="00655EF1">
            <w:pPr>
              <w:pStyle w:val="CETBodytext"/>
              <w:ind w:right="-1"/>
              <w:jc w:val="center"/>
              <w:rPr>
                <w:rFonts w:cs="Arial"/>
                <w:szCs w:val="18"/>
                <w:lang w:val="en-US"/>
              </w:rPr>
            </w:pPr>
            <w:r w:rsidRPr="00DD2903">
              <w:rPr>
                <w:rFonts w:cs="Arial"/>
                <w:szCs w:val="18"/>
                <w:lang w:val="en-US"/>
              </w:rPr>
              <w:t>3662.67</w:t>
            </w:r>
          </w:p>
        </w:tc>
        <w:tc>
          <w:tcPr>
            <w:tcW w:w="1144" w:type="dxa"/>
            <w:shd w:val="clear" w:color="auto" w:fill="FFFFFF"/>
          </w:tcPr>
          <w:p w14:paraId="5B9A074F" w14:textId="0C6A662B" w:rsidR="00655EF1" w:rsidRPr="00DD2903" w:rsidRDefault="00AC08FB" w:rsidP="00655EF1">
            <w:pPr>
              <w:pStyle w:val="CETBodytext"/>
              <w:ind w:right="-1"/>
              <w:jc w:val="center"/>
              <w:rPr>
                <w:rFonts w:cs="Arial"/>
                <w:szCs w:val="18"/>
                <w:lang w:val="en-US"/>
              </w:rPr>
            </w:pPr>
            <w:r w:rsidRPr="00DD2903">
              <w:rPr>
                <w:rFonts w:cs="Arial"/>
                <w:szCs w:val="18"/>
                <w:lang w:val="en-US"/>
              </w:rPr>
              <w:t>-13.52</w:t>
            </w:r>
          </w:p>
        </w:tc>
        <w:tc>
          <w:tcPr>
            <w:tcW w:w="821" w:type="dxa"/>
            <w:shd w:val="clear" w:color="auto" w:fill="FFFFFF"/>
          </w:tcPr>
          <w:p w14:paraId="3F173EB0" w14:textId="6AF5076D" w:rsidR="00655EF1" w:rsidRPr="00DD2903" w:rsidRDefault="00AC08FB" w:rsidP="00655EF1">
            <w:pPr>
              <w:pStyle w:val="CETBodytext"/>
              <w:ind w:right="-1"/>
              <w:jc w:val="center"/>
              <w:rPr>
                <w:rFonts w:cs="Arial"/>
                <w:szCs w:val="18"/>
                <w:lang w:val="en-US"/>
              </w:rPr>
            </w:pPr>
            <w:r w:rsidRPr="00DD2903">
              <w:rPr>
                <w:rFonts w:cs="Arial"/>
                <w:szCs w:val="18"/>
                <w:lang w:val="en-US"/>
              </w:rPr>
              <w:t>-71.87</w:t>
            </w:r>
          </w:p>
        </w:tc>
      </w:tr>
      <w:tr w:rsidR="00AC08FB" w:rsidRPr="00DD2903" w14:paraId="71A19B2D" w14:textId="4D685DE3" w:rsidTr="00AC08FB">
        <w:trPr>
          <w:trHeight w:val="152"/>
        </w:trPr>
        <w:tc>
          <w:tcPr>
            <w:tcW w:w="834" w:type="dxa"/>
            <w:shd w:val="clear" w:color="auto" w:fill="FFFFFF"/>
            <w:vAlign w:val="center"/>
          </w:tcPr>
          <w:p w14:paraId="7D7946C8" w14:textId="77777777" w:rsidR="00AC08FB" w:rsidRPr="00DD2903" w:rsidRDefault="00AC08FB" w:rsidP="00AC08FB">
            <w:pPr>
              <w:pStyle w:val="CETBodytext"/>
              <w:ind w:right="-1"/>
              <w:jc w:val="center"/>
              <w:rPr>
                <w:rFonts w:cs="Arial"/>
                <w:szCs w:val="18"/>
                <w:lang w:val="en-US"/>
              </w:rPr>
            </w:pPr>
            <w:r w:rsidRPr="00DD2903">
              <w:rPr>
                <w:rFonts w:cs="Arial"/>
                <w:szCs w:val="18"/>
                <w:lang w:val="en-US"/>
              </w:rPr>
              <w:t>2</w:t>
            </w:r>
          </w:p>
        </w:tc>
        <w:tc>
          <w:tcPr>
            <w:tcW w:w="1076" w:type="dxa"/>
            <w:shd w:val="clear" w:color="auto" w:fill="FFFFFF"/>
            <w:vAlign w:val="center"/>
          </w:tcPr>
          <w:p w14:paraId="309D5660" w14:textId="71A30FF7" w:rsidR="00AC08FB" w:rsidRPr="00DD2903" w:rsidRDefault="00AC08FB" w:rsidP="00AC08FB">
            <w:pPr>
              <w:pStyle w:val="CETBodytext"/>
              <w:ind w:right="-1"/>
              <w:jc w:val="center"/>
              <w:rPr>
                <w:rFonts w:cs="Arial"/>
                <w:szCs w:val="18"/>
                <w:lang w:val="en-US"/>
              </w:rPr>
            </w:pPr>
            <w:r w:rsidRPr="00DD2903">
              <w:rPr>
                <w:rFonts w:cs="Arial"/>
                <w:szCs w:val="18"/>
                <w:lang w:val="en-US"/>
              </w:rPr>
              <w:t>4334.09</w:t>
            </w:r>
          </w:p>
        </w:tc>
        <w:tc>
          <w:tcPr>
            <w:tcW w:w="1078" w:type="dxa"/>
            <w:shd w:val="clear" w:color="auto" w:fill="FFFFFF"/>
            <w:vAlign w:val="center"/>
          </w:tcPr>
          <w:p w14:paraId="1F07741F" w14:textId="07C31A7A" w:rsidR="00AC08FB" w:rsidRPr="00DD2903" w:rsidRDefault="00AC08FB" w:rsidP="00AC08FB">
            <w:pPr>
              <w:pStyle w:val="CETBodytext"/>
              <w:ind w:right="-1"/>
              <w:jc w:val="center"/>
              <w:rPr>
                <w:rFonts w:cs="Arial"/>
                <w:szCs w:val="18"/>
                <w:lang w:val="en-US"/>
              </w:rPr>
            </w:pPr>
            <w:r w:rsidRPr="00DD2903">
              <w:rPr>
                <w:rFonts w:cs="Arial"/>
                <w:szCs w:val="18"/>
                <w:lang w:val="en-US"/>
              </w:rPr>
              <w:t>-13.49</w:t>
            </w:r>
          </w:p>
        </w:tc>
        <w:tc>
          <w:tcPr>
            <w:tcW w:w="981" w:type="dxa"/>
            <w:shd w:val="clear" w:color="auto" w:fill="FFFFFF"/>
            <w:vAlign w:val="center"/>
          </w:tcPr>
          <w:p w14:paraId="7BFE9B88" w14:textId="23A654D4" w:rsidR="00AC08FB" w:rsidRPr="00DD2903" w:rsidRDefault="00AC08FB" w:rsidP="00AC08FB">
            <w:pPr>
              <w:pStyle w:val="CETBodytext"/>
              <w:ind w:right="-1"/>
              <w:jc w:val="center"/>
              <w:rPr>
                <w:rFonts w:cs="Arial"/>
                <w:szCs w:val="18"/>
                <w:lang w:val="en-US"/>
              </w:rPr>
            </w:pPr>
            <w:r w:rsidRPr="00DD2903">
              <w:rPr>
                <w:rFonts w:cs="Arial"/>
                <w:szCs w:val="18"/>
                <w:lang w:val="en-US"/>
              </w:rPr>
              <w:t>-71.86</w:t>
            </w:r>
          </w:p>
        </w:tc>
        <w:tc>
          <w:tcPr>
            <w:tcW w:w="1144" w:type="dxa"/>
            <w:shd w:val="clear" w:color="auto" w:fill="FFFFFF"/>
          </w:tcPr>
          <w:p w14:paraId="37E6A5BB" w14:textId="43D8EF5E" w:rsidR="00AC08FB" w:rsidRPr="00DD2903" w:rsidRDefault="00AC08FB" w:rsidP="00AC08FB">
            <w:pPr>
              <w:pStyle w:val="CETBodytext"/>
              <w:ind w:right="-1"/>
              <w:jc w:val="center"/>
              <w:rPr>
                <w:rFonts w:cs="Arial"/>
                <w:szCs w:val="18"/>
                <w:lang w:val="en-US"/>
              </w:rPr>
            </w:pPr>
            <w:r w:rsidRPr="00DD2903">
              <w:rPr>
                <w:rFonts w:cs="Arial"/>
                <w:szCs w:val="18"/>
                <w:lang w:val="en-US"/>
              </w:rPr>
              <w:t>12</w:t>
            </w:r>
          </w:p>
        </w:tc>
        <w:tc>
          <w:tcPr>
            <w:tcW w:w="1144" w:type="dxa"/>
            <w:shd w:val="clear" w:color="auto" w:fill="FFFFFF"/>
          </w:tcPr>
          <w:p w14:paraId="2670CFBA" w14:textId="579EBEFA" w:rsidR="00AC08FB" w:rsidRPr="00DD2903" w:rsidRDefault="00AC08FB" w:rsidP="00AC08FB">
            <w:pPr>
              <w:pStyle w:val="CETBodytext"/>
              <w:ind w:right="-1"/>
              <w:jc w:val="center"/>
              <w:rPr>
                <w:rFonts w:cs="Arial"/>
                <w:szCs w:val="18"/>
                <w:lang w:val="en-US"/>
              </w:rPr>
            </w:pPr>
            <w:r w:rsidRPr="00DD2903">
              <w:rPr>
                <w:rFonts w:cs="Arial"/>
                <w:szCs w:val="18"/>
                <w:lang w:val="en-US"/>
              </w:rPr>
              <w:t>3957.75</w:t>
            </w:r>
          </w:p>
        </w:tc>
        <w:tc>
          <w:tcPr>
            <w:tcW w:w="1144" w:type="dxa"/>
            <w:shd w:val="clear" w:color="auto" w:fill="FFFFFF"/>
          </w:tcPr>
          <w:p w14:paraId="50DDCF69" w14:textId="5102DAE6" w:rsidR="00AC08FB" w:rsidRPr="00DD2903" w:rsidRDefault="00AC08FB" w:rsidP="00AC08FB">
            <w:pPr>
              <w:pStyle w:val="CETBodytext"/>
              <w:ind w:right="-1"/>
              <w:jc w:val="center"/>
              <w:rPr>
                <w:rFonts w:cs="Arial"/>
                <w:szCs w:val="18"/>
                <w:lang w:val="en-US"/>
              </w:rPr>
            </w:pPr>
            <w:r w:rsidRPr="00DD2903">
              <w:rPr>
                <w:rFonts w:cs="Arial"/>
                <w:szCs w:val="18"/>
                <w:lang w:val="en-US"/>
              </w:rPr>
              <w:t>-13.52</w:t>
            </w:r>
          </w:p>
        </w:tc>
        <w:tc>
          <w:tcPr>
            <w:tcW w:w="821" w:type="dxa"/>
            <w:shd w:val="clear" w:color="auto" w:fill="FFFFFF"/>
          </w:tcPr>
          <w:p w14:paraId="686ADBDD" w14:textId="072AD544" w:rsidR="00AC08FB" w:rsidRPr="00DD2903" w:rsidRDefault="00AC08FB" w:rsidP="00AC08FB">
            <w:pPr>
              <w:pStyle w:val="CETBodytext"/>
              <w:ind w:right="-1"/>
              <w:jc w:val="center"/>
              <w:rPr>
                <w:rFonts w:cs="Arial"/>
                <w:szCs w:val="18"/>
                <w:lang w:val="en-US"/>
              </w:rPr>
            </w:pPr>
            <w:r w:rsidRPr="00DD2903">
              <w:rPr>
                <w:rFonts w:cs="Arial"/>
                <w:szCs w:val="18"/>
                <w:lang w:val="en-US"/>
              </w:rPr>
              <w:t>-71.86</w:t>
            </w:r>
          </w:p>
        </w:tc>
      </w:tr>
      <w:tr w:rsidR="00AC08FB" w:rsidRPr="00DD2903" w14:paraId="1B756DD5" w14:textId="041AFBA0" w:rsidTr="00AC08FB">
        <w:trPr>
          <w:trHeight w:val="148"/>
        </w:trPr>
        <w:tc>
          <w:tcPr>
            <w:tcW w:w="834" w:type="dxa"/>
            <w:shd w:val="clear" w:color="auto" w:fill="FFFFFF"/>
            <w:vAlign w:val="center"/>
          </w:tcPr>
          <w:p w14:paraId="5FCB0767" w14:textId="77777777" w:rsidR="00AC08FB" w:rsidRPr="00DD2903" w:rsidRDefault="00AC08FB" w:rsidP="00AC08FB">
            <w:pPr>
              <w:pStyle w:val="CETBodytext"/>
              <w:ind w:right="-1"/>
              <w:jc w:val="center"/>
              <w:rPr>
                <w:rFonts w:cs="Arial"/>
                <w:szCs w:val="18"/>
                <w:lang w:val="en-US"/>
              </w:rPr>
            </w:pPr>
            <w:r w:rsidRPr="00DD2903">
              <w:rPr>
                <w:rFonts w:cs="Arial"/>
                <w:szCs w:val="18"/>
                <w:lang w:val="en-US"/>
              </w:rPr>
              <w:t>3</w:t>
            </w:r>
          </w:p>
        </w:tc>
        <w:tc>
          <w:tcPr>
            <w:tcW w:w="1076" w:type="dxa"/>
            <w:shd w:val="clear" w:color="auto" w:fill="FFFFFF"/>
            <w:vAlign w:val="center"/>
          </w:tcPr>
          <w:p w14:paraId="0AE7F694" w14:textId="3EC9DC4C" w:rsidR="00AC08FB" w:rsidRPr="00DD2903" w:rsidRDefault="00AC08FB" w:rsidP="00AC08FB">
            <w:pPr>
              <w:pStyle w:val="CETBodytext"/>
              <w:ind w:right="-1"/>
              <w:jc w:val="center"/>
              <w:rPr>
                <w:rFonts w:cs="Arial"/>
                <w:szCs w:val="18"/>
                <w:lang w:val="en-US"/>
              </w:rPr>
            </w:pPr>
            <w:r w:rsidRPr="00DD2903">
              <w:rPr>
                <w:rFonts w:cs="Arial"/>
                <w:szCs w:val="18"/>
                <w:lang w:val="en-US"/>
              </w:rPr>
              <w:t>4385.37</w:t>
            </w:r>
          </w:p>
        </w:tc>
        <w:tc>
          <w:tcPr>
            <w:tcW w:w="1078" w:type="dxa"/>
            <w:shd w:val="clear" w:color="auto" w:fill="FFFFFF"/>
            <w:vAlign w:val="center"/>
          </w:tcPr>
          <w:p w14:paraId="7FEB3E6A" w14:textId="3C30ADC5" w:rsidR="00AC08FB" w:rsidRPr="00DD2903" w:rsidRDefault="00AC08FB" w:rsidP="00AC08FB">
            <w:pPr>
              <w:pStyle w:val="CETBodytext"/>
              <w:ind w:right="-1"/>
              <w:jc w:val="center"/>
              <w:rPr>
                <w:rFonts w:cs="Arial"/>
                <w:szCs w:val="18"/>
                <w:lang w:val="en-US"/>
              </w:rPr>
            </w:pPr>
            <w:r w:rsidRPr="00DD2903">
              <w:rPr>
                <w:rFonts w:cs="Arial"/>
                <w:szCs w:val="18"/>
                <w:lang w:val="en-US"/>
              </w:rPr>
              <w:t>-13.48</w:t>
            </w:r>
          </w:p>
        </w:tc>
        <w:tc>
          <w:tcPr>
            <w:tcW w:w="981" w:type="dxa"/>
            <w:shd w:val="clear" w:color="auto" w:fill="FFFFFF"/>
            <w:vAlign w:val="center"/>
          </w:tcPr>
          <w:p w14:paraId="7EC6609D" w14:textId="52B5623E" w:rsidR="00AC08FB" w:rsidRPr="00DD2903" w:rsidRDefault="00AC08FB" w:rsidP="00AC08FB">
            <w:pPr>
              <w:pStyle w:val="CETBodytext"/>
              <w:ind w:right="-1"/>
              <w:jc w:val="center"/>
              <w:rPr>
                <w:rFonts w:cs="Arial"/>
                <w:szCs w:val="18"/>
                <w:lang w:val="en-US"/>
              </w:rPr>
            </w:pPr>
            <w:r w:rsidRPr="00DD2903">
              <w:rPr>
                <w:rFonts w:cs="Arial"/>
                <w:szCs w:val="18"/>
                <w:lang w:val="en-US"/>
              </w:rPr>
              <w:t>-71.84</w:t>
            </w:r>
          </w:p>
        </w:tc>
        <w:tc>
          <w:tcPr>
            <w:tcW w:w="1144" w:type="dxa"/>
            <w:shd w:val="clear" w:color="auto" w:fill="FFFFFF"/>
          </w:tcPr>
          <w:p w14:paraId="1A33C96C" w14:textId="308A291D" w:rsidR="00AC08FB" w:rsidRPr="00DD2903" w:rsidRDefault="00AC08FB" w:rsidP="00AC08FB">
            <w:pPr>
              <w:pStyle w:val="CETBodytext"/>
              <w:ind w:right="-1"/>
              <w:jc w:val="center"/>
              <w:rPr>
                <w:rFonts w:cs="Arial"/>
                <w:szCs w:val="18"/>
                <w:lang w:val="en-US"/>
              </w:rPr>
            </w:pPr>
            <w:r w:rsidRPr="00DD2903">
              <w:rPr>
                <w:rFonts w:cs="Arial"/>
                <w:szCs w:val="18"/>
                <w:lang w:val="en-US"/>
              </w:rPr>
              <w:t>13</w:t>
            </w:r>
          </w:p>
        </w:tc>
        <w:tc>
          <w:tcPr>
            <w:tcW w:w="1144" w:type="dxa"/>
            <w:shd w:val="clear" w:color="auto" w:fill="FFFFFF"/>
          </w:tcPr>
          <w:p w14:paraId="4FC2F2B9" w14:textId="15FD4A79" w:rsidR="00AC08FB" w:rsidRPr="00DD2903" w:rsidRDefault="00AC08FB" w:rsidP="00AC08FB">
            <w:pPr>
              <w:pStyle w:val="CETBodytext"/>
              <w:ind w:right="-1"/>
              <w:jc w:val="center"/>
              <w:rPr>
                <w:rFonts w:cs="Arial"/>
                <w:szCs w:val="18"/>
                <w:lang w:val="en-US"/>
              </w:rPr>
            </w:pPr>
            <w:r w:rsidRPr="00DD2903">
              <w:rPr>
                <w:rFonts w:cs="Arial"/>
                <w:szCs w:val="18"/>
                <w:lang w:val="en-US"/>
              </w:rPr>
              <w:t>3717.90</w:t>
            </w:r>
          </w:p>
        </w:tc>
        <w:tc>
          <w:tcPr>
            <w:tcW w:w="1144" w:type="dxa"/>
            <w:shd w:val="clear" w:color="auto" w:fill="FFFFFF"/>
          </w:tcPr>
          <w:p w14:paraId="04E68FC8" w14:textId="759487A9" w:rsidR="00AC08FB" w:rsidRPr="00DD2903" w:rsidRDefault="00AC08FB" w:rsidP="00AC08FB">
            <w:pPr>
              <w:pStyle w:val="CETBodytext"/>
              <w:ind w:right="-1"/>
              <w:jc w:val="center"/>
              <w:rPr>
                <w:rFonts w:cs="Arial"/>
                <w:szCs w:val="18"/>
                <w:lang w:val="en-US"/>
              </w:rPr>
            </w:pPr>
            <w:r w:rsidRPr="00DD2903">
              <w:rPr>
                <w:rFonts w:cs="Arial"/>
                <w:szCs w:val="18"/>
                <w:lang w:val="en-US"/>
              </w:rPr>
              <w:t>-13.52</w:t>
            </w:r>
          </w:p>
        </w:tc>
        <w:tc>
          <w:tcPr>
            <w:tcW w:w="821" w:type="dxa"/>
            <w:shd w:val="clear" w:color="auto" w:fill="FFFFFF"/>
          </w:tcPr>
          <w:p w14:paraId="1C26A6B4" w14:textId="11444508" w:rsidR="00AC08FB" w:rsidRPr="00DD2903" w:rsidRDefault="00AC08FB" w:rsidP="00AC08FB">
            <w:pPr>
              <w:pStyle w:val="CETBodytext"/>
              <w:ind w:right="-1"/>
              <w:jc w:val="center"/>
              <w:rPr>
                <w:rFonts w:cs="Arial"/>
                <w:szCs w:val="18"/>
                <w:lang w:val="en-US"/>
              </w:rPr>
            </w:pPr>
            <w:r w:rsidRPr="00DD2903">
              <w:rPr>
                <w:rFonts w:cs="Arial"/>
                <w:szCs w:val="18"/>
                <w:lang w:val="en-US"/>
              </w:rPr>
              <w:t>-71.86</w:t>
            </w:r>
          </w:p>
        </w:tc>
      </w:tr>
      <w:tr w:rsidR="00AC08FB" w:rsidRPr="00DD2903" w14:paraId="349A7C17" w14:textId="77777777" w:rsidTr="00AC08FB">
        <w:trPr>
          <w:trHeight w:val="148"/>
        </w:trPr>
        <w:tc>
          <w:tcPr>
            <w:tcW w:w="834" w:type="dxa"/>
            <w:shd w:val="clear" w:color="auto" w:fill="FFFFFF"/>
            <w:vAlign w:val="center"/>
          </w:tcPr>
          <w:p w14:paraId="2CA97981" w14:textId="36B1128A" w:rsidR="00AC08FB" w:rsidRPr="00DD2903" w:rsidRDefault="00AC08FB" w:rsidP="00AC08FB">
            <w:pPr>
              <w:pStyle w:val="CETBodytext"/>
              <w:ind w:right="-1"/>
              <w:jc w:val="center"/>
              <w:rPr>
                <w:rFonts w:cs="Arial"/>
                <w:szCs w:val="18"/>
                <w:lang w:val="en-US"/>
              </w:rPr>
            </w:pPr>
            <w:r w:rsidRPr="00DD2903">
              <w:rPr>
                <w:rFonts w:cs="Arial"/>
                <w:szCs w:val="18"/>
                <w:lang w:val="en-US"/>
              </w:rPr>
              <w:t>4</w:t>
            </w:r>
          </w:p>
        </w:tc>
        <w:tc>
          <w:tcPr>
            <w:tcW w:w="1076" w:type="dxa"/>
            <w:shd w:val="clear" w:color="auto" w:fill="FFFFFF"/>
            <w:vAlign w:val="center"/>
          </w:tcPr>
          <w:p w14:paraId="7CA71144" w14:textId="268024A0" w:rsidR="00AC08FB" w:rsidRPr="00DD2903" w:rsidRDefault="00AC08FB" w:rsidP="00AC08FB">
            <w:pPr>
              <w:pStyle w:val="CETBodytext"/>
              <w:ind w:right="-1"/>
              <w:jc w:val="center"/>
              <w:rPr>
                <w:rFonts w:cs="Arial"/>
                <w:szCs w:val="18"/>
                <w:lang w:val="en-US"/>
              </w:rPr>
            </w:pPr>
            <w:r w:rsidRPr="00DD2903">
              <w:rPr>
                <w:rFonts w:cs="Arial"/>
                <w:szCs w:val="18"/>
                <w:lang w:val="en-US"/>
              </w:rPr>
              <w:t>4154.01</w:t>
            </w:r>
          </w:p>
        </w:tc>
        <w:tc>
          <w:tcPr>
            <w:tcW w:w="1078" w:type="dxa"/>
            <w:shd w:val="clear" w:color="auto" w:fill="FFFFFF"/>
            <w:vAlign w:val="center"/>
          </w:tcPr>
          <w:p w14:paraId="304E61E1" w14:textId="5830A727" w:rsidR="00AC08FB" w:rsidRPr="00DD2903" w:rsidRDefault="00AC08FB" w:rsidP="00AC08FB">
            <w:pPr>
              <w:pStyle w:val="CETBodytext"/>
              <w:ind w:right="-1"/>
              <w:jc w:val="center"/>
              <w:rPr>
                <w:rFonts w:cs="Arial"/>
                <w:szCs w:val="18"/>
                <w:lang w:val="en-US"/>
              </w:rPr>
            </w:pPr>
            <w:r w:rsidRPr="00DD2903">
              <w:rPr>
                <w:rFonts w:cs="Arial"/>
                <w:szCs w:val="18"/>
                <w:lang w:val="en-US"/>
              </w:rPr>
              <w:t>-13.50</w:t>
            </w:r>
          </w:p>
        </w:tc>
        <w:tc>
          <w:tcPr>
            <w:tcW w:w="981" w:type="dxa"/>
            <w:shd w:val="clear" w:color="auto" w:fill="FFFFFF"/>
            <w:vAlign w:val="center"/>
          </w:tcPr>
          <w:p w14:paraId="4A0DB819" w14:textId="3A76A2BC" w:rsidR="00AC08FB" w:rsidRPr="00DD2903" w:rsidRDefault="00AC08FB" w:rsidP="00AC08FB">
            <w:pPr>
              <w:pStyle w:val="CETBodytext"/>
              <w:ind w:right="-1"/>
              <w:jc w:val="center"/>
              <w:rPr>
                <w:rFonts w:cs="Arial"/>
                <w:szCs w:val="18"/>
                <w:lang w:val="en-US"/>
              </w:rPr>
            </w:pPr>
            <w:r w:rsidRPr="00DD2903">
              <w:rPr>
                <w:rFonts w:cs="Arial"/>
                <w:szCs w:val="18"/>
                <w:lang w:val="en-US"/>
              </w:rPr>
              <w:t>-71.85</w:t>
            </w:r>
          </w:p>
        </w:tc>
        <w:tc>
          <w:tcPr>
            <w:tcW w:w="1144" w:type="dxa"/>
            <w:shd w:val="clear" w:color="auto" w:fill="FFFFFF"/>
          </w:tcPr>
          <w:p w14:paraId="0B5C7C3D" w14:textId="2CFC43CC" w:rsidR="00AC08FB" w:rsidRPr="00DD2903" w:rsidRDefault="00AC08FB" w:rsidP="00AC08FB">
            <w:pPr>
              <w:pStyle w:val="CETBodytext"/>
              <w:ind w:right="-1"/>
              <w:jc w:val="center"/>
              <w:rPr>
                <w:rFonts w:cs="Arial"/>
                <w:szCs w:val="18"/>
                <w:lang w:val="en-US"/>
              </w:rPr>
            </w:pPr>
            <w:r w:rsidRPr="00DD2903">
              <w:rPr>
                <w:rFonts w:cs="Arial"/>
                <w:szCs w:val="18"/>
                <w:lang w:val="en-US"/>
              </w:rPr>
              <w:t>14</w:t>
            </w:r>
          </w:p>
        </w:tc>
        <w:tc>
          <w:tcPr>
            <w:tcW w:w="1144" w:type="dxa"/>
            <w:shd w:val="clear" w:color="auto" w:fill="FFFFFF"/>
          </w:tcPr>
          <w:p w14:paraId="7616EBE0" w14:textId="606B4DAC" w:rsidR="00AC08FB" w:rsidRPr="00DD2903" w:rsidRDefault="00AC08FB" w:rsidP="00AC08FB">
            <w:pPr>
              <w:pStyle w:val="CETBodytext"/>
              <w:ind w:right="-1"/>
              <w:jc w:val="center"/>
              <w:rPr>
                <w:rFonts w:cs="Arial"/>
                <w:szCs w:val="18"/>
                <w:lang w:val="en-US"/>
              </w:rPr>
            </w:pPr>
            <w:r w:rsidRPr="00DD2903">
              <w:rPr>
                <w:rFonts w:cs="Arial"/>
                <w:szCs w:val="18"/>
                <w:lang w:val="en-US"/>
              </w:rPr>
              <w:t>4049.51</w:t>
            </w:r>
          </w:p>
        </w:tc>
        <w:tc>
          <w:tcPr>
            <w:tcW w:w="1144" w:type="dxa"/>
            <w:shd w:val="clear" w:color="auto" w:fill="FFFFFF"/>
          </w:tcPr>
          <w:p w14:paraId="6863E7A9" w14:textId="3C48AE40" w:rsidR="00AC08FB" w:rsidRPr="00DD2903" w:rsidRDefault="00AC08FB" w:rsidP="00AC08FB">
            <w:pPr>
              <w:pStyle w:val="CETBodytext"/>
              <w:ind w:right="-1"/>
              <w:jc w:val="center"/>
              <w:rPr>
                <w:rFonts w:cs="Arial"/>
                <w:szCs w:val="18"/>
                <w:lang w:val="en-US"/>
              </w:rPr>
            </w:pPr>
            <w:r w:rsidRPr="00DD2903">
              <w:rPr>
                <w:rFonts w:cs="Arial"/>
                <w:szCs w:val="18"/>
                <w:lang w:val="en-US"/>
              </w:rPr>
              <w:t>-13.51</w:t>
            </w:r>
          </w:p>
        </w:tc>
        <w:tc>
          <w:tcPr>
            <w:tcW w:w="821" w:type="dxa"/>
            <w:shd w:val="clear" w:color="auto" w:fill="FFFFFF"/>
          </w:tcPr>
          <w:p w14:paraId="5BBB1ED3" w14:textId="031907A5" w:rsidR="00AC08FB" w:rsidRPr="00DD2903" w:rsidRDefault="00AC08FB" w:rsidP="00AC08FB">
            <w:pPr>
              <w:pStyle w:val="CETBodytext"/>
              <w:ind w:right="-1"/>
              <w:jc w:val="center"/>
              <w:rPr>
                <w:rFonts w:cs="Arial"/>
                <w:szCs w:val="18"/>
                <w:lang w:val="en-US"/>
              </w:rPr>
            </w:pPr>
            <w:r w:rsidRPr="00DD2903">
              <w:rPr>
                <w:rFonts w:cs="Arial"/>
                <w:szCs w:val="18"/>
                <w:lang w:val="en-US"/>
              </w:rPr>
              <w:t>-71.86</w:t>
            </w:r>
          </w:p>
        </w:tc>
      </w:tr>
      <w:tr w:rsidR="00AC08FB" w:rsidRPr="00DD2903" w14:paraId="55A7C7FC" w14:textId="77777777" w:rsidTr="00AC08FB">
        <w:trPr>
          <w:trHeight w:val="148"/>
        </w:trPr>
        <w:tc>
          <w:tcPr>
            <w:tcW w:w="834" w:type="dxa"/>
            <w:shd w:val="clear" w:color="auto" w:fill="FFFFFF"/>
            <w:vAlign w:val="center"/>
          </w:tcPr>
          <w:p w14:paraId="2597465D" w14:textId="4220FDE4" w:rsidR="00AC08FB" w:rsidRPr="00DD2903" w:rsidRDefault="00AC08FB" w:rsidP="00AC08FB">
            <w:pPr>
              <w:pStyle w:val="CETBodytext"/>
              <w:ind w:right="-1"/>
              <w:jc w:val="center"/>
              <w:rPr>
                <w:rFonts w:cs="Arial"/>
                <w:szCs w:val="18"/>
                <w:lang w:val="en-US"/>
              </w:rPr>
            </w:pPr>
            <w:r w:rsidRPr="00DD2903">
              <w:rPr>
                <w:rFonts w:cs="Arial"/>
                <w:szCs w:val="18"/>
                <w:lang w:val="en-US"/>
              </w:rPr>
              <w:t>5</w:t>
            </w:r>
          </w:p>
        </w:tc>
        <w:tc>
          <w:tcPr>
            <w:tcW w:w="1076" w:type="dxa"/>
            <w:shd w:val="clear" w:color="auto" w:fill="FFFFFF"/>
            <w:vAlign w:val="center"/>
          </w:tcPr>
          <w:p w14:paraId="3773269E" w14:textId="3BB04B33" w:rsidR="00AC08FB" w:rsidRPr="00DD2903" w:rsidRDefault="00AC08FB" w:rsidP="00AC08FB">
            <w:pPr>
              <w:pStyle w:val="CETBodytext"/>
              <w:ind w:right="-1"/>
              <w:jc w:val="center"/>
              <w:rPr>
                <w:rFonts w:cs="Arial"/>
                <w:szCs w:val="18"/>
                <w:lang w:val="en-US"/>
              </w:rPr>
            </w:pPr>
            <w:r w:rsidRPr="00DD2903">
              <w:rPr>
                <w:rFonts w:cs="Arial"/>
                <w:szCs w:val="18"/>
                <w:lang w:val="en-US"/>
              </w:rPr>
              <w:t>4067.79</w:t>
            </w:r>
          </w:p>
        </w:tc>
        <w:tc>
          <w:tcPr>
            <w:tcW w:w="1078" w:type="dxa"/>
            <w:shd w:val="clear" w:color="auto" w:fill="FFFFFF"/>
            <w:vAlign w:val="center"/>
          </w:tcPr>
          <w:p w14:paraId="579D4427" w14:textId="128A92EC" w:rsidR="00AC08FB" w:rsidRPr="00DD2903" w:rsidRDefault="00AC08FB" w:rsidP="00AC08FB">
            <w:pPr>
              <w:pStyle w:val="CETBodytext"/>
              <w:ind w:right="-1"/>
              <w:jc w:val="center"/>
              <w:rPr>
                <w:rFonts w:cs="Arial"/>
                <w:szCs w:val="18"/>
                <w:lang w:val="en-US"/>
              </w:rPr>
            </w:pPr>
            <w:r w:rsidRPr="00DD2903">
              <w:rPr>
                <w:rFonts w:cs="Arial"/>
                <w:szCs w:val="18"/>
                <w:lang w:val="en-US"/>
              </w:rPr>
              <w:t>-13.51</w:t>
            </w:r>
          </w:p>
        </w:tc>
        <w:tc>
          <w:tcPr>
            <w:tcW w:w="981" w:type="dxa"/>
            <w:shd w:val="clear" w:color="auto" w:fill="FFFFFF"/>
            <w:vAlign w:val="center"/>
          </w:tcPr>
          <w:p w14:paraId="474C7451" w14:textId="37C0796D" w:rsidR="00AC08FB" w:rsidRPr="00DD2903" w:rsidRDefault="00AC08FB" w:rsidP="00AC08FB">
            <w:pPr>
              <w:pStyle w:val="CETBodytext"/>
              <w:ind w:right="-1"/>
              <w:jc w:val="center"/>
              <w:rPr>
                <w:rFonts w:cs="Arial"/>
                <w:szCs w:val="18"/>
                <w:lang w:val="en-US"/>
              </w:rPr>
            </w:pPr>
            <w:r w:rsidRPr="00DD2903">
              <w:rPr>
                <w:rFonts w:cs="Arial"/>
                <w:szCs w:val="18"/>
                <w:lang w:val="en-US"/>
              </w:rPr>
              <w:t>-71.87</w:t>
            </w:r>
          </w:p>
        </w:tc>
        <w:tc>
          <w:tcPr>
            <w:tcW w:w="1144" w:type="dxa"/>
            <w:shd w:val="clear" w:color="auto" w:fill="FFFFFF"/>
          </w:tcPr>
          <w:p w14:paraId="5B1733B2" w14:textId="4781424B" w:rsidR="00AC08FB" w:rsidRPr="00DD2903" w:rsidRDefault="00571EC8" w:rsidP="00AC08FB">
            <w:pPr>
              <w:pStyle w:val="CETBodytext"/>
              <w:ind w:right="-1"/>
              <w:jc w:val="center"/>
              <w:rPr>
                <w:rFonts w:cs="Arial"/>
                <w:szCs w:val="18"/>
                <w:lang w:val="en-US"/>
              </w:rPr>
            </w:pPr>
            <w:r>
              <w:rPr>
                <w:rFonts w:cs="Arial"/>
                <w:szCs w:val="18"/>
                <w:lang w:val="en-US"/>
              </w:rPr>
              <w:t>15</w:t>
            </w:r>
          </w:p>
        </w:tc>
        <w:tc>
          <w:tcPr>
            <w:tcW w:w="1144" w:type="dxa"/>
            <w:shd w:val="clear" w:color="auto" w:fill="FFFFFF"/>
          </w:tcPr>
          <w:p w14:paraId="24271F90" w14:textId="14E16D11" w:rsidR="00AC08FB" w:rsidRPr="00DD2903" w:rsidRDefault="00AC08FB" w:rsidP="00AC08FB">
            <w:pPr>
              <w:pStyle w:val="CETBodytext"/>
              <w:ind w:right="-1"/>
              <w:jc w:val="center"/>
              <w:rPr>
                <w:rFonts w:cs="Arial"/>
                <w:szCs w:val="18"/>
                <w:lang w:val="en-US"/>
              </w:rPr>
            </w:pPr>
            <w:r w:rsidRPr="00DD2903">
              <w:rPr>
                <w:rFonts w:cs="Arial"/>
                <w:szCs w:val="18"/>
                <w:lang w:val="en-US"/>
              </w:rPr>
              <w:t>4137.81</w:t>
            </w:r>
          </w:p>
        </w:tc>
        <w:tc>
          <w:tcPr>
            <w:tcW w:w="1144" w:type="dxa"/>
            <w:shd w:val="clear" w:color="auto" w:fill="FFFFFF"/>
          </w:tcPr>
          <w:p w14:paraId="0BF2A05F" w14:textId="15F9F53D" w:rsidR="00AC08FB" w:rsidRPr="00DD2903" w:rsidRDefault="00AC08FB" w:rsidP="00AC08FB">
            <w:pPr>
              <w:pStyle w:val="CETBodytext"/>
              <w:ind w:right="-1"/>
              <w:jc w:val="center"/>
              <w:rPr>
                <w:rFonts w:cs="Arial"/>
                <w:szCs w:val="18"/>
                <w:lang w:val="en-US"/>
              </w:rPr>
            </w:pPr>
            <w:r w:rsidRPr="00DD2903">
              <w:rPr>
                <w:rFonts w:cs="Arial"/>
                <w:szCs w:val="18"/>
                <w:lang w:val="en-US"/>
              </w:rPr>
              <w:t>-13.51</w:t>
            </w:r>
          </w:p>
        </w:tc>
        <w:tc>
          <w:tcPr>
            <w:tcW w:w="821" w:type="dxa"/>
            <w:shd w:val="clear" w:color="auto" w:fill="FFFFFF"/>
          </w:tcPr>
          <w:p w14:paraId="75FF13CE" w14:textId="72470035" w:rsidR="00AC08FB" w:rsidRPr="00DD2903" w:rsidRDefault="00AC08FB" w:rsidP="00AC08FB">
            <w:pPr>
              <w:pStyle w:val="CETBodytext"/>
              <w:ind w:right="-1"/>
              <w:jc w:val="center"/>
              <w:rPr>
                <w:rFonts w:cs="Arial"/>
                <w:szCs w:val="18"/>
                <w:lang w:val="en-US"/>
              </w:rPr>
            </w:pPr>
            <w:r w:rsidRPr="00DD2903">
              <w:rPr>
                <w:rFonts w:cs="Arial"/>
                <w:szCs w:val="18"/>
                <w:lang w:val="en-US"/>
              </w:rPr>
              <w:t>-71.86</w:t>
            </w:r>
          </w:p>
        </w:tc>
      </w:tr>
      <w:tr w:rsidR="00AC08FB" w:rsidRPr="00DD2903" w14:paraId="5D98B09C" w14:textId="77777777" w:rsidTr="00AC08FB">
        <w:trPr>
          <w:trHeight w:val="148"/>
        </w:trPr>
        <w:tc>
          <w:tcPr>
            <w:tcW w:w="834" w:type="dxa"/>
            <w:shd w:val="clear" w:color="auto" w:fill="FFFFFF"/>
            <w:vAlign w:val="center"/>
          </w:tcPr>
          <w:p w14:paraId="2289F1EC" w14:textId="06B8F1CB" w:rsidR="00AC08FB" w:rsidRPr="00DD2903" w:rsidRDefault="00AC08FB" w:rsidP="00AC08FB">
            <w:pPr>
              <w:pStyle w:val="CETBodytext"/>
              <w:ind w:right="-1"/>
              <w:jc w:val="center"/>
              <w:rPr>
                <w:rFonts w:cs="Arial"/>
                <w:szCs w:val="18"/>
                <w:lang w:val="en-US"/>
              </w:rPr>
            </w:pPr>
            <w:r w:rsidRPr="00DD2903">
              <w:rPr>
                <w:rFonts w:cs="Arial"/>
                <w:szCs w:val="18"/>
                <w:lang w:val="en-US"/>
              </w:rPr>
              <w:t>6</w:t>
            </w:r>
          </w:p>
        </w:tc>
        <w:tc>
          <w:tcPr>
            <w:tcW w:w="1076" w:type="dxa"/>
            <w:shd w:val="clear" w:color="auto" w:fill="FFFFFF"/>
            <w:vAlign w:val="center"/>
          </w:tcPr>
          <w:p w14:paraId="2112B0F2" w14:textId="7DD8DF3A" w:rsidR="00AC08FB" w:rsidRPr="00DD2903" w:rsidRDefault="00AC08FB" w:rsidP="00AC08FB">
            <w:pPr>
              <w:pStyle w:val="CETBodytext"/>
              <w:ind w:right="-1"/>
              <w:jc w:val="center"/>
              <w:rPr>
                <w:rFonts w:cs="Arial"/>
                <w:szCs w:val="18"/>
                <w:lang w:val="en-US"/>
              </w:rPr>
            </w:pPr>
            <w:r w:rsidRPr="00DD2903">
              <w:rPr>
                <w:rFonts w:cs="Arial"/>
                <w:szCs w:val="18"/>
                <w:lang w:val="en-US"/>
              </w:rPr>
              <w:t>4150.15</w:t>
            </w:r>
          </w:p>
        </w:tc>
        <w:tc>
          <w:tcPr>
            <w:tcW w:w="1078" w:type="dxa"/>
            <w:shd w:val="clear" w:color="auto" w:fill="FFFFFF"/>
            <w:vAlign w:val="center"/>
          </w:tcPr>
          <w:p w14:paraId="651AEEF5" w14:textId="719630FD" w:rsidR="00AC08FB" w:rsidRPr="00DD2903" w:rsidRDefault="00AC08FB" w:rsidP="00AC08FB">
            <w:pPr>
              <w:pStyle w:val="CETBodytext"/>
              <w:ind w:right="-1"/>
              <w:jc w:val="center"/>
              <w:rPr>
                <w:rFonts w:cs="Arial"/>
                <w:szCs w:val="18"/>
                <w:lang w:val="en-US"/>
              </w:rPr>
            </w:pPr>
            <w:r w:rsidRPr="00DD2903">
              <w:rPr>
                <w:rFonts w:cs="Arial"/>
                <w:szCs w:val="18"/>
                <w:lang w:val="en-US"/>
              </w:rPr>
              <w:t>-13.51</w:t>
            </w:r>
          </w:p>
        </w:tc>
        <w:tc>
          <w:tcPr>
            <w:tcW w:w="981" w:type="dxa"/>
            <w:shd w:val="clear" w:color="auto" w:fill="FFFFFF"/>
            <w:vAlign w:val="center"/>
          </w:tcPr>
          <w:p w14:paraId="554E0BF0" w14:textId="7C03976C" w:rsidR="00AC08FB" w:rsidRPr="00DD2903" w:rsidRDefault="00AC08FB" w:rsidP="00AC08FB">
            <w:pPr>
              <w:pStyle w:val="CETBodytext"/>
              <w:ind w:right="-1"/>
              <w:jc w:val="center"/>
              <w:rPr>
                <w:rFonts w:cs="Arial"/>
                <w:szCs w:val="18"/>
                <w:lang w:val="en-US"/>
              </w:rPr>
            </w:pPr>
            <w:r w:rsidRPr="00DD2903">
              <w:rPr>
                <w:rFonts w:cs="Arial"/>
                <w:szCs w:val="18"/>
                <w:lang w:val="en-US"/>
              </w:rPr>
              <w:t>-71.88</w:t>
            </w:r>
          </w:p>
        </w:tc>
        <w:tc>
          <w:tcPr>
            <w:tcW w:w="1144" w:type="dxa"/>
            <w:shd w:val="clear" w:color="auto" w:fill="FFFFFF"/>
          </w:tcPr>
          <w:p w14:paraId="2E2CD559" w14:textId="34F282C1" w:rsidR="00AC08FB" w:rsidRPr="00DD2903" w:rsidRDefault="00AC08FB" w:rsidP="00AC08FB">
            <w:pPr>
              <w:pStyle w:val="CETBodytext"/>
              <w:ind w:right="-1"/>
              <w:jc w:val="center"/>
              <w:rPr>
                <w:rFonts w:cs="Arial"/>
                <w:szCs w:val="18"/>
                <w:lang w:val="en-US"/>
              </w:rPr>
            </w:pPr>
            <w:r w:rsidRPr="00DD2903">
              <w:rPr>
                <w:rFonts w:cs="Arial"/>
                <w:szCs w:val="18"/>
                <w:lang w:val="en-US"/>
              </w:rPr>
              <w:t>16</w:t>
            </w:r>
          </w:p>
        </w:tc>
        <w:tc>
          <w:tcPr>
            <w:tcW w:w="1144" w:type="dxa"/>
            <w:shd w:val="clear" w:color="auto" w:fill="FFFFFF"/>
          </w:tcPr>
          <w:p w14:paraId="09018509" w14:textId="6D425AE7" w:rsidR="00AC08FB" w:rsidRPr="00DD2903" w:rsidRDefault="00AC08FB" w:rsidP="00AC08FB">
            <w:pPr>
              <w:pStyle w:val="CETBodytext"/>
              <w:ind w:right="-1"/>
              <w:jc w:val="center"/>
              <w:rPr>
                <w:rFonts w:cs="Arial"/>
                <w:szCs w:val="18"/>
                <w:lang w:val="en-US"/>
              </w:rPr>
            </w:pPr>
            <w:r w:rsidRPr="00DD2903">
              <w:rPr>
                <w:rFonts w:cs="Arial"/>
                <w:szCs w:val="18"/>
                <w:lang w:val="en-US"/>
              </w:rPr>
              <w:t>3474.68</w:t>
            </w:r>
          </w:p>
        </w:tc>
        <w:tc>
          <w:tcPr>
            <w:tcW w:w="1144" w:type="dxa"/>
            <w:shd w:val="clear" w:color="auto" w:fill="FFFFFF"/>
          </w:tcPr>
          <w:p w14:paraId="1A596B9C" w14:textId="38E768CE" w:rsidR="00AC08FB" w:rsidRPr="00DD2903" w:rsidRDefault="00AC08FB" w:rsidP="00AC08FB">
            <w:pPr>
              <w:pStyle w:val="CETBodytext"/>
              <w:ind w:right="-1"/>
              <w:jc w:val="center"/>
              <w:rPr>
                <w:rFonts w:cs="Arial"/>
                <w:szCs w:val="18"/>
                <w:lang w:val="en-US"/>
              </w:rPr>
            </w:pPr>
            <w:r w:rsidRPr="00DD2903">
              <w:rPr>
                <w:rFonts w:cs="Arial"/>
                <w:szCs w:val="18"/>
                <w:lang w:val="en-US"/>
              </w:rPr>
              <w:t>-13.53</w:t>
            </w:r>
          </w:p>
        </w:tc>
        <w:tc>
          <w:tcPr>
            <w:tcW w:w="821" w:type="dxa"/>
            <w:shd w:val="clear" w:color="auto" w:fill="FFFFFF"/>
          </w:tcPr>
          <w:p w14:paraId="73820221" w14:textId="552AD509" w:rsidR="00AC08FB" w:rsidRPr="00DD2903" w:rsidRDefault="00AC08FB" w:rsidP="00AC08FB">
            <w:pPr>
              <w:pStyle w:val="CETBodytext"/>
              <w:ind w:right="-1"/>
              <w:jc w:val="center"/>
              <w:rPr>
                <w:rFonts w:cs="Arial"/>
                <w:szCs w:val="18"/>
                <w:lang w:val="en-US"/>
              </w:rPr>
            </w:pPr>
            <w:r w:rsidRPr="00DD2903">
              <w:rPr>
                <w:rFonts w:cs="Arial"/>
                <w:szCs w:val="18"/>
                <w:lang w:val="en-US"/>
              </w:rPr>
              <w:t>-71.87</w:t>
            </w:r>
          </w:p>
        </w:tc>
      </w:tr>
      <w:tr w:rsidR="00AC08FB" w:rsidRPr="00DD2903" w14:paraId="70246C3E" w14:textId="77777777" w:rsidTr="00AC08FB">
        <w:trPr>
          <w:trHeight w:val="148"/>
        </w:trPr>
        <w:tc>
          <w:tcPr>
            <w:tcW w:w="834" w:type="dxa"/>
            <w:shd w:val="clear" w:color="auto" w:fill="FFFFFF"/>
            <w:vAlign w:val="center"/>
          </w:tcPr>
          <w:p w14:paraId="45BC3DFE" w14:textId="0020A3AF" w:rsidR="00AC08FB" w:rsidRPr="00DD2903" w:rsidRDefault="00AC08FB" w:rsidP="00AC08FB">
            <w:pPr>
              <w:pStyle w:val="CETBodytext"/>
              <w:ind w:right="-1"/>
              <w:jc w:val="center"/>
              <w:rPr>
                <w:rFonts w:cs="Arial"/>
                <w:szCs w:val="18"/>
                <w:lang w:val="en-US"/>
              </w:rPr>
            </w:pPr>
            <w:r w:rsidRPr="00DD2903">
              <w:rPr>
                <w:rFonts w:cs="Arial"/>
                <w:szCs w:val="18"/>
                <w:lang w:val="en-US"/>
              </w:rPr>
              <w:t>7</w:t>
            </w:r>
          </w:p>
        </w:tc>
        <w:tc>
          <w:tcPr>
            <w:tcW w:w="1076" w:type="dxa"/>
            <w:shd w:val="clear" w:color="auto" w:fill="FFFFFF"/>
            <w:vAlign w:val="center"/>
          </w:tcPr>
          <w:p w14:paraId="61A313A3" w14:textId="40F8BED8" w:rsidR="00AC08FB" w:rsidRPr="00DD2903" w:rsidRDefault="00AC08FB" w:rsidP="00AC08FB">
            <w:pPr>
              <w:pStyle w:val="CETBodytext"/>
              <w:ind w:right="-1"/>
              <w:jc w:val="center"/>
              <w:rPr>
                <w:rFonts w:cs="Arial"/>
                <w:szCs w:val="18"/>
                <w:lang w:val="en-US"/>
              </w:rPr>
            </w:pPr>
            <w:r w:rsidRPr="00DD2903">
              <w:rPr>
                <w:rFonts w:cs="Arial"/>
                <w:szCs w:val="18"/>
                <w:lang w:val="en-US"/>
              </w:rPr>
              <w:t>4287.93</w:t>
            </w:r>
          </w:p>
        </w:tc>
        <w:tc>
          <w:tcPr>
            <w:tcW w:w="1078" w:type="dxa"/>
            <w:shd w:val="clear" w:color="auto" w:fill="FFFFFF"/>
            <w:vAlign w:val="center"/>
          </w:tcPr>
          <w:p w14:paraId="4835304D" w14:textId="7A5D64EE" w:rsidR="00AC08FB" w:rsidRPr="00DD2903" w:rsidRDefault="00AC08FB" w:rsidP="00AC08FB">
            <w:pPr>
              <w:pStyle w:val="CETBodytext"/>
              <w:ind w:right="-1"/>
              <w:jc w:val="center"/>
              <w:rPr>
                <w:rFonts w:cs="Arial"/>
                <w:szCs w:val="18"/>
                <w:lang w:val="en-US"/>
              </w:rPr>
            </w:pPr>
            <w:r w:rsidRPr="00DD2903">
              <w:rPr>
                <w:rFonts w:cs="Arial"/>
                <w:szCs w:val="18"/>
                <w:lang w:val="en-US"/>
              </w:rPr>
              <w:t>-13.50</w:t>
            </w:r>
          </w:p>
        </w:tc>
        <w:tc>
          <w:tcPr>
            <w:tcW w:w="981" w:type="dxa"/>
            <w:shd w:val="clear" w:color="auto" w:fill="FFFFFF"/>
            <w:vAlign w:val="center"/>
          </w:tcPr>
          <w:p w14:paraId="3B8ADCE1" w14:textId="30D507BE" w:rsidR="00AC08FB" w:rsidRPr="00DD2903" w:rsidRDefault="00AC08FB" w:rsidP="00AC08FB">
            <w:pPr>
              <w:pStyle w:val="CETBodytext"/>
              <w:ind w:right="-1"/>
              <w:jc w:val="center"/>
              <w:rPr>
                <w:rFonts w:cs="Arial"/>
                <w:szCs w:val="18"/>
                <w:lang w:val="en-US"/>
              </w:rPr>
            </w:pPr>
            <w:r w:rsidRPr="00DD2903">
              <w:rPr>
                <w:rFonts w:cs="Arial"/>
                <w:szCs w:val="18"/>
                <w:lang w:val="en-US"/>
              </w:rPr>
              <w:t>-71.88</w:t>
            </w:r>
          </w:p>
        </w:tc>
        <w:tc>
          <w:tcPr>
            <w:tcW w:w="1144" w:type="dxa"/>
            <w:shd w:val="clear" w:color="auto" w:fill="FFFFFF"/>
          </w:tcPr>
          <w:p w14:paraId="59487496" w14:textId="44ED1D1C" w:rsidR="00AC08FB" w:rsidRPr="00DD2903" w:rsidRDefault="00AC08FB" w:rsidP="00AC08FB">
            <w:pPr>
              <w:pStyle w:val="CETBodytext"/>
              <w:ind w:right="-1"/>
              <w:jc w:val="center"/>
              <w:rPr>
                <w:rFonts w:cs="Arial"/>
                <w:szCs w:val="18"/>
                <w:lang w:val="en-US"/>
              </w:rPr>
            </w:pPr>
            <w:r w:rsidRPr="00DD2903">
              <w:rPr>
                <w:rFonts w:cs="Arial"/>
                <w:szCs w:val="18"/>
                <w:lang w:val="en-US"/>
              </w:rPr>
              <w:t>17</w:t>
            </w:r>
          </w:p>
        </w:tc>
        <w:tc>
          <w:tcPr>
            <w:tcW w:w="1144" w:type="dxa"/>
            <w:shd w:val="clear" w:color="auto" w:fill="FFFFFF"/>
          </w:tcPr>
          <w:p w14:paraId="4BAD77F5" w14:textId="18C70B04" w:rsidR="00AC08FB" w:rsidRPr="00DD2903" w:rsidRDefault="00AC08FB" w:rsidP="00AC08FB">
            <w:pPr>
              <w:pStyle w:val="CETBodytext"/>
              <w:ind w:right="-1"/>
              <w:jc w:val="center"/>
              <w:rPr>
                <w:rFonts w:cs="Arial"/>
                <w:szCs w:val="18"/>
                <w:lang w:val="en-US"/>
              </w:rPr>
            </w:pPr>
            <w:r w:rsidRPr="00DD2903">
              <w:rPr>
                <w:rFonts w:cs="Arial"/>
                <w:szCs w:val="18"/>
                <w:lang w:val="en-US"/>
              </w:rPr>
              <w:t>3377.45</w:t>
            </w:r>
          </w:p>
        </w:tc>
        <w:tc>
          <w:tcPr>
            <w:tcW w:w="1144" w:type="dxa"/>
            <w:shd w:val="clear" w:color="auto" w:fill="FFFFFF"/>
          </w:tcPr>
          <w:p w14:paraId="58DFC732" w14:textId="141666EE" w:rsidR="00AC08FB" w:rsidRPr="00DD2903" w:rsidRDefault="00AC08FB" w:rsidP="00AC08FB">
            <w:pPr>
              <w:pStyle w:val="CETBodytext"/>
              <w:ind w:right="-1"/>
              <w:jc w:val="center"/>
              <w:rPr>
                <w:rFonts w:cs="Arial"/>
                <w:szCs w:val="18"/>
                <w:lang w:val="en-US"/>
              </w:rPr>
            </w:pPr>
            <w:r w:rsidRPr="00DD2903">
              <w:rPr>
                <w:rFonts w:cs="Arial"/>
                <w:szCs w:val="18"/>
                <w:lang w:val="en-US"/>
              </w:rPr>
              <w:t>-13.53</w:t>
            </w:r>
          </w:p>
        </w:tc>
        <w:tc>
          <w:tcPr>
            <w:tcW w:w="821" w:type="dxa"/>
            <w:shd w:val="clear" w:color="auto" w:fill="FFFFFF"/>
          </w:tcPr>
          <w:p w14:paraId="1BE9B729" w14:textId="6D7A6A9E" w:rsidR="00AC08FB" w:rsidRPr="00DD2903" w:rsidRDefault="00AC08FB" w:rsidP="00AC08FB">
            <w:pPr>
              <w:pStyle w:val="CETBodytext"/>
              <w:ind w:right="-1"/>
              <w:jc w:val="center"/>
              <w:rPr>
                <w:rFonts w:cs="Arial"/>
                <w:szCs w:val="18"/>
                <w:lang w:val="en-US"/>
              </w:rPr>
            </w:pPr>
            <w:r w:rsidRPr="00DD2903">
              <w:rPr>
                <w:rFonts w:cs="Arial"/>
                <w:szCs w:val="18"/>
                <w:lang w:val="en-US"/>
              </w:rPr>
              <w:t>-71.88</w:t>
            </w:r>
          </w:p>
        </w:tc>
      </w:tr>
      <w:tr w:rsidR="00AC08FB" w:rsidRPr="00DD2903" w14:paraId="5BDCF9BE" w14:textId="77777777" w:rsidTr="00AC08FB">
        <w:trPr>
          <w:trHeight w:val="148"/>
        </w:trPr>
        <w:tc>
          <w:tcPr>
            <w:tcW w:w="834" w:type="dxa"/>
            <w:shd w:val="clear" w:color="auto" w:fill="FFFFFF"/>
            <w:vAlign w:val="center"/>
          </w:tcPr>
          <w:p w14:paraId="40598A3F" w14:textId="7F34271E" w:rsidR="00AC08FB" w:rsidRPr="00DD2903" w:rsidRDefault="00AC08FB" w:rsidP="00AC08FB">
            <w:pPr>
              <w:pStyle w:val="CETBodytext"/>
              <w:ind w:right="-1"/>
              <w:jc w:val="center"/>
              <w:rPr>
                <w:rFonts w:cs="Arial"/>
                <w:szCs w:val="18"/>
                <w:lang w:val="en-US"/>
              </w:rPr>
            </w:pPr>
            <w:r w:rsidRPr="00DD2903">
              <w:rPr>
                <w:rFonts w:cs="Arial"/>
                <w:szCs w:val="18"/>
                <w:lang w:val="en-US"/>
              </w:rPr>
              <w:t>8</w:t>
            </w:r>
          </w:p>
        </w:tc>
        <w:tc>
          <w:tcPr>
            <w:tcW w:w="1076" w:type="dxa"/>
            <w:shd w:val="clear" w:color="auto" w:fill="FFFFFF"/>
            <w:vAlign w:val="center"/>
          </w:tcPr>
          <w:p w14:paraId="46197950" w14:textId="22F7C634" w:rsidR="00AC08FB" w:rsidRPr="00DD2903" w:rsidRDefault="00AC08FB" w:rsidP="00AC08FB">
            <w:pPr>
              <w:pStyle w:val="CETBodytext"/>
              <w:ind w:right="-1"/>
              <w:jc w:val="center"/>
              <w:rPr>
                <w:rFonts w:cs="Arial"/>
                <w:szCs w:val="18"/>
                <w:lang w:val="en-US"/>
              </w:rPr>
            </w:pPr>
            <w:r w:rsidRPr="00DD2903">
              <w:rPr>
                <w:rFonts w:cs="Arial"/>
                <w:szCs w:val="18"/>
                <w:lang w:val="en-US"/>
              </w:rPr>
              <w:t>3872.32</w:t>
            </w:r>
          </w:p>
        </w:tc>
        <w:tc>
          <w:tcPr>
            <w:tcW w:w="1078" w:type="dxa"/>
            <w:shd w:val="clear" w:color="auto" w:fill="FFFFFF"/>
          </w:tcPr>
          <w:p w14:paraId="5A4FD784" w14:textId="717E947C" w:rsidR="00AC08FB" w:rsidRPr="00DD2903" w:rsidRDefault="00AC08FB" w:rsidP="00AC08FB">
            <w:pPr>
              <w:pStyle w:val="CETBodytext"/>
              <w:ind w:right="-1"/>
              <w:jc w:val="center"/>
              <w:rPr>
                <w:rFonts w:cs="Arial"/>
                <w:szCs w:val="18"/>
                <w:lang w:val="en-US"/>
              </w:rPr>
            </w:pPr>
            <w:r w:rsidRPr="00DD2903">
              <w:rPr>
                <w:rFonts w:cs="Arial"/>
                <w:szCs w:val="18"/>
                <w:lang w:val="en-US"/>
              </w:rPr>
              <w:t>-13.51</w:t>
            </w:r>
          </w:p>
        </w:tc>
        <w:tc>
          <w:tcPr>
            <w:tcW w:w="981" w:type="dxa"/>
            <w:shd w:val="clear" w:color="auto" w:fill="FFFFFF"/>
            <w:vAlign w:val="center"/>
          </w:tcPr>
          <w:p w14:paraId="440BBA8B" w14:textId="1C703861" w:rsidR="00AC08FB" w:rsidRPr="00DD2903" w:rsidRDefault="00AC08FB" w:rsidP="00AC08FB">
            <w:pPr>
              <w:pStyle w:val="CETBodytext"/>
              <w:ind w:right="-1"/>
              <w:jc w:val="center"/>
              <w:rPr>
                <w:rFonts w:cs="Arial"/>
                <w:szCs w:val="18"/>
                <w:lang w:val="en-US"/>
              </w:rPr>
            </w:pPr>
            <w:r w:rsidRPr="00DD2903">
              <w:rPr>
                <w:rFonts w:cs="Arial"/>
                <w:szCs w:val="18"/>
                <w:lang w:val="en-US"/>
              </w:rPr>
              <w:t>-71.89</w:t>
            </w:r>
          </w:p>
        </w:tc>
        <w:tc>
          <w:tcPr>
            <w:tcW w:w="1144" w:type="dxa"/>
            <w:shd w:val="clear" w:color="auto" w:fill="FFFFFF"/>
          </w:tcPr>
          <w:p w14:paraId="11004D4D" w14:textId="4631360F" w:rsidR="00AC08FB" w:rsidRPr="00DD2903" w:rsidRDefault="00AC08FB" w:rsidP="00AC08FB">
            <w:pPr>
              <w:pStyle w:val="CETBodytext"/>
              <w:ind w:right="-1"/>
              <w:jc w:val="center"/>
              <w:rPr>
                <w:rFonts w:cs="Arial"/>
                <w:szCs w:val="18"/>
                <w:lang w:val="en-US"/>
              </w:rPr>
            </w:pPr>
            <w:r w:rsidRPr="00DD2903">
              <w:rPr>
                <w:rFonts w:cs="Arial"/>
                <w:szCs w:val="18"/>
                <w:lang w:val="en-US"/>
              </w:rPr>
              <w:t>18</w:t>
            </w:r>
          </w:p>
        </w:tc>
        <w:tc>
          <w:tcPr>
            <w:tcW w:w="1144" w:type="dxa"/>
            <w:shd w:val="clear" w:color="auto" w:fill="FFFFFF"/>
          </w:tcPr>
          <w:p w14:paraId="53A23E8A" w14:textId="092F9C43" w:rsidR="00AC08FB" w:rsidRPr="00DD2903" w:rsidRDefault="00AC08FB" w:rsidP="00AC08FB">
            <w:pPr>
              <w:pStyle w:val="CETBodytext"/>
              <w:ind w:right="-1"/>
              <w:jc w:val="center"/>
              <w:rPr>
                <w:rFonts w:cs="Arial"/>
                <w:szCs w:val="18"/>
                <w:lang w:val="en-US"/>
              </w:rPr>
            </w:pPr>
            <w:r w:rsidRPr="00DD2903">
              <w:rPr>
                <w:rFonts w:cs="Arial"/>
                <w:szCs w:val="18"/>
                <w:lang w:val="en-US"/>
              </w:rPr>
              <w:t>3446.92</w:t>
            </w:r>
          </w:p>
        </w:tc>
        <w:tc>
          <w:tcPr>
            <w:tcW w:w="1144" w:type="dxa"/>
            <w:shd w:val="clear" w:color="auto" w:fill="FFFFFF"/>
          </w:tcPr>
          <w:p w14:paraId="12461D7C" w14:textId="124989CD" w:rsidR="00AC08FB" w:rsidRPr="00DD2903" w:rsidRDefault="00AC08FB" w:rsidP="00AC08FB">
            <w:pPr>
              <w:pStyle w:val="CETBodytext"/>
              <w:ind w:right="-1"/>
              <w:jc w:val="center"/>
              <w:rPr>
                <w:rFonts w:cs="Arial"/>
                <w:szCs w:val="18"/>
                <w:lang w:val="en-US"/>
              </w:rPr>
            </w:pPr>
            <w:r w:rsidRPr="00DD2903">
              <w:rPr>
                <w:rFonts w:cs="Arial"/>
                <w:szCs w:val="18"/>
                <w:lang w:val="en-US"/>
              </w:rPr>
              <w:t>-13.53</w:t>
            </w:r>
          </w:p>
        </w:tc>
        <w:tc>
          <w:tcPr>
            <w:tcW w:w="821" w:type="dxa"/>
            <w:shd w:val="clear" w:color="auto" w:fill="FFFFFF"/>
          </w:tcPr>
          <w:p w14:paraId="26E5E05C" w14:textId="28DFE519" w:rsidR="00AC08FB" w:rsidRPr="00DD2903" w:rsidRDefault="00AC08FB" w:rsidP="00AC08FB">
            <w:pPr>
              <w:pStyle w:val="CETBodytext"/>
              <w:ind w:right="-1"/>
              <w:jc w:val="center"/>
              <w:rPr>
                <w:rFonts w:cs="Arial"/>
                <w:szCs w:val="18"/>
                <w:lang w:val="en-US"/>
              </w:rPr>
            </w:pPr>
            <w:r w:rsidRPr="00DD2903">
              <w:rPr>
                <w:rFonts w:cs="Arial"/>
                <w:szCs w:val="18"/>
                <w:lang w:val="en-US"/>
              </w:rPr>
              <w:t>-71.86</w:t>
            </w:r>
          </w:p>
        </w:tc>
      </w:tr>
      <w:tr w:rsidR="00AC08FB" w:rsidRPr="00DD2903" w14:paraId="7A0F4403" w14:textId="77777777" w:rsidTr="00AC08FB">
        <w:trPr>
          <w:trHeight w:val="148"/>
        </w:trPr>
        <w:tc>
          <w:tcPr>
            <w:tcW w:w="834" w:type="dxa"/>
            <w:shd w:val="clear" w:color="auto" w:fill="FFFFFF"/>
            <w:vAlign w:val="center"/>
          </w:tcPr>
          <w:p w14:paraId="4765E370" w14:textId="0ECDB319" w:rsidR="00AC08FB" w:rsidRPr="00DD2903" w:rsidRDefault="00AC08FB" w:rsidP="00AC08FB">
            <w:pPr>
              <w:pStyle w:val="CETBodytext"/>
              <w:ind w:right="-1"/>
              <w:jc w:val="center"/>
              <w:rPr>
                <w:rFonts w:cs="Arial"/>
                <w:szCs w:val="18"/>
                <w:lang w:val="en-US"/>
              </w:rPr>
            </w:pPr>
            <w:r w:rsidRPr="00DD2903">
              <w:rPr>
                <w:rFonts w:cs="Arial"/>
                <w:szCs w:val="18"/>
                <w:lang w:val="en-US"/>
              </w:rPr>
              <w:t>9</w:t>
            </w:r>
          </w:p>
        </w:tc>
        <w:tc>
          <w:tcPr>
            <w:tcW w:w="1076" w:type="dxa"/>
            <w:shd w:val="clear" w:color="auto" w:fill="FFFFFF"/>
            <w:vAlign w:val="center"/>
          </w:tcPr>
          <w:p w14:paraId="2AD30B5E" w14:textId="5C82ED60" w:rsidR="00AC08FB" w:rsidRPr="00DD2903" w:rsidRDefault="00AC08FB" w:rsidP="00AC08FB">
            <w:pPr>
              <w:pStyle w:val="CETBodytext"/>
              <w:ind w:right="-1"/>
              <w:jc w:val="center"/>
              <w:rPr>
                <w:rFonts w:cs="Arial"/>
                <w:szCs w:val="18"/>
                <w:lang w:val="en-US"/>
              </w:rPr>
            </w:pPr>
            <w:r w:rsidRPr="00DD2903">
              <w:rPr>
                <w:rFonts w:cs="Arial"/>
                <w:szCs w:val="18"/>
                <w:lang w:val="en-US"/>
              </w:rPr>
              <w:t>3894.63</w:t>
            </w:r>
          </w:p>
        </w:tc>
        <w:tc>
          <w:tcPr>
            <w:tcW w:w="1078" w:type="dxa"/>
            <w:shd w:val="clear" w:color="auto" w:fill="FFFFFF"/>
          </w:tcPr>
          <w:p w14:paraId="7D67DA27" w14:textId="20133E6D" w:rsidR="00AC08FB" w:rsidRPr="00DD2903" w:rsidRDefault="00AC08FB" w:rsidP="00AC08FB">
            <w:pPr>
              <w:pStyle w:val="CETBodytext"/>
              <w:ind w:right="-1"/>
              <w:jc w:val="center"/>
              <w:rPr>
                <w:rFonts w:cs="Arial"/>
                <w:szCs w:val="18"/>
                <w:lang w:val="en-US"/>
              </w:rPr>
            </w:pPr>
            <w:r w:rsidRPr="00DD2903">
              <w:rPr>
                <w:rFonts w:cs="Arial"/>
                <w:szCs w:val="18"/>
                <w:lang w:val="en-US"/>
              </w:rPr>
              <w:t>-13.51</w:t>
            </w:r>
          </w:p>
        </w:tc>
        <w:tc>
          <w:tcPr>
            <w:tcW w:w="981" w:type="dxa"/>
            <w:shd w:val="clear" w:color="auto" w:fill="FFFFFF"/>
            <w:vAlign w:val="center"/>
          </w:tcPr>
          <w:p w14:paraId="1429158A" w14:textId="7796C116" w:rsidR="00AC08FB" w:rsidRPr="00DD2903" w:rsidRDefault="00AC08FB" w:rsidP="00AC08FB">
            <w:pPr>
              <w:pStyle w:val="CETBodytext"/>
              <w:ind w:right="-1"/>
              <w:jc w:val="center"/>
              <w:rPr>
                <w:rFonts w:cs="Arial"/>
                <w:szCs w:val="18"/>
                <w:lang w:val="en-US"/>
              </w:rPr>
            </w:pPr>
            <w:r w:rsidRPr="00DD2903">
              <w:rPr>
                <w:rFonts w:cs="Arial"/>
                <w:szCs w:val="18"/>
                <w:lang w:val="en-US"/>
              </w:rPr>
              <w:t>-71.88</w:t>
            </w:r>
          </w:p>
        </w:tc>
        <w:tc>
          <w:tcPr>
            <w:tcW w:w="1144" w:type="dxa"/>
            <w:shd w:val="clear" w:color="auto" w:fill="FFFFFF"/>
          </w:tcPr>
          <w:p w14:paraId="072BFCEB" w14:textId="660E031C" w:rsidR="00AC08FB" w:rsidRPr="00DD2903" w:rsidRDefault="00AC08FB" w:rsidP="00AC08FB">
            <w:pPr>
              <w:pStyle w:val="CETBodytext"/>
              <w:ind w:right="-1"/>
              <w:jc w:val="center"/>
              <w:rPr>
                <w:rFonts w:cs="Arial"/>
                <w:szCs w:val="18"/>
                <w:lang w:val="en-US"/>
              </w:rPr>
            </w:pPr>
            <w:r w:rsidRPr="00DD2903">
              <w:rPr>
                <w:rFonts w:cs="Arial"/>
                <w:szCs w:val="18"/>
                <w:lang w:val="en-US"/>
              </w:rPr>
              <w:t>19</w:t>
            </w:r>
          </w:p>
        </w:tc>
        <w:tc>
          <w:tcPr>
            <w:tcW w:w="1144" w:type="dxa"/>
            <w:shd w:val="clear" w:color="auto" w:fill="FFFFFF"/>
          </w:tcPr>
          <w:p w14:paraId="3D92762C" w14:textId="08DCCF9C" w:rsidR="00AC08FB" w:rsidRPr="00DD2903" w:rsidRDefault="00AC08FB" w:rsidP="00AC08FB">
            <w:pPr>
              <w:pStyle w:val="CETBodytext"/>
              <w:ind w:right="-1"/>
              <w:jc w:val="center"/>
              <w:rPr>
                <w:rFonts w:cs="Arial"/>
                <w:szCs w:val="18"/>
                <w:lang w:val="en-US"/>
              </w:rPr>
            </w:pPr>
            <w:r w:rsidRPr="00DD2903">
              <w:rPr>
                <w:rFonts w:cs="Arial"/>
                <w:szCs w:val="18"/>
                <w:lang w:val="en-US"/>
              </w:rPr>
              <w:t>3625.69</w:t>
            </w:r>
          </w:p>
        </w:tc>
        <w:tc>
          <w:tcPr>
            <w:tcW w:w="1144" w:type="dxa"/>
            <w:shd w:val="clear" w:color="auto" w:fill="FFFFFF"/>
          </w:tcPr>
          <w:p w14:paraId="36CC55AB" w14:textId="2A3847F4" w:rsidR="00AC08FB" w:rsidRPr="00DD2903" w:rsidRDefault="00AC08FB" w:rsidP="00AC08FB">
            <w:pPr>
              <w:pStyle w:val="CETBodytext"/>
              <w:ind w:right="-1"/>
              <w:jc w:val="center"/>
              <w:rPr>
                <w:rFonts w:cs="Arial"/>
                <w:szCs w:val="18"/>
                <w:lang w:val="en-US"/>
              </w:rPr>
            </w:pPr>
            <w:r w:rsidRPr="00DD2903">
              <w:rPr>
                <w:rFonts w:cs="Arial"/>
                <w:szCs w:val="18"/>
                <w:lang w:val="en-US"/>
              </w:rPr>
              <w:t>-13.52</w:t>
            </w:r>
          </w:p>
        </w:tc>
        <w:tc>
          <w:tcPr>
            <w:tcW w:w="821" w:type="dxa"/>
            <w:shd w:val="clear" w:color="auto" w:fill="FFFFFF"/>
          </w:tcPr>
          <w:p w14:paraId="57FF593C" w14:textId="0C591288" w:rsidR="00AC08FB" w:rsidRPr="00DD2903" w:rsidRDefault="00AC08FB" w:rsidP="00AC08FB">
            <w:pPr>
              <w:pStyle w:val="CETBodytext"/>
              <w:ind w:right="-1"/>
              <w:jc w:val="center"/>
              <w:rPr>
                <w:rFonts w:cs="Arial"/>
                <w:szCs w:val="18"/>
                <w:lang w:val="en-US"/>
              </w:rPr>
            </w:pPr>
            <w:r w:rsidRPr="00DD2903">
              <w:rPr>
                <w:rFonts w:cs="Arial"/>
                <w:szCs w:val="18"/>
                <w:lang w:val="en-US"/>
              </w:rPr>
              <w:t>-71.88</w:t>
            </w:r>
          </w:p>
        </w:tc>
      </w:tr>
      <w:tr w:rsidR="00AC08FB" w:rsidRPr="00DD2903" w14:paraId="168DA3EA" w14:textId="1D628BBF" w:rsidTr="00E84C8A">
        <w:trPr>
          <w:trHeight w:val="405"/>
        </w:trPr>
        <w:tc>
          <w:tcPr>
            <w:tcW w:w="834" w:type="dxa"/>
            <w:shd w:val="clear" w:color="auto" w:fill="FFFFFF"/>
            <w:vAlign w:val="center"/>
          </w:tcPr>
          <w:p w14:paraId="03035588" w14:textId="675F4B56" w:rsidR="00AC08FB" w:rsidRPr="00DD2903" w:rsidRDefault="00AC08FB" w:rsidP="00AC08FB">
            <w:pPr>
              <w:pStyle w:val="CETBodytext"/>
              <w:ind w:right="-1"/>
              <w:jc w:val="center"/>
              <w:rPr>
                <w:rFonts w:cs="Arial"/>
                <w:szCs w:val="18"/>
                <w:lang w:val="en-US"/>
              </w:rPr>
            </w:pPr>
            <w:r w:rsidRPr="00DD2903">
              <w:rPr>
                <w:rFonts w:cs="Arial"/>
                <w:szCs w:val="18"/>
                <w:lang w:val="en-US"/>
              </w:rPr>
              <w:t>10</w:t>
            </w:r>
          </w:p>
        </w:tc>
        <w:tc>
          <w:tcPr>
            <w:tcW w:w="1076" w:type="dxa"/>
            <w:shd w:val="clear" w:color="auto" w:fill="FFFFFF"/>
            <w:vAlign w:val="center"/>
          </w:tcPr>
          <w:p w14:paraId="31F4EB05" w14:textId="5430314C" w:rsidR="00AC08FB" w:rsidRPr="00DD2903" w:rsidRDefault="00AC08FB" w:rsidP="00AC08FB">
            <w:pPr>
              <w:pStyle w:val="CETBodytext"/>
              <w:ind w:right="-1"/>
              <w:jc w:val="center"/>
              <w:rPr>
                <w:rFonts w:cs="Arial"/>
                <w:szCs w:val="18"/>
                <w:lang w:val="en-US"/>
              </w:rPr>
            </w:pPr>
            <w:r w:rsidRPr="00DD2903">
              <w:rPr>
                <w:rFonts w:cs="Arial"/>
                <w:szCs w:val="18"/>
                <w:lang w:val="en-US"/>
              </w:rPr>
              <w:t>3840.83</w:t>
            </w:r>
          </w:p>
        </w:tc>
        <w:tc>
          <w:tcPr>
            <w:tcW w:w="1078" w:type="dxa"/>
            <w:shd w:val="clear" w:color="auto" w:fill="FFFFFF"/>
          </w:tcPr>
          <w:p w14:paraId="1BE8E388" w14:textId="1D4EAC4C" w:rsidR="00AC08FB" w:rsidRPr="00DD2903" w:rsidRDefault="00AC08FB" w:rsidP="00AC08FB">
            <w:pPr>
              <w:pStyle w:val="CETBodytext"/>
              <w:ind w:right="-1"/>
              <w:jc w:val="center"/>
              <w:rPr>
                <w:rFonts w:cs="Arial"/>
                <w:szCs w:val="18"/>
                <w:lang w:val="en-US"/>
              </w:rPr>
            </w:pPr>
            <w:r w:rsidRPr="00DD2903">
              <w:rPr>
                <w:rFonts w:cs="Arial"/>
                <w:szCs w:val="18"/>
                <w:lang w:val="en-US"/>
              </w:rPr>
              <w:t>-13.51</w:t>
            </w:r>
          </w:p>
        </w:tc>
        <w:tc>
          <w:tcPr>
            <w:tcW w:w="981" w:type="dxa"/>
            <w:shd w:val="clear" w:color="auto" w:fill="FFFFFF"/>
            <w:vAlign w:val="center"/>
          </w:tcPr>
          <w:p w14:paraId="506D922D" w14:textId="5768CFB4" w:rsidR="00AC08FB" w:rsidRPr="00DD2903" w:rsidRDefault="00AC08FB" w:rsidP="00AC08FB">
            <w:pPr>
              <w:pStyle w:val="CETBodytext"/>
              <w:ind w:right="-1"/>
              <w:jc w:val="center"/>
              <w:rPr>
                <w:rFonts w:cs="Arial"/>
                <w:szCs w:val="18"/>
                <w:lang w:val="en-US"/>
              </w:rPr>
            </w:pPr>
            <w:r w:rsidRPr="00DD2903">
              <w:rPr>
                <w:rFonts w:cs="Arial"/>
                <w:szCs w:val="18"/>
                <w:lang w:val="en-US"/>
              </w:rPr>
              <w:t>-71.87</w:t>
            </w:r>
          </w:p>
        </w:tc>
        <w:tc>
          <w:tcPr>
            <w:tcW w:w="1144" w:type="dxa"/>
            <w:shd w:val="clear" w:color="auto" w:fill="FFFFFF"/>
          </w:tcPr>
          <w:p w14:paraId="6897DFB9" w14:textId="5E6B3757" w:rsidR="00AC08FB" w:rsidRPr="00DD2903" w:rsidRDefault="00AC08FB" w:rsidP="00AC08FB">
            <w:pPr>
              <w:pStyle w:val="CETBodytext"/>
              <w:ind w:right="-1"/>
              <w:jc w:val="center"/>
              <w:rPr>
                <w:rFonts w:cs="Arial"/>
                <w:szCs w:val="18"/>
                <w:lang w:val="en-US"/>
              </w:rPr>
            </w:pPr>
          </w:p>
        </w:tc>
        <w:tc>
          <w:tcPr>
            <w:tcW w:w="1144" w:type="dxa"/>
            <w:shd w:val="clear" w:color="auto" w:fill="FFFFFF"/>
          </w:tcPr>
          <w:p w14:paraId="256EA509" w14:textId="77777777" w:rsidR="00AC08FB" w:rsidRPr="00DD2903" w:rsidRDefault="00AC08FB" w:rsidP="00AC08FB">
            <w:pPr>
              <w:pStyle w:val="CETBodytext"/>
              <w:ind w:right="-1"/>
              <w:jc w:val="center"/>
              <w:rPr>
                <w:rFonts w:cs="Arial"/>
                <w:szCs w:val="18"/>
                <w:lang w:val="en-US"/>
              </w:rPr>
            </w:pPr>
          </w:p>
        </w:tc>
        <w:tc>
          <w:tcPr>
            <w:tcW w:w="1144" w:type="dxa"/>
            <w:shd w:val="clear" w:color="auto" w:fill="FFFFFF"/>
          </w:tcPr>
          <w:p w14:paraId="20BE022B" w14:textId="77777777" w:rsidR="00AC08FB" w:rsidRPr="00DD2903" w:rsidRDefault="00AC08FB" w:rsidP="00AC08FB">
            <w:pPr>
              <w:pStyle w:val="CETBodytext"/>
              <w:ind w:right="-1"/>
              <w:jc w:val="center"/>
              <w:rPr>
                <w:rFonts w:cs="Arial"/>
                <w:szCs w:val="18"/>
                <w:lang w:val="en-US"/>
              </w:rPr>
            </w:pPr>
          </w:p>
        </w:tc>
        <w:tc>
          <w:tcPr>
            <w:tcW w:w="821" w:type="dxa"/>
            <w:shd w:val="clear" w:color="auto" w:fill="FFFFFF"/>
          </w:tcPr>
          <w:p w14:paraId="3465F26E" w14:textId="77777777" w:rsidR="00AC08FB" w:rsidRPr="00DD2903" w:rsidRDefault="00AC08FB" w:rsidP="00AC08FB">
            <w:pPr>
              <w:pStyle w:val="CETBodytext"/>
              <w:ind w:right="-1"/>
              <w:jc w:val="center"/>
              <w:rPr>
                <w:rFonts w:cs="Arial"/>
                <w:szCs w:val="18"/>
                <w:lang w:val="en-US"/>
              </w:rPr>
            </w:pPr>
          </w:p>
        </w:tc>
      </w:tr>
    </w:tbl>
    <w:p w14:paraId="30C27B48" w14:textId="77777777" w:rsidR="00E84C8A" w:rsidRPr="00DD2903" w:rsidRDefault="00E84C8A" w:rsidP="004E6E9C">
      <w:pPr>
        <w:pStyle w:val="CETBodytext"/>
        <w:rPr>
          <w:lang w:val="en-US"/>
        </w:rPr>
      </w:pPr>
    </w:p>
    <w:p w14:paraId="2A336B86" w14:textId="3972E4BD" w:rsidR="000973F9" w:rsidRPr="00DD2903" w:rsidRDefault="00A7661F" w:rsidP="004E6E9C">
      <w:pPr>
        <w:pStyle w:val="CETBodytext"/>
        <w:rPr>
          <w:lang w:val="en-US"/>
        </w:rPr>
      </w:pPr>
      <w:r w:rsidRPr="00DD2903">
        <w:rPr>
          <w:lang w:val="en-US"/>
        </w:rPr>
        <w:t>The meteorological maps were used to characterize the study area with the monthly average values of the meteorological variables (temperature, humidity</w:t>
      </w:r>
      <w:r w:rsidR="00DD2903" w:rsidRPr="00DD2903">
        <w:rPr>
          <w:lang w:val="en-US"/>
        </w:rPr>
        <w:t>,</w:t>
      </w:r>
      <w:r w:rsidRPr="00DD2903">
        <w:rPr>
          <w:lang w:val="en-US"/>
        </w:rPr>
        <w:t xml:space="preserve"> and precipitation), the relief of the area</w:t>
      </w:r>
      <w:r w:rsidR="00DD2903" w:rsidRPr="00DD2903">
        <w:rPr>
          <w:lang w:val="en-US"/>
        </w:rPr>
        <w:t>,</w:t>
      </w:r>
      <w:r w:rsidRPr="00DD2903">
        <w:rPr>
          <w:lang w:val="en-US"/>
        </w:rPr>
        <w:t xml:space="preserve"> and the information </w:t>
      </w:r>
      <w:r w:rsidR="00DD2903" w:rsidRPr="00DD2903">
        <w:rPr>
          <w:lang w:val="en-US"/>
        </w:rPr>
        <w:t>on</w:t>
      </w:r>
      <w:r w:rsidRPr="00DD2903">
        <w:rPr>
          <w:lang w:val="en-US"/>
        </w:rPr>
        <w:t xml:space="preserve"> the wind dynamics (wind speed) taken from the meteorological station of Nuevo Pisac (the only station with these data), all this was integrated to later correlate them with the points of historical forest fires </w:t>
      </w:r>
      <w:r w:rsidR="007266EE" w:rsidRPr="00DD2903">
        <w:rPr>
          <w:lang w:val="en-US"/>
        </w:rPr>
        <w:fldChar w:fldCharType="begin" w:fldLock="1"/>
      </w:r>
      <w:r w:rsidR="007266EE" w:rsidRPr="00DD2903">
        <w:rPr>
          <w:lang w:val="en-US"/>
        </w:rPr>
        <w:instrText>ADDIN CSL_CITATION {"citationItems":[{"id":"ITEM-1","itemData":{"DOI":"10.3390/rs14184431","ISSN":"20724292","abstract":"With the increasingly severe damage wreaked by forest fires, their scientific and effective prevention and control has attracted the attention of countries worldwide. The breakthrough of remote sensing technologies implemented in the monitoring of fire spread and early warning has become the development direction for their prevention and control. However, a single remote sensing data collection point cannot simultaneously meet the temporal and spatial resolution requirements of fire spread monitoring. This can significantly affect the efficiency and timeliness of fire spread monitoring. This article focuses on the mountain fires that occurred in Muli County, on 28 March 2020, and in Jingjiu Township on 30 March 2020, in Liangshan Prefecture, Sichuan Province, as its research objects. Multi-source satellite remote sensing image data from Planet, Sentinel-2, MODIS, GF-1, GF-4, and Landsat-8 were used for fire monitoring. The spread of the fire time series was effectively and quickly obtained using the remote sensing data at various times. Fireline information and fire severity were extracted based on the calculated differenced normalized burn ratio (dNBR). This study collected the meteorological, terrain, combustibles, and human factors related to the fire. The random forest algorithm analyzed the collected data and identified the main factors, with their order of importance, that affected the spread of the two selected forest fires in Sichuan Province. Finally, the vegetation coverage before and after the fire was calculated, and the relationship between the vegetation coverage and the fire severity was analyzed. The results showed that the multi-source satellite remote sensing images can be utilized and implemented for time-evolving forest fires, enabling forest managers and firefighting agencies to plan improved firefighting actions in a timely manner and increase the effectiveness of firefighting strategies. For the forest fires in Sichuan Province studied here, the meteorological factors had the most significant impact on their spread compared with other forest fire factors. Among all variables, relative humidity was the most crucial factor affecting the spread of forest fires. The linear regression results showed that the vegetation coverage and dNBR were significantly correlated before and after the fire. The vegetation coverage recovery effects were different in the fire burned areas depending on fire severity. High vegetation recovery was associa…","author":[{"dropping-particle":"","family":"Tian","given":"Yuping","non-dropping-particle":"","parse-names":false,"suffix":""},{"dropping-particle":"","family":"Wu","given":"Zechuan","non-dropping-particle":"","parse-names":false,"suffix":""},{"dropping-particle":"","family":"Li","given":"Mingze","non-dropping-particle":"","parse-names":false,"suffix":""},{"dropping-particle":"","family":"Wang","given":"Bin","non-dropping-particle":"","parse-names":false,"suffix":""},{"dropping-particle":"","family":"Zhang","given":"Xiaodi","non-dropping-particle":"","parse-names":false,"suffix":""}],"container-title":"Remote Sensing","id":"ITEM-1","issue":"18","issued":{"date-parts":[["2022"]]},"page":"1-20","title":"Forest Fire Spread Monitoring and Vegetation Dynamics Detection Based on Multi-Source Remote Sensing Images","type":"article-journal","volume":"14"},"uris":["http://www.mendeley.com/documents/?uuid=140894e6-3230-4f5c-a121-1edaebbfe187"]}],"mendeley":{"formattedCitation":"(Tian et al., 2022)","plainTextFormattedCitation":"(Tian et al., 2022)","previouslyFormattedCitation":"(Tian et al., 2022)"},"properties":{"noteIndex":0},"schema":"https://github.com/citation-style-language/schema/raw/master/csl-citation.json"}</w:instrText>
      </w:r>
      <w:r w:rsidR="007266EE" w:rsidRPr="00DD2903">
        <w:rPr>
          <w:lang w:val="en-US"/>
        </w:rPr>
        <w:fldChar w:fldCharType="separate"/>
      </w:r>
      <w:r w:rsidR="007266EE" w:rsidRPr="00DD2903">
        <w:rPr>
          <w:noProof/>
          <w:lang w:val="en-US"/>
        </w:rPr>
        <w:t>(Tian et al., 2022)</w:t>
      </w:r>
      <w:r w:rsidR="007266EE" w:rsidRPr="00DD2903">
        <w:rPr>
          <w:lang w:val="en-US"/>
        </w:rPr>
        <w:fldChar w:fldCharType="end"/>
      </w:r>
      <w:r w:rsidR="007266EE" w:rsidRPr="00DD2903">
        <w:rPr>
          <w:lang w:val="en-US"/>
        </w:rPr>
        <w:t>.</w:t>
      </w:r>
    </w:p>
    <w:p w14:paraId="1E50C5F5" w14:textId="5DBDDEB1" w:rsidR="001D5559" w:rsidRPr="00DD2903" w:rsidRDefault="001D5559" w:rsidP="001D5559">
      <w:pPr>
        <w:pStyle w:val="CETHeading1"/>
        <w:tabs>
          <w:tab w:val="right" w:pos="7100"/>
        </w:tabs>
        <w:jc w:val="both"/>
        <w:rPr>
          <w:lang w:val="en-US"/>
        </w:rPr>
      </w:pPr>
      <w:r w:rsidRPr="00DD2903">
        <w:rPr>
          <w:lang w:val="en-US"/>
        </w:rPr>
        <w:lastRenderedPageBreak/>
        <w:t>Results and discussion</w:t>
      </w:r>
    </w:p>
    <w:p w14:paraId="58151E6A" w14:textId="60916DD1" w:rsidR="00BE56DA" w:rsidRPr="00DD2903" w:rsidRDefault="00A7661F" w:rsidP="00BE56DA">
      <w:pPr>
        <w:pStyle w:val="CETBodytext"/>
        <w:rPr>
          <w:lang w:val="en-US"/>
        </w:rPr>
      </w:pPr>
      <w:r w:rsidRPr="00DD2903">
        <w:rPr>
          <w:lang w:val="en-US"/>
        </w:rPr>
        <w:t xml:space="preserve">Below are the geographical and meteorological </w:t>
      </w:r>
      <w:r w:rsidR="00DD2903">
        <w:rPr>
          <w:lang w:val="en-US"/>
        </w:rPr>
        <w:t>analyses</w:t>
      </w:r>
      <w:r w:rsidRPr="00DD2903">
        <w:rPr>
          <w:lang w:val="en-US"/>
        </w:rPr>
        <w:t xml:space="preserve"> contrasted with the historical information </w:t>
      </w:r>
      <w:r w:rsidR="00DD2903" w:rsidRPr="00DD2903">
        <w:rPr>
          <w:lang w:val="en-US"/>
        </w:rPr>
        <w:t>on</w:t>
      </w:r>
      <w:r w:rsidRPr="00DD2903">
        <w:rPr>
          <w:lang w:val="en-US"/>
        </w:rPr>
        <w:t xml:space="preserve"> the forest fires that allowed the development of the potential map of fire risks, a tool that allows </w:t>
      </w:r>
      <w:r w:rsidR="00DD2903" w:rsidRPr="00DD2903">
        <w:rPr>
          <w:lang w:val="en-US"/>
        </w:rPr>
        <w:t xml:space="preserve">for </w:t>
      </w:r>
      <w:r w:rsidRPr="00DD2903">
        <w:rPr>
          <w:lang w:val="en-US"/>
        </w:rPr>
        <w:t xml:space="preserve">improving risk management and decision-making by the authorities (Mishra et </w:t>
      </w:r>
      <w:r w:rsidR="00EF683F" w:rsidRPr="00DD2903">
        <w:rPr>
          <w:lang w:val="en-US"/>
        </w:rPr>
        <w:fldChar w:fldCharType="begin" w:fldLock="1"/>
      </w:r>
      <w:r w:rsidR="00DD2903" w:rsidRPr="00DD2903">
        <w:rPr>
          <w:lang w:val="en-US"/>
        </w:rPr>
        <w:instrText>ADDIN CSL_CITATION {"citationItems":[{"id":"ITEM-1","itemData":{"DOI":"10.1186/s42408-022-00162-3","ISSN":"19339747","abstract":"Background: In the last two decades, Nepal has experienced an increase in both forest fire frequency and area, but very little is known about its spatiotemporal dimension. A limited number of studies have researched the extent, timing, causative parameters, and vulnerability factors regarding forest fire in Nepal. Our study analyzed forest fire trends and patterns in Nepal for the last two decades and analyzed forest fire-vulnerability risk based on historical incidents across the country. Results: We analyzed the spatial and temporal patterns of forest fires and the extent of burned area using the Mann-Kendall trend test and two machine-learning approaches maximum entropy (MaxEnt), and deep neural network (DNN). More than 78% of the forest fire burned area was recorded between March and May. The total burned area has increased over the years since 2001 by 0.6% annually. The forest fire-vulnerability risk obtained from both approaches was categorized into four classes—very high, high, low, and very low. Conclusions: Although burned area obtained from both models was comparable, the DNN slightly outperformed the MaxEnt model. DNN uses a complex structure of algorithms modeled on the human brain that enables the processing of the complex relationship between input and output dataset, making DNN-based models recommended over MaxEnt. These findings can be very useful for initiating and implementing the most suitable forest management intervention.","author":[{"dropping-particle":"","family":"Mishra","given":"Bhogendra","non-dropping-particle":"","parse-names":false,"suffix":""},{"dropping-particle":"","family":"Panthi","given":"Saroj","non-dropping-particle":"","parse-names":false,"suffix":""},{"dropping-particle":"","family":"Poudel","given":"Shobha","non-dropping-particle":"","parse-names":false,"suffix":""},{"dropping-particle":"","family":"Ghimire","given":"Bhoj Raj","non-dropping-particle":"","parse-names":false,"suffix":""}],"container-title":"Fire Ecology","id":"ITEM-1","issue":"1","issued":{"date-parts":[["2023"]]},"publisher":"Springer International Publishing","title":"Forest fire pattern and vulnerability mapping using deep learning in Nepal","type":"article-journal","volume":"19"},"uris":["http://www.mendeley.com/documents/?uuid=2c577a8d-a779-4707-b9ea-4bd765e7c390"]}],"mendeley":{"formattedCitation":"(Mishra et al., 2023)","manualFormatting":". al., 2023)","plainTextFormattedCitation":"(Mishra et al., 2023)","previouslyFormattedCitation":"(Mishra et al., 2023)"},"properties":{"noteIndex":0},"schema":"https://github.com/citation-style-language/schema/raw/master/csl-citation.json"}</w:instrText>
      </w:r>
      <w:r w:rsidR="00EF683F" w:rsidRPr="00DD2903">
        <w:rPr>
          <w:lang w:val="en-US"/>
        </w:rPr>
        <w:fldChar w:fldCharType="separate"/>
      </w:r>
      <w:r w:rsidR="00EF683F" w:rsidRPr="00DD2903">
        <w:rPr>
          <w:noProof/>
          <w:lang w:val="en-US"/>
        </w:rPr>
        <w:t>al., 2023)</w:t>
      </w:r>
      <w:r w:rsidR="00EF683F" w:rsidRPr="00DD2903">
        <w:rPr>
          <w:lang w:val="en-US"/>
        </w:rPr>
        <w:fldChar w:fldCharType="end"/>
      </w:r>
      <w:r w:rsidR="00156826" w:rsidRPr="00DD2903">
        <w:rPr>
          <w:lang w:val="en-US"/>
        </w:rPr>
        <w:t>.</w:t>
      </w:r>
    </w:p>
    <w:p w14:paraId="21088353" w14:textId="20503A44" w:rsidR="006316DA" w:rsidRPr="00DD2903" w:rsidRDefault="006316DA" w:rsidP="001D5559">
      <w:pPr>
        <w:pStyle w:val="CETheadingx"/>
        <w:rPr>
          <w:lang w:val="en-US"/>
        </w:rPr>
      </w:pPr>
      <w:r w:rsidRPr="00DD2903">
        <w:rPr>
          <w:lang w:val="en-US"/>
        </w:rPr>
        <w:t xml:space="preserve">Meteorological maps of the CC of </w:t>
      </w:r>
      <w:proofErr w:type="spellStart"/>
      <w:r w:rsidRPr="00DD2903">
        <w:rPr>
          <w:lang w:val="en-US"/>
        </w:rPr>
        <w:t>Picol</w:t>
      </w:r>
      <w:proofErr w:type="spellEnd"/>
      <w:r w:rsidRPr="00DD2903">
        <w:rPr>
          <w:lang w:val="en-US"/>
        </w:rPr>
        <w:t xml:space="preserve"> </w:t>
      </w:r>
      <w:proofErr w:type="spellStart"/>
      <w:r w:rsidRPr="00DD2903">
        <w:rPr>
          <w:lang w:val="en-US"/>
        </w:rPr>
        <w:t>Orcompugio</w:t>
      </w:r>
      <w:proofErr w:type="spellEnd"/>
      <w:r w:rsidRPr="00DD2903">
        <w:rPr>
          <w:lang w:val="en-US"/>
        </w:rPr>
        <w:t>.</w:t>
      </w:r>
    </w:p>
    <w:p w14:paraId="54532901" w14:textId="79C16AD8" w:rsidR="006316DA" w:rsidRPr="00DD2903" w:rsidRDefault="006316DA" w:rsidP="006316DA">
      <w:pPr>
        <w:pStyle w:val="CETBodytext"/>
        <w:rPr>
          <w:lang w:val="en-US"/>
        </w:rPr>
      </w:pPr>
      <w:r w:rsidRPr="00DD2903">
        <w:rPr>
          <w:lang w:val="en-US"/>
        </w:rPr>
        <w:t>The different meteorological maps (temperature, heat sources, rainfall</w:t>
      </w:r>
      <w:r w:rsidR="00DD2903">
        <w:rPr>
          <w:lang w:val="en-US"/>
        </w:rPr>
        <w:t>,</w:t>
      </w:r>
      <w:r w:rsidRPr="00DD2903">
        <w:rPr>
          <w:lang w:val="en-US"/>
        </w:rPr>
        <w:t xml:space="preserve"> and relative humidity) can be seen in Figures 5a, 5b, 5c</w:t>
      </w:r>
      <w:r w:rsidR="00DD2903">
        <w:rPr>
          <w:lang w:val="en-US"/>
        </w:rPr>
        <w:t>,</w:t>
      </w:r>
      <w:r w:rsidRPr="00DD2903">
        <w:rPr>
          <w:lang w:val="en-US"/>
        </w:rPr>
        <w:t xml:space="preserve"> and 5d. These conditions play a preponderant role in the process of the occurrence of forest fires of natural origin; due to the state of humidity of the basin and the conditions of thermal intensity, which makes this area a favorable place for the presence of said event </w:t>
      </w:r>
      <w:r w:rsidR="005034AF" w:rsidRPr="00DD2903">
        <w:rPr>
          <w:lang w:val="en-US"/>
        </w:rPr>
        <w:fldChar w:fldCharType="begin" w:fldLock="1"/>
      </w:r>
      <w:r w:rsidR="004B0905" w:rsidRPr="00DD2903">
        <w:rPr>
          <w:lang w:val="en-US"/>
        </w:rPr>
        <w:instrText>ADDIN CSL_CITATION {"citationItems":[{"id":"ITEM-1","itemData":{"DOI":"10.3303/CET2186083","ISBN":"9788895608846","ISSN":"22839216","abstract":"The different ecological components of fragile ecosystems in the Pantanos de Villa Wildlife Refuge are naturally affected by fluctuations in climate variability, mainly due to climatological elements. The impact of vegetation by climatic variability was determined based on the normalized difference vegetation index (NDVI) with climatic data for the dry season from 2000 to 2020 (May). The results showed an increasing trend in the NDVI during the study period. Vegetation was most vigorous in 2020 with an NDVI of 0.548. Likewise, in the summer season, vegetation cover had an inverse association with correlation values of-0.323,-0.252,-0.138 and-0.270 for temperature, precipitation, humidity and insolation, respectively. In addition, using Landsat 7 ETM+, Landsat 8 OLI satellite imagery and geographic information systems (GIS), 8 vegetation units were identified in the wetland, which were dominated by a greater distribution of desert saltgrass (Distichlis spicata). From the results, it was concluded that some climatic elements have a greater impact on the ecological components, especially on vegetation.","author":[{"dropping-particle":"","family":"Yesquen","given":"Dagnert L.Naquiche","non-dropping-particle":"","parse-names":false,"suffix":""},{"dropping-particle":"","family":"Ayala","given":"Kenia K.Luna","non-dropping-particle":"","parse-names":false,"suffix":""},{"dropping-particle":"","family":"Olivera","given":"Carlos A.Castañeda","non-dropping-particle":"","parse-names":false,"suffix":""},{"dropping-particle":"","family":"Nakayo","given":"Jorge L.Jave","non-dropping-particle":"","parse-names":false,"suffix":""},{"dropping-particle":"","family":"Flores","given":"Jhonny W.Valverde","non-dropping-particle":"","parse-names":false,"suffix":""},{"dropping-particle":"","family":"Farfán","given":"Eduardo R.Espinoza","non-dropping-particle":"","parse-names":false,"suffix":""}],"container-title":"Chemical Engineering Transactions","id":"ITEM-1","issue":"May","issued":{"date-parts":[["2021"]]},"page":"493-498","title":"Impact of climate variability on the ecological components of a swamp: The case of pantanos de villa, peru","type":"article-journal","volume":"86"},"uris":["http://www.mendeley.com/documents/?uuid=ef5ea855-0625-4f18-8939-c52d63d266dc"]}],"mendeley":{"formattedCitation":"(Yesquen et al., 2021)","plainTextFormattedCitation":"(Yesquen et al., 2021)","previouslyFormattedCitation":"(Yesquen et al., 2021)"},"properties":{"noteIndex":0},"schema":"https://github.com/citation-style-language/schema/raw/master/csl-citation.json"}</w:instrText>
      </w:r>
      <w:r w:rsidR="005034AF" w:rsidRPr="00DD2903">
        <w:rPr>
          <w:lang w:val="en-US"/>
        </w:rPr>
        <w:fldChar w:fldCharType="separate"/>
      </w:r>
      <w:r w:rsidR="005034AF" w:rsidRPr="00DD2903">
        <w:rPr>
          <w:noProof/>
          <w:lang w:val="en-US"/>
        </w:rPr>
        <w:t>(Yesquen et al., 2021)</w:t>
      </w:r>
      <w:r w:rsidR="005034AF" w:rsidRPr="00DD2903">
        <w:rPr>
          <w:lang w:val="en-US"/>
        </w:rPr>
        <w:fldChar w:fldCharType="end"/>
      </w:r>
      <w:r w:rsidR="007266EE" w:rsidRPr="00DD2903">
        <w:rPr>
          <w:lang w:val="en-US"/>
        </w:rPr>
        <w:t>.</w:t>
      </w:r>
    </w:p>
    <w:p w14:paraId="1558E0DA" w14:textId="77777777" w:rsidR="006316DA" w:rsidRPr="00DD2903" w:rsidRDefault="006316DA" w:rsidP="006316DA">
      <w:pPr>
        <w:pStyle w:val="CETBodytext"/>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472"/>
      </w:tblGrid>
      <w:tr w:rsidR="006316DA" w:rsidRPr="00DD2903" w14:paraId="54C8381F" w14:textId="77777777" w:rsidTr="00097255">
        <w:tc>
          <w:tcPr>
            <w:tcW w:w="3960" w:type="dxa"/>
          </w:tcPr>
          <w:p w14:paraId="0DB6B90E" w14:textId="3A50D044" w:rsidR="006316DA" w:rsidRPr="00DD2903" w:rsidRDefault="000F4959" w:rsidP="000079ED">
            <w:pPr>
              <w:pStyle w:val="CETBodytext"/>
              <w:rPr>
                <w:lang w:val="en-US"/>
              </w:rPr>
            </w:pPr>
            <w:r w:rsidRPr="00DD2903">
              <w:rPr>
                <w:noProof/>
                <w:lang w:val="en-US" w:eastAsia="es-PE"/>
              </w:rPr>
              <w:drawing>
                <wp:inline distT="0" distB="0" distL="0" distR="0" wp14:anchorId="7BEC77A1" wp14:editId="7FBADD29">
                  <wp:extent cx="2336400" cy="1465200"/>
                  <wp:effectExtent l="19050" t="19050" r="26035" b="20955"/>
                  <wp:docPr id="4615" name="Imagen 461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 name="Imagen 4615" descr="Gráfico&#10;&#10;Descripción generada automáticamente"/>
                          <pic:cNvPicPr/>
                        </pic:nvPicPr>
                        <pic:blipFill rotWithShape="1">
                          <a:blip r:embed="rId20"/>
                          <a:srcRect t="8035"/>
                          <a:stretch/>
                        </pic:blipFill>
                        <pic:spPr bwMode="auto">
                          <a:xfrm>
                            <a:off x="0" y="0"/>
                            <a:ext cx="2336400" cy="1465200"/>
                          </a:xfrm>
                          <a:prstGeom prst="rect">
                            <a:avLst/>
                          </a:prstGeom>
                          <a:ln w="9525" cap="flat" cmpd="sng" algn="ctr">
                            <a:solidFill>
                              <a:srgbClr val="00206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3846" w:type="dxa"/>
          </w:tcPr>
          <w:p w14:paraId="35E607DB" w14:textId="69E54017" w:rsidR="006316DA" w:rsidRPr="00DD2903" w:rsidRDefault="000F4959" w:rsidP="000079ED">
            <w:pPr>
              <w:pStyle w:val="CETBodytext"/>
              <w:rPr>
                <w:lang w:val="en-US"/>
              </w:rPr>
            </w:pPr>
            <w:r w:rsidRPr="00DD2903">
              <w:rPr>
                <w:noProof/>
                <w:lang w:val="en-US"/>
              </w:rPr>
              <w:drawing>
                <wp:inline distT="0" distB="0" distL="0" distR="0" wp14:anchorId="1AD8950A" wp14:editId="3EC36315">
                  <wp:extent cx="2743200" cy="1490400"/>
                  <wp:effectExtent l="0" t="0" r="0" b="0"/>
                  <wp:docPr id="11" name="Imagen 1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ráfico&#10;&#10;Descripción generada automáticamente"/>
                          <pic:cNvPicPr/>
                        </pic:nvPicPr>
                        <pic:blipFill>
                          <a:blip r:embed="rId21"/>
                          <a:stretch>
                            <a:fillRect/>
                          </a:stretch>
                        </pic:blipFill>
                        <pic:spPr>
                          <a:xfrm>
                            <a:off x="0" y="0"/>
                            <a:ext cx="2743200" cy="1490400"/>
                          </a:xfrm>
                          <a:prstGeom prst="rect">
                            <a:avLst/>
                          </a:prstGeom>
                        </pic:spPr>
                      </pic:pic>
                    </a:graphicData>
                  </a:graphic>
                </wp:inline>
              </w:drawing>
            </w:r>
          </w:p>
        </w:tc>
      </w:tr>
      <w:tr w:rsidR="006316DA" w:rsidRPr="00DD2903" w14:paraId="52833041" w14:textId="77777777" w:rsidTr="00097255">
        <w:tc>
          <w:tcPr>
            <w:tcW w:w="3960" w:type="dxa"/>
          </w:tcPr>
          <w:p w14:paraId="201DD5C1" w14:textId="36C57766" w:rsidR="006316DA" w:rsidRPr="00DD2903" w:rsidRDefault="006316DA" w:rsidP="000079ED">
            <w:pPr>
              <w:pStyle w:val="CETBodytext"/>
              <w:rPr>
                <w:i/>
                <w:iCs/>
                <w:lang w:val="en-US"/>
              </w:rPr>
            </w:pPr>
            <w:r w:rsidRPr="00DD2903">
              <w:rPr>
                <w:i/>
                <w:iCs/>
                <w:lang w:val="en-US"/>
              </w:rPr>
              <w:t xml:space="preserve">Figure 5a. </w:t>
            </w:r>
            <w:r w:rsidR="00DD2903">
              <w:rPr>
                <w:i/>
                <w:iCs/>
                <w:lang w:val="en-US"/>
              </w:rPr>
              <w:t xml:space="preserve">The temperature </w:t>
            </w:r>
            <w:r w:rsidRPr="00DD2903">
              <w:rPr>
                <w:i/>
                <w:iCs/>
                <w:lang w:val="en-US"/>
              </w:rPr>
              <w:t xml:space="preserve">gradient of CC </w:t>
            </w:r>
            <w:proofErr w:type="spellStart"/>
            <w:r w:rsidRPr="00DD2903">
              <w:rPr>
                <w:i/>
                <w:iCs/>
                <w:lang w:val="en-US"/>
              </w:rPr>
              <w:t>Picol</w:t>
            </w:r>
            <w:proofErr w:type="spellEnd"/>
            <w:r w:rsidRPr="00DD2903">
              <w:rPr>
                <w:i/>
                <w:iCs/>
                <w:lang w:val="en-US"/>
              </w:rPr>
              <w:t xml:space="preserve"> - </w:t>
            </w:r>
            <w:proofErr w:type="spellStart"/>
            <w:r w:rsidR="000F4959" w:rsidRPr="00DD2903">
              <w:rPr>
                <w:i/>
                <w:iCs/>
                <w:lang w:val="en-US"/>
              </w:rPr>
              <w:t>Orcopungio</w:t>
            </w:r>
            <w:proofErr w:type="spellEnd"/>
            <w:r w:rsidR="000F4959" w:rsidRPr="00DD2903">
              <w:rPr>
                <w:i/>
                <w:iCs/>
                <w:lang w:val="en-US"/>
              </w:rPr>
              <w:t xml:space="preserve"> </w:t>
            </w:r>
          </w:p>
        </w:tc>
        <w:tc>
          <w:tcPr>
            <w:tcW w:w="3846" w:type="dxa"/>
          </w:tcPr>
          <w:p w14:paraId="339E1472" w14:textId="3845F586" w:rsidR="006316DA" w:rsidRPr="00DD2903" w:rsidRDefault="006316DA" w:rsidP="000079ED">
            <w:pPr>
              <w:pStyle w:val="CETBodytext"/>
              <w:rPr>
                <w:i/>
                <w:iCs/>
                <w:lang w:val="en-US"/>
              </w:rPr>
            </w:pPr>
            <w:r w:rsidRPr="00DD2903">
              <w:rPr>
                <w:i/>
                <w:iCs/>
                <w:lang w:val="en-US"/>
              </w:rPr>
              <w:t xml:space="preserve">Figure 5b. Hot spots of the CC de la </w:t>
            </w:r>
            <w:proofErr w:type="spellStart"/>
            <w:r w:rsidRPr="00DD2903">
              <w:rPr>
                <w:i/>
                <w:iCs/>
                <w:lang w:val="en-US"/>
              </w:rPr>
              <w:t>Picol</w:t>
            </w:r>
            <w:proofErr w:type="spellEnd"/>
            <w:r w:rsidRPr="00DD2903">
              <w:rPr>
                <w:i/>
                <w:iCs/>
                <w:lang w:val="en-US"/>
              </w:rPr>
              <w:t xml:space="preserve"> – </w:t>
            </w:r>
            <w:proofErr w:type="spellStart"/>
            <w:r w:rsidR="000F4959" w:rsidRPr="00DD2903">
              <w:rPr>
                <w:i/>
                <w:iCs/>
                <w:lang w:val="en-US"/>
              </w:rPr>
              <w:t>Orcopungio</w:t>
            </w:r>
            <w:proofErr w:type="spellEnd"/>
          </w:p>
        </w:tc>
      </w:tr>
      <w:tr w:rsidR="006316DA" w:rsidRPr="00DD2903" w14:paraId="396E7BC2" w14:textId="77777777" w:rsidTr="00097255">
        <w:tc>
          <w:tcPr>
            <w:tcW w:w="3960" w:type="dxa"/>
          </w:tcPr>
          <w:p w14:paraId="0DDF1B76" w14:textId="0C2B9654" w:rsidR="006316DA" w:rsidRPr="00DD2903" w:rsidRDefault="000F4959" w:rsidP="000079ED">
            <w:pPr>
              <w:pStyle w:val="CETBodytext"/>
              <w:rPr>
                <w:lang w:val="en-US"/>
              </w:rPr>
            </w:pPr>
            <w:r w:rsidRPr="00DD2903">
              <w:rPr>
                <w:noProof/>
                <w:lang w:val="en-US" w:eastAsia="es-PE"/>
              </w:rPr>
              <w:drawing>
                <wp:inline distT="0" distB="0" distL="0" distR="0" wp14:anchorId="1B4E4CDE" wp14:editId="34C6A594">
                  <wp:extent cx="2739600" cy="1483200"/>
                  <wp:effectExtent l="19050" t="19050" r="22860" b="22225"/>
                  <wp:docPr id="4616" name="Imagen 4616"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 name="Imagen 4616" descr="Gráfico, Gráfico de superficie&#10;&#10;Descripción generada automáticamente"/>
                          <pic:cNvPicPr/>
                        </pic:nvPicPr>
                        <pic:blipFill rotWithShape="1">
                          <a:blip r:embed="rId22"/>
                          <a:srcRect t="10404"/>
                          <a:stretch/>
                        </pic:blipFill>
                        <pic:spPr bwMode="auto">
                          <a:xfrm>
                            <a:off x="0" y="0"/>
                            <a:ext cx="2739600" cy="1483200"/>
                          </a:xfrm>
                          <a:prstGeom prst="rect">
                            <a:avLst/>
                          </a:prstGeom>
                          <a:ln w="9525" cap="flat" cmpd="sng" algn="ctr">
                            <a:solidFill>
                              <a:srgbClr val="00206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3846" w:type="dxa"/>
          </w:tcPr>
          <w:p w14:paraId="432D3C48" w14:textId="414AA82F" w:rsidR="006316DA" w:rsidRPr="00DD2903" w:rsidRDefault="000F4959" w:rsidP="000079ED">
            <w:pPr>
              <w:pStyle w:val="CETBodytext"/>
              <w:rPr>
                <w:lang w:val="en-US"/>
              </w:rPr>
            </w:pPr>
            <w:r w:rsidRPr="00DD2903">
              <w:rPr>
                <w:noProof/>
                <w:lang w:val="en-US" w:eastAsia="es-PE"/>
              </w:rPr>
              <w:drawing>
                <wp:inline distT="0" distB="0" distL="0" distR="0" wp14:anchorId="6822ED4A" wp14:editId="43CADC48">
                  <wp:extent cx="2678400" cy="1634400"/>
                  <wp:effectExtent l="19050" t="19050" r="27305" b="23495"/>
                  <wp:docPr id="4619" name="Imagen 4619"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 name="Imagen 4619" descr="Gráfico&#10;&#10;Descripción generada automáticamente"/>
                          <pic:cNvPicPr/>
                        </pic:nvPicPr>
                        <pic:blipFill rotWithShape="1">
                          <a:blip r:embed="rId23"/>
                          <a:srcRect t="5991"/>
                          <a:stretch/>
                        </pic:blipFill>
                        <pic:spPr bwMode="auto">
                          <a:xfrm>
                            <a:off x="0" y="0"/>
                            <a:ext cx="2678400" cy="1634400"/>
                          </a:xfrm>
                          <a:prstGeom prst="rect">
                            <a:avLst/>
                          </a:prstGeom>
                          <a:ln w="9525" cap="flat" cmpd="sng" algn="ctr">
                            <a:solidFill>
                              <a:srgbClr val="00206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6316DA" w:rsidRPr="00DD2903" w14:paraId="05CED36B" w14:textId="77777777" w:rsidTr="00097255">
        <w:tc>
          <w:tcPr>
            <w:tcW w:w="3960" w:type="dxa"/>
          </w:tcPr>
          <w:p w14:paraId="5E8EA701" w14:textId="77FD6136" w:rsidR="006316DA" w:rsidRPr="00DD2903" w:rsidRDefault="006316DA" w:rsidP="000079ED">
            <w:pPr>
              <w:pStyle w:val="CETBodytext"/>
              <w:rPr>
                <w:i/>
                <w:iCs/>
                <w:lang w:val="en-US"/>
              </w:rPr>
            </w:pPr>
            <w:r w:rsidRPr="00DD2903">
              <w:rPr>
                <w:i/>
                <w:iCs/>
                <w:lang w:val="en-US"/>
              </w:rPr>
              <w:t xml:space="preserve">Figure 5c. High and low rainfall of CC </w:t>
            </w:r>
            <w:proofErr w:type="spellStart"/>
            <w:r w:rsidRPr="00DD2903">
              <w:rPr>
                <w:i/>
                <w:iCs/>
                <w:lang w:val="en-US"/>
              </w:rPr>
              <w:t>Picol</w:t>
            </w:r>
            <w:proofErr w:type="spellEnd"/>
            <w:r w:rsidRPr="00DD2903">
              <w:rPr>
                <w:i/>
                <w:iCs/>
                <w:lang w:val="en-US"/>
              </w:rPr>
              <w:t xml:space="preserve"> - </w:t>
            </w:r>
            <w:proofErr w:type="spellStart"/>
            <w:r w:rsidR="000F4959" w:rsidRPr="00DD2903">
              <w:rPr>
                <w:i/>
                <w:iCs/>
                <w:lang w:val="en-US"/>
              </w:rPr>
              <w:t>Orcopungio</w:t>
            </w:r>
            <w:proofErr w:type="spellEnd"/>
            <w:r w:rsidR="000F4959" w:rsidRPr="00DD2903">
              <w:rPr>
                <w:i/>
                <w:iCs/>
                <w:lang w:val="en-US"/>
              </w:rPr>
              <w:t xml:space="preserve"> </w:t>
            </w:r>
          </w:p>
        </w:tc>
        <w:tc>
          <w:tcPr>
            <w:tcW w:w="3846" w:type="dxa"/>
          </w:tcPr>
          <w:p w14:paraId="21A9AFED" w14:textId="37AE5AF8" w:rsidR="006316DA" w:rsidRPr="00DD2903" w:rsidRDefault="006316DA" w:rsidP="000079ED">
            <w:pPr>
              <w:pStyle w:val="CETBodytext"/>
              <w:rPr>
                <w:i/>
                <w:iCs/>
                <w:lang w:val="en-US"/>
              </w:rPr>
            </w:pPr>
            <w:r w:rsidRPr="00DD2903">
              <w:rPr>
                <w:i/>
                <w:iCs/>
                <w:lang w:val="en-US"/>
              </w:rPr>
              <w:t xml:space="preserve">Figure 5d. Relative humidity of CC </w:t>
            </w:r>
            <w:proofErr w:type="spellStart"/>
            <w:r w:rsidRPr="00DD2903">
              <w:rPr>
                <w:i/>
                <w:iCs/>
                <w:lang w:val="en-US"/>
              </w:rPr>
              <w:t>Picol</w:t>
            </w:r>
            <w:proofErr w:type="spellEnd"/>
            <w:r w:rsidRPr="00DD2903">
              <w:rPr>
                <w:i/>
                <w:iCs/>
                <w:lang w:val="en-US"/>
              </w:rPr>
              <w:t xml:space="preserve"> – </w:t>
            </w:r>
            <w:proofErr w:type="spellStart"/>
            <w:r w:rsidR="000F4959" w:rsidRPr="00DD2903">
              <w:rPr>
                <w:i/>
                <w:iCs/>
                <w:lang w:val="en-US"/>
              </w:rPr>
              <w:t>Orcompugio</w:t>
            </w:r>
            <w:proofErr w:type="spellEnd"/>
          </w:p>
        </w:tc>
      </w:tr>
    </w:tbl>
    <w:p w14:paraId="4B13EE2B" w14:textId="77777777" w:rsidR="009F4740" w:rsidRPr="00DD2903" w:rsidRDefault="009F4740" w:rsidP="005B43B9">
      <w:pPr>
        <w:pStyle w:val="CETBodytext"/>
        <w:rPr>
          <w:lang w:val="en-US"/>
        </w:rPr>
      </w:pPr>
    </w:p>
    <w:p w14:paraId="2E532F0C" w14:textId="472C6FA4" w:rsidR="00097255" w:rsidRPr="00DD2903" w:rsidRDefault="00571EC8" w:rsidP="005B43B9">
      <w:pPr>
        <w:pStyle w:val="CETBodytext"/>
        <w:rPr>
          <w:lang w:val="en-US"/>
        </w:rPr>
      </w:pPr>
      <w:r w:rsidRPr="00DD2903">
        <w:rPr>
          <w:lang w:val="en-US"/>
        </w:rPr>
        <w:t>The</w:t>
      </w:r>
      <w:r w:rsidR="00097255" w:rsidRPr="00DD2903">
        <w:rPr>
          <w:lang w:val="en-US"/>
        </w:rPr>
        <w:t xml:space="preserve"> temperature of the rural community is variable (</w:t>
      </w:r>
      <w:r w:rsidR="00DD2903">
        <w:rPr>
          <w:lang w:val="en-US"/>
        </w:rPr>
        <w:t>Figures</w:t>
      </w:r>
      <w:r w:rsidR="00097255" w:rsidRPr="00DD2903">
        <w:rPr>
          <w:lang w:val="en-US"/>
        </w:rPr>
        <w:t xml:space="preserve"> 5a and 5b) depending on the time of year, with temperatures from 4.5 °C to 34.4 °C and clear skies at noon in the rainy season and -2.03 °C at 25.7 °C in the dry season. Being the minimum values at dawn. The precipitations are appreciated in Figure 5c on the left side the months with high precipitations that fluctuate between 1.2 mm/ </w:t>
      </w:r>
      <w:r w:rsidR="0030264F" w:rsidRPr="00DD2903">
        <w:rPr>
          <w:lang w:val="en-US"/>
        </w:rPr>
        <w:t xml:space="preserve">day and 24.5 mm/ day and on the right side the low precipitations that fluctuate between 0.02 mm/ day and 2.7 mm/ day </w:t>
      </w:r>
      <w:r w:rsidR="0066642C" w:rsidRPr="00DD2903">
        <w:rPr>
          <w:lang w:val="en-US"/>
        </w:rPr>
        <w:t>are shown</w:t>
      </w:r>
      <w:r w:rsidR="00DD2903">
        <w:rPr>
          <w:lang w:val="en-US"/>
        </w:rPr>
        <w:t xml:space="preserve">. </w:t>
      </w:r>
      <w:r w:rsidR="0030264F" w:rsidRPr="00DD2903">
        <w:rPr>
          <w:lang w:val="en-US"/>
        </w:rPr>
        <w:t xml:space="preserve">The data was also analyzed, intercepting high temperatures and low rainfall, identifying that in the months of June to October, greater conditions are generated that favor the ignition of </w:t>
      </w:r>
      <w:r w:rsidR="00DD2903">
        <w:rPr>
          <w:lang w:val="en-US"/>
        </w:rPr>
        <w:t xml:space="preserve">the </w:t>
      </w:r>
      <w:r w:rsidR="0030264F" w:rsidRPr="00DD2903">
        <w:rPr>
          <w:lang w:val="en-US"/>
        </w:rPr>
        <w:t xml:space="preserve">fire. The relative humidity variable presented mostly close average values (60% - 70%), evidencing that it is not an important factor at the time of a forest fire; however, it must be considered that the environment is being analyzed and not the vegetation cover </w:t>
      </w:r>
      <w:r w:rsidR="003D4743" w:rsidRPr="00DD2903">
        <w:rPr>
          <w:lang w:val="en-US"/>
        </w:rPr>
        <w:fldChar w:fldCharType="begin" w:fldLock="1"/>
      </w:r>
      <w:r w:rsidR="00071E75" w:rsidRPr="00DD2903">
        <w:rPr>
          <w:lang w:val="en-US"/>
        </w:rPr>
        <w:instrText>ADDIN CSL_CITATION {"citationItems":[{"id":"ITEM-1","itemData":{"DOI":"10.3390/rs15051446","ISSN":"20724292","abstract":"Climate change-induced heat waves increase the global risk of forest fires, intensifying biomass burning and accelerating climate change in a vicious cycle. This presents a challenge to the response system in heavily forested South Korea, increasing the risk of more frequent and large-scale fire outbreaks. This study aims to optimize IIASA’s wildFire cLimate impacts and Adaptation Model (FLAM)—a processed-based model integrating biophysical and human impacts—to South Korea for projecting the pattern and scale of future forest fires. The developments performed in this study include: (1) the optimization of probability algorithms in FLAM based on the national GIS data downscaled to 1 km2 with additional factors introduced for national specific modeling; (2) the improvement of soil moisture computation by adjusting the Fine Fuel Moisture Code (FFMC) to represent vegetation feedbacks by fitting soil moisture to daily remote sensing data; and (3) projection of future forest fire frequency and burned area. Our results show that optimization has considerably improved the modeling of seasonal patterns of forest fire frequency. Pearson’s correlation coefficient between monthly predictions and observations from national statistics over 2016–2022 was improved from 0.171 in the non-optimized to 0.893 in the optimized FLAM. These findings imply that FLAM’s main algorithms for interpreting biophysical and human impacts on forest fire at a global scale are only applicable to South Korea after the optimization of all modules, and climate change is the main driver of the recent increases in forest fires. Projections for forest fire were produced for four periods until 2100 based on the forest management plan, which included three management scenarios (current, ideal, and overprotection). Ideal management led to a reduction of 60–70% of both fire frequency and burned area compared to the overprotection scenario. This study should be followed by research for developing adaptation strategies corresponding to the projected risks of future forest fires.","author":[{"dropping-particle":"","family":"Jo","given":"Hyun Woo","non-dropping-particle":"","parse-names":false,"suffix":""},{"dropping-particle":"","family":"Krasovskiy","given":"Andrey","non-dropping-particle":"","parse-names":false,"suffix":""},{"dropping-particle":"","family":"Hong","given":"Mina","non-dropping-particle":"","parse-names":false,"suffix":""},{"dropping-particle":"","family":"Corning","given":"Shelby","non-dropping-particle":"","parse-names":false,"suffix":""},{"dropping-particle":"","family":"Kim","given":"Whijin","non-dropping-particle":"","parse-names":false,"suffix":""},{"dropping-particle":"","family":"Kraxner","given":"Florian","non-dropping-particle":"","parse-names":false,"suffix":""},{"dropping-particle":"","family":"Lee","given":"Woo Kyun","non-dropping-particle":"","parse-names":false,"suffix":""}],"container-title":"Remote Sensing","id":"ITEM-1","issue":"5","issued":{"date-parts":[["2023"]]},"title":"Modeling Historical and Future Forest Fires in South Korea: The FLAM Optimization Approach","type":"article-journal","volume":"15"},"uris":["http://www.mendeley.com/documents/?uuid=1962989d-82c9-45ba-be5d-0f922dc25c6e"]}],"mendeley":{"formattedCitation":"(Jo et al., 2023)","plainTextFormattedCitation":"(Jo et al., 2023)","previouslyFormattedCitation":"(Jo et al., 2023)"},"properties":{"noteIndex":0},"schema":"https://github.com/citation-style-language/schema/raw/master/csl-citation.json"}</w:instrText>
      </w:r>
      <w:r w:rsidR="003D4743" w:rsidRPr="00DD2903">
        <w:rPr>
          <w:lang w:val="en-US"/>
        </w:rPr>
        <w:fldChar w:fldCharType="separate"/>
      </w:r>
      <w:r w:rsidR="003D4743" w:rsidRPr="00DD2903">
        <w:rPr>
          <w:noProof/>
          <w:lang w:val="en-US"/>
        </w:rPr>
        <w:t>(Jo et al., 2023)</w:t>
      </w:r>
      <w:r w:rsidR="003D4743" w:rsidRPr="00DD2903">
        <w:rPr>
          <w:lang w:val="en-US"/>
        </w:rPr>
        <w:fldChar w:fldCharType="end"/>
      </w:r>
      <w:r w:rsidR="004D168C" w:rsidRPr="00DD2903">
        <w:rPr>
          <w:lang w:val="en-US"/>
        </w:rPr>
        <w:t>.</w:t>
      </w:r>
    </w:p>
    <w:p w14:paraId="202CE13A" w14:textId="56B302CC" w:rsidR="001D5559" w:rsidRPr="00DD2903" w:rsidRDefault="006316DA" w:rsidP="001D5559">
      <w:pPr>
        <w:pStyle w:val="CETheadingx"/>
        <w:rPr>
          <w:lang w:val="en-US"/>
        </w:rPr>
      </w:pPr>
      <w:r w:rsidRPr="00DD2903">
        <w:rPr>
          <w:lang w:val="en-US"/>
        </w:rPr>
        <w:t xml:space="preserve">Map of the area affected by fires in the CC of </w:t>
      </w:r>
      <w:proofErr w:type="spellStart"/>
      <w:r w:rsidRPr="00DD2903">
        <w:rPr>
          <w:lang w:val="en-US"/>
        </w:rPr>
        <w:t>Picol</w:t>
      </w:r>
      <w:proofErr w:type="spellEnd"/>
      <w:r w:rsidRPr="00DD2903">
        <w:rPr>
          <w:lang w:val="en-US"/>
        </w:rPr>
        <w:t xml:space="preserve"> </w:t>
      </w:r>
      <w:proofErr w:type="spellStart"/>
      <w:r w:rsidRPr="00DD2903">
        <w:rPr>
          <w:lang w:val="en-US"/>
        </w:rPr>
        <w:t>Orcompugio</w:t>
      </w:r>
      <w:proofErr w:type="spellEnd"/>
      <w:r w:rsidRPr="00DD2903">
        <w:rPr>
          <w:lang w:val="en-US"/>
        </w:rPr>
        <w:t>.</w:t>
      </w:r>
    </w:p>
    <w:p w14:paraId="51A72046" w14:textId="6EAC0A45" w:rsidR="001D5559" w:rsidRPr="00DD2903" w:rsidRDefault="001E0AEF" w:rsidP="001D5559">
      <w:pPr>
        <w:pStyle w:val="CETBodytext"/>
        <w:rPr>
          <w:lang w:val="en-US"/>
        </w:rPr>
      </w:pPr>
      <w:r w:rsidRPr="00DD2903">
        <w:rPr>
          <w:lang w:val="en-US"/>
        </w:rPr>
        <w:t xml:space="preserve">In the elaboration of this map, it was necessary to identify the area of the fires with the critical and sensitive points in the proliferation of the fires, for which </w:t>
      </w:r>
      <w:r w:rsidR="00DD2903">
        <w:rPr>
          <w:lang w:val="en-US"/>
        </w:rPr>
        <w:t>fieldwork</w:t>
      </w:r>
      <w:r w:rsidRPr="00DD2903">
        <w:rPr>
          <w:lang w:val="en-US"/>
        </w:rPr>
        <w:t xml:space="preserve"> was carried out to help position the areas affected by the fires that occurred in 2020. For this, it was necessary to integrate, through GIS tools, the location map of the study area with its relief characteristics (forest, agricultural, grassland</w:t>
      </w:r>
      <w:r w:rsidR="00DD2903">
        <w:rPr>
          <w:lang w:val="en-US"/>
        </w:rPr>
        <w:t>,</w:t>
      </w:r>
      <w:r w:rsidRPr="00DD2903">
        <w:rPr>
          <w:lang w:val="en-US"/>
        </w:rPr>
        <w:t xml:space="preserve"> and peasant community) with the map of the area of forest fires for the period 2020, as shown in Figure 6.</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6"/>
      </w:tblGrid>
      <w:tr w:rsidR="005D4A08" w:rsidRPr="00DD2903" w14:paraId="7C8D01DC" w14:textId="77777777" w:rsidTr="005D4A08">
        <w:tc>
          <w:tcPr>
            <w:tcW w:w="5920" w:type="dxa"/>
          </w:tcPr>
          <w:p w14:paraId="4C97F489" w14:textId="19EC9031" w:rsidR="005D4A08" w:rsidRPr="00DD2903" w:rsidRDefault="005D4A08" w:rsidP="004E6E9C">
            <w:pPr>
              <w:pStyle w:val="CETBodytext"/>
              <w:rPr>
                <w:lang w:val="en-US"/>
              </w:rPr>
            </w:pPr>
            <w:r w:rsidRPr="00DD2903">
              <w:rPr>
                <w:noProof/>
                <w:lang w:val="en-US" w:eastAsia="es-PE"/>
              </w:rPr>
              <w:lastRenderedPageBreak/>
              <w:drawing>
                <wp:inline distT="0" distB="0" distL="0" distR="0" wp14:anchorId="23645728" wp14:editId="62576F0A">
                  <wp:extent cx="3636000" cy="1904400"/>
                  <wp:effectExtent l="19050" t="19050" r="22225" b="19685"/>
                  <wp:docPr id="9" name="Imagen 9"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Interfaz de usuario gráfica&#10;&#10;Descripción generada automáticamente"/>
                          <pic:cNvPicPr/>
                        </pic:nvPicPr>
                        <pic:blipFill rotWithShape="1">
                          <a:blip r:embed="rId24"/>
                          <a:srcRect t="7548"/>
                          <a:stretch/>
                        </pic:blipFill>
                        <pic:spPr bwMode="auto">
                          <a:xfrm>
                            <a:off x="0" y="0"/>
                            <a:ext cx="3636000" cy="1904400"/>
                          </a:xfrm>
                          <a:prstGeom prst="rect">
                            <a:avLst/>
                          </a:prstGeom>
                          <a:ln w="9525" cap="flat" cmpd="sng" algn="ctr">
                            <a:solidFill>
                              <a:srgbClr val="00206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5D4A08" w:rsidRPr="00DD2903" w14:paraId="6F5571D3" w14:textId="77777777" w:rsidTr="005D4A08">
        <w:tc>
          <w:tcPr>
            <w:tcW w:w="5920" w:type="dxa"/>
          </w:tcPr>
          <w:p w14:paraId="488D49CF" w14:textId="721B354E" w:rsidR="005D4A08" w:rsidRPr="00DD2903" w:rsidRDefault="005D4A08" w:rsidP="004E6E9C">
            <w:pPr>
              <w:pStyle w:val="CETBodytext"/>
              <w:rPr>
                <w:i/>
                <w:iCs/>
                <w:lang w:val="en-US"/>
              </w:rPr>
            </w:pPr>
            <w:r w:rsidRPr="00DD2903">
              <w:rPr>
                <w:i/>
                <w:iCs/>
                <w:lang w:val="en-US"/>
              </w:rPr>
              <w:t xml:space="preserve">Figure 6. </w:t>
            </w:r>
            <w:r w:rsidR="00DD2903">
              <w:rPr>
                <w:i/>
                <w:iCs/>
                <w:lang w:val="en-US"/>
              </w:rPr>
              <w:t>A map</w:t>
            </w:r>
            <w:r w:rsidRPr="00DD2903">
              <w:rPr>
                <w:i/>
                <w:iCs/>
                <w:lang w:val="en-US"/>
              </w:rPr>
              <w:t xml:space="preserve"> identifying the fire points at the </w:t>
            </w:r>
            <w:proofErr w:type="spellStart"/>
            <w:r w:rsidRPr="00DD2903">
              <w:rPr>
                <w:i/>
                <w:iCs/>
                <w:lang w:val="en-US"/>
              </w:rPr>
              <w:t>Picol</w:t>
            </w:r>
            <w:proofErr w:type="spellEnd"/>
            <w:r w:rsidRPr="00DD2903">
              <w:rPr>
                <w:i/>
                <w:iCs/>
                <w:lang w:val="en-US"/>
              </w:rPr>
              <w:t xml:space="preserve">- </w:t>
            </w:r>
            <w:proofErr w:type="spellStart"/>
            <w:r w:rsidRPr="00DD2903">
              <w:rPr>
                <w:i/>
                <w:iCs/>
                <w:lang w:val="en-US"/>
              </w:rPr>
              <w:t>Orcompugio</w:t>
            </w:r>
            <w:proofErr w:type="spellEnd"/>
            <w:r w:rsidRPr="00DD2903">
              <w:rPr>
                <w:i/>
                <w:iCs/>
                <w:lang w:val="en-US"/>
              </w:rPr>
              <w:t xml:space="preserve"> CC</w:t>
            </w:r>
          </w:p>
        </w:tc>
      </w:tr>
    </w:tbl>
    <w:p w14:paraId="4F8E1ED0" w14:textId="0EEB4748" w:rsidR="00CA400E" w:rsidRPr="00DD2903" w:rsidRDefault="00D25FD6" w:rsidP="00CA400E">
      <w:pPr>
        <w:pStyle w:val="CETheadingx"/>
        <w:rPr>
          <w:bCs/>
          <w:lang w:val="en-US"/>
        </w:rPr>
      </w:pPr>
      <w:r w:rsidRPr="00DD2903">
        <w:rPr>
          <w:bCs/>
          <w:lang w:val="en-US"/>
        </w:rPr>
        <w:t>Potential fire risk map.</w:t>
      </w:r>
    </w:p>
    <w:p w14:paraId="2FCD56D3" w14:textId="1B7C7EED" w:rsidR="00FB7C07" w:rsidRPr="00DD2903" w:rsidRDefault="00875790" w:rsidP="004E6E9C">
      <w:pPr>
        <w:pStyle w:val="CETBodytext"/>
        <w:rPr>
          <w:lang w:val="en-US"/>
        </w:rPr>
      </w:pPr>
      <w:r w:rsidRPr="00DD2903">
        <w:rPr>
          <w:lang w:val="en-US"/>
        </w:rPr>
        <w:t xml:space="preserve">Based on the analyzes developed for each of the variables selected as incidence factors in the occurrence of forest fires in the </w:t>
      </w:r>
      <w:proofErr w:type="spellStart"/>
      <w:r w:rsidRPr="00DD2903">
        <w:rPr>
          <w:lang w:val="en-US"/>
        </w:rPr>
        <w:t>Picol</w:t>
      </w:r>
      <w:proofErr w:type="spellEnd"/>
      <w:r w:rsidRPr="00DD2903">
        <w:rPr>
          <w:lang w:val="en-US"/>
        </w:rPr>
        <w:t xml:space="preserve"> Rural Community, both from the natural and anthropic </w:t>
      </w:r>
      <w:r w:rsidR="00DD2903">
        <w:rPr>
          <w:lang w:val="en-US"/>
        </w:rPr>
        <w:t>points</w:t>
      </w:r>
      <w:r w:rsidRPr="00DD2903">
        <w:rPr>
          <w:lang w:val="en-US"/>
        </w:rPr>
        <w:t xml:space="preserve"> of view, it has allowed them to be integrated and finally obtained the potential map of fire risk (Figure 7), where the areas susceptible and potential to the presence of fires with temperatures ranging between 13 °C and 17 °C can be seen, predominantly in forest and agricultural areas and subject to adverse weather conditions (little precipitation and high heat sources).</w:t>
      </w:r>
    </w:p>
    <w:p w14:paraId="05988F63" w14:textId="77777777" w:rsidR="001E0AEF" w:rsidRPr="00DD2903" w:rsidRDefault="001E0AEF" w:rsidP="004E6E9C">
      <w:pPr>
        <w:pStyle w:val="CETBodytext"/>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6"/>
      </w:tblGrid>
      <w:tr w:rsidR="00B41AD9" w:rsidRPr="00DD2903" w14:paraId="3ECC461E" w14:textId="77777777" w:rsidTr="001E0AEF">
        <w:tc>
          <w:tcPr>
            <w:tcW w:w="5920" w:type="dxa"/>
          </w:tcPr>
          <w:p w14:paraId="121806DF" w14:textId="53A6A5BC" w:rsidR="00B41AD9" w:rsidRPr="00DD2903" w:rsidRDefault="007279B4" w:rsidP="004E6E9C">
            <w:pPr>
              <w:pStyle w:val="CETBodytext"/>
              <w:rPr>
                <w:lang w:val="en-US"/>
              </w:rPr>
            </w:pPr>
            <w:r w:rsidRPr="00DD2903">
              <w:rPr>
                <w:noProof/>
                <w:lang w:val="en-US" w:eastAsia="es-PE"/>
              </w:rPr>
              <w:drawing>
                <wp:inline distT="0" distB="0" distL="0" distR="0" wp14:anchorId="3B310346" wp14:editId="48F551BC">
                  <wp:extent cx="4374000" cy="2376000"/>
                  <wp:effectExtent l="19050" t="19050" r="26670" b="2476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3047"/>
                          <a:stretch/>
                        </pic:blipFill>
                        <pic:spPr bwMode="auto">
                          <a:xfrm>
                            <a:off x="0" y="0"/>
                            <a:ext cx="4374000" cy="2376000"/>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tc>
      </w:tr>
      <w:tr w:rsidR="00B41AD9" w:rsidRPr="00DD2903" w14:paraId="5D96BB4F" w14:textId="77777777" w:rsidTr="001E0AEF">
        <w:tc>
          <w:tcPr>
            <w:tcW w:w="5920" w:type="dxa"/>
          </w:tcPr>
          <w:p w14:paraId="3DAAD413" w14:textId="77C66EEF" w:rsidR="00B41AD9" w:rsidRPr="00DD2903" w:rsidRDefault="005D4A08" w:rsidP="005D4A08">
            <w:pPr>
              <w:pStyle w:val="CETBodytext"/>
              <w:rPr>
                <w:i/>
                <w:iCs/>
                <w:lang w:val="en-US"/>
              </w:rPr>
            </w:pPr>
            <w:r w:rsidRPr="00DD2903">
              <w:rPr>
                <w:i/>
                <w:iCs/>
                <w:lang w:val="en-US"/>
              </w:rPr>
              <w:t xml:space="preserve">Figure 7. Map of </w:t>
            </w:r>
            <w:r w:rsidR="00DD2903">
              <w:rPr>
                <w:i/>
                <w:iCs/>
                <w:lang w:val="en-US"/>
              </w:rPr>
              <w:t xml:space="preserve">the </w:t>
            </w:r>
            <w:r w:rsidRPr="00DD2903">
              <w:rPr>
                <w:i/>
                <w:iCs/>
                <w:lang w:val="en-US"/>
              </w:rPr>
              <w:t xml:space="preserve">potential risk of forest fires in the rural community of </w:t>
            </w:r>
            <w:proofErr w:type="spellStart"/>
            <w:r w:rsidRPr="00DD2903">
              <w:rPr>
                <w:i/>
                <w:iCs/>
                <w:lang w:val="en-US"/>
              </w:rPr>
              <w:t>Picol</w:t>
            </w:r>
            <w:proofErr w:type="spellEnd"/>
          </w:p>
        </w:tc>
      </w:tr>
    </w:tbl>
    <w:p w14:paraId="68D26B83" w14:textId="217D6BAE" w:rsidR="00600535" w:rsidRPr="00DD2903" w:rsidRDefault="006C6259" w:rsidP="00600535">
      <w:pPr>
        <w:pStyle w:val="CETHeading1"/>
        <w:rPr>
          <w:lang w:val="en-US"/>
        </w:rPr>
      </w:pPr>
      <w:r>
        <w:rPr>
          <w:lang w:val="en-US"/>
        </w:rPr>
        <w:t>C</w:t>
      </w:r>
      <w:r w:rsidR="00600535" w:rsidRPr="00DD2903">
        <w:rPr>
          <w:lang w:val="en-US"/>
        </w:rPr>
        <w:t>onclusion</w:t>
      </w:r>
    </w:p>
    <w:p w14:paraId="35439D17" w14:textId="4AF2B9E0" w:rsidR="009C08AA" w:rsidRPr="00DD2903" w:rsidRDefault="00323394" w:rsidP="00600535">
      <w:pPr>
        <w:pStyle w:val="CETBodytext"/>
        <w:rPr>
          <w:lang w:val="en-US"/>
        </w:rPr>
      </w:pPr>
      <w:r w:rsidRPr="00DD2903">
        <w:rPr>
          <w:lang w:val="en-US"/>
        </w:rPr>
        <w:t xml:space="preserve">The geographical conditions of the </w:t>
      </w:r>
      <w:proofErr w:type="spellStart"/>
      <w:r w:rsidRPr="00DD2903">
        <w:rPr>
          <w:lang w:val="en-US"/>
        </w:rPr>
        <w:t>Picol</w:t>
      </w:r>
      <w:proofErr w:type="spellEnd"/>
      <w:r w:rsidRPr="00DD2903">
        <w:rPr>
          <w:lang w:val="en-US"/>
        </w:rPr>
        <w:t xml:space="preserve">- </w:t>
      </w:r>
      <w:proofErr w:type="spellStart"/>
      <w:r w:rsidR="00DF05D1" w:rsidRPr="00DD2903">
        <w:rPr>
          <w:lang w:val="en-US"/>
        </w:rPr>
        <w:t>Orcopungio</w:t>
      </w:r>
      <w:proofErr w:type="spellEnd"/>
      <w:r w:rsidR="00DF05D1" w:rsidRPr="00DD2903">
        <w:rPr>
          <w:lang w:val="en-US"/>
        </w:rPr>
        <w:t xml:space="preserve"> CC, slopes and forest area where thorny grasslands and dry scrub predominate increase the risk of ignition and expansion of forest </w:t>
      </w:r>
      <w:r w:rsidR="00D83FF0" w:rsidRPr="00DD2903">
        <w:rPr>
          <w:lang w:val="en-US"/>
        </w:rPr>
        <w:t>fires</w:t>
      </w:r>
      <w:r w:rsidR="00DD3192">
        <w:rPr>
          <w:lang w:val="en-US"/>
        </w:rPr>
        <w:t>,</w:t>
      </w:r>
      <w:r w:rsidR="00D83FF0" w:rsidRPr="00DD2903">
        <w:rPr>
          <w:lang w:val="en-US"/>
        </w:rPr>
        <w:t xml:space="preserve"> and</w:t>
      </w:r>
      <w:r w:rsidR="00DF05D1" w:rsidRPr="00DD2903">
        <w:rPr>
          <w:lang w:val="en-US"/>
        </w:rPr>
        <w:t xml:space="preserve"> given that these areas constitute the habitat of different endemic species, it becomes an area highly vulnerable for the forest in the area. The flood or low water conditions characterized in the community by presenting a temperate climate in the lower part of the valley and cold in the upper part (bimodal) throughout the year, coupled with the absence of water in the months of April to October raises the risk of a forest fire. The map of the areas affected by the fires showed an impact of 38 ha of the forest area and, alternatively to the collection of information, some anthropic causes for the occurrence of fires and fires arose (burning of bushes for recreational activities or clearing of agricultural land). Therefore, it is concluded that the elaboration of the map of </w:t>
      </w:r>
      <w:r w:rsidR="00DD2903">
        <w:rPr>
          <w:lang w:val="en-US"/>
        </w:rPr>
        <w:t xml:space="preserve">the </w:t>
      </w:r>
      <w:r w:rsidR="00DF05D1" w:rsidRPr="00DD2903">
        <w:rPr>
          <w:lang w:val="en-US"/>
        </w:rPr>
        <w:t xml:space="preserve">potential risk of forest fires shows us the areas of greatest and least risk of the presence of fires, leaving the authorities a management instrument to prevent, manage and control contexts </w:t>
      </w:r>
      <w:r w:rsidR="00D83FF0" w:rsidRPr="00DD2903">
        <w:rPr>
          <w:lang w:val="en-US"/>
        </w:rPr>
        <w:t>like</w:t>
      </w:r>
      <w:r w:rsidR="00DF05D1" w:rsidRPr="00DD2903">
        <w:rPr>
          <w:lang w:val="en-US"/>
        </w:rPr>
        <w:t xml:space="preserve"> those presented historically.</w:t>
      </w:r>
    </w:p>
    <w:p w14:paraId="7CD71266" w14:textId="77777777" w:rsidR="009C06ED" w:rsidRDefault="009C06ED" w:rsidP="00600535">
      <w:pPr>
        <w:pStyle w:val="CETAcknowledgementstitle"/>
        <w:rPr>
          <w:lang w:val="en-US"/>
        </w:rPr>
      </w:pPr>
    </w:p>
    <w:p w14:paraId="6334D2E5" w14:textId="77777777" w:rsidR="009C06ED" w:rsidRDefault="009C06ED" w:rsidP="00600535">
      <w:pPr>
        <w:pStyle w:val="CETAcknowledgementstitle"/>
        <w:rPr>
          <w:lang w:val="en-US"/>
        </w:rPr>
      </w:pPr>
    </w:p>
    <w:p w14:paraId="459D05E6" w14:textId="61E9D8F3" w:rsidR="00600535" w:rsidRPr="00DD2903" w:rsidRDefault="009F4740" w:rsidP="00600535">
      <w:pPr>
        <w:pStyle w:val="CETAcknowledgementstitle"/>
        <w:rPr>
          <w:lang w:val="en-US"/>
        </w:rPr>
      </w:pPr>
      <w:r w:rsidRPr="00DD2903">
        <w:rPr>
          <w:lang w:val="en-US"/>
        </w:rPr>
        <w:lastRenderedPageBreak/>
        <w:t>Acknowledgments</w:t>
      </w:r>
      <w:r w:rsidR="006C6259">
        <w:rPr>
          <w:lang w:val="en-US"/>
        </w:rPr>
        <w:t>:</w:t>
      </w:r>
    </w:p>
    <w:p w14:paraId="33F8138F" w14:textId="55B25916" w:rsidR="00600535" w:rsidRPr="00DD2903" w:rsidRDefault="00B76D4A" w:rsidP="00600535">
      <w:pPr>
        <w:pStyle w:val="CETBodytext"/>
        <w:rPr>
          <w:lang w:val="en-US"/>
        </w:rPr>
      </w:pPr>
      <w:r w:rsidRPr="00B76D4A">
        <w:rPr>
          <w:lang w:val="en-US"/>
        </w:rPr>
        <w:t xml:space="preserve">The authors of this research thank the Research Group on Environmental Management and Waste Treatment (GIGATRE) of </w:t>
      </w:r>
      <w:r w:rsidR="004660C6">
        <w:rPr>
          <w:lang w:val="en-US"/>
        </w:rPr>
        <w:t xml:space="preserve">Universidad César Vallejo </w:t>
      </w:r>
      <w:r w:rsidRPr="00B76D4A">
        <w:rPr>
          <w:lang w:val="en-US"/>
        </w:rPr>
        <w:t>for their support in the development of this research.</w:t>
      </w:r>
    </w:p>
    <w:p w14:paraId="4F1327F8" w14:textId="6D138D5B" w:rsidR="00600535" w:rsidRPr="00DD2903" w:rsidRDefault="00600535" w:rsidP="00600535">
      <w:pPr>
        <w:pStyle w:val="CETReference"/>
        <w:rPr>
          <w:lang w:val="en-US"/>
        </w:rPr>
      </w:pPr>
      <w:r w:rsidRPr="00DD2903">
        <w:rPr>
          <w:lang w:val="en-US"/>
        </w:rPr>
        <w:t>References</w:t>
      </w:r>
    </w:p>
    <w:p w14:paraId="799F4B6F" w14:textId="4CFBD65E" w:rsidR="004B0905" w:rsidRPr="00DD2903" w:rsidRDefault="00ED0DA1" w:rsidP="004B0905">
      <w:pPr>
        <w:widowControl w:val="0"/>
        <w:autoSpaceDE w:val="0"/>
        <w:autoSpaceDN w:val="0"/>
        <w:adjustRightInd w:val="0"/>
        <w:spacing w:after="120" w:line="240" w:lineRule="auto"/>
        <w:ind w:left="480" w:hanging="480"/>
        <w:rPr>
          <w:rFonts w:cs="Arial"/>
          <w:noProof/>
          <w:szCs w:val="24"/>
          <w:lang w:val="en-US"/>
        </w:rPr>
      </w:pPr>
      <w:r w:rsidRPr="00DD2903">
        <w:rPr>
          <w:lang w:val="en-US"/>
        </w:rPr>
        <w:fldChar w:fldCharType="begin" w:fldLock="1"/>
      </w:r>
      <w:r w:rsidRPr="00DD2903">
        <w:rPr>
          <w:lang w:val="en-US"/>
        </w:rPr>
        <w:instrText xml:space="preserve">ADDIN Mendeley Bibliography CSL_BIBLIOGRAPHY </w:instrText>
      </w:r>
      <w:r w:rsidRPr="00DD2903">
        <w:rPr>
          <w:lang w:val="en-US"/>
        </w:rPr>
        <w:fldChar w:fldCharType="separate"/>
      </w:r>
      <w:r w:rsidR="004B0905" w:rsidRPr="00DD2903">
        <w:rPr>
          <w:rFonts w:cs="Arial"/>
          <w:noProof/>
          <w:szCs w:val="24"/>
          <w:lang w:val="en-US"/>
        </w:rPr>
        <w:t>Angra D., and Sapountzaki K., 2022, Climate Change Affecting Forest Fire and Flood Risk—Facts, Predictions, and Perceptions in Central and South Greece. Sustainability (Switzerland), 14(20). doi.org/10.3390/su142013395</w:t>
      </w:r>
    </w:p>
    <w:p w14:paraId="6F1DEA24" w14:textId="1983D616" w:rsidR="004B0905" w:rsidRPr="00DD2903" w:rsidRDefault="004B0905" w:rsidP="004B0905">
      <w:pPr>
        <w:widowControl w:val="0"/>
        <w:autoSpaceDE w:val="0"/>
        <w:autoSpaceDN w:val="0"/>
        <w:adjustRightInd w:val="0"/>
        <w:spacing w:after="120" w:line="240" w:lineRule="auto"/>
        <w:ind w:left="480" w:hanging="480"/>
        <w:rPr>
          <w:rFonts w:cs="Arial"/>
          <w:noProof/>
          <w:szCs w:val="24"/>
          <w:lang w:val="en-US"/>
        </w:rPr>
      </w:pPr>
      <w:r w:rsidRPr="00DD2903">
        <w:rPr>
          <w:rFonts w:cs="Arial"/>
          <w:noProof/>
          <w:szCs w:val="24"/>
          <w:lang w:val="en-US"/>
        </w:rPr>
        <w:t>Armenteras D., González TM, Vargas JO, Meza Elizalde MC, and Oliveras, I., 2020, Fires in northern South American ecosystems: advances in tropical fire ecology in Colombia, Ecuador, and Peru. Caldasia, 42(1), 1–16. doi.org/10.15446/caldasia.v42n1.77353</w:t>
      </w:r>
    </w:p>
    <w:p w14:paraId="69AC5AFD" w14:textId="5599E42E" w:rsidR="004B0905" w:rsidRPr="00DD2903" w:rsidRDefault="004B0905" w:rsidP="004B0905">
      <w:pPr>
        <w:widowControl w:val="0"/>
        <w:autoSpaceDE w:val="0"/>
        <w:autoSpaceDN w:val="0"/>
        <w:adjustRightInd w:val="0"/>
        <w:spacing w:after="120" w:line="240" w:lineRule="auto"/>
        <w:ind w:left="480" w:hanging="480"/>
        <w:rPr>
          <w:rFonts w:cs="Arial"/>
          <w:noProof/>
          <w:szCs w:val="24"/>
          <w:lang w:val="en-US"/>
        </w:rPr>
      </w:pPr>
      <w:r w:rsidRPr="00DD2903">
        <w:rPr>
          <w:rFonts w:cs="Arial"/>
          <w:noProof/>
          <w:szCs w:val="24"/>
          <w:lang w:val="en-US"/>
        </w:rPr>
        <w:t xml:space="preserve">Ayra HPN, Jordan, MJL, Olivera, CAC, Alfaro, EGB, and Galvez, JJO, 2021, Water sustainability of the </w:t>
      </w:r>
      <w:r w:rsidR="00DD2903">
        <w:rPr>
          <w:rFonts w:cs="Arial"/>
          <w:noProof/>
          <w:szCs w:val="24"/>
          <w:lang w:val="en-US"/>
        </w:rPr>
        <w:t>Yanacocha</w:t>
      </w:r>
      <w:r w:rsidRPr="00DD2903">
        <w:rPr>
          <w:rFonts w:cs="Arial"/>
          <w:noProof/>
          <w:szCs w:val="24"/>
          <w:lang w:val="en-US"/>
        </w:rPr>
        <w:t xml:space="preserve"> lagoon: Future scenarios for the population of carhuamayo, </w:t>
      </w:r>
      <w:r w:rsidR="006C6259">
        <w:rPr>
          <w:rFonts w:cs="Arial"/>
          <w:noProof/>
          <w:szCs w:val="24"/>
          <w:lang w:val="en-US"/>
        </w:rPr>
        <w:t>Junin</w:t>
      </w:r>
      <w:r w:rsidRPr="00DD2903">
        <w:rPr>
          <w:rFonts w:cs="Arial"/>
          <w:noProof/>
          <w:szCs w:val="24"/>
          <w:lang w:val="en-US"/>
        </w:rPr>
        <w:t xml:space="preserve">, </w:t>
      </w:r>
      <w:r w:rsidR="00DD2903">
        <w:rPr>
          <w:rFonts w:cs="Arial"/>
          <w:noProof/>
          <w:szCs w:val="24"/>
          <w:lang w:val="en-US"/>
        </w:rPr>
        <w:t>Peru</w:t>
      </w:r>
      <w:r w:rsidRPr="00DD2903">
        <w:rPr>
          <w:rFonts w:cs="Arial"/>
          <w:noProof/>
          <w:szCs w:val="24"/>
          <w:lang w:val="en-US"/>
        </w:rPr>
        <w:t>. Chemical Engineering Transactions, 86(February), 487–492. doi.org/10.3303/CET2186082</w:t>
      </w:r>
    </w:p>
    <w:p w14:paraId="142B9C1E" w14:textId="2397C67A" w:rsidR="004B0905" w:rsidRPr="00DD2903" w:rsidRDefault="004B0905" w:rsidP="004B0905">
      <w:pPr>
        <w:widowControl w:val="0"/>
        <w:autoSpaceDE w:val="0"/>
        <w:autoSpaceDN w:val="0"/>
        <w:adjustRightInd w:val="0"/>
        <w:spacing w:after="120" w:line="240" w:lineRule="auto"/>
        <w:ind w:left="480" w:hanging="480"/>
        <w:rPr>
          <w:rFonts w:cs="Arial"/>
          <w:noProof/>
          <w:szCs w:val="24"/>
          <w:lang w:val="en-US"/>
        </w:rPr>
      </w:pPr>
      <w:r w:rsidRPr="00DD2903">
        <w:rPr>
          <w:rFonts w:cs="Arial"/>
          <w:noProof/>
          <w:szCs w:val="24"/>
          <w:lang w:val="en-US"/>
        </w:rPr>
        <w:t>Boothman R., and Cardille JA, 2022, New techniques for old fires: Using deep learning to augment fire maps from the early satellite era. Frontiers in Environmental Science, 10(August), 1–15. doi.org/10.3389/fenvs.2022.914493</w:t>
      </w:r>
    </w:p>
    <w:p w14:paraId="6810D634" w14:textId="698E89C1" w:rsidR="004B0905" w:rsidRPr="00DD2903" w:rsidRDefault="004B0905" w:rsidP="004B0905">
      <w:pPr>
        <w:widowControl w:val="0"/>
        <w:autoSpaceDE w:val="0"/>
        <w:autoSpaceDN w:val="0"/>
        <w:adjustRightInd w:val="0"/>
        <w:spacing w:after="120" w:line="240" w:lineRule="auto"/>
        <w:ind w:left="480" w:hanging="480"/>
        <w:rPr>
          <w:rFonts w:cs="Arial"/>
          <w:noProof/>
          <w:szCs w:val="24"/>
          <w:lang w:val="en-US"/>
        </w:rPr>
      </w:pPr>
      <w:r w:rsidRPr="00DD2903">
        <w:rPr>
          <w:rFonts w:cs="Arial"/>
          <w:noProof/>
          <w:szCs w:val="24"/>
          <w:lang w:val="en-US"/>
        </w:rPr>
        <w:t xml:space="preserve">National Emergency Operations Center. (2019). Forest </w:t>
      </w:r>
      <w:r w:rsidRPr="00DD2903">
        <w:rPr>
          <w:rFonts w:cs="Arial"/>
          <w:noProof/>
          <w:szCs w:val="24"/>
          <w:vertAlign w:val="superscript"/>
          <w:lang w:val="en-US"/>
        </w:rPr>
        <w:t xml:space="preserve">Fire </w:t>
      </w:r>
      <w:r w:rsidRPr="00DD2903">
        <w:rPr>
          <w:rFonts w:cs="Arial"/>
          <w:i/>
          <w:iCs/>
          <w:noProof/>
          <w:szCs w:val="24"/>
          <w:lang w:val="en-US"/>
        </w:rPr>
        <w:t xml:space="preserve">in the District of San Jerónimo </w:t>
      </w:r>
      <w:r w:rsidRPr="00DD2903">
        <w:rPr>
          <w:rFonts w:cs="Arial"/>
          <w:noProof/>
          <w:szCs w:val="24"/>
          <w:lang w:val="en-US"/>
        </w:rPr>
        <w:t xml:space="preserve">- Cusco -DE-PICHIRHUA-APURÍMAC.pdf˃ </w:t>
      </w:r>
      <w:r w:rsidRPr="00DD2903">
        <w:rPr>
          <w:lang w:val="en-US"/>
        </w:rPr>
        <w:t>accessed 24.03.2023.</w:t>
      </w:r>
    </w:p>
    <w:p w14:paraId="68F688A4" w14:textId="263C1C57" w:rsidR="004B0905" w:rsidRPr="00DD2903" w:rsidRDefault="004B0905" w:rsidP="004B0905">
      <w:pPr>
        <w:widowControl w:val="0"/>
        <w:autoSpaceDE w:val="0"/>
        <w:autoSpaceDN w:val="0"/>
        <w:adjustRightInd w:val="0"/>
        <w:spacing w:after="120" w:line="240" w:lineRule="auto"/>
        <w:ind w:left="480" w:hanging="480"/>
        <w:rPr>
          <w:rFonts w:cs="Arial"/>
          <w:noProof/>
          <w:szCs w:val="24"/>
          <w:lang w:val="en-US"/>
        </w:rPr>
      </w:pPr>
      <w:r w:rsidRPr="00DD2903">
        <w:rPr>
          <w:rFonts w:cs="Arial"/>
          <w:noProof/>
          <w:szCs w:val="24"/>
          <w:lang w:val="en-US"/>
        </w:rPr>
        <w:t>Chaudhary SK, Pandey AC, and Parida, BR, 2022, Forest Fire Characterization Using Landsat-8 Satellite Data in Dalma Wildlife Sanctuary. Remote Sensing in Earth Systems Sciences, 5(4), 230–245. doi.org/10.1007/s41976-022-00076-3</w:t>
      </w:r>
    </w:p>
    <w:p w14:paraId="54E4F02A" w14:textId="67E02E7B" w:rsidR="004B0905" w:rsidRPr="00DD2903" w:rsidRDefault="004B0905" w:rsidP="004B0905">
      <w:pPr>
        <w:widowControl w:val="0"/>
        <w:autoSpaceDE w:val="0"/>
        <w:autoSpaceDN w:val="0"/>
        <w:adjustRightInd w:val="0"/>
        <w:spacing w:after="120" w:line="240" w:lineRule="auto"/>
        <w:ind w:left="480" w:hanging="480"/>
        <w:rPr>
          <w:rFonts w:cs="Arial"/>
          <w:noProof/>
          <w:szCs w:val="24"/>
          <w:lang w:val="en-US"/>
        </w:rPr>
      </w:pPr>
      <w:r w:rsidRPr="00DD2903">
        <w:rPr>
          <w:rFonts w:cs="Arial"/>
          <w:noProof/>
          <w:szCs w:val="24"/>
          <w:lang w:val="en-US"/>
        </w:rPr>
        <w:t xml:space="preserve">COER., 2022, Cusco Region registers 10 active forest fires. Peruvian State. &lt;www.gob.pe/institucion/regioncusco/noticias/659781-region-cusco-registra-10-incendios-forestales-activos&gt; </w:t>
      </w:r>
      <w:r w:rsidR="00B965AC" w:rsidRPr="00DD2903">
        <w:rPr>
          <w:lang w:val="en-US"/>
        </w:rPr>
        <w:t>accessed 10.02.2023.</w:t>
      </w:r>
      <w:r w:rsidR="00B965AC" w:rsidRPr="00DD2903">
        <w:rPr>
          <w:rFonts w:cs="Arial"/>
          <w:noProof/>
          <w:szCs w:val="24"/>
          <w:lang w:val="en-US"/>
        </w:rPr>
        <w:t xml:space="preserve"> </w:t>
      </w:r>
    </w:p>
    <w:p w14:paraId="6DDE6D5F" w14:textId="03E7A615" w:rsidR="004B0905" w:rsidRPr="00DD2903" w:rsidRDefault="004B0905" w:rsidP="004B0905">
      <w:pPr>
        <w:widowControl w:val="0"/>
        <w:autoSpaceDE w:val="0"/>
        <w:autoSpaceDN w:val="0"/>
        <w:adjustRightInd w:val="0"/>
        <w:spacing w:after="120" w:line="240" w:lineRule="auto"/>
        <w:ind w:left="480" w:hanging="480"/>
        <w:rPr>
          <w:rFonts w:cs="Arial"/>
          <w:noProof/>
          <w:szCs w:val="24"/>
          <w:lang w:val="en-US"/>
        </w:rPr>
      </w:pPr>
      <w:r w:rsidRPr="00DD2903">
        <w:rPr>
          <w:rFonts w:cs="Arial"/>
          <w:noProof/>
          <w:szCs w:val="24"/>
          <w:lang w:val="en-US"/>
        </w:rPr>
        <w:t>Grünig M., Seidl R., and Senf C., 2022, Increasing aridity causes larger and more severe forest fires across Europe. Global Change Biology, November 2022, 1648–1659. doi.org/10.1111/gcb.16547</w:t>
      </w:r>
    </w:p>
    <w:p w14:paraId="0916C7DB" w14:textId="10E4D586" w:rsidR="004B0905" w:rsidRPr="00DD2903" w:rsidRDefault="004B0905" w:rsidP="004B0905">
      <w:pPr>
        <w:widowControl w:val="0"/>
        <w:autoSpaceDE w:val="0"/>
        <w:autoSpaceDN w:val="0"/>
        <w:adjustRightInd w:val="0"/>
        <w:spacing w:after="120" w:line="240" w:lineRule="auto"/>
        <w:ind w:left="480" w:hanging="480"/>
        <w:rPr>
          <w:rFonts w:cs="Arial"/>
          <w:noProof/>
          <w:szCs w:val="24"/>
          <w:lang w:val="en-US"/>
        </w:rPr>
      </w:pPr>
      <w:r w:rsidRPr="00DD2903">
        <w:rPr>
          <w:rFonts w:cs="Arial"/>
          <w:noProof/>
          <w:szCs w:val="24"/>
          <w:lang w:val="en-US"/>
        </w:rPr>
        <w:t xml:space="preserve">Hernandez, L., 2020, The Planet on Fire. In </w:t>
      </w:r>
      <w:r w:rsidRPr="00DD2903">
        <w:rPr>
          <w:rFonts w:cs="Arial"/>
          <w:i/>
          <w:iCs/>
          <w:noProof/>
          <w:szCs w:val="24"/>
          <w:lang w:val="en-US"/>
        </w:rPr>
        <w:t>WWF Spain</w:t>
      </w:r>
      <w:r w:rsidRPr="00DD2903">
        <w:rPr>
          <w:rFonts w:cs="Arial"/>
          <w:noProof/>
          <w:szCs w:val="24"/>
          <w:lang w:val="en-US"/>
        </w:rPr>
        <w:t>.</w:t>
      </w:r>
    </w:p>
    <w:p w14:paraId="49FDD73A" w14:textId="2BDBC9D9" w:rsidR="004B0905" w:rsidRPr="00DD2903" w:rsidRDefault="004B0905" w:rsidP="004B0905">
      <w:pPr>
        <w:widowControl w:val="0"/>
        <w:autoSpaceDE w:val="0"/>
        <w:autoSpaceDN w:val="0"/>
        <w:adjustRightInd w:val="0"/>
        <w:spacing w:after="120" w:line="240" w:lineRule="auto"/>
        <w:ind w:left="480" w:hanging="480"/>
        <w:rPr>
          <w:rFonts w:cs="Arial"/>
          <w:noProof/>
          <w:szCs w:val="24"/>
          <w:lang w:val="en-US"/>
        </w:rPr>
      </w:pPr>
      <w:r w:rsidRPr="00DD2903">
        <w:rPr>
          <w:rFonts w:cs="Arial"/>
          <w:noProof/>
          <w:szCs w:val="24"/>
          <w:lang w:val="en-US"/>
        </w:rPr>
        <w:t>Jo HW, Krasovskiy A., Hong M., Corning S., Kim W., Kraxner F., and Lee WK, 2023, Modeling Historical and Future Forest Fires in South Korea: The FLAM Optimization Approach. Remote Sensing, 15(5). doi.org/10.3390/rs15051446</w:t>
      </w:r>
    </w:p>
    <w:p w14:paraId="2A36AE87" w14:textId="4420AA43" w:rsidR="004B0905" w:rsidRPr="00DD2903" w:rsidRDefault="004B0905" w:rsidP="004B0905">
      <w:pPr>
        <w:widowControl w:val="0"/>
        <w:autoSpaceDE w:val="0"/>
        <w:autoSpaceDN w:val="0"/>
        <w:adjustRightInd w:val="0"/>
        <w:spacing w:after="120" w:line="240" w:lineRule="auto"/>
        <w:ind w:left="480" w:hanging="480"/>
        <w:rPr>
          <w:rFonts w:cs="Arial"/>
          <w:noProof/>
          <w:szCs w:val="24"/>
          <w:lang w:val="en-US"/>
        </w:rPr>
      </w:pPr>
      <w:r w:rsidRPr="00DD2903">
        <w:rPr>
          <w:rFonts w:cs="Arial"/>
          <w:noProof/>
          <w:szCs w:val="24"/>
          <w:lang w:val="en-US"/>
        </w:rPr>
        <w:t>Kumar S., and Kumar A., 2022, Hotspot and trend analysis of forest fires and its relation to climatic factors in the western Himalayas. Natural Hazards, 114(3), 3529–3544. doi.org/10.1007/s11069-022-05530-5</w:t>
      </w:r>
    </w:p>
    <w:p w14:paraId="0ED23E72" w14:textId="6C699F5F" w:rsidR="004B0905" w:rsidRPr="00DD2903" w:rsidRDefault="004B0905" w:rsidP="004B0905">
      <w:pPr>
        <w:widowControl w:val="0"/>
        <w:autoSpaceDE w:val="0"/>
        <w:autoSpaceDN w:val="0"/>
        <w:adjustRightInd w:val="0"/>
        <w:spacing w:after="120" w:line="240" w:lineRule="auto"/>
        <w:ind w:left="480" w:hanging="480"/>
        <w:rPr>
          <w:rFonts w:cs="Arial"/>
          <w:noProof/>
          <w:szCs w:val="24"/>
          <w:lang w:val="en-US"/>
        </w:rPr>
      </w:pPr>
      <w:r w:rsidRPr="00DD2903">
        <w:rPr>
          <w:rFonts w:cs="Arial"/>
          <w:noProof/>
          <w:szCs w:val="24"/>
          <w:lang w:val="en-US"/>
        </w:rPr>
        <w:t>Mishra B., Panthi S., Poudel S., and Ghimire BR, 2023, Forest fire pattern and vulnerability mapping using deep learning in Nepal. Fire Ecology, 19(1). doi.org/10.1186/s42408-022-00162-3</w:t>
      </w:r>
    </w:p>
    <w:p w14:paraId="32B2673E" w14:textId="6BA35EA0" w:rsidR="004B0905" w:rsidRPr="00DD2903" w:rsidRDefault="004B0905" w:rsidP="004B0905">
      <w:pPr>
        <w:widowControl w:val="0"/>
        <w:autoSpaceDE w:val="0"/>
        <w:autoSpaceDN w:val="0"/>
        <w:adjustRightInd w:val="0"/>
        <w:spacing w:after="120" w:line="240" w:lineRule="auto"/>
        <w:ind w:left="480" w:hanging="480"/>
        <w:rPr>
          <w:rFonts w:cs="Arial"/>
          <w:noProof/>
          <w:szCs w:val="24"/>
          <w:lang w:val="en-US"/>
        </w:rPr>
      </w:pPr>
      <w:r w:rsidRPr="00DD2903">
        <w:rPr>
          <w:rFonts w:cs="Arial"/>
          <w:noProof/>
          <w:szCs w:val="24"/>
          <w:lang w:val="en-US"/>
        </w:rPr>
        <w:t>Moore LE, Oliveira A., Zhang R., Behjat L., and Hicks A., 2023, Impacts of Wildfire Smoke and Air Pollution on a Pediatric Population with Asthma: A Population-Based Study. International Journal of Environmental Research and Public Health, 20(3), 1937. doi.org/10.3390/ijerph20031937</w:t>
      </w:r>
    </w:p>
    <w:p w14:paraId="012F8879" w14:textId="77777777" w:rsidR="004B0905" w:rsidRPr="00DD2903" w:rsidRDefault="004B0905" w:rsidP="004B0905">
      <w:pPr>
        <w:widowControl w:val="0"/>
        <w:autoSpaceDE w:val="0"/>
        <w:autoSpaceDN w:val="0"/>
        <w:adjustRightInd w:val="0"/>
        <w:spacing w:after="120" w:line="240" w:lineRule="auto"/>
        <w:ind w:left="480" w:hanging="480"/>
        <w:rPr>
          <w:rFonts w:cs="Arial"/>
          <w:noProof/>
          <w:szCs w:val="24"/>
          <w:lang w:val="en-US"/>
        </w:rPr>
      </w:pPr>
      <w:r w:rsidRPr="00DD2903">
        <w:rPr>
          <w:rFonts w:cs="Arial"/>
          <w:noProof/>
          <w:szCs w:val="24"/>
          <w:lang w:val="en-US"/>
        </w:rPr>
        <w:t>Provincial Municipality of Cusco. (2013). Cusco Urban Development Plan by 2023.</w:t>
      </w:r>
    </w:p>
    <w:p w14:paraId="1793405C" w14:textId="67429B8C" w:rsidR="004B0905" w:rsidRPr="00DD2903" w:rsidRDefault="004B0905" w:rsidP="004B0905">
      <w:pPr>
        <w:widowControl w:val="0"/>
        <w:autoSpaceDE w:val="0"/>
        <w:autoSpaceDN w:val="0"/>
        <w:adjustRightInd w:val="0"/>
        <w:spacing w:after="120" w:line="240" w:lineRule="auto"/>
        <w:ind w:left="480" w:hanging="480"/>
        <w:rPr>
          <w:rFonts w:cs="Arial"/>
          <w:noProof/>
          <w:szCs w:val="24"/>
          <w:lang w:val="en-US"/>
        </w:rPr>
      </w:pPr>
      <w:r w:rsidRPr="00DD2903">
        <w:rPr>
          <w:rFonts w:cs="Arial"/>
          <w:noProof/>
          <w:szCs w:val="24"/>
          <w:lang w:val="en-US"/>
        </w:rPr>
        <w:t>Nam S., Yang H., Lim H., Kim J., Li Q., Moon H., and Choi HT, 2023, Short-Term Effects of Forest Fire on Water Quality along a Headwater Stream in the Immediate Post-Fire Period. Water (Switzerland), 15(1). doi.org/10.3390/w15010131</w:t>
      </w:r>
    </w:p>
    <w:p w14:paraId="0718B7F5" w14:textId="58B621DF" w:rsidR="004B0905" w:rsidRPr="00DD2903" w:rsidRDefault="004B0905" w:rsidP="004B0905">
      <w:pPr>
        <w:widowControl w:val="0"/>
        <w:autoSpaceDE w:val="0"/>
        <w:autoSpaceDN w:val="0"/>
        <w:adjustRightInd w:val="0"/>
        <w:spacing w:after="120" w:line="240" w:lineRule="auto"/>
        <w:ind w:left="480" w:hanging="480"/>
        <w:rPr>
          <w:rFonts w:cs="Arial"/>
          <w:noProof/>
          <w:szCs w:val="24"/>
          <w:lang w:val="en-US"/>
        </w:rPr>
      </w:pPr>
      <w:r w:rsidRPr="00DD2903">
        <w:rPr>
          <w:rFonts w:cs="Arial"/>
          <w:noProof/>
          <w:szCs w:val="24"/>
          <w:lang w:val="en-US"/>
        </w:rPr>
        <w:t>Sahu RK, Hari M., and Tyagi B., 2022, Forest Fire Induced Air Pollution over Eastern India during March 2021. Aerosol and Air Quality Research, 22(8), 1–12. doi.org/10.4209/aaqr.220084</w:t>
      </w:r>
    </w:p>
    <w:p w14:paraId="5A55E943" w14:textId="31D195C0" w:rsidR="004B0905" w:rsidRPr="00DD2903" w:rsidRDefault="004B0905" w:rsidP="004B0905">
      <w:pPr>
        <w:widowControl w:val="0"/>
        <w:autoSpaceDE w:val="0"/>
        <w:autoSpaceDN w:val="0"/>
        <w:adjustRightInd w:val="0"/>
        <w:spacing w:after="120" w:line="240" w:lineRule="auto"/>
        <w:ind w:left="480" w:hanging="480"/>
        <w:rPr>
          <w:rFonts w:cs="Arial"/>
          <w:noProof/>
          <w:szCs w:val="24"/>
          <w:lang w:val="en-US"/>
        </w:rPr>
      </w:pPr>
      <w:r w:rsidRPr="00DD2903">
        <w:rPr>
          <w:rFonts w:cs="Arial"/>
          <w:noProof/>
          <w:szCs w:val="24"/>
          <w:lang w:val="en-US"/>
        </w:rPr>
        <w:t>Tian Y., Wu Z., Li M., Wang B., and Zhang X., 2022, Forest Fire Spread Monitoring and Vegetation Dynamics Detection Based on Multi-Source Remote Sensing Images. Remote Sensing, 14(18), 1–20. doi.org/10.3390/rs14184431</w:t>
      </w:r>
    </w:p>
    <w:p w14:paraId="2CE29AD3" w14:textId="34B834D3" w:rsidR="004B0905" w:rsidRPr="00DD2903" w:rsidRDefault="004B0905" w:rsidP="004B0905">
      <w:pPr>
        <w:widowControl w:val="0"/>
        <w:autoSpaceDE w:val="0"/>
        <w:autoSpaceDN w:val="0"/>
        <w:adjustRightInd w:val="0"/>
        <w:spacing w:after="120" w:line="240" w:lineRule="auto"/>
        <w:ind w:left="480" w:hanging="480"/>
        <w:rPr>
          <w:rFonts w:cs="Arial"/>
          <w:noProof/>
          <w:szCs w:val="24"/>
          <w:lang w:val="en-US"/>
        </w:rPr>
      </w:pPr>
      <w:r w:rsidRPr="00DD2903">
        <w:rPr>
          <w:rFonts w:cs="Arial"/>
          <w:noProof/>
          <w:szCs w:val="24"/>
          <w:lang w:val="en-US"/>
        </w:rPr>
        <w:t>Yesquen DLN, Ayala KKL, Olivera CAC, Nakayo JLJ, Flores JWV, and Farfán, ERE (2021). Impact of climate variability on the ecological components of a swamp: The case of Pantanos de Villa, Peru. Chemical Engineering Transactions, 86(May), 493–498. doi.org/10.3303/CET2186083</w:t>
      </w:r>
    </w:p>
    <w:p w14:paraId="2222C2CA" w14:textId="3EEA7B5A" w:rsidR="00ED0DA1" w:rsidRPr="00DD2903" w:rsidRDefault="004B0905" w:rsidP="006C6259">
      <w:pPr>
        <w:widowControl w:val="0"/>
        <w:autoSpaceDE w:val="0"/>
        <w:autoSpaceDN w:val="0"/>
        <w:adjustRightInd w:val="0"/>
        <w:spacing w:after="120" w:line="240" w:lineRule="auto"/>
        <w:ind w:left="480" w:hanging="480"/>
        <w:rPr>
          <w:lang w:val="en-US"/>
        </w:rPr>
      </w:pPr>
      <w:r w:rsidRPr="00DD2903">
        <w:rPr>
          <w:rFonts w:cs="Arial"/>
          <w:noProof/>
          <w:szCs w:val="24"/>
          <w:lang w:val="en-US"/>
        </w:rPr>
        <w:t>Zubieta R., Ccanchi Y., Martínez A., Saavedra M., Norabuena E., Alvarez S., and Ilbay M., 2023, The role of drought conditions on the recent increase in wildfire occurrence in the high Andean regions of Peru. International Journal of Wildland Fire. doi.org/10.1071/WF21129</w:t>
      </w:r>
      <w:r w:rsidR="00ED0DA1" w:rsidRPr="00DD2903">
        <w:rPr>
          <w:lang w:val="en-US"/>
        </w:rPr>
        <w:fldChar w:fldCharType="end"/>
      </w:r>
    </w:p>
    <w:sectPr w:rsidR="00ED0DA1" w:rsidRPr="00DD2903"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BE83A" w14:textId="77777777" w:rsidR="00D729B7" w:rsidRDefault="00D729B7" w:rsidP="004F5E36">
      <w:r>
        <w:separator/>
      </w:r>
    </w:p>
  </w:endnote>
  <w:endnote w:type="continuationSeparator" w:id="0">
    <w:p w14:paraId="60F8298C" w14:textId="77777777" w:rsidR="00D729B7" w:rsidRDefault="00D729B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E2337" w14:textId="77777777" w:rsidR="00D729B7" w:rsidRDefault="00D729B7" w:rsidP="004F5E36">
      <w:r>
        <w:separator/>
      </w:r>
    </w:p>
  </w:footnote>
  <w:footnote w:type="continuationSeparator" w:id="0">
    <w:p w14:paraId="4332FB95" w14:textId="77777777" w:rsidR="00D729B7" w:rsidRDefault="00D729B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81423352">
    <w:abstractNumId w:val="10"/>
  </w:num>
  <w:num w:numId="2" w16cid:durableId="322437159">
    <w:abstractNumId w:val="8"/>
  </w:num>
  <w:num w:numId="3" w16cid:durableId="834492678">
    <w:abstractNumId w:val="3"/>
  </w:num>
  <w:num w:numId="4" w16cid:durableId="694386076">
    <w:abstractNumId w:val="2"/>
  </w:num>
  <w:num w:numId="5" w16cid:durableId="973676887">
    <w:abstractNumId w:val="1"/>
  </w:num>
  <w:num w:numId="6" w16cid:durableId="1618176024">
    <w:abstractNumId w:val="0"/>
  </w:num>
  <w:num w:numId="7" w16cid:durableId="970134955">
    <w:abstractNumId w:val="9"/>
  </w:num>
  <w:num w:numId="8" w16cid:durableId="1404445691">
    <w:abstractNumId w:val="7"/>
  </w:num>
  <w:num w:numId="9" w16cid:durableId="977610226">
    <w:abstractNumId w:val="6"/>
  </w:num>
  <w:num w:numId="10" w16cid:durableId="1509439027">
    <w:abstractNumId w:val="5"/>
  </w:num>
  <w:num w:numId="11" w16cid:durableId="766465540">
    <w:abstractNumId w:val="4"/>
  </w:num>
  <w:num w:numId="12" w16cid:durableId="1315724144">
    <w:abstractNumId w:val="16"/>
  </w:num>
  <w:num w:numId="13" w16cid:durableId="1350059530">
    <w:abstractNumId w:val="12"/>
  </w:num>
  <w:num w:numId="14" w16cid:durableId="1919091623">
    <w:abstractNumId w:val="17"/>
  </w:num>
  <w:num w:numId="15" w16cid:durableId="189300202">
    <w:abstractNumId w:val="19"/>
  </w:num>
  <w:num w:numId="16" w16cid:durableId="723021461">
    <w:abstractNumId w:val="18"/>
  </w:num>
  <w:num w:numId="17" w16cid:durableId="732965888">
    <w:abstractNumId w:val="11"/>
  </w:num>
  <w:num w:numId="18" w16cid:durableId="1792744392">
    <w:abstractNumId w:val="12"/>
    <w:lvlOverride w:ilvl="0">
      <w:startOverride w:val="1"/>
    </w:lvlOverride>
  </w:num>
  <w:num w:numId="19" w16cid:durableId="400713613">
    <w:abstractNumId w:val="15"/>
  </w:num>
  <w:num w:numId="20" w16cid:durableId="1478034465">
    <w:abstractNumId w:val="14"/>
  </w:num>
  <w:num w:numId="21" w16cid:durableId="1441560384">
    <w:abstractNumId w:val="13"/>
  </w:num>
  <w:num w:numId="22" w16cid:durableId="1720011863">
    <w:abstractNumId w:val="10"/>
  </w:num>
  <w:num w:numId="23" w16cid:durableId="4028753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5D1"/>
    <w:rsid w:val="000027C0"/>
    <w:rsid w:val="000052FB"/>
    <w:rsid w:val="000117CB"/>
    <w:rsid w:val="00017B52"/>
    <w:rsid w:val="0003148D"/>
    <w:rsid w:val="000429EC"/>
    <w:rsid w:val="00046570"/>
    <w:rsid w:val="00051566"/>
    <w:rsid w:val="000553BF"/>
    <w:rsid w:val="0005571D"/>
    <w:rsid w:val="00062A9A"/>
    <w:rsid w:val="00063144"/>
    <w:rsid w:val="00065058"/>
    <w:rsid w:val="00071E75"/>
    <w:rsid w:val="0007328B"/>
    <w:rsid w:val="00082B95"/>
    <w:rsid w:val="00086C39"/>
    <w:rsid w:val="000874FF"/>
    <w:rsid w:val="00091267"/>
    <w:rsid w:val="00092641"/>
    <w:rsid w:val="00097255"/>
    <w:rsid w:val="000973F9"/>
    <w:rsid w:val="000A0049"/>
    <w:rsid w:val="000A03B2"/>
    <w:rsid w:val="000A25EC"/>
    <w:rsid w:val="000C36AA"/>
    <w:rsid w:val="000C4B67"/>
    <w:rsid w:val="000D0268"/>
    <w:rsid w:val="000D0BC3"/>
    <w:rsid w:val="000D34BE"/>
    <w:rsid w:val="000D54F7"/>
    <w:rsid w:val="000E102F"/>
    <w:rsid w:val="000E36F1"/>
    <w:rsid w:val="000E3A73"/>
    <w:rsid w:val="000E414A"/>
    <w:rsid w:val="000F093C"/>
    <w:rsid w:val="000F4959"/>
    <w:rsid w:val="000F787B"/>
    <w:rsid w:val="00104E7C"/>
    <w:rsid w:val="0012091F"/>
    <w:rsid w:val="00126BC2"/>
    <w:rsid w:val="00126F6F"/>
    <w:rsid w:val="001308B6"/>
    <w:rsid w:val="00130DE8"/>
    <w:rsid w:val="0013121F"/>
    <w:rsid w:val="00131B25"/>
    <w:rsid w:val="00131FE6"/>
    <w:rsid w:val="0013263F"/>
    <w:rsid w:val="00134DE4"/>
    <w:rsid w:val="00135128"/>
    <w:rsid w:val="0014034D"/>
    <w:rsid w:val="00140DE3"/>
    <w:rsid w:val="001479D4"/>
    <w:rsid w:val="00150E59"/>
    <w:rsid w:val="00152DE3"/>
    <w:rsid w:val="001535F3"/>
    <w:rsid w:val="00155D67"/>
    <w:rsid w:val="00156826"/>
    <w:rsid w:val="001627B7"/>
    <w:rsid w:val="00164CF9"/>
    <w:rsid w:val="001667A6"/>
    <w:rsid w:val="00166B72"/>
    <w:rsid w:val="00176D3B"/>
    <w:rsid w:val="00184AD6"/>
    <w:rsid w:val="00194ADF"/>
    <w:rsid w:val="00197F6C"/>
    <w:rsid w:val="001A22D8"/>
    <w:rsid w:val="001A4AF7"/>
    <w:rsid w:val="001A506D"/>
    <w:rsid w:val="001A6FC0"/>
    <w:rsid w:val="001B0349"/>
    <w:rsid w:val="001B0815"/>
    <w:rsid w:val="001B65C1"/>
    <w:rsid w:val="001C3649"/>
    <w:rsid w:val="001C684B"/>
    <w:rsid w:val="001D378D"/>
    <w:rsid w:val="001D53FC"/>
    <w:rsid w:val="001D5559"/>
    <w:rsid w:val="001E0AEF"/>
    <w:rsid w:val="001E7029"/>
    <w:rsid w:val="001F42A5"/>
    <w:rsid w:val="001F73D6"/>
    <w:rsid w:val="001F7B9D"/>
    <w:rsid w:val="00211CB2"/>
    <w:rsid w:val="002165D5"/>
    <w:rsid w:val="002224B4"/>
    <w:rsid w:val="00225738"/>
    <w:rsid w:val="00237478"/>
    <w:rsid w:val="00243590"/>
    <w:rsid w:val="002447EF"/>
    <w:rsid w:val="00251550"/>
    <w:rsid w:val="00252CA1"/>
    <w:rsid w:val="00263B05"/>
    <w:rsid w:val="0027221A"/>
    <w:rsid w:val="00273E62"/>
    <w:rsid w:val="00275B61"/>
    <w:rsid w:val="00282656"/>
    <w:rsid w:val="002860D0"/>
    <w:rsid w:val="00296B83"/>
    <w:rsid w:val="002A0C3F"/>
    <w:rsid w:val="002B6B26"/>
    <w:rsid w:val="002B78CE"/>
    <w:rsid w:val="002C2FB6"/>
    <w:rsid w:val="002C3F42"/>
    <w:rsid w:val="002D0599"/>
    <w:rsid w:val="002D4060"/>
    <w:rsid w:val="002D7C5F"/>
    <w:rsid w:val="002F3309"/>
    <w:rsid w:val="003009B7"/>
    <w:rsid w:val="00300E56"/>
    <w:rsid w:val="003017DD"/>
    <w:rsid w:val="0030264F"/>
    <w:rsid w:val="0030469C"/>
    <w:rsid w:val="003137F2"/>
    <w:rsid w:val="00321CA6"/>
    <w:rsid w:val="00323394"/>
    <w:rsid w:val="00323763"/>
    <w:rsid w:val="00325541"/>
    <w:rsid w:val="00334C09"/>
    <w:rsid w:val="003376B2"/>
    <w:rsid w:val="00347171"/>
    <w:rsid w:val="00350CBA"/>
    <w:rsid w:val="003574D5"/>
    <w:rsid w:val="00357776"/>
    <w:rsid w:val="003619FB"/>
    <w:rsid w:val="003723D4"/>
    <w:rsid w:val="00381905"/>
    <w:rsid w:val="00382CB3"/>
    <w:rsid w:val="00383633"/>
    <w:rsid w:val="00384CC8"/>
    <w:rsid w:val="003861B9"/>
    <w:rsid w:val="003871FD"/>
    <w:rsid w:val="003877CF"/>
    <w:rsid w:val="003A1E30"/>
    <w:rsid w:val="003A4B8A"/>
    <w:rsid w:val="003A673C"/>
    <w:rsid w:val="003A7D1C"/>
    <w:rsid w:val="003B2964"/>
    <w:rsid w:val="003B304B"/>
    <w:rsid w:val="003B3146"/>
    <w:rsid w:val="003B33F9"/>
    <w:rsid w:val="003B7FCB"/>
    <w:rsid w:val="003C3696"/>
    <w:rsid w:val="003C3FA9"/>
    <w:rsid w:val="003C6E7B"/>
    <w:rsid w:val="003D4743"/>
    <w:rsid w:val="003D474B"/>
    <w:rsid w:val="003D5DCA"/>
    <w:rsid w:val="003E3651"/>
    <w:rsid w:val="003E5C72"/>
    <w:rsid w:val="003E6AEB"/>
    <w:rsid w:val="003F0120"/>
    <w:rsid w:val="003F015E"/>
    <w:rsid w:val="003F6B54"/>
    <w:rsid w:val="00400414"/>
    <w:rsid w:val="00410283"/>
    <w:rsid w:val="0041446B"/>
    <w:rsid w:val="00432C82"/>
    <w:rsid w:val="004343A3"/>
    <w:rsid w:val="00437958"/>
    <w:rsid w:val="0044329C"/>
    <w:rsid w:val="004444DB"/>
    <w:rsid w:val="004527F9"/>
    <w:rsid w:val="004577FE"/>
    <w:rsid w:val="00457B9C"/>
    <w:rsid w:val="0046164A"/>
    <w:rsid w:val="00461A3A"/>
    <w:rsid w:val="004628D2"/>
    <w:rsid w:val="00462DCD"/>
    <w:rsid w:val="004648AD"/>
    <w:rsid w:val="004660C6"/>
    <w:rsid w:val="004703A9"/>
    <w:rsid w:val="004760DE"/>
    <w:rsid w:val="004763D7"/>
    <w:rsid w:val="00476651"/>
    <w:rsid w:val="00477086"/>
    <w:rsid w:val="00484D33"/>
    <w:rsid w:val="004862A4"/>
    <w:rsid w:val="004A004E"/>
    <w:rsid w:val="004A24CF"/>
    <w:rsid w:val="004B0905"/>
    <w:rsid w:val="004B0996"/>
    <w:rsid w:val="004B1A7C"/>
    <w:rsid w:val="004B2530"/>
    <w:rsid w:val="004C2E4E"/>
    <w:rsid w:val="004C3D1D"/>
    <w:rsid w:val="004C7067"/>
    <w:rsid w:val="004C7913"/>
    <w:rsid w:val="004D168C"/>
    <w:rsid w:val="004E4DD6"/>
    <w:rsid w:val="004E613E"/>
    <w:rsid w:val="004E6E9C"/>
    <w:rsid w:val="004F1251"/>
    <w:rsid w:val="004F3AD7"/>
    <w:rsid w:val="004F5E36"/>
    <w:rsid w:val="005026DA"/>
    <w:rsid w:val="005034AF"/>
    <w:rsid w:val="00507B47"/>
    <w:rsid w:val="00507BEF"/>
    <w:rsid w:val="00507CC9"/>
    <w:rsid w:val="005119A5"/>
    <w:rsid w:val="00512058"/>
    <w:rsid w:val="005127B3"/>
    <w:rsid w:val="005278B7"/>
    <w:rsid w:val="00532016"/>
    <w:rsid w:val="00532604"/>
    <w:rsid w:val="005340ED"/>
    <w:rsid w:val="005346C8"/>
    <w:rsid w:val="005362E0"/>
    <w:rsid w:val="00543730"/>
    <w:rsid w:val="00543E7D"/>
    <w:rsid w:val="00543FE0"/>
    <w:rsid w:val="00546E6D"/>
    <w:rsid w:val="00547A68"/>
    <w:rsid w:val="00552F45"/>
    <w:rsid w:val="005531C9"/>
    <w:rsid w:val="00565345"/>
    <w:rsid w:val="00567227"/>
    <w:rsid w:val="00570C43"/>
    <w:rsid w:val="00571EC8"/>
    <w:rsid w:val="00575C2F"/>
    <w:rsid w:val="00577AC5"/>
    <w:rsid w:val="00581B15"/>
    <w:rsid w:val="00587688"/>
    <w:rsid w:val="005911C7"/>
    <w:rsid w:val="00592D95"/>
    <w:rsid w:val="00597D89"/>
    <w:rsid w:val="005A0A47"/>
    <w:rsid w:val="005A1425"/>
    <w:rsid w:val="005A617E"/>
    <w:rsid w:val="005A6597"/>
    <w:rsid w:val="005B2110"/>
    <w:rsid w:val="005B383D"/>
    <w:rsid w:val="005B42E1"/>
    <w:rsid w:val="005B43B9"/>
    <w:rsid w:val="005B61E6"/>
    <w:rsid w:val="005B6D75"/>
    <w:rsid w:val="005C5DFF"/>
    <w:rsid w:val="005C77E1"/>
    <w:rsid w:val="005D3AF5"/>
    <w:rsid w:val="005D4A08"/>
    <w:rsid w:val="005D668A"/>
    <w:rsid w:val="005D6A2F"/>
    <w:rsid w:val="005E0858"/>
    <w:rsid w:val="005E1A82"/>
    <w:rsid w:val="005E6971"/>
    <w:rsid w:val="005E794C"/>
    <w:rsid w:val="005F0A28"/>
    <w:rsid w:val="005F0E5E"/>
    <w:rsid w:val="005F427B"/>
    <w:rsid w:val="005F5BEE"/>
    <w:rsid w:val="005F6C1D"/>
    <w:rsid w:val="00600535"/>
    <w:rsid w:val="00601E0E"/>
    <w:rsid w:val="00610CD6"/>
    <w:rsid w:val="00620DEE"/>
    <w:rsid w:val="00621F92"/>
    <w:rsid w:val="0062280A"/>
    <w:rsid w:val="00625639"/>
    <w:rsid w:val="006316DA"/>
    <w:rsid w:val="00631B33"/>
    <w:rsid w:val="00637307"/>
    <w:rsid w:val="0064184D"/>
    <w:rsid w:val="006422CC"/>
    <w:rsid w:val="00643295"/>
    <w:rsid w:val="00643583"/>
    <w:rsid w:val="006448DF"/>
    <w:rsid w:val="00645704"/>
    <w:rsid w:val="00651D7A"/>
    <w:rsid w:val="00655EF1"/>
    <w:rsid w:val="00660E3E"/>
    <w:rsid w:val="00662E74"/>
    <w:rsid w:val="0066642C"/>
    <w:rsid w:val="00673880"/>
    <w:rsid w:val="00674DD1"/>
    <w:rsid w:val="00674E78"/>
    <w:rsid w:val="006771D8"/>
    <w:rsid w:val="00680C23"/>
    <w:rsid w:val="00693766"/>
    <w:rsid w:val="006A01B7"/>
    <w:rsid w:val="006A3281"/>
    <w:rsid w:val="006A4BD2"/>
    <w:rsid w:val="006A5FCA"/>
    <w:rsid w:val="006B4888"/>
    <w:rsid w:val="006B74BD"/>
    <w:rsid w:val="006C2E45"/>
    <w:rsid w:val="006C359C"/>
    <w:rsid w:val="006C49C0"/>
    <w:rsid w:val="006C5579"/>
    <w:rsid w:val="006C6259"/>
    <w:rsid w:val="006D08BB"/>
    <w:rsid w:val="006D1018"/>
    <w:rsid w:val="006D6E8B"/>
    <w:rsid w:val="006E413E"/>
    <w:rsid w:val="006E737D"/>
    <w:rsid w:val="006E7460"/>
    <w:rsid w:val="006F78DD"/>
    <w:rsid w:val="0070362E"/>
    <w:rsid w:val="00705F44"/>
    <w:rsid w:val="00720A24"/>
    <w:rsid w:val="00722945"/>
    <w:rsid w:val="007266EE"/>
    <w:rsid w:val="007270F7"/>
    <w:rsid w:val="007279B4"/>
    <w:rsid w:val="00732386"/>
    <w:rsid w:val="0073514D"/>
    <w:rsid w:val="00742BDC"/>
    <w:rsid w:val="007447F3"/>
    <w:rsid w:val="00744849"/>
    <w:rsid w:val="00746917"/>
    <w:rsid w:val="0074731E"/>
    <w:rsid w:val="00747C60"/>
    <w:rsid w:val="00751FDC"/>
    <w:rsid w:val="0075499F"/>
    <w:rsid w:val="007661C8"/>
    <w:rsid w:val="0077098D"/>
    <w:rsid w:val="00770D26"/>
    <w:rsid w:val="00771454"/>
    <w:rsid w:val="00784D16"/>
    <w:rsid w:val="007931FA"/>
    <w:rsid w:val="00796783"/>
    <w:rsid w:val="007A17DD"/>
    <w:rsid w:val="007A3DCF"/>
    <w:rsid w:val="007A3E47"/>
    <w:rsid w:val="007A3E7E"/>
    <w:rsid w:val="007A4861"/>
    <w:rsid w:val="007A56AA"/>
    <w:rsid w:val="007A7BBA"/>
    <w:rsid w:val="007B011F"/>
    <w:rsid w:val="007B0C50"/>
    <w:rsid w:val="007B7EBF"/>
    <w:rsid w:val="007C03D5"/>
    <w:rsid w:val="007C1A43"/>
    <w:rsid w:val="007C22EB"/>
    <w:rsid w:val="007C5BA0"/>
    <w:rsid w:val="007C755E"/>
    <w:rsid w:val="007D6950"/>
    <w:rsid w:val="007E0932"/>
    <w:rsid w:val="007E124D"/>
    <w:rsid w:val="007F02FB"/>
    <w:rsid w:val="007F4D9A"/>
    <w:rsid w:val="007F567F"/>
    <w:rsid w:val="0080013E"/>
    <w:rsid w:val="00803FBA"/>
    <w:rsid w:val="00813288"/>
    <w:rsid w:val="008168FC"/>
    <w:rsid w:val="008211B7"/>
    <w:rsid w:val="00830996"/>
    <w:rsid w:val="00833417"/>
    <w:rsid w:val="008345F1"/>
    <w:rsid w:val="00847A5C"/>
    <w:rsid w:val="00860328"/>
    <w:rsid w:val="00865B07"/>
    <w:rsid w:val="008667EA"/>
    <w:rsid w:val="00875790"/>
    <w:rsid w:val="00876184"/>
    <w:rsid w:val="0087637F"/>
    <w:rsid w:val="008860CB"/>
    <w:rsid w:val="00892AD5"/>
    <w:rsid w:val="00892C1E"/>
    <w:rsid w:val="00893214"/>
    <w:rsid w:val="008A1512"/>
    <w:rsid w:val="008B090E"/>
    <w:rsid w:val="008B4F59"/>
    <w:rsid w:val="008C4D2B"/>
    <w:rsid w:val="008D0A6C"/>
    <w:rsid w:val="008D32B9"/>
    <w:rsid w:val="008D433B"/>
    <w:rsid w:val="008E566E"/>
    <w:rsid w:val="008F05DF"/>
    <w:rsid w:val="008F0CAB"/>
    <w:rsid w:val="0090161A"/>
    <w:rsid w:val="00901EB6"/>
    <w:rsid w:val="00902F0E"/>
    <w:rsid w:val="00904C62"/>
    <w:rsid w:val="0090529A"/>
    <w:rsid w:val="00906C80"/>
    <w:rsid w:val="00915F0C"/>
    <w:rsid w:val="00920180"/>
    <w:rsid w:val="00920B36"/>
    <w:rsid w:val="00922BA8"/>
    <w:rsid w:val="00924DAC"/>
    <w:rsid w:val="00927058"/>
    <w:rsid w:val="00927DAC"/>
    <w:rsid w:val="00942750"/>
    <w:rsid w:val="009450CE"/>
    <w:rsid w:val="00945E45"/>
    <w:rsid w:val="00947179"/>
    <w:rsid w:val="0095164B"/>
    <w:rsid w:val="00951675"/>
    <w:rsid w:val="00954090"/>
    <w:rsid w:val="00956EED"/>
    <w:rsid w:val="009573E7"/>
    <w:rsid w:val="00963E05"/>
    <w:rsid w:val="00965031"/>
    <w:rsid w:val="00965AA2"/>
    <w:rsid w:val="00967843"/>
    <w:rsid w:val="00967988"/>
    <w:rsid w:val="00967D54"/>
    <w:rsid w:val="00971028"/>
    <w:rsid w:val="009723A9"/>
    <w:rsid w:val="00980ECF"/>
    <w:rsid w:val="00981E98"/>
    <w:rsid w:val="009841EF"/>
    <w:rsid w:val="009866C3"/>
    <w:rsid w:val="00992DC0"/>
    <w:rsid w:val="00996483"/>
    <w:rsid w:val="009968BD"/>
    <w:rsid w:val="00996F5A"/>
    <w:rsid w:val="009A4105"/>
    <w:rsid w:val="009A41AC"/>
    <w:rsid w:val="009B041A"/>
    <w:rsid w:val="009B2D0E"/>
    <w:rsid w:val="009B7A7A"/>
    <w:rsid w:val="009C06ED"/>
    <w:rsid w:val="009C08AA"/>
    <w:rsid w:val="009C278D"/>
    <w:rsid w:val="009C37C3"/>
    <w:rsid w:val="009C37D8"/>
    <w:rsid w:val="009C7C86"/>
    <w:rsid w:val="009D2FF7"/>
    <w:rsid w:val="009D41E1"/>
    <w:rsid w:val="009E2550"/>
    <w:rsid w:val="009E4788"/>
    <w:rsid w:val="009E6F22"/>
    <w:rsid w:val="009E7884"/>
    <w:rsid w:val="009E788A"/>
    <w:rsid w:val="009F0761"/>
    <w:rsid w:val="009F0E08"/>
    <w:rsid w:val="009F4740"/>
    <w:rsid w:val="00A05AF3"/>
    <w:rsid w:val="00A0791C"/>
    <w:rsid w:val="00A07D83"/>
    <w:rsid w:val="00A15886"/>
    <w:rsid w:val="00A1763D"/>
    <w:rsid w:val="00A17CEC"/>
    <w:rsid w:val="00A23DAD"/>
    <w:rsid w:val="00A26268"/>
    <w:rsid w:val="00A27EF0"/>
    <w:rsid w:val="00A27F5C"/>
    <w:rsid w:val="00A42361"/>
    <w:rsid w:val="00A50B20"/>
    <w:rsid w:val="00A51390"/>
    <w:rsid w:val="00A52730"/>
    <w:rsid w:val="00A60D13"/>
    <w:rsid w:val="00A66026"/>
    <w:rsid w:val="00A7129D"/>
    <w:rsid w:val="00A72745"/>
    <w:rsid w:val="00A7661F"/>
    <w:rsid w:val="00A76EFC"/>
    <w:rsid w:val="00A86070"/>
    <w:rsid w:val="00A87C9F"/>
    <w:rsid w:val="00A905C0"/>
    <w:rsid w:val="00A91010"/>
    <w:rsid w:val="00A97F29"/>
    <w:rsid w:val="00AA1138"/>
    <w:rsid w:val="00AA4E07"/>
    <w:rsid w:val="00AA702E"/>
    <w:rsid w:val="00AB0964"/>
    <w:rsid w:val="00AB0D74"/>
    <w:rsid w:val="00AB5011"/>
    <w:rsid w:val="00AB6EFC"/>
    <w:rsid w:val="00AC08FB"/>
    <w:rsid w:val="00AC307C"/>
    <w:rsid w:val="00AC7368"/>
    <w:rsid w:val="00AD16B9"/>
    <w:rsid w:val="00AD1D26"/>
    <w:rsid w:val="00AD1F21"/>
    <w:rsid w:val="00AD78FD"/>
    <w:rsid w:val="00AE377D"/>
    <w:rsid w:val="00AE5469"/>
    <w:rsid w:val="00AF0EBA"/>
    <w:rsid w:val="00AF6662"/>
    <w:rsid w:val="00AF6EF9"/>
    <w:rsid w:val="00B02C8A"/>
    <w:rsid w:val="00B03242"/>
    <w:rsid w:val="00B17FBD"/>
    <w:rsid w:val="00B23C8B"/>
    <w:rsid w:val="00B23E46"/>
    <w:rsid w:val="00B31170"/>
    <w:rsid w:val="00B315A6"/>
    <w:rsid w:val="00B31813"/>
    <w:rsid w:val="00B33365"/>
    <w:rsid w:val="00B34830"/>
    <w:rsid w:val="00B34B71"/>
    <w:rsid w:val="00B41AD9"/>
    <w:rsid w:val="00B45792"/>
    <w:rsid w:val="00B4798E"/>
    <w:rsid w:val="00B57B36"/>
    <w:rsid w:val="00B612B3"/>
    <w:rsid w:val="00B61DB4"/>
    <w:rsid w:val="00B70348"/>
    <w:rsid w:val="00B71042"/>
    <w:rsid w:val="00B76AEB"/>
    <w:rsid w:val="00B76D4A"/>
    <w:rsid w:val="00B8686D"/>
    <w:rsid w:val="00B9036F"/>
    <w:rsid w:val="00B965AC"/>
    <w:rsid w:val="00BA6E83"/>
    <w:rsid w:val="00BB1DDC"/>
    <w:rsid w:val="00BC30C9"/>
    <w:rsid w:val="00BC6B37"/>
    <w:rsid w:val="00BD42EE"/>
    <w:rsid w:val="00BE3E58"/>
    <w:rsid w:val="00BE56DA"/>
    <w:rsid w:val="00BE6FDB"/>
    <w:rsid w:val="00BF1470"/>
    <w:rsid w:val="00BF7767"/>
    <w:rsid w:val="00C0110B"/>
    <w:rsid w:val="00C01616"/>
    <w:rsid w:val="00C0162B"/>
    <w:rsid w:val="00C029DE"/>
    <w:rsid w:val="00C068ED"/>
    <w:rsid w:val="00C11CAF"/>
    <w:rsid w:val="00C12E76"/>
    <w:rsid w:val="00C130F7"/>
    <w:rsid w:val="00C215C1"/>
    <w:rsid w:val="00C24F4B"/>
    <w:rsid w:val="00C3313E"/>
    <w:rsid w:val="00C345B1"/>
    <w:rsid w:val="00C40142"/>
    <w:rsid w:val="00C445B3"/>
    <w:rsid w:val="00C44AE8"/>
    <w:rsid w:val="00C57182"/>
    <w:rsid w:val="00C57863"/>
    <w:rsid w:val="00C6055C"/>
    <w:rsid w:val="00C64240"/>
    <w:rsid w:val="00C655FD"/>
    <w:rsid w:val="00C75407"/>
    <w:rsid w:val="00C86DAD"/>
    <w:rsid w:val="00C870A8"/>
    <w:rsid w:val="00C91BED"/>
    <w:rsid w:val="00C94434"/>
    <w:rsid w:val="00C968AF"/>
    <w:rsid w:val="00CA0D75"/>
    <w:rsid w:val="00CA1C95"/>
    <w:rsid w:val="00CA400E"/>
    <w:rsid w:val="00CA53A8"/>
    <w:rsid w:val="00CA5A9C"/>
    <w:rsid w:val="00CB05EA"/>
    <w:rsid w:val="00CB440C"/>
    <w:rsid w:val="00CC4425"/>
    <w:rsid w:val="00CC4C20"/>
    <w:rsid w:val="00CC56B1"/>
    <w:rsid w:val="00CD106F"/>
    <w:rsid w:val="00CD3517"/>
    <w:rsid w:val="00CD357E"/>
    <w:rsid w:val="00CD5FE2"/>
    <w:rsid w:val="00CE7C68"/>
    <w:rsid w:val="00CF60A8"/>
    <w:rsid w:val="00D0110C"/>
    <w:rsid w:val="00D02B4C"/>
    <w:rsid w:val="00D040C4"/>
    <w:rsid w:val="00D049A7"/>
    <w:rsid w:val="00D12641"/>
    <w:rsid w:val="00D15ED6"/>
    <w:rsid w:val="00D172D1"/>
    <w:rsid w:val="00D24E7C"/>
    <w:rsid w:val="00D25FD6"/>
    <w:rsid w:val="00D32453"/>
    <w:rsid w:val="00D536BB"/>
    <w:rsid w:val="00D57C84"/>
    <w:rsid w:val="00D6057D"/>
    <w:rsid w:val="00D67726"/>
    <w:rsid w:val="00D7266B"/>
    <w:rsid w:val="00D729B7"/>
    <w:rsid w:val="00D75F90"/>
    <w:rsid w:val="00D76741"/>
    <w:rsid w:val="00D836C5"/>
    <w:rsid w:val="00D83FF0"/>
    <w:rsid w:val="00D84576"/>
    <w:rsid w:val="00D8608D"/>
    <w:rsid w:val="00D86BFD"/>
    <w:rsid w:val="00D90C75"/>
    <w:rsid w:val="00D95798"/>
    <w:rsid w:val="00D959E2"/>
    <w:rsid w:val="00DA1399"/>
    <w:rsid w:val="00DA1978"/>
    <w:rsid w:val="00DA24C6"/>
    <w:rsid w:val="00DA3EC6"/>
    <w:rsid w:val="00DA4ABA"/>
    <w:rsid w:val="00DA4D7B"/>
    <w:rsid w:val="00DB62ED"/>
    <w:rsid w:val="00DC0479"/>
    <w:rsid w:val="00DC3D9A"/>
    <w:rsid w:val="00DC5C7C"/>
    <w:rsid w:val="00DD2903"/>
    <w:rsid w:val="00DD3192"/>
    <w:rsid w:val="00DD7D3A"/>
    <w:rsid w:val="00DD7F54"/>
    <w:rsid w:val="00DE264A"/>
    <w:rsid w:val="00DF05D1"/>
    <w:rsid w:val="00DF094B"/>
    <w:rsid w:val="00DF0F7C"/>
    <w:rsid w:val="00DF5072"/>
    <w:rsid w:val="00E02D18"/>
    <w:rsid w:val="00E041E7"/>
    <w:rsid w:val="00E125F1"/>
    <w:rsid w:val="00E14BA3"/>
    <w:rsid w:val="00E23CA1"/>
    <w:rsid w:val="00E27F42"/>
    <w:rsid w:val="00E343A0"/>
    <w:rsid w:val="00E36E00"/>
    <w:rsid w:val="00E378F7"/>
    <w:rsid w:val="00E409A8"/>
    <w:rsid w:val="00E4132E"/>
    <w:rsid w:val="00E41F2C"/>
    <w:rsid w:val="00E50C12"/>
    <w:rsid w:val="00E5237E"/>
    <w:rsid w:val="00E63F44"/>
    <w:rsid w:val="00E65B91"/>
    <w:rsid w:val="00E67990"/>
    <w:rsid w:val="00E70D4F"/>
    <w:rsid w:val="00E7209D"/>
    <w:rsid w:val="00E77223"/>
    <w:rsid w:val="00E84C8A"/>
    <w:rsid w:val="00E8528B"/>
    <w:rsid w:val="00E85B94"/>
    <w:rsid w:val="00E90AB6"/>
    <w:rsid w:val="00E915DF"/>
    <w:rsid w:val="00E918E1"/>
    <w:rsid w:val="00E978D0"/>
    <w:rsid w:val="00EA3DC2"/>
    <w:rsid w:val="00EA4613"/>
    <w:rsid w:val="00EA5DD4"/>
    <w:rsid w:val="00EA7F91"/>
    <w:rsid w:val="00EB1523"/>
    <w:rsid w:val="00EB1C6D"/>
    <w:rsid w:val="00EB5C43"/>
    <w:rsid w:val="00EC0E49"/>
    <w:rsid w:val="00EC101F"/>
    <w:rsid w:val="00EC1D9F"/>
    <w:rsid w:val="00ED0DA1"/>
    <w:rsid w:val="00ED4765"/>
    <w:rsid w:val="00ED790E"/>
    <w:rsid w:val="00EE0131"/>
    <w:rsid w:val="00EE17B0"/>
    <w:rsid w:val="00EE5E52"/>
    <w:rsid w:val="00EF06D9"/>
    <w:rsid w:val="00EF121D"/>
    <w:rsid w:val="00EF168B"/>
    <w:rsid w:val="00EF1936"/>
    <w:rsid w:val="00EF4BE6"/>
    <w:rsid w:val="00EF683F"/>
    <w:rsid w:val="00F056E1"/>
    <w:rsid w:val="00F12751"/>
    <w:rsid w:val="00F14592"/>
    <w:rsid w:val="00F17728"/>
    <w:rsid w:val="00F2704C"/>
    <w:rsid w:val="00F30C64"/>
    <w:rsid w:val="00F329A1"/>
    <w:rsid w:val="00F32B1F"/>
    <w:rsid w:val="00F32CDB"/>
    <w:rsid w:val="00F470EA"/>
    <w:rsid w:val="00F50321"/>
    <w:rsid w:val="00F55F3A"/>
    <w:rsid w:val="00F565FE"/>
    <w:rsid w:val="00F57515"/>
    <w:rsid w:val="00F63A70"/>
    <w:rsid w:val="00F76EF6"/>
    <w:rsid w:val="00F806B2"/>
    <w:rsid w:val="00F94E6E"/>
    <w:rsid w:val="00F96DAA"/>
    <w:rsid w:val="00FA21D0"/>
    <w:rsid w:val="00FA4FB6"/>
    <w:rsid w:val="00FA5F5F"/>
    <w:rsid w:val="00FB2DDD"/>
    <w:rsid w:val="00FB730C"/>
    <w:rsid w:val="00FB7C07"/>
    <w:rsid w:val="00FC0F42"/>
    <w:rsid w:val="00FC2034"/>
    <w:rsid w:val="00FC2695"/>
    <w:rsid w:val="00FC3E03"/>
    <w:rsid w:val="00FC3FC1"/>
    <w:rsid w:val="00FD58A8"/>
    <w:rsid w:val="00FE08EB"/>
    <w:rsid w:val="00FE2242"/>
    <w:rsid w:val="00FF4970"/>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F1C78656-E49D-4D60-ADB2-2C346A517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rPr>
  </w:style>
  <w:style w:type="paragraph" w:styleId="Ttulo1">
    <w:name w:val="heading 1"/>
    <w:basedOn w:val="CETHeading1"/>
    <w:next w:val="Normal"/>
    <w:link w:val="Ttulo1Car"/>
    <w:uiPriority w:val="9"/>
    <w:rsid w:val="004F5E36"/>
    <w:pPr>
      <w:tabs>
        <w:tab w:val="right" w:pos="7100"/>
      </w:tabs>
      <w:jc w:val="both"/>
      <w:outlineLvl w:val="0"/>
    </w:p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rPr>
  </w:style>
  <w:style w:type="character" w:customStyle="1" w:styleId="CETAuthorsCarattere">
    <w:name w:val="CET Authors Carattere"/>
    <w:link w:val="CETAuthors"/>
    <w:rsid w:val="009E788A"/>
    <w:rPr>
      <w:rFonts w:ascii="Arial" w:eastAsia="Times New Roman" w:hAnsi="Arial" w:cs="Times New Roman"/>
      <w:noProof/>
      <w:sz w:val="24"/>
      <w:szCs w:val="20"/>
      <w:lang w:val="en"/>
    </w:rPr>
  </w:style>
  <w:style w:type="character" w:customStyle="1" w:styleId="CETTitleCarattere">
    <w:name w:val="CET Title Carattere"/>
    <w:link w:val="CETTitle"/>
    <w:rsid w:val="00FB730C"/>
    <w:rPr>
      <w:rFonts w:ascii="Arial" w:eastAsia="Times New Roman" w:hAnsi="Arial" w:cs="Times New Roman"/>
      <w:sz w:val="32"/>
      <w:szCs w:val="20"/>
      <w:lang w:val="en"/>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rPr>
  </w:style>
  <w:style w:type="character" w:customStyle="1" w:styleId="CETheadingxCarattere">
    <w:name w:val="CET headingx Carattere"/>
    <w:link w:val="CETheadingx"/>
    <w:rsid w:val="00FA5F5F"/>
    <w:rPr>
      <w:rFonts w:ascii="Arial" w:eastAsia="Times New Roman" w:hAnsi="Arial" w:cs="Times New Roman"/>
      <w:b/>
      <w:sz w:val="18"/>
      <w:szCs w:val="20"/>
      <w:lang w:val="en"/>
    </w:rPr>
  </w:style>
  <w:style w:type="character" w:customStyle="1" w:styleId="CETCaptionCarattere">
    <w:name w:val="CET Caption Carattere"/>
    <w:link w:val="CETCaption"/>
    <w:rsid w:val="009E788A"/>
    <w:rPr>
      <w:rFonts w:ascii="Arial" w:eastAsia="Times New Roman" w:hAnsi="Arial" w:cs="Times New Roman"/>
      <w:i/>
      <w:sz w:val="18"/>
      <w:szCs w:val="20"/>
      <w:lang w:val="en"/>
    </w:rPr>
  </w:style>
  <w:style w:type="paragraph" w:customStyle="1" w:styleId="CETBodytextItalic">
    <w:name w:val="CET Body text (Italic)"/>
    <w:basedOn w:val="CETBodytext"/>
    <w:qFormat/>
    <w:rsid w:val="004F5E36"/>
    <w:rPr>
      <w:i/>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rPr>
  </w:style>
  <w:style w:type="paragraph" w:customStyle="1" w:styleId="CETEquation">
    <w:name w:val="CET Equation"/>
    <w:basedOn w:val="CETBodytext"/>
    <w:next w:val="CETBodytext"/>
    <w:qFormat/>
    <w:rsid w:val="00600535"/>
    <w:pPr>
      <w:spacing w:before="120" w:after="120"/>
      <w:jc w:val="left"/>
    </w:p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1.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0.png"/><Relationship Id="rId10" Type="http://schemas.openxmlformats.org/officeDocument/2006/relationships/hyperlink" Target="mailto:dlizarzaburu@ucv.edu.pe"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image" Target="media/image9.pn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E5E60B-A256-4DA8-900C-B1323B4D1055}" type="doc">
      <dgm:prSet loTypeId="urn:microsoft.com/office/officeart/2009/3/layout/StepUpProcess" loCatId="process" qsTypeId="urn:microsoft.com/office/officeart/2005/8/quickstyle/simple1" qsCatId="simple" csTypeId="urn:microsoft.com/office/officeart/2005/8/colors/colorful1" csCatId="colorful" phldr="1"/>
      <dgm:spPr/>
      <dgm:t>
        <a:bodyPr/>
        <a:lstStyle/>
        <a:p>
          <a:endParaRPr lang="en-US"/>
        </a:p>
      </dgm:t>
    </dgm:pt>
    <dgm:pt modelId="{C7C89C14-AC0D-4FC8-AAB1-1859ECF1C5CB}">
      <dgm:prSet phldrT="[Texto]" custT="1"/>
      <dgm:spPr/>
      <dgm:t>
        <a:bodyPr/>
        <a:lstStyle/>
        <a:p>
          <a:r>
            <a:rPr lang="en" sz="900"/>
            <a:t>Stage 1: Primary data collection</a:t>
          </a:r>
        </a:p>
      </dgm:t>
    </dgm:pt>
    <dgm:pt modelId="{A07A4181-C4C7-4E2D-A784-A7D675A0C10A}" type="parTrans" cxnId="{7A6D3E40-A22F-4874-B654-936243C5C9D4}">
      <dgm:prSet/>
      <dgm:spPr/>
      <dgm:t>
        <a:bodyPr/>
        <a:lstStyle/>
        <a:p>
          <a:endParaRPr lang="en-US" sz="2400"/>
        </a:p>
      </dgm:t>
    </dgm:pt>
    <dgm:pt modelId="{706202E7-BD1E-4216-8897-2AF979A48826}" type="sibTrans" cxnId="{7A6D3E40-A22F-4874-B654-936243C5C9D4}">
      <dgm:prSet/>
      <dgm:spPr/>
      <dgm:t>
        <a:bodyPr/>
        <a:lstStyle/>
        <a:p>
          <a:endParaRPr lang="en-US" sz="2400"/>
        </a:p>
      </dgm:t>
    </dgm:pt>
    <dgm:pt modelId="{82505239-CF22-41CB-B906-1B758C2FC405}">
      <dgm:prSet phldrT="[Texto]" custT="1"/>
      <dgm:spPr/>
      <dgm:t>
        <a:bodyPr/>
        <a:lstStyle/>
        <a:p>
          <a:r>
            <a:rPr lang="en" sz="900"/>
            <a:t>Stage 2: Characterization of the study area</a:t>
          </a:r>
        </a:p>
      </dgm:t>
    </dgm:pt>
    <dgm:pt modelId="{56BBDCF6-A0C9-44FD-A4B8-DE7A2365823D}" type="parTrans" cxnId="{94EF223F-25BC-49BA-908E-0E145803EE3D}">
      <dgm:prSet/>
      <dgm:spPr/>
      <dgm:t>
        <a:bodyPr/>
        <a:lstStyle/>
        <a:p>
          <a:endParaRPr lang="en-US" sz="2400"/>
        </a:p>
      </dgm:t>
    </dgm:pt>
    <dgm:pt modelId="{81B7A026-ED58-4951-9C1C-6794F136BD42}" type="sibTrans" cxnId="{94EF223F-25BC-49BA-908E-0E145803EE3D}">
      <dgm:prSet/>
      <dgm:spPr/>
      <dgm:t>
        <a:bodyPr/>
        <a:lstStyle/>
        <a:p>
          <a:endParaRPr lang="en-US" sz="2400"/>
        </a:p>
      </dgm:t>
    </dgm:pt>
    <dgm:pt modelId="{94E64C44-B44E-4D79-B854-9EE4D2F7D105}">
      <dgm:prSet phldrT="[Texto]" custT="1"/>
      <dgm:spPr/>
      <dgm:t>
        <a:bodyPr/>
        <a:lstStyle/>
        <a:p>
          <a:r>
            <a:rPr lang="en" sz="900"/>
            <a:t>Stage 3: Characterization of meteorological variables</a:t>
          </a:r>
          <a:endParaRPr lang="en-US" sz="900">
            <a:solidFill>
              <a:srgbClr val="FF0000"/>
            </a:solidFill>
          </a:endParaRPr>
        </a:p>
      </dgm:t>
    </dgm:pt>
    <dgm:pt modelId="{DE362B38-CBE5-4581-BE57-92FA7E086DA0}" type="parTrans" cxnId="{9D5A4050-C949-4220-B83F-FBA32C552228}">
      <dgm:prSet/>
      <dgm:spPr/>
      <dgm:t>
        <a:bodyPr/>
        <a:lstStyle/>
        <a:p>
          <a:endParaRPr lang="en-US" sz="2400"/>
        </a:p>
      </dgm:t>
    </dgm:pt>
    <dgm:pt modelId="{8C077B89-A6DE-489E-98DB-05BDDD02DB45}" type="sibTrans" cxnId="{9D5A4050-C949-4220-B83F-FBA32C552228}">
      <dgm:prSet/>
      <dgm:spPr/>
      <dgm:t>
        <a:bodyPr/>
        <a:lstStyle/>
        <a:p>
          <a:endParaRPr lang="en-US" sz="2400"/>
        </a:p>
      </dgm:t>
    </dgm:pt>
    <dgm:pt modelId="{113B648A-1997-4FB2-9732-965E11A8CF47}">
      <dgm:prSet phldrT="[Texto]" custT="1"/>
      <dgm:spPr/>
      <dgm:t>
        <a:bodyPr/>
        <a:lstStyle/>
        <a:p>
          <a:r>
            <a:rPr lang="en" sz="900"/>
            <a:t>Stage 4: Preparation of the risk map for potential fires</a:t>
          </a:r>
        </a:p>
      </dgm:t>
    </dgm:pt>
    <dgm:pt modelId="{50490FFA-0602-4776-B959-E272128FA179}" type="parTrans" cxnId="{C27FBF2A-CAF3-440E-9239-03AF08373B88}">
      <dgm:prSet/>
      <dgm:spPr/>
      <dgm:t>
        <a:bodyPr/>
        <a:lstStyle/>
        <a:p>
          <a:endParaRPr lang="en-US" sz="2400"/>
        </a:p>
      </dgm:t>
    </dgm:pt>
    <dgm:pt modelId="{590EE0B6-816D-4658-A474-14F3C1DE3626}" type="sibTrans" cxnId="{C27FBF2A-CAF3-440E-9239-03AF08373B88}">
      <dgm:prSet/>
      <dgm:spPr/>
      <dgm:t>
        <a:bodyPr/>
        <a:lstStyle/>
        <a:p>
          <a:endParaRPr lang="en-US" sz="2400"/>
        </a:p>
      </dgm:t>
    </dgm:pt>
    <dgm:pt modelId="{13557F47-0191-459E-BE52-0AFBF691C51B}" type="pres">
      <dgm:prSet presAssocID="{6EE5E60B-A256-4DA8-900C-B1323B4D1055}" presName="rootnode" presStyleCnt="0">
        <dgm:presLayoutVars>
          <dgm:chMax/>
          <dgm:chPref/>
          <dgm:dir/>
          <dgm:animLvl val="lvl"/>
        </dgm:presLayoutVars>
      </dgm:prSet>
      <dgm:spPr/>
    </dgm:pt>
    <dgm:pt modelId="{C537546F-5350-4F73-AB9E-8E25D52AA092}" type="pres">
      <dgm:prSet presAssocID="{C7C89C14-AC0D-4FC8-AAB1-1859ECF1C5CB}" presName="composite" presStyleCnt="0"/>
      <dgm:spPr/>
    </dgm:pt>
    <dgm:pt modelId="{D6462813-50F6-49DB-A11E-FD9D4C03AF58}" type="pres">
      <dgm:prSet presAssocID="{C7C89C14-AC0D-4FC8-AAB1-1859ECF1C5CB}" presName="LShape" presStyleLbl="alignNode1" presStyleIdx="0" presStyleCnt="7"/>
      <dgm:spPr/>
    </dgm:pt>
    <dgm:pt modelId="{EF281B7E-8761-413C-A9B6-C4CE55683141}" type="pres">
      <dgm:prSet presAssocID="{C7C89C14-AC0D-4FC8-AAB1-1859ECF1C5CB}" presName="ParentText" presStyleLbl="revTx" presStyleIdx="0" presStyleCnt="4">
        <dgm:presLayoutVars>
          <dgm:chMax val="0"/>
          <dgm:chPref val="0"/>
          <dgm:bulletEnabled val="1"/>
        </dgm:presLayoutVars>
      </dgm:prSet>
      <dgm:spPr/>
    </dgm:pt>
    <dgm:pt modelId="{409FB034-5345-4F76-962E-2DB0E8FFEBF7}" type="pres">
      <dgm:prSet presAssocID="{C7C89C14-AC0D-4FC8-AAB1-1859ECF1C5CB}" presName="Triangle" presStyleLbl="alignNode1" presStyleIdx="1" presStyleCnt="7"/>
      <dgm:spPr/>
    </dgm:pt>
    <dgm:pt modelId="{2CED65D2-5605-4D12-9FD0-C3ECFA3BF922}" type="pres">
      <dgm:prSet presAssocID="{706202E7-BD1E-4216-8897-2AF979A48826}" presName="sibTrans" presStyleCnt="0"/>
      <dgm:spPr/>
    </dgm:pt>
    <dgm:pt modelId="{8EA04B9D-F80E-4C12-B808-4AAD9CF53EE4}" type="pres">
      <dgm:prSet presAssocID="{706202E7-BD1E-4216-8897-2AF979A48826}" presName="space" presStyleCnt="0"/>
      <dgm:spPr/>
    </dgm:pt>
    <dgm:pt modelId="{7F41AE76-F221-484C-94AB-523059BCA6FA}" type="pres">
      <dgm:prSet presAssocID="{82505239-CF22-41CB-B906-1B758C2FC405}" presName="composite" presStyleCnt="0"/>
      <dgm:spPr/>
    </dgm:pt>
    <dgm:pt modelId="{A7CFAD41-25D4-41F8-AB93-D1A9BEAF24A5}" type="pres">
      <dgm:prSet presAssocID="{82505239-CF22-41CB-B906-1B758C2FC405}" presName="LShape" presStyleLbl="alignNode1" presStyleIdx="2" presStyleCnt="7"/>
      <dgm:spPr/>
    </dgm:pt>
    <dgm:pt modelId="{3BE3DB18-6056-42B7-A588-F1D7A6A4A74D}" type="pres">
      <dgm:prSet presAssocID="{82505239-CF22-41CB-B906-1B758C2FC405}" presName="ParentText" presStyleLbl="revTx" presStyleIdx="1" presStyleCnt="4">
        <dgm:presLayoutVars>
          <dgm:chMax val="0"/>
          <dgm:chPref val="0"/>
          <dgm:bulletEnabled val="1"/>
        </dgm:presLayoutVars>
      </dgm:prSet>
      <dgm:spPr/>
    </dgm:pt>
    <dgm:pt modelId="{F761B672-26BE-41C9-A299-2FC0E37AC57C}" type="pres">
      <dgm:prSet presAssocID="{82505239-CF22-41CB-B906-1B758C2FC405}" presName="Triangle" presStyleLbl="alignNode1" presStyleIdx="3" presStyleCnt="7"/>
      <dgm:spPr/>
    </dgm:pt>
    <dgm:pt modelId="{7579C242-1B7D-4AE0-A707-DDD77333F793}" type="pres">
      <dgm:prSet presAssocID="{81B7A026-ED58-4951-9C1C-6794F136BD42}" presName="sibTrans" presStyleCnt="0"/>
      <dgm:spPr/>
    </dgm:pt>
    <dgm:pt modelId="{323BEB79-FDF3-49D1-9E4C-090B8AF071B2}" type="pres">
      <dgm:prSet presAssocID="{81B7A026-ED58-4951-9C1C-6794F136BD42}" presName="space" presStyleCnt="0"/>
      <dgm:spPr/>
    </dgm:pt>
    <dgm:pt modelId="{8A81AC16-262C-45C1-A154-2FEE281EE89B}" type="pres">
      <dgm:prSet presAssocID="{94E64C44-B44E-4D79-B854-9EE4D2F7D105}" presName="composite" presStyleCnt="0"/>
      <dgm:spPr/>
    </dgm:pt>
    <dgm:pt modelId="{EB67F7EC-6981-4F13-AFF7-459BCF69FC01}" type="pres">
      <dgm:prSet presAssocID="{94E64C44-B44E-4D79-B854-9EE4D2F7D105}" presName="LShape" presStyleLbl="alignNode1" presStyleIdx="4" presStyleCnt="7"/>
      <dgm:spPr/>
    </dgm:pt>
    <dgm:pt modelId="{009FCAD7-5590-404C-9850-07BF54E29E8C}" type="pres">
      <dgm:prSet presAssocID="{94E64C44-B44E-4D79-B854-9EE4D2F7D105}" presName="ParentText" presStyleLbl="revTx" presStyleIdx="2" presStyleCnt="4">
        <dgm:presLayoutVars>
          <dgm:chMax val="0"/>
          <dgm:chPref val="0"/>
          <dgm:bulletEnabled val="1"/>
        </dgm:presLayoutVars>
      </dgm:prSet>
      <dgm:spPr/>
    </dgm:pt>
    <dgm:pt modelId="{3E97F31C-92BA-4599-8FF2-A52F726ED42E}" type="pres">
      <dgm:prSet presAssocID="{94E64C44-B44E-4D79-B854-9EE4D2F7D105}" presName="Triangle" presStyleLbl="alignNode1" presStyleIdx="5" presStyleCnt="7"/>
      <dgm:spPr/>
    </dgm:pt>
    <dgm:pt modelId="{DFAF5BF8-6A6F-470C-834A-946510FE729F}" type="pres">
      <dgm:prSet presAssocID="{8C077B89-A6DE-489E-98DB-05BDDD02DB45}" presName="sibTrans" presStyleCnt="0"/>
      <dgm:spPr/>
    </dgm:pt>
    <dgm:pt modelId="{14841909-6017-44F7-859B-418E70D4A35F}" type="pres">
      <dgm:prSet presAssocID="{8C077B89-A6DE-489E-98DB-05BDDD02DB45}" presName="space" presStyleCnt="0"/>
      <dgm:spPr/>
    </dgm:pt>
    <dgm:pt modelId="{16A8446E-CC31-4938-A907-2F87AE83B1AC}" type="pres">
      <dgm:prSet presAssocID="{113B648A-1997-4FB2-9732-965E11A8CF47}" presName="composite" presStyleCnt="0"/>
      <dgm:spPr/>
    </dgm:pt>
    <dgm:pt modelId="{0727DF9C-72A1-4587-9ADC-91B936D70942}" type="pres">
      <dgm:prSet presAssocID="{113B648A-1997-4FB2-9732-965E11A8CF47}" presName="LShape" presStyleLbl="alignNode1" presStyleIdx="6" presStyleCnt="7"/>
      <dgm:spPr/>
    </dgm:pt>
    <dgm:pt modelId="{B33CFEC1-9F28-4C58-97EB-450FD8B06D9C}" type="pres">
      <dgm:prSet presAssocID="{113B648A-1997-4FB2-9732-965E11A8CF47}" presName="ParentText" presStyleLbl="revTx" presStyleIdx="3" presStyleCnt="4">
        <dgm:presLayoutVars>
          <dgm:chMax val="0"/>
          <dgm:chPref val="0"/>
          <dgm:bulletEnabled val="1"/>
        </dgm:presLayoutVars>
      </dgm:prSet>
      <dgm:spPr/>
    </dgm:pt>
  </dgm:ptLst>
  <dgm:cxnLst>
    <dgm:cxn modelId="{E25BFE1D-6DB8-439B-A9EE-7533D4BCA8F3}" type="presOf" srcId="{6EE5E60B-A256-4DA8-900C-B1323B4D1055}" destId="{13557F47-0191-459E-BE52-0AFBF691C51B}" srcOrd="0" destOrd="0" presId="urn:microsoft.com/office/officeart/2009/3/layout/StepUpProcess"/>
    <dgm:cxn modelId="{C27FBF2A-CAF3-440E-9239-03AF08373B88}" srcId="{6EE5E60B-A256-4DA8-900C-B1323B4D1055}" destId="{113B648A-1997-4FB2-9732-965E11A8CF47}" srcOrd="3" destOrd="0" parTransId="{50490FFA-0602-4776-B959-E272128FA179}" sibTransId="{590EE0B6-816D-4658-A474-14F3C1DE3626}"/>
    <dgm:cxn modelId="{78CA7935-3B16-4AB7-B610-C291BF9FD9DA}" type="presOf" srcId="{113B648A-1997-4FB2-9732-965E11A8CF47}" destId="{B33CFEC1-9F28-4C58-97EB-450FD8B06D9C}" srcOrd="0" destOrd="0" presId="urn:microsoft.com/office/officeart/2009/3/layout/StepUpProcess"/>
    <dgm:cxn modelId="{94EF223F-25BC-49BA-908E-0E145803EE3D}" srcId="{6EE5E60B-A256-4DA8-900C-B1323B4D1055}" destId="{82505239-CF22-41CB-B906-1B758C2FC405}" srcOrd="1" destOrd="0" parTransId="{56BBDCF6-A0C9-44FD-A4B8-DE7A2365823D}" sibTransId="{81B7A026-ED58-4951-9C1C-6794F136BD42}"/>
    <dgm:cxn modelId="{7A6D3E40-A22F-4874-B654-936243C5C9D4}" srcId="{6EE5E60B-A256-4DA8-900C-B1323B4D1055}" destId="{C7C89C14-AC0D-4FC8-AAB1-1859ECF1C5CB}" srcOrd="0" destOrd="0" parTransId="{A07A4181-C4C7-4E2D-A784-A7D675A0C10A}" sibTransId="{706202E7-BD1E-4216-8897-2AF979A48826}"/>
    <dgm:cxn modelId="{FC48266D-EB15-46E5-B7E6-7E601B9BCB82}" type="presOf" srcId="{C7C89C14-AC0D-4FC8-AAB1-1859ECF1C5CB}" destId="{EF281B7E-8761-413C-A9B6-C4CE55683141}" srcOrd="0" destOrd="0" presId="urn:microsoft.com/office/officeart/2009/3/layout/StepUpProcess"/>
    <dgm:cxn modelId="{9D5A4050-C949-4220-B83F-FBA32C552228}" srcId="{6EE5E60B-A256-4DA8-900C-B1323B4D1055}" destId="{94E64C44-B44E-4D79-B854-9EE4D2F7D105}" srcOrd="2" destOrd="0" parTransId="{DE362B38-CBE5-4581-BE57-92FA7E086DA0}" sibTransId="{8C077B89-A6DE-489E-98DB-05BDDD02DB45}"/>
    <dgm:cxn modelId="{CCAFF870-2112-4D38-B50A-5E36E04C23A7}" type="presOf" srcId="{82505239-CF22-41CB-B906-1B758C2FC405}" destId="{3BE3DB18-6056-42B7-A588-F1D7A6A4A74D}" srcOrd="0" destOrd="0" presId="urn:microsoft.com/office/officeart/2009/3/layout/StepUpProcess"/>
    <dgm:cxn modelId="{29CA397F-8228-4D11-849A-087CCC327FB8}" type="presOf" srcId="{94E64C44-B44E-4D79-B854-9EE4D2F7D105}" destId="{009FCAD7-5590-404C-9850-07BF54E29E8C}" srcOrd="0" destOrd="0" presId="urn:microsoft.com/office/officeart/2009/3/layout/StepUpProcess"/>
    <dgm:cxn modelId="{23F84290-752A-4657-8DE7-915DD782592C}" type="presParOf" srcId="{13557F47-0191-459E-BE52-0AFBF691C51B}" destId="{C537546F-5350-4F73-AB9E-8E25D52AA092}" srcOrd="0" destOrd="0" presId="urn:microsoft.com/office/officeart/2009/3/layout/StepUpProcess"/>
    <dgm:cxn modelId="{632E7524-BA6B-49A5-80FC-2924620F9F57}" type="presParOf" srcId="{C537546F-5350-4F73-AB9E-8E25D52AA092}" destId="{D6462813-50F6-49DB-A11E-FD9D4C03AF58}" srcOrd="0" destOrd="0" presId="urn:microsoft.com/office/officeart/2009/3/layout/StepUpProcess"/>
    <dgm:cxn modelId="{4B201EF1-948D-40A9-B6DA-C5645F42D339}" type="presParOf" srcId="{C537546F-5350-4F73-AB9E-8E25D52AA092}" destId="{EF281B7E-8761-413C-A9B6-C4CE55683141}" srcOrd="1" destOrd="0" presId="urn:microsoft.com/office/officeart/2009/3/layout/StepUpProcess"/>
    <dgm:cxn modelId="{5FD4DF35-76EF-4E75-BD62-7020E7830D2C}" type="presParOf" srcId="{C537546F-5350-4F73-AB9E-8E25D52AA092}" destId="{409FB034-5345-4F76-962E-2DB0E8FFEBF7}" srcOrd="2" destOrd="0" presId="urn:microsoft.com/office/officeart/2009/3/layout/StepUpProcess"/>
    <dgm:cxn modelId="{A0C9504F-79E0-4EBF-89BF-94306D4BC366}" type="presParOf" srcId="{13557F47-0191-459E-BE52-0AFBF691C51B}" destId="{2CED65D2-5605-4D12-9FD0-C3ECFA3BF922}" srcOrd="1" destOrd="0" presId="urn:microsoft.com/office/officeart/2009/3/layout/StepUpProcess"/>
    <dgm:cxn modelId="{14F86C99-EA03-487E-8977-5FCAEB462C5C}" type="presParOf" srcId="{2CED65D2-5605-4D12-9FD0-C3ECFA3BF922}" destId="{8EA04B9D-F80E-4C12-B808-4AAD9CF53EE4}" srcOrd="0" destOrd="0" presId="urn:microsoft.com/office/officeart/2009/3/layout/StepUpProcess"/>
    <dgm:cxn modelId="{CD9DCF02-F6FD-4F7F-8B2F-877D8619B930}" type="presParOf" srcId="{13557F47-0191-459E-BE52-0AFBF691C51B}" destId="{7F41AE76-F221-484C-94AB-523059BCA6FA}" srcOrd="2" destOrd="0" presId="urn:microsoft.com/office/officeart/2009/3/layout/StepUpProcess"/>
    <dgm:cxn modelId="{74247A6F-770D-4C50-BE29-A0FD081C377A}" type="presParOf" srcId="{7F41AE76-F221-484C-94AB-523059BCA6FA}" destId="{A7CFAD41-25D4-41F8-AB93-D1A9BEAF24A5}" srcOrd="0" destOrd="0" presId="urn:microsoft.com/office/officeart/2009/3/layout/StepUpProcess"/>
    <dgm:cxn modelId="{5FC7126F-95AC-4A11-9C93-4374B6933244}" type="presParOf" srcId="{7F41AE76-F221-484C-94AB-523059BCA6FA}" destId="{3BE3DB18-6056-42B7-A588-F1D7A6A4A74D}" srcOrd="1" destOrd="0" presId="urn:microsoft.com/office/officeart/2009/3/layout/StepUpProcess"/>
    <dgm:cxn modelId="{31886685-72E8-4A38-A13D-537278B76CB9}" type="presParOf" srcId="{7F41AE76-F221-484C-94AB-523059BCA6FA}" destId="{F761B672-26BE-41C9-A299-2FC0E37AC57C}" srcOrd="2" destOrd="0" presId="urn:microsoft.com/office/officeart/2009/3/layout/StepUpProcess"/>
    <dgm:cxn modelId="{B775C416-0F5F-46CF-8849-BC849FC01536}" type="presParOf" srcId="{13557F47-0191-459E-BE52-0AFBF691C51B}" destId="{7579C242-1B7D-4AE0-A707-DDD77333F793}" srcOrd="3" destOrd="0" presId="urn:microsoft.com/office/officeart/2009/3/layout/StepUpProcess"/>
    <dgm:cxn modelId="{FD635BBC-5881-4526-8ECA-C80AD8911C59}" type="presParOf" srcId="{7579C242-1B7D-4AE0-A707-DDD77333F793}" destId="{323BEB79-FDF3-49D1-9E4C-090B8AF071B2}" srcOrd="0" destOrd="0" presId="urn:microsoft.com/office/officeart/2009/3/layout/StepUpProcess"/>
    <dgm:cxn modelId="{D8A5321B-8E3C-4492-B103-5F93866A7418}" type="presParOf" srcId="{13557F47-0191-459E-BE52-0AFBF691C51B}" destId="{8A81AC16-262C-45C1-A154-2FEE281EE89B}" srcOrd="4" destOrd="0" presId="urn:microsoft.com/office/officeart/2009/3/layout/StepUpProcess"/>
    <dgm:cxn modelId="{FDDF4A23-8FA6-4B3C-B639-5C6313B064C0}" type="presParOf" srcId="{8A81AC16-262C-45C1-A154-2FEE281EE89B}" destId="{EB67F7EC-6981-4F13-AFF7-459BCF69FC01}" srcOrd="0" destOrd="0" presId="urn:microsoft.com/office/officeart/2009/3/layout/StepUpProcess"/>
    <dgm:cxn modelId="{DE6AAB5A-87A5-409D-A7CB-A22D940004E2}" type="presParOf" srcId="{8A81AC16-262C-45C1-A154-2FEE281EE89B}" destId="{009FCAD7-5590-404C-9850-07BF54E29E8C}" srcOrd="1" destOrd="0" presId="urn:microsoft.com/office/officeart/2009/3/layout/StepUpProcess"/>
    <dgm:cxn modelId="{22D7ED93-6629-4A1A-AFDC-1FD75B162332}" type="presParOf" srcId="{8A81AC16-262C-45C1-A154-2FEE281EE89B}" destId="{3E97F31C-92BA-4599-8FF2-A52F726ED42E}" srcOrd="2" destOrd="0" presId="urn:microsoft.com/office/officeart/2009/3/layout/StepUpProcess"/>
    <dgm:cxn modelId="{A4D6E628-BCB5-4BB5-BEE2-C6FB68F2E97F}" type="presParOf" srcId="{13557F47-0191-459E-BE52-0AFBF691C51B}" destId="{DFAF5BF8-6A6F-470C-834A-946510FE729F}" srcOrd="5" destOrd="0" presId="urn:microsoft.com/office/officeart/2009/3/layout/StepUpProcess"/>
    <dgm:cxn modelId="{C4149CA6-ED08-431B-A6F4-583BF99B6328}" type="presParOf" srcId="{DFAF5BF8-6A6F-470C-834A-946510FE729F}" destId="{14841909-6017-44F7-859B-418E70D4A35F}" srcOrd="0" destOrd="0" presId="urn:microsoft.com/office/officeart/2009/3/layout/StepUpProcess"/>
    <dgm:cxn modelId="{1CB611F7-0145-4CEC-AF8F-CCD337FBDD0A}" type="presParOf" srcId="{13557F47-0191-459E-BE52-0AFBF691C51B}" destId="{16A8446E-CC31-4938-A907-2F87AE83B1AC}" srcOrd="6" destOrd="0" presId="urn:microsoft.com/office/officeart/2009/3/layout/StepUpProcess"/>
    <dgm:cxn modelId="{DB923942-B683-4D16-B865-9B0DF68CCBE9}" type="presParOf" srcId="{16A8446E-CC31-4938-A907-2F87AE83B1AC}" destId="{0727DF9C-72A1-4587-9ADC-91B936D70942}" srcOrd="0" destOrd="0" presId="urn:microsoft.com/office/officeart/2009/3/layout/StepUpProcess"/>
    <dgm:cxn modelId="{4D975EBB-B993-4F65-AF58-613D4D89810D}" type="presParOf" srcId="{16A8446E-CC31-4938-A907-2F87AE83B1AC}" destId="{B33CFEC1-9F28-4C58-97EB-450FD8B06D9C}" srcOrd="1" destOrd="0" presId="urn:microsoft.com/office/officeart/2009/3/layout/StepUpProces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2813-50F6-49DB-A11E-FD9D4C03AF58}">
      <dsp:nvSpPr>
        <dsp:cNvPr id="0" name=""/>
        <dsp:cNvSpPr/>
      </dsp:nvSpPr>
      <dsp:spPr>
        <a:xfrm rot="5400000">
          <a:off x="1022639" y="561483"/>
          <a:ext cx="542933" cy="903428"/>
        </a:xfrm>
        <a:prstGeom prst="corner">
          <a:avLst>
            <a:gd name="adj1" fmla="val 16120"/>
            <a:gd name="adj2" fmla="val 1611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F281B7E-8761-413C-A9B6-C4CE55683141}">
      <dsp:nvSpPr>
        <dsp:cNvPr id="0" name=""/>
        <dsp:cNvSpPr/>
      </dsp:nvSpPr>
      <dsp:spPr>
        <a:xfrm>
          <a:off x="932010" y="831413"/>
          <a:ext cx="815620" cy="7149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 sz="900" kern="1200"/>
            <a:t>Stage 1: Primary data collection</a:t>
          </a:r>
        </a:p>
      </dsp:txBody>
      <dsp:txXfrm>
        <a:off x="932010" y="831413"/>
        <a:ext cx="815620" cy="714939"/>
      </dsp:txXfrm>
    </dsp:sp>
    <dsp:sp modelId="{409FB034-5345-4F76-962E-2DB0E8FFEBF7}">
      <dsp:nvSpPr>
        <dsp:cNvPr id="0" name=""/>
        <dsp:cNvSpPr/>
      </dsp:nvSpPr>
      <dsp:spPr>
        <a:xfrm>
          <a:off x="1593740" y="494971"/>
          <a:ext cx="153890" cy="153890"/>
        </a:xfrm>
        <a:prstGeom prst="triangle">
          <a:avLst>
            <a:gd name="adj" fmla="val 10000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CFAD41-25D4-41F8-AB93-D1A9BEAF24A5}">
      <dsp:nvSpPr>
        <dsp:cNvPr id="0" name=""/>
        <dsp:cNvSpPr/>
      </dsp:nvSpPr>
      <dsp:spPr>
        <a:xfrm rot="5400000">
          <a:off x="2021118" y="314408"/>
          <a:ext cx="542933" cy="903428"/>
        </a:xfrm>
        <a:prstGeom prst="corner">
          <a:avLst>
            <a:gd name="adj1" fmla="val 16120"/>
            <a:gd name="adj2" fmla="val 1611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BE3DB18-6056-42B7-A588-F1D7A6A4A74D}">
      <dsp:nvSpPr>
        <dsp:cNvPr id="0" name=""/>
        <dsp:cNvSpPr/>
      </dsp:nvSpPr>
      <dsp:spPr>
        <a:xfrm>
          <a:off x="1930489" y="584339"/>
          <a:ext cx="815620" cy="7149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 sz="900" kern="1200"/>
            <a:t>Stage 2: Characterization of the study area</a:t>
          </a:r>
        </a:p>
      </dsp:txBody>
      <dsp:txXfrm>
        <a:off x="1930489" y="584339"/>
        <a:ext cx="815620" cy="714939"/>
      </dsp:txXfrm>
    </dsp:sp>
    <dsp:sp modelId="{F761B672-26BE-41C9-A299-2FC0E37AC57C}">
      <dsp:nvSpPr>
        <dsp:cNvPr id="0" name=""/>
        <dsp:cNvSpPr/>
      </dsp:nvSpPr>
      <dsp:spPr>
        <a:xfrm>
          <a:off x="2592219" y="247897"/>
          <a:ext cx="153890" cy="153890"/>
        </a:xfrm>
        <a:prstGeom prst="triangle">
          <a:avLst>
            <a:gd name="adj" fmla="val 100000"/>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B67F7EC-6981-4F13-AFF7-459BCF69FC01}">
      <dsp:nvSpPr>
        <dsp:cNvPr id="0" name=""/>
        <dsp:cNvSpPr/>
      </dsp:nvSpPr>
      <dsp:spPr>
        <a:xfrm rot="5400000">
          <a:off x="3019597" y="67333"/>
          <a:ext cx="542933" cy="903428"/>
        </a:xfrm>
        <a:prstGeom prst="corner">
          <a:avLst>
            <a:gd name="adj1" fmla="val 16120"/>
            <a:gd name="adj2" fmla="val 16110"/>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9FCAD7-5590-404C-9850-07BF54E29E8C}">
      <dsp:nvSpPr>
        <dsp:cNvPr id="0" name=""/>
        <dsp:cNvSpPr/>
      </dsp:nvSpPr>
      <dsp:spPr>
        <a:xfrm>
          <a:off x="2928968" y="337264"/>
          <a:ext cx="815620" cy="7149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 sz="900" kern="1200"/>
            <a:t>Stage 3: Characterization of meteorological variables</a:t>
          </a:r>
          <a:endParaRPr lang="en-US" sz="900" kern="1200">
            <a:solidFill>
              <a:srgbClr val="FF0000"/>
            </a:solidFill>
          </a:endParaRPr>
        </a:p>
      </dsp:txBody>
      <dsp:txXfrm>
        <a:off x="2928968" y="337264"/>
        <a:ext cx="815620" cy="714939"/>
      </dsp:txXfrm>
    </dsp:sp>
    <dsp:sp modelId="{3E97F31C-92BA-4599-8FF2-A52F726ED42E}">
      <dsp:nvSpPr>
        <dsp:cNvPr id="0" name=""/>
        <dsp:cNvSpPr/>
      </dsp:nvSpPr>
      <dsp:spPr>
        <a:xfrm>
          <a:off x="3590698" y="822"/>
          <a:ext cx="153890" cy="153890"/>
        </a:xfrm>
        <a:prstGeom prst="triangle">
          <a:avLst>
            <a:gd name="adj" fmla="val 10000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727DF9C-72A1-4587-9ADC-91B936D70942}">
      <dsp:nvSpPr>
        <dsp:cNvPr id="0" name=""/>
        <dsp:cNvSpPr/>
      </dsp:nvSpPr>
      <dsp:spPr>
        <a:xfrm rot="5400000">
          <a:off x="4018076" y="-179740"/>
          <a:ext cx="542933" cy="903428"/>
        </a:xfrm>
        <a:prstGeom prst="corner">
          <a:avLst>
            <a:gd name="adj1" fmla="val 16120"/>
            <a:gd name="adj2" fmla="val 1611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3CFEC1-9F28-4C58-97EB-450FD8B06D9C}">
      <dsp:nvSpPr>
        <dsp:cNvPr id="0" name=""/>
        <dsp:cNvSpPr/>
      </dsp:nvSpPr>
      <dsp:spPr>
        <a:xfrm>
          <a:off x="3927447" y="90189"/>
          <a:ext cx="815620" cy="7149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n" sz="900" kern="1200"/>
            <a:t>Stage 4: Preparation of the risk map for potential fires</a:t>
          </a:r>
        </a:p>
      </dsp:txBody>
      <dsp:txXfrm>
        <a:off x="3927447" y="90189"/>
        <a:ext cx="815620" cy="714939"/>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A11AA-7E38-4948-8F02-68CA4B563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1643</TotalTime>
  <Pages>6</Pages>
  <Words>9573</Words>
  <Characters>54572</Characters>
  <Application>Microsoft Office Word</Application>
  <DocSecurity>0</DocSecurity>
  <Lines>454</Lines>
  <Paragraphs>128</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64017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Danny Alonso Lizarzaburu Aguinaga</cp:lastModifiedBy>
  <cp:revision>409</cp:revision>
  <cp:lastPrinted>2015-05-12T18:31:00Z</cp:lastPrinted>
  <dcterms:created xsi:type="dcterms:W3CDTF">2017-11-20T08:58:00Z</dcterms:created>
  <dcterms:modified xsi:type="dcterms:W3CDTF">2023-04-14T12:59:00Z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adad98c6240c2427cfbbf88497a66b268c421d13e806147753d2f2686a3938d1</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http://csl.mendeley.com/styles/585916951/iso690-author-date-es</vt:lpwstr>
  </property>
  <property fmtid="{D5CDD505-2E9C-101B-9397-08002B2CF9AE}" pid="18" name="Mendeley Recent Style Name 6_1">
    <vt:lpwstr>ISO-690 (author-date, Español) - Danny Alonso Lizarzaburu Aguinaga</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Document_1">
    <vt:lpwstr>True</vt:lpwstr>
  </property>
  <property fmtid="{D5CDD505-2E9C-101B-9397-08002B2CF9AE}" pid="26" name="Mendeley Unique User Id_1">
    <vt:lpwstr>61f0b6cd-5922-3bfb-b0eb-32c792f8a075</vt:lpwstr>
  </property>
  <property fmtid="{D5CDD505-2E9C-101B-9397-08002B2CF9AE}" pid="27" name="Mendeley Citation Style_1">
    <vt:lpwstr>http://www.zotero.org/styles/apa</vt:lpwstr>
  </property>
</Properties>
</file>