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E4D4" w14:textId="77777777" w:rsidR="00DD3D9E" w:rsidRPr="00B4388F" w:rsidRDefault="00000000" w:rsidP="00190B08">
      <w:pPr>
        <w:pStyle w:val="Els-Title"/>
        <w:jc w:val="center"/>
        <w:rPr>
          <w:color w:val="000000" w:themeColor="text1"/>
        </w:rPr>
      </w:pPr>
      <w:r w:rsidRPr="00190B08">
        <w:rPr>
          <w:color w:val="000000" w:themeColor="text1"/>
        </w:rPr>
        <w:t>Analysis and improvement of flotation circuits for polymetallic ores</w:t>
      </w:r>
    </w:p>
    <w:p w14:paraId="36CE8570" w14:textId="77777777" w:rsidR="00190B08" w:rsidRPr="00D90BBC" w:rsidRDefault="00000000" w:rsidP="00190B08">
      <w:pPr>
        <w:pStyle w:val="Els-Author"/>
        <w:rPr>
          <w:lang w:val="es-CL"/>
        </w:rPr>
      </w:pPr>
      <w:r w:rsidRPr="00D90BBC">
        <w:rPr>
          <w:lang w:val="es-CL"/>
        </w:rPr>
        <w:t xml:space="preserve">Yordana Flores </w:t>
      </w:r>
      <w:r w:rsidRPr="00D90BBC">
        <w:rPr>
          <w:vertAlign w:val="superscript"/>
          <w:lang w:val="es-CL"/>
        </w:rPr>
        <w:t>a</w:t>
      </w:r>
      <w:r w:rsidRPr="00D90BBC">
        <w:rPr>
          <w:lang w:val="es-CL"/>
        </w:rPr>
        <w:t xml:space="preserve">, Yesica L. Botero </w:t>
      </w:r>
      <w:r w:rsidRPr="00D90BBC">
        <w:rPr>
          <w:vertAlign w:val="superscript"/>
          <w:lang w:val="es-CL"/>
        </w:rPr>
        <w:t>a</w:t>
      </w:r>
      <w:r w:rsidRPr="00D90BBC">
        <w:rPr>
          <w:lang w:val="es-CL"/>
        </w:rPr>
        <w:t xml:space="preserve">, Luis A. Cisternas </w:t>
      </w:r>
      <w:r w:rsidRPr="00D90BBC">
        <w:rPr>
          <w:vertAlign w:val="superscript"/>
          <w:lang w:val="es-CL"/>
        </w:rPr>
        <w:t>a</w:t>
      </w:r>
    </w:p>
    <w:p w14:paraId="2BE1ED3C" w14:textId="77777777" w:rsidR="00190B08" w:rsidRDefault="00000000" w:rsidP="00190B08">
      <w:pPr>
        <w:pStyle w:val="Els-Affiliation"/>
        <w:spacing w:after="120"/>
        <w:rPr>
          <w:iCs/>
          <w:lang w:val="es-BO"/>
        </w:rPr>
      </w:pPr>
      <w:r w:rsidRPr="00190B08">
        <w:rPr>
          <w:lang w:val="es-BO"/>
        </w:rPr>
        <w:t xml:space="preserve"> </w:t>
      </w:r>
      <w:r w:rsidRPr="00190B08">
        <w:rPr>
          <w:vertAlign w:val="superscript"/>
          <w:lang w:val="es-BO"/>
        </w:rPr>
        <w:t>a</w:t>
      </w:r>
      <w:r w:rsidRPr="00190B08">
        <w:rPr>
          <w:lang w:val="es-BO"/>
        </w:rPr>
        <w:t xml:space="preserve"> </w:t>
      </w:r>
      <w:r w:rsidRPr="00190B08">
        <w:rPr>
          <w:iCs/>
          <w:lang w:val="es-BO"/>
        </w:rPr>
        <w:t xml:space="preserve">Departamento de Ingeniería Química y Procesos de Minerales, Universidad de Antofagasta, Antofagasta, Chile </w:t>
      </w:r>
    </w:p>
    <w:p w14:paraId="1556DE95" w14:textId="77777777" w:rsidR="008D2649" w:rsidRPr="00653509" w:rsidRDefault="00000000" w:rsidP="00190B08">
      <w:pPr>
        <w:pStyle w:val="Els-Affiliation"/>
        <w:spacing w:after="120"/>
        <w:rPr>
          <w:lang w:val="en-US"/>
        </w:rPr>
      </w:pPr>
      <w:r w:rsidRPr="00653509">
        <w:rPr>
          <w:lang w:val="en-US"/>
        </w:rPr>
        <w:t>luis.cisternas@uantof.cl</w:t>
      </w:r>
    </w:p>
    <w:p w14:paraId="40A5AE0E" w14:textId="77777777" w:rsidR="008D2649" w:rsidRDefault="00000000" w:rsidP="008D2649">
      <w:pPr>
        <w:pStyle w:val="Els-Abstract"/>
      </w:pPr>
      <w:r>
        <w:t>Abstract</w:t>
      </w:r>
    </w:p>
    <w:p w14:paraId="2F132435" w14:textId="77777777" w:rsidR="00F24D03" w:rsidRPr="00D90BBC" w:rsidRDefault="00000000" w:rsidP="00F24D03">
      <w:pPr>
        <w:pStyle w:val="Els-body-text"/>
      </w:pPr>
      <w:r>
        <w:t xml:space="preserve">Current </w:t>
      </w:r>
      <w:r w:rsidRPr="00D90BBC">
        <w:t>mining industry challenges</w:t>
      </w:r>
      <w:r>
        <w:t xml:space="preserve"> </w:t>
      </w:r>
      <w:r w:rsidRPr="00D90BBC">
        <w:t>require extracting all valuable elements and treating toxic materials from the ore. One way to achieve these objectives is through flotation plants that process polymetallic ores. The plants design of flotation polymetallic ores usually consists of a sequence of circuits to separate the valuable elements from the gangue without any integration between them beyond the sending of tails or concentrate streams from one plant to another. This work analyzes the integration of these circuits. First, plant design is carried out using optimization to select the best alternative from a set of circuit alternatives. Uniform distribution functions are used to represent recoveries with epistemic uncertainty, and the optimization problem is solved many times to identify a set of optimal solutions. Once this set of optimal designs has been identified, global sensitivity and uncertainty analyses are utilized to identify bottlenecks and improvements. The results showed that these integrated plants' design and analysis would introduce significant improvements in the operation of flotation plants for polymetallic ores. The advantages and challenges of integrated polymetallic ore plants are highlighted.</w:t>
      </w:r>
    </w:p>
    <w:p w14:paraId="0C60C5EC" w14:textId="77777777" w:rsidR="00F24D03" w:rsidRPr="00F24D03" w:rsidRDefault="00000000" w:rsidP="00F24D03">
      <w:pPr>
        <w:pStyle w:val="Els-body-text"/>
        <w:spacing w:before="120"/>
      </w:pPr>
      <w:r w:rsidRPr="00C159B3">
        <w:rPr>
          <w:b/>
          <w:bCs/>
        </w:rPr>
        <w:t>Keywords</w:t>
      </w:r>
      <w:r w:rsidRPr="00C159B3">
        <w:t>:</w:t>
      </w:r>
      <w:r w:rsidR="00D90BBC">
        <w:t xml:space="preserve"> </w:t>
      </w:r>
      <w:r w:rsidRPr="00C159B3">
        <w:t>Pol</w:t>
      </w:r>
      <w:r w:rsidR="00D90BBC">
        <w:t>y</w:t>
      </w:r>
      <w:r w:rsidRPr="00C159B3">
        <w:t xml:space="preserve">metallic ores, integrated circuits, </w:t>
      </w:r>
      <w:r w:rsidRPr="00D90BBC">
        <w:t>global sensitivity analysis, improvement</w:t>
      </w:r>
    </w:p>
    <w:p w14:paraId="779598D7" w14:textId="77777777" w:rsidR="008D2649" w:rsidRDefault="00000000" w:rsidP="008D2649">
      <w:pPr>
        <w:pStyle w:val="Els-1storder-head"/>
      </w:pPr>
      <w:r>
        <w:t>Introduction</w:t>
      </w:r>
    </w:p>
    <w:p w14:paraId="41157374" w14:textId="77777777" w:rsidR="008D2649" w:rsidRDefault="00000000" w:rsidP="00BD5C83">
      <w:pPr>
        <w:pStyle w:val="Els-body-text"/>
        <w:spacing w:after="120"/>
      </w:pPr>
      <w:r w:rsidRPr="00ED7F2D">
        <w:t>The mining industry presents critical challenges, given the increased demand for metals, the decrease in grades,</w:t>
      </w:r>
      <w:r w:rsidRPr="00EA50DE">
        <w:t xml:space="preserve"> the complexity of mining deposits,</w:t>
      </w:r>
      <w:r w:rsidRPr="00ED7F2D">
        <w:t xml:space="preserve"> and the increase in environmental restrictions. This forces to consider extracting all valuable elements and treating toxic materials from the ore. One way to achieve these objectives is through flotation plants that process polymetallic ores. The design of polymetallic ores flotation plants usually consists of a sequence of </w:t>
      </w:r>
      <w:r w:rsidRPr="00EA50DE">
        <w:t>circuits</w:t>
      </w:r>
      <w:r w:rsidRPr="00ED7F2D">
        <w:t xml:space="preserve"> separating the valuable elements from the gangue without any integration between them beyond sending tails or concentrate streams from one plant to another.</w:t>
      </w:r>
      <w:r w:rsidR="007558A4">
        <w:t xml:space="preserve"> </w:t>
      </w:r>
      <w:r w:rsidRPr="008C5F13">
        <w:t xml:space="preserve">Flotation circuits are complex systems with </w:t>
      </w:r>
      <w:r w:rsidR="00953A75" w:rsidRPr="008C5F13">
        <w:t>many</w:t>
      </w:r>
      <w:r w:rsidRPr="008C5F13">
        <w:t xml:space="preserve"> flotation stages and elements that participate in the system, speaking only of monometallic </w:t>
      </w:r>
      <w:r w:rsidR="00D90BBC">
        <w:t xml:space="preserve">ore </w:t>
      </w:r>
      <w:r w:rsidRPr="008C5F13">
        <w:t xml:space="preserve">circuits. Using a </w:t>
      </w:r>
      <w:r w:rsidR="00D90BBC">
        <w:t xml:space="preserve">task </w:t>
      </w:r>
      <w:r w:rsidRPr="008C5F13">
        <w:t xml:space="preserve">superstructure </w:t>
      </w:r>
      <w:r w:rsidR="00D90BBC">
        <w:t xml:space="preserve">with an </w:t>
      </w:r>
      <w:r w:rsidRPr="008C5F13">
        <w:t>origin-destination matrix reduces the solution to the problem significantly</w:t>
      </w:r>
      <w:r w:rsidR="00D90BBC">
        <w:t xml:space="preserve"> </w:t>
      </w:r>
      <w:r w:rsidR="00D90BBC" w:rsidRPr="008C5F13">
        <w:t>(Cisternas et al., 2014)</w:t>
      </w:r>
      <w:r w:rsidRPr="008C5F13">
        <w:t xml:space="preserve">. </w:t>
      </w:r>
      <w:r w:rsidR="00741AA9">
        <w:t>The flotation stage recoveries</w:t>
      </w:r>
      <w:r w:rsidR="002F54F8">
        <w:t xml:space="preserve"> of stage </w:t>
      </w:r>
      <m:oMath>
        <m:r>
          <w:rPr>
            <w:rFonts w:ascii="Cambria Math" w:hAnsi="Cambria Math"/>
          </w:rPr>
          <w:lastRenderedPageBreak/>
          <m:t>j</m:t>
        </m:r>
      </m:oMath>
      <w:r w:rsidR="002F54F8">
        <w:t xml:space="preserve"> of specie </w:t>
      </w:r>
      <m:oMath>
        <m:r>
          <w:rPr>
            <w:rFonts w:ascii="Cambria Math" w:hAnsi="Cambria Math"/>
          </w:rPr>
          <m:t>i</m:t>
        </m:r>
      </m:oMath>
      <w:r w:rsidR="002F54F8">
        <w:t xml:space="preserve">, </w:t>
      </w:r>
      <m:oMath>
        <m:sSubSup>
          <m:sSubSupPr>
            <m:ctrlPr>
              <w:rPr>
                <w:rFonts w:ascii="Cambria Math" w:hAnsi="Cambria Math"/>
                <w:i/>
                <w:color w:val="000000"/>
              </w:rPr>
            </m:ctrlPr>
          </m:sSubSupPr>
          <m:e>
            <m:r>
              <w:rPr>
                <w:rFonts w:ascii="Cambria Math" w:hAnsi="Cambria Math"/>
                <w:color w:val="000000"/>
              </w:rPr>
              <m:t>T</m:t>
            </m:r>
          </m:e>
          <m:sub>
            <m:r>
              <w:rPr>
                <w:rFonts w:ascii="Cambria Math" w:hAnsi="Cambria Math"/>
                <w:color w:val="000000"/>
              </w:rPr>
              <m:t>i</m:t>
            </m:r>
          </m:sub>
          <m:sup>
            <m:r>
              <w:rPr>
                <w:rFonts w:ascii="Cambria Math" w:hAnsi="Cambria Math"/>
                <w:color w:val="000000"/>
              </w:rPr>
              <m:t>j</m:t>
            </m:r>
          </m:sup>
        </m:sSubSup>
      </m:oMath>
      <w:r w:rsidR="002F54F8">
        <w:rPr>
          <w:color w:val="000000"/>
        </w:rPr>
        <w:t>,</w:t>
      </w:r>
      <w:r w:rsidR="002F54F8">
        <w:t xml:space="preserve"> which are needed to design these systems, are unknown because they depend on the circuit design. Then, to represent this epistemic uncertainty, a u</w:t>
      </w:r>
      <w:r w:rsidRPr="008C5F13">
        <w:t>niform distribution function</w:t>
      </w:r>
      <w:r w:rsidR="002F54F8">
        <w:t>,</w:t>
      </w:r>
      <w:r w:rsidRPr="008C5F13">
        <w:t xml:space="preserve"> </w:t>
      </w:r>
      <m:oMath>
        <m:sSubSup>
          <m:sSubSupPr>
            <m:ctrlPr>
              <w:rPr>
                <w:rFonts w:ascii="Cambria Math" w:hAnsi="Cambria Math"/>
                <w:i/>
                <w:color w:val="000000"/>
              </w:rPr>
            </m:ctrlPr>
          </m:sSubSupPr>
          <m:e>
            <m:r>
              <w:rPr>
                <w:rFonts w:ascii="Cambria Math" w:hAnsi="Cambria Math"/>
                <w:color w:val="000000"/>
              </w:rPr>
              <m:t>T</m:t>
            </m:r>
          </m:e>
          <m:sub>
            <m:r>
              <w:rPr>
                <w:rFonts w:ascii="Cambria Math" w:hAnsi="Cambria Math"/>
                <w:color w:val="000000"/>
              </w:rPr>
              <m:t>i</m:t>
            </m:r>
          </m:sub>
          <m:sup>
            <m:r>
              <w:rPr>
                <w:rFonts w:ascii="Cambria Math" w:hAnsi="Cambria Math"/>
                <w:color w:val="000000"/>
              </w:rPr>
              <m:t>j</m:t>
            </m:r>
          </m:sup>
        </m:sSubSup>
        <m:r>
          <w:rPr>
            <w:rFonts w:ascii="Cambria Math" w:hAnsi="Cambria Math"/>
            <w:color w:val="000000"/>
          </w:rPr>
          <m:t>~U</m:t>
        </m:r>
        <m:d>
          <m:dPr>
            <m:ctrlPr>
              <w:rPr>
                <w:rFonts w:ascii="Cambria Math" w:hAnsi="Cambria Math"/>
                <w:i/>
                <w:color w:val="000000"/>
              </w:rPr>
            </m:ctrlPr>
          </m:dPr>
          <m:e>
            <m:r>
              <w:rPr>
                <w:rFonts w:ascii="Cambria Math" w:hAnsi="Cambria Math"/>
                <w:color w:val="000000"/>
              </w:rPr>
              <m:t>a,b</m:t>
            </m:r>
          </m:e>
        </m:d>
        <m:r>
          <w:rPr>
            <w:rFonts w:ascii="Cambria Math" w:hAnsi="Cambria Math"/>
            <w:color w:val="000000"/>
          </w:rPr>
          <m:t>,</m:t>
        </m:r>
      </m:oMath>
      <w:r>
        <w:rPr>
          <w:color w:val="000000"/>
        </w:rPr>
        <w:t xml:space="preserve"> </w:t>
      </w:r>
      <w:r w:rsidR="002F54F8">
        <w:t>can</w:t>
      </w:r>
      <w:r w:rsidRPr="008C5F13">
        <w:t xml:space="preserve"> be considered. This range of recovery values ​​is sufficient for </w:t>
      </w:r>
      <w:r w:rsidR="002F54F8">
        <w:t xml:space="preserve">identifying a set of optimal flotation </w:t>
      </w:r>
      <w:r w:rsidRPr="008C5F13">
        <w:t xml:space="preserve">circuit structures (Cisternas et al., 2015). </w:t>
      </w:r>
      <w:r w:rsidR="002F54F8">
        <w:t xml:space="preserve">For the identification, Monte Carlo optimization is applied </w:t>
      </w:r>
      <w:r w:rsidRPr="008C5F13">
        <w:t xml:space="preserve">solving a mixed-integer linear programming (MILP) problem, guaranteeing a global optimum. This way, optimization methodologies can be used for circuits with </w:t>
      </w:r>
      <w:r w:rsidR="00953A75" w:rsidRPr="008C5F13">
        <w:t>many</w:t>
      </w:r>
      <w:r w:rsidRPr="008C5F13">
        <w:t xml:space="preserve"> species and flotation stages (Calisaya et al., 2016).</w:t>
      </w:r>
      <w:r w:rsidR="007558A4">
        <w:t xml:space="preserve"> </w:t>
      </w:r>
      <w:r w:rsidR="00611854">
        <w:t xml:space="preserve">This design approach was applied by Botero et al. (2024) </w:t>
      </w:r>
      <w:r w:rsidR="00953A75" w:rsidRPr="00953A75">
        <w:t xml:space="preserve">for the design of polymetallic </w:t>
      </w:r>
      <w:r w:rsidR="00611854">
        <w:t xml:space="preserve">ore </w:t>
      </w:r>
      <w:r w:rsidR="00953A75" w:rsidRPr="00953A75">
        <w:t xml:space="preserve">circuits. </w:t>
      </w:r>
    </w:p>
    <w:p w14:paraId="6EFB1303" w14:textId="77777777" w:rsidR="003D6081" w:rsidRPr="002D193D" w:rsidRDefault="00000000" w:rsidP="00BD5C83">
      <w:pPr>
        <w:pStyle w:val="Els-body-text"/>
        <w:spacing w:after="120"/>
      </w:pPr>
      <w:r>
        <w:t xml:space="preserve">To identify bottlenecks in operation and propose additional improvement to polymetallic flotation circuits, </w:t>
      </w:r>
      <w:r w:rsidR="00042D41">
        <w:t xml:space="preserve">global </w:t>
      </w:r>
      <w:r>
        <w:t>sensitivity analysis (</w:t>
      </w:r>
      <w:r w:rsidR="00042D41">
        <w:t>G</w:t>
      </w:r>
      <w:r>
        <w:t xml:space="preserve">SA) can be performed, focusing on </w:t>
      </w:r>
      <w:r w:rsidR="00042D41">
        <w:t xml:space="preserve">identifying </w:t>
      </w:r>
      <w:r>
        <w:t xml:space="preserve">input variables with the most significant effect on </w:t>
      </w:r>
      <w:r w:rsidR="00042D41">
        <w:t xml:space="preserve">flotation </w:t>
      </w:r>
      <w:r>
        <w:t xml:space="preserve">circuit </w:t>
      </w:r>
      <w:r w:rsidR="00042D41">
        <w:t>performance</w:t>
      </w:r>
      <w:r>
        <w:t xml:space="preserve">. The use of GSA applied to mineral processing has been studied </w:t>
      </w:r>
      <w:r w:rsidR="00042D41">
        <w:t>(</w:t>
      </w:r>
      <w:r>
        <w:t>Lucay et al., 2015; Sep</w:t>
      </w:r>
      <w:r w:rsidR="00611854">
        <w:t>ú</w:t>
      </w:r>
      <w:r>
        <w:t>lveda et al., 2013)</w:t>
      </w:r>
      <w:r w:rsidR="00042D41">
        <w:t>,</w:t>
      </w:r>
      <w:r>
        <w:t xml:space="preserve"> and the Sobol-Jansen method </w:t>
      </w:r>
      <w:r w:rsidR="00042D41">
        <w:t>has shown the best performance among several methods studied</w:t>
      </w:r>
      <w:r>
        <w:t xml:space="preserve"> (Lucay et al., 2020). However, all these studies have only been conducted on monometallic</w:t>
      </w:r>
      <w:r w:rsidR="00042D41">
        <w:t xml:space="preserve"> ore</w:t>
      </w:r>
      <w:r>
        <w:t xml:space="preserve"> circuits.</w:t>
      </w:r>
      <w:r w:rsidR="007558A4">
        <w:t xml:space="preserve"> </w:t>
      </w:r>
      <w:r>
        <w:t>This work analyzes the</w:t>
      </w:r>
      <w:r w:rsidR="00042D41">
        <w:t xml:space="preserve"> design of</w:t>
      </w:r>
      <w:r>
        <w:t xml:space="preserve"> integrat</w:t>
      </w:r>
      <w:r w:rsidR="00042D41">
        <w:t>ed</w:t>
      </w:r>
      <w:r>
        <w:t xml:space="preserve"> flotation circuits</w:t>
      </w:r>
      <w:r w:rsidR="00042D41">
        <w:t xml:space="preserve"> for polymetallic ore. </w:t>
      </w:r>
      <w:r w:rsidR="00611854">
        <w:t xml:space="preserve">The polymetallic ore Kevitsa plant for copper (Cu) and nickel (Ni) is utilized as a case study.  </w:t>
      </w:r>
    </w:p>
    <w:p w14:paraId="31154D2E" w14:textId="77777777" w:rsidR="008D2649" w:rsidRDefault="00000000" w:rsidP="008D2649">
      <w:pPr>
        <w:pStyle w:val="Els-1storder-head"/>
      </w:pPr>
      <w:r>
        <w:t>Descriptive methodology</w:t>
      </w:r>
    </w:p>
    <w:p w14:paraId="193EB78D" w14:textId="77777777" w:rsidR="009F63E3" w:rsidRPr="009F63E3" w:rsidRDefault="00000000" w:rsidP="009F63E3">
      <w:pPr>
        <w:pStyle w:val="Els-body-text"/>
      </w:pPr>
      <w:bookmarkStart w:id="0" w:name="_Hlk151917383"/>
      <w:r w:rsidRPr="009F63E3">
        <w:t>The species participating in the polymetallic circuit are chalcopyrite CuFeS</w:t>
      </w:r>
      <w:r w:rsidRPr="008A0B95">
        <w:rPr>
          <w:vertAlign w:val="subscript"/>
        </w:rPr>
        <w:t>2</w:t>
      </w:r>
      <w:r w:rsidRPr="009F63E3">
        <w:t xml:space="preserve"> (Cp), pentlandite Ni</w:t>
      </w:r>
      <w:r w:rsidRPr="008A0B95">
        <w:rPr>
          <w:vertAlign w:val="subscript"/>
        </w:rPr>
        <w:t>9</w:t>
      </w:r>
      <w:r w:rsidRPr="009F63E3">
        <w:t>Fe</w:t>
      </w:r>
      <w:r w:rsidRPr="008A0B95">
        <w:rPr>
          <w:vertAlign w:val="subscript"/>
        </w:rPr>
        <w:t>9</w:t>
      </w:r>
      <w:r w:rsidRPr="009F63E3">
        <w:t>S</w:t>
      </w:r>
      <w:r w:rsidRPr="008A0B95">
        <w:rPr>
          <w:vertAlign w:val="subscript"/>
        </w:rPr>
        <w:t>8</w:t>
      </w:r>
      <w:r w:rsidRPr="009F63E3">
        <w:t xml:space="preserve"> (Pn), pyrrhotite FeS (Po), and non-sulphur gangue (G). The species of interest for the Cu concentrate is Cp, and for the Ni concentrate is Pn. The feed to the flotation circuit is 8.07 t/h Cp, 5.44 t/h Pn, 14.73 t/h Po</w:t>
      </w:r>
      <w:r w:rsidR="008A0B95">
        <w:t>,</w:t>
      </w:r>
      <w:r w:rsidRPr="009F63E3">
        <w:t xml:space="preserve"> and 903.84 t/h G, and the recovery data are presented in </w:t>
      </w:r>
      <w:r w:rsidR="008A0B95">
        <w:t>T</w:t>
      </w:r>
      <w:r w:rsidRPr="009F63E3">
        <w:t>able 1</w:t>
      </w:r>
      <w:r>
        <w:t>.</w:t>
      </w:r>
    </w:p>
    <w:p w14:paraId="16146DE6" w14:textId="77777777" w:rsidR="003D6081" w:rsidRPr="00B95487" w:rsidRDefault="00000000" w:rsidP="00BD5C83">
      <w:pPr>
        <w:pStyle w:val="Els-2ndorder-head"/>
        <w:numPr>
          <w:ilvl w:val="0"/>
          <w:numId w:val="0"/>
        </w:numPr>
        <w:spacing w:before="120" w:after="120"/>
      </w:pPr>
      <w:r w:rsidRPr="00B95487">
        <w:t xml:space="preserve">2.1. </w:t>
      </w:r>
      <w:r w:rsidR="00611854" w:rsidRPr="0028792A">
        <w:t>Optimal integrated design</w:t>
      </w:r>
    </w:p>
    <w:bookmarkEnd w:id="0"/>
    <w:p w14:paraId="28C8C395" w14:textId="77777777" w:rsidR="008D2649" w:rsidRDefault="00000000" w:rsidP="003D6081">
      <w:pPr>
        <w:pStyle w:val="Els-body-text"/>
      </w:pPr>
      <w:r w:rsidRPr="003D6081">
        <w:t xml:space="preserve">According to the research conducted by Botero et al. (2024) the design strategy of monometallic </w:t>
      </w:r>
      <w:r w:rsidR="00653509">
        <w:t>ores</w:t>
      </w:r>
      <w:r w:rsidRPr="003D6081">
        <w:t xml:space="preserve"> can be applied to the design of polymetallic </w:t>
      </w:r>
      <w:r w:rsidR="00653509">
        <w:t>ores</w:t>
      </w:r>
      <w:r w:rsidRPr="003D6081">
        <w:t xml:space="preserve"> since few optimal structures were found for the circuits studied</w:t>
      </w:r>
      <w:r w:rsidR="00611854">
        <w:t>, given the uncertainty in the stage recoveries</w:t>
      </w:r>
      <w:r w:rsidRPr="003D6081">
        <w:t xml:space="preserve">. The starting point should be using a superstructure - origin-destination matrix for each concentrate and tail </w:t>
      </w:r>
      <w:r w:rsidR="00653509">
        <w:t>stream</w:t>
      </w:r>
      <w:r w:rsidR="0028792A">
        <w:t xml:space="preserve"> based on the existing flowsheet. Then, new stream connections were included, including circuit integration between the Cu and Ni plants. </w:t>
      </w:r>
      <w:r w:rsidRPr="003D6081">
        <w:t xml:space="preserve"> </w:t>
      </w:r>
      <w:r w:rsidR="0028792A">
        <w:t xml:space="preserve">The revenues were used as an </w:t>
      </w:r>
      <w:r w:rsidRPr="003D6081">
        <w:t xml:space="preserve">objective function, and uniform distribution functions </w:t>
      </w:r>
      <w:r w:rsidR="0028792A">
        <w:t xml:space="preserve">were generated based on plant </w:t>
      </w:r>
      <w:r w:rsidRPr="003D6081">
        <w:t>data</w:t>
      </w:r>
      <w:r w:rsidR="0028792A">
        <w:t xml:space="preserve">. </w:t>
      </w:r>
      <w:r w:rsidRPr="003D6081">
        <w:t xml:space="preserve"> </w:t>
      </w:r>
      <w:r w:rsidR="0028792A">
        <w:t>The</w:t>
      </w:r>
      <w:r w:rsidRPr="003D6081">
        <w:t xml:space="preserve"> MILP problem</w:t>
      </w:r>
      <w:r w:rsidR="0028792A">
        <w:t xml:space="preserve"> was solved </w:t>
      </w:r>
      <w:r w:rsidRPr="003D6081">
        <w:t>using CPLEX 12.9.0.0 on the GAMS platform.</w:t>
      </w:r>
      <w:r>
        <w:t xml:space="preserve"> </w:t>
      </w:r>
    </w:p>
    <w:p w14:paraId="3903F95B" w14:textId="77777777" w:rsidR="004F452A" w:rsidRPr="0028792A" w:rsidRDefault="00000000" w:rsidP="00BD5C83">
      <w:pPr>
        <w:pStyle w:val="Els-2ndorder-head"/>
        <w:spacing w:before="120" w:after="120"/>
        <w:ind w:left="0"/>
      </w:pPr>
      <w:r w:rsidRPr="0028792A">
        <w:t xml:space="preserve">Global sensitivity analysis for improvement </w:t>
      </w:r>
    </w:p>
    <w:p w14:paraId="6881E3CF" w14:textId="77777777" w:rsidR="007558A4" w:rsidRDefault="00000000" w:rsidP="00EA50DE">
      <w:pPr>
        <w:pStyle w:val="Els-body-text"/>
      </w:pPr>
      <w:r>
        <w:t xml:space="preserve">GSA was applied to identify the stage recoveries that have a significant effect on the global Cu and Ni circuit recoveries and product grades. The products are </w:t>
      </w:r>
      <w:r w:rsidR="008A773C" w:rsidRPr="00D90BBC">
        <w:t xml:space="preserve">the Cu and Ni </w:t>
      </w:r>
      <w:r>
        <w:t>concentrates</w:t>
      </w:r>
      <w:r w:rsidR="008A773C" w:rsidRPr="00D90BBC">
        <w:t>. The studied mathematical models of the circuit are obtained by a mass balanc</w:t>
      </w:r>
      <w:r w:rsidR="00653509">
        <w:t>e</w:t>
      </w:r>
      <w:r>
        <w:t xml:space="preserve"> representing the stage recoveries by uniform distributions</w:t>
      </w:r>
      <w:r w:rsidR="00653509">
        <w:t>.</w:t>
      </w:r>
      <w:r w:rsidR="008A773C" w:rsidRPr="00D90BBC">
        <w:t xml:space="preserve"> For the GSA, the Sobol-Jansen method was used, which implements the Monte Carlo estimation of the first-order and total Sobol indices simultaneously (Jansen, 1999; Saltelli et al., 2010)</w:t>
      </w:r>
      <w:r>
        <w:t xml:space="preserve">. The sensitivity package </w:t>
      </w:r>
      <w:r w:rsidR="00E15792">
        <w:t>under R project software was utilized</w:t>
      </w:r>
      <w:r w:rsidR="003573C7">
        <w:t xml:space="preserve"> using </w:t>
      </w:r>
      <w:r w:rsidR="003573C7" w:rsidRPr="003573C7">
        <w:t>a random sample of 50,000 data points.</w:t>
      </w:r>
    </w:p>
    <w:p w14:paraId="5A0D6E8A" w14:textId="77777777" w:rsidR="003573C7" w:rsidRDefault="003573C7" w:rsidP="00EA50DE">
      <w:pPr>
        <w:pStyle w:val="Els-body-text"/>
      </w:pPr>
    </w:p>
    <w:p w14:paraId="50568504" w14:textId="77777777" w:rsidR="008A0B95" w:rsidRDefault="00000000" w:rsidP="008A0B95">
      <w:pPr>
        <w:jc w:val="both"/>
        <w:rPr>
          <w:color w:val="000000"/>
        </w:rPr>
      </w:pPr>
      <w:r>
        <w:lastRenderedPageBreak/>
        <w:t>Table 1.</w:t>
      </w:r>
      <w:r w:rsidRPr="00F1189D">
        <w:t xml:space="preserve"> Recovery data from the Kevitsa plant flotation circuit</w:t>
      </w:r>
      <w:r>
        <w:t xml:space="preserve"> </w:t>
      </w:r>
      <w:sdt>
        <w:sdtPr>
          <w:rPr>
            <w:color w:val="000000"/>
          </w:rPr>
          <w:tag w:val="MENDELEY_CITATION_v3_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"/>
          <w:id w:val="-301007236"/>
          <w:placeholder>
            <w:docPart w:val="F9C1C417DA50469CB71C619DD8C1D834"/>
          </w:placeholder>
        </w:sdtPr>
        <w:sdtContent>
          <w:r w:rsidRPr="00F16527">
            <w:rPr>
              <w:color w:val="000000"/>
            </w:rPr>
            <w:t>(Botero et al., 2024)</w:t>
          </w:r>
        </w:sdtContent>
      </w:sdt>
    </w:p>
    <w:tbl>
      <w:tblPr>
        <w:tblW w:w="7007" w:type="dxa"/>
        <w:tblCellMar>
          <w:left w:w="70" w:type="dxa"/>
          <w:right w:w="70" w:type="dxa"/>
        </w:tblCellMar>
        <w:tblLook w:val="04A0" w:firstRow="1" w:lastRow="0" w:firstColumn="1" w:lastColumn="0" w:noHBand="0" w:noVBand="1"/>
      </w:tblPr>
      <w:tblGrid>
        <w:gridCol w:w="808"/>
        <w:gridCol w:w="964"/>
        <w:gridCol w:w="1244"/>
        <w:gridCol w:w="1152"/>
        <w:gridCol w:w="998"/>
        <w:gridCol w:w="912"/>
        <w:gridCol w:w="929"/>
      </w:tblGrid>
      <w:tr w:rsidR="001876DC" w14:paraId="53677704" w14:textId="77777777" w:rsidTr="00C21301">
        <w:trPr>
          <w:trHeight w:val="256"/>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9BEF9" w14:textId="77777777" w:rsidR="008A0B95" w:rsidRPr="00D8117A" w:rsidRDefault="00000000" w:rsidP="00C21301">
            <w:pPr>
              <w:jc w:val="center"/>
              <w:rPr>
                <w:rFonts w:ascii="Calibri" w:hAnsi="Calibri" w:cs="Calibri"/>
                <w:b/>
                <w:bCs/>
                <w:color w:val="000000"/>
                <w:sz w:val="18"/>
                <w:szCs w:val="18"/>
                <w:lang w:eastAsia="es-BO"/>
              </w:rPr>
            </w:pPr>
            <w:r w:rsidRPr="00D8117A">
              <w:rPr>
                <w:rFonts w:ascii="Calibri" w:hAnsi="Calibri" w:cs="Calibri"/>
                <w:b/>
                <w:bCs/>
                <w:color w:val="000000"/>
                <w:sz w:val="18"/>
                <w:szCs w:val="18"/>
                <w:lang w:eastAsia="es-BO"/>
              </w:rPr>
              <w:t>Circuit</w:t>
            </w:r>
          </w:p>
        </w:tc>
        <w:tc>
          <w:tcPr>
            <w:tcW w:w="964" w:type="dxa"/>
            <w:tcBorders>
              <w:top w:val="single" w:sz="4" w:space="0" w:color="auto"/>
              <w:left w:val="nil"/>
              <w:bottom w:val="single" w:sz="4" w:space="0" w:color="auto"/>
              <w:right w:val="nil"/>
            </w:tcBorders>
            <w:shd w:val="clear" w:color="auto" w:fill="auto"/>
            <w:noWrap/>
            <w:vAlign w:val="bottom"/>
            <w:hideMark/>
          </w:tcPr>
          <w:p w14:paraId="1C602C1A" w14:textId="77777777" w:rsidR="008A0B95" w:rsidRPr="00D8117A" w:rsidRDefault="00000000" w:rsidP="00C21301">
            <w:pPr>
              <w:jc w:val="center"/>
              <w:rPr>
                <w:rFonts w:ascii="Calibri" w:hAnsi="Calibri" w:cs="Calibri"/>
                <w:b/>
                <w:bCs/>
                <w:color w:val="000000"/>
                <w:sz w:val="18"/>
                <w:szCs w:val="18"/>
                <w:lang w:eastAsia="es-BO"/>
              </w:rPr>
            </w:pPr>
            <w:r>
              <w:rPr>
                <w:rFonts w:ascii="Calibri" w:hAnsi="Calibri" w:cs="Calibri"/>
                <w:b/>
                <w:bCs/>
                <w:color w:val="000000"/>
                <w:sz w:val="18"/>
                <w:szCs w:val="18"/>
                <w:lang w:eastAsia="es-BO"/>
              </w:rPr>
              <w:t>Stages</w:t>
            </w:r>
          </w:p>
        </w:tc>
        <w:tc>
          <w:tcPr>
            <w:tcW w:w="1244" w:type="dxa"/>
            <w:tcBorders>
              <w:top w:val="single" w:sz="4" w:space="0" w:color="auto"/>
              <w:left w:val="nil"/>
              <w:bottom w:val="single" w:sz="4" w:space="0" w:color="auto"/>
              <w:right w:val="nil"/>
            </w:tcBorders>
            <w:shd w:val="clear" w:color="auto" w:fill="auto"/>
            <w:noWrap/>
            <w:vAlign w:val="bottom"/>
            <w:hideMark/>
          </w:tcPr>
          <w:p w14:paraId="3088AC86" w14:textId="77777777" w:rsidR="008A0B95" w:rsidRPr="00D8117A" w:rsidRDefault="00000000" w:rsidP="00C21301">
            <w:pPr>
              <w:jc w:val="center"/>
              <w:rPr>
                <w:rFonts w:ascii="Calibri" w:hAnsi="Calibri" w:cs="Calibri"/>
                <w:b/>
                <w:bCs/>
                <w:color w:val="000000"/>
                <w:sz w:val="18"/>
                <w:szCs w:val="18"/>
                <w:lang w:eastAsia="es-BO"/>
              </w:rPr>
            </w:pPr>
            <w:r>
              <w:rPr>
                <w:rFonts w:ascii="Calibri" w:hAnsi="Calibri" w:cs="Calibri"/>
                <w:b/>
                <w:bCs/>
                <w:color w:val="000000"/>
                <w:sz w:val="18"/>
                <w:szCs w:val="18"/>
                <w:lang w:eastAsia="es-BO"/>
              </w:rPr>
              <w:t>Symbol</w:t>
            </w:r>
          </w:p>
        </w:tc>
        <w:tc>
          <w:tcPr>
            <w:tcW w:w="1152" w:type="dxa"/>
            <w:tcBorders>
              <w:top w:val="single" w:sz="4" w:space="0" w:color="auto"/>
              <w:left w:val="nil"/>
              <w:bottom w:val="single" w:sz="4" w:space="0" w:color="auto"/>
              <w:right w:val="nil"/>
            </w:tcBorders>
            <w:shd w:val="clear" w:color="auto" w:fill="auto"/>
            <w:noWrap/>
            <w:vAlign w:val="bottom"/>
            <w:hideMark/>
          </w:tcPr>
          <w:p w14:paraId="064F6AAC" w14:textId="77777777" w:rsidR="008A0B95" w:rsidRPr="00D8117A" w:rsidRDefault="00000000" w:rsidP="00C21301">
            <w:pPr>
              <w:jc w:val="center"/>
              <w:rPr>
                <w:rFonts w:ascii="Calibri" w:hAnsi="Calibri" w:cs="Calibri"/>
                <w:b/>
                <w:bCs/>
                <w:color w:val="000000"/>
                <w:sz w:val="18"/>
                <w:szCs w:val="18"/>
                <w:lang w:eastAsia="es-BO"/>
              </w:rPr>
            </w:pPr>
            <w:r w:rsidRPr="00D8117A">
              <w:rPr>
                <w:rFonts w:ascii="Calibri" w:hAnsi="Calibri" w:cs="Calibri"/>
                <w:b/>
                <w:bCs/>
                <w:color w:val="000000"/>
                <w:sz w:val="18"/>
                <w:szCs w:val="18"/>
                <w:lang w:eastAsia="es-BO"/>
              </w:rPr>
              <w:t>Cp</w:t>
            </w:r>
          </w:p>
        </w:tc>
        <w:tc>
          <w:tcPr>
            <w:tcW w:w="998" w:type="dxa"/>
            <w:tcBorders>
              <w:top w:val="single" w:sz="4" w:space="0" w:color="auto"/>
              <w:left w:val="nil"/>
              <w:bottom w:val="single" w:sz="4" w:space="0" w:color="auto"/>
              <w:right w:val="nil"/>
            </w:tcBorders>
            <w:shd w:val="clear" w:color="auto" w:fill="auto"/>
            <w:noWrap/>
            <w:vAlign w:val="bottom"/>
            <w:hideMark/>
          </w:tcPr>
          <w:p w14:paraId="2FBC01BB" w14:textId="77777777" w:rsidR="008A0B95" w:rsidRPr="00D8117A" w:rsidRDefault="00000000" w:rsidP="00C21301">
            <w:pPr>
              <w:jc w:val="center"/>
              <w:rPr>
                <w:rFonts w:ascii="Calibri" w:hAnsi="Calibri" w:cs="Calibri"/>
                <w:b/>
                <w:bCs/>
                <w:color w:val="000000"/>
                <w:sz w:val="18"/>
                <w:szCs w:val="18"/>
                <w:lang w:eastAsia="es-BO"/>
              </w:rPr>
            </w:pPr>
            <w:r w:rsidRPr="00D8117A">
              <w:rPr>
                <w:rFonts w:ascii="Calibri" w:hAnsi="Calibri" w:cs="Calibri"/>
                <w:b/>
                <w:bCs/>
                <w:color w:val="000000"/>
                <w:sz w:val="18"/>
                <w:szCs w:val="18"/>
                <w:lang w:eastAsia="es-BO"/>
              </w:rPr>
              <w:t>Pn</w:t>
            </w:r>
          </w:p>
        </w:tc>
        <w:tc>
          <w:tcPr>
            <w:tcW w:w="912" w:type="dxa"/>
            <w:tcBorders>
              <w:top w:val="single" w:sz="4" w:space="0" w:color="auto"/>
              <w:left w:val="nil"/>
              <w:bottom w:val="single" w:sz="4" w:space="0" w:color="auto"/>
              <w:right w:val="nil"/>
            </w:tcBorders>
            <w:shd w:val="clear" w:color="auto" w:fill="auto"/>
            <w:noWrap/>
            <w:vAlign w:val="bottom"/>
            <w:hideMark/>
          </w:tcPr>
          <w:p w14:paraId="5A9B3414" w14:textId="77777777" w:rsidR="008A0B95" w:rsidRPr="00D8117A" w:rsidRDefault="00000000" w:rsidP="00C21301">
            <w:pPr>
              <w:jc w:val="center"/>
              <w:rPr>
                <w:rFonts w:ascii="Calibri" w:hAnsi="Calibri" w:cs="Calibri"/>
                <w:b/>
                <w:bCs/>
                <w:color w:val="000000"/>
                <w:sz w:val="18"/>
                <w:szCs w:val="18"/>
                <w:lang w:eastAsia="es-BO"/>
              </w:rPr>
            </w:pPr>
            <w:r w:rsidRPr="00D8117A">
              <w:rPr>
                <w:rFonts w:ascii="Calibri" w:hAnsi="Calibri" w:cs="Calibri"/>
                <w:b/>
                <w:bCs/>
                <w:color w:val="000000"/>
                <w:sz w:val="18"/>
                <w:szCs w:val="18"/>
                <w:lang w:eastAsia="es-BO"/>
              </w:rPr>
              <w:t>Po</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0F29D89B" w14:textId="77777777" w:rsidR="008A0B95" w:rsidRPr="00D8117A" w:rsidRDefault="00000000" w:rsidP="00C21301">
            <w:pPr>
              <w:jc w:val="center"/>
              <w:rPr>
                <w:rFonts w:ascii="Calibri" w:hAnsi="Calibri" w:cs="Calibri"/>
                <w:b/>
                <w:bCs/>
                <w:color w:val="000000"/>
                <w:sz w:val="18"/>
                <w:szCs w:val="18"/>
                <w:lang w:eastAsia="es-BO"/>
              </w:rPr>
            </w:pPr>
            <w:r w:rsidRPr="00D8117A">
              <w:rPr>
                <w:rFonts w:ascii="Calibri" w:hAnsi="Calibri" w:cs="Calibri"/>
                <w:b/>
                <w:bCs/>
                <w:color w:val="000000"/>
                <w:sz w:val="18"/>
                <w:szCs w:val="18"/>
                <w:lang w:eastAsia="es-BO"/>
              </w:rPr>
              <w:t>G</w:t>
            </w:r>
          </w:p>
        </w:tc>
      </w:tr>
      <w:tr w:rsidR="001876DC" w14:paraId="3D4AD57C" w14:textId="77777777" w:rsidTr="00C21301">
        <w:trPr>
          <w:trHeight w:val="256"/>
        </w:trPr>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4DC3F2" w14:textId="77777777" w:rsidR="008A0B95" w:rsidRPr="00D8117A" w:rsidRDefault="00000000" w:rsidP="00C21301">
            <w:pPr>
              <w:jc w:val="center"/>
              <w:rPr>
                <w:rFonts w:ascii="Calibri" w:hAnsi="Calibri" w:cs="Calibri"/>
                <w:b/>
                <w:bCs/>
                <w:color w:val="000000"/>
                <w:sz w:val="18"/>
                <w:szCs w:val="18"/>
                <w:lang w:eastAsia="es-BO"/>
              </w:rPr>
            </w:pPr>
            <w:r w:rsidRPr="00D8117A">
              <w:rPr>
                <w:rFonts w:ascii="Calibri" w:hAnsi="Calibri" w:cs="Calibri"/>
                <w:b/>
                <w:bCs/>
                <w:color w:val="000000"/>
                <w:sz w:val="18"/>
                <w:szCs w:val="18"/>
                <w:lang w:eastAsia="es-BO"/>
              </w:rPr>
              <w:t>Cu</w:t>
            </w:r>
          </w:p>
        </w:tc>
        <w:tc>
          <w:tcPr>
            <w:tcW w:w="964" w:type="dxa"/>
            <w:tcBorders>
              <w:top w:val="nil"/>
              <w:left w:val="nil"/>
              <w:bottom w:val="nil"/>
              <w:right w:val="nil"/>
            </w:tcBorders>
            <w:shd w:val="clear" w:color="auto" w:fill="auto"/>
            <w:noWrap/>
            <w:vAlign w:val="bottom"/>
            <w:hideMark/>
          </w:tcPr>
          <w:p w14:paraId="1962FF8C"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Rougher</w:t>
            </w:r>
          </w:p>
        </w:tc>
        <w:tc>
          <w:tcPr>
            <w:tcW w:w="1244" w:type="dxa"/>
            <w:tcBorders>
              <w:top w:val="nil"/>
              <w:left w:val="nil"/>
              <w:bottom w:val="nil"/>
              <w:right w:val="nil"/>
            </w:tcBorders>
            <w:shd w:val="clear" w:color="auto" w:fill="auto"/>
            <w:noWrap/>
            <w:vAlign w:val="bottom"/>
            <w:hideMark/>
          </w:tcPr>
          <w:p w14:paraId="05F24F2B"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R1</w:t>
            </w:r>
          </w:p>
        </w:tc>
        <w:tc>
          <w:tcPr>
            <w:tcW w:w="1152" w:type="dxa"/>
            <w:tcBorders>
              <w:top w:val="nil"/>
              <w:left w:val="nil"/>
              <w:bottom w:val="nil"/>
              <w:right w:val="nil"/>
            </w:tcBorders>
            <w:shd w:val="clear" w:color="auto" w:fill="auto"/>
            <w:noWrap/>
            <w:vAlign w:val="bottom"/>
            <w:hideMark/>
          </w:tcPr>
          <w:p w14:paraId="3BD3C5AA"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0.543</w:t>
            </w:r>
          </w:p>
        </w:tc>
        <w:tc>
          <w:tcPr>
            <w:tcW w:w="998" w:type="dxa"/>
            <w:tcBorders>
              <w:top w:val="nil"/>
              <w:left w:val="nil"/>
              <w:bottom w:val="nil"/>
              <w:right w:val="nil"/>
            </w:tcBorders>
            <w:shd w:val="clear" w:color="auto" w:fill="auto"/>
            <w:noWrap/>
            <w:vAlign w:val="bottom"/>
            <w:hideMark/>
          </w:tcPr>
          <w:p w14:paraId="4652E891"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0.112</w:t>
            </w:r>
          </w:p>
        </w:tc>
        <w:tc>
          <w:tcPr>
            <w:tcW w:w="912" w:type="dxa"/>
            <w:tcBorders>
              <w:top w:val="nil"/>
              <w:left w:val="nil"/>
              <w:bottom w:val="nil"/>
              <w:right w:val="nil"/>
            </w:tcBorders>
            <w:shd w:val="clear" w:color="auto" w:fill="auto"/>
            <w:noWrap/>
            <w:vAlign w:val="bottom"/>
            <w:hideMark/>
          </w:tcPr>
          <w:p w14:paraId="75B0EC66" w14:textId="77777777" w:rsidR="008A0B95" w:rsidRPr="00B0611E" w:rsidRDefault="00000000" w:rsidP="00C21301">
            <w:pPr>
              <w:jc w:val="center"/>
              <w:rPr>
                <w:rFonts w:ascii="Calibri" w:hAnsi="Calibri" w:cs="Calibri"/>
                <w:color w:val="000000"/>
                <w:sz w:val="18"/>
                <w:szCs w:val="18"/>
                <w:highlight w:val="lightGray"/>
                <w:lang w:eastAsia="es-BO"/>
              </w:rPr>
            </w:pPr>
            <w:r w:rsidRPr="00B0611E">
              <w:rPr>
                <w:rFonts w:ascii="Calibri" w:hAnsi="Calibri" w:cs="Calibri"/>
                <w:color w:val="000000"/>
                <w:sz w:val="18"/>
                <w:szCs w:val="18"/>
                <w:highlight w:val="lightGray"/>
                <w:lang w:eastAsia="es-BO"/>
              </w:rPr>
              <w:t>0.085</w:t>
            </w:r>
          </w:p>
        </w:tc>
        <w:tc>
          <w:tcPr>
            <w:tcW w:w="929" w:type="dxa"/>
            <w:tcBorders>
              <w:top w:val="nil"/>
              <w:left w:val="nil"/>
              <w:bottom w:val="nil"/>
              <w:right w:val="single" w:sz="4" w:space="0" w:color="auto"/>
            </w:tcBorders>
            <w:shd w:val="clear" w:color="auto" w:fill="auto"/>
            <w:noWrap/>
            <w:vAlign w:val="bottom"/>
            <w:hideMark/>
          </w:tcPr>
          <w:p w14:paraId="1F69EA36" w14:textId="77777777" w:rsidR="008A0B95" w:rsidRPr="00B0611E" w:rsidRDefault="00000000" w:rsidP="00C21301">
            <w:pPr>
              <w:jc w:val="center"/>
              <w:rPr>
                <w:rFonts w:ascii="Calibri" w:hAnsi="Calibri" w:cs="Calibri"/>
                <w:color w:val="000000"/>
                <w:sz w:val="18"/>
                <w:szCs w:val="18"/>
                <w:highlight w:val="lightGray"/>
                <w:lang w:eastAsia="es-BO"/>
              </w:rPr>
            </w:pPr>
            <w:r w:rsidRPr="00B0611E">
              <w:rPr>
                <w:rFonts w:ascii="Calibri" w:hAnsi="Calibri" w:cs="Calibri"/>
                <w:color w:val="000000"/>
                <w:sz w:val="18"/>
                <w:szCs w:val="18"/>
                <w:highlight w:val="lightGray"/>
                <w:lang w:eastAsia="es-BO"/>
              </w:rPr>
              <w:t>0.013</w:t>
            </w:r>
          </w:p>
        </w:tc>
      </w:tr>
      <w:tr w:rsidR="001876DC" w14:paraId="3D84CCDB" w14:textId="77777777" w:rsidTr="00C21301">
        <w:trPr>
          <w:trHeight w:val="256"/>
        </w:trPr>
        <w:tc>
          <w:tcPr>
            <w:tcW w:w="808" w:type="dxa"/>
            <w:vMerge/>
            <w:tcBorders>
              <w:top w:val="nil"/>
              <w:left w:val="single" w:sz="4" w:space="0" w:color="auto"/>
              <w:bottom w:val="single" w:sz="4" w:space="0" w:color="auto"/>
              <w:right w:val="single" w:sz="4" w:space="0" w:color="auto"/>
            </w:tcBorders>
            <w:vAlign w:val="center"/>
            <w:hideMark/>
          </w:tcPr>
          <w:p w14:paraId="7AECD4E7" w14:textId="77777777" w:rsidR="008A0B95" w:rsidRPr="00D8117A" w:rsidRDefault="008A0B95" w:rsidP="00C21301">
            <w:pPr>
              <w:rPr>
                <w:rFonts w:ascii="Calibri" w:hAnsi="Calibri" w:cs="Calibri"/>
                <w:b/>
                <w:bCs/>
                <w:color w:val="000000"/>
                <w:sz w:val="18"/>
                <w:szCs w:val="18"/>
                <w:lang w:eastAsia="es-BO"/>
              </w:rPr>
            </w:pPr>
          </w:p>
        </w:tc>
        <w:tc>
          <w:tcPr>
            <w:tcW w:w="964" w:type="dxa"/>
            <w:tcBorders>
              <w:top w:val="nil"/>
              <w:left w:val="nil"/>
              <w:bottom w:val="nil"/>
              <w:right w:val="nil"/>
            </w:tcBorders>
            <w:shd w:val="clear" w:color="auto" w:fill="auto"/>
            <w:noWrap/>
            <w:vAlign w:val="bottom"/>
            <w:hideMark/>
          </w:tcPr>
          <w:p w14:paraId="6AB0A078"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Cleaner</w:t>
            </w:r>
          </w:p>
        </w:tc>
        <w:tc>
          <w:tcPr>
            <w:tcW w:w="1244" w:type="dxa"/>
            <w:tcBorders>
              <w:top w:val="nil"/>
              <w:left w:val="nil"/>
              <w:bottom w:val="nil"/>
              <w:right w:val="nil"/>
            </w:tcBorders>
            <w:shd w:val="clear" w:color="auto" w:fill="auto"/>
            <w:noWrap/>
            <w:vAlign w:val="bottom"/>
            <w:hideMark/>
          </w:tcPr>
          <w:p w14:paraId="150913DB"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C11-C14</w:t>
            </w:r>
          </w:p>
        </w:tc>
        <w:tc>
          <w:tcPr>
            <w:tcW w:w="1152" w:type="dxa"/>
            <w:tcBorders>
              <w:top w:val="nil"/>
              <w:left w:val="nil"/>
              <w:bottom w:val="nil"/>
              <w:right w:val="nil"/>
            </w:tcBorders>
            <w:shd w:val="clear" w:color="auto" w:fill="auto"/>
            <w:noWrap/>
            <w:vAlign w:val="bottom"/>
            <w:hideMark/>
          </w:tcPr>
          <w:p w14:paraId="184B807E"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0.790</w:t>
            </w:r>
          </w:p>
        </w:tc>
        <w:tc>
          <w:tcPr>
            <w:tcW w:w="998" w:type="dxa"/>
            <w:tcBorders>
              <w:top w:val="nil"/>
              <w:left w:val="nil"/>
              <w:bottom w:val="nil"/>
              <w:right w:val="nil"/>
            </w:tcBorders>
            <w:shd w:val="clear" w:color="auto" w:fill="auto"/>
            <w:noWrap/>
            <w:vAlign w:val="bottom"/>
            <w:hideMark/>
          </w:tcPr>
          <w:p w14:paraId="238D23A3"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0.459</w:t>
            </w:r>
          </w:p>
        </w:tc>
        <w:tc>
          <w:tcPr>
            <w:tcW w:w="912" w:type="dxa"/>
            <w:tcBorders>
              <w:top w:val="nil"/>
              <w:left w:val="nil"/>
              <w:bottom w:val="nil"/>
              <w:right w:val="nil"/>
            </w:tcBorders>
            <w:shd w:val="clear" w:color="auto" w:fill="auto"/>
            <w:noWrap/>
            <w:vAlign w:val="bottom"/>
            <w:hideMark/>
          </w:tcPr>
          <w:p w14:paraId="789CF117"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0.530</w:t>
            </w:r>
          </w:p>
        </w:tc>
        <w:tc>
          <w:tcPr>
            <w:tcW w:w="929" w:type="dxa"/>
            <w:tcBorders>
              <w:top w:val="nil"/>
              <w:left w:val="nil"/>
              <w:bottom w:val="nil"/>
              <w:right w:val="single" w:sz="4" w:space="0" w:color="auto"/>
            </w:tcBorders>
            <w:shd w:val="clear" w:color="auto" w:fill="auto"/>
            <w:noWrap/>
            <w:vAlign w:val="bottom"/>
            <w:hideMark/>
          </w:tcPr>
          <w:p w14:paraId="37D9E722"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0.362</w:t>
            </w:r>
          </w:p>
        </w:tc>
      </w:tr>
      <w:tr w:rsidR="001876DC" w14:paraId="50E1967E" w14:textId="77777777" w:rsidTr="00C21301">
        <w:trPr>
          <w:trHeight w:val="256"/>
        </w:trPr>
        <w:tc>
          <w:tcPr>
            <w:tcW w:w="808" w:type="dxa"/>
            <w:vMerge/>
            <w:tcBorders>
              <w:top w:val="nil"/>
              <w:left w:val="single" w:sz="4" w:space="0" w:color="auto"/>
              <w:bottom w:val="single" w:sz="4" w:space="0" w:color="auto"/>
              <w:right w:val="single" w:sz="4" w:space="0" w:color="auto"/>
            </w:tcBorders>
            <w:vAlign w:val="center"/>
            <w:hideMark/>
          </w:tcPr>
          <w:p w14:paraId="2AB3CEAB" w14:textId="77777777" w:rsidR="008A0B95" w:rsidRPr="00D8117A" w:rsidRDefault="008A0B95" w:rsidP="00C21301">
            <w:pPr>
              <w:rPr>
                <w:rFonts w:ascii="Calibri" w:hAnsi="Calibri" w:cs="Calibri"/>
                <w:b/>
                <w:bCs/>
                <w:color w:val="000000"/>
                <w:sz w:val="18"/>
                <w:szCs w:val="18"/>
                <w:lang w:eastAsia="es-BO"/>
              </w:rPr>
            </w:pPr>
          </w:p>
        </w:tc>
        <w:tc>
          <w:tcPr>
            <w:tcW w:w="964" w:type="dxa"/>
            <w:tcBorders>
              <w:top w:val="nil"/>
              <w:left w:val="nil"/>
              <w:bottom w:val="single" w:sz="4" w:space="0" w:color="auto"/>
              <w:right w:val="nil"/>
            </w:tcBorders>
            <w:shd w:val="clear" w:color="auto" w:fill="auto"/>
            <w:noWrap/>
            <w:vAlign w:val="bottom"/>
            <w:hideMark/>
          </w:tcPr>
          <w:p w14:paraId="4F0C392E"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Scavenger</w:t>
            </w:r>
          </w:p>
        </w:tc>
        <w:tc>
          <w:tcPr>
            <w:tcW w:w="1244" w:type="dxa"/>
            <w:tcBorders>
              <w:top w:val="nil"/>
              <w:left w:val="nil"/>
              <w:bottom w:val="nil"/>
              <w:right w:val="nil"/>
            </w:tcBorders>
            <w:shd w:val="clear" w:color="auto" w:fill="auto"/>
            <w:noWrap/>
            <w:vAlign w:val="bottom"/>
            <w:hideMark/>
          </w:tcPr>
          <w:p w14:paraId="22FA895B"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S1</w:t>
            </w:r>
          </w:p>
        </w:tc>
        <w:tc>
          <w:tcPr>
            <w:tcW w:w="1152" w:type="dxa"/>
            <w:tcBorders>
              <w:top w:val="nil"/>
              <w:left w:val="nil"/>
              <w:bottom w:val="single" w:sz="4" w:space="0" w:color="auto"/>
              <w:right w:val="nil"/>
            </w:tcBorders>
            <w:shd w:val="clear" w:color="auto" w:fill="auto"/>
            <w:noWrap/>
            <w:vAlign w:val="bottom"/>
            <w:hideMark/>
          </w:tcPr>
          <w:p w14:paraId="00743444"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0.401</w:t>
            </w:r>
          </w:p>
        </w:tc>
        <w:tc>
          <w:tcPr>
            <w:tcW w:w="998" w:type="dxa"/>
            <w:tcBorders>
              <w:top w:val="nil"/>
              <w:left w:val="nil"/>
              <w:bottom w:val="single" w:sz="4" w:space="0" w:color="auto"/>
              <w:right w:val="nil"/>
            </w:tcBorders>
            <w:shd w:val="clear" w:color="auto" w:fill="auto"/>
            <w:noWrap/>
            <w:vAlign w:val="bottom"/>
            <w:hideMark/>
          </w:tcPr>
          <w:p w14:paraId="0505BDC5"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0.116</w:t>
            </w:r>
          </w:p>
        </w:tc>
        <w:tc>
          <w:tcPr>
            <w:tcW w:w="912" w:type="dxa"/>
            <w:tcBorders>
              <w:top w:val="nil"/>
              <w:left w:val="nil"/>
              <w:bottom w:val="single" w:sz="4" w:space="0" w:color="auto"/>
              <w:right w:val="nil"/>
            </w:tcBorders>
            <w:shd w:val="clear" w:color="auto" w:fill="auto"/>
            <w:noWrap/>
            <w:vAlign w:val="bottom"/>
            <w:hideMark/>
          </w:tcPr>
          <w:p w14:paraId="484DD05C"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0.086</w:t>
            </w:r>
          </w:p>
        </w:tc>
        <w:tc>
          <w:tcPr>
            <w:tcW w:w="929" w:type="dxa"/>
            <w:tcBorders>
              <w:top w:val="nil"/>
              <w:left w:val="nil"/>
              <w:bottom w:val="single" w:sz="4" w:space="0" w:color="auto"/>
              <w:right w:val="single" w:sz="4" w:space="0" w:color="auto"/>
            </w:tcBorders>
            <w:shd w:val="clear" w:color="auto" w:fill="auto"/>
            <w:noWrap/>
            <w:vAlign w:val="bottom"/>
            <w:hideMark/>
          </w:tcPr>
          <w:p w14:paraId="6C3F3BAF"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0.028</w:t>
            </w:r>
          </w:p>
        </w:tc>
      </w:tr>
      <w:tr w:rsidR="001876DC" w14:paraId="22769E0D" w14:textId="77777777" w:rsidTr="00C21301">
        <w:trPr>
          <w:trHeight w:val="256"/>
        </w:trPr>
        <w:tc>
          <w:tcPr>
            <w:tcW w:w="8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74B98" w14:textId="77777777" w:rsidR="008A0B95" w:rsidRPr="00D8117A" w:rsidRDefault="00000000" w:rsidP="00C21301">
            <w:pPr>
              <w:jc w:val="center"/>
              <w:rPr>
                <w:rFonts w:ascii="Calibri" w:hAnsi="Calibri" w:cs="Calibri"/>
                <w:b/>
                <w:bCs/>
                <w:color w:val="000000"/>
                <w:sz w:val="18"/>
                <w:szCs w:val="18"/>
                <w:lang w:eastAsia="es-BO"/>
              </w:rPr>
            </w:pPr>
            <w:r w:rsidRPr="00D8117A">
              <w:rPr>
                <w:rFonts w:ascii="Calibri" w:hAnsi="Calibri" w:cs="Calibri"/>
                <w:b/>
                <w:bCs/>
                <w:color w:val="000000"/>
                <w:sz w:val="18"/>
                <w:szCs w:val="18"/>
                <w:lang w:eastAsia="es-BO"/>
              </w:rPr>
              <w:t>Ni</w:t>
            </w:r>
          </w:p>
        </w:tc>
        <w:tc>
          <w:tcPr>
            <w:tcW w:w="964" w:type="dxa"/>
            <w:tcBorders>
              <w:top w:val="nil"/>
              <w:left w:val="nil"/>
              <w:bottom w:val="nil"/>
              <w:right w:val="nil"/>
            </w:tcBorders>
            <w:shd w:val="clear" w:color="auto" w:fill="auto"/>
            <w:noWrap/>
            <w:vAlign w:val="bottom"/>
            <w:hideMark/>
          </w:tcPr>
          <w:p w14:paraId="24FBEEAC"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Rougher</w:t>
            </w:r>
          </w:p>
        </w:tc>
        <w:tc>
          <w:tcPr>
            <w:tcW w:w="1244" w:type="dxa"/>
            <w:tcBorders>
              <w:top w:val="single" w:sz="4" w:space="0" w:color="auto"/>
              <w:left w:val="nil"/>
              <w:bottom w:val="nil"/>
              <w:right w:val="nil"/>
            </w:tcBorders>
            <w:shd w:val="clear" w:color="auto" w:fill="auto"/>
            <w:noWrap/>
            <w:vAlign w:val="bottom"/>
            <w:hideMark/>
          </w:tcPr>
          <w:p w14:paraId="6FFFF80D"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R2</w:t>
            </w:r>
          </w:p>
        </w:tc>
        <w:tc>
          <w:tcPr>
            <w:tcW w:w="1152" w:type="dxa"/>
            <w:tcBorders>
              <w:top w:val="nil"/>
              <w:left w:val="nil"/>
              <w:bottom w:val="nil"/>
              <w:right w:val="nil"/>
            </w:tcBorders>
            <w:shd w:val="clear" w:color="auto" w:fill="auto"/>
            <w:noWrap/>
            <w:vAlign w:val="bottom"/>
            <w:hideMark/>
          </w:tcPr>
          <w:p w14:paraId="49DBF412"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0.253</w:t>
            </w:r>
          </w:p>
        </w:tc>
        <w:tc>
          <w:tcPr>
            <w:tcW w:w="998" w:type="dxa"/>
            <w:tcBorders>
              <w:top w:val="nil"/>
              <w:left w:val="nil"/>
              <w:bottom w:val="nil"/>
              <w:right w:val="nil"/>
            </w:tcBorders>
            <w:shd w:val="clear" w:color="auto" w:fill="auto"/>
            <w:noWrap/>
            <w:vAlign w:val="bottom"/>
            <w:hideMark/>
          </w:tcPr>
          <w:p w14:paraId="162F3F5E"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0.350</w:t>
            </w:r>
          </w:p>
        </w:tc>
        <w:tc>
          <w:tcPr>
            <w:tcW w:w="912" w:type="dxa"/>
            <w:tcBorders>
              <w:top w:val="nil"/>
              <w:left w:val="nil"/>
              <w:bottom w:val="nil"/>
              <w:right w:val="nil"/>
            </w:tcBorders>
            <w:shd w:val="clear" w:color="auto" w:fill="auto"/>
            <w:noWrap/>
            <w:vAlign w:val="bottom"/>
            <w:hideMark/>
          </w:tcPr>
          <w:p w14:paraId="2D9EB10C" w14:textId="77777777" w:rsidR="008A0B95" w:rsidRPr="00B0611E" w:rsidRDefault="00000000" w:rsidP="00C21301">
            <w:pPr>
              <w:jc w:val="center"/>
              <w:rPr>
                <w:rFonts w:ascii="Calibri" w:hAnsi="Calibri" w:cs="Calibri"/>
                <w:color w:val="000000"/>
                <w:sz w:val="18"/>
                <w:szCs w:val="18"/>
                <w:highlight w:val="lightGray"/>
                <w:lang w:eastAsia="es-BO"/>
              </w:rPr>
            </w:pPr>
            <w:r w:rsidRPr="00B0611E">
              <w:rPr>
                <w:rFonts w:ascii="Calibri" w:hAnsi="Calibri" w:cs="Calibri"/>
                <w:color w:val="000000"/>
                <w:sz w:val="18"/>
                <w:szCs w:val="18"/>
                <w:highlight w:val="lightGray"/>
                <w:lang w:eastAsia="es-BO"/>
              </w:rPr>
              <w:t>0.272</w:t>
            </w:r>
          </w:p>
        </w:tc>
        <w:tc>
          <w:tcPr>
            <w:tcW w:w="929" w:type="dxa"/>
            <w:tcBorders>
              <w:top w:val="nil"/>
              <w:left w:val="nil"/>
              <w:bottom w:val="nil"/>
              <w:right w:val="single" w:sz="4" w:space="0" w:color="auto"/>
            </w:tcBorders>
            <w:shd w:val="clear" w:color="auto" w:fill="auto"/>
            <w:noWrap/>
            <w:vAlign w:val="bottom"/>
            <w:hideMark/>
          </w:tcPr>
          <w:p w14:paraId="3BFAE02B" w14:textId="77777777" w:rsidR="008A0B95" w:rsidRPr="00B0611E" w:rsidRDefault="00000000" w:rsidP="00C21301">
            <w:pPr>
              <w:jc w:val="center"/>
              <w:rPr>
                <w:rFonts w:ascii="Calibri" w:hAnsi="Calibri" w:cs="Calibri"/>
                <w:color w:val="000000"/>
                <w:sz w:val="18"/>
                <w:szCs w:val="18"/>
                <w:highlight w:val="lightGray"/>
                <w:lang w:eastAsia="es-BO"/>
              </w:rPr>
            </w:pPr>
            <w:r w:rsidRPr="00B0611E">
              <w:rPr>
                <w:rFonts w:ascii="Calibri" w:hAnsi="Calibri" w:cs="Calibri"/>
                <w:color w:val="000000"/>
                <w:sz w:val="18"/>
                <w:szCs w:val="18"/>
                <w:highlight w:val="lightGray"/>
                <w:lang w:eastAsia="es-BO"/>
              </w:rPr>
              <w:t>0.044</w:t>
            </w:r>
          </w:p>
        </w:tc>
      </w:tr>
      <w:tr w:rsidR="001876DC" w14:paraId="18697BD4" w14:textId="77777777" w:rsidTr="00C21301">
        <w:trPr>
          <w:trHeight w:val="256"/>
        </w:trPr>
        <w:tc>
          <w:tcPr>
            <w:tcW w:w="808" w:type="dxa"/>
            <w:vMerge/>
            <w:tcBorders>
              <w:top w:val="nil"/>
              <w:left w:val="single" w:sz="4" w:space="0" w:color="auto"/>
              <w:bottom w:val="single" w:sz="4" w:space="0" w:color="auto"/>
              <w:right w:val="single" w:sz="4" w:space="0" w:color="auto"/>
            </w:tcBorders>
            <w:vAlign w:val="center"/>
            <w:hideMark/>
          </w:tcPr>
          <w:p w14:paraId="3B9A16B0" w14:textId="77777777" w:rsidR="008A0B95" w:rsidRPr="00D8117A" w:rsidRDefault="008A0B95" w:rsidP="00C21301">
            <w:pPr>
              <w:rPr>
                <w:rFonts w:ascii="Calibri" w:hAnsi="Calibri" w:cs="Calibri"/>
                <w:b/>
                <w:bCs/>
                <w:color w:val="000000"/>
                <w:sz w:val="18"/>
                <w:szCs w:val="18"/>
                <w:lang w:eastAsia="es-BO"/>
              </w:rPr>
            </w:pPr>
          </w:p>
        </w:tc>
        <w:tc>
          <w:tcPr>
            <w:tcW w:w="964" w:type="dxa"/>
            <w:tcBorders>
              <w:top w:val="nil"/>
              <w:left w:val="nil"/>
              <w:bottom w:val="nil"/>
              <w:right w:val="nil"/>
            </w:tcBorders>
            <w:shd w:val="clear" w:color="auto" w:fill="auto"/>
            <w:noWrap/>
            <w:vAlign w:val="bottom"/>
            <w:hideMark/>
          </w:tcPr>
          <w:p w14:paraId="21654019"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Cleaner</w:t>
            </w:r>
          </w:p>
        </w:tc>
        <w:tc>
          <w:tcPr>
            <w:tcW w:w="1244" w:type="dxa"/>
            <w:tcBorders>
              <w:top w:val="nil"/>
              <w:left w:val="nil"/>
              <w:bottom w:val="nil"/>
              <w:right w:val="nil"/>
            </w:tcBorders>
            <w:shd w:val="clear" w:color="auto" w:fill="auto"/>
            <w:noWrap/>
            <w:vAlign w:val="bottom"/>
            <w:hideMark/>
          </w:tcPr>
          <w:p w14:paraId="4458B09C"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C21-C25</w:t>
            </w:r>
          </w:p>
        </w:tc>
        <w:tc>
          <w:tcPr>
            <w:tcW w:w="1152" w:type="dxa"/>
            <w:tcBorders>
              <w:top w:val="nil"/>
              <w:left w:val="nil"/>
              <w:bottom w:val="nil"/>
              <w:right w:val="nil"/>
            </w:tcBorders>
            <w:shd w:val="clear" w:color="auto" w:fill="auto"/>
            <w:noWrap/>
            <w:vAlign w:val="bottom"/>
            <w:hideMark/>
          </w:tcPr>
          <w:p w14:paraId="197C2CFC"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0.174</w:t>
            </w:r>
          </w:p>
        </w:tc>
        <w:tc>
          <w:tcPr>
            <w:tcW w:w="998" w:type="dxa"/>
            <w:tcBorders>
              <w:top w:val="nil"/>
              <w:left w:val="nil"/>
              <w:bottom w:val="nil"/>
              <w:right w:val="nil"/>
            </w:tcBorders>
            <w:shd w:val="clear" w:color="auto" w:fill="auto"/>
            <w:noWrap/>
            <w:vAlign w:val="bottom"/>
            <w:hideMark/>
          </w:tcPr>
          <w:p w14:paraId="4BD690FE"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0.697</w:t>
            </w:r>
          </w:p>
        </w:tc>
        <w:tc>
          <w:tcPr>
            <w:tcW w:w="912" w:type="dxa"/>
            <w:tcBorders>
              <w:top w:val="nil"/>
              <w:left w:val="nil"/>
              <w:bottom w:val="nil"/>
              <w:right w:val="nil"/>
            </w:tcBorders>
            <w:shd w:val="clear" w:color="auto" w:fill="auto"/>
            <w:noWrap/>
            <w:vAlign w:val="bottom"/>
            <w:hideMark/>
          </w:tcPr>
          <w:p w14:paraId="01854B20"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0.552</w:t>
            </w:r>
          </w:p>
        </w:tc>
        <w:tc>
          <w:tcPr>
            <w:tcW w:w="929" w:type="dxa"/>
            <w:tcBorders>
              <w:top w:val="nil"/>
              <w:left w:val="nil"/>
              <w:bottom w:val="nil"/>
              <w:right w:val="single" w:sz="4" w:space="0" w:color="auto"/>
            </w:tcBorders>
            <w:shd w:val="clear" w:color="auto" w:fill="auto"/>
            <w:noWrap/>
            <w:vAlign w:val="bottom"/>
            <w:hideMark/>
          </w:tcPr>
          <w:p w14:paraId="719FBED9"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0.385</w:t>
            </w:r>
          </w:p>
        </w:tc>
      </w:tr>
      <w:tr w:rsidR="001876DC" w14:paraId="571096B7" w14:textId="77777777" w:rsidTr="00C21301">
        <w:trPr>
          <w:trHeight w:val="256"/>
        </w:trPr>
        <w:tc>
          <w:tcPr>
            <w:tcW w:w="808" w:type="dxa"/>
            <w:vMerge/>
            <w:tcBorders>
              <w:top w:val="nil"/>
              <w:left w:val="single" w:sz="4" w:space="0" w:color="auto"/>
              <w:bottom w:val="single" w:sz="4" w:space="0" w:color="auto"/>
              <w:right w:val="single" w:sz="4" w:space="0" w:color="auto"/>
            </w:tcBorders>
            <w:vAlign w:val="center"/>
            <w:hideMark/>
          </w:tcPr>
          <w:p w14:paraId="21C02FBC" w14:textId="77777777" w:rsidR="008A0B95" w:rsidRPr="00D8117A" w:rsidRDefault="008A0B95" w:rsidP="00C21301">
            <w:pPr>
              <w:rPr>
                <w:rFonts w:ascii="Calibri" w:hAnsi="Calibri" w:cs="Calibri"/>
                <w:b/>
                <w:bCs/>
                <w:color w:val="000000"/>
                <w:sz w:val="18"/>
                <w:szCs w:val="18"/>
                <w:lang w:eastAsia="es-BO"/>
              </w:rPr>
            </w:pPr>
          </w:p>
        </w:tc>
        <w:tc>
          <w:tcPr>
            <w:tcW w:w="964" w:type="dxa"/>
            <w:tcBorders>
              <w:top w:val="nil"/>
              <w:left w:val="nil"/>
              <w:bottom w:val="single" w:sz="4" w:space="0" w:color="auto"/>
              <w:right w:val="nil"/>
            </w:tcBorders>
            <w:shd w:val="clear" w:color="auto" w:fill="auto"/>
            <w:noWrap/>
            <w:vAlign w:val="bottom"/>
            <w:hideMark/>
          </w:tcPr>
          <w:p w14:paraId="64F41038"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Scavenger</w:t>
            </w:r>
          </w:p>
        </w:tc>
        <w:tc>
          <w:tcPr>
            <w:tcW w:w="1244" w:type="dxa"/>
            <w:tcBorders>
              <w:top w:val="nil"/>
              <w:left w:val="nil"/>
              <w:bottom w:val="single" w:sz="4" w:space="0" w:color="auto"/>
              <w:right w:val="nil"/>
            </w:tcBorders>
            <w:shd w:val="clear" w:color="auto" w:fill="auto"/>
            <w:noWrap/>
            <w:vAlign w:val="bottom"/>
            <w:hideMark/>
          </w:tcPr>
          <w:p w14:paraId="021F14C8"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S2</w:t>
            </w:r>
          </w:p>
        </w:tc>
        <w:tc>
          <w:tcPr>
            <w:tcW w:w="1152" w:type="dxa"/>
            <w:tcBorders>
              <w:top w:val="nil"/>
              <w:left w:val="nil"/>
              <w:bottom w:val="single" w:sz="4" w:space="0" w:color="auto"/>
              <w:right w:val="nil"/>
            </w:tcBorders>
            <w:shd w:val="clear" w:color="auto" w:fill="auto"/>
            <w:noWrap/>
            <w:vAlign w:val="bottom"/>
            <w:hideMark/>
          </w:tcPr>
          <w:p w14:paraId="7D6CE75D" w14:textId="77777777" w:rsidR="008A0B95" w:rsidRPr="00B0611E" w:rsidRDefault="00000000" w:rsidP="00C21301">
            <w:pPr>
              <w:jc w:val="center"/>
              <w:rPr>
                <w:rFonts w:ascii="Calibri" w:hAnsi="Calibri" w:cs="Calibri"/>
                <w:color w:val="000000"/>
                <w:sz w:val="18"/>
                <w:szCs w:val="18"/>
                <w:highlight w:val="lightGray"/>
                <w:lang w:eastAsia="es-BO"/>
              </w:rPr>
            </w:pPr>
            <w:r w:rsidRPr="00B0611E">
              <w:rPr>
                <w:rFonts w:ascii="Calibri" w:hAnsi="Calibri" w:cs="Calibri"/>
                <w:color w:val="000000"/>
                <w:sz w:val="18"/>
                <w:szCs w:val="18"/>
                <w:highlight w:val="lightGray"/>
                <w:lang w:eastAsia="es-BO"/>
              </w:rPr>
              <w:t>0.773</w:t>
            </w:r>
          </w:p>
        </w:tc>
        <w:tc>
          <w:tcPr>
            <w:tcW w:w="998" w:type="dxa"/>
            <w:tcBorders>
              <w:top w:val="nil"/>
              <w:left w:val="nil"/>
              <w:bottom w:val="single" w:sz="4" w:space="0" w:color="auto"/>
              <w:right w:val="nil"/>
            </w:tcBorders>
            <w:shd w:val="clear" w:color="auto" w:fill="auto"/>
            <w:noWrap/>
            <w:vAlign w:val="bottom"/>
            <w:hideMark/>
          </w:tcPr>
          <w:p w14:paraId="55F4C928" w14:textId="77777777" w:rsidR="008A0B95" w:rsidRPr="00B0611E" w:rsidRDefault="00000000" w:rsidP="00C21301">
            <w:pPr>
              <w:jc w:val="center"/>
              <w:rPr>
                <w:rFonts w:ascii="Calibri" w:hAnsi="Calibri" w:cs="Calibri"/>
                <w:color w:val="000000"/>
                <w:sz w:val="18"/>
                <w:szCs w:val="18"/>
                <w:highlight w:val="lightGray"/>
                <w:lang w:eastAsia="es-BO"/>
              </w:rPr>
            </w:pPr>
            <w:r w:rsidRPr="00B0611E">
              <w:rPr>
                <w:rFonts w:ascii="Calibri" w:hAnsi="Calibri" w:cs="Calibri"/>
                <w:color w:val="000000"/>
                <w:sz w:val="18"/>
                <w:szCs w:val="18"/>
                <w:highlight w:val="lightGray"/>
                <w:lang w:eastAsia="es-BO"/>
              </w:rPr>
              <w:t>0.844</w:t>
            </w:r>
          </w:p>
        </w:tc>
        <w:tc>
          <w:tcPr>
            <w:tcW w:w="912" w:type="dxa"/>
            <w:tcBorders>
              <w:top w:val="nil"/>
              <w:left w:val="nil"/>
              <w:bottom w:val="single" w:sz="4" w:space="0" w:color="auto"/>
              <w:right w:val="nil"/>
            </w:tcBorders>
            <w:shd w:val="clear" w:color="auto" w:fill="auto"/>
            <w:noWrap/>
            <w:vAlign w:val="bottom"/>
            <w:hideMark/>
          </w:tcPr>
          <w:p w14:paraId="2AD5E35E"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0.861</w:t>
            </w:r>
          </w:p>
        </w:tc>
        <w:tc>
          <w:tcPr>
            <w:tcW w:w="929" w:type="dxa"/>
            <w:tcBorders>
              <w:top w:val="nil"/>
              <w:left w:val="nil"/>
              <w:bottom w:val="single" w:sz="4" w:space="0" w:color="auto"/>
              <w:right w:val="single" w:sz="4" w:space="0" w:color="auto"/>
            </w:tcBorders>
            <w:shd w:val="clear" w:color="auto" w:fill="auto"/>
            <w:noWrap/>
            <w:vAlign w:val="bottom"/>
            <w:hideMark/>
          </w:tcPr>
          <w:p w14:paraId="6A804CD6" w14:textId="77777777" w:rsidR="008A0B95" w:rsidRPr="00D8117A" w:rsidRDefault="00000000" w:rsidP="00C21301">
            <w:pPr>
              <w:jc w:val="center"/>
              <w:rPr>
                <w:rFonts w:ascii="Calibri" w:hAnsi="Calibri" w:cs="Calibri"/>
                <w:color w:val="000000"/>
                <w:sz w:val="18"/>
                <w:szCs w:val="18"/>
                <w:lang w:eastAsia="es-BO"/>
              </w:rPr>
            </w:pPr>
            <w:r w:rsidRPr="00D8117A">
              <w:rPr>
                <w:rFonts w:ascii="Calibri" w:hAnsi="Calibri" w:cs="Calibri"/>
                <w:color w:val="000000"/>
                <w:sz w:val="18"/>
                <w:szCs w:val="18"/>
                <w:lang w:eastAsia="es-BO"/>
              </w:rPr>
              <w:t>0.203</w:t>
            </w:r>
          </w:p>
        </w:tc>
      </w:tr>
    </w:tbl>
    <w:p w14:paraId="3272D6AE" w14:textId="77777777" w:rsidR="008A0B95" w:rsidRDefault="008A0B95" w:rsidP="008A0B95">
      <w:pPr>
        <w:jc w:val="both"/>
      </w:pPr>
    </w:p>
    <w:p w14:paraId="7AA28FC6" w14:textId="77777777" w:rsidR="008D2649" w:rsidRPr="00AC296D" w:rsidRDefault="00000000" w:rsidP="008A773C">
      <w:pPr>
        <w:pStyle w:val="Els-1storder-head"/>
        <w:rPr>
          <w:lang w:val="en-GB"/>
        </w:rPr>
      </w:pPr>
      <w:r>
        <w:rPr>
          <w:lang w:val="en-GB"/>
        </w:rPr>
        <w:t>Results</w:t>
      </w:r>
    </w:p>
    <w:p w14:paraId="49729278" w14:textId="77777777" w:rsidR="007558A4" w:rsidRPr="007558A4" w:rsidRDefault="00000000" w:rsidP="00BD5C83">
      <w:pPr>
        <w:pStyle w:val="Els-2ndorder-head"/>
        <w:spacing w:before="120" w:after="120"/>
        <w:ind w:left="0"/>
      </w:pPr>
      <w:r w:rsidRPr="007558A4">
        <w:rPr>
          <w:lang w:val="en-GB"/>
        </w:rPr>
        <w:t>Optimal integrated Cu and Ni flotation design</w:t>
      </w:r>
    </w:p>
    <w:p w14:paraId="4B69E307" w14:textId="77777777" w:rsidR="00BD5C83" w:rsidRDefault="00000000" w:rsidP="008D2649">
      <w:pPr>
        <w:pStyle w:val="Els-body-text"/>
        <w:rPr>
          <w:lang w:val="en-GB"/>
        </w:rPr>
      </w:pPr>
      <w:r w:rsidRPr="007558A4">
        <w:rPr>
          <w:lang w:val="en-GB"/>
        </w:rPr>
        <w:t xml:space="preserve">Figure 1 represents the integral polymetallic flotation circuit </w:t>
      </w:r>
      <w:r w:rsidR="008A0B95">
        <w:rPr>
          <w:lang w:val="en-GB"/>
        </w:rPr>
        <w:t xml:space="preserve">obtained to produce </w:t>
      </w:r>
      <w:r w:rsidRPr="007558A4">
        <w:rPr>
          <w:lang w:val="en-GB"/>
        </w:rPr>
        <w:t>Cu and Ni concentrates and a tail</w:t>
      </w:r>
      <w:r w:rsidR="008A0B95">
        <w:rPr>
          <w:lang w:val="en-GB"/>
        </w:rPr>
        <w:t>.</w:t>
      </w:r>
      <w:r w:rsidRPr="007558A4">
        <w:rPr>
          <w:lang w:val="en-GB"/>
        </w:rPr>
        <w:t xml:space="preserve"> The </w:t>
      </w:r>
      <w:r w:rsidR="009F63E3">
        <w:rPr>
          <w:lang w:val="en-GB"/>
        </w:rPr>
        <w:t xml:space="preserve">first </w:t>
      </w:r>
      <w:r w:rsidRPr="007558A4">
        <w:rPr>
          <w:lang w:val="en-GB"/>
        </w:rPr>
        <w:t xml:space="preserve">flotation </w:t>
      </w:r>
      <w:r w:rsidR="009F63E3">
        <w:rPr>
          <w:lang w:val="en-GB"/>
        </w:rPr>
        <w:t>circuit,</w:t>
      </w:r>
      <w:r w:rsidRPr="007558A4">
        <w:rPr>
          <w:lang w:val="en-GB"/>
        </w:rPr>
        <w:t xml:space="preserve"> for the </w:t>
      </w:r>
      <w:r w:rsidR="008A0B95">
        <w:rPr>
          <w:lang w:val="en-GB"/>
        </w:rPr>
        <w:t xml:space="preserve">production of </w:t>
      </w:r>
      <w:r w:rsidRPr="007558A4">
        <w:rPr>
          <w:lang w:val="en-GB"/>
        </w:rPr>
        <w:t xml:space="preserve">Cu </w:t>
      </w:r>
      <w:r w:rsidR="009F63E3">
        <w:rPr>
          <w:lang w:val="en-GB"/>
        </w:rPr>
        <w:t>concentrate, considers</w:t>
      </w:r>
      <w:r w:rsidRPr="007558A4">
        <w:rPr>
          <w:lang w:val="en-GB"/>
        </w:rPr>
        <w:t xml:space="preserve"> a rougher stage (R1), </w:t>
      </w:r>
      <w:r w:rsidR="007306B3">
        <w:rPr>
          <w:lang w:val="en-GB"/>
        </w:rPr>
        <w:t>four</w:t>
      </w:r>
      <w:r w:rsidRPr="007558A4">
        <w:rPr>
          <w:lang w:val="en-GB"/>
        </w:rPr>
        <w:t xml:space="preserve"> cleaner stages (C11, C12, C13, and C14), and a s</w:t>
      </w:r>
      <w:r w:rsidR="007306B3">
        <w:rPr>
          <w:lang w:val="en-GB"/>
        </w:rPr>
        <w:t>cavenger</w:t>
      </w:r>
      <w:r w:rsidRPr="007558A4">
        <w:rPr>
          <w:lang w:val="en-GB"/>
        </w:rPr>
        <w:t xml:space="preserve"> stage (S1)</w:t>
      </w:r>
      <w:r w:rsidR="009F63E3">
        <w:rPr>
          <w:lang w:val="en-GB"/>
        </w:rPr>
        <w:t xml:space="preserve">. The second flotation circuit, for </w:t>
      </w:r>
      <w:r w:rsidRPr="007558A4">
        <w:rPr>
          <w:lang w:val="en-GB"/>
        </w:rPr>
        <w:t>the</w:t>
      </w:r>
      <w:r w:rsidR="008A0B95">
        <w:rPr>
          <w:lang w:val="en-GB"/>
        </w:rPr>
        <w:t xml:space="preserve"> production of</w:t>
      </w:r>
      <w:r w:rsidRPr="007558A4">
        <w:rPr>
          <w:lang w:val="en-GB"/>
        </w:rPr>
        <w:t xml:space="preserve"> Ni </w:t>
      </w:r>
      <w:r w:rsidR="009F63E3">
        <w:rPr>
          <w:lang w:val="en-GB"/>
        </w:rPr>
        <w:t>concentrate, consider</w:t>
      </w:r>
      <w:r w:rsidR="008A0B95">
        <w:rPr>
          <w:lang w:val="en-GB"/>
        </w:rPr>
        <w:t>s</w:t>
      </w:r>
      <w:r w:rsidR="009F63E3">
        <w:rPr>
          <w:lang w:val="en-GB"/>
        </w:rPr>
        <w:t xml:space="preserve"> a rougher stage</w:t>
      </w:r>
      <w:r w:rsidRPr="007558A4">
        <w:rPr>
          <w:lang w:val="en-GB"/>
        </w:rPr>
        <w:t xml:space="preserve"> (R2), </w:t>
      </w:r>
      <w:r w:rsidR="007306B3">
        <w:rPr>
          <w:lang w:val="en-GB"/>
        </w:rPr>
        <w:t>four</w:t>
      </w:r>
      <w:r w:rsidRPr="007558A4">
        <w:rPr>
          <w:lang w:val="en-GB"/>
        </w:rPr>
        <w:t xml:space="preserve"> cleaner stages</w:t>
      </w:r>
      <w:r w:rsidR="009F63E3">
        <w:rPr>
          <w:lang w:val="en-GB"/>
        </w:rPr>
        <w:t xml:space="preserve"> </w:t>
      </w:r>
      <w:r w:rsidRPr="007558A4">
        <w:rPr>
          <w:lang w:val="en-GB"/>
        </w:rPr>
        <w:t xml:space="preserve">(C22, C23, C24, and C25), a </w:t>
      </w:r>
      <w:r w:rsidR="007306B3">
        <w:rPr>
          <w:lang w:val="en-GB"/>
        </w:rPr>
        <w:t>scavenger</w:t>
      </w:r>
      <w:r w:rsidRPr="007558A4">
        <w:rPr>
          <w:lang w:val="en-GB"/>
        </w:rPr>
        <w:t xml:space="preserve"> stage (S2)</w:t>
      </w:r>
      <w:r w:rsidR="009F63E3">
        <w:rPr>
          <w:lang w:val="en-GB"/>
        </w:rPr>
        <w:t>,</w:t>
      </w:r>
      <w:r w:rsidRPr="007558A4">
        <w:rPr>
          <w:lang w:val="en-GB"/>
        </w:rPr>
        <w:t xml:space="preserve"> and a </w:t>
      </w:r>
      <w:r w:rsidR="007306B3">
        <w:t>cleaner-scavenger</w:t>
      </w:r>
      <w:r w:rsidR="007306B3" w:rsidRPr="007558A4">
        <w:rPr>
          <w:lang w:val="en-GB"/>
        </w:rPr>
        <w:t xml:space="preserve"> </w:t>
      </w:r>
      <w:r w:rsidRPr="007558A4">
        <w:rPr>
          <w:lang w:val="en-GB"/>
        </w:rPr>
        <w:t>stage (C21).</w:t>
      </w:r>
      <w:r w:rsidR="009F63E3">
        <w:rPr>
          <w:lang w:val="en-GB"/>
        </w:rPr>
        <w:t xml:space="preserve"> Observe that </w:t>
      </w:r>
      <w:r w:rsidR="009F63E3" w:rsidRPr="007558A4">
        <w:rPr>
          <w:lang w:val="en-GB"/>
        </w:rPr>
        <w:t xml:space="preserve">the recirculation of a tail </w:t>
      </w:r>
      <w:r w:rsidR="009F63E3">
        <w:rPr>
          <w:lang w:val="en-GB"/>
        </w:rPr>
        <w:t>stream</w:t>
      </w:r>
      <w:r w:rsidR="009F63E3" w:rsidRPr="007558A4">
        <w:rPr>
          <w:lang w:val="en-GB"/>
        </w:rPr>
        <w:t xml:space="preserve"> from the</w:t>
      </w:r>
      <w:r w:rsidR="009F63E3">
        <w:rPr>
          <w:lang w:val="en-GB"/>
        </w:rPr>
        <w:t xml:space="preserve"> Ni</w:t>
      </w:r>
      <w:r w:rsidR="009F63E3" w:rsidRPr="007558A4">
        <w:rPr>
          <w:lang w:val="en-GB"/>
        </w:rPr>
        <w:t xml:space="preserve"> </w:t>
      </w:r>
      <w:r w:rsidR="009F63E3">
        <w:rPr>
          <w:lang w:val="en-GB"/>
        </w:rPr>
        <w:t>C21 stage</w:t>
      </w:r>
      <w:r w:rsidR="009F63E3" w:rsidRPr="007558A4">
        <w:rPr>
          <w:lang w:val="en-GB"/>
        </w:rPr>
        <w:t xml:space="preserve"> to the</w:t>
      </w:r>
      <w:r w:rsidR="009F63E3">
        <w:rPr>
          <w:lang w:val="en-GB"/>
        </w:rPr>
        <w:t xml:space="preserve"> Cu R1 stage integrates both circuits.</w:t>
      </w:r>
      <w:r w:rsidR="009F63E3" w:rsidRPr="007558A4">
        <w:rPr>
          <w:lang w:val="en-GB"/>
        </w:rPr>
        <w:t xml:space="preserve"> </w:t>
      </w:r>
      <w:r w:rsidR="008A0B95">
        <w:rPr>
          <w:lang w:val="en-GB"/>
        </w:rPr>
        <w:t>This integrated circuit increases the revenue</w:t>
      </w:r>
      <w:r w:rsidRPr="007558A4">
        <w:rPr>
          <w:lang w:val="en-GB"/>
        </w:rPr>
        <w:t xml:space="preserve"> </w:t>
      </w:r>
      <w:r w:rsidR="008A0B95">
        <w:rPr>
          <w:lang w:val="en-GB"/>
        </w:rPr>
        <w:t>from 261.9 MMUS$/year to 314.9 MMUS$/year</w:t>
      </w:r>
      <w:r w:rsidR="00B34D9D">
        <w:rPr>
          <w:lang w:val="en-GB"/>
        </w:rPr>
        <w:t>, which is a 20% increase.</w:t>
      </w:r>
    </w:p>
    <w:p w14:paraId="383770CA" w14:textId="77777777" w:rsidR="007558A4" w:rsidRPr="00AC296D" w:rsidRDefault="00000000" w:rsidP="00BD5C83">
      <w:pPr>
        <w:pStyle w:val="Els-2ndorder-head"/>
        <w:spacing w:before="120" w:after="120"/>
        <w:ind w:left="0"/>
      </w:pPr>
      <w:r w:rsidRPr="00DE7E04">
        <w:rPr>
          <w:lang w:val="en-GB"/>
        </w:rPr>
        <w:t>Global Sensitivity Analysis (GSA)</w:t>
      </w:r>
    </w:p>
    <w:p w14:paraId="41EEC8C7" w14:textId="77777777" w:rsidR="003573C7" w:rsidRDefault="00000000" w:rsidP="003573C7">
      <w:pPr>
        <w:pStyle w:val="Els-body-text"/>
        <w:rPr>
          <w:lang w:val="en-GB"/>
        </w:rPr>
      </w:pPr>
      <w:bookmarkStart w:id="1" w:name="_Hlk151918871"/>
      <w:r w:rsidRPr="00AC296D">
        <w:rPr>
          <w:lang w:val="en-GB"/>
        </w:rPr>
        <w:t xml:space="preserve">The mathematical models </w:t>
      </w:r>
      <w:r>
        <w:rPr>
          <w:lang w:val="en-GB"/>
        </w:rPr>
        <w:t xml:space="preserve">utilized </w:t>
      </w:r>
      <w:r w:rsidRPr="00AC296D">
        <w:rPr>
          <w:lang w:val="en-GB"/>
        </w:rPr>
        <w:t xml:space="preserve">for the GSA </w:t>
      </w:r>
      <w:r>
        <w:rPr>
          <w:lang w:val="en-GB"/>
        </w:rPr>
        <w:t>were the</w:t>
      </w:r>
      <w:r w:rsidR="001A5613">
        <w:rPr>
          <w:lang w:val="en-GB"/>
        </w:rPr>
        <w:t xml:space="preserve"> global </w:t>
      </w:r>
      <w:r w:rsidR="00195BF9">
        <w:rPr>
          <w:lang w:val="en-GB"/>
        </w:rPr>
        <w:t xml:space="preserve">Cu and Ni </w:t>
      </w:r>
      <w:r w:rsidR="001A5613">
        <w:rPr>
          <w:lang w:val="en-GB"/>
        </w:rPr>
        <w:t>recoveries</w:t>
      </w:r>
      <w:r w:rsidR="00195BF9">
        <w:rPr>
          <w:lang w:val="en-GB"/>
        </w:rPr>
        <w:t xml:space="preserve">, and Cu and Ni grades, </w:t>
      </w:r>
      <w:r w:rsidR="001A5613">
        <w:rPr>
          <w:lang w:val="en-GB"/>
        </w:rPr>
        <w:t xml:space="preserve">in the </w:t>
      </w:r>
      <w:r w:rsidRPr="00AC296D">
        <w:rPr>
          <w:lang w:val="en-GB"/>
        </w:rPr>
        <w:t>polymetallic flotation circuit</w:t>
      </w:r>
      <w:r w:rsidR="001A5613">
        <w:rPr>
          <w:lang w:val="en-GB"/>
        </w:rPr>
        <w:t xml:space="preserve"> of</w:t>
      </w:r>
      <w:r w:rsidRPr="00AC296D">
        <w:rPr>
          <w:lang w:val="en-GB"/>
        </w:rPr>
        <w:t xml:space="preserve"> </w:t>
      </w:r>
      <w:r w:rsidR="001A5613">
        <w:rPr>
          <w:lang w:val="en-GB"/>
        </w:rPr>
        <w:t>F</w:t>
      </w:r>
      <w:r w:rsidRPr="00AC296D">
        <w:rPr>
          <w:lang w:val="en-GB"/>
        </w:rPr>
        <w:t>igure 1</w:t>
      </w:r>
      <w:r w:rsidR="001A5613">
        <w:rPr>
          <w:lang w:val="en-GB"/>
        </w:rPr>
        <w:t xml:space="preserve">. These global recoveries </w:t>
      </w:r>
      <w:r w:rsidRPr="00AC296D">
        <w:rPr>
          <w:lang w:val="en-GB"/>
        </w:rPr>
        <w:t xml:space="preserve">were expressed as a function of the </w:t>
      </w:r>
      <w:r w:rsidR="001A5613">
        <w:rPr>
          <w:lang w:val="en-GB"/>
        </w:rPr>
        <w:t xml:space="preserve">stage recoveries, </w:t>
      </w:r>
      <m:oMath>
        <m:sSubSup>
          <m:sSubSupPr>
            <m:ctrlPr>
              <w:rPr>
                <w:rFonts w:ascii="Cambria Math" w:hAnsi="Cambria Math"/>
                <w:i/>
              </w:rPr>
            </m:ctrlPr>
          </m:sSubSupPr>
          <m:e>
            <m:r>
              <w:rPr>
                <w:rFonts w:ascii="Cambria Math" w:hAnsi="Cambria Math"/>
              </w:rPr>
              <m:t>T</m:t>
            </m:r>
          </m:e>
          <m:sub>
            <m:r>
              <w:rPr>
                <w:rFonts w:ascii="Cambria Math" w:hAnsi="Cambria Math"/>
              </w:rPr>
              <m:t>i</m:t>
            </m:r>
          </m:sub>
          <m:sup>
            <m:r>
              <w:rPr>
                <w:rFonts w:ascii="Cambria Math" w:hAnsi="Cambria Math"/>
              </w:rPr>
              <m:t>j</m:t>
            </m:r>
          </m:sup>
        </m:sSubSup>
      </m:oMath>
      <w:r w:rsidR="001A5613">
        <w:t xml:space="preserve">. These stage recoveries were </w:t>
      </w:r>
      <w:r>
        <w:t>given</w:t>
      </w:r>
      <w:r w:rsidR="001A5613">
        <w:t xml:space="preserve"> by uniform</w:t>
      </w:r>
      <w:r>
        <w:t xml:space="preserve"> distribution</w:t>
      </w:r>
      <w:r w:rsidR="001A5613">
        <w:t xml:space="preserve"> function</w:t>
      </w:r>
      <w:r>
        <w:t>s</w:t>
      </w:r>
      <w:r w:rsidR="001A5613">
        <w:t>,</w:t>
      </w:r>
      <w:r w:rsidR="001A5613" w:rsidRPr="00AC296D">
        <w:rPr>
          <w:lang w:val="en-GB"/>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i</m:t>
            </m:r>
          </m:sub>
          <m:sup>
            <m:r>
              <w:rPr>
                <w:rFonts w:ascii="Cambria Math" w:hAnsi="Cambria Math"/>
              </w:rPr>
              <m:t>j</m:t>
            </m:r>
          </m:sup>
        </m:sSubSup>
        <m:r>
          <w:rPr>
            <w:rFonts w:ascii="Cambria Math" w:hAnsi="Cambria Math"/>
          </w:rPr>
          <m:t>~U</m:t>
        </m:r>
        <m:d>
          <m:dPr>
            <m:ctrlPr>
              <w:rPr>
                <w:rFonts w:ascii="Cambria Math" w:hAnsi="Cambria Math"/>
                <w:i/>
              </w:rPr>
            </m:ctrlPr>
          </m:dPr>
          <m:e>
            <m:r>
              <w:rPr>
                <w:rFonts w:ascii="Cambria Math" w:hAnsi="Cambria Math"/>
              </w:rPr>
              <m:t>a,b</m:t>
            </m:r>
          </m:e>
        </m:d>
      </m:oMath>
      <w:r w:rsidR="001A5613" w:rsidRPr="00AC296D">
        <w:rPr>
          <w:lang w:val="en-GB"/>
        </w:rPr>
        <w:t xml:space="preserve">, where the </w:t>
      </w:r>
      <w:r>
        <w:rPr>
          <w:lang w:val="en-GB"/>
        </w:rPr>
        <w:t xml:space="preserve">constant </w:t>
      </w:r>
      <w:r w:rsidR="001A5613" w:rsidRPr="00AC296D">
        <w:rPr>
          <w:lang w:val="en-GB"/>
        </w:rPr>
        <w:t>values​​</w:t>
      </w:r>
      <w:r w:rsidRPr="003573C7">
        <w:rPr>
          <w:rFonts w:ascii="Cambria Math" w:hAnsi="Cambria Math"/>
          <w:i/>
        </w:rPr>
        <w:t xml:space="preserve"> </w:t>
      </w:r>
      <m:oMath>
        <m:r>
          <w:rPr>
            <w:rFonts w:ascii="Cambria Math" w:hAnsi="Cambria Math"/>
          </w:rPr>
          <m:t>a</m:t>
        </m:r>
      </m:oMath>
      <w:r w:rsidR="001A5613" w:rsidRPr="00AC296D">
        <w:rPr>
          <w:lang w:val="en-GB"/>
        </w:rPr>
        <w:t xml:space="preserve"> </w:t>
      </w:r>
      <w:r>
        <w:rPr>
          <w:lang w:val="en-GB"/>
        </w:rPr>
        <w:t xml:space="preserve">and </w:t>
      </w:r>
      <m:oMath>
        <m:r>
          <w:rPr>
            <w:rFonts w:ascii="Cambria Math" w:hAnsi="Cambria Math"/>
          </w:rPr>
          <m:t>b</m:t>
        </m:r>
      </m:oMath>
      <w:r w:rsidRPr="00AC296D">
        <w:rPr>
          <w:lang w:val="en-GB"/>
        </w:rPr>
        <w:t xml:space="preserve"> </w:t>
      </w:r>
      <w:r>
        <w:rPr>
          <w:lang w:val="en-GB"/>
        </w:rPr>
        <w:t>were obtained using the</w:t>
      </w:r>
      <w:r w:rsidR="001A5613" w:rsidRPr="00AC296D">
        <w:rPr>
          <w:lang w:val="en-GB"/>
        </w:rPr>
        <w:t xml:space="preserve"> data in </w:t>
      </w:r>
      <w:r>
        <w:rPr>
          <w:lang w:val="en-GB"/>
        </w:rPr>
        <w:t>T</w:t>
      </w:r>
      <w:r w:rsidR="001A5613" w:rsidRPr="00AC296D">
        <w:rPr>
          <w:lang w:val="en-GB"/>
        </w:rPr>
        <w:t>able 1</w:t>
      </w:r>
      <w:r>
        <w:rPr>
          <w:lang w:val="en-GB"/>
        </w:rPr>
        <w:t xml:space="preserve"> </w:t>
      </w:r>
      <w:r w:rsidR="001A5613" w:rsidRPr="00AC296D">
        <w:rPr>
          <w:lang w:val="en-GB"/>
        </w:rPr>
        <w:t>±0.05.</w:t>
      </w:r>
      <w:r>
        <w:rPr>
          <w:lang w:val="en-GB"/>
        </w:rPr>
        <w:t xml:space="preserve"> </w:t>
      </w:r>
      <w:r w:rsidRPr="00162D60">
        <w:rPr>
          <w:lang w:val="en-GB"/>
        </w:rPr>
        <w:t xml:space="preserve">The results are shown in </w:t>
      </w:r>
      <w:r>
        <w:rPr>
          <w:lang w:val="en-GB"/>
        </w:rPr>
        <w:t>F</w:t>
      </w:r>
      <w:r w:rsidRPr="00162D60">
        <w:rPr>
          <w:lang w:val="en-GB"/>
        </w:rPr>
        <w:t xml:space="preserve">igures </w:t>
      </w:r>
      <w:r>
        <w:rPr>
          <w:lang w:val="en-GB"/>
        </w:rPr>
        <w:t>2</w:t>
      </w:r>
      <w:r w:rsidRPr="00162D60">
        <w:rPr>
          <w:lang w:val="en-GB"/>
        </w:rPr>
        <w:t xml:space="preserve"> and </w:t>
      </w:r>
      <w:r>
        <w:rPr>
          <w:lang w:val="en-GB"/>
        </w:rPr>
        <w:t>3</w:t>
      </w:r>
      <w:r w:rsidRPr="00162D60">
        <w:rPr>
          <w:lang w:val="en-GB"/>
        </w:rPr>
        <w:t>.</w:t>
      </w:r>
    </w:p>
    <w:p w14:paraId="00995A81" w14:textId="77777777" w:rsidR="001A5613" w:rsidRPr="003573C7" w:rsidRDefault="001A5613" w:rsidP="001A5613">
      <w:pPr>
        <w:pStyle w:val="Els-body-text"/>
        <w:rPr>
          <w:lang w:val="en-GB"/>
        </w:rPr>
      </w:pPr>
    </w:p>
    <w:bookmarkEnd w:id="1"/>
    <w:p w14:paraId="1631C309" w14:textId="77777777" w:rsidR="007558A4" w:rsidRDefault="007558A4" w:rsidP="008D2649">
      <w:pPr>
        <w:pStyle w:val="Els-body-text"/>
        <w:rPr>
          <w:lang w:val="en-GB"/>
        </w:rPr>
      </w:pPr>
    </w:p>
    <w:p w14:paraId="0E13DE48" w14:textId="77777777" w:rsidR="007558A4" w:rsidRDefault="00000000" w:rsidP="00DE7E04">
      <w:pPr>
        <w:pStyle w:val="Els-body-text"/>
        <w:jc w:val="center"/>
        <w:rPr>
          <w:lang w:val="en-GB"/>
        </w:rPr>
      </w:pPr>
      <w:r w:rsidRPr="00D213A9">
        <w:rPr>
          <w:noProof/>
        </w:rPr>
        <w:drawing>
          <wp:inline distT="0" distB="0" distL="0" distR="0" wp14:anchorId="27C7CF50" wp14:editId="3768ECE8">
            <wp:extent cx="4033185" cy="2030818"/>
            <wp:effectExtent l="0" t="0" r="5715" b="7620"/>
            <wp:docPr id="112205164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51642" name="Imagen 1" descr="Diagrama&#10;&#10;Descripción generada automáticamente"/>
                    <pic:cNvPicPr/>
                  </pic:nvPicPr>
                  <pic:blipFill>
                    <a:blip r:embed="rId8"/>
                    <a:stretch>
                      <a:fillRect/>
                    </a:stretch>
                  </pic:blipFill>
                  <pic:spPr>
                    <a:xfrm>
                      <a:off x="0" y="0"/>
                      <a:ext cx="4048746" cy="2038653"/>
                    </a:xfrm>
                    <a:prstGeom prst="rect">
                      <a:avLst/>
                    </a:prstGeom>
                  </pic:spPr>
                </pic:pic>
              </a:graphicData>
            </a:graphic>
          </wp:inline>
        </w:drawing>
      </w:r>
    </w:p>
    <w:p w14:paraId="2B431D01" w14:textId="77777777" w:rsidR="008A692D" w:rsidRPr="00D90BBC" w:rsidRDefault="00000000" w:rsidP="008D2649">
      <w:pPr>
        <w:pStyle w:val="Els-body-text"/>
      </w:pPr>
      <w:r w:rsidRPr="00D90BBC">
        <w:t xml:space="preserve">Figure </w:t>
      </w:r>
      <w:r w:rsidRPr="007306B3">
        <w:rPr>
          <w:lang w:val="en-GB"/>
        </w:rPr>
        <w:t xml:space="preserve">1. Integrated design of the Cu and Ni -Kevitsa flotation circuits. Modified from </w:t>
      </w:r>
      <w:sdt>
        <w:sdtPr>
          <w:rPr>
            <w:lang w:val="en-GB"/>
          </w:rPr>
          <w:tag w:val="MENDELEY_CITATION_v3_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"/>
          <w:id w:val="2070231938"/>
          <w:placeholder>
            <w:docPart w:val="E376FC1627A54F8EA8AC029127F9E02E"/>
          </w:placeholder>
        </w:sdtPr>
        <w:sdtContent>
          <w:r w:rsidR="007558A4" w:rsidRPr="007558A4">
            <w:rPr>
              <w:lang w:val="en-GB"/>
            </w:rPr>
            <w:t xml:space="preserve">Botero et al. </w:t>
          </w:r>
          <w:r w:rsidR="003573C7">
            <w:rPr>
              <w:lang w:val="en-GB"/>
            </w:rPr>
            <w:t>(</w:t>
          </w:r>
          <w:r w:rsidR="007558A4" w:rsidRPr="007558A4">
            <w:rPr>
              <w:lang w:val="en-GB"/>
            </w:rPr>
            <w:t>2024)</w:t>
          </w:r>
          <w:r w:rsidR="003573C7">
            <w:rPr>
              <w:lang w:val="en-GB"/>
            </w:rPr>
            <w:t>.</w:t>
          </w:r>
        </w:sdtContent>
      </w:sdt>
    </w:p>
    <w:p w14:paraId="48BC6AF8" w14:textId="77777777" w:rsidR="00F1189D" w:rsidRDefault="00F1189D" w:rsidP="008D2649">
      <w:pPr>
        <w:pStyle w:val="Els-body-text"/>
        <w:rPr>
          <w:lang w:val="en-GB"/>
        </w:rPr>
      </w:pPr>
    </w:p>
    <w:p w14:paraId="7F6085BE" w14:textId="77777777" w:rsidR="00162D60" w:rsidRDefault="00000000" w:rsidP="00162D60">
      <w:pPr>
        <w:pStyle w:val="Els-body-text"/>
        <w:jc w:val="center"/>
        <w:rPr>
          <w:lang w:val="en-GB"/>
        </w:rPr>
      </w:pPr>
      <w:r>
        <w:rPr>
          <w:noProof/>
        </w:rPr>
        <w:drawing>
          <wp:inline distT="0" distB="0" distL="0" distR="0" wp14:anchorId="4F5546A3" wp14:editId="1583CA90">
            <wp:extent cx="3621772" cy="3079631"/>
            <wp:effectExtent l="0" t="0" r="0" b="6985"/>
            <wp:docPr id="1086114247" name="Imagen 1"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14247" name="Imagen 1" descr="Interfaz de usuario gráfica, Aplicación, Tabla, Excel&#10;&#10;Descripción generada automáticamente"/>
                    <pic:cNvPicPr/>
                  </pic:nvPicPr>
                  <pic:blipFill>
                    <a:blip r:embed="rId9">
                      <a:extLst>
                        <a:ext uri="{BEBA8EAE-BF5A-486C-A8C5-ECC9F3942E4B}">
                          <a14:imgProps xmlns:a14="http://schemas.microsoft.com/office/drawing/2010/main">
                            <a14:imgLayer>
                              <a14:imgEffect>
                                <a14:sharpenSoften amount="25000"/>
                              </a14:imgEffect>
                            </a14:imgLayer>
                          </a14:imgProps>
                        </a:ext>
                      </a:extLst>
                    </a:blip>
                    <a:stretch>
                      <a:fillRect/>
                    </a:stretch>
                  </pic:blipFill>
                  <pic:spPr>
                    <a:xfrm>
                      <a:off x="0" y="0"/>
                      <a:ext cx="3637272" cy="3092811"/>
                    </a:xfrm>
                    <a:prstGeom prst="rect">
                      <a:avLst/>
                    </a:prstGeom>
                  </pic:spPr>
                </pic:pic>
              </a:graphicData>
            </a:graphic>
          </wp:inline>
        </w:drawing>
      </w:r>
    </w:p>
    <w:p w14:paraId="34F7C3DC" w14:textId="77777777" w:rsidR="00162D60" w:rsidRPr="00195BF9" w:rsidRDefault="00000000" w:rsidP="00162D60">
      <w:pPr>
        <w:spacing w:after="160" w:line="259" w:lineRule="auto"/>
        <w:jc w:val="both"/>
        <w:rPr>
          <w:rFonts w:eastAsia="Calibri"/>
          <w:kern w:val="2"/>
          <w14:ligatures w14:val="standardContextual"/>
        </w:rPr>
      </w:pPr>
      <w:r w:rsidRPr="00D90BBC">
        <w:rPr>
          <w:rFonts w:eastAsia="Calibri"/>
          <w:kern w:val="2"/>
          <w14:ligatures w14:val="standardContextual"/>
        </w:rPr>
        <w:t>Figur</w:t>
      </w:r>
      <w:r w:rsidR="00140184">
        <w:rPr>
          <w:rFonts w:eastAsia="Calibri"/>
          <w:kern w:val="2"/>
          <w14:ligatures w14:val="standardContextual"/>
        </w:rPr>
        <w:t>e</w:t>
      </w:r>
      <w:r w:rsidRPr="00D90BBC">
        <w:rPr>
          <w:rFonts w:eastAsia="Calibri"/>
          <w:kern w:val="2"/>
          <w14:ligatures w14:val="standardContextual"/>
        </w:rPr>
        <w:t xml:space="preserve"> 2. </w:t>
      </w:r>
      <w:r w:rsidRPr="00195BF9">
        <w:rPr>
          <w:rFonts w:eastAsia="Calibri"/>
          <w:kern w:val="2"/>
          <w14:ligatures w14:val="standardContextual"/>
        </w:rPr>
        <w:t xml:space="preserve">Sobol total index </w:t>
      </w:r>
      <w:r w:rsidR="003B348C">
        <w:rPr>
          <w:rFonts w:eastAsia="Calibri"/>
          <w:kern w:val="2"/>
          <w14:ligatures w14:val="standardContextual"/>
        </w:rPr>
        <w:t xml:space="preserve">(Si) </w:t>
      </w:r>
      <w:r w:rsidR="003573C7" w:rsidRPr="00195BF9">
        <w:rPr>
          <w:rFonts w:eastAsia="Calibri"/>
          <w:kern w:val="2"/>
          <w14:ligatures w14:val="standardContextual"/>
        </w:rPr>
        <w:t xml:space="preserve">for </w:t>
      </w:r>
      <w:r w:rsidR="00195BF9" w:rsidRPr="00195BF9">
        <w:rPr>
          <w:rFonts w:eastAsia="Calibri"/>
          <w:kern w:val="2"/>
          <w14:ligatures w14:val="standardContextual"/>
        </w:rPr>
        <w:t>g</w:t>
      </w:r>
      <w:r w:rsidR="003573C7" w:rsidRPr="00195BF9">
        <w:rPr>
          <w:rFonts w:eastAsia="Calibri"/>
          <w:kern w:val="2"/>
          <w14:ligatures w14:val="standardContextual"/>
        </w:rPr>
        <w:t xml:space="preserve">lobal Cu recovery [ </w:t>
      </w:r>
      <w:r w:rsidRPr="00195BF9">
        <w:rPr>
          <w:rFonts w:eastAsia="Calibri"/>
          <w:kern w:val="2"/>
          <w14:ligatures w14:val="standardContextual"/>
        </w:rPr>
        <w:t>a) Cp</w:t>
      </w:r>
      <w:r w:rsidR="00195BF9">
        <w:rPr>
          <w:rFonts w:eastAsia="Calibri"/>
          <w:kern w:val="2"/>
          <w14:ligatures w14:val="standardContextual"/>
        </w:rPr>
        <w:t xml:space="preserve"> and</w:t>
      </w:r>
      <w:r w:rsidRPr="00195BF9">
        <w:rPr>
          <w:rFonts w:eastAsia="Calibri"/>
          <w:kern w:val="2"/>
          <w14:ligatures w14:val="standardContextual"/>
        </w:rPr>
        <w:t xml:space="preserve"> c) Po, G</w:t>
      </w:r>
      <w:r w:rsidR="00437EFF" w:rsidRPr="00195BF9">
        <w:rPr>
          <w:rFonts w:eastAsia="Calibri"/>
          <w:kern w:val="2"/>
          <w14:ligatures w14:val="standardContextual"/>
        </w:rPr>
        <w:t xml:space="preserve"> </w:t>
      </w:r>
      <w:r w:rsidR="00195BF9">
        <w:rPr>
          <w:rFonts w:eastAsia="Calibri"/>
          <w:kern w:val="2"/>
          <w14:ligatures w14:val="standardContextual"/>
        </w:rPr>
        <w:t>stage recoveries</w:t>
      </w:r>
      <w:r w:rsidR="003573C7" w:rsidRPr="00195BF9">
        <w:rPr>
          <w:rFonts w:eastAsia="Calibri"/>
          <w:kern w:val="2"/>
          <w14:ligatures w14:val="standardContextual"/>
        </w:rPr>
        <w:t>]</w:t>
      </w:r>
      <w:r w:rsidRPr="00195BF9">
        <w:rPr>
          <w:rFonts w:eastAsia="Calibri"/>
          <w:kern w:val="2"/>
          <w14:ligatures w14:val="standardContextual"/>
        </w:rPr>
        <w:t xml:space="preserve">, </w:t>
      </w:r>
      <w:r w:rsidR="003573C7" w:rsidRPr="00195BF9">
        <w:rPr>
          <w:rFonts w:eastAsia="Calibri"/>
          <w:kern w:val="2"/>
          <w14:ligatures w14:val="standardContextual"/>
        </w:rPr>
        <w:t>and</w:t>
      </w:r>
      <w:r w:rsidR="00195BF9" w:rsidRPr="00195BF9">
        <w:rPr>
          <w:rFonts w:eastAsia="Calibri"/>
          <w:kern w:val="2"/>
          <w14:ligatures w14:val="standardContextual"/>
        </w:rPr>
        <w:t xml:space="preserve"> global</w:t>
      </w:r>
      <w:r w:rsidR="003573C7" w:rsidRPr="00195BF9">
        <w:rPr>
          <w:rFonts w:eastAsia="Calibri"/>
          <w:kern w:val="2"/>
          <w14:ligatures w14:val="standardContextual"/>
        </w:rPr>
        <w:t xml:space="preserve"> Ni </w:t>
      </w:r>
      <w:r w:rsidR="00195BF9" w:rsidRPr="00195BF9">
        <w:rPr>
          <w:rFonts w:eastAsia="Calibri"/>
          <w:kern w:val="2"/>
          <w14:ligatures w14:val="standardContextual"/>
        </w:rPr>
        <w:t>recover</w:t>
      </w:r>
      <w:r w:rsidR="00195BF9">
        <w:rPr>
          <w:rFonts w:eastAsia="Calibri"/>
          <w:kern w:val="2"/>
          <w14:ligatures w14:val="standardContextual"/>
        </w:rPr>
        <w:t>y [ (</w:t>
      </w:r>
      <w:r w:rsidRPr="00195BF9">
        <w:rPr>
          <w:rFonts w:eastAsia="Calibri"/>
          <w:kern w:val="2"/>
          <w14:ligatures w14:val="standardContextual"/>
        </w:rPr>
        <w:t xml:space="preserve">b) Pn </w:t>
      </w:r>
      <w:r w:rsidR="00195BF9">
        <w:rPr>
          <w:rFonts w:eastAsia="Calibri"/>
          <w:kern w:val="2"/>
          <w14:ligatures w14:val="standardContextual"/>
        </w:rPr>
        <w:t xml:space="preserve">and </w:t>
      </w:r>
      <w:r w:rsidRPr="00195BF9">
        <w:rPr>
          <w:rFonts w:eastAsia="Calibri"/>
          <w:kern w:val="2"/>
          <w14:ligatures w14:val="standardContextual"/>
        </w:rPr>
        <w:t xml:space="preserve">d) Po, G </w:t>
      </w:r>
      <w:r w:rsidR="00195BF9">
        <w:rPr>
          <w:rFonts w:eastAsia="Calibri"/>
          <w:kern w:val="2"/>
          <w14:ligatures w14:val="standardContextual"/>
        </w:rPr>
        <w:t>stage recoverie</w:t>
      </w:r>
      <w:r w:rsidRPr="00195BF9">
        <w:rPr>
          <w:rFonts w:eastAsia="Calibri"/>
          <w:kern w:val="2"/>
          <w14:ligatures w14:val="standardContextual"/>
        </w:rPr>
        <w:t>s</w:t>
      </w:r>
      <w:r w:rsidR="00195BF9">
        <w:rPr>
          <w:rFonts w:eastAsia="Calibri"/>
          <w:kern w:val="2"/>
          <w14:ligatures w14:val="standardContextual"/>
        </w:rPr>
        <w:t>]</w:t>
      </w:r>
      <w:r w:rsidR="003B348C">
        <w:rPr>
          <w:rFonts w:eastAsia="Calibri"/>
          <w:kern w:val="2"/>
          <w14:ligatures w14:val="standardContextual"/>
        </w:rPr>
        <w:t xml:space="preserve">. </w:t>
      </w:r>
    </w:p>
    <w:p w14:paraId="20218FE3" w14:textId="77777777" w:rsidR="00162D60" w:rsidRDefault="00000000" w:rsidP="00A02C00">
      <w:pPr>
        <w:spacing w:line="259" w:lineRule="auto"/>
        <w:jc w:val="center"/>
        <w:rPr>
          <w:rFonts w:eastAsia="Calibri"/>
          <w:kern w:val="2"/>
          <w:lang w:val="es-BO"/>
          <w14:ligatures w14:val="standardContextual"/>
        </w:rPr>
      </w:pPr>
      <w:r>
        <w:rPr>
          <w:rFonts w:eastAsia="Calibri"/>
          <w:noProof/>
          <w:kern w:val="2"/>
          <w:lang w:val="es-BO"/>
          <w14:ligatures w14:val="standardContextual"/>
        </w:rPr>
        <w:drawing>
          <wp:inline distT="0" distB="0" distL="0" distR="0" wp14:anchorId="7BFEA6A3" wp14:editId="734BC17C">
            <wp:extent cx="3571335" cy="2893349"/>
            <wp:effectExtent l="0" t="0" r="0" b="2540"/>
            <wp:docPr id="670661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61205"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80727" cy="2900958"/>
                    </a:xfrm>
                    <a:prstGeom prst="rect">
                      <a:avLst/>
                    </a:prstGeom>
                    <a:noFill/>
                  </pic:spPr>
                </pic:pic>
              </a:graphicData>
            </a:graphic>
          </wp:inline>
        </w:drawing>
      </w:r>
    </w:p>
    <w:p w14:paraId="4299BD73" w14:textId="52FE96F9" w:rsidR="00437EFF" w:rsidRPr="00162D60" w:rsidRDefault="00000000" w:rsidP="00437EFF">
      <w:pPr>
        <w:jc w:val="both"/>
      </w:pPr>
      <w:r>
        <w:t>Figur</w:t>
      </w:r>
      <w:r w:rsidR="00140184">
        <w:t>e</w:t>
      </w:r>
      <w:r>
        <w:t xml:space="preserve"> 3. Sobol total index</w:t>
      </w:r>
      <w:r w:rsidR="003B348C">
        <w:t xml:space="preserve"> (Si)</w:t>
      </w:r>
      <w:r>
        <w:t xml:space="preserve"> for </w:t>
      </w:r>
      <w:r w:rsidR="00195BF9">
        <w:t>the main</w:t>
      </w:r>
      <w:r>
        <w:t xml:space="preserve"> stage </w:t>
      </w:r>
      <w:r w:rsidR="00195BF9">
        <w:t xml:space="preserve">recoveries that </w:t>
      </w:r>
      <w:r w:rsidR="00B95487">
        <w:t>influence</w:t>
      </w:r>
      <w:r w:rsidR="00195BF9">
        <w:t xml:space="preserve"> </w:t>
      </w:r>
      <w:r>
        <w:t xml:space="preserve">a) copper grade in the </w:t>
      </w:r>
      <w:r w:rsidR="00195BF9">
        <w:t xml:space="preserve">Cu </w:t>
      </w:r>
      <w:r>
        <w:t>concentrate,</w:t>
      </w:r>
      <w:r w:rsidR="00195BF9">
        <w:t xml:space="preserve"> </w:t>
      </w:r>
      <w:r>
        <w:t xml:space="preserve">and b) nickel grade in the </w:t>
      </w:r>
      <w:r w:rsidR="00195BF9">
        <w:t xml:space="preserve">Ni </w:t>
      </w:r>
      <w:r>
        <w:t>concentrate</w:t>
      </w:r>
      <w:r w:rsidR="00195BF9">
        <w:t>.</w:t>
      </w:r>
    </w:p>
    <w:p w14:paraId="1F05B148" w14:textId="77777777" w:rsidR="00831EB2" w:rsidRDefault="00831EB2" w:rsidP="00831EB2">
      <w:pPr>
        <w:pStyle w:val="Els-body-text"/>
        <w:rPr>
          <w:lang w:val="en-GB"/>
        </w:rPr>
      </w:pPr>
    </w:p>
    <w:p w14:paraId="386EDC17" w14:textId="77777777" w:rsidR="00B0611E" w:rsidRDefault="00000000" w:rsidP="00831EB2">
      <w:pPr>
        <w:pStyle w:val="Els-body-text"/>
        <w:rPr>
          <w:lang w:val="en-GB"/>
        </w:rPr>
      </w:pPr>
      <w:r w:rsidRPr="00831EB2">
        <w:rPr>
          <w:lang w:val="en-GB"/>
        </w:rPr>
        <w:lastRenderedPageBreak/>
        <w:t>Figure 2a shows the total Sobol index of the</w:t>
      </w:r>
      <m:oMath>
        <m:r>
          <w:rPr>
            <w:rFonts w:ascii="Cambria Math" w:hAnsi="Cambria Math"/>
            <w:lang w:val="en-GB"/>
          </w:rPr>
          <m:t xml:space="preserve"> </m:t>
        </m:r>
        <m:sSubSup>
          <m:sSubSupPr>
            <m:ctrlPr>
              <w:rPr>
                <w:rFonts w:ascii="Cambria Math" w:hAnsi="Cambria Math"/>
                <w:i/>
              </w:rPr>
            </m:ctrlPr>
          </m:sSubSupPr>
          <m:e>
            <m:r>
              <w:rPr>
                <w:rFonts w:ascii="Cambria Math" w:hAnsi="Cambria Math"/>
              </w:rPr>
              <m:t>T</m:t>
            </m:r>
          </m:e>
          <m:sub>
            <m:r>
              <w:rPr>
                <w:rFonts w:ascii="Cambria Math" w:hAnsi="Cambria Math"/>
              </w:rPr>
              <m:t>Cp</m:t>
            </m:r>
          </m:sub>
          <m:sup>
            <m:r>
              <w:rPr>
                <w:rFonts w:ascii="Cambria Math" w:hAnsi="Cambria Math"/>
              </w:rPr>
              <m:t>j</m:t>
            </m:r>
          </m:sup>
        </m:sSubSup>
      </m:oMath>
      <w:r w:rsidRPr="00831EB2">
        <w:rPr>
          <w:lang w:val="en-GB"/>
        </w:rPr>
        <w:t xml:space="preserve"> variables that have the most significant effect on the global recovery of Cp</w:t>
      </w:r>
      <w:r w:rsidR="00195BF9">
        <w:rPr>
          <w:lang w:val="en-GB"/>
        </w:rPr>
        <w:t xml:space="preserve"> are</w:t>
      </w:r>
      <w:r w:rsidRPr="00831EB2">
        <w:rPr>
          <w:lang w:val="en-GB"/>
        </w:rPr>
        <w:t xml:space="preserve"> R</w:t>
      </w:r>
      <w:r w:rsidR="00195BF9">
        <w:rPr>
          <w:lang w:val="en-GB"/>
        </w:rPr>
        <w:t>1,</w:t>
      </w:r>
      <w:r w:rsidRPr="00831EB2">
        <w:rPr>
          <w:lang w:val="en-GB"/>
        </w:rPr>
        <w:t xml:space="preserve"> S2</w:t>
      </w:r>
      <w:r w:rsidR="00195BF9">
        <w:rPr>
          <w:lang w:val="en-GB"/>
        </w:rPr>
        <w:t>,</w:t>
      </w:r>
      <w:r w:rsidRPr="00831EB2">
        <w:rPr>
          <w:lang w:val="en-GB"/>
        </w:rPr>
        <w:t xml:space="preserve"> </w:t>
      </w:r>
      <w:r w:rsidR="00195BF9">
        <w:rPr>
          <w:lang w:val="en-GB"/>
        </w:rPr>
        <w:t>and</w:t>
      </w:r>
      <w:r w:rsidRPr="00831EB2">
        <w:rPr>
          <w:lang w:val="en-GB"/>
        </w:rPr>
        <w:t xml:space="preserve"> C11</w:t>
      </w:r>
      <w:r>
        <w:rPr>
          <w:lang w:val="en-GB"/>
        </w:rPr>
        <w:t xml:space="preserve"> </w:t>
      </w:r>
      <w:r w:rsidRPr="00831EB2">
        <w:rPr>
          <w:lang w:val="en-GB"/>
        </w:rPr>
        <w:t>stage</w:t>
      </w:r>
      <w:r>
        <w:rPr>
          <w:lang w:val="en-GB"/>
        </w:rPr>
        <w:t>s</w:t>
      </w:r>
      <w:r w:rsidRPr="00831EB2">
        <w:rPr>
          <w:lang w:val="en-GB"/>
        </w:rPr>
        <w:t xml:space="preserve">. </w:t>
      </w:r>
      <w:r w:rsidR="003B348C">
        <w:rPr>
          <w:lang w:val="en-GB"/>
        </w:rPr>
        <w:t xml:space="preserve">This is an exciting result because stage S2 of the Ni circuit has an essential effect on the Cu recovery. </w:t>
      </w:r>
      <w:r w:rsidRPr="00831EB2">
        <w:rPr>
          <w:lang w:val="en-GB"/>
        </w:rPr>
        <w:t>Figure 2c indicates that stage R1 is the most relevant in the global recovery of Po and G species.</w:t>
      </w:r>
      <w:r>
        <w:rPr>
          <w:lang w:val="en-GB"/>
        </w:rPr>
        <w:t xml:space="preserve"> </w:t>
      </w:r>
      <w:r w:rsidRPr="00B0611E">
        <w:rPr>
          <w:lang w:val="en-GB"/>
        </w:rPr>
        <w:t xml:space="preserve">Figure 2b demonstrates that S2 </w:t>
      </w:r>
      <w:r>
        <w:rPr>
          <w:lang w:val="en-GB"/>
        </w:rPr>
        <w:t xml:space="preserve">and </w:t>
      </w:r>
      <w:r w:rsidRPr="00B0611E">
        <w:rPr>
          <w:lang w:val="en-GB"/>
        </w:rPr>
        <w:t>R2 stages are the ones that have the most significant effect on the overall recovery of Pn. Figure 2d shows the most important impact of stage S2 on the global recovery of Po and stage R2 for the global recovery of G.</w:t>
      </w:r>
    </w:p>
    <w:p w14:paraId="0FFE3C65" w14:textId="77777777" w:rsidR="00B0611E" w:rsidRDefault="00000000" w:rsidP="008A692D">
      <w:pPr>
        <w:pStyle w:val="Els-body-text"/>
        <w:spacing w:before="120"/>
        <w:rPr>
          <w:lang w:val="en-GB"/>
        </w:rPr>
      </w:pPr>
      <w:r w:rsidRPr="008A692D">
        <w:rPr>
          <w:lang w:val="en-GB"/>
        </w:rPr>
        <w:t xml:space="preserve">Figure 3a shows that the </w:t>
      </w:r>
      <w:r w:rsidR="003B348C">
        <w:rPr>
          <w:lang w:val="en-GB"/>
        </w:rPr>
        <w:t xml:space="preserve">Po and G </w:t>
      </w:r>
      <w:r w:rsidRPr="008A692D">
        <w:rPr>
          <w:lang w:val="en-GB"/>
        </w:rPr>
        <w:t xml:space="preserve">recoveries in stage R1 have the most significant effect on the </w:t>
      </w:r>
      <w:r w:rsidR="003B348C">
        <w:rPr>
          <w:lang w:val="en-GB"/>
        </w:rPr>
        <w:t xml:space="preserve">Cu </w:t>
      </w:r>
      <w:r w:rsidRPr="008A692D">
        <w:rPr>
          <w:lang w:val="en-GB"/>
        </w:rPr>
        <w:t xml:space="preserve">grade. Figure 3b shows that the variables with the most significant effect on the </w:t>
      </w:r>
      <w:r w:rsidR="003B348C">
        <w:rPr>
          <w:lang w:val="en-GB"/>
        </w:rPr>
        <w:t>Ni</w:t>
      </w:r>
      <w:r w:rsidRPr="008A692D">
        <w:rPr>
          <w:lang w:val="en-GB"/>
        </w:rPr>
        <w:t xml:space="preserve"> concentrate grade are the </w:t>
      </w:r>
      <w:r w:rsidR="003B348C">
        <w:rPr>
          <w:lang w:val="en-GB"/>
        </w:rPr>
        <w:t xml:space="preserve">G </w:t>
      </w:r>
      <w:r w:rsidRPr="008A692D">
        <w:rPr>
          <w:lang w:val="en-GB"/>
        </w:rPr>
        <w:t xml:space="preserve">recoveries in stages R2 and S2 and </w:t>
      </w:r>
      <w:r w:rsidR="003B348C">
        <w:rPr>
          <w:lang w:val="en-GB"/>
        </w:rPr>
        <w:t xml:space="preserve">Po recovery </w:t>
      </w:r>
      <w:r w:rsidRPr="008A692D">
        <w:rPr>
          <w:lang w:val="en-GB"/>
        </w:rPr>
        <w:t>in stage S2.</w:t>
      </w:r>
    </w:p>
    <w:p w14:paraId="275FA098" w14:textId="77777777" w:rsidR="00437EFF" w:rsidRPr="00AC296D" w:rsidRDefault="00000000" w:rsidP="00437EFF">
      <w:pPr>
        <w:pStyle w:val="Els-2ndorder-head"/>
        <w:spacing w:before="120" w:after="120"/>
        <w:ind w:left="0"/>
      </w:pPr>
      <w:r w:rsidRPr="00437EFF">
        <w:rPr>
          <w:lang w:val="en-GB"/>
        </w:rPr>
        <w:t>Improvement of the polymetallic flotation integrated circuit.</w:t>
      </w:r>
    </w:p>
    <w:p w14:paraId="1AA0C003" w14:textId="77777777" w:rsidR="008A692D" w:rsidRDefault="00000000" w:rsidP="008A692D">
      <w:pPr>
        <w:pStyle w:val="Els-body-text"/>
        <w:spacing w:before="120"/>
        <w:rPr>
          <w:lang w:val="en-GB"/>
        </w:rPr>
      </w:pPr>
      <w:r w:rsidRPr="00AC03B6">
        <w:rPr>
          <w:lang w:val="en-GB"/>
        </w:rPr>
        <w:t>According to the GSA of the integral Cu and Ni flotation circuit, better control can be performed in the different flotation stages to increase the recovery of Cp and Pn in stage S2 and decrease the recoveries of Po and G in stages R1 and R2, to guarantee more remarkable global recovery and improvement in the grade of copper and nickel concentrate.</w:t>
      </w:r>
    </w:p>
    <w:p w14:paraId="23F2EFEF" w14:textId="55D165A2" w:rsidR="00A02C00" w:rsidRDefault="00000000" w:rsidP="008A692D">
      <w:pPr>
        <w:pStyle w:val="Els-body-text"/>
        <w:spacing w:before="120"/>
        <w:rPr>
          <w:lang w:val="en-GB"/>
        </w:rPr>
      </w:pPr>
      <w:r w:rsidRPr="00A02C00">
        <w:rPr>
          <w:lang w:val="en-GB"/>
        </w:rPr>
        <w:t xml:space="preserve">Table </w:t>
      </w:r>
      <w:r>
        <w:rPr>
          <w:lang w:val="en-GB"/>
        </w:rPr>
        <w:t>2</w:t>
      </w:r>
      <w:r w:rsidRPr="00A02C00">
        <w:rPr>
          <w:lang w:val="en-GB"/>
        </w:rPr>
        <w:t xml:space="preserve"> shows the revenues, recoveries, and grades of the concentrates of the Cu and Ni in the polymetallic flotation circuit for the original design, the integral design</w:t>
      </w:r>
      <w:r w:rsidR="003B348C">
        <w:rPr>
          <w:lang w:val="en-GB"/>
        </w:rPr>
        <w:t xml:space="preserve">, </w:t>
      </w:r>
      <w:r w:rsidRPr="00A02C00">
        <w:rPr>
          <w:lang w:val="en-GB"/>
        </w:rPr>
        <w:t xml:space="preserve">and the improvement by simulation of this integrated circuit of Cu and Ni, setting values, through flotation criteria, in the stages of most significant effects given in the GSA study, Table </w:t>
      </w:r>
      <w:r>
        <w:rPr>
          <w:lang w:val="en-GB"/>
        </w:rPr>
        <w:t>1 (</w:t>
      </w:r>
      <w:r w:rsidRPr="00A02C00">
        <w:rPr>
          <w:lang w:val="en-GB"/>
        </w:rPr>
        <w:t>Gray highlighted data changed:</w:t>
      </w:r>
      <w:r>
        <w:rPr>
          <w:lang w:val="en-GB"/>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Cp</m:t>
            </m:r>
          </m:sub>
          <m:sup>
            <m:r>
              <w:rPr>
                <w:rFonts w:ascii="Cambria Math" w:hAnsi="Cambria Math"/>
              </w:rPr>
              <m:t>S2</m:t>
            </m:r>
          </m:sup>
        </m:sSubSup>
        <m:r>
          <w:rPr>
            <w:rFonts w:ascii="Cambria Math" w:hAnsi="Cambria Math"/>
          </w:rPr>
          <m:t>=0.85</m:t>
        </m:r>
      </m:oMath>
      <w: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Pn</m:t>
            </m:r>
          </m:sub>
          <m:sup>
            <m:r>
              <w:rPr>
                <w:rFonts w:ascii="Cambria Math" w:hAnsi="Cambria Math"/>
              </w:rPr>
              <m:t>S2</m:t>
            </m:r>
          </m:sup>
        </m:sSubSup>
        <m:r>
          <w:rPr>
            <w:rFonts w:ascii="Cambria Math" w:hAnsi="Cambria Math"/>
          </w:rPr>
          <m:t>=0.92</m:t>
        </m:r>
      </m:oMath>
      <w:r>
        <w:t>,</w:t>
      </w:r>
      <w:r w:rsidRPr="00A02C00">
        <w:rPr>
          <w:rFonts w:ascii="Cambria Math" w:hAnsi="Cambria Math"/>
          <w:i/>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Po</m:t>
            </m:r>
          </m:sub>
          <m:sup>
            <m:r>
              <w:rPr>
                <w:rFonts w:ascii="Cambria Math" w:hAnsi="Cambria Math"/>
              </w:rPr>
              <m:t>R1</m:t>
            </m:r>
          </m:sup>
        </m:sSubSup>
        <m:r>
          <w:rPr>
            <w:rFonts w:ascii="Cambria Math" w:hAnsi="Cambria Math"/>
          </w:rPr>
          <m:t>=0.06</m:t>
        </m:r>
      </m:oMath>
      <w:r>
        <w:rPr>
          <w:rFonts w:ascii="Cambria Math" w:hAnsi="Cambria Math"/>
          <w:i/>
        </w:rPr>
        <w:t xml:space="preserve">, </w:t>
      </w:r>
      <w:r>
        <w:rPr>
          <w:lang w:val="en-GB"/>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G</m:t>
            </m:r>
          </m:sub>
          <m:sup>
            <m:r>
              <w:rPr>
                <w:rFonts w:ascii="Cambria Math" w:hAnsi="Cambria Math"/>
              </w:rPr>
              <m:t>R1</m:t>
            </m:r>
          </m:sup>
        </m:sSubSup>
        <m:r>
          <w:rPr>
            <w:rFonts w:ascii="Cambria Math" w:hAnsi="Cambria Math"/>
          </w:rPr>
          <m:t>=0.01</m:t>
        </m:r>
      </m:oMath>
      <w:r>
        <w:rPr>
          <w:lang w:val="en-GB"/>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Po</m:t>
            </m:r>
          </m:sub>
          <m:sup>
            <m:r>
              <w:rPr>
                <w:rFonts w:ascii="Cambria Math" w:hAnsi="Cambria Math"/>
              </w:rPr>
              <m:t>R2</m:t>
            </m:r>
          </m:sup>
        </m:sSubSup>
        <m:r>
          <w:rPr>
            <w:rFonts w:ascii="Cambria Math" w:hAnsi="Cambria Math"/>
          </w:rPr>
          <m:t>=0.2</m:t>
        </m:r>
      </m:oMath>
      <w: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G</m:t>
            </m:r>
          </m:sub>
          <m:sup>
            <m:r>
              <w:rPr>
                <w:rFonts w:ascii="Cambria Math" w:hAnsi="Cambria Math"/>
              </w:rPr>
              <m:t>R2</m:t>
            </m:r>
          </m:sup>
        </m:sSubSup>
        <m:r>
          <w:rPr>
            <w:rFonts w:ascii="Cambria Math" w:hAnsi="Cambria Math"/>
          </w:rPr>
          <m:t>=0.02</m:t>
        </m:r>
      </m:oMath>
      <w:r>
        <w:t>)</w:t>
      </w:r>
      <w:r w:rsidRPr="00A02C00">
        <w:rPr>
          <w:lang w:val="en-GB"/>
        </w:rPr>
        <w:t>.</w:t>
      </w:r>
    </w:p>
    <w:p w14:paraId="39EB6A2F" w14:textId="77777777" w:rsidR="003B348C" w:rsidRDefault="003B348C" w:rsidP="008A692D">
      <w:pPr>
        <w:pStyle w:val="Els-body-text"/>
        <w:spacing w:before="120"/>
        <w:rPr>
          <w:lang w:val="en-GB"/>
        </w:rPr>
      </w:pPr>
    </w:p>
    <w:p w14:paraId="1755560F" w14:textId="77777777" w:rsidR="00A02C00" w:rsidRPr="00D94CB6" w:rsidRDefault="00000000" w:rsidP="00A02C00">
      <w:pPr>
        <w:jc w:val="both"/>
      </w:pPr>
      <w:r w:rsidRPr="00D94CB6">
        <w:t>Tabl</w:t>
      </w:r>
      <w:r w:rsidR="008A0B95">
        <w:t>e</w:t>
      </w:r>
      <w:r w:rsidRPr="00D94CB6">
        <w:t xml:space="preserve"> </w:t>
      </w:r>
      <w:r w:rsidR="008A0B95">
        <w:t>2</w:t>
      </w:r>
      <w:r w:rsidRPr="00D94CB6">
        <w:t>. Summary of the performance of the original design, integrated d</w:t>
      </w:r>
      <w:r w:rsidR="003B348C">
        <w:t>e</w:t>
      </w:r>
      <w:r w:rsidRPr="00D94CB6">
        <w:t>s</w:t>
      </w:r>
      <w:r w:rsidR="003B348C">
        <w:t>i</w:t>
      </w:r>
      <w:r w:rsidRPr="00D94CB6">
        <w:t xml:space="preserve">gn, and </w:t>
      </w:r>
      <w:r w:rsidR="003B348C">
        <w:t>i</w:t>
      </w:r>
      <w:r w:rsidRPr="00D94CB6">
        <w:t>mprovement after GSA.</w:t>
      </w:r>
    </w:p>
    <w:tbl>
      <w:tblPr>
        <w:tblW w:w="7112" w:type="dxa"/>
        <w:tblCellMar>
          <w:left w:w="70" w:type="dxa"/>
          <w:right w:w="70" w:type="dxa"/>
        </w:tblCellMar>
        <w:tblLook w:val="04A0" w:firstRow="1" w:lastRow="0" w:firstColumn="1" w:lastColumn="0" w:noHBand="0" w:noVBand="1"/>
      </w:tblPr>
      <w:tblGrid>
        <w:gridCol w:w="917"/>
        <w:gridCol w:w="1155"/>
        <w:gridCol w:w="759"/>
        <w:gridCol w:w="759"/>
        <w:gridCol w:w="754"/>
        <w:gridCol w:w="610"/>
        <w:gridCol w:w="781"/>
        <w:gridCol w:w="620"/>
        <w:gridCol w:w="791"/>
      </w:tblGrid>
      <w:tr w:rsidR="001876DC" w14:paraId="6A2B45B0" w14:textId="77777777" w:rsidTr="00A02C00">
        <w:trPr>
          <w:trHeight w:val="261"/>
        </w:trPr>
        <w:tc>
          <w:tcPr>
            <w:tcW w:w="9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D32DC7"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Circu</w:t>
            </w:r>
            <w:r w:rsidR="003B348C">
              <w:rPr>
                <w:rFonts w:ascii="Calibri" w:hAnsi="Calibri" w:cs="Calibri"/>
                <w:b/>
                <w:bCs/>
                <w:color w:val="000000"/>
                <w:sz w:val="18"/>
                <w:szCs w:val="18"/>
                <w:lang w:eastAsia="es-BO"/>
              </w:rPr>
              <w:t>it</w:t>
            </w:r>
          </w:p>
        </w:tc>
        <w:tc>
          <w:tcPr>
            <w:tcW w:w="1120" w:type="dxa"/>
            <w:tcBorders>
              <w:top w:val="single" w:sz="4" w:space="0" w:color="auto"/>
              <w:left w:val="nil"/>
              <w:bottom w:val="nil"/>
              <w:right w:val="nil"/>
            </w:tcBorders>
            <w:shd w:val="clear" w:color="auto" w:fill="auto"/>
            <w:noWrap/>
            <w:vAlign w:val="bottom"/>
            <w:hideMark/>
          </w:tcPr>
          <w:p w14:paraId="23900B34" w14:textId="77777777" w:rsidR="00A02C00" w:rsidRPr="00873D93" w:rsidRDefault="00000000" w:rsidP="00A02C00">
            <w:pPr>
              <w:jc w:val="center"/>
              <w:rPr>
                <w:rFonts w:ascii="Calibri" w:hAnsi="Calibri" w:cs="Calibri"/>
                <w:b/>
                <w:bCs/>
                <w:color w:val="000000"/>
                <w:sz w:val="18"/>
                <w:szCs w:val="18"/>
                <w:lang w:eastAsia="es-BO"/>
              </w:rPr>
            </w:pPr>
            <w:r>
              <w:rPr>
                <w:rFonts w:ascii="Calibri" w:hAnsi="Calibri" w:cs="Calibri"/>
                <w:b/>
                <w:bCs/>
                <w:color w:val="000000"/>
                <w:sz w:val="18"/>
                <w:szCs w:val="18"/>
                <w:lang w:eastAsia="es-BO"/>
              </w:rPr>
              <w:t>Revenues</w:t>
            </w:r>
          </w:p>
        </w:tc>
        <w:tc>
          <w:tcPr>
            <w:tcW w:w="2882" w:type="dxa"/>
            <w:gridSpan w:val="4"/>
            <w:tcBorders>
              <w:top w:val="single" w:sz="4" w:space="0" w:color="auto"/>
              <w:left w:val="nil"/>
              <w:bottom w:val="nil"/>
              <w:right w:val="nil"/>
            </w:tcBorders>
            <w:shd w:val="clear" w:color="auto" w:fill="auto"/>
            <w:noWrap/>
            <w:vAlign w:val="bottom"/>
            <w:hideMark/>
          </w:tcPr>
          <w:p w14:paraId="680A908C" w14:textId="77777777" w:rsidR="00A02C00" w:rsidRPr="00873D93" w:rsidRDefault="00000000" w:rsidP="00A02C00">
            <w:pPr>
              <w:jc w:val="center"/>
              <w:rPr>
                <w:rFonts w:ascii="Calibri" w:hAnsi="Calibri" w:cs="Calibri"/>
                <w:b/>
                <w:bCs/>
                <w:color w:val="000000"/>
                <w:sz w:val="18"/>
                <w:szCs w:val="18"/>
                <w:lang w:eastAsia="es-BO"/>
              </w:rPr>
            </w:pPr>
            <w:r>
              <w:rPr>
                <w:rFonts w:ascii="Calibri" w:hAnsi="Calibri" w:cs="Calibri"/>
                <w:b/>
                <w:bCs/>
                <w:color w:val="000000"/>
                <w:sz w:val="18"/>
                <w:szCs w:val="18"/>
                <w:lang w:eastAsia="es-BO"/>
              </w:rPr>
              <w:t>Global recoveries</w:t>
            </w:r>
          </w:p>
        </w:tc>
        <w:tc>
          <w:tcPr>
            <w:tcW w:w="2191" w:type="dxa"/>
            <w:gridSpan w:val="3"/>
            <w:tcBorders>
              <w:top w:val="single" w:sz="4" w:space="0" w:color="auto"/>
              <w:left w:val="nil"/>
              <w:bottom w:val="nil"/>
              <w:right w:val="single" w:sz="4" w:space="0" w:color="000000"/>
            </w:tcBorders>
            <w:shd w:val="clear" w:color="auto" w:fill="auto"/>
            <w:noWrap/>
            <w:vAlign w:val="bottom"/>
            <w:hideMark/>
          </w:tcPr>
          <w:p w14:paraId="78582FB6" w14:textId="77777777" w:rsidR="00A02C00" w:rsidRPr="00873D93" w:rsidRDefault="00000000" w:rsidP="00A02C00">
            <w:pPr>
              <w:jc w:val="center"/>
              <w:rPr>
                <w:rFonts w:ascii="Calibri" w:hAnsi="Calibri" w:cs="Calibri"/>
                <w:b/>
                <w:bCs/>
                <w:color w:val="000000"/>
                <w:sz w:val="18"/>
                <w:szCs w:val="18"/>
                <w:lang w:eastAsia="es-BO"/>
              </w:rPr>
            </w:pPr>
            <w:r>
              <w:rPr>
                <w:rFonts w:ascii="Calibri" w:hAnsi="Calibri" w:cs="Calibri"/>
                <w:b/>
                <w:bCs/>
                <w:color w:val="000000"/>
                <w:sz w:val="18"/>
                <w:szCs w:val="18"/>
                <w:lang w:eastAsia="es-BO"/>
              </w:rPr>
              <w:t>Concentrate grade</w:t>
            </w:r>
          </w:p>
        </w:tc>
      </w:tr>
      <w:tr w:rsidR="001876DC" w14:paraId="441F9FE8" w14:textId="77777777" w:rsidTr="00A02C00">
        <w:trPr>
          <w:trHeight w:val="261"/>
        </w:trPr>
        <w:tc>
          <w:tcPr>
            <w:tcW w:w="917" w:type="dxa"/>
            <w:vMerge/>
            <w:tcBorders>
              <w:top w:val="single" w:sz="4" w:space="0" w:color="auto"/>
              <w:left w:val="single" w:sz="4" w:space="0" w:color="auto"/>
              <w:bottom w:val="single" w:sz="4" w:space="0" w:color="000000"/>
              <w:right w:val="single" w:sz="4" w:space="0" w:color="auto"/>
            </w:tcBorders>
            <w:vAlign w:val="center"/>
            <w:hideMark/>
          </w:tcPr>
          <w:p w14:paraId="191D526C" w14:textId="77777777" w:rsidR="00A02C00" w:rsidRPr="00873D93" w:rsidRDefault="00A02C00" w:rsidP="00A02C00">
            <w:pPr>
              <w:rPr>
                <w:rFonts w:ascii="Calibri" w:hAnsi="Calibri" w:cs="Calibri"/>
                <w:b/>
                <w:bCs/>
                <w:color w:val="000000"/>
                <w:sz w:val="18"/>
                <w:szCs w:val="18"/>
                <w:lang w:eastAsia="es-BO"/>
              </w:rPr>
            </w:pPr>
          </w:p>
        </w:tc>
        <w:tc>
          <w:tcPr>
            <w:tcW w:w="1120" w:type="dxa"/>
            <w:tcBorders>
              <w:top w:val="single" w:sz="4" w:space="0" w:color="auto"/>
              <w:left w:val="nil"/>
              <w:bottom w:val="single" w:sz="4" w:space="0" w:color="auto"/>
              <w:right w:val="nil"/>
            </w:tcBorders>
            <w:shd w:val="clear" w:color="auto" w:fill="auto"/>
            <w:noWrap/>
            <w:vAlign w:val="bottom"/>
            <w:hideMark/>
          </w:tcPr>
          <w:p w14:paraId="14EFB8C7" w14:textId="77777777" w:rsidR="00A02C00" w:rsidRPr="00873D93" w:rsidRDefault="00000000" w:rsidP="00A02C00">
            <w:pP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MM$US/</w:t>
            </w:r>
            <w:r w:rsidR="003B348C">
              <w:rPr>
                <w:rFonts w:ascii="Calibri" w:hAnsi="Calibri" w:cs="Calibri"/>
                <w:b/>
                <w:bCs/>
                <w:color w:val="000000"/>
                <w:sz w:val="18"/>
                <w:szCs w:val="18"/>
                <w:lang w:eastAsia="es-BO"/>
              </w:rPr>
              <w:t>year</w:t>
            </w:r>
          </w:p>
        </w:tc>
        <w:tc>
          <w:tcPr>
            <w:tcW w:w="759" w:type="dxa"/>
            <w:tcBorders>
              <w:top w:val="single" w:sz="4" w:space="0" w:color="auto"/>
              <w:left w:val="nil"/>
              <w:bottom w:val="single" w:sz="4" w:space="0" w:color="auto"/>
              <w:right w:val="nil"/>
            </w:tcBorders>
            <w:shd w:val="clear" w:color="auto" w:fill="auto"/>
            <w:noWrap/>
            <w:vAlign w:val="bottom"/>
            <w:hideMark/>
          </w:tcPr>
          <w:p w14:paraId="4B905EF8"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Cp</w:t>
            </w:r>
          </w:p>
        </w:tc>
        <w:tc>
          <w:tcPr>
            <w:tcW w:w="759" w:type="dxa"/>
            <w:tcBorders>
              <w:top w:val="single" w:sz="4" w:space="0" w:color="auto"/>
              <w:left w:val="nil"/>
              <w:bottom w:val="single" w:sz="4" w:space="0" w:color="auto"/>
              <w:right w:val="nil"/>
            </w:tcBorders>
            <w:shd w:val="clear" w:color="auto" w:fill="auto"/>
            <w:noWrap/>
            <w:vAlign w:val="bottom"/>
            <w:hideMark/>
          </w:tcPr>
          <w:p w14:paraId="7C981E2A"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Pn</w:t>
            </w:r>
          </w:p>
        </w:tc>
        <w:tc>
          <w:tcPr>
            <w:tcW w:w="754" w:type="dxa"/>
            <w:tcBorders>
              <w:top w:val="single" w:sz="4" w:space="0" w:color="auto"/>
              <w:left w:val="nil"/>
              <w:bottom w:val="single" w:sz="4" w:space="0" w:color="auto"/>
              <w:right w:val="nil"/>
            </w:tcBorders>
            <w:shd w:val="clear" w:color="auto" w:fill="auto"/>
            <w:noWrap/>
            <w:vAlign w:val="bottom"/>
            <w:hideMark/>
          </w:tcPr>
          <w:p w14:paraId="72CA3BCC"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Po</w:t>
            </w:r>
          </w:p>
        </w:tc>
        <w:tc>
          <w:tcPr>
            <w:tcW w:w="609" w:type="dxa"/>
            <w:tcBorders>
              <w:top w:val="single" w:sz="4" w:space="0" w:color="auto"/>
              <w:left w:val="nil"/>
              <w:bottom w:val="single" w:sz="4" w:space="0" w:color="auto"/>
              <w:right w:val="nil"/>
            </w:tcBorders>
            <w:shd w:val="clear" w:color="auto" w:fill="auto"/>
            <w:noWrap/>
            <w:vAlign w:val="bottom"/>
            <w:hideMark/>
          </w:tcPr>
          <w:p w14:paraId="5364FBC4"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NSG</w:t>
            </w:r>
          </w:p>
        </w:tc>
        <w:tc>
          <w:tcPr>
            <w:tcW w:w="781" w:type="dxa"/>
            <w:tcBorders>
              <w:top w:val="single" w:sz="4" w:space="0" w:color="auto"/>
              <w:left w:val="nil"/>
              <w:bottom w:val="single" w:sz="4" w:space="0" w:color="auto"/>
              <w:right w:val="nil"/>
            </w:tcBorders>
            <w:shd w:val="clear" w:color="auto" w:fill="auto"/>
            <w:noWrap/>
            <w:vAlign w:val="bottom"/>
            <w:hideMark/>
          </w:tcPr>
          <w:p w14:paraId="641B7561"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 xml:space="preserve">Cu </w:t>
            </w:r>
          </w:p>
        </w:tc>
        <w:tc>
          <w:tcPr>
            <w:tcW w:w="620" w:type="dxa"/>
            <w:tcBorders>
              <w:top w:val="single" w:sz="4" w:space="0" w:color="auto"/>
              <w:left w:val="nil"/>
              <w:bottom w:val="single" w:sz="4" w:space="0" w:color="auto"/>
              <w:right w:val="nil"/>
            </w:tcBorders>
            <w:shd w:val="clear" w:color="auto" w:fill="auto"/>
            <w:noWrap/>
            <w:vAlign w:val="bottom"/>
            <w:hideMark/>
          </w:tcPr>
          <w:p w14:paraId="0C72E8A7"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Ni</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14:paraId="2F53FD0D"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Po</w:t>
            </w:r>
          </w:p>
        </w:tc>
      </w:tr>
      <w:tr w:rsidR="001876DC" w14:paraId="04B7E08A" w14:textId="77777777" w:rsidTr="00A02C00">
        <w:trPr>
          <w:trHeight w:val="261"/>
        </w:trPr>
        <w:tc>
          <w:tcPr>
            <w:tcW w:w="71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466C5D" w14:textId="77777777" w:rsidR="00A02C00" w:rsidRPr="00873D93" w:rsidRDefault="00000000" w:rsidP="00A02C00">
            <w:pPr>
              <w:jc w:val="center"/>
              <w:rPr>
                <w:rFonts w:ascii="Calibri" w:hAnsi="Calibri" w:cs="Calibri"/>
                <w:b/>
                <w:bCs/>
                <w:color w:val="000000"/>
                <w:sz w:val="18"/>
                <w:szCs w:val="18"/>
                <w:lang w:eastAsia="es-BO"/>
              </w:rPr>
            </w:pPr>
            <w:r>
              <w:rPr>
                <w:rFonts w:ascii="Calibri" w:hAnsi="Calibri" w:cs="Calibri"/>
                <w:b/>
                <w:bCs/>
                <w:color w:val="000000"/>
                <w:sz w:val="18"/>
                <w:szCs w:val="18"/>
                <w:lang w:eastAsia="es-BO"/>
              </w:rPr>
              <w:t>Original design</w:t>
            </w:r>
          </w:p>
        </w:tc>
      </w:tr>
      <w:tr w:rsidR="001876DC" w14:paraId="27A6628F" w14:textId="77777777" w:rsidTr="00A02C00">
        <w:trPr>
          <w:trHeight w:val="261"/>
        </w:trPr>
        <w:tc>
          <w:tcPr>
            <w:tcW w:w="917" w:type="dxa"/>
            <w:tcBorders>
              <w:top w:val="nil"/>
              <w:left w:val="single" w:sz="4" w:space="0" w:color="auto"/>
              <w:bottom w:val="nil"/>
              <w:right w:val="single" w:sz="4" w:space="0" w:color="auto"/>
            </w:tcBorders>
            <w:shd w:val="clear" w:color="auto" w:fill="auto"/>
            <w:noWrap/>
            <w:vAlign w:val="bottom"/>
            <w:hideMark/>
          </w:tcPr>
          <w:p w14:paraId="1D2DBCD1"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Cu</w:t>
            </w:r>
          </w:p>
        </w:tc>
        <w:tc>
          <w:tcPr>
            <w:tcW w:w="1120" w:type="dxa"/>
            <w:tcBorders>
              <w:top w:val="nil"/>
              <w:left w:val="nil"/>
              <w:bottom w:val="nil"/>
              <w:right w:val="nil"/>
            </w:tcBorders>
            <w:shd w:val="clear" w:color="auto" w:fill="auto"/>
            <w:noWrap/>
            <w:vAlign w:val="bottom"/>
            <w:hideMark/>
          </w:tcPr>
          <w:p w14:paraId="7EB1579E" w14:textId="77777777" w:rsidR="00A02C00" w:rsidRPr="00873D93" w:rsidRDefault="00A02C00" w:rsidP="00A02C00">
            <w:pPr>
              <w:jc w:val="center"/>
              <w:rPr>
                <w:rFonts w:ascii="Calibri" w:hAnsi="Calibri" w:cs="Calibri"/>
                <w:b/>
                <w:bCs/>
                <w:color w:val="000000"/>
                <w:sz w:val="18"/>
                <w:szCs w:val="18"/>
                <w:lang w:eastAsia="es-BO"/>
              </w:rPr>
            </w:pPr>
          </w:p>
        </w:tc>
        <w:tc>
          <w:tcPr>
            <w:tcW w:w="759" w:type="dxa"/>
            <w:tcBorders>
              <w:top w:val="nil"/>
              <w:left w:val="nil"/>
              <w:bottom w:val="nil"/>
              <w:right w:val="nil"/>
            </w:tcBorders>
            <w:shd w:val="clear" w:color="auto" w:fill="auto"/>
            <w:noWrap/>
            <w:vAlign w:val="bottom"/>
            <w:hideMark/>
          </w:tcPr>
          <w:p w14:paraId="747B435A"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66.06</w:t>
            </w:r>
          </w:p>
        </w:tc>
        <w:tc>
          <w:tcPr>
            <w:tcW w:w="759" w:type="dxa"/>
            <w:tcBorders>
              <w:top w:val="nil"/>
              <w:left w:val="nil"/>
              <w:bottom w:val="nil"/>
              <w:right w:val="nil"/>
            </w:tcBorders>
            <w:shd w:val="clear" w:color="auto" w:fill="auto"/>
            <w:noWrap/>
            <w:vAlign w:val="bottom"/>
            <w:hideMark/>
          </w:tcPr>
          <w:p w14:paraId="37D3D6BF"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3.40</w:t>
            </w:r>
          </w:p>
        </w:tc>
        <w:tc>
          <w:tcPr>
            <w:tcW w:w="754" w:type="dxa"/>
            <w:tcBorders>
              <w:top w:val="nil"/>
              <w:left w:val="nil"/>
              <w:bottom w:val="nil"/>
              <w:right w:val="nil"/>
            </w:tcBorders>
            <w:shd w:val="clear" w:color="auto" w:fill="auto"/>
            <w:noWrap/>
            <w:vAlign w:val="bottom"/>
            <w:hideMark/>
          </w:tcPr>
          <w:p w14:paraId="54E22B63"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4.68</w:t>
            </w:r>
          </w:p>
        </w:tc>
        <w:tc>
          <w:tcPr>
            <w:tcW w:w="609" w:type="dxa"/>
            <w:tcBorders>
              <w:top w:val="nil"/>
              <w:left w:val="nil"/>
              <w:bottom w:val="nil"/>
              <w:right w:val="nil"/>
            </w:tcBorders>
            <w:shd w:val="clear" w:color="auto" w:fill="auto"/>
            <w:noWrap/>
            <w:vAlign w:val="bottom"/>
            <w:hideMark/>
          </w:tcPr>
          <w:p w14:paraId="03A7522E"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0.20</w:t>
            </w:r>
          </w:p>
        </w:tc>
        <w:tc>
          <w:tcPr>
            <w:tcW w:w="781" w:type="dxa"/>
            <w:tcBorders>
              <w:top w:val="nil"/>
              <w:left w:val="nil"/>
              <w:bottom w:val="nil"/>
              <w:right w:val="nil"/>
            </w:tcBorders>
            <w:shd w:val="clear" w:color="auto" w:fill="auto"/>
            <w:noWrap/>
            <w:vAlign w:val="bottom"/>
            <w:hideMark/>
          </w:tcPr>
          <w:p w14:paraId="450860B0"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22.98</w:t>
            </w:r>
          </w:p>
        </w:tc>
        <w:tc>
          <w:tcPr>
            <w:tcW w:w="620" w:type="dxa"/>
            <w:tcBorders>
              <w:top w:val="nil"/>
              <w:left w:val="nil"/>
              <w:bottom w:val="nil"/>
              <w:right w:val="nil"/>
            </w:tcBorders>
            <w:shd w:val="clear" w:color="auto" w:fill="auto"/>
            <w:noWrap/>
            <w:vAlign w:val="bottom"/>
            <w:hideMark/>
          </w:tcPr>
          <w:p w14:paraId="6D721FB2"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0.85</w:t>
            </w:r>
          </w:p>
        </w:tc>
        <w:tc>
          <w:tcPr>
            <w:tcW w:w="789" w:type="dxa"/>
            <w:tcBorders>
              <w:top w:val="nil"/>
              <w:left w:val="nil"/>
              <w:bottom w:val="nil"/>
              <w:right w:val="single" w:sz="4" w:space="0" w:color="auto"/>
            </w:tcBorders>
            <w:shd w:val="clear" w:color="auto" w:fill="auto"/>
            <w:noWrap/>
            <w:vAlign w:val="bottom"/>
            <w:hideMark/>
          </w:tcPr>
          <w:p w14:paraId="4E36CEBF"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8.53</w:t>
            </w:r>
          </w:p>
        </w:tc>
      </w:tr>
      <w:tr w:rsidR="001876DC" w14:paraId="7F406B14" w14:textId="77777777" w:rsidTr="00A02C00">
        <w:trPr>
          <w:trHeight w:val="261"/>
        </w:trPr>
        <w:tc>
          <w:tcPr>
            <w:tcW w:w="917" w:type="dxa"/>
            <w:tcBorders>
              <w:top w:val="nil"/>
              <w:left w:val="single" w:sz="4" w:space="0" w:color="auto"/>
              <w:bottom w:val="nil"/>
              <w:right w:val="single" w:sz="4" w:space="0" w:color="auto"/>
            </w:tcBorders>
            <w:shd w:val="clear" w:color="auto" w:fill="auto"/>
            <w:noWrap/>
            <w:vAlign w:val="bottom"/>
            <w:hideMark/>
          </w:tcPr>
          <w:p w14:paraId="351FD461"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Ni</w:t>
            </w:r>
          </w:p>
        </w:tc>
        <w:tc>
          <w:tcPr>
            <w:tcW w:w="1120" w:type="dxa"/>
            <w:tcBorders>
              <w:top w:val="nil"/>
              <w:left w:val="nil"/>
              <w:bottom w:val="nil"/>
              <w:right w:val="nil"/>
            </w:tcBorders>
            <w:shd w:val="clear" w:color="auto" w:fill="auto"/>
            <w:noWrap/>
            <w:vAlign w:val="bottom"/>
            <w:hideMark/>
          </w:tcPr>
          <w:p w14:paraId="21234B35" w14:textId="77777777" w:rsidR="00A02C00" w:rsidRPr="00873D93" w:rsidRDefault="00A02C00" w:rsidP="00A02C00">
            <w:pPr>
              <w:jc w:val="center"/>
              <w:rPr>
                <w:rFonts w:ascii="Calibri" w:hAnsi="Calibri" w:cs="Calibri"/>
                <w:b/>
                <w:bCs/>
                <w:color w:val="000000"/>
                <w:sz w:val="18"/>
                <w:szCs w:val="18"/>
                <w:lang w:eastAsia="es-BO"/>
              </w:rPr>
            </w:pPr>
          </w:p>
        </w:tc>
        <w:tc>
          <w:tcPr>
            <w:tcW w:w="759" w:type="dxa"/>
            <w:tcBorders>
              <w:top w:val="nil"/>
              <w:left w:val="nil"/>
              <w:bottom w:val="nil"/>
              <w:right w:val="nil"/>
            </w:tcBorders>
            <w:shd w:val="clear" w:color="auto" w:fill="auto"/>
            <w:noWrap/>
            <w:vAlign w:val="bottom"/>
            <w:hideMark/>
          </w:tcPr>
          <w:p w14:paraId="6208EC0C"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0.13</w:t>
            </w:r>
          </w:p>
        </w:tc>
        <w:tc>
          <w:tcPr>
            <w:tcW w:w="759" w:type="dxa"/>
            <w:tcBorders>
              <w:top w:val="nil"/>
              <w:left w:val="nil"/>
              <w:bottom w:val="nil"/>
              <w:right w:val="nil"/>
            </w:tcBorders>
            <w:shd w:val="clear" w:color="auto" w:fill="auto"/>
            <w:noWrap/>
            <w:vAlign w:val="bottom"/>
            <w:hideMark/>
          </w:tcPr>
          <w:p w14:paraId="0B546041"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75.67</w:t>
            </w:r>
          </w:p>
        </w:tc>
        <w:tc>
          <w:tcPr>
            <w:tcW w:w="754" w:type="dxa"/>
            <w:tcBorders>
              <w:top w:val="nil"/>
              <w:left w:val="nil"/>
              <w:bottom w:val="nil"/>
              <w:right w:val="nil"/>
            </w:tcBorders>
            <w:shd w:val="clear" w:color="auto" w:fill="auto"/>
            <w:noWrap/>
            <w:vAlign w:val="bottom"/>
            <w:hideMark/>
          </w:tcPr>
          <w:p w14:paraId="3EFD5390"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54.28</w:t>
            </w:r>
          </w:p>
        </w:tc>
        <w:tc>
          <w:tcPr>
            <w:tcW w:w="609" w:type="dxa"/>
            <w:tcBorders>
              <w:top w:val="nil"/>
              <w:left w:val="nil"/>
              <w:bottom w:val="nil"/>
              <w:right w:val="nil"/>
            </w:tcBorders>
            <w:shd w:val="clear" w:color="auto" w:fill="auto"/>
            <w:noWrap/>
            <w:vAlign w:val="bottom"/>
            <w:hideMark/>
          </w:tcPr>
          <w:p w14:paraId="177B8CC3"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0.64</w:t>
            </w:r>
          </w:p>
        </w:tc>
        <w:tc>
          <w:tcPr>
            <w:tcW w:w="781" w:type="dxa"/>
            <w:tcBorders>
              <w:top w:val="nil"/>
              <w:left w:val="nil"/>
              <w:bottom w:val="nil"/>
              <w:right w:val="nil"/>
            </w:tcBorders>
            <w:shd w:val="clear" w:color="auto" w:fill="auto"/>
            <w:noWrap/>
            <w:vAlign w:val="bottom"/>
            <w:hideMark/>
          </w:tcPr>
          <w:p w14:paraId="79D3D952"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0.01</w:t>
            </w:r>
          </w:p>
        </w:tc>
        <w:tc>
          <w:tcPr>
            <w:tcW w:w="620" w:type="dxa"/>
            <w:tcBorders>
              <w:top w:val="nil"/>
              <w:left w:val="nil"/>
              <w:bottom w:val="nil"/>
              <w:right w:val="nil"/>
            </w:tcBorders>
            <w:shd w:val="clear" w:color="auto" w:fill="auto"/>
            <w:noWrap/>
            <w:vAlign w:val="bottom"/>
            <w:hideMark/>
          </w:tcPr>
          <w:p w14:paraId="4F451FBD"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7.76</w:t>
            </w:r>
          </w:p>
        </w:tc>
        <w:tc>
          <w:tcPr>
            <w:tcW w:w="789" w:type="dxa"/>
            <w:tcBorders>
              <w:top w:val="nil"/>
              <w:left w:val="nil"/>
              <w:bottom w:val="nil"/>
              <w:right w:val="single" w:sz="4" w:space="0" w:color="auto"/>
            </w:tcBorders>
            <w:shd w:val="clear" w:color="auto" w:fill="auto"/>
            <w:noWrap/>
            <w:vAlign w:val="bottom"/>
            <w:hideMark/>
          </w:tcPr>
          <w:p w14:paraId="29DF86BB"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43.90</w:t>
            </w:r>
          </w:p>
        </w:tc>
      </w:tr>
      <w:tr w:rsidR="001876DC" w14:paraId="1A339D65" w14:textId="77777777" w:rsidTr="00A02C00">
        <w:trPr>
          <w:trHeight w:val="261"/>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6558D27A"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Total</w:t>
            </w:r>
          </w:p>
        </w:tc>
        <w:tc>
          <w:tcPr>
            <w:tcW w:w="1120" w:type="dxa"/>
            <w:tcBorders>
              <w:top w:val="nil"/>
              <w:left w:val="nil"/>
              <w:bottom w:val="nil"/>
              <w:right w:val="nil"/>
            </w:tcBorders>
            <w:shd w:val="clear" w:color="auto" w:fill="auto"/>
            <w:noWrap/>
            <w:vAlign w:val="bottom"/>
            <w:hideMark/>
          </w:tcPr>
          <w:p w14:paraId="1B8F8809" w14:textId="77777777" w:rsidR="00A02C00" w:rsidRPr="00873D93" w:rsidRDefault="00000000" w:rsidP="00A02C00">
            <w:pPr>
              <w:jc w:val="center"/>
              <w:rPr>
                <w:rFonts w:ascii="Calibri" w:hAnsi="Calibri" w:cs="Calibri"/>
                <w:color w:val="305496"/>
                <w:sz w:val="18"/>
                <w:szCs w:val="18"/>
                <w:lang w:eastAsia="es-BO"/>
              </w:rPr>
            </w:pPr>
            <w:r w:rsidRPr="00873D93">
              <w:rPr>
                <w:rFonts w:ascii="Calibri" w:hAnsi="Calibri" w:cs="Calibri"/>
                <w:color w:val="305496"/>
                <w:sz w:val="18"/>
                <w:szCs w:val="18"/>
                <w:lang w:eastAsia="es-BO"/>
              </w:rPr>
              <w:t>261.9</w:t>
            </w:r>
          </w:p>
        </w:tc>
        <w:tc>
          <w:tcPr>
            <w:tcW w:w="5074" w:type="dxa"/>
            <w:gridSpan w:val="7"/>
            <w:tcBorders>
              <w:top w:val="nil"/>
              <w:left w:val="nil"/>
              <w:bottom w:val="nil"/>
              <w:right w:val="single" w:sz="4" w:space="0" w:color="000000"/>
            </w:tcBorders>
            <w:shd w:val="clear" w:color="auto" w:fill="auto"/>
            <w:noWrap/>
            <w:vAlign w:val="bottom"/>
            <w:hideMark/>
          </w:tcPr>
          <w:p w14:paraId="6C628274" w14:textId="77777777" w:rsidR="00A02C00" w:rsidRPr="00873D93" w:rsidRDefault="00A02C00" w:rsidP="00A02C00">
            <w:pPr>
              <w:jc w:val="center"/>
              <w:rPr>
                <w:rFonts w:ascii="Calibri" w:hAnsi="Calibri" w:cs="Calibri"/>
                <w:color w:val="305496"/>
                <w:sz w:val="18"/>
                <w:szCs w:val="18"/>
                <w:lang w:eastAsia="es-BO"/>
              </w:rPr>
            </w:pPr>
          </w:p>
        </w:tc>
      </w:tr>
      <w:tr w:rsidR="001876DC" w14:paraId="684BF04E" w14:textId="77777777" w:rsidTr="00A02C00">
        <w:trPr>
          <w:trHeight w:val="261"/>
        </w:trPr>
        <w:tc>
          <w:tcPr>
            <w:tcW w:w="711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29EBE8" w14:textId="77777777" w:rsidR="00A02C00" w:rsidRPr="00873D93" w:rsidRDefault="00000000" w:rsidP="00A02C00">
            <w:pPr>
              <w:jc w:val="center"/>
              <w:rPr>
                <w:rFonts w:ascii="Calibri" w:hAnsi="Calibri" w:cs="Calibri"/>
                <w:b/>
                <w:bCs/>
                <w:color w:val="000000"/>
                <w:sz w:val="18"/>
                <w:szCs w:val="18"/>
                <w:lang w:eastAsia="es-BO"/>
              </w:rPr>
            </w:pPr>
            <w:r>
              <w:rPr>
                <w:rFonts w:ascii="Calibri" w:hAnsi="Calibri" w:cs="Calibri"/>
                <w:b/>
                <w:bCs/>
                <w:color w:val="000000"/>
                <w:sz w:val="18"/>
                <w:szCs w:val="18"/>
                <w:lang w:eastAsia="es-BO"/>
              </w:rPr>
              <w:t>Optimal integrated design</w:t>
            </w:r>
          </w:p>
        </w:tc>
      </w:tr>
      <w:tr w:rsidR="001876DC" w14:paraId="092E1581" w14:textId="77777777" w:rsidTr="00A02C00">
        <w:trPr>
          <w:trHeight w:val="261"/>
        </w:trPr>
        <w:tc>
          <w:tcPr>
            <w:tcW w:w="917" w:type="dxa"/>
            <w:tcBorders>
              <w:top w:val="nil"/>
              <w:left w:val="single" w:sz="4" w:space="0" w:color="auto"/>
              <w:bottom w:val="nil"/>
              <w:right w:val="single" w:sz="4" w:space="0" w:color="auto"/>
            </w:tcBorders>
            <w:shd w:val="clear" w:color="auto" w:fill="auto"/>
            <w:noWrap/>
            <w:vAlign w:val="bottom"/>
            <w:hideMark/>
          </w:tcPr>
          <w:p w14:paraId="444ED60C"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Cu</w:t>
            </w:r>
          </w:p>
        </w:tc>
        <w:tc>
          <w:tcPr>
            <w:tcW w:w="1120" w:type="dxa"/>
            <w:tcBorders>
              <w:top w:val="nil"/>
              <w:left w:val="nil"/>
              <w:bottom w:val="nil"/>
              <w:right w:val="nil"/>
            </w:tcBorders>
            <w:shd w:val="clear" w:color="auto" w:fill="auto"/>
            <w:noWrap/>
            <w:vAlign w:val="bottom"/>
            <w:hideMark/>
          </w:tcPr>
          <w:p w14:paraId="1F7671EA" w14:textId="77777777" w:rsidR="00A02C00" w:rsidRPr="00873D93" w:rsidRDefault="00A02C00" w:rsidP="00A02C00">
            <w:pPr>
              <w:jc w:val="center"/>
              <w:rPr>
                <w:rFonts w:ascii="Calibri" w:hAnsi="Calibri" w:cs="Calibri"/>
                <w:b/>
                <w:bCs/>
                <w:color w:val="000000"/>
                <w:sz w:val="18"/>
                <w:szCs w:val="18"/>
                <w:lang w:eastAsia="es-BO"/>
              </w:rPr>
            </w:pPr>
          </w:p>
        </w:tc>
        <w:tc>
          <w:tcPr>
            <w:tcW w:w="759" w:type="dxa"/>
            <w:tcBorders>
              <w:top w:val="nil"/>
              <w:left w:val="nil"/>
              <w:bottom w:val="nil"/>
              <w:right w:val="nil"/>
            </w:tcBorders>
            <w:shd w:val="clear" w:color="auto" w:fill="auto"/>
            <w:noWrap/>
            <w:vAlign w:val="bottom"/>
            <w:hideMark/>
          </w:tcPr>
          <w:p w14:paraId="1DFCD289"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88.18</w:t>
            </w:r>
          </w:p>
        </w:tc>
        <w:tc>
          <w:tcPr>
            <w:tcW w:w="759" w:type="dxa"/>
            <w:tcBorders>
              <w:top w:val="nil"/>
              <w:left w:val="nil"/>
              <w:bottom w:val="nil"/>
              <w:right w:val="nil"/>
            </w:tcBorders>
            <w:shd w:val="clear" w:color="auto" w:fill="auto"/>
            <w:noWrap/>
            <w:vAlign w:val="bottom"/>
            <w:hideMark/>
          </w:tcPr>
          <w:p w14:paraId="072591E9"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1.95</w:t>
            </w:r>
          </w:p>
        </w:tc>
        <w:tc>
          <w:tcPr>
            <w:tcW w:w="754" w:type="dxa"/>
            <w:tcBorders>
              <w:top w:val="nil"/>
              <w:left w:val="nil"/>
              <w:bottom w:val="nil"/>
              <w:right w:val="nil"/>
            </w:tcBorders>
            <w:shd w:val="clear" w:color="auto" w:fill="auto"/>
            <w:noWrap/>
            <w:vAlign w:val="bottom"/>
            <w:hideMark/>
          </w:tcPr>
          <w:p w14:paraId="475B5DB4"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5.66</w:t>
            </w:r>
          </w:p>
        </w:tc>
        <w:tc>
          <w:tcPr>
            <w:tcW w:w="609" w:type="dxa"/>
            <w:tcBorders>
              <w:top w:val="nil"/>
              <w:left w:val="nil"/>
              <w:bottom w:val="nil"/>
              <w:right w:val="nil"/>
            </w:tcBorders>
            <w:shd w:val="clear" w:color="auto" w:fill="auto"/>
            <w:noWrap/>
            <w:vAlign w:val="bottom"/>
            <w:hideMark/>
          </w:tcPr>
          <w:p w14:paraId="172695DD"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0.05</w:t>
            </w:r>
          </w:p>
        </w:tc>
        <w:tc>
          <w:tcPr>
            <w:tcW w:w="781" w:type="dxa"/>
            <w:tcBorders>
              <w:top w:val="nil"/>
              <w:left w:val="nil"/>
              <w:bottom w:val="nil"/>
              <w:right w:val="nil"/>
            </w:tcBorders>
            <w:shd w:val="clear" w:color="auto" w:fill="auto"/>
            <w:noWrap/>
            <w:vAlign w:val="bottom"/>
            <w:hideMark/>
          </w:tcPr>
          <w:p w14:paraId="3E500019"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29.09</w:t>
            </w:r>
          </w:p>
        </w:tc>
        <w:tc>
          <w:tcPr>
            <w:tcW w:w="620" w:type="dxa"/>
            <w:tcBorders>
              <w:top w:val="nil"/>
              <w:left w:val="nil"/>
              <w:bottom w:val="nil"/>
              <w:right w:val="nil"/>
            </w:tcBorders>
            <w:shd w:val="clear" w:color="auto" w:fill="auto"/>
            <w:noWrap/>
            <w:vAlign w:val="bottom"/>
            <w:hideMark/>
          </w:tcPr>
          <w:p w14:paraId="1E209D7E"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0.42</w:t>
            </w:r>
          </w:p>
        </w:tc>
        <w:tc>
          <w:tcPr>
            <w:tcW w:w="789" w:type="dxa"/>
            <w:tcBorders>
              <w:top w:val="nil"/>
              <w:left w:val="nil"/>
              <w:bottom w:val="nil"/>
              <w:right w:val="single" w:sz="4" w:space="0" w:color="auto"/>
            </w:tcBorders>
            <w:shd w:val="clear" w:color="auto" w:fill="auto"/>
            <w:noWrap/>
            <w:vAlign w:val="bottom"/>
            <w:hideMark/>
          </w:tcPr>
          <w:p w14:paraId="6446BF84"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9.79</w:t>
            </w:r>
          </w:p>
        </w:tc>
      </w:tr>
      <w:tr w:rsidR="001876DC" w14:paraId="70F352FC" w14:textId="77777777" w:rsidTr="00A02C00">
        <w:trPr>
          <w:trHeight w:val="261"/>
        </w:trPr>
        <w:tc>
          <w:tcPr>
            <w:tcW w:w="917" w:type="dxa"/>
            <w:tcBorders>
              <w:top w:val="nil"/>
              <w:left w:val="single" w:sz="4" w:space="0" w:color="auto"/>
              <w:bottom w:val="nil"/>
              <w:right w:val="single" w:sz="4" w:space="0" w:color="auto"/>
            </w:tcBorders>
            <w:shd w:val="clear" w:color="auto" w:fill="auto"/>
            <w:noWrap/>
            <w:vAlign w:val="bottom"/>
            <w:hideMark/>
          </w:tcPr>
          <w:p w14:paraId="47FBB494"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Ni</w:t>
            </w:r>
          </w:p>
        </w:tc>
        <w:tc>
          <w:tcPr>
            <w:tcW w:w="1120" w:type="dxa"/>
            <w:tcBorders>
              <w:top w:val="nil"/>
              <w:left w:val="nil"/>
              <w:bottom w:val="nil"/>
              <w:right w:val="nil"/>
            </w:tcBorders>
            <w:shd w:val="clear" w:color="auto" w:fill="auto"/>
            <w:noWrap/>
            <w:vAlign w:val="bottom"/>
            <w:hideMark/>
          </w:tcPr>
          <w:p w14:paraId="1E4B6CE1" w14:textId="77777777" w:rsidR="00A02C00" w:rsidRPr="00873D93" w:rsidRDefault="00A02C00" w:rsidP="00A02C00">
            <w:pPr>
              <w:jc w:val="center"/>
              <w:rPr>
                <w:rFonts w:ascii="Calibri" w:hAnsi="Calibri" w:cs="Calibri"/>
                <w:b/>
                <w:bCs/>
                <w:color w:val="000000"/>
                <w:sz w:val="18"/>
                <w:szCs w:val="18"/>
                <w:lang w:eastAsia="es-BO"/>
              </w:rPr>
            </w:pPr>
          </w:p>
        </w:tc>
        <w:tc>
          <w:tcPr>
            <w:tcW w:w="759" w:type="dxa"/>
            <w:tcBorders>
              <w:top w:val="nil"/>
              <w:left w:val="nil"/>
              <w:bottom w:val="nil"/>
              <w:right w:val="nil"/>
            </w:tcBorders>
            <w:shd w:val="clear" w:color="auto" w:fill="auto"/>
            <w:noWrap/>
            <w:vAlign w:val="bottom"/>
            <w:hideMark/>
          </w:tcPr>
          <w:p w14:paraId="4E9CC8C8"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0.03</w:t>
            </w:r>
          </w:p>
        </w:tc>
        <w:tc>
          <w:tcPr>
            <w:tcW w:w="759" w:type="dxa"/>
            <w:tcBorders>
              <w:top w:val="nil"/>
              <w:left w:val="nil"/>
              <w:bottom w:val="nil"/>
              <w:right w:val="nil"/>
            </w:tcBorders>
            <w:shd w:val="clear" w:color="auto" w:fill="auto"/>
            <w:noWrap/>
            <w:vAlign w:val="bottom"/>
            <w:hideMark/>
          </w:tcPr>
          <w:p w14:paraId="6FCF80B6"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79.31</w:t>
            </w:r>
          </w:p>
        </w:tc>
        <w:tc>
          <w:tcPr>
            <w:tcW w:w="754" w:type="dxa"/>
            <w:tcBorders>
              <w:top w:val="nil"/>
              <w:left w:val="nil"/>
              <w:bottom w:val="nil"/>
              <w:right w:val="nil"/>
            </w:tcBorders>
            <w:shd w:val="clear" w:color="auto" w:fill="auto"/>
            <w:noWrap/>
            <w:vAlign w:val="bottom"/>
            <w:hideMark/>
          </w:tcPr>
          <w:p w14:paraId="0689C114"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54.89</w:t>
            </w:r>
          </w:p>
        </w:tc>
        <w:tc>
          <w:tcPr>
            <w:tcW w:w="609" w:type="dxa"/>
            <w:tcBorders>
              <w:top w:val="nil"/>
              <w:left w:val="nil"/>
              <w:bottom w:val="nil"/>
              <w:right w:val="nil"/>
            </w:tcBorders>
            <w:shd w:val="clear" w:color="auto" w:fill="auto"/>
            <w:noWrap/>
            <w:vAlign w:val="bottom"/>
            <w:hideMark/>
          </w:tcPr>
          <w:p w14:paraId="6DC0D296"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0.61</w:t>
            </w:r>
          </w:p>
        </w:tc>
        <w:tc>
          <w:tcPr>
            <w:tcW w:w="781" w:type="dxa"/>
            <w:tcBorders>
              <w:top w:val="nil"/>
              <w:left w:val="nil"/>
              <w:bottom w:val="nil"/>
              <w:right w:val="nil"/>
            </w:tcBorders>
            <w:shd w:val="clear" w:color="auto" w:fill="auto"/>
            <w:noWrap/>
            <w:vAlign w:val="bottom"/>
            <w:hideMark/>
          </w:tcPr>
          <w:p w14:paraId="195BB8C9"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0.00</w:t>
            </w:r>
          </w:p>
        </w:tc>
        <w:tc>
          <w:tcPr>
            <w:tcW w:w="620" w:type="dxa"/>
            <w:tcBorders>
              <w:top w:val="nil"/>
              <w:left w:val="nil"/>
              <w:bottom w:val="nil"/>
              <w:right w:val="nil"/>
            </w:tcBorders>
            <w:shd w:val="clear" w:color="auto" w:fill="auto"/>
            <w:noWrap/>
            <w:vAlign w:val="bottom"/>
            <w:hideMark/>
          </w:tcPr>
          <w:p w14:paraId="6ECCA6E5"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8.18</w:t>
            </w:r>
          </w:p>
        </w:tc>
        <w:tc>
          <w:tcPr>
            <w:tcW w:w="789" w:type="dxa"/>
            <w:tcBorders>
              <w:top w:val="nil"/>
              <w:left w:val="nil"/>
              <w:bottom w:val="nil"/>
              <w:right w:val="single" w:sz="4" w:space="0" w:color="auto"/>
            </w:tcBorders>
            <w:shd w:val="clear" w:color="auto" w:fill="auto"/>
            <w:noWrap/>
            <w:vAlign w:val="bottom"/>
            <w:hideMark/>
          </w:tcPr>
          <w:p w14:paraId="3C2BA204"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45.05</w:t>
            </w:r>
          </w:p>
        </w:tc>
      </w:tr>
      <w:tr w:rsidR="001876DC" w14:paraId="663C59C0" w14:textId="77777777" w:rsidTr="00A02C00">
        <w:trPr>
          <w:trHeight w:val="261"/>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41C37E17"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Total</w:t>
            </w:r>
          </w:p>
        </w:tc>
        <w:tc>
          <w:tcPr>
            <w:tcW w:w="1120" w:type="dxa"/>
            <w:tcBorders>
              <w:top w:val="nil"/>
              <w:left w:val="nil"/>
              <w:bottom w:val="nil"/>
              <w:right w:val="nil"/>
            </w:tcBorders>
            <w:shd w:val="clear" w:color="auto" w:fill="auto"/>
            <w:noWrap/>
            <w:vAlign w:val="bottom"/>
            <w:hideMark/>
          </w:tcPr>
          <w:p w14:paraId="03C90B9B" w14:textId="77777777" w:rsidR="00A02C00" w:rsidRPr="00873D93" w:rsidRDefault="00000000" w:rsidP="00A02C00">
            <w:pPr>
              <w:jc w:val="center"/>
              <w:rPr>
                <w:rFonts w:ascii="Calibri" w:hAnsi="Calibri" w:cs="Calibri"/>
                <w:color w:val="305496"/>
                <w:sz w:val="18"/>
                <w:szCs w:val="18"/>
                <w:lang w:eastAsia="es-BO"/>
              </w:rPr>
            </w:pPr>
            <w:r w:rsidRPr="00873D93">
              <w:rPr>
                <w:rFonts w:ascii="Calibri" w:hAnsi="Calibri" w:cs="Calibri"/>
                <w:color w:val="305496"/>
                <w:sz w:val="18"/>
                <w:szCs w:val="18"/>
                <w:lang w:eastAsia="es-BO"/>
              </w:rPr>
              <w:t>314.9</w:t>
            </w:r>
          </w:p>
        </w:tc>
        <w:tc>
          <w:tcPr>
            <w:tcW w:w="5074" w:type="dxa"/>
            <w:gridSpan w:val="7"/>
            <w:tcBorders>
              <w:top w:val="nil"/>
              <w:left w:val="nil"/>
              <w:bottom w:val="nil"/>
              <w:right w:val="single" w:sz="4" w:space="0" w:color="000000"/>
            </w:tcBorders>
            <w:shd w:val="clear" w:color="auto" w:fill="auto"/>
            <w:noWrap/>
            <w:vAlign w:val="bottom"/>
            <w:hideMark/>
          </w:tcPr>
          <w:p w14:paraId="52CEE537" w14:textId="77777777" w:rsidR="00A02C00" w:rsidRPr="00873D93" w:rsidRDefault="00A02C00" w:rsidP="00A02C00">
            <w:pPr>
              <w:jc w:val="center"/>
              <w:rPr>
                <w:rFonts w:ascii="Calibri" w:hAnsi="Calibri" w:cs="Calibri"/>
                <w:color w:val="305496"/>
                <w:sz w:val="18"/>
                <w:szCs w:val="18"/>
                <w:lang w:eastAsia="es-BO"/>
              </w:rPr>
            </w:pPr>
          </w:p>
        </w:tc>
      </w:tr>
      <w:tr w:rsidR="001876DC" w14:paraId="65C43F0B" w14:textId="77777777" w:rsidTr="00A02C00">
        <w:trPr>
          <w:trHeight w:val="261"/>
        </w:trPr>
        <w:tc>
          <w:tcPr>
            <w:tcW w:w="711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4C14BC" w14:textId="77777777" w:rsidR="00A02C00" w:rsidRPr="00873D93" w:rsidRDefault="00000000" w:rsidP="00A02C00">
            <w:pPr>
              <w:jc w:val="center"/>
              <w:rPr>
                <w:rFonts w:ascii="Calibri" w:hAnsi="Calibri" w:cs="Calibri"/>
                <w:b/>
                <w:bCs/>
                <w:color w:val="000000"/>
                <w:sz w:val="18"/>
                <w:szCs w:val="18"/>
                <w:lang w:eastAsia="es-BO"/>
              </w:rPr>
            </w:pPr>
            <w:r>
              <w:rPr>
                <w:rFonts w:ascii="Calibri" w:hAnsi="Calibri" w:cs="Calibri"/>
                <w:b/>
                <w:bCs/>
                <w:color w:val="000000"/>
                <w:sz w:val="18"/>
                <w:szCs w:val="18"/>
                <w:lang w:eastAsia="es-BO"/>
              </w:rPr>
              <w:t>Improved integrated design using GSA</w:t>
            </w:r>
          </w:p>
        </w:tc>
      </w:tr>
      <w:tr w:rsidR="001876DC" w14:paraId="59DF2605" w14:textId="77777777" w:rsidTr="00A02C00">
        <w:trPr>
          <w:trHeight w:val="261"/>
        </w:trPr>
        <w:tc>
          <w:tcPr>
            <w:tcW w:w="917" w:type="dxa"/>
            <w:tcBorders>
              <w:top w:val="nil"/>
              <w:left w:val="single" w:sz="4" w:space="0" w:color="auto"/>
              <w:bottom w:val="nil"/>
              <w:right w:val="single" w:sz="4" w:space="0" w:color="auto"/>
            </w:tcBorders>
            <w:shd w:val="clear" w:color="auto" w:fill="auto"/>
            <w:noWrap/>
            <w:vAlign w:val="bottom"/>
            <w:hideMark/>
          </w:tcPr>
          <w:p w14:paraId="34B38587"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Cu</w:t>
            </w:r>
          </w:p>
        </w:tc>
        <w:tc>
          <w:tcPr>
            <w:tcW w:w="1120" w:type="dxa"/>
            <w:tcBorders>
              <w:top w:val="nil"/>
              <w:left w:val="nil"/>
              <w:bottom w:val="nil"/>
              <w:right w:val="nil"/>
            </w:tcBorders>
            <w:shd w:val="clear" w:color="auto" w:fill="auto"/>
            <w:noWrap/>
            <w:vAlign w:val="bottom"/>
            <w:hideMark/>
          </w:tcPr>
          <w:p w14:paraId="66166189" w14:textId="77777777" w:rsidR="00A02C00" w:rsidRPr="00873D93" w:rsidRDefault="00A02C00" w:rsidP="00A02C00">
            <w:pPr>
              <w:jc w:val="center"/>
              <w:rPr>
                <w:rFonts w:ascii="Calibri" w:hAnsi="Calibri" w:cs="Calibri"/>
                <w:b/>
                <w:bCs/>
                <w:color w:val="000000"/>
                <w:sz w:val="18"/>
                <w:szCs w:val="18"/>
                <w:lang w:eastAsia="es-BO"/>
              </w:rPr>
            </w:pPr>
          </w:p>
        </w:tc>
        <w:tc>
          <w:tcPr>
            <w:tcW w:w="759" w:type="dxa"/>
            <w:tcBorders>
              <w:top w:val="nil"/>
              <w:left w:val="nil"/>
              <w:bottom w:val="nil"/>
              <w:right w:val="nil"/>
            </w:tcBorders>
            <w:shd w:val="clear" w:color="auto" w:fill="auto"/>
            <w:noWrap/>
            <w:vAlign w:val="bottom"/>
            <w:hideMark/>
          </w:tcPr>
          <w:p w14:paraId="03A8A847"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91.97</w:t>
            </w:r>
          </w:p>
        </w:tc>
        <w:tc>
          <w:tcPr>
            <w:tcW w:w="759" w:type="dxa"/>
            <w:tcBorders>
              <w:top w:val="nil"/>
              <w:left w:val="nil"/>
              <w:bottom w:val="nil"/>
              <w:right w:val="nil"/>
            </w:tcBorders>
            <w:shd w:val="clear" w:color="auto" w:fill="auto"/>
            <w:noWrap/>
            <w:vAlign w:val="bottom"/>
            <w:hideMark/>
          </w:tcPr>
          <w:p w14:paraId="784C67A8"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2.06</w:t>
            </w:r>
          </w:p>
        </w:tc>
        <w:tc>
          <w:tcPr>
            <w:tcW w:w="754" w:type="dxa"/>
            <w:tcBorders>
              <w:top w:val="nil"/>
              <w:left w:val="nil"/>
              <w:bottom w:val="nil"/>
              <w:right w:val="nil"/>
            </w:tcBorders>
            <w:shd w:val="clear" w:color="auto" w:fill="auto"/>
            <w:noWrap/>
            <w:vAlign w:val="bottom"/>
            <w:hideMark/>
          </w:tcPr>
          <w:p w14:paraId="26319D41"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0.39</w:t>
            </w:r>
          </w:p>
        </w:tc>
        <w:tc>
          <w:tcPr>
            <w:tcW w:w="609" w:type="dxa"/>
            <w:tcBorders>
              <w:top w:val="nil"/>
              <w:left w:val="nil"/>
              <w:bottom w:val="nil"/>
              <w:right w:val="nil"/>
            </w:tcBorders>
            <w:shd w:val="clear" w:color="auto" w:fill="auto"/>
            <w:noWrap/>
            <w:vAlign w:val="bottom"/>
            <w:hideMark/>
          </w:tcPr>
          <w:p w14:paraId="586A9EF4"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0.04</w:t>
            </w:r>
          </w:p>
        </w:tc>
        <w:tc>
          <w:tcPr>
            <w:tcW w:w="781" w:type="dxa"/>
            <w:tcBorders>
              <w:top w:val="nil"/>
              <w:left w:val="nil"/>
              <w:bottom w:val="nil"/>
              <w:right w:val="nil"/>
            </w:tcBorders>
            <w:shd w:val="clear" w:color="auto" w:fill="auto"/>
            <w:noWrap/>
            <w:vAlign w:val="bottom"/>
            <w:hideMark/>
          </w:tcPr>
          <w:p w14:paraId="0D60D667"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30.50</w:t>
            </w:r>
          </w:p>
        </w:tc>
        <w:tc>
          <w:tcPr>
            <w:tcW w:w="620" w:type="dxa"/>
            <w:tcBorders>
              <w:top w:val="nil"/>
              <w:left w:val="nil"/>
              <w:bottom w:val="nil"/>
              <w:right w:val="nil"/>
            </w:tcBorders>
            <w:shd w:val="clear" w:color="auto" w:fill="auto"/>
            <w:noWrap/>
            <w:vAlign w:val="bottom"/>
            <w:hideMark/>
          </w:tcPr>
          <w:p w14:paraId="570DE623"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0.45</w:t>
            </w:r>
          </w:p>
        </w:tc>
        <w:tc>
          <w:tcPr>
            <w:tcW w:w="789" w:type="dxa"/>
            <w:tcBorders>
              <w:top w:val="nil"/>
              <w:left w:val="nil"/>
              <w:bottom w:val="nil"/>
              <w:right w:val="single" w:sz="4" w:space="0" w:color="auto"/>
            </w:tcBorders>
            <w:shd w:val="clear" w:color="auto" w:fill="auto"/>
            <w:noWrap/>
            <w:vAlign w:val="bottom"/>
            <w:hideMark/>
          </w:tcPr>
          <w:p w14:paraId="4B42B9CF"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6.90</w:t>
            </w:r>
          </w:p>
        </w:tc>
      </w:tr>
      <w:tr w:rsidR="001876DC" w14:paraId="05D826A8" w14:textId="77777777" w:rsidTr="00A02C00">
        <w:trPr>
          <w:trHeight w:val="261"/>
        </w:trPr>
        <w:tc>
          <w:tcPr>
            <w:tcW w:w="917" w:type="dxa"/>
            <w:tcBorders>
              <w:top w:val="nil"/>
              <w:left w:val="single" w:sz="4" w:space="0" w:color="auto"/>
              <w:bottom w:val="nil"/>
              <w:right w:val="single" w:sz="4" w:space="0" w:color="auto"/>
            </w:tcBorders>
            <w:shd w:val="clear" w:color="auto" w:fill="auto"/>
            <w:noWrap/>
            <w:vAlign w:val="bottom"/>
            <w:hideMark/>
          </w:tcPr>
          <w:p w14:paraId="60C27644"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Pb</w:t>
            </w:r>
          </w:p>
        </w:tc>
        <w:tc>
          <w:tcPr>
            <w:tcW w:w="1120" w:type="dxa"/>
            <w:tcBorders>
              <w:top w:val="nil"/>
              <w:left w:val="nil"/>
              <w:bottom w:val="nil"/>
              <w:right w:val="nil"/>
            </w:tcBorders>
            <w:shd w:val="clear" w:color="auto" w:fill="auto"/>
            <w:noWrap/>
            <w:vAlign w:val="bottom"/>
            <w:hideMark/>
          </w:tcPr>
          <w:p w14:paraId="1F3FF07D" w14:textId="77777777" w:rsidR="00A02C00" w:rsidRPr="00873D93" w:rsidRDefault="00A02C00" w:rsidP="00A02C00">
            <w:pPr>
              <w:jc w:val="center"/>
              <w:rPr>
                <w:rFonts w:ascii="Calibri" w:hAnsi="Calibri" w:cs="Calibri"/>
                <w:b/>
                <w:bCs/>
                <w:color w:val="000000"/>
                <w:sz w:val="18"/>
                <w:szCs w:val="18"/>
                <w:lang w:eastAsia="es-BO"/>
              </w:rPr>
            </w:pPr>
          </w:p>
        </w:tc>
        <w:tc>
          <w:tcPr>
            <w:tcW w:w="759" w:type="dxa"/>
            <w:tcBorders>
              <w:top w:val="nil"/>
              <w:left w:val="nil"/>
              <w:bottom w:val="nil"/>
              <w:right w:val="nil"/>
            </w:tcBorders>
            <w:shd w:val="clear" w:color="auto" w:fill="auto"/>
            <w:noWrap/>
            <w:vAlign w:val="bottom"/>
            <w:hideMark/>
          </w:tcPr>
          <w:p w14:paraId="72F9A075"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0.03</w:t>
            </w:r>
          </w:p>
        </w:tc>
        <w:tc>
          <w:tcPr>
            <w:tcW w:w="759" w:type="dxa"/>
            <w:tcBorders>
              <w:top w:val="nil"/>
              <w:left w:val="nil"/>
              <w:bottom w:val="nil"/>
              <w:right w:val="nil"/>
            </w:tcBorders>
            <w:shd w:val="clear" w:color="auto" w:fill="auto"/>
            <w:noWrap/>
            <w:vAlign w:val="bottom"/>
            <w:hideMark/>
          </w:tcPr>
          <w:p w14:paraId="6D8D996B"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88.03</w:t>
            </w:r>
          </w:p>
        </w:tc>
        <w:tc>
          <w:tcPr>
            <w:tcW w:w="754" w:type="dxa"/>
            <w:tcBorders>
              <w:top w:val="nil"/>
              <w:left w:val="nil"/>
              <w:bottom w:val="nil"/>
              <w:right w:val="nil"/>
            </w:tcBorders>
            <w:shd w:val="clear" w:color="auto" w:fill="auto"/>
            <w:noWrap/>
            <w:vAlign w:val="bottom"/>
            <w:hideMark/>
          </w:tcPr>
          <w:p w14:paraId="6C4393E1"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54.30</w:t>
            </w:r>
          </w:p>
        </w:tc>
        <w:tc>
          <w:tcPr>
            <w:tcW w:w="609" w:type="dxa"/>
            <w:tcBorders>
              <w:top w:val="nil"/>
              <w:left w:val="nil"/>
              <w:bottom w:val="nil"/>
              <w:right w:val="nil"/>
            </w:tcBorders>
            <w:shd w:val="clear" w:color="auto" w:fill="auto"/>
            <w:noWrap/>
            <w:vAlign w:val="bottom"/>
            <w:hideMark/>
          </w:tcPr>
          <w:p w14:paraId="778D223C"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0.50</w:t>
            </w:r>
          </w:p>
        </w:tc>
        <w:tc>
          <w:tcPr>
            <w:tcW w:w="781" w:type="dxa"/>
            <w:tcBorders>
              <w:top w:val="nil"/>
              <w:left w:val="nil"/>
              <w:bottom w:val="nil"/>
              <w:right w:val="nil"/>
            </w:tcBorders>
            <w:shd w:val="clear" w:color="auto" w:fill="auto"/>
            <w:noWrap/>
            <w:vAlign w:val="bottom"/>
            <w:hideMark/>
          </w:tcPr>
          <w:p w14:paraId="7C674F9B"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0.00</w:t>
            </w:r>
          </w:p>
        </w:tc>
        <w:tc>
          <w:tcPr>
            <w:tcW w:w="620" w:type="dxa"/>
            <w:tcBorders>
              <w:top w:val="nil"/>
              <w:left w:val="nil"/>
              <w:bottom w:val="nil"/>
              <w:right w:val="nil"/>
            </w:tcBorders>
            <w:shd w:val="clear" w:color="auto" w:fill="auto"/>
            <w:noWrap/>
            <w:vAlign w:val="bottom"/>
            <w:hideMark/>
          </w:tcPr>
          <w:p w14:paraId="2265D83C"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9.60</w:t>
            </w:r>
          </w:p>
        </w:tc>
        <w:tc>
          <w:tcPr>
            <w:tcW w:w="789" w:type="dxa"/>
            <w:tcBorders>
              <w:top w:val="nil"/>
              <w:left w:val="nil"/>
              <w:bottom w:val="nil"/>
              <w:right w:val="single" w:sz="4" w:space="0" w:color="auto"/>
            </w:tcBorders>
            <w:shd w:val="clear" w:color="auto" w:fill="auto"/>
            <w:noWrap/>
            <w:vAlign w:val="bottom"/>
            <w:hideMark/>
          </w:tcPr>
          <w:p w14:paraId="38253111"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45.47</w:t>
            </w:r>
          </w:p>
        </w:tc>
      </w:tr>
      <w:tr w:rsidR="001876DC" w14:paraId="6DD12B46" w14:textId="77777777" w:rsidTr="00A02C00">
        <w:trPr>
          <w:trHeight w:val="261"/>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04FA777" w14:textId="77777777" w:rsidR="00A02C00" w:rsidRPr="00873D93" w:rsidRDefault="00000000" w:rsidP="00A02C00">
            <w:pPr>
              <w:jc w:val="center"/>
              <w:rPr>
                <w:rFonts w:ascii="Calibri" w:hAnsi="Calibri" w:cs="Calibri"/>
                <w:b/>
                <w:bCs/>
                <w:color w:val="000000"/>
                <w:sz w:val="18"/>
                <w:szCs w:val="18"/>
                <w:lang w:eastAsia="es-BO"/>
              </w:rPr>
            </w:pPr>
            <w:r w:rsidRPr="00873D93">
              <w:rPr>
                <w:rFonts w:ascii="Calibri" w:hAnsi="Calibri" w:cs="Calibri"/>
                <w:b/>
                <w:bCs/>
                <w:color w:val="000000"/>
                <w:sz w:val="18"/>
                <w:szCs w:val="18"/>
                <w:lang w:eastAsia="es-BO"/>
              </w:rPr>
              <w:t>Total</w:t>
            </w:r>
          </w:p>
        </w:tc>
        <w:tc>
          <w:tcPr>
            <w:tcW w:w="1120" w:type="dxa"/>
            <w:tcBorders>
              <w:top w:val="nil"/>
              <w:left w:val="nil"/>
              <w:bottom w:val="single" w:sz="4" w:space="0" w:color="auto"/>
              <w:right w:val="nil"/>
            </w:tcBorders>
            <w:shd w:val="clear" w:color="auto" w:fill="auto"/>
            <w:noWrap/>
            <w:vAlign w:val="bottom"/>
            <w:hideMark/>
          </w:tcPr>
          <w:p w14:paraId="1AD84F0F" w14:textId="77777777" w:rsidR="00A02C00" w:rsidRPr="00873D93" w:rsidRDefault="00000000" w:rsidP="00A02C00">
            <w:pPr>
              <w:jc w:val="center"/>
              <w:rPr>
                <w:rFonts w:ascii="Calibri" w:hAnsi="Calibri" w:cs="Calibri"/>
                <w:color w:val="305496"/>
                <w:sz w:val="18"/>
                <w:szCs w:val="18"/>
                <w:lang w:eastAsia="es-BO"/>
              </w:rPr>
            </w:pPr>
            <w:r w:rsidRPr="00873D93">
              <w:rPr>
                <w:rFonts w:ascii="Calibri" w:hAnsi="Calibri" w:cs="Calibri"/>
                <w:color w:val="305496"/>
                <w:sz w:val="18"/>
                <w:szCs w:val="18"/>
                <w:lang w:eastAsia="es-BO"/>
              </w:rPr>
              <w:t>354.0</w:t>
            </w:r>
          </w:p>
        </w:tc>
        <w:tc>
          <w:tcPr>
            <w:tcW w:w="759" w:type="dxa"/>
            <w:tcBorders>
              <w:top w:val="nil"/>
              <w:left w:val="nil"/>
              <w:bottom w:val="single" w:sz="4" w:space="0" w:color="auto"/>
              <w:right w:val="nil"/>
            </w:tcBorders>
            <w:shd w:val="clear" w:color="auto" w:fill="auto"/>
            <w:noWrap/>
            <w:vAlign w:val="bottom"/>
            <w:hideMark/>
          </w:tcPr>
          <w:p w14:paraId="775DA938"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 </w:t>
            </w:r>
          </w:p>
        </w:tc>
        <w:tc>
          <w:tcPr>
            <w:tcW w:w="759" w:type="dxa"/>
            <w:tcBorders>
              <w:top w:val="nil"/>
              <w:left w:val="nil"/>
              <w:bottom w:val="single" w:sz="4" w:space="0" w:color="auto"/>
              <w:right w:val="nil"/>
            </w:tcBorders>
            <w:shd w:val="clear" w:color="auto" w:fill="auto"/>
            <w:noWrap/>
            <w:vAlign w:val="bottom"/>
            <w:hideMark/>
          </w:tcPr>
          <w:p w14:paraId="5F31C114"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 </w:t>
            </w:r>
          </w:p>
        </w:tc>
        <w:tc>
          <w:tcPr>
            <w:tcW w:w="754" w:type="dxa"/>
            <w:tcBorders>
              <w:top w:val="nil"/>
              <w:left w:val="nil"/>
              <w:bottom w:val="single" w:sz="4" w:space="0" w:color="auto"/>
              <w:right w:val="nil"/>
            </w:tcBorders>
            <w:shd w:val="clear" w:color="auto" w:fill="auto"/>
            <w:noWrap/>
            <w:vAlign w:val="bottom"/>
            <w:hideMark/>
          </w:tcPr>
          <w:p w14:paraId="12C9004C"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 </w:t>
            </w:r>
          </w:p>
        </w:tc>
        <w:tc>
          <w:tcPr>
            <w:tcW w:w="609" w:type="dxa"/>
            <w:tcBorders>
              <w:top w:val="nil"/>
              <w:left w:val="nil"/>
              <w:bottom w:val="single" w:sz="4" w:space="0" w:color="auto"/>
              <w:right w:val="nil"/>
            </w:tcBorders>
            <w:shd w:val="clear" w:color="auto" w:fill="auto"/>
            <w:noWrap/>
            <w:vAlign w:val="bottom"/>
            <w:hideMark/>
          </w:tcPr>
          <w:p w14:paraId="441D29E4"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 </w:t>
            </w:r>
          </w:p>
        </w:tc>
        <w:tc>
          <w:tcPr>
            <w:tcW w:w="781" w:type="dxa"/>
            <w:tcBorders>
              <w:top w:val="nil"/>
              <w:left w:val="nil"/>
              <w:bottom w:val="single" w:sz="4" w:space="0" w:color="auto"/>
              <w:right w:val="nil"/>
            </w:tcBorders>
            <w:shd w:val="clear" w:color="auto" w:fill="auto"/>
            <w:noWrap/>
            <w:vAlign w:val="bottom"/>
            <w:hideMark/>
          </w:tcPr>
          <w:p w14:paraId="2DDCF834"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 </w:t>
            </w:r>
          </w:p>
        </w:tc>
        <w:tc>
          <w:tcPr>
            <w:tcW w:w="620" w:type="dxa"/>
            <w:tcBorders>
              <w:top w:val="nil"/>
              <w:left w:val="nil"/>
              <w:bottom w:val="single" w:sz="4" w:space="0" w:color="auto"/>
              <w:right w:val="nil"/>
            </w:tcBorders>
            <w:shd w:val="clear" w:color="auto" w:fill="auto"/>
            <w:noWrap/>
            <w:vAlign w:val="bottom"/>
            <w:hideMark/>
          </w:tcPr>
          <w:p w14:paraId="112ABDB5"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 </w:t>
            </w:r>
          </w:p>
        </w:tc>
        <w:tc>
          <w:tcPr>
            <w:tcW w:w="789" w:type="dxa"/>
            <w:tcBorders>
              <w:top w:val="nil"/>
              <w:left w:val="nil"/>
              <w:bottom w:val="single" w:sz="4" w:space="0" w:color="auto"/>
              <w:right w:val="single" w:sz="4" w:space="0" w:color="auto"/>
            </w:tcBorders>
            <w:shd w:val="clear" w:color="auto" w:fill="auto"/>
            <w:noWrap/>
            <w:vAlign w:val="bottom"/>
            <w:hideMark/>
          </w:tcPr>
          <w:p w14:paraId="2FBC81ED" w14:textId="77777777" w:rsidR="00A02C00" w:rsidRPr="00873D93" w:rsidRDefault="00000000" w:rsidP="00A02C00">
            <w:pPr>
              <w:jc w:val="center"/>
              <w:rPr>
                <w:rFonts w:ascii="Calibri" w:hAnsi="Calibri" w:cs="Calibri"/>
                <w:color w:val="000000"/>
                <w:sz w:val="18"/>
                <w:szCs w:val="18"/>
                <w:lang w:eastAsia="es-BO"/>
              </w:rPr>
            </w:pPr>
            <w:r w:rsidRPr="00873D93">
              <w:rPr>
                <w:rFonts w:ascii="Calibri" w:hAnsi="Calibri" w:cs="Calibri"/>
                <w:color w:val="000000"/>
                <w:sz w:val="18"/>
                <w:szCs w:val="18"/>
                <w:lang w:eastAsia="es-BO"/>
              </w:rPr>
              <w:t> </w:t>
            </w:r>
          </w:p>
        </w:tc>
      </w:tr>
    </w:tbl>
    <w:p w14:paraId="0C7615E4" w14:textId="77777777" w:rsidR="00A02C00" w:rsidRPr="00801E4E" w:rsidRDefault="00A02C00" w:rsidP="00A02C00">
      <w:pPr>
        <w:jc w:val="both"/>
        <w:rPr>
          <w:b/>
          <w:bCs/>
        </w:rPr>
      </w:pPr>
    </w:p>
    <w:p w14:paraId="2932903D" w14:textId="77777777" w:rsidR="00A02C00" w:rsidRDefault="00000000" w:rsidP="008A692D">
      <w:pPr>
        <w:pStyle w:val="Els-body-text"/>
        <w:spacing w:before="120"/>
        <w:rPr>
          <w:lang w:val="en-GB"/>
        </w:rPr>
      </w:pPr>
      <w:r w:rsidRPr="0005176C">
        <w:rPr>
          <w:lang w:val="en-GB"/>
        </w:rPr>
        <w:t xml:space="preserve">The significant improvements of the integral design concerning the original design shown in Table 3 indicate that studies should be carried out to incorporate integration in the </w:t>
      </w:r>
      <w:r w:rsidRPr="0005176C">
        <w:rPr>
          <w:lang w:val="en-GB"/>
        </w:rPr>
        <w:lastRenderedPageBreak/>
        <w:t xml:space="preserve">design of polymetallic </w:t>
      </w:r>
      <w:r w:rsidR="003B348C">
        <w:rPr>
          <w:lang w:val="en-GB"/>
        </w:rPr>
        <w:t xml:space="preserve">ore </w:t>
      </w:r>
      <w:r w:rsidRPr="0005176C">
        <w:rPr>
          <w:lang w:val="en-GB"/>
        </w:rPr>
        <w:t xml:space="preserve">flotation circuits. </w:t>
      </w:r>
      <w:r w:rsidR="00C530F0">
        <w:rPr>
          <w:lang w:val="en-GB"/>
        </w:rPr>
        <w:t xml:space="preserve">The application of GSA allows </w:t>
      </w:r>
      <w:r w:rsidRPr="0005176C">
        <w:rPr>
          <w:lang w:val="en-GB"/>
        </w:rPr>
        <w:t xml:space="preserve">increased </w:t>
      </w:r>
      <w:r w:rsidR="003B348C">
        <w:rPr>
          <w:lang w:val="en-GB"/>
        </w:rPr>
        <w:t>revenues</w:t>
      </w:r>
      <w:r w:rsidRPr="0005176C">
        <w:rPr>
          <w:lang w:val="en-GB"/>
        </w:rPr>
        <w:t xml:space="preserve"> </w:t>
      </w:r>
      <w:r w:rsidR="00C530F0">
        <w:rPr>
          <w:lang w:val="en-GB"/>
        </w:rPr>
        <w:t xml:space="preserve">by 12% and 35% </w:t>
      </w:r>
      <w:r w:rsidRPr="0005176C">
        <w:rPr>
          <w:lang w:val="en-GB"/>
        </w:rPr>
        <w:t>concerning the integra</w:t>
      </w:r>
      <w:r w:rsidR="00C530F0">
        <w:rPr>
          <w:lang w:val="en-GB"/>
        </w:rPr>
        <w:t>ted</w:t>
      </w:r>
      <w:r w:rsidRPr="0005176C">
        <w:rPr>
          <w:lang w:val="en-GB"/>
        </w:rPr>
        <w:t xml:space="preserve"> design </w:t>
      </w:r>
      <w:r w:rsidR="00C530F0">
        <w:rPr>
          <w:lang w:val="en-GB"/>
        </w:rPr>
        <w:t xml:space="preserve">and original design, respectively. </w:t>
      </w:r>
    </w:p>
    <w:p w14:paraId="13D447C8" w14:textId="77777777" w:rsidR="008D2649" w:rsidRPr="00A94774" w:rsidRDefault="00000000" w:rsidP="008D2649">
      <w:pPr>
        <w:pStyle w:val="Els-1storder-head"/>
        <w:spacing w:after="120"/>
        <w:rPr>
          <w:lang w:val="en-GB"/>
        </w:rPr>
      </w:pPr>
      <w:r w:rsidRPr="00A94774">
        <w:rPr>
          <w:lang w:val="en-GB"/>
        </w:rPr>
        <w:t>Conclusions</w:t>
      </w:r>
    </w:p>
    <w:p w14:paraId="51D29268" w14:textId="77777777" w:rsidR="0005176C" w:rsidRPr="0005176C" w:rsidRDefault="00000000" w:rsidP="0005176C">
      <w:pPr>
        <w:pStyle w:val="Els-body-text"/>
        <w:spacing w:after="120"/>
        <w:rPr>
          <w:lang w:val="en-GB"/>
        </w:rPr>
      </w:pPr>
      <w:r w:rsidRPr="0005176C">
        <w:rPr>
          <w:lang w:val="en-GB"/>
        </w:rPr>
        <w:t xml:space="preserve">Integrated designs would considerably improve the design of polymetallic </w:t>
      </w:r>
      <w:r w:rsidR="00C530F0">
        <w:rPr>
          <w:lang w:val="en-GB"/>
        </w:rPr>
        <w:t xml:space="preserve">ore </w:t>
      </w:r>
      <w:r w:rsidRPr="0005176C">
        <w:rPr>
          <w:lang w:val="en-GB"/>
        </w:rPr>
        <w:t xml:space="preserve">circuits. Improvements in the optimal integral circuit operation and identifying bottlenecks can be made with a </w:t>
      </w:r>
      <w:r w:rsidR="00C530F0">
        <w:rPr>
          <w:lang w:val="en-GB"/>
        </w:rPr>
        <w:t>GSA</w:t>
      </w:r>
      <w:r w:rsidRPr="0005176C">
        <w:rPr>
          <w:lang w:val="en-GB"/>
        </w:rPr>
        <w:t>. Thus, the focus should be on optimizing the operating conditions in those flotation stages that have a more significant effect on improving the recovery and grade of the metal concentrates.</w:t>
      </w:r>
    </w:p>
    <w:p w14:paraId="164775F4" w14:textId="77777777" w:rsidR="0005176C" w:rsidRDefault="00000000" w:rsidP="0005176C">
      <w:pPr>
        <w:pStyle w:val="Els-body-text"/>
        <w:spacing w:after="120"/>
        <w:rPr>
          <w:lang w:val="en-GB"/>
        </w:rPr>
      </w:pPr>
      <w:r w:rsidRPr="0005176C">
        <w:rPr>
          <w:lang w:val="en-GB"/>
        </w:rPr>
        <w:t xml:space="preserve">In our case study, an integrated Cu and Ni polymetallic circuit obtained </w:t>
      </w:r>
      <w:r w:rsidR="00C530F0">
        <w:rPr>
          <w:lang w:val="en-GB"/>
        </w:rPr>
        <w:t>using</w:t>
      </w:r>
      <w:r w:rsidRPr="0005176C">
        <w:rPr>
          <w:lang w:val="en-GB"/>
        </w:rPr>
        <w:t xml:space="preserve"> optimization and the subsequent improvement proposal </w:t>
      </w:r>
      <w:r w:rsidR="00C530F0">
        <w:rPr>
          <w:lang w:val="en-GB"/>
        </w:rPr>
        <w:t>was</w:t>
      </w:r>
      <w:r w:rsidRPr="0005176C">
        <w:rPr>
          <w:lang w:val="en-GB"/>
        </w:rPr>
        <w:t xml:space="preserve"> analyzed, focusing on the scavenger</w:t>
      </w:r>
      <w:r>
        <w:rPr>
          <w:lang w:val="en-GB"/>
        </w:rPr>
        <w:t xml:space="preserve"> </w:t>
      </w:r>
      <w:r w:rsidRPr="0005176C">
        <w:rPr>
          <w:lang w:val="en-GB"/>
        </w:rPr>
        <w:t>stage</w:t>
      </w:r>
      <w:r>
        <w:rPr>
          <w:lang w:val="en-GB"/>
        </w:rPr>
        <w:t>, S</w:t>
      </w:r>
      <w:r w:rsidRPr="0005176C">
        <w:rPr>
          <w:lang w:val="en-GB"/>
        </w:rPr>
        <w:t>2</w:t>
      </w:r>
      <w:r>
        <w:rPr>
          <w:lang w:val="en-GB"/>
        </w:rPr>
        <w:t xml:space="preserve">, </w:t>
      </w:r>
      <w:r w:rsidRPr="0005176C">
        <w:rPr>
          <w:lang w:val="en-GB"/>
        </w:rPr>
        <w:t>that has a more significant effect on the global recovery of chalcopyrite and pentlandite</w:t>
      </w:r>
      <w:r w:rsidR="00C530F0">
        <w:rPr>
          <w:lang w:val="en-GB"/>
        </w:rPr>
        <w:t>,</w:t>
      </w:r>
      <w:r w:rsidRPr="0005176C">
        <w:rPr>
          <w:lang w:val="en-GB"/>
        </w:rPr>
        <w:t xml:space="preserve"> and </w:t>
      </w:r>
      <w:r w:rsidR="00C530F0">
        <w:rPr>
          <w:lang w:val="en-GB"/>
        </w:rPr>
        <w:t xml:space="preserve">in </w:t>
      </w:r>
      <w:r w:rsidRPr="0005176C">
        <w:rPr>
          <w:lang w:val="en-GB"/>
        </w:rPr>
        <w:t xml:space="preserve">decreasing the </w:t>
      </w:r>
      <w:r w:rsidR="00C530F0">
        <w:rPr>
          <w:lang w:val="en-GB"/>
        </w:rPr>
        <w:t>floatability</w:t>
      </w:r>
      <w:r w:rsidRPr="0005176C">
        <w:rPr>
          <w:lang w:val="en-GB"/>
        </w:rPr>
        <w:t xml:space="preserve"> of pyrrhotite and gangue in </w:t>
      </w:r>
      <w:r w:rsidR="00C530F0">
        <w:rPr>
          <w:lang w:val="en-GB"/>
        </w:rPr>
        <w:t>R1 and R2</w:t>
      </w:r>
      <w:r>
        <w:rPr>
          <w:lang w:val="en-GB"/>
        </w:rPr>
        <w:t xml:space="preserve"> </w:t>
      </w:r>
      <w:r w:rsidRPr="0005176C">
        <w:rPr>
          <w:lang w:val="en-GB"/>
        </w:rPr>
        <w:t xml:space="preserve">stages </w:t>
      </w:r>
      <w:r w:rsidR="00C530F0">
        <w:rPr>
          <w:lang w:val="en-GB"/>
        </w:rPr>
        <w:t>t</w:t>
      </w:r>
      <w:r w:rsidRPr="0005176C">
        <w:rPr>
          <w:lang w:val="en-GB"/>
        </w:rPr>
        <w:t xml:space="preserve">o increase the </w:t>
      </w:r>
      <w:r w:rsidR="00C530F0">
        <w:rPr>
          <w:lang w:val="en-GB"/>
        </w:rPr>
        <w:t xml:space="preserve">Cu and Ni </w:t>
      </w:r>
      <w:r w:rsidRPr="0005176C">
        <w:rPr>
          <w:lang w:val="en-GB"/>
        </w:rPr>
        <w:t>grade</w:t>
      </w:r>
      <w:r w:rsidR="00C530F0">
        <w:rPr>
          <w:lang w:val="en-GB"/>
        </w:rPr>
        <w:t xml:space="preserve">s, </w:t>
      </w:r>
      <w:r w:rsidRPr="0005176C">
        <w:rPr>
          <w:lang w:val="en-GB"/>
        </w:rPr>
        <w:t>respectively.</w:t>
      </w:r>
    </w:p>
    <w:p w14:paraId="4E84C0C5" w14:textId="77777777" w:rsidR="007770A9" w:rsidRPr="007770A9" w:rsidRDefault="00000000" w:rsidP="007770A9">
      <w:pPr>
        <w:pStyle w:val="Els-reference-head"/>
      </w:pPr>
      <w:r w:rsidRPr="007770A9">
        <w:t>Acknowledgments</w:t>
      </w:r>
    </w:p>
    <w:p w14:paraId="55E42912" w14:textId="77777777" w:rsidR="007770A9" w:rsidRDefault="00000000" w:rsidP="007770A9">
      <w:pPr>
        <w:pStyle w:val="Els-body-text"/>
        <w:spacing w:after="120"/>
        <w:rPr>
          <w:lang w:val="en-GB"/>
        </w:rPr>
      </w:pPr>
      <w:r w:rsidRPr="007770A9">
        <w:rPr>
          <w:lang w:val="en-GB"/>
        </w:rPr>
        <w:t>This publication was supported by the Agencia Nacional de Investigación y Desarrollo de Chile through ANID/ACT210027 and Fondecyt 1211498 grant.</w:t>
      </w:r>
    </w:p>
    <w:p w14:paraId="2D0879C6" w14:textId="77777777" w:rsidR="00E851FF" w:rsidRPr="00653509" w:rsidRDefault="00000000" w:rsidP="00E851FF">
      <w:pPr>
        <w:pStyle w:val="Els-reference-head"/>
      </w:pPr>
      <w:r w:rsidRPr="00653509">
        <w:t>References</w:t>
      </w:r>
    </w:p>
    <w:p w14:paraId="3934596D" w14:textId="77777777" w:rsidR="00E851FF" w:rsidRPr="00653509" w:rsidRDefault="00000000" w:rsidP="00E851FF">
      <w:pPr>
        <w:jc w:val="both"/>
        <w:rPr>
          <w:sz w:val="18"/>
          <w:szCs w:val="18"/>
          <w:lang w:val="en-US"/>
        </w:rPr>
      </w:pPr>
      <w:r w:rsidRPr="00C1111D">
        <w:rPr>
          <w:sz w:val="18"/>
          <w:szCs w:val="18"/>
          <w:lang w:val="en-US"/>
        </w:rPr>
        <w:t>Y. L. Botero, Cisternas, L. A., Demers, I., Benzaazoua, M., 2024</w:t>
      </w:r>
      <w:r>
        <w:rPr>
          <w:sz w:val="18"/>
          <w:szCs w:val="18"/>
          <w:lang w:val="en-US"/>
        </w:rPr>
        <w:t>,</w:t>
      </w:r>
      <w:r w:rsidRPr="00C1111D">
        <w:rPr>
          <w:sz w:val="18"/>
          <w:szCs w:val="18"/>
          <w:lang w:val="en-US"/>
        </w:rPr>
        <w:t xml:space="preserve"> </w:t>
      </w:r>
      <w:r w:rsidRPr="00C1111D">
        <w:rPr>
          <w:sz w:val="18"/>
          <w:szCs w:val="18"/>
        </w:rPr>
        <w:t xml:space="preserve">Insights into the design of polymetallic ore flotation circuits, including tailing desulfurization. </w:t>
      </w:r>
      <w:r w:rsidRPr="00653509">
        <w:rPr>
          <w:sz w:val="18"/>
          <w:szCs w:val="18"/>
          <w:lang w:val="en-US"/>
        </w:rPr>
        <w:t>Minerals Engineering, 205.</w:t>
      </w:r>
    </w:p>
    <w:p w14:paraId="285782CA" w14:textId="77777777" w:rsidR="00E851FF" w:rsidRPr="00C1111D" w:rsidRDefault="00000000" w:rsidP="00E851FF">
      <w:pPr>
        <w:jc w:val="both"/>
        <w:rPr>
          <w:sz w:val="18"/>
          <w:szCs w:val="18"/>
        </w:rPr>
      </w:pPr>
      <w:r w:rsidRPr="00653509">
        <w:rPr>
          <w:sz w:val="18"/>
          <w:szCs w:val="18"/>
          <w:lang w:val="en-US"/>
        </w:rPr>
        <w:t xml:space="preserve">D. A. Calisaya, López-Valdivieso, A., de la Cruz, M. H., Gálvez, E. E., Cisternas, L. A., 2016, A strategy for the identification of optimal flotation circuits. </w:t>
      </w:r>
      <w:r w:rsidRPr="00C1111D">
        <w:rPr>
          <w:sz w:val="18"/>
          <w:szCs w:val="18"/>
        </w:rPr>
        <w:t xml:space="preserve">Minerals Engineering, 96–97, 157–167. </w:t>
      </w:r>
    </w:p>
    <w:p w14:paraId="40415134" w14:textId="77777777" w:rsidR="00E851FF" w:rsidRPr="00C1111D" w:rsidRDefault="00000000" w:rsidP="00E851FF">
      <w:pPr>
        <w:jc w:val="both"/>
        <w:rPr>
          <w:sz w:val="18"/>
          <w:szCs w:val="18"/>
        </w:rPr>
      </w:pPr>
      <w:r w:rsidRPr="00C1111D">
        <w:rPr>
          <w:sz w:val="18"/>
          <w:szCs w:val="18"/>
          <w:lang w:val="en-US"/>
        </w:rPr>
        <w:t>L. A. Cisternas, L. A., Lucay, F., Gálvez, E. D., 2014</w:t>
      </w:r>
      <w:r>
        <w:rPr>
          <w:sz w:val="18"/>
          <w:szCs w:val="18"/>
          <w:lang w:val="en-US"/>
        </w:rPr>
        <w:t>,</w:t>
      </w:r>
      <w:r w:rsidRPr="00C1111D">
        <w:rPr>
          <w:sz w:val="18"/>
          <w:szCs w:val="18"/>
          <w:lang w:val="en-US"/>
        </w:rPr>
        <w:t xml:space="preserve"> </w:t>
      </w:r>
      <w:r w:rsidRPr="00C1111D">
        <w:rPr>
          <w:sz w:val="18"/>
          <w:szCs w:val="18"/>
        </w:rPr>
        <w:t xml:space="preserve">Effect of the objective function in the design of concentration plants. Minerals Engineering, 63, 16–24. </w:t>
      </w:r>
    </w:p>
    <w:p w14:paraId="24D51F38" w14:textId="77777777" w:rsidR="00E851FF" w:rsidRPr="00C1111D" w:rsidRDefault="00000000" w:rsidP="00E851FF">
      <w:pPr>
        <w:jc w:val="both"/>
        <w:rPr>
          <w:sz w:val="18"/>
          <w:szCs w:val="18"/>
        </w:rPr>
      </w:pPr>
      <w:r>
        <w:rPr>
          <w:sz w:val="18"/>
          <w:szCs w:val="18"/>
        </w:rPr>
        <w:t xml:space="preserve">M. J. W. </w:t>
      </w:r>
      <w:r w:rsidRPr="00C1111D">
        <w:rPr>
          <w:sz w:val="18"/>
          <w:szCs w:val="18"/>
        </w:rPr>
        <w:t>Jansen,</w:t>
      </w:r>
      <w:r>
        <w:rPr>
          <w:sz w:val="18"/>
          <w:szCs w:val="18"/>
        </w:rPr>
        <w:t xml:space="preserve"> </w:t>
      </w:r>
      <w:r w:rsidRPr="00C1111D">
        <w:rPr>
          <w:sz w:val="18"/>
          <w:szCs w:val="18"/>
        </w:rPr>
        <w:t>1999</w:t>
      </w:r>
      <w:r>
        <w:rPr>
          <w:sz w:val="18"/>
          <w:szCs w:val="18"/>
        </w:rPr>
        <w:t xml:space="preserve">, </w:t>
      </w:r>
      <w:r w:rsidRPr="00C1111D">
        <w:rPr>
          <w:sz w:val="18"/>
          <w:szCs w:val="18"/>
        </w:rPr>
        <w:t>Analysis of variance designs for model output. In Computer Physics Communications (Vol. 117).</w:t>
      </w:r>
    </w:p>
    <w:p w14:paraId="1F1B6D54" w14:textId="77777777" w:rsidR="00E851FF" w:rsidRPr="00C1111D" w:rsidRDefault="00000000" w:rsidP="00E851FF">
      <w:pPr>
        <w:jc w:val="both"/>
        <w:rPr>
          <w:sz w:val="18"/>
          <w:szCs w:val="18"/>
        </w:rPr>
      </w:pPr>
      <w:r w:rsidRPr="00C1111D">
        <w:rPr>
          <w:sz w:val="18"/>
          <w:szCs w:val="18"/>
          <w:lang w:val="en-US"/>
        </w:rPr>
        <w:t>F. A. Lucay, Lopez-Arenas, T., Sales-Cruz, M., Gálvez, E. D., Cisternas, L. A., 2020</w:t>
      </w:r>
      <w:r>
        <w:rPr>
          <w:sz w:val="18"/>
          <w:szCs w:val="18"/>
          <w:lang w:val="en-US"/>
        </w:rPr>
        <w:t>,</w:t>
      </w:r>
      <w:r w:rsidRPr="00C1111D">
        <w:rPr>
          <w:sz w:val="18"/>
          <w:szCs w:val="18"/>
          <w:lang w:val="en-US"/>
        </w:rPr>
        <w:t xml:space="preserve"> </w:t>
      </w:r>
      <w:r w:rsidRPr="00C1111D">
        <w:rPr>
          <w:sz w:val="18"/>
          <w:szCs w:val="18"/>
        </w:rPr>
        <w:t xml:space="preserve">Performance profiles for benchmarking of global sensitivity analysis algorithms. Revista Mexicana de </w:t>
      </w:r>
      <w:r w:rsidR="00907B94" w:rsidRPr="00C1111D">
        <w:rPr>
          <w:sz w:val="18"/>
          <w:szCs w:val="18"/>
        </w:rPr>
        <w:t>Ingeniería</w:t>
      </w:r>
      <w:r w:rsidRPr="00C1111D">
        <w:rPr>
          <w:sz w:val="18"/>
          <w:szCs w:val="18"/>
        </w:rPr>
        <w:t xml:space="preserve"> Qu</w:t>
      </w:r>
      <w:r w:rsidR="00907B94" w:rsidRPr="00C1111D">
        <w:rPr>
          <w:sz w:val="18"/>
          <w:szCs w:val="18"/>
        </w:rPr>
        <w:t>í</w:t>
      </w:r>
      <w:r w:rsidRPr="00C1111D">
        <w:rPr>
          <w:sz w:val="18"/>
          <w:szCs w:val="18"/>
        </w:rPr>
        <w:t xml:space="preserve">mica, 19(1), 423–444. </w:t>
      </w:r>
    </w:p>
    <w:p w14:paraId="7A3DFC04" w14:textId="77777777" w:rsidR="00E851FF" w:rsidRPr="00C1111D" w:rsidRDefault="00000000" w:rsidP="00E851FF">
      <w:pPr>
        <w:jc w:val="both"/>
        <w:rPr>
          <w:sz w:val="18"/>
          <w:szCs w:val="18"/>
        </w:rPr>
      </w:pPr>
      <w:r w:rsidRPr="00C1111D">
        <w:rPr>
          <w:sz w:val="18"/>
          <w:szCs w:val="18"/>
          <w:lang w:val="en-US"/>
        </w:rPr>
        <w:t>F. A. Lucay, Cisternas, L. A., Gálvez, E. D., 2015</w:t>
      </w:r>
      <w:r>
        <w:rPr>
          <w:sz w:val="18"/>
          <w:szCs w:val="18"/>
          <w:lang w:val="en-US"/>
        </w:rPr>
        <w:t>,</w:t>
      </w:r>
      <w:r w:rsidRPr="00C1111D">
        <w:rPr>
          <w:sz w:val="18"/>
          <w:szCs w:val="18"/>
          <w:lang w:val="en-US"/>
        </w:rPr>
        <w:t xml:space="preserve"> </w:t>
      </w:r>
      <w:r w:rsidRPr="00C1111D">
        <w:rPr>
          <w:sz w:val="18"/>
          <w:szCs w:val="18"/>
        </w:rPr>
        <w:t xml:space="preserve">Retrofitting of Concentration Plants Using Global Sensitivity Analysis. In Computer Aided Chemical Engineering (Vol. 37, pp. 311–316). </w:t>
      </w:r>
    </w:p>
    <w:p w14:paraId="36FA10C0" w14:textId="77777777" w:rsidR="00E851FF" w:rsidRPr="00653509" w:rsidRDefault="00000000" w:rsidP="00E851FF">
      <w:pPr>
        <w:jc w:val="both"/>
        <w:rPr>
          <w:sz w:val="18"/>
          <w:szCs w:val="18"/>
          <w:lang w:val="en-US"/>
        </w:rPr>
      </w:pPr>
      <w:r w:rsidRPr="00C1111D">
        <w:rPr>
          <w:sz w:val="18"/>
          <w:szCs w:val="18"/>
          <w:lang w:val="en-US"/>
        </w:rPr>
        <w:t xml:space="preserve">A. Saltelli, Annoni, P., Azzini, I., Campolongo, F., Ratto, M., Tarantola, S., 2010, </w:t>
      </w:r>
      <w:r w:rsidRPr="00C1111D">
        <w:rPr>
          <w:sz w:val="18"/>
          <w:szCs w:val="18"/>
        </w:rPr>
        <w:t xml:space="preserve">Variance based sensitivity analysis of model output. Design and estimator for the total sensitivity index. </w:t>
      </w:r>
      <w:r w:rsidRPr="00653509">
        <w:rPr>
          <w:sz w:val="18"/>
          <w:szCs w:val="18"/>
          <w:lang w:val="en-US"/>
        </w:rPr>
        <w:t xml:space="preserve">Computer Physics Communications, 181(2), 259–270. </w:t>
      </w:r>
    </w:p>
    <w:p w14:paraId="326173C9" w14:textId="77777777" w:rsidR="00E851FF" w:rsidRPr="00C1111D" w:rsidRDefault="00000000" w:rsidP="00E851FF">
      <w:pPr>
        <w:jc w:val="both"/>
        <w:rPr>
          <w:sz w:val="18"/>
          <w:szCs w:val="18"/>
        </w:rPr>
      </w:pPr>
      <w:r w:rsidRPr="00C1111D">
        <w:rPr>
          <w:sz w:val="18"/>
          <w:szCs w:val="18"/>
          <w:lang w:val="en-US"/>
        </w:rPr>
        <w:t>F. D. Sep</w:t>
      </w:r>
      <w:r w:rsidR="00611854">
        <w:rPr>
          <w:sz w:val="18"/>
          <w:szCs w:val="18"/>
          <w:lang w:val="en-US"/>
        </w:rPr>
        <w:t>ú</w:t>
      </w:r>
      <w:r w:rsidRPr="00C1111D">
        <w:rPr>
          <w:sz w:val="18"/>
          <w:szCs w:val="18"/>
          <w:lang w:val="en-US"/>
        </w:rPr>
        <w:t>lveda, Cisternas, L. A., &amp; Gálvez, E. D., 2013</w:t>
      </w:r>
      <w:r>
        <w:rPr>
          <w:sz w:val="18"/>
          <w:szCs w:val="18"/>
          <w:lang w:val="en-US"/>
        </w:rPr>
        <w:t>,</w:t>
      </w:r>
      <w:r w:rsidRPr="00C1111D">
        <w:rPr>
          <w:sz w:val="18"/>
          <w:szCs w:val="18"/>
          <w:lang w:val="en-US"/>
        </w:rPr>
        <w:t xml:space="preserve"> </w:t>
      </w:r>
      <w:r w:rsidRPr="00C1111D">
        <w:rPr>
          <w:sz w:val="18"/>
          <w:szCs w:val="18"/>
        </w:rPr>
        <w:t>Global sensitivity analysis of a mineral processing flowsheet. In Computer Aided Chemical Engineering (Vol. 32, pp. 913–918).</w:t>
      </w:r>
    </w:p>
    <w:p w14:paraId="5FA3BE49" w14:textId="77777777" w:rsidR="008D2649" w:rsidRPr="00C1111D" w:rsidRDefault="008D2649" w:rsidP="008D2649">
      <w:pPr>
        <w:pStyle w:val="Els-referenceno-number"/>
        <w:rPr>
          <w:szCs w:val="18"/>
          <w:lang w:val="en-US"/>
        </w:rPr>
      </w:pPr>
    </w:p>
    <w:sectPr w:rsidR="008D2649" w:rsidRPr="00C1111D" w:rsidSect="008B018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77" w:right="2410" w:bottom="2892" w:left="2410" w:header="1701" w:footer="2892" w:gutter="0"/>
      <w:cols w:space="720" w:equalWidth="0">
        <w:col w:w="7087" w:space="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9E26" w14:textId="77777777" w:rsidR="00312752" w:rsidRDefault="00312752">
      <w:r>
        <w:separator/>
      </w:r>
    </w:p>
  </w:endnote>
  <w:endnote w:type="continuationSeparator" w:id="0">
    <w:p w14:paraId="694FDFB5" w14:textId="77777777" w:rsidR="00312752" w:rsidRDefault="0031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CFE3"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D441"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9DA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214E" w14:textId="77777777" w:rsidR="00312752" w:rsidRDefault="00312752">
      <w:r>
        <w:separator/>
      </w:r>
    </w:p>
  </w:footnote>
  <w:footnote w:type="continuationSeparator" w:id="0">
    <w:p w14:paraId="4FE060F8" w14:textId="77777777" w:rsidR="00312752" w:rsidRDefault="0031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F5B" w14:textId="77777777" w:rsidR="00DD3D9E" w:rsidRDefault="00000000">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F1FE" w14:textId="77777777" w:rsidR="00DD3D9E" w:rsidRDefault="00000000">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0777" w14:textId="77777777" w:rsidR="00DD3D9E" w:rsidRPr="00FF6043" w:rsidRDefault="00000000" w:rsidP="00FF6043">
    <w:pPr>
      <w:pStyle w:val="ElsevierBodyTextCentredNospace"/>
      <w:jc w:val="left"/>
      <w:rPr>
        <w:noProof/>
        <w:sz w:val="20"/>
        <w:szCs w:val="20"/>
      </w:rPr>
    </w:pPr>
    <w:r>
      <w:rPr>
        <w:noProof/>
        <w:color w:val="auto"/>
        <w:sz w:val="20"/>
        <w:szCs w:val="20"/>
      </w:rPr>
      <w:drawing>
        <wp:inline distT="0" distB="0" distL="0" distR="0" wp14:anchorId="4478C137" wp14:editId="6799400F">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426"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71C8912E">
      <w:start w:val="1"/>
      <w:numFmt w:val="decimal"/>
      <w:pStyle w:val="Els-reference"/>
      <w:lvlText w:val="%1."/>
      <w:lvlJc w:val="right"/>
      <w:pPr>
        <w:tabs>
          <w:tab w:val="num" w:pos="480"/>
        </w:tabs>
        <w:ind w:left="480" w:hanging="96"/>
      </w:pPr>
      <w:rPr>
        <w:rFonts w:hint="default"/>
      </w:rPr>
    </w:lvl>
    <w:lvl w:ilvl="1" w:tplc="36605ADE" w:tentative="1">
      <w:start w:val="1"/>
      <w:numFmt w:val="lowerLetter"/>
      <w:lvlText w:val="%2."/>
      <w:lvlJc w:val="left"/>
      <w:pPr>
        <w:tabs>
          <w:tab w:val="num" w:pos="1440"/>
        </w:tabs>
        <w:ind w:left="1440" w:hanging="360"/>
      </w:pPr>
    </w:lvl>
    <w:lvl w:ilvl="2" w:tplc="7AFA38E2" w:tentative="1">
      <w:start w:val="1"/>
      <w:numFmt w:val="lowerRoman"/>
      <w:lvlText w:val="%3."/>
      <w:lvlJc w:val="right"/>
      <w:pPr>
        <w:tabs>
          <w:tab w:val="num" w:pos="2160"/>
        </w:tabs>
        <w:ind w:left="2160" w:hanging="180"/>
      </w:pPr>
    </w:lvl>
    <w:lvl w:ilvl="3" w:tplc="C5CA713A" w:tentative="1">
      <w:start w:val="1"/>
      <w:numFmt w:val="decimal"/>
      <w:lvlText w:val="%4."/>
      <w:lvlJc w:val="left"/>
      <w:pPr>
        <w:tabs>
          <w:tab w:val="num" w:pos="2880"/>
        </w:tabs>
        <w:ind w:left="2880" w:hanging="360"/>
      </w:pPr>
    </w:lvl>
    <w:lvl w:ilvl="4" w:tplc="5C5E131A" w:tentative="1">
      <w:start w:val="1"/>
      <w:numFmt w:val="lowerLetter"/>
      <w:lvlText w:val="%5."/>
      <w:lvlJc w:val="left"/>
      <w:pPr>
        <w:tabs>
          <w:tab w:val="num" w:pos="3600"/>
        </w:tabs>
        <w:ind w:left="3600" w:hanging="360"/>
      </w:pPr>
    </w:lvl>
    <w:lvl w:ilvl="5" w:tplc="39BEBC16" w:tentative="1">
      <w:start w:val="1"/>
      <w:numFmt w:val="lowerRoman"/>
      <w:lvlText w:val="%6."/>
      <w:lvlJc w:val="right"/>
      <w:pPr>
        <w:tabs>
          <w:tab w:val="num" w:pos="4320"/>
        </w:tabs>
        <w:ind w:left="4320" w:hanging="180"/>
      </w:pPr>
    </w:lvl>
    <w:lvl w:ilvl="6" w:tplc="190EB64A" w:tentative="1">
      <w:start w:val="1"/>
      <w:numFmt w:val="decimal"/>
      <w:lvlText w:val="%7."/>
      <w:lvlJc w:val="left"/>
      <w:pPr>
        <w:tabs>
          <w:tab w:val="num" w:pos="5040"/>
        </w:tabs>
        <w:ind w:left="5040" w:hanging="360"/>
      </w:pPr>
    </w:lvl>
    <w:lvl w:ilvl="7" w:tplc="BEAA0BD4" w:tentative="1">
      <w:start w:val="1"/>
      <w:numFmt w:val="lowerLetter"/>
      <w:lvlText w:val="%8."/>
      <w:lvlJc w:val="left"/>
      <w:pPr>
        <w:tabs>
          <w:tab w:val="num" w:pos="5760"/>
        </w:tabs>
        <w:ind w:left="5760" w:hanging="360"/>
      </w:pPr>
    </w:lvl>
    <w:lvl w:ilvl="8" w:tplc="23C80822"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ABAEC1B6">
      <w:start w:val="1"/>
      <w:numFmt w:val="decimal"/>
      <w:lvlText w:val="%1."/>
      <w:lvlJc w:val="left"/>
      <w:pPr>
        <w:tabs>
          <w:tab w:val="num" w:pos="720"/>
        </w:tabs>
        <w:ind w:left="720" w:hanging="360"/>
      </w:pPr>
      <w:rPr>
        <w:rFonts w:hint="default"/>
      </w:rPr>
    </w:lvl>
    <w:lvl w:ilvl="1" w:tplc="E3C458BE" w:tentative="1">
      <w:start w:val="1"/>
      <w:numFmt w:val="lowerLetter"/>
      <w:lvlText w:val="%2."/>
      <w:lvlJc w:val="left"/>
      <w:pPr>
        <w:tabs>
          <w:tab w:val="num" w:pos="1440"/>
        </w:tabs>
        <w:ind w:left="1440" w:hanging="360"/>
      </w:pPr>
    </w:lvl>
    <w:lvl w:ilvl="2" w:tplc="02E0BDBE" w:tentative="1">
      <w:start w:val="1"/>
      <w:numFmt w:val="lowerRoman"/>
      <w:lvlText w:val="%3."/>
      <w:lvlJc w:val="right"/>
      <w:pPr>
        <w:tabs>
          <w:tab w:val="num" w:pos="2160"/>
        </w:tabs>
        <w:ind w:left="2160" w:hanging="180"/>
      </w:pPr>
    </w:lvl>
    <w:lvl w:ilvl="3" w:tplc="D8166F92" w:tentative="1">
      <w:start w:val="1"/>
      <w:numFmt w:val="decimal"/>
      <w:lvlText w:val="%4."/>
      <w:lvlJc w:val="left"/>
      <w:pPr>
        <w:tabs>
          <w:tab w:val="num" w:pos="2880"/>
        </w:tabs>
        <w:ind w:left="2880" w:hanging="360"/>
      </w:pPr>
    </w:lvl>
    <w:lvl w:ilvl="4" w:tplc="C53E8664" w:tentative="1">
      <w:start w:val="1"/>
      <w:numFmt w:val="lowerLetter"/>
      <w:lvlText w:val="%5."/>
      <w:lvlJc w:val="left"/>
      <w:pPr>
        <w:tabs>
          <w:tab w:val="num" w:pos="3600"/>
        </w:tabs>
        <w:ind w:left="3600" w:hanging="360"/>
      </w:pPr>
    </w:lvl>
    <w:lvl w:ilvl="5" w:tplc="4C326A2A" w:tentative="1">
      <w:start w:val="1"/>
      <w:numFmt w:val="lowerRoman"/>
      <w:lvlText w:val="%6."/>
      <w:lvlJc w:val="right"/>
      <w:pPr>
        <w:tabs>
          <w:tab w:val="num" w:pos="4320"/>
        </w:tabs>
        <w:ind w:left="4320" w:hanging="180"/>
      </w:pPr>
    </w:lvl>
    <w:lvl w:ilvl="6" w:tplc="354AAFC0" w:tentative="1">
      <w:start w:val="1"/>
      <w:numFmt w:val="decimal"/>
      <w:lvlText w:val="%7."/>
      <w:lvlJc w:val="left"/>
      <w:pPr>
        <w:tabs>
          <w:tab w:val="num" w:pos="5040"/>
        </w:tabs>
        <w:ind w:left="5040" w:hanging="360"/>
      </w:pPr>
    </w:lvl>
    <w:lvl w:ilvl="7" w:tplc="C9B47A78" w:tentative="1">
      <w:start w:val="1"/>
      <w:numFmt w:val="lowerLetter"/>
      <w:lvlText w:val="%8."/>
      <w:lvlJc w:val="left"/>
      <w:pPr>
        <w:tabs>
          <w:tab w:val="num" w:pos="5760"/>
        </w:tabs>
        <w:ind w:left="5760" w:hanging="360"/>
      </w:pPr>
    </w:lvl>
    <w:lvl w:ilvl="8" w:tplc="B2F26BBC"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D83617B8">
      <w:start w:val="1"/>
      <w:numFmt w:val="bullet"/>
      <w:lvlText w:val="-"/>
      <w:lvlJc w:val="left"/>
      <w:pPr>
        <w:ind w:left="720" w:hanging="360"/>
      </w:pPr>
      <w:rPr>
        <w:rFonts w:ascii="Times New Roman" w:eastAsia="Times New Roman" w:hAnsi="Times New Roman" w:cs="Times New Roman" w:hint="default"/>
      </w:rPr>
    </w:lvl>
    <w:lvl w:ilvl="1" w:tplc="506A5DA2" w:tentative="1">
      <w:start w:val="1"/>
      <w:numFmt w:val="bullet"/>
      <w:lvlText w:val="o"/>
      <w:lvlJc w:val="left"/>
      <w:pPr>
        <w:ind w:left="1440" w:hanging="360"/>
      </w:pPr>
      <w:rPr>
        <w:rFonts w:ascii="Courier New" w:hAnsi="Courier New" w:cs="Courier New" w:hint="default"/>
      </w:rPr>
    </w:lvl>
    <w:lvl w:ilvl="2" w:tplc="96DCFF74" w:tentative="1">
      <w:start w:val="1"/>
      <w:numFmt w:val="bullet"/>
      <w:lvlText w:val=""/>
      <w:lvlJc w:val="left"/>
      <w:pPr>
        <w:ind w:left="2160" w:hanging="360"/>
      </w:pPr>
      <w:rPr>
        <w:rFonts w:ascii="Wingdings" w:hAnsi="Wingdings" w:hint="default"/>
      </w:rPr>
    </w:lvl>
    <w:lvl w:ilvl="3" w:tplc="8DFA43B8" w:tentative="1">
      <w:start w:val="1"/>
      <w:numFmt w:val="bullet"/>
      <w:lvlText w:val=""/>
      <w:lvlJc w:val="left"/>
      <w:pPr>
        <w:ind w:left="2880" w:hanging="360"/>
      </w:pPr>
      <w:rPr>
        <w:rFonts w:ascii="Symbol" w:hAnsi="Symbol" w:hint="default"/>
      </w:rPr>
    </w:lvl>
    <w:lvl w:ilvl="4" w:tplc="569E7498" w:tentative="1">
      <w:start w:val="1"/>
      <w:numFmt w:val="bullet"/>
      <w:lvlText w:val="o"/>
      <w:lvlJc w:val="left"/>
      <w:pPr>
        <w:ind w:left="3600" w:hanging="360"/>
      </w:pPr>
      <w:rPr>
        <w:rFonts w:ascii="Courier New" w:hAnsi="Courier New" w:cs="Courier New" w:hint="default"/>
      </w:rPr>
    </w:lvl>
    <w:lvl w:ilvl="5" w:tplc="62C82520" w:tentative="1">
      <w:start w:val="1"/>
      <w:numFmt w:val="bullet"/>
      <w:lvlText w:val=""/>
      <w:lvlJc w:val="left"/>
      <w:pPr>
        <w:ind w:left="4320" w:hanging="360"/>
      </w:pPr>
      <w:rPr>
        <w:rFonts w:ascii="Wingdings" w:hAnsi="Wingdings" w:hint="default"/>
      </w:rPr>
    </w:lvl>
    <w:lvl w:ilvl="6" w:tplc="AFBA0C3E" w:tentative="1">
      <w:start w:val="1"/>
      <w:numFmt w:val="bullet"/>
      <w:lvlText w:val=""/>
      <w:lvlJc w:val="left"/>
      <w:pPr>
        <w:ind w:left="5040" w:hanging="360"/>
      </w:pPr>
      <w:rPr>
        <w:rFonts w:ascii="Symbol" w:hAnsi="Symbol" w:hint="default"/>
      </w:rPr>
    </w:lvl>
    <w:lvl w:ilvl="7" w:tplc="23B4094A" w:tentative="1">
      <w:start w:val="1"/>
      <w:numFmt w:val="bullet"/>
      <w:lvlText w:val="o"/>
      <w:lvlJc w:val="left"/>
      <w:pPr>
        <w:ind w:left="5760" w:hanging="360"/>
      </w:pPr>
      <w:rPr>
        <w:rFonts w:ascii="Courier New" w:hAnsi="Courier New" w:cs="Courier New" w:hint="default"/>
      </w:rPr>
    </w:lvl>
    <w:lvl w:ilvl="8" w:tplc="BFFCA8F8"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DC608E"/>
    <w:multiLevelType w:val="multilevel"/>
    <w:tmpl w:val="E17A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1873041">
    <w:abstractNumId w:val="11"/>
  </w:num>
  <w:num w:numId="2" w16cid:durableId="437145056">
    <w:abstractNumId w:val="11"/>
  </w:num>
  <w:num w:numId="3" w16cid:durableId="2122189465">
    <w:abstractNumId w:val="11"/>
  </w:num>
  <w:num w:numId="4" w16cid:durableId="191845162">
    <w:abstractNumId w:val="11"/>
  </w:num>
  <w:num w:numId="5" w16cid:durableId="126507301">
    <w:abstractNumId w:val="0"/>
  </w:num>
  <w:num w:numId="6" w16cid:durableId="1999384422">
    <w:abstractNumId w:val="6"/>
  </w:num>
  <w:num w:numId="7" w16cid:durableId="1049300916">
    <w:abstractNumId w:val="12"/>
  </w:num>
  <w:num w:numId="8" w16cid:durableId="1321159038">
    <w:abstractNumId w:val="1"/>
  </w:num>
  <w:num w:numId="9" w16cid:durableId="736438443">
    <w:abstractNumId w:val="10"/>
  </w:num>
  <w:num w:numId="10" w16cid:durableId="1892382535">
    <w:abstractNumId w:val="14"/>
  </w:num>
  <w:num w:numId="11" w16cid:durableId="2007634148">
    <w:abstractNumId w:val="13"/>
  </w:num>
  <w:num w:numId="12" w16cid:durableId="1731149462">
    <w:abstractNumId w:val="5"/>
  </w:num>
  <w:num w:numId="13" w16cid:durableId="174157002">
    <w:abstractNumId w:val="8"/>
  </w:num>
  <w:num w:numId="14" w16cid:durableId="528026328">
    <w:abstractNumId w:val="2"/>
  </w:num>
  <w:num w:numId="15" w16cid:durableId="1454860651">
    <w:abstractNumId w:val="7"/>
  </w:num>
  <w:num w:numId="16" w16cid:durableId="1054543124">
    <w:abstractNumId w:val="3"/>
  </w:num>
  <w:num w:numId="17" w16cid:durableId="1396852221">
    <w:abstractNumId w:val="4"/>
  </w:num>
  <w:num w:numId="18" w16cid:durableId="1450859167">
    <w:abstractNumId w:val="9"/>
  </w:num>
  <w:num w:numId="19" w16cid:durableId="1680817660">
    <w:abstractNumId w:val="15"/>
  </w:num>
  <w:num w:numId="20" w16cid:durableId="612400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42D41"/>
    <w:rsid w:val="0005176C"/>
    <w:rsid w:val="000D3D9B"/>
    <w:rsid w:val="00140184"/>
    <w:rsid w:val="0016032F"/>
    <w:rsid w:val="00162D60"/>
    <w:rsid w:val="001876DC"/>
    <w:rsid w:val="001879F6"/>
    <w:rsid w:val="00190B08"/>
    <w:rsid w:val="00195BF9"/>
    <w:rsid w:val="001A5613"/>
    <w:rsid w:val="001B1DE3"/>
    <w:rsid w:val="001C0148"/>
    <w:rsid w:val="001C757E"/>
    <w:rsid w:val="001F624A"/>
    <w:rsid w:val="0020390F"/>
    <w:rsid w:val="00264926"/>
    <w:rsid w:val="0028792A"/>
    <w:rsid w:val="002D193D"/>
    <w:rsid w:val="002F54F8"/>
    <w:rsid w:val="003114DE"/>
    <w:rsid w:val="00312752"/>
    <w:rsid w:val="00344D01"/>
    <w:rsid w:val="003573C7"/>
    <w:rsid w:val="003B348C"/>
    <w:rsid w:val="003D1582"/>
    <w:rsid w:val="003D6081"/>
    <w:rsid w:val="003D7E4C"/>
    <w:rsid w:val="003E41C2"/>
    <w:rsid w:val="00437EFF"/>
    <w:rsid w:val="004628E9"/>
    <w:rsid w:val="0049772C"/>
    <w:rsid w:val="004F452A"/>
    <w:rsid w:val="00507CB7"/>
    <w:rsid w:val="00552EEB"/>
    <w:rsid w:val="00567D93"/>
    <w:rsid w:val="00611854"/>
    <w:rsid w:val="00653509"/>
    <w:rsid w:val="006A69BF"/>
    <w:rsid w:val="006C11D1"/>
    <w:rsid w:val="006C752B"/>
    <w:rsid w:val="00711DF4"/>
    <w:rsid w:val="007306B3"/>
    <w:rsid w:val="0073587D"/>
    <w:rsid w:val="00741AA9"/>
    <w:rsid w:val="007558A4"/>
    <w:rsid w:val="007770A9"/>
    <w:rsid w:val="007C79B6"/>
    <w:rsid w:val="007D70A1"/>
    <w:rsid w:val="007F0038"/>
    <w:rsid w:val="00801E4E"/>
    <w:rsid w:val="008132E8"/>
    <w:rsid w:val="00823407"/>
    <w:rsid w:val="00831EB2"/>
    <w:rsid w:val="00873D93"/>
    <w:rsid w:val="008A0B95"/>
    <w:rsid w:val="008A692D"/>
    <w:rsid w:val="008A773C"/>
    <w:rsid w:val="008B0184"/>
    <w:rsid w:val="008C5D02"/>
    <w:rsid w:val="008C5F13"/>
    <w:rsid w:val="008D2649"/>
    <w:rsid w:val="0090568D"/>
    <w:rsid w:val="00907B94"/>
    <w:rsid w:val="009125C9"/>
    <w:rsid w:val="00913879"/>
    <w:rsid w:val="00917661"/>
    <w:rsid w:val="00953A75"/>
    <w:rsid w:val="00970E5D"/>
    <w:rsid w:val="0097701C"/>
    <w:rsid w:val="00980A65"/>
    <w:rsid w:val="00997569"/>
    <w:rsid w:val="009F63E3"/>
    <w:rsid w:val="00A00CAA"/>
    <w:rsid w:val="00A02C00"/>
    <w:rsid w:val="00A25E70"/>
    <w:rsid w:val="00A33765"/>
    <w:rsid w:val="00A63269"/>
    <w:rsid w:val="00A92377"/>
    <w:rsid w:val="00A94774"/>
    <w:rsid w:val="00AB29ED"/>
    <w:rsid w:val="00AC03B6"/>
    <w:rsid w:val="00AC296D"/>
    <w:rsid w:val="00AE4BD8"/>
    <w:rsid w:val="00B0611E"/>
    <w:rsid w:val="00B34D9D"/>
    <w:rsid w:val="00B4388F"/>
    <w:rsid w:val="00B617B4"/>
    <w:rsid w:val="00B63237"/>
    <w:rsid w:val="00B95487"/>
    <w:rsid w:val="00BD5C83"/>
    <w:rsid w:val="00C1111D"/>
    <w:rsid w:val="00C159B3"/>
    <w:rsid w:val="00C21301"/>
    <w:rsid w:val="00C530F0"/>
    <w:rsid w:val="00C960DC"/>
    <w:rsid w:val="00D02C75"/>
    <w:rsid w:val="00D10E22"/>
    <w:rsid w:val="00D13D2C"/>
    <w:rsid w:val="00D8117A"/>
    <w:rsid w:val="00D90BBC"/>
    <w:rsid w:val="00D94CB6"/>
    <w:rsid w:val="00DC2F94"/>
    <w:rsid w:val="00DD3D9E"/>
    <w:rsid w:val="00DD7908"/>
    <w:rsid w:val="00DE7E04"/>
    <w:rsid w:val="00E12AB0"/>
    <w:rsid w:val="00E15792"/>
    <w:rsid w:val="00E82297"/>
    <w:rsid w:val="00E851FF"/>
    <w:rsid w:val="00EA50DE"/>
    <w:rsid w:val="00EC0079"/>
    <w:rsid w:val="00EC0BDD"/>
    <w:rsid w:val="00ED7F2D"/>
    <w:rsid w:val="00EF39FD"/>
    <w:rsid w:val="00F06842"/>
    <w:rsid w:val="00F107FD"/>
    <w:rsid w:val="00F1189D"/>
    <w:rsid w:val="00F16527"/>
    <w:rsid w:val="00F24D03"/>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E1B5B"/>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2F5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76FC1627A54F8EA8AC029127F9E02E"/>
        <w:category>
          <w:name w:val="General"/>
          <w:gallery w:val="placeholder"/>
        </w:category>
        <w:types>
          <w:type w:val="bbPlcHdr"/>
        </w:types>
        <w:behaviors>
          <w:behavior w:val="content"/>
        </w:behaviors>
        <w:guid w:val="{A80FE8E2-383A-42EB-8AE1-4D8860FA09AE}"/>
      </w:docPartPr>
      <w:docPartBody>
        <w:p w:rsidR="00B617B4" w:rsidRDefault="00000000" w:rsidP="00EC0079">
          <w:pPr>
            <w:pStyle w:val="E376FC1627A54F8EA8AC029127F9E02E"/>
          </w:pPr>
          <w:r w:rsidRPr="00997569">
            <w:rPr>
              <w:rStyle w:val="PlaceholderText"/>
            </w:rPr>
            <w:t>Haga clic o pulse aquí para escribir texto.</w:t>
          </w:r>
        </w:p>
      </w:docPartBody>
    </w:docPart>
    <w:docPart>
      <w:docPartPr>
        <w:name w:val="F9C1C417DA50469CB71C619DD8C1D834"/>
        <w:category>
          <w:name w:val="General"/>
          <w:gallery w:val="placeholder"/>
        </w:category>
        <w:types>
          <w:type w:val="bbPlcHdr"/>
        </w:types>
        <w:behaviors>
          <w:behavior w:val="content"/>
        </w:behaviors>
        <w:guid w:val="{794819B5-6F0E-4362-91CF-D5F77C4FB55F}"/>
      </w:docPartPr>
      <w:docPartBody>
        <w:p w:rsidR="00AD04DB" w:rsidRDefault="00000000" w:rsidP="00EC0BDD">
          <w:pPr>
            <w:pStyle w:val="F9C1C417DA50469CB71C619DD8C1D834"/>
          </w:pPr>
          <w:r w:rsidRPr="00997569">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79"/>
    <w:rsid w:val="0045741E"/>
    <w:rsid w:val="00A82776"/>
    <w:rsid w:val="00AD04DB"/>
    <w:rsid w:val="00B617B4"/>
    <w:rsid w:val="00D3205D"/>
    <w:rsid w:val="00EC0079"/>
    <w:rsid w:val="00EC0BDD"/>
    <w:rsid w:val="00FD38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BDD"/>
    <w:rPr>
      <w:color w:val="808080"/>
    </w:rPr>
  </w:style>
  <w:style w:type="paragraph" w:customStyle="1" w:styleId="E376FC1627A54F8EA8AC029127F9E02E">
    <w:name w:val="E376FC1627A54F8EA8AC029127F9E02E"/>
    <w:rsid w:val="00EC0079"/>
  </w:style>
  <w:style w:type="paragraph" w:customStyle="1" w:styleId="F9C1C417DA50469CB71C619DD8C1D834">
    <w:name w:val="F9C1C417DA50469CB71C619DD8C1D834"/>
    <w:rsid w:val="00EC0BDD"/>
    <w:rPr>
      <w:lang w:val="es-CL" w:eastAsia="es-C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2040</Words>
  <Characters>11221</Characters>
  <Application>Microsoft Office Word</Application>
  <DocSecurity>0</DocSecurity>
  <Lines>93</Lines>
  <Paragraphs>26</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LUIS CISTERNAS ARAPIO</cp:lastModifiedBy>
  <cp:revision>9</cp:revision>
  <cp:lastPrinted>2004-12-17T09:20:00Z</cp:lastPrinted>
  <dcterms:created xsi:type="dcterms:W3CDTF">2023-11-29T10:14:00Z</dcterms:created>
  <dcterms:modified xsi:type="dcterms:W3CDTF">2023-11-29T12:54:00Z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1dbdf9704ae63b23c772d0a2d4dc5007e513b2143281315c46e9c661110ba89d</vt:lpwstr>
  </property>
  <property fmtid="{D5CDD505-2E9C-101B-9397-08002B2CF9AE}" pid="3" name="MSIP_Label_549ac42a-3eb4-4074-b885-aea26bd6241e_ActionId">
    <vt:lpwstr>d1e5754d-f2d2-4025-b8e5-4cd2943f5f30</vt:lpwstr>
  </property>
  <property fmtid="{D5CDD505-2E9C-101B-9397-08002B2CF9AE}" pid="4" name="MSIP_Label_549ac42a-3eb4-4074-b885-aea26bd6241e_ContentBits">
    <vt:lpwstr>0</vt:lpwstr>
  </property>
  <property fmtid="{D5CDD505-2E9C-101B-9397-08002B2CF9AE}" pid="5" name="MSIP_Label_549ac42a-3eb4-4074-b885-aea26bd6241e_Enabled">
    <vt:lpwstr>true</vt:lpwstr>
  </property>
  <property fmtid="{D5CDD505-2E9C-101B-9397-08002B2CF9AE}" pid="6" name="MSIP_Label_549ac42a-3eb4-4074-b885-aea26bd6241e_Method">
    <vt:lpwstr>Standard</vt:lpwstr>
  </property>
  <property fmtid="{D5CDD505-2E9C-101B-9397-08002B2CF9AE}" pid="7" name="MSIP_Label_549ac42a-3eb4-4074-b885-aea26bd6241e_Name">
    <vt:lpwstr>General Business</vt:lpwstr>
  </property>
  <property fmtid="{D5CDD505-2E9C-101B-9397-08002B2CF9AE}" pid="8" name="MSIP_Label_549ac42a-3eb4-4074-b885-aea26bd6241e_SetDate">
    <vt:lpwstr>2023-10-02T08:38:43Z</vt:lpwstr>
  </property>
  <property fmtid="{D5CDD505-2E9C-101B-9397-08002B2CF9AE}" pid="9" name="MSIP_Label_549ac42a-3eb4-4074-b885-aea26bd6241e_SiteId">
    <vt:lpwstr>9274ee3f-9425-4109-a27f-9fb15c10675d</vt:lpwstr>
  </property>
</Properties>
</file>