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4DE67F" w14:textId="57D02B9B" w:rsidR="00DD3D9E" w:rsidRPr="00B4388F" w:rsidRDefault="00914EF7" w:rsidP="00BF4291">
      <w:pPr>
        <w:pStyle w:val="Els-Title"/>
        <w:jc w:val="center"/>
        <w:rPr>
          <w:color w:val="000000" w:themeColor="text1"/>
        </w:rPr>
      </w:pPr>
      <w:r>
        <w:rPr>
          <w:color w:val="000000" w:themeColor="text1"/>
        </w:rPr>
        <w:t>From legacy systems to data pipelines modernization in fermentation process</w:t>
      </w:r>
    </w:p>
    <w:p w14:paraId="144DE680" w14:textId="7C5A21FB" w:rsidR="00DD3D9E" w:rsidRPr="0019684D" w:rsidRDefault="00EA4E87" w:rsidP="009E3CB1">
      <w:pPr>
        <w:pStyle w:val="Els-Author"/>
        <w:jc w:val="center"/>
        <w:rPr>
          <w:lang w:val="it-IT"/>
        </w:rPr>
      </w:pPr>
      <w:r>
        <w:rPr>
          <w:lang w:val="es-419"/>
        </w:rPr>
        <w:t>Anaë</w:t>
      </w:r>
      <w:r w:rsidRPr="00111A65">
        <w:rPr>
          <w:lang w:val="es-419"/>
        </w:rPr>
        <w:t>lle Dessaigne</w:t>
      </w:r>
      <w:r>
        <w:rPr>
          <w:vertAlign w:val="superscript"/>
          <w:lang w:val="es-419"/>
        </w:rPr>
        <w:t>a</w:t>
      </w:r>
      <w:r w:rsidRPr="00111A65">
        <w:rPr>
          <w:lang w:val="es-419"/>
        </w:rPr>
        <w:t>, Amelie Briane</w:t>
      </w:r>
      <w:r>
        <w:rPr>
          <w:vertAlign w:val="superscript"/>
          <w:lang w:val="es-419"/>
        </w:rPr>
        <w:t>a</w:t>
      </w:r>
      <w:r w:rsidRPr="00111A65">
        <w:rPr>
          <w:lang w:val="es-419"/>
        </w:rPr>
        <w:t>, Fayza Daboussi</w:t>
      </w:r>
      <w:r>
        <w:rPr>
          <w:vertAlign w:val="superscript"/>
          <w:lang w:val="es-419"/>
        </w:rPr>
        <w:t>a</w:t>
      </w:r>
      <w:r>
        <w:rPr>
          <w:lang w:val="es-419"/>
        </w:rPr>
        <w:t xml:space="preserve">, </w:t>
      </w:r>
      <w:r w:rsidRPr="00111A65">
        <w:rPr>
          <w:lang w:val="es-419"/>
        </w:rPr>
        <w:t>Julien Cescut</w:t>
      </w:r>
      <w:r>
        <w:rPr>
          <w:vertAlign w:val="superscript"/>
          <w:lang w:val="es-419"/>
        </w:rPr>
        <w:t xml:space="preserve">a </w:t>
      </w:r>
      <w:r w:rsidR="0019684D">
        <w:rPr>
          <w:lang w:val="es-419"/>
        </w:rPr>
        <w:t xml:space="preserve">, </w:t>
      </w:r>
      <w:r w:rsidRPr="00111A65">
        <w:rPr>
          <w:lang w:val="es-419"/>
        </w:rPr>
        <w:t>David Camilo Corrales</w:t>
      </w:r>
      <w:r>
        <w:rPr>
          <w:vertAlign w:val="superscript"/>
          <w:lang w:val="es-419"/>
        </w:rPr>
        <w:t>a</w:t>
      </w:r>
    </w:p>
    <w:p w14:paraId="144DE682" w14:textId="2F9286C9" w:rsidR="00DD3D9E" w:rsidRDefault="00A316B8">
      <w:pPr>
        <w:pStyle w:val="Els-Affiliation"/>
      </w:pPr>
      <w:r>
        <w:rPr>
          <w:vertAlign w:val="superscript"/>
          <w:lang w:val="es-419"/>
        </w:rPr>
        <w:t>a</w:t>
      </w:r>
      <w:r w:rsidRPr="00A316B8">
        <w:t>INRAE, UMS (1337) TWB, 135 Avenue de Rangueil, 31077 Toulouse, France</w:t>
      </w:r>
    </w:p>
    <w:p w14:paraId="144DE683" w14:textId="2C22B46B" w:rsidR="008D2649" w:rsidRPr="00A94774" w:rsidRDefault="0019684D" w:rsidP="00AD0AE5">
      <w:pPr>
        <w:pStyle w:val="Els-Affiliation"/>
        <w:spacing w:after="120"/>
        <w:jc w:val="center"/>
      </w:pPr>
      <w:hyperlink r:id="rId8" w:history="1">
        <w:r w:rsidR="00A316B8" w:rsidRPr="00320B30">
          <w:rPr>
            <w:rStyle w:val="Collegamentoipertestuale"/>
          </w:rPr>
          <w:t>David-Camilo.Corrales-Munoz@inrae.fr</w:t>
        </w:r>
      </w:hyperlink>
      <w:bookmarkStart w:id="0" w:name="_GoBack"/>
      <w:bookmarkEnd w:id="0"/>
    </w:p>
    <w:p w14:paraId="144DE684" w14:textId="77777777" w:rsidR="008D2649" w:rsidRDefault="008D2649" w:rsidP="008D2649">
      <w:pPr>
        <w:pStyle w:val="Els-Abstract"/>
      </w:pPr>
      <w:r>
        <w:t>Abstract</w:t>
      </w:r>
    </w:p>
    <w:p w14:paraId="2533D992" w14:textId="48C04BA9" w:rsidR="00170881" w:rsidRDefault="00170881" w:rsidP="008D2649">
      <w:pPr>
        <w:pStyle w:val="Els-body-text"/>
        <w:spacing w:after="120"/>
        <w:rPr>
          <w:lang w:val="en-GB"/>
        </w:rPr>
      </w:pPr>
      <w:r w:rsidRPr="00170881">
        <w:rPr>
          <w:lang w:val="en-GB"/>
        </w:rPr>
        <w:t xml:space="preserve">Developments in biotechnology using high throughput systems are increasingly and consequently the creation and consumption of data continue to grow </w:t>
      </w:r>
      <w:r w:rsidR="00D76947" w:rsidRPr="00170881">
        <w:rPr>
          <w:lang w:val="en-GB"/>
        </w:rPr>
        <w:t>rapidly</w:t>
      </w:r>
      <w:r w:rsidRPr="00170881">
        <w:rPr>
          <w:lang w:val="en-GB"/>
        </w:rPr>
        <w:t xml:space="preserve">. Data migration is an essential part of legacy system modernization in bioprocess. Migration process involves transferring data from outdated platforms or unknown data schemas to more advanced and secure systems. Data migration can be represented through data pipelines including </w:t>
      </w:r>
      <w:r w:rsidR="00F1595E">
        <w:rPr>
          <w:lang w:val="en-GB"/>
        </w:rPr>
        <w:t>data extraction, transformation and</w:t>
      </w:r>
      <w:r w:rsidRPr="00170881">
        <w:rPr>
          <w:lang w:val="en-GB"/>
        </w:rPr>
        <w:t xml:space="preserve"> loading (ETL). The data pipelines are implemented in order to increase the overall efficiency of data-flow from the source (raw data) to the knowledge generation (Mohanty et al., 2013). Legacy systems in fermentation generally occur in bioreactor components as sensors, protocols, software or databases. These issues can limit the integration with modern tools and systems as Process Analytical Technology (PAT) instruments (Gerzon et al., 2022), avoiding real-time data on process parameters and thereby fail to assist operators in maintain optimal conditions for cell growth and production. The aim of this research is to present a guided process for designing data pipelines in bioreactors legacy systems. We present as use case a set of 24 mini-bioreactors</w:t>
      </w:r>
      <w:r w:rsidR="00997638">
        <w:rPr>
          <w:lang w:val="en-GB"/>
        </w:rPr>
        <w:t xml:space="preserve"> of</w:t>
      </w:r>
      <w:r w:rsidRPr="00170881">
        <w:rPr>
          <w:lang w:val="en-GB"/>
        </w:rPr>
        <w:t xml:space="preserve"> 50 </w:t>
      </w:r>
      <w:proofErr w:type="spellStart"/>
      <w:r w:rsidR="003B1F06" w:rsidRPr="00170881">
        <w:rPr>
          <w:lang w:val="en-GB"/>
        </w:rPr>
        <w:t>mL</w:t>
      </w:r>
      <w:r w:rsidR="003B1F06">
        <w:rPr>
          <w:lang w:val="en-GB"/>
        </w:rPr>
        <w:t>.</w:t>
      </w:r>
      <w:proofErr w:type="spellEnd"/>
      <w:r w:rsidR="00D01893">
        <w:rPr>
          <w:lang w:val="en-GB"/>
        </w:rPr>
        <w:t xml:space="preserve"> </w:t>
      </w:r>
      <w:r w:rsidR="00D76947">
        <w:rPr>
          <w:lang w:val="en-GB"/>
        </w:rPr>
        <w:t>W</w:t>
      </w:r>
      <w:r w:rsidR="00D01893">
        <w:rPr>
          <w:lang w:val="en-GB"/>
        </w:rPr>
        <w:t xml:space="preserve">e conducted </w:t>
      </w:r>
      <w:r w:rsidR="00D01893" w:rsidRPr="00431F45">
        <w:t xml:space="preserve">unit </w:t>
      </w:r>
      <w:r w:rsidR="00D01893">
        <w:t xml:space="preserve">testing </w:t>
      </w:r>
      <w:r w:rsidR="00D01893" w:rsidRPr="00431F45">
        <w:t xml:space="preserve">for </w:t>
      </w:r>
      <w:r w:rsidR="00D01893" w:rsidRPr="00BD1140">
        <w:t>components of the ETL process</w:t>
      </w:r>
      <w:r w:rsidR="00D76947">
        <w:t xml:space="preserve"> i</w:t>
      </w:r>
      <w:proofErr w:type="spellStart"/>
      <w:r w:rsidR="00D76947">
        <w:rPr>
          <w:lang w:val="en-GB"/>
        </w:rPr>
        <w:t>n</w:t>
      </w:r>
      <w:proofErr w:type="spellEnd"/>
      <w:r w:rsidR="00D76947">
        <w:rPr>
          <w:lang w:val="en-GB"/>
        </w:rPr>
        <w:t xml:space="preserve"> order to ensure the integration and migration process of the legacy DB.</w:t>
      </w:r>
    </w:p>
    <w:p w14:paraId="144DE687" w14:textId="5E4F59C6" w:rsidR="008D2649" w:rsidRDefault="008D2649" w:rsidP="008D2649">
      <w:pPr>
        <w:pStyle w:val="Els-body-text"/>
        <w:spacing w:after="120"/>
        <w:rPr>
          <w:lang w:val="en-GB"/>
        </w:rPr>
      </w:pPr>
      <w:r>
        <w:rPr>
          <w:b/>
          <w:bCs/>
          <w:lang w:val="en-GB"/>
        </w:rPr>
        <w:t>Keywords</w:t>
      </w:r>
      <w:r>
        <w:rPr>
          <w:lang w:val="en-GB"/>
        </w:rPr>
        <w:t xml:space="preserve">: </w:t>
      </w:r>
      <w:r w:rsidR="00B07F33">
        <w:rPr>
          <w:lang w:val="en-GB"/>
        </w:rPr>
        <w:t>Extract, Transform, Load (</w:t>
      </w:r>
      <w:r w:rsidR="003335BD">
        <w:rPr>
          <w:lang w:val="en-GB"/>
        </w:rPr>
        <w:t>ETL</w:t>
      </w:r>
      <w:r w:rsidR="00B07F33">
        <w:rPr>
          <w:lang w:val="en-GB"/>
        </w:rPr>
        <w:t>)</w:t>
      </w:r>
      <w:r w:rsidR="003335BD">
        <w:rPr>
          <w:lang w:val="en-GB"/>
        </w:rPr>
        <w:t xml:space="preserve">; </w:t>
      </w:r>
      <w:r w:rsidR="00B07F33">
        <w:rPr>
          <w:lang w:val="en-GB"/>
        </w:rPr>
        <w:t>Database (DB)</w:t>
      </w:r>
      <w:r w:rsidR="003335BD">
        <w:rPr>
          <w:lang w:val="en-GB"/>
        </w:rPr>
        <w:t xml:space="preserve">; </w:t>
      </w:r>
      <w:r w:rsidR="00011AEA">
        <w:rPr>
          <w:lang w:val="en-GB"/>
        </w:rPr>
        <w:t>Dashboard;</w:t>
      </w:r>
      <w:r w:rsidR="00571A7E" w:rsidRPr="00571A7E">
        <w:t xml:space="preserve"> </w:t>
      </w:r>
      <w:r w:rsidR="00571A7E" w:rsidRPr="007004D5">
        <w:t>Directed Acyclic Graph (DAG)</w:t>
      </w:r>
      <w:r w:rsidR="00571A7E">
        <w:t>;</w:t>
      </w:r>
      <w:r w:rsidR="00011AEA">
        <w:rPr>
          <w:lang w:val="en-GB"/>
        </w:rPr>
        <w:t xml:space="preserve"> </w:t>
      </w:r>
      <w:r w:rsidR="00704C9F">
        <w:rPr>
          <w:lang w:val="en-GB"/>
        </w:rPr>
        <w:t>Mini-bioreactor</w:t>
      </w:r>
    </w:p>
    <w:p w14:paraId="144DE689" w14:textId="005AAFD6" w:rsidR="008D2649" w:rsidRDefault="00CA4B9F" w:rsidP="008D2649">
      <w:pPr>
        <w:pStyle w:val="Els-1storder-head"/>
      </w:pPr>
      <w:r>
        <w:t>Introduction</w:t>
      </w:r>
    </w:p>
    <w:p w14:paraId="7CA8E78B" w14:textId="184819A1" w:rsidR="00031F21" w:rsidRDefault="00031F21" w:rsidP="00031F21">
      <w:pPr>
        <w:pStyle w:val="Els-body-text"/>
      </w:pPr>
      <w:r w:rsidRPr="0090293D">
        <w:t>The propagation of Internet-enabled technologies; the capability to collect, manage, and use “big data”; as well as the evolution of refined analysis and predictive techniques are now facilitating and pushing towards the implementation of Industry 4.0 – also known as smart manufacturing</w:t>
      </w:r>
      <w:r w:rsidR="00F95A32">
        <w:t xml:space="preserve"> </w:t>
      </w:r>
      <w:r w:rsidR="00F95A32" w:rsidRPr="00170881">
        <w:rPr>
          <w:lang w:val="en-GB"/>
        </w:rPr>
        <w:t>(Oliveira, 2019)</w:t>
      </w:r>
      <w:r w:rsidRPr="0090293D">
        <w:t>. Industry 4.0 represents a new paradigm in our society since the industrial revolution. This new paradigm demands the integration of digital systems and devices to enable online processing of vast quantities of data (Gargalo et al. 2021). This is therefore leading progressively to the introduction and adoption of digital solutions to predict and optimize the behavior of the production process at each product life cycle stage in real time.</w:t>
      </w:r>
    </w:p>
    <w:p w14:paraId="76C7B5BB" w14:textId="77777777" w:rsidR="00031F21" w:rsidRDefault="00031F21" w:rsidP="00031F21">
      <w:pPr>
        <w:pStyle w:val="Els-body-text"/>
      </w:pPr>
    </w:p>
    <w:p w14:paraId="6693B90C" w14:textId="339161D6" w:rsidR="00031F21" w:rsidRDefault="00031F21" w:rsidP="00031F21">
      <w:pPr>
        <w:pStyle w:val="Els-body-text"/>
      </w:pPr>
      <w:r>
        <w:t>Currently, l</w:t>
      </w:r>
      <w:r w:rsidRPr="00EA0CA6">
        <w:t xml:space="preserve">egacy </w:t>
      </w:r>
      <w:r>
        <w:t xml:space="preserve">systems and legacy </w:t>
      </w:r>
      <w:r w:rsidRPr="00EA0CA6">
        <w:t xml:space="preserve">databases are confronted by the demands of Industry 4.0, which emphasizes interconnectedness, real-time data analytics, and adaptability. The historical legacy systems has </w:t>
      </w:r>
      <w:r w:rsidRPr="006B3A9D">
        <w:t xml:space="preserve">impeded </w:t>
      </w:r>
      <w:r w:rsidRPr="00EA0CA6">
        <w:t xml:space="preserve">the </w:t>
      </w:r>
      <w:r>
        <w:t>integration</w:t>
      </w:r>
      <w:r w:rsidRPr="00EA0CA6">
        <w:t xml:space="preserve"> into dynamic </w:t>
      </w:r>
      <w:r>
        <w:t>data pipelines</w:t>
      </w:r>
      <w:r w:rsidRPr="00EA0CA6">
        <w:t xml:space="preserve"> essential for Industry 4.0 advancements. </w:t>
      </w:r>
      <w:r w:rsidRPr="009320F9">
        <w:t xml:space="preserve">Moreover, the integration challenges within the field of fermentation, marked by historical data capture methods and limited </w:t>
      </w:r>
      <w:r w:rsidRPr="009320F9">
        <w:lastRenderedPageBreak/>
        <w:t xml:space="preserve">real-time monitoring </w:t>
      </w:r>
      <w:r w:rsidR="0042070F" w:rsidRPr="009320F9">
        <w:t>capabilities;</w:t>
      </w:r>
      <w:r w:rsidRPr="009320F9">
        <w:t xml:space="preserve"> emphasize the need for a paradigm shift in data management strategies for the legacy data acquisition software that controls bioreactors.</w:t>
      </w:r>
    </w:p>
    <w:p w14:paraId="007EA494" w14:textId="157C7B2A" w:rsidR="0024506A" w:rsidRDefault="0024506A" w:rsidP="00031F21">
      <w:pPr>
        <w:pStyle w:val="Els-body-text"/>
      </w:pPr>
    </w:p>
    <w:p w14:paraId="638DB2FA" w14:textId="4BA5DB68" w:rsidR="0024506A" w:rsidRDefault="00DD705A" w:rsidP="00C2565A">
      <w:pPr>
        <w:pStyle w:val="Els-body-text"/>
      </w:pPr>
      <w:r w:rsidRPr="00DD705A">
        <w:t xml:space="preserve">In this paper, we propose a data pipeline solution for enhanced data management in a robotic bioprocessing platform that integrates a set of 24 mini-bioreactors. By introducing a comprehensive and adaptable data pipeline, our goal is overcome the obstacles concerned to legacy databases retrieval </w:t>
      </w:r>
      <w:r>
        <w:t xml:space="preserve">and improve the </w:t>
      </w:r>
      <w:r w:rsidRPr="00DD705A">
        <w:t xml:space="preserve">data accessibility and </w:t>
      </w:r>
      <w:r>
        <w:t xml:space="preserve">data </w:t>
      </w:r>
      <w:r w:rsidRPr="00DD705A">
        <w:t>integration.</w:t>
      </w:r>
      <w:r w:rsidR="00C2565A">
        <w:t xml:space="preserve"> The rest of the paper is organized as follows. Section 2 </w:t>
      </w:r>
      <w:r w:rsidR="003F5B83">
        <w:t>describes the bioprocess platform</w:t>
      </w:r>
      <w:r w:rsidR="00C2565A">
        <w:t xml:space="preserve">. Section 3 presents the proposed </w:t>
      </w:r>
      <w:r w:rsidR="003F5B83">
        <w:t>data pipeline</w:t>
      </w:r>
      <w:r w:rsidR="00C2565A">
        <w:t xml:space="preserve">. Section 4 provides the </w:t>
      </w:r>
      <w:r w:rsidR="003F5B83">
        <w:t>results, Section 5 presents the conclusions,</w:t>
      </w:r>
      <w:r w:rsidR="00C2565A">
        <w:t xml:space="preserve"> and future works.</w:t>
      </w:r>
    </w:p>
    <w:p w14:paraId="144DE699" w14:textId="562E2CEE" w:rsidR="008D2649" w:rsidRDefault="007B2982" w:rsidP="00FF2B36">
      <w:pPr>
        <w:pStyle w:val="Els-1storder-head"/>
      </w:pPr>
      <w:r>
        <w:t xml:space="preserve">Bioprocessing platform </w:t>
      </w:r>
    </w:p>
    <w:p w14:paraId="00A98917" w14:textId="3EBBB45A" w:rsidR="008D7219" w:rsidRDefault="000720B5" w:rsidP="00C11BEB">
      <w:pPr>
        <w:pStyle w:val="Els-2ndorder-head"/>
        <w:numPr>
          <w:ilvl w:val="0"/>
          <w:numId w:val="0"/>
        </w:numPr>
        <w:rPr>
          <w:i w:val="0"/>
        </w:rPr>
      </w:pPr>
      <w:r w:rsidRPr="00DC68A6">
        <w:rPr>
          <w:i w:val="0"/>
        </w:rPr>
        <w:t xml:space="preserve">The </w:t>
      </w:r>
      <w:r w:rsidR="0026670C" w:rsidRPr="00DC68A6">
        <w:rPr>
          <w:i w:val="0"/>
        </w:rPr>
        <w:t xml:space="preserve">robotic </w:t>
      </w:r>
      <w:r w:rsidRPr="00DC68A6">
        <w:rPr>
          <w:i w:val="0"/>
        </w:rPr>
        <w:t>bioprocessing platform</w:t>
      </w:r>
      <w:r w:rsidR="00043058" w:rsidRPr="00DC68A6">
        <w:rPr>
          <w:i w:val="0"/>
        </w:rPr>
        <w:t xml:space="preserve"> built in </w:t>
      </w:r>
      <w:r w:rsidR="00043058" w:rsidRPr="00A536D9">
        <w:rPr>
          <w:i w:val="0"/>
        </w:rPr>
        <w:t>2013</w:t>
      </w:r>
      <w:r w:rsidRPr="00DC68A6">
        <w:rPr>
          <w:i w:val="0"/>
        </w:rPr>
        <w:t xml:space="preserve"> integrates a set of </w:t>
      </w:r>
      <w:r w:rsidR="00E061C4" w:rsidRPr="00DC68A6">
        <w:rPr>
          <w:i w:val="0"/>
        </w:rPr>
        <w:t>24-instrumented</w:t>
      </w:r>
      <w:r w:rsidRPr="00DC68A6">
        <w:rPr>
          <w:i w:val="0"/>
        </w:rPr>
        <w:t xml:space="preserve"> mini-bioreactors</w:t>
      </w:r>
      <w:r w:rsidR="001376E9">
        <w:rPr>
          <w:i w:val="0"/>
        </w:rPr>
        <w:t xml:space="preserve"> (</w:t>
      </w:r>
      <w:r w:rsidR="001376E9" w:rsidRPr="001376E9">
        <w:rPr>
          <w:i w:val="0"/>
        </w:rPr>
        <w:t>Hamilton</w:t>
      </w:r>
      <w:r w:rsidR="001376E9">
        <w:rPr>
          <w:i w:val="0"/>
        </w:rPr>
        <w:t>, 2015)</w:t>
      </w:r>
      <w:r w:rsidRPr="00DC68A6">
        <w:rPr>
          <w:i w:val="0"/>
        </w:rPr>
        <w:t>. These mini-bioreactors con</w:t>
      </w:r>
      <w:r w:rsidR="004824DA" w:rsidRPr="00DC68A6">
        <w:rPr>
          <w:i w:val="0"/>
        </w:rPr>
        <w:t xml:space="preserve">sist in a miniaturization of </w:t>
      </w:r>
      <w:r w:rsidR="004824DA" w:rsidRPr="00A536D9">
        <w:rPr>
          <w:i w:val="0"/>
        </w:rPr>
        <w:t>50</w:t>
      </w:r>
      <w:r w:rsidRPr="00A536D9">
        <w:rPr>
          <w:i w:val="0"/>
        </w:rPr>
        <w:t xml:space="preserve"> </w:t>
      </w:r>
      <w:r w:rsidR="004824DA" w:rsidRPr="00A536D9">
        <w:rPr>
          <w:i w:val="0"/>
        </w:rPr>
        <w:t>m</w:t>
      </w:r>
      <w:r w:rsidRPr="00A536D9">
        <w:rPr>
          <w:i w:val="0"/>
        </w:rPr>
        <w:t>L reactor</w:t>
      </w:r>
      <w:r w:rsidRPr="00DC68A6">
        <w:rPr>
          <w:i w:val="0"/>
        </w:rPr>
        <w:t xml:space="preserve"> with measurement and control by mini-probes of the temperature, pH, agitation speed, </w:t>
      </w:r>
      <w:r w:rsidR="00E061C4" w:rsidRPr="00DC68A6">
        <w:rPr>
          <w:i w:val="0"/>
        </w:rPr>
        <w:t>airflow</w:t>
      </w:r>
      <w:r w:rsidRPr="00DC68A6">
        <w:rPr>
          <w:i w:val="0"/>
        </w:rPr>
        <w:t>, and oxygen concentration.</w:t>
      </w:r>
      <w:r w:rsidR="008D7219" w:rsidRPr="00DC68A6">
        <w:rPr>
          <w:i w:val="0"/>
        </w:rPr>
        <w:t xml:space="preserve"> The set of 24-minibioreactors is distributed</w:t>
      </w:r>
      <w:r w:rsidR="00332675" w:rsidRPr="00DC68A6">
        <w:rPr>
          <w:i w:val="0"/>
        </w:rPr>
        <w:t xml:space="preserve"> equally</w:t>
      </w:r>
      <w:r w:rsidR="008D7219" w:rsidRPr="00DC68A6">
        <w:rPr>
          <w:i w:val="0"/>
        </w:rPr>
        <w:t xml:space="preserve"> among </w:t>
      </w:r>
      <w:r w:rsidR="00332675" w:rsidRPr="00DC68A6">
        <w:rPr>
          <w:i w:val="0"/>
        </w:rPr>
        <w:t>three</w:t>
      </w:r>
      <w:r w:rsidR="008D7219" w:rsidRPr="00DC68A6">
        <w:rPr>
          <w:i w:val="0"/>
        </w:rPr>
        <w:t xml:space="preserve"> polyBLOCKs (PB)</w:t>
      </w:r>
      <w:r w:rsidR="00DC68A6" w:rsidRPr="00DC68A6">
        <w:rPr>
          <w:i w:val="0"/>
        </w:rPr>
        <w:t>. The polyBLOCK is responsible for heating, cooling and stirring. Each reactor has its own heating zone which is heated electrically</w:t>
      </w:r>
      <w:r w:rsidR="00DC68A6">
        <w:rPr>
          <w:i w:val="0"/>
        </w:rPr>
        <w:t>.</w:t>
      </w:r>
    </w:p>
    <w:p w14:paraId="144DE69C" w14:textId="7A7E3F66" w:rsidR="008D2649" w:rsidRPr="000720B5" w:rsidRDefault="00503263" w:rsidP="000720B5">
      <w:pPr>
        <w:pStyle w:val="Els-2ndorder-head"/>
        <w:numPr>
          <w:ilvl w:val="0"/>
          <w:numId w:val="0"/>
        </w:numPr>
        <w:rPr>
          <w:i w:val="0"/>
        </w:rPr>
      </w:pPr>
      <w:r>
        <w:rPr>
          <w:i w:val="0"/>
        </w:rPr>
        <w:t>The microorganism g</w:t>
      </w:r>
      <w:r w:rsidR="000720B5" w:rsidRPr="000720B5">
        <w:rPr>
          <w:i w:val="0"/>
        </w:rPr>
        <w:t>row</w:t>
      </w:r>
      <w:r>
        <w:rPr>
          <w:i w:val="0"/>
        </w:rPr>
        <w:t>ing</w:t>
      </w:r>
      <w:r w:rsidR="000720B5" w:rsidRPr="000720B5">
        <w:rPr>
          <w:i w:val="0"/>
        </w:rPr>
        <w:t xml:space="preserve"> in the </w:t>
      </w:r>
      <w:r>
        <w:rPr>
          <w:i w:val="0"/>
        </w:rPr>
        <w:t>mini-bio</w:t>
      </w:r>
      <w:r w:rsidR="000720B5" w:rsidRPr="000720B5">
        <w:rPr>
          <w:i w:val="0"/>
        </w:rPr>
        <w:t xml:space="preserve">reactors is monitored by </w:t>
      </w:r>
      <w:r>
        <w:rPr>
          <w:i w:val="0"/>
        </w:rPr>
        <w:t>‘</w:t>
      </w:r>
      <w:r w:rsidR="000720B5" w:rsidRPr="000720B5">
        <w:rPr>
          <w:i w:val="0"/>
        </w:rPr>
        <w:t>in-line</w:t>
      </w:r>
      <w:r>
        <w:rPr>
          <w:i w:val="0"/>
        </w:rPr>
        <w:t>’</w:t>
      </w:r>
      <w:r w:rsidR="000720B5" w:rsidRPr="000720B5">
        <w:rPr>
          <w:i w:val="0"/>
        </w:rPr>
        <w:t xml:space="preserve"> turbidity probes. The platform is designed to perform automated sampling (up to one sampling every 20 min on the 24 </w:t>
      </w:r>
      <w:r w:rsidR="004824DA">
        <w:rPr>
          <w:i w:val="0"/>
        </w:rPr>
        <w:t>mini-</w:t>
      </w:r>
      <w:r w:rsidR="000720B5" w:rsidRPr="000720B5">
        <w:rPr>
          <w:i w:val="0"/>
        </w:rPr>
        <w:t xml:space="preserve">reactors). The pipetting robot collects a sample in a reactor and immediately places it in a microplate maintained at -20°C. </w:t>
      </w:r>
      <w:r w:rsidR="002442D1">
        <w:rPr>
          <w:i w:val="0"/>
        </w:rPr>
        <w:t>The data acquisition software (DAS) allows</w:t>
      </w:r>
      <w:r w:rsidR="000720B5" w:rsidRPr="000720B5">
        <w:rPr>
          <w:i w:val="0"/>
        </w:rPr>
        <w:t xml:space="preserve"> </w:t>
      </w:r>
      <w:r w:rsidR="002442D1">
        <w:rPr>
          <w:i w:val="0"/>
        </w:rPr>
        <w:t>to export</w:t>
      </w:r>
      <w:r w:rsidR="000720B5" w:rsidRPr="000720B5">
        <w:rPr>
          <w:i w:val="0"/>
        </w:rPr>
        <w:t xml:space="preserve"> the fermentation parameters (T°, pH, pO2</w:t>
      </w:r>
      <w:r w:rsidR="00DC03A4">
        <w:rPr>
          <w:i w:val="0"/>
        </w:rPr>
        <w:t>, etc.</w:t>
      </w:r>
      <w:r w:rsidR="0026670C">
        <w:rPr>
          <w:i w:val="0"/>
        </w:rPr>
        <w:t>).</w:t>
      </w:r>
      <w:r w:rsidR="000720B5">
        <w:rPr>
          <w:i w:val="0"/>
        </w:rPr>
        <w:t xml:space="preserve"> </w:t>
      </w:r>
    </w:p>
    <w:p w14:paraId="144DE6A1" w14:textId="162BE894" w:rsidR="008D2649" w:rsidRPr="00A94774" w:rsidRDefault="00044B0E" w:rsidP="008D2649">
      <w:pPr>
        <w:pStyle w:val="Els-1storder-head"/>
        <w:spacing w:after="120"/>
        <w:rPr>
          <w:lang w:val="en-GB"/>
        </w:rPr>
      </w:pPr>
      <w:r>
        <w:rPr>
          <w:lang w:val="en-GB"/>
        </w:rPr>
        <w:t>Data pipeline</w:t>
      </w:r>
      <w:r w:rsidR="004E2CBE">
        <w:rPr>
          <w:lang w:val="en-GB"/>
        </w:rPr>
        <w:t xml:space="preserve"> architecture</w:t>
      </w:r>
    </w:p>
    <w:p w14:paraId="52814CA4" w14:textId="7368B7E4" w:rsidR="00901BAC" w:rsidRDefault="00901BAC" w:rsidP="008D2649">
      <w:pPr>
        <w:pStyle w:val="Els-body-text"/>
        <w:rPr>
          <w:lang w:val="en-GB"/>
        </w:rPr>
      </w:pPr>
      <w:r>
        <w:rPr>
          <w:lang w:val="en-GB"/>
        </w:rPr>
        <w:t xml:space="preserve">Data pipelines transport raw data </w:t>
      </w:r>
      <w:r w:rsidRPr="00901BAC">
        <w:rPr>
          <w:lang w:val="en-GB"/>
        </w:rPr>
        <w:t>from database sources for use by analytics tools.</w:t>
      </w:r>
      <w:r w:rsidR="00263E3E">
        <w:rPr>
          <w:lang w:val="en-GB"/>
        </w:rPr>
        <w:t xml:space="preserve"> Th</w:t>
      </w:r>
      <w:r w:rsidR="0047110B">
        <w:rPr>
          <w:lang w:val="en-GB"/>
        </w:rPr>
        <w:t>is paper details the composition of the</w:t>
      </w:r>
      <w:r w:rsidR="00263E3E">
        <w:rPr>
          <w:lang w:val="en-GB"/>
        </w:rPr>
        <w:t xml:space="preserve"> data pipeline</w:t>
      </w:r>
      <w:r w:rsidR="0047110B">
        <w:rPr>
          <w:lang w:val="en-GB"/>
        </w:rPr>
        <w:t xml:space="preserve"> for </w:t>
      </w:r>
      <w:r w:rsidR="00462AAB">
        <w:rPr>
          <w:lang w:val="en-GB"/>
        </w:rPr>
        <w:t>24 mini-bioreactors mentioned before. The data pipeline</w:t>
      </w:r>
      <w:r w:rsidR="00263E3E">
        <w:rPr>
          <w:lang w:val="en-GB"/>
        </w:rPr>
        <w:t xml:space="preserve"> </w:t>
      </w:r>
      <w:r w:rsidR="00462AAB">
        <w:rPr>
          <w:lang w:val="en-GB"/>
        </w:rPr>
        <w:t>is</w:t>
      </w:r>
      <w:r w:rsidR="00263E3E">
        <w:rPr>
          <w:lang w:val="en-GB"/>
        </w:rPr>
        <w:t xml:space="preserve"> composed by a </w:t>
      </w:r>
      <w:r w:rsidR="00263E3E" w:rsidRPr="00263E3E">
        <w:rPr>
          <w:lang w:val="en-GB"/>
        </w:rPr>
        <w:t xml:space="preserve">set of </w:t>
      </w:r>
      <w:r w:rsidR="00A20B28">
        <w:rPr>
          <w:lang w:val="en-GB"/>
        </w:rPr>
        <w:t>steps</w:t>
      </w:r>
      <w:r w:rsidR="00263E3E" w:rsidRPr="00263E3E">
        <w:rPr>
          <w:lang w:val="en-GB"/>
        </w:rPr>
        <w:t xml:space="preserve"> used to move </w:t>
      </w:r>
      <w:r w:rsidR="00462AAB">
        <w:rPr>
          <w:lang w:val="en-GB"/>
        </w:rPr>
        <w:t xml:space="preserve">the raw </w:t>
      </w:r>
      <w:r w:rsidR="00F93F62">
        <w:rPr>
          <w:lang w:val="en-GB"/>
        </w:rPr>
        <w:t xml:space="preserve">fermentation </w:t>
      </w:r>
      <w:r w:rsidR="00263E3E" w:rsidRPr="00263E3E">
        <w:rPr>
          <w:lang w:val="en-GB"/>
        </w:rPr>
        <w:t>data</w:t>
      </w:r>
      <w:r w:rsidR="00F93F62">
        <w:rPr>
          <w:lang w:val="en-GB"/>
        </w:rPr>
        <w:t xml:space="preserve"> </w:t>
      </w:r>
      <w:r w:rsidR="00263E3E" w:rsidRPr="00263E3E">
        <w:rPr>
          <w:lang w:val="en-GB"/>
        </w:rPr>
        <w:t xml:space="preserve">from </w:t>
      </w:r>
      <w:r w:rsidR="00A20B28">
        <w:rPr>
          <w:lang w:val="en-GB"/>
        </w:rPr>
        <w:t>the legacy database</w:t>
      </w:r>
      <w:r w:rsidR="00263E3E" w:rsidRPr="00263E3E">
        <w:rPr>
          <w:lang w:val="en-GB"/>
        </w:rPr>
        <w:t xml:space="preserve"> to a </w:t>
      </w:r>
      <w:r w:rsidR="00A20B28">
        <w:rPr>
          <w:lang w:val="en-GB"/>
        </w:rPr>
        <w:t xml:space="preserve">more </w:t>
      </w:r>
      <w:r w:rsidR="00F93F62">
        <w:rPr>
          <w:lang w:val="en-GB"/>
        </w:rPr>
        <w:t xml:space="preserve">appropriate and modernized time series </w:t>
      </w:r>
      <w:r w:rsidR="00A20B28">
        <w:rPr>
          <w:lang w:val="en-GB"/>
        </w:rPr>
        <w:t>database</w:t>
      </w:r>
      <w:r w:rsidR="00263E3E" w:rsidRPr="00263E3E">
        <w:rPr>
          <w:lang w:val="en-GB"/>
        </w:rPr>
        <w:t>. It involves the flow of data through a series of stages</w:t>
      </w:r>
      <w:r w:rsidR="005A312C">
        <w:rPr>
          <w:lang w:val="en-GB"/>
        </w:rPr>
        <w:t xml:space="preserve"> where</w:t>
      </w:r>
      <w:r w:rsidR="00263E3E" w:rsidRPr="00263E3E">
        <w:rPr>
          <w:lang w:val="en-GB"/>
        </w:rPr>
        <w:t xml:space="preserve"> data is </w:t>
      </w:r>
      <w:r w:rsidR="009854F6">
        <w:rPr>
          <w:lang w:val="en-GB"/>
        </w:rPr>
        <w:t>extracted</w:t>
      </w:r>
      <w:r w:rsidR="00263E3E" w:rsidRPr="00263E3E">
        <w:rPr>
          <w:lang w:val="en-GB"/>
        </w:rPr>
        <w:t xml:space="preserve">, transformed, and </w:t>
      </w:r>
      <w:r w:rsidR="009854F6">
        <w:rPr>
          <w:lang w:val="en-GB"/>
        </w:rPr>
        <w:t>loaded e</w:t>
      </w:r>
      <w:r w:rsidR="00263E3E" w:rsidRPr="00263E3E">
        <w:rPr>
          <w:lang w:val="en-GB"/>
        </w:rPr>
        <w:t>fficiently</w:t>
      </w:r>
      <w:r w:rsidR="00C46F8C">
        <w:rPr>
          <w:lang w:val="en-GB"/>
        </w:rPr>
        <w:t xml:space="preserve">. </w:t>
      </w:r>
      <w:r w:rsidR="00024FE6">
        <w:rPr>
          <w:lang w:val="en-GB"/>
        </w:rPr>
        <w:fldChar w:fldCharType="begin"/>
      </w:r>
      <w:r w:rsidR="00024FE6">
        <w:rPr>
          <w:lang w:val="en-GB"/>
        </w:rPr>
        <w:instrText xml:space="preserve"> REF _Ref151201529 \h </w:instrText>
      </w:r>
      <w:r w:rsidR="00024FE6">
        <w:rPr>
          <w:lang w:val="en-GB"/>
        </w:rPr>
      </w:r>
      <w:r w:rsidR="00024FE6">
        <w:rPr>
          <w:lang w:val="en-GB"/>
        </w:rPr>
        <w:fldChar w:fldCharType="separate"/>
      </w:r>
      <w:r w:rsidR="00024FE6">
        <w:t xml:space="preserve">Figure </w:t>
      </w:r>
      <w:r w:rsidR="00024FE6">
        <w:rPr>
          <w:noProof/>
        </w:rPr>
        <w:t>1</w:t>
      </w:r>
      <w:r w:rsidR="00024FE6">
        <w:rPr>
          <w:lang w:val="en-GB"/>
        </w:rPr>
        <w:fldChar w:fldCharType="end"/>
      </w:r>
      <w:r w:rsidR="00024FE6">
        <w:rPr>
          <w:lang w:val="en-GB"/>
        </w:rPr>
        <w:t xml:space="preserve"> depicts the data pipeline architecture for 24 mini-bioreactors.</w:t>
      </w:r>
    </w:p>
    <w:p w14:paraId="07285532" w14:textId="3FF88CE1" w:rsidR="008A0E14" w:rsidRDefault="008A0E14" w:rsidP="008D2649">
      <w:pPr>
        <w:pStyle w:val="Els-body-text"/>
      </w:pPr>
    </w:p>
    <w:p w14:paraId="59A0AE4B" w14:textId="772A5DC6" w:rsidR="00492CEB" w:rsidRDefault="009F0ACE" w:rsidP="00492CEB">
      <w:pPr>
        <w:pStyle w:val="Els-body-text"/>
        <w:keepNext/>
        <w:jc w:val="center"/>
      </w:pPr>
      <w:r w:rsidRPr="009F0ACE">
        <w:rPr>
          <w:noProof/>
          <w:lang w:val="fr-FR" w:eastAsia="fr-FR"/>
        </w:rPr>
        <w:drawing>
          <wp:inline distT="0" distB="0" distL="0" distR="0" wp14:anchorId="2F5C6A58" wp14:editId="3E5061AB">
            <wp:extent cx="3837459" cy="19431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904984" cy="1977291"/>
                    </a:xfrm>
                    <a:prstGeom prst="rect">
                      <a:avLst/>
                    </a:prstGeom>
                  </pic:spPr>
                </pic:pic>
              </a:graphicData>
            </a:graphic>
          </wp:inline>
        </w:drawing>
      </w:r>
    </w:p>
    <w:p w14:paraId="3EEB293F" w14:textId="59F72D19" w:rsidR="008A0E14" w:rsidRDefault="00492CEB" w:rsidP="00492CEB">
      <w:pPr>
        <w:pStyle w:val="Didascalia"/>
        <w:jc w:val="center"/>
      </w:pPr>
      <w:bookmarkStart w:id="1" w:name="_Ref151201529"/>
      <w:r w:rsidRPr="008F6063">
        <w:rPr>
          <w:b/>
        </w:rPr>
        <w:t xml:space="preserve">Figure </w:t>
      </w:r>
      <w:r w:rsidRPr="008F6063">
        <w:rPr>
          <w:b/>
        </w:rPr>
        <w:fldChar w:fldCharType="begin"/>
      </w:r>
      <w:r w:rsidRPr="008F6063">
        <w:rPr>
          <w:b/>
        </w:rPr>
        <w:instrText xml:space="preserve"> SEQ Figure \* ARABIC </w:instrText>
      </w:r>
      <w:r w:rsidRPr="008F6063">
        <w:rPr>
          <w:b/>
        </w:rPr>
        <w:fldChar w:fldCharType="separate"/>
      </w:r>
      <w:r w:rsidR="008F6063" w:rsidRPr="008F6063">
        <w:rPr>
          <w:b/>
          <w:noProof/>
        </w:rPr>
        <w:t>1</w:t>
      </w:r>
      <w:r w:rsidRPr="008F6063">
        <w:rPr>
          <w:b/>
        </w:rPr>
        <w:fldChar w:fldCharType="end"/>
      </w:r>
      <w:bookmarkEnd w:id="1"/>
      <w:r w:rsidRPr="008F6063">
        <w:rPr>
          <w:b/>
        </w:rPr>
        <w:t>.</w:t>
      </w:r>
      <w:r>
        <w:t xml:space="preserve"> Data pipeline architecture for </w:t>
      </w:r>
      <w:r w:rsidR="00B604AF">
        <w:t>24 mini-bioreactors</w:t>
      </w:r>
    </w:p>
    <w:p w14:paraId="45404A83" w14:textId="3F573906" w:rsidR="00EE61BA" w:rsidRDefault="00EE61BA" w:rsidP="008D2649">
      <w:pPr>
        <w:pStyle w:val="Els-body-text"/>
      </w:pPr>
      <w:r w:rsidRPr="00EE61BA">
        <w:lastRenderedPageBreak/>
        <w:t>The key components of the data pipeline architecture include five steps:</w:t>
      </w:r>
    </w:p>
    <w:p w14:paraId="10336117" w14:textId="77777777" w:rsidR="00EE61BA" w:rsidRDefault="00EE61BA" w:rsidP="008D2649">
      <w:pPr>
        <w:pStyle w:val="Els-body-text"/>
      </w:pPr>
    </w:p>
    <w:p w14:paraId="03340B6F" w14:textId="30829178" w:rsidR="005362B9" w:rsidRPr="005362B9" w:rsidRDefault="005D0033" w:rsidP="00693A8D">
      <w:pPr>
        <w:pStyle w:val="Els-2ndorder-head"/>
      </w:pPr>
      <w:r w:rsidRPr="005362B9">
        <w:t>Data a</w:t>
      </w:r>
      <w:r w:rsidR="00EE61BA" w:rsidRPr="005362B9">
        <w:t xml:space="preserve">cquisition </w:t>
      </w:r>
      <w:r w:rsidRPr="005362B9">
        <w:t>software</w:t>
      </w:r>
      <w:r w:rsidR="00384D0C" w:rsidRPr="005362B9">
        <w:t xml:space="preserve"> (DAS)</w:t>
      </w:r>
    </w:p>
    <w:p w14:paraId="6713B3B1" w14:textId="68EE8C37" w:rsidR="00EE61BA" w:rsidRDefault="005362B9" w:rsidP="005362B9">
      <w:pPr>
        <w:pStyle w:val="Els-2ndorder-head"/>
        <w:numPr>
          <w:ilvl w:val="0"/>
          <w:numId w:val="0"/>
        </w:numPr>
        <w:rPr>
          <w:i w:val="0"/>
        </w:rPr>
      </w:pPr>
      <w:r>
        <w:rPr>
          <w:i w:val="0"/>
        </w:rPr>
        <w:t>I</w:t>
      </w:r>
      <w:r w:rsidR="005D0033" w:rsidRPr="005362B9">
        <w:rPr>
          <w:i w:val="0"/>
        </w:rPr>
        <w:t xml:space="preserve">t serves as the bridge between the physical </w:t>
      </w:r>
      <w:r w:rsidR="00316025" w:rsidRPr="005362B9">
        <w:rPr>
          <w:i w:val="0"/>
        </w:rPr>
        <w:t>mini-bioreactors</w:t>
      </w:r>
      <w:r w:rsidR="00384D0C" w:rsidRPr="005362B9">
        <w:rPr>
          <w:i w:val="0"/>
        </w:rPr>
        <w:t xml:space="preserve"> </w:t>
      </w:r>
      <w:r w:rsidR="005D0033" w:rsidRPr="005362B9">
        <w:rPr>
          <w:i w:val="0"/>
        </w:rPr>
        <w:t xml:space="preserve">and the digital </w:t>
      </w:r>
      <w:r w:rsidR="00316025" w:rsidRPr="005362B9">
        <w:rPr>
          <w:i w:val="0"/>
        </w:rPr>
        <w:t>side representing by the legacy DB.</w:t>
      </w:r>
      <w:r w:rsidR="00384D0C" w:rsidRPr="005362B9">
        <w:rPr>
          <w:i w:val="0"/>
        </w:rPr>
        <w:t xml:space="preserve"> DAS communicates with sensors as </w:t>
      </w:r>
      <w:r w:rsidR="00693A8D" w:rsidRPr="005362B9">
        <w:rPr>
          <w:i w:val="0"/>
        </w:rPr>
        <w:t>pH, t</w:t>
      </w:r>
      <w:r w:rsidR="00384D0C" w:rsidRPr="005362B9">
        <w:rPr>
          <w:i w:val="0"/>
        </w:rPr>
        <w:t xml:space="preserve">emperature, </w:t>
      </w:r>
      <w:r w:rsidR="00693A8D" w:rsidRPr="005362B9">
        <w:rPr>
          <w:i w:val="0"/>
        </w:rPr>
        <w:t>o</w:t>
      </w:r>
      <w:r w:rsidR="00384D0C" w:rsidRPr="005362B9">
        <w:rPr>
          <w:i w:val="0"/>
        </w:rPr>
        <w:t>xygen,</w:t>
      </w:r>
      <w:r w:rsidR="00693A8D" w:rsidRPr="005362B9">
        <w:rPr>
          <w:i w:val="0"/>
        </w:rPr>
        <w:t xml:space="preserve"> agitation</w:t>
      </w:r>
      <w:r w:rsidR="00384D0C" w:rsidRPr="005362B9">
        <w:rPr>
          <w:i w:val="0"/>
        </w:rPr>
        <w:t xml:space="preserve"> in order to collect information. </w:t>
      </w:r>
      <w:r w:rsidR="00693A8D" w:rsidRPr="005362B9">
        <w:rPr>
          <w:i w:val="0"/>
        </w:rPr>
        <w:t>The data acquisition software called WinISO</w:t>
      </w:r>
      <w:r w:rsidR="00384D0C" w:rsidRPr="005362B9">
        <w:rPr>
          <w:i w:val="0"/>
        </w:rPr>
        <w:t xml:space="preserve"> provides an interface to configure, control, and receive data from </w:t>
      </w:r>
      <w:r w:rsidR="00131252" w:rsidRPr="005362B9">
        <w:rPr>
          <w:i w:val="0"/>
        </w:rPr>
        <w:t>mini-bioreactors</w:t>
      </w:r>
      <w:r w:rsidR="00384D0C" w:rsidRPr="005362B9">
        <w:rPr>
          <w:i w:val="0"/>
        </w:rPr>
        <w:t>.</w:t>
      </w:r>
      <w:r w:rsidR="00693A8D" w:rsidRPr="005362B9">
        <w:rPr>
          <w:i w:val="0"/>
        </w:rPr>
        <w:t xml:space="preserve"> WinISO</w:t>
      </w:r>
      <w:r w:rsidR="008F3E50" w:rsidRPr="005362B9">
        <w:rPr>
          <w:i w:val="0"/>
        </w:rPr>
        <w:t xml:space="preserve"> 2.3.3</w:t>
      </w:r>
      <w:r w:rsidR="00693A8D" w:rsidRPr="005362B9">
        <w:rPr>
          <w:i w:val="0"/>
        </w:rPr>
        <w:t xml:space="preserve"> is Windows based program </w:t>
      </w:r>
      <w:r w:rsidR="00905031" w:rsidRPr="005362B9">
        <w:rPr>
          <w:i w:val="0"/>
        </w:rPr>
        <w:t>provided</w:t>
      </w:r>
      <w:r w:rsidR="00693A8D" w:rsidRPr="005362B9">
        <w:rPr>
          <w:i w:val="0"/>
        </w:rPr>
        <w:t xml:space="preserve"> </w:t>
      </w:r>
      <w:r w:rsidR="00905031" w:rsidRPr="005362B9">
        <w:rPr>
          <w:i w:val="0"/>
        </w:rPr>
        <w:t xml:space="preserve">by </w:t>
      </w:r>
      <w:r w:rsidR="00693A8D" w:rsidRPr="005362B9">
        <w:rPr>
          <w:i w:val="0"/>
        </w:rPr>
        <w:t>H</w:t>
      </w:r>
      <w:r w:rsidR="008F3E50" w:rsidRPr="005362B9">
        <w:rPr>
          <w:i w:val="0"/>
        </w:rPr>
        <w:t>.</w:t>
      </w:r>
      <w:r w:rsidR="00693A8D" w:rsidRPr="005362B9">
        <w:rPr>
          <w:i w:val="0"/>
        </w:rPr>
        <w:t>E</w:t>
      </w:r>
      <w:r w:rsidR="008F3E50" w:rsidRPr="005362B9">
        <w:rPr>
          <w:i w:val="0"/>
        </w:rPr>
        <w:t>.</w:t>
      </w:r>
      <w:r w:rsidR="00693A8D" w:rsidRPr="005362B9">
        <w:rPr>
          <w:i w:val="0"/>
        </w:rPr>
        <w:t xml:space="preserve">L </w:t>
      </w:r>
      <w:r w:rsidR="00905031" w:rsidRPr="005362B9">
        <w:rPr>
          <w:i w:val="0"/>
        </w:rPr>
        <w:t>Group</w:t>
      </w:r>
      <w:r w:rsidR="00100848">
        <w:rPr>
          <w:i w:val="0"/>
        </w:rPr>
        <w:t xml:space="preserve"> </w:t>
      </w:r>
      <w:r w:rsidR="00614578" w:rsidRPr="00626614">
        <w:rPr>
          <w:i w:val="0"/>
        </w:rPr>
        <w:t>(</w:t>
      </w:r>
      <w:r w:rsidR="00614578" w:rsidRPr="00626614">
        <w:rPr>
          <w:i w:val="0"/>
          <w:lang w:val="en-GB"/>
        </w:rPr>
        <w:t>Martin, 2013</w:t>
      </w:r>
      <w:r w:rsidR="00100848" w:rsidRPr="00626614">
        <w:rPr>
          <w:i w:val="0"/>
          <w:lang w:val="en-GB"/>
        </w:rPr>
        <w:t>)</w:t>
      </w:r>
      <w:r w:rsidR="00693A8D" w:rsidRPr="005362B9">
        <w:rPr>
          <w:i w:val="0"/>
        </w:rPr>
        <w:t xml:space="preserve">. </w:t>
      </w:r>
      <w:r w:rsidR="008F3E50" w:rsidRPr="005362B9">
        <w:rPr>
          <w:i w:val="0"/>
        </w:rPr>
        <w:t>Currently, H.E.L Group launche</w:t>
      </w:r>
      <w:r w:rsidR="00ED2149" w:rsidRPr="005362B9">
        <w:rPr>
          <w:i w:val="0"/>
        </w:rPr>
        <w:t>d</w:t>
      </w:r>
      <w:r w:rsidR="008F3E50" w:rsidRPr="005362B9">
        <w:rPr>
          <w:i w:val="0"/>
        </w:rPr>
        <w:t xml:space="preserve"> a new DAS called labCONSOL, which replaces the older WinISO software. </w:t>
      </w:r>
    </w:p>
    <w:p w14:paraId="7159BDEA" w14:textId="77777777" w:rsidR="00052A4E" w:rsidRPr="00CC6EF4" w:rsidRDefault="00052A4E" w:rsidP="00052A4E">
      <w:pPr>
        <w:pStyle w:val="Els-body-text"/>
        <w:rPr>
          <w:sz w:val="16"/>
          <w:szCs w:val="16"/>
        </w:rPr>
      </w:pPr>
    </w:p>
    <w:p w14:paraId="64EF5FF8" w14:textId="39841DC2" w:rsidR="00CA5B67" w:rsidRDefault="00EE61BA" w:rsidP="001B6F5A">
      <w:pPr>
        <w:pStyle w:val="Els-2ndorder-head"/>
      </w:pPr>
      <w:r w:rsidRPr="00CA5B67">
        <w:t>Legacy DB</w:t>
      </w:r>
    </w:p>
    <w:p w14:paraId="1EAAA7D1" w14:textId="07806D57" w:rsidR="007366D7" w:rsidRPr="00CA5B67" w:rsidRDefault="00CA5B67" w:rsidP="00CA5B67">
      <w:pPr>
        <w:pStyle w:val="Els-2ndorder-head"/>
        <w:numPr>
          <w:ilvl w:val="0"/>
          <w:numId w:val="0"/>
        </w:numPr>
        <w:rPr>
          <w:i w:val="0"/>
        </w:rPr>
      </w:pPr>
      <w:r w:rsidRPr="00CA5B67">
        <w:rPr>
          <w:i w:val="0"/>
        </w:rPr>
        <w:t>T</w:t>
      </w:r>
      <w:r w:rsidR="00A873F2" w:rsidRPr="00CA5B67">
        <w:rPr>
          <w:i w:val="0"/>
        </w:rPr>
        <w:t>he data generated by sensors of the mini-bioreactors are stored in a legacy database</w:t>
      </w:r>
      <w:r w:rsidR="00DC387D" w:rsidRPr="00CA5B67">
        <w:rPr>
          <w:i w:val="0"/>
        </w:rPr>
        <w:t xml:space="preserve"> SQL Server 2019</w:t>
      </w:r>
      <w:r w:rsidR="00A873F2" w:rsidRPr="00CA5B67">
        <w:rPr>
          <w:i w:val="0"/>
        </w:rPr>
        <w:t>. This database is part of the WinISO software</w:t>
      </w:r>
      <w:r w:rsidR="00B74C9E" w:rsidRPr="00CA5B67">
        <w:rPr>
          <w:i w:val="0"/>
        </w:rPr>
        <w:t>.</w:t>
      </w:r>
      <w:r w:rsidR="00FE2D49" w:rsidRPr="00CA5B67">
        <w:rPr>
          <w:i w:val="0"/>
        </w:rPr>
        <w:t xml:space="preserve"> T</w:t>
      </w:r>
      <w:r w:rsidR="004C1924" w:rsidRPr="00CA5B67">
        <w:rPr>
          <w:i w:val="0"/>
        </w:rPr>
        <w:t>he proprietary software imposes a limitation by not allowing direct access to the data persistence</w:t>
      </w:r>
      <w:r w:rsidR="00006CFD" w:rsidRPr="00CA5B67">
        <w:rPr>
          <w:i w:val="0"/>
        </w:rPr>
        <w:t xml:space="preserve">. Although the restriction to the access to the database </w:t>
      </w:r>
      <w:r w:rsidR="00FE2D49" w:rsidRPr="00CA5B67">
        <w:rPr>
          <w:i w:val="0"/>
        </w:rPr>
        <w:t>is intended to protect the data</w:t>
      </w:r>
      <w:r w:rsidR="00686DFD" w:rsidRPr="00CA5B67">
        <w:rPr>
          <w:i w:val="0"/>
        </w:rPr>
        <w:t xml:space="preserve"> and obviously create a long-term dependency on the proprietary software provider</w:t>
      </w:r>
      <w:r w:rsidR="00FE2D49" w:rsidRPr="00CA5B67">
        <w:rPr>
          <w:i w:val="0"/>
        </w:rPr>
        <w:t xml:space="preserve">, this </w:t>
      </w:r>
      <w:r w:rsidR="00B308A3" w:rsidRPr="00CA5B67">
        <w:rPr>
          <w:i w:val="0"/>
        </w:rPr>
        <w:t>limitation</w:t>
      </w:r>
      <w:r w:rsidR="00FE2D49" w:rsidRPr="00CA5B67">
        <w:rPr>
          <w:i w:val="0"/>
        </w:rPr>
        <w:t xml:space="preserve"> restricts the</w:t>
      </w:r>
      <w:r w:rsidR="00686DFD" w:rsidRPr="00CA5B67">
        <w:rPr>
          <w:i w:val="0"/>
        </w:rPr>
        <w:t xml:space="preserve"> integration with </w:t>
      </w:r>
      <w:r w:rsidR="00ED2520" w:rsidRPr="00CA5B67">
        <w:rPr>
          <w:i w:val="0"/>
        </w:rPr>
        <w:t>other tools</w:t>
      </w:r>
      <w:r w:rsidR="00FE2D49" w:rsidRPr="00CA5B67">
        <w:rPr>
          <w:i w:val="0"/>
        </w:rPr>
        <w:t xml:space="preserve">. </w:t>
      </w:r>
      <w:r w:rsidR="007636BB" w:rsidRPr="00CA5B67">
        <w:rPr>
          <w:i w:val="0"/>
        </w:rPr>
        <w:t>The main challenge to accessing the database was to understand its data schema</w:t>
      </w:r>
      <w:r w:rsidR="009B43B0" w:rsidRPr="00CA5B67">
        <w:rPr>
          <w:i w:val="0"/>
        </w:rPr>
        <w:t>, particularly in deciphering the complex relationships and dependencies between tables</w:t>
      </w:r>
      <w:r w:rsidR="007636BB" w:rsidRPr="00CA5B67">
        <w:rPr>
          <w:i w:val="0"/>
        </w:rPr>
        <w:t>.</w:t>
      </w:r>
    </w:p>
    <w:p w14:paraId="30B807B5" w14:textId="77777777" w:rsidR="007366D7" w:rsidRPr="00CC6EF4" w:rsidRDefault="007366D7" w:rsidP="008D2649">
      <w:pPr>
        <w:pStyle w:val="Els-body-text"/>
        <w:rPr>
          <w:sz w:val="16"/>
          <w:szCs w:val="16"/>
        </w:rPr>
      </w:pPr>
    </w:p>
    <w:p w14:paraId="359525EB" w14:textId="77777777" w:rsidR="00052A4E" w:rsidRPr="00052A4E" w:rsidRDefault="00052A4E" w:rsidP="009E10C0">
      <w:pPr>
        <w:pStyle w:val="Els-2ndorder-head"/>
        <w:rPr>
          <w:b/>
        </w:rPr>
      </w:pPr>
      <w:r>
        <w:t>Workflow management</w:t>
      </w:r>
    </w:p>
    <w:p w14:paraId="34607CBC" w14:textId="595D8D2F" w:rsidR="00EE61BA" w:rsidRDefault="00052A4E" w:rsidP="00052A4E">
      <w:pPr>
        <w:pStyle w:val="Els-2ndorder-head"/>
        <w:numPr>
          <w:ilvl w:val="0"/>
          <w:numId w:val="0"/>
        </w:numPr>
        <w:rPr>
          <w:i w:val="0"/>
        </w:rPr>
      </w:pPr>
      <w:r w:rsidRPr="00052A4E">
        <w:rPr>
          <w:i w:val="0"/>
        </w:rPr>
        <w:t>O</w:t>
      </w:r>
      <w:r w:rsidR="00C52EE7" w:rsidRPr="00052A4E">
        <w:rPr>
          <w:i w:val="0"/>
        </w:rPr>
        <w:t xml:space="preserve">nce the data schema of the legacy DB was deciphered, different </w:t>
      </w:r>
      <w:r w:rsidR="008216D0" w:rsidRPr="00052A4E">
        <w:rPr>
          <w:i w:val="0"/>
        </w:rPr>
        <w:t>workflows</w:t>
      </w:r>
      <w:r w:rsidR="00C52EE7" w:rsidRPr="00052A4E">
        <w:rPr>
          <w:i w:val="0"/>
        </w:rPr>
        <w:t xml:space="preserve"> were coded in order to apply the ETL process.</w:t>
      </w:r>
      <w:r w:rsidR="008216D0" w:rsidRPr="00052A4E">
        <w:rPr>
          <w:i w:val="0"/>
        </w:rPr>
        <w:t xml:space="preserve"> We used Apache Airflow </w:t>
      </w:r>
      <w:r>
        <w:rPr>
          <w:i w:val="0"/>
        </w:rPr>
        <w:t xml:space="preserve">as workflow management platform. Airflow allows </w:t>
      </w:r>
      <w:r w:rsidR="007004D5">
        <w:rPr>
          <w:i w:val="0"/>
        </w:rPr>
        <w:t>creating, schedul</w:t>
      </w:r>
      <w:r w:rsidR="00643DF4">
        <w:rPr>
          <w:i w:val="0"/>
        </w:rPr>
        <w:t>ing</w:t>
      </w:r>
      <w:r w:rsidR="007004D5">
        <w:rPr>
          <w:i w:val="0"/>
        </w:rPr>
        <w:t xml:space="preserve"> and monitoring</w:t>
      </w:r>
      <w:r>
        <w:rPr>
          <w:i w:val="0"/>
        </w:rPr>
        <w:t xml:space="preserve"> workflows coded in Python.</w:t>
      </w:r>
    </w:p>
    <w:p w14:paraId="1AFB89DD" w14:textId="06E1C4CC" w:rsidR="00822CE8" w:rsidRDefault="007004D5" w:rsidP="007004D5">
      <w:pPr>
        <w:pStyle w:val="Els-body-text"/>
        <w:rPr>
          <w:color w:val="FF0000"/>
        </w:rPr>
      </w:pPr>
      <w:r>
        <w:t>The w</w:t>
      </w:r>
      <w:r w:rsidRPr="007004D5">
        <w:t>orkflows are expressed as Directed Acyclic Graphs (DAGs), where each node represents a specific task.</w:t>
      </w:r>
      <w:r>
        <w:t xml:space="preserve"> </w:t>
      </w:r>
      <w:r w:rsidRPr="007004D5">
        <w:t xml:space="preserve">Each task in the DAG is a unit of work that can </w:t>
      </w:r>
      <w:r w:rsidR="007D35AF">
        <w:t>encompass</w:t>
      </w:r>
      <w:r w:rsidRPr="007004D5">
        <w:t xml:space="preserve"> running a Python script to executing a database query</w:t>
      </w:r>
      <w:r w:rsidR="007D35AF">
        <w:t>.</w:t>
      </w:r>
      <w:r w:rsidR="005E670D">
        <w:rPr>
          <w:color w:val="FF0000"/>
        </w:rPr>
        <w:t xml:space="preserve"> </w:t>
      </w:r>
      <w:r w:rsidR="00CB7388" w:rsidRPr="00CB7388">
        <w:rPr>
          <w:color w:val="000000" w:themeColor="text1"/>
        </w:rPr>
        <w:t>DAG</w:t>
      </w:r>
      <w:r w:rsidR="00253E3D">
        <w:rPr>
          <w:color w:val="000000" w:themeColor="text1"/>
        </w:rPr>
        <w:t>s are</w:t>
      </w:r>
      <w:r w:rsidR="00CB7388" w:rsidRPr="00CB7388">
        <w:rPr>
          <w:color w:val="000000" w:themeColor="text1"/>
        </w:rPr>
        <w:t xml:space="preserve"> execute</w:t>
      </w:r>
      <w:r w:rsidR="00253E3D">
        <w:rPr>
          <w:color w:val="000000" w:themeColor="text1"/>
        </w:rPr>
        <w:t>d</w:t>
      </w:r>
      <w:r w:rsidR="00CB7388" w:rsidRPr="00CB7388">
        <w:rPr>
          <w:color w:val="000000" w:themeColor="text1"/>
        </w:rPr>
        <w:t xml:space="preserve"> in parallel, enabling the concurrent execution of multiple DAG runs. Upon completion of a DAG run, Apache Airflow notifies its final status using either a "success" or "failed" tag.</w:t>
      </w:r>
    </w:p>
    <w:p w14:paraId="3E2F48DE" w14:textId="77777777" w:rsidR="00CB7388" w:rsidRDefault="00CB7388" w:rsidP="007004D5">
      <w:pPr>
        <w:pStyle w:val="Els-body-text"/>
        <w:rPr>
          <w:color w:val="FF0000"/>
        </w:rPr>
      </w:pPr>
    </w:p>
    <w:p w14:paraId="63D4F4C3" w14:textId="1AC3A216" w:rsidR="00295E82" w:rsidRDefault="00E02D5E" w:rsidP="007004D5">
      <w:pPr>
        <w:pStyle w:val="Els-body-text"/>
        <w:rPr>
          <w:color w:val="FF0000"/>
        </w:rPr>
      </w:pPr>
      <w:r w:rsidRPr="00393CBF">
        <w:rPr>
          <w:color w:val="000000" w:themeColor="text1"/>
        </w:rPr>
        <w:t>We built three</w:t>
      </w:r>
      <w:r w:rsidR="00822CE8" w:rsidRPr="00393CBF">
        <w:rPr>
          <w:color w:val="000000" w:themeColor="text1"/>
        </w:rPr>
        <w:t xml:space="preserve"> workflow</w:t>
      </w:r>
      <w:r w:rsidR="006B1B60" w:rsidRPr="00393CBF">
        <w:rPr>
          <w:color w:val="000000" w:themeColor="text1"/>
        </w:rPr>
        <w:t xml:space="preserve">s, represented by </w:t>
      </w:r>
      <w:r w:rsidR="00AB0B70" w:rsidRPr="00393CBF">
        <w:rPr>
          <w:color w:val="000000" w:themeColor="text1"/>
        </w:rPr>
        <w:t>three</w:t>
      </w:r>
      <w:r w:rsidR="00650ED7" w:rsidRPr="00393CBF">
        <w:rPr>
          <w:color w:val="000000" w:themeColor="text1"/>
        </w:rPr>
        <w:t xml:space="preserve"> DAGs </w:t>
      </w:r>
      <w:r w:rsidR="00043DBD" w:rsidRPr="00393CBF">
        <w:rPr>
          <w:color w:val="000000" w:themeColor="text1"/>
        </w:rPr>
        <w:t xml:space="preserve">to </w:t>
      </w:r>
      <w:r w:rsidR="00A87A42">
        <w:rPr>
          <w:color w:val="000000" w:themeColor="text1"/>
        </w:rPr>
        <w:t>manage</w:t>
      </w:r>
      <w:r w:rsidR="00043DBD" w:rsidRPr="00393CBF">
        <w:rPr>
          <w:color w:val="000000" w:themeColor="text1"/>
        </w:rPr>
        <w:t xml:space="preserve"> ETL process </w:t>
      </w:r>
      <w:r w:rsidR="00822CE8" w:rsidRPr="00393CBF">
        <w:rPr>
          <w:color w:val="000000" w:themeColor="text1"/>
        </w:rPr>
        <w:t xml:space="preserve">from legacy </w:t>
      </w:r>
      <w:r w:rsidR="00650ED7" w:rsidRPr="00393CBF">
        <w:rPr>
          <w:color w:val="000000" w:themeColor="text1"/>
        </w:rPr>
        <w:t>DB</w:t>
      </w:r>
      <w:r w:rsidR="004C5D76" w:rsidRPr="00393CBF">
        <w:rPr>
          <w:color w:val="000000" w:themeColor="text1"/>
        </w:rPr>
        <w:t xml:space="preserve"> to a time series DB</w:t>
      </w:r>
      <w:r w:rsidR="00A87A42">
        <w:rPr>
          <w:color w:val="000000" w:themeColor="text1"/>
        </w:rPr>
        <w:t xml:space="preserve"> (</w:t>
      </w:r>
      <w:r w:rsidR="00A87A42">
        <w:rPr>
          <w:color w:val="000000" w:themeColor="text1"/>
        </w:rPr>
        <w:fldChar w:fldCharType="begin"/>
      </w:r>
      <w:r w:rsidR="00A87A42">
        <w:rPr>
          <w:color w:val="000000" w:themeColor="text1"/>
        </w:rPr>
        <w:instrText xml:space="preserve"> REF _Ref151201529 \h </w:instrText>
      </w:r>
      <w:r w:rsidR="00A87A42">
        <w:rPr>
          <w:color w:val="000000" w:themeColor="text1"/>
        </w:rPr>
      </w:r>
      <w:r w:rsidR="00A87A42">
        <w:rPr>
          <w:color w:val="000000" w:themeColor="text1"/>
        </w:rPr>
        <w:fldChar w:fldCharType="separate"/>
      </w:r>
      <w:r w:rsidR="00A87A42">
        <w:t xml:space="preserve">Figure </w:t>
      </w:r>
      <w:r w:rsidR="00A87A42">
        <w:rPr>
          <w:noProof/>
        </w:rPr>
        <w:t>1</w:t>
      </w:r>
      <w:r w:rsidR="00A87A42">
        <w:rPr>
          <w:color w:val="000000" w:themeColor="text1"/>
        </w:rPr>
        <w:fldChar w:fldCharType="end"/>
      </w:r>
      <w:r w:rsidR="00A87A42">
        <w:rPr>
          <w:color w:val="000000" w:themeColor="text1"/>
        </w:rPr>
        <w:t>)</w:t>
      </w:r>
      <w:r w:rsidR="004C5D76" w:rsidRPr="00393CBF">
        <w:rPr>
          <w:color w:val="000000" w:themeColor="text1"/>
        </w:rPr>
        <w:t>.</w:t>
      </w:r>
      <w:r w:rsidR="004C5D76" w:rsidRPr="001D731D">
        <w:rPr>
          <w:color w:val="000000" w:themeColor="text1"/>
        </w:rPr>
        <w:t xml:space="preserve"> </w:t>
      </w:r>
      <w:r w:rsidR="00C3191C" w:rsidRPr="00C3191C">
        <w:rPr>
          <w:color w:val="000000" w:themeColor="text1"/>
        </w:rPr>
        <w:t>Each DAG is responsible for performing the ETL process for each PolyBLOCK</w:t>
      </w:r>
      <w:r w:rsidR="003B5160" w:rsidRPr="001D731D">
        <w:rPr>
          <w:color w:val="000000" w:themeColor="text1"/>
        </w:rPr>
        <w:t xml:space="preserve">. </w:t>
      </w:r>
      <w:r w:rsidR="006F68B2" w:rsidRPr="006F68B2">
        <w:rPr>
          <w:color w:val="000000" w:themeColor="text1"/>
        </w:rPr>
        <w:t xml:space="preserve">These </w:t>
      </w:r>
      <w:r w:rsidR="00FD0F7C" w:rsidRPr="006F68B2">
        <w:rPr>
          <w:color w:val="000000" w:themeColor="text1"/>
        </w:rPr>
        <w:t xml:space="preserve">DAGs </w:t>
      </w:r>
      <w:r w:rsidR="006F68B2" w:rsidRPr="006F68B2">
        <w:rPr>
          <w:color w:val="000000" w:themeColor="text1"/>
        </w:rPr>
        <w:t xml:space="preserve">contains </w:t>
      </w:r>
      <w:r w:rsidR="00E40535" w:rsidRPr="006F68B2">
        <w:rPr>
          <w:color w:val="000000" w:themeColor="text1"/>
        </w:rPr>
        <w:t>four tasks</w:t>
      </w:r>
      <w:r w:rsidR="006F48DC" w:rsidRPr="006F68B2">
        <w:rPr>
          <w:color w:val="000000" w:themeColor="text1"/>
        </w:rPr>
        <w:t xml:space="preserve">: </w:t>
      </w:r>
    </w:p>
    <w:p w14:paraId="4208FDBC" w14:textId="2C062AF4" w:rsidR="00043DBD" w:rsidRPr="00623B30" w:rsidRDefault="00DE355F" w:rsidP="005A093B">
      <w:pPr>
        <w:pStyle w:val="Els-body-text"/>
        <w:numPr>
          <w:ilvl w:val="0"/>
          <w:numId w:val="26"/>
        </w:numPr>
        <w:rPr>
          <w:i/>
          <w:color w:val="FF0000"/>
        </w:rPr>
      </w:pPr>
      <w:r w:rsidRPr="00E268C1">
        <w:rPr>
          <w:i/>
          <w:color w:val="000000" w:themeColor="text1"/>
        </w:rPr>
        <w:t>W</w:t>
      </w:r>
      <w:r w:rsidR="00623B30" w:rsidRPr="00E268C1">
        <w:rPr>
          <w:i/>
          <w:color w:val="000000" w:themeColor="text1"/>
        </w:rPr>
        <w:t>aiting_data</w:t>
      </w:r>
      <w:r w:rsidR="009576E4">
        <w:rPr>
          <w:i/>
          <w:color w:val="000000" w:themeColor="text1"/>
        </w:rPr>
        <w:t xml:space="preserve"> </w:t>
      </w:r>
      <w:r w:rsidR="009576E4" w:rsidRPr="001E0832">
        <w:rPr>
          <w:color w:val="000000" w:themeColor="text1"/>
        </w:rPr>
        <w:t>checks whether new DoEs have been created.</w:t>
      </w:r>
      <w:r w:rsidR="009576E4">
        <w:rPr>
          <w:color w:val="000000" w:themeColor="text1"/>
        </w:rPr>
        <w:t xml:space="preserve"> </w:t>
      </w:r>
      <w:r w:rsidR="00B2777A" w:rsidRPr="00C04635">
        <w:rPr>
          <w:color w:val="000000" w:themeColor="text1"/>
        </w:rPr>
        <w:t>WinISO create</w:t>
      </w:r>
      <w:r w:rsidR="00C04635" w:rsidRPr="00C04635">
        <w:rPr>
          <w:color w:val="000000" w:themeColor="text1"/>
        </w:rPr>
        <w:t>s</w:t>
      </w:r>
      <w:r w:rsidR="00B2777A" w:rsidRPr="00C04635">
        <w:rPr>
          <w:color w:val="000000" w:themeColor="text1"/>
        </w:rPr>
        <w:t xml:space="preserve"> a</w:t>
      </w:r>
      <w:r w:rsidR="005A093B" w:rsidRPr="00C04635">
        <w:rPr>
          <w:color w:val="000000" w:themeColor="text1"/>
        </w:rPr>
        <w:t xml:space="preserve"> Design of Experiment (DoE)</w:t>
      </w:r>
      <w:r w:rsidR="008D42C3">
        <w:rPr>
          <w:color w:val="000000" w:themeColor="text1"/>
        </w:rPr>
        <w:t xml:space="preserve"> and this is </w:t>
      </w:r>
      <w:r w:rsidR="00B2777A" w:rsidRPr="00C04635">
        <w:rPr>
          <w:color w:val="000000" w:themeColor="text1"/>
        </w:rPr>
        <w:t>stored</w:t>
      </w:r>
      <w:r w:rsidR="005A093B" w:rsidRPr="00C04635">
        <w:rPr>
          <w:color w:val="000000" w:themeColor="text1"/>
        </w:rPr>
        <w:t xml:space="preserve"> in </w:t>
      </w:r>
      <w:r w:rsidR="00C04635" w:rsidRPr="00C04635">
        <w:rPr>
          <w:color w:val="000000" w:themeColor="text1"/>
        </w:rPr>
        <w:t>the</w:t>
      </w:r>
      <w:r w:rsidR="005A093B" w:rsidRPr="00C04635">
        <w:rPr>
          <w:color w:val="000000" w:themeColor="text1"/>
        </w:rPr>
        <w:t xml:space="preserve"> lega</w:t>
      </w:r>
      <w:r w:rsidR="005A093B" w:rsidRPr="001E0832">
        <w:rPr>
          <w:color w:val="000000" w:themeColor="text1"/>
        </w:rPr>
        <w:t>cy</w:t>
      </w:r>
      <w:r w:rsidR="00B2777A" w:rsidRPr="001E0832">
        <w:rPr>
          <w:color w:val="000000" w:themeColor="text1"/>
        </w:rPr>
        <w:t xml:space="preserve"> database.</w:t>
      </w:r>
    </w:p>
    <w:p w14:paraId="5422ADD4" w14:textId="2E9527B7" w:rsidR="00623B30" w:rsidRPr="00623B30" w:rsidRDefault="00DE355F" w:rsidP="00686A96">
      <w:pPr>
        <w:pStyle w:val="Els-body-text"/>
        <w:numPr>
          <w:ilvl w:val="0"/>
          <w:numId w:val="26"/>
        </w:numPr>
        <w:rPr>
          <w:i/>
          <w:color w:val="FF0000"/>
        </w:rPr>
      </w:pPr>
      <w:r w:rsidRPr="006973A8">
        <w:rPr>
          <w:i/>
          <w:color w:val="000000" w:themeColor="text1"/>
        </w:rPr>
        <w:t>C</w:t>
      </w:r>
      <w:r w:rsidR="00786CB5" w:rsidRPr="006973A8">
        <w:rPr>
          <w:i/>
          <w:color w:val="000000" w:themeColor="text1"/>
        </w:rPr>
        <w:t>reating</w:t>
      </w:r>
      <w:r w:rsidR="00623B30" w:rsidRPr="006973A8">
        <w:rPr>
          <w:i/>
          <w:color w:val="000000" w:themeColor="text1"/>
        </w:rPr>
        <w:t>_</w:t>
      </w:r>
      <w:r w:rsidR="003A3EF6" w:rsidRPr="006973A8">
        <w:rPr>
          <w:i/>
          <w:color w:val="000000" w:themeColor="text1"/>
        </w:rPr>
        <w:t>time_interval</w:t>
      </w:r>
      <w:r w:rsidR="00002506">
        <w:rPr>
          <w:i/>
          <w:color w:val="FF0000"/>
        </w:rPr>
        <w:t xml:space="preserve"> </w:t>
      </w:r>
      <w:r w:rsidR="00686A96" w:rsidRPr="00686A96">
        <w:rPr>
          <w:color w:val="000000" w:themeColor="text1"/>
        </w:rPr>
        <w:t>has</w:t>
      </w:r>
      <w:r w:rsidR="00DC03A0">
        <w:rPr>
          <w:color w:val="000000" w:themeColor="text1"/>
        </w:rPr>
        <w:t xml:space="preserve"> been</w:t>
      </w:r>
      <w:r w:rsidR="00686A96" w:rsidRPr="00686A96">
        <w:rPr>
          <w:color w:val="000000" w:themeColor="text1"/>
        </w:rPr>
        <w:t xml:space="preserve"> implemented a</w:t>
      </w:r>
      <w:r w:rsidR="00DC03A0">
        <w:rPr>
          <w:color w:val="000000" w:themeColor="text1"/>
        </w:rPr>
        <w:t>s</w:t>
      </w:r>
      <w:r w:rsidR="00686A96" w:rsidRPr="00686A96">
        <w:rPr>
          <w:color w:val="000000" w:themeColor="text1"/>
        </w:rPr>
        <w:t xml:space="preserve"> function to trigger the execution of DAGs at regular intervals, specifically every five minutes</w:t>
      </w:r>
      <w:r w:rsidR="00BE26A3" w:rsidRPr="00686A96">
        <w:rPr>
          <w:color w:val="000000" w:themeColor="text1"/>
        </w:rPr>
        <w:t>.</w:t>
      </w:r>
    </w:p>
    <w:p w14:paraId="6F84EC58" w14:textId="4A3A1E4F" w:rsidR="00623B30" w:rsidRPr="00EC4FE6" w:rsidRDefault="00DE355F" w:rsidP="007004D5">
      <w:pPr>
        <w:pStyle w:val="Els-body-text"/>
        <w:numPr>
          <w:ilvl w:val="0"/>
          <w:numId w:val="26"/>
        </w:numPr>
        <w:rPr>
          <w:i/>
          <w:color w:val="000000" w:themeColor="text1"/>
        </w:rPr>
      </w:pPr>
      <w:r w:rsidRPr="006973A8">
        <w:rPr>
          <w:i/>
          <w:color w:val="000000" w:themeColor="text1"/>
        </w:rPr>
        <w:t>S</w:t>
      </w:r>
      <w:r w:rsidR="00623B30" w:rsidRPr="006973A8">
        <w:rPr>
          <w:i/>
          <w:color w:val="000000" w:themeColor="text1"/>
        </w:rPr>
        <w:t>earch</w:t>
      </w:r>
      <w:r w:rsidR="009B1BC8" w:rsidRPr="006973A8">
        <w:rPr>
          <w:i/>
          <w:color w:val="000000" w:themeColor="text1"/>
        </w:rPr>
        <w:t>ing</w:t>
      </w:r>
      <w:r w:rsidR="00623B30" w:rsidRPr="006973A8">
        <w:rPr>
          <w:i/>
          <w:color w:val="000000" w:themeColor="text1"/>
        </w:rPr>
        <w:t>_data</w:t>
      </w:r>
      <w:r w:rsidR="009576E4">
        <w:rPr>
          <w:i/>
          <w:color w:val="FF0000"/>
        </w:rPr>
        <w:t xml:space="preserve"> </w:t>
      </w:r>
      <w:r w:rsidR="00EC4FE6">
        <w:rPr>
          <w:color w:val="000000" w:themeColor="text1"/>
        </w:rPr>
        <w:t>looks</w:t>
      </w:r>
      <w:r w:rsidR="006151EA" w:rsidRPr="009576E4">
        <w:rPr>
          <w:color w:val="000000" w:themeColor="text1"/>
        </w:rPr>
        <w:t xml:space="preserve"> </w:t>
      </w:r>
      <w:r w:rsidR="009576E4" w:rsidRPr="009576E4">
        <w:rPr>
          <w:color w:val="000000" w:themeColor="text1"/>
        </w:rPr>
        <w:t xml:space="preserve">new </w:t>
      </w:r>
      <w:r w:rsidR="006151EA" w:rsidRPr="009576E4">
        <w:rPr>
          <w:color w:val="000000" w:themeColor="text1"/>
        </w:rPr>
        <w:t xml:space="preserve">data from DoE </w:t>
      </w:r>
      <w:r w:rsidR="00AD14F2">
        <w:rPr>
          <w:color w:val="000000" w:themeColor="text1"/>
        </w:rPr>
        <w:t xml:space="preserve">identified in </w:t>
      </w:r>
      <w:r w:rsidR="00CF6432" w:rsidRPr="00CF6432">
        <w:rPr>
          <w:i/>
          <w:color w:val="000000" w:themeColor="text1"/>
        </w:rPr>
        <w:t>W</w:t>
      </w:r>
      <w:r w:rsidR="006151EA" w:rsidRPr="009576E4">
        <w:rPr>
          <w:i/>
          <w:color w:val="000000" w:themeColor="text1"/>
        </w:rPr>
        <w:t>aiting_data</w:t>
      </w:r>
      <w:r w:rsidR="006151EA" w:rsidRPr="009576E4">
        <w:rPr>
          <w:color w:val="000000" w:themeColor="text1"/>
        </w:rPr>
        <w:t xml:space="preserve"> </w:t>
      </w:r>
      <w:r w:rsidR="00AD14F2">
        <w:rPr>
          <w:color w:val="000000" w:themeColor="text1"/>
        </w:rPr>
        <w:t>function</w:t>
      </w:r>
    </w:p>
    <w:p w14:paraId="0D2E0906" w14:textId="717BC317" w:rsidR="00104903" w:rsidRPr="006D0464" w:rsidRDefault="00623B30" w:rsidP="00104903">
      <w:pPr>
        <w:pStyle w:val="Els-body-text"/>
        <w:numPr>
          <w:ilvl w:val="0"/>
          <w:numId w:val="26"/>
        </w:numPr>
        <w:rPr>
          <w:i/>
          <w:color w:val="000000" w:themeColor="text1"/>
        </w:rPr>
      </w:pPr>
      <w:r w:rsidRPr="006D0464">
        <w:rPr>
          <w:i/>
          <w:color w:val="000000" w:themeColor="text1"/>
        </w:rPr>
        <w:t>ETL</w:t>
      </w:r>
      <w:r w:rsidR="006D0464" w:rsidRPr="006D0464">
        <w:rPr>
          <w:i/>
          <w:color w:val="000000" w:themeColor="text1"/>
        </w:rPr>
        <w:t xml:space="preserve"> </w:t>
      </w:r>
      <w:r w:rsidR="00742DA9">
        <w:rPr>
          <w:color w:val="000000" w:themeColor="text1"/>
        </w:rPr>
        <w:t>applies on detected data</w:t>
      </w:r>
      <w:r w:rsidR="00502238">
        <w:rPr>
          <w:color w:val="000000" w:themeColor="text1"/>
        </w:rPr>
        <w:t xml:space="preserve"> the ETL process</w:t>
      </w:r>
      <w:r w:rsidR="00746A10" w:rsidRPr="006D0464">
        <w:rPr>
          <w:color w:val="000000" w:themeColor="text1"/>
        </w:rPr>
        <w:t>:</w:t>
      </w:r>
    </w:p>
    <w:p w14:paraId="56CDEDF8" w14:textId="77777777" w:rsidR="00104903" w:rsidRDefault="001D6753" w:rsidP="00104903">
      <w:pPr>
        <w:pStyle w:val="Els-body-text"/>
        <w:numPr>
          <w:ilvl w:val="1"/>
          <w:numId w:val="26"/>
        </w:numPr>
        <w:rPr>
          <w:i/>
          <w:color w:val="FF0000"/>
        </w:rPr>
      </w:pPr>
      <w:r w:rsidRPr="00104903">
        <w:rPr>
          <w:i/>
        </w:rPr>
        <w:t>Extract</w:t>
      </w:r>
      <w:r w:rsidR="002F100F" w:rsidRPr="00104903">
        <w:rPr>
          <w:i/>
        </w:rPr>
        <w:t xml:space="preserve">: </w:t>
      </w:r>
      <w:r w:rsidR="002F100F" w:rsidRPr="002F100F">
        <w:t>d</w:t>
      </w:r>
      <w:r w:rsidR="002F100F">
        <w:t xml:space="preserve">uring data extraction, </w:t>
      </w:r>
      <w:r w:rsidR="002F100F" w:rsidRPr="002F100F">
        <w:t>data</w:t>
      </w:r>
      <w:r w:rsidR="002F100F">
        <w:t xml:space="preserve"> of the mini-bioreactors</w:t>
      </w:r>
      <w:r w:rsidR="002F100F" w:rsidRPr="002F100F">
        <w:t xml:space="preserve"> is copied </w:t>
      </w:r>
      <w:r w:rsidR="00071911">
        <w:t xml:space="preserve">by batch </w:t>
      </w:r>
      <w:r w:rsidR="002F100F" w:rsidRPr="002F100F">
        <w:t xml:space="preserve">from </w:t>
      </w:r>
      <w:r w:rsidR="002F100F">
        <w:t>legacy DB</w:t>
      </w:r>
      <w:r w:rsidR="002F100F" w:rsidRPr="002F100F">
        <w:t xml:space="preserve"> to a staging area.</w:t>
      </w:r>
      <w:r w:rsidRPr="002F100F">
        <w:t xml:space="preserve"> </w:t>
      </w:r>
      <w:r w:rsidR="004F54CE" w:rsidRPr="004F54CE">
        <w:t xml:space="preserve">The extraction process involved mixing </w:t>
      </w:r>
      <w:r w:rsidR="004F54CE">
        <w:t>SQL</w:t>
      </w:r>
      <w:r w:rsidR="004F54CE" w:rsidRPr="004F54CE">
        <w:t xml:space="preserve"> queries and code written in python due to the complexity of the data schema of the</w:t>
      </w:r>
      <w:r w:rsidR="004F54CE">
        <w:t xml:space="preserve"> legacy DB.</w:t>
      </w:r>
    </w:p>
    <w:p w14:paraId="280E5131" w14:textId="77777777" w:rsidR="00104903" w:rsidRDefault="001D6753" w:rsidP="00104903">
      <w:pPr>
        <w:pStyle w:val="Els-body-text"/>
        <w:numPr>
          <w:ilvl w:val="1"/>
          <w:numId w:val="26"/>
        </w:numPr>
        <w:rPr>
          <w:i/>
          <w:color w:val="FF0000"/>
        </w:rPr>
      </w:pPr>
      <w:r w:rsidRPr="00104903">
        <w:rPr>
          <w:i/>
        </w:rPr>
        <w:t>Transform</w:t>
      </w:r>
      <w:r w:rsidR="00071911">
        <w:t>:</w:t>
      </w:r>
      <w:r>
        <w:t xml:space="preserve"> </w:t>
      </w:r>
      <w:r w:rsidR="00071911">
        <w:t>i</w:t>
      </w:r>
      <w:r w:rsidR="00071911" w:rsidRPr="00071911">
        <w:t xml:space="preserve">n the staging area, the raw </w:t>
      </w:r>
      <w:r w:rsidR="00071911">
        <w:t xml:space="preserve">fermentation </w:t>
      </w:r>
      <w:r w:rsidR="00071911" w:rsidRPr="00071911">
        <w:t xml:space="preserve">data </w:t>
      </w:r>
      <w:r w:rsidR="00071911">
        <w:t>is preprocessed</w:t>
      </w:r>
      <w:r w:rsidR="00071911" w:rsidRPr="00071911">
        <w:t>. Missing values were handled through imputation methods. Additionally, the names of the variabl</w:t>
      </w:r>
      <w:r w:rsidR="00071911">
        <w:t>es of the mini-</w:t>
      </w:r>
      <w:r w:rsidR="00071911">
        <w:lastRenderedPageBreak/>
        <w:t xml:space="preserve">bioreactors were </w:t>
      </w:r>
      <w:r w:rsidR="00071911" w:rsidRPr="00071911">
        <w:t>harmonized due to inconsistencies or variations in nomenclature of the sensor names.</w:t>
      </w:r>
    </w:p>
    <w:p w14:paraId="7CBC916A" w14:textId="4A9AC10C" w:rsidR="00EE61BA" w:rsidRPr="008B6859" w:rsidRDefault="001D6753" w:rsidP="008D2649">
      <w:pPr>
        <w:pStyle w:val="Els-body-text"/>
        <w:numPr>
          <w:ilvl w:val="1"/>
          <w:numId w:val="26"/>
        </w:numPr>
        <w:rPr>
          <w:i/>
          <w:color w:val="FF0000"/>
        </w:rPr>
      </w:pPr>
      <w:r w:rsidRPr="00104903">
        <w:rPr>
          <w:i/>
        </w:rPr>
        <w:t>Load</w:t>
      </w:r>
      <w:r w:rsidR="000935EA" w:rsidRPr="00104903">
        <w:rPr>
          <w:i/>
        </w:rPr>
        <w:t>:</w:t>
      </w:r>
      <w:r>
        <w:t xml:space="preserve"> </w:t>
      </w:r>
      <w:r w:rsidR="000935EA">
        <w:t>i</w:t>
      </w:r>
      <w:r w:rsidR="000935EA" w:rsidRPr="000935EA">
        <w:t xml:space="preserve">n this last step, the transformed data is moved from the staging area into a </w:t>
      </w:r>
      <w:r w:rsidR="000935EA">
        <w:t>time series DB</w:t>
      </w:r>
      <w:r w:rsidR="000935EA" w:rsidRPr="000935EA">
        <w:t xml:space="preserve">. The data that were already in the </w:t>
      </w:r>
      <w:r w:rsidR="000935EA">
        <w:t>legacy DB were loaded. Data from running experiments are</w:t>
      </w:r>
      <w:r w:rsidR="00A3046F">
        <w:t xml:space="preserve"> continuously</w:t>
      </w:r>
      <w:r w:rsidR="000935EA">
        <w:t xml:space="preserve"> loaded </w:t>
      </w:r>
      <w:r w:rsidR="00A3046F">
        <w:t>in</w:t>
      </w:r>
      <w:r w:rsidR="000935EA">
        <w:t xml:space="preserve"> periods </w:t>
      </w:r>
      <w:r w:rsidR="000935EA" w:rsidRPr="000023D8">
        <w:t>of 5 minutes.</w:t>
      </w:r>
    </w:p>
    <w:p w14:paraId="1D312D50" w14:textId="24E9C69B" w:rsidR="00EE61BA" w:rsidRPr="00052A4E" w:rsidRDefault="00052A4E" w:rsidP="00052A4E">
      <w:pPr>
        <w:pStyle w:val="Els-2ndorder-head"/>
      </w:pPr>
      <w:r>
        <w:t>Time series DB</w:t>
      </w:r>
    </w:p>
    <w:p w14:paraId="14CE64F9" w14:textId="73F9F4B6" w:rsidR="00EE61BA" w:rsidRPr="00CC6EF4" w:rsidRDefault="00EE61BA" w:rsidP="008D2649">
      <w:pPr>
        <w:pStyle w:val="Els-body-text"/>
        <w:rPr>
          <w:b/>
          <w:sz w:val="16"/>
          <w:szCs w:val="16"/>
        </w:rPr>
      </w:pPr>
    </w:p>
    <w:p w14:paraId="0C7F592B" w14:textId="3D7B35C9" w:rsidR="000E3C9C" w:rsidRDefault="000E3C9C" w:rsidP="008D2649">
      <w:pPr>
        <w:pStyle w:val="Els-body-text"/>
      </w:pPr>
      <w:r>
        <w:t>We used InfluxDB as time series database. InfluxDB was</w:t>
      </w:r>
      <w:r w:rsidRPr="000E3C9C">
        <w:t xml:space="preserve"> designed for handling and managing time-stamped or time-series data. Time series data consists of sequences of data points</w:t>
      </w:r>
      <w:r w:rsidR="00F40C9F">
        <w:t xml:space="preserve"> (e.g., the temperature of one mini-bioreactor by minute)</w:t>
      </w:r>
      <w:r w:rsidRPr="000E3C9C">
        <w:t xml:space="preserve">, each associated with a specific timestamp, ordered chronologically. This type of database </w:t>
      </w:r>
      <w:r w:rsidR="00854F5A">
        <w:t>uses a tag-value data model which is</w:t>
      </w:r>
      <w:r w:rsidR="00854F5A" w:rsidRPr="00854F5A">
        <w:t xml:space="preserve"> well-suited for scenarios where data points are indexed based on time, and each data point is associated with additional metadata in the form of tag-value pairs</w:t>
      </w:r>
      <w:r w:rsidR="00854F5A">
        <w:t>.</w:t>
      </w:r>
    </w:p>
    <w:p w14:paraId="3ACB4818" w14:textId="77777777" w:rsidR="008B6859" w:rsidRPr="00CC6EF4" w:rsidRDefault="008B6859" w:rsidP="008D2649">
      <w:pPr>
        <w:pStyle w:val="Els-body-text"/>
        <w:rPr>
          <w:sz w:val="16"/>
          <w:szCs w:val="16"/>
        </w:rPr>
      </w:pPr>
    </w:p>
    <w:p w14:paraId="452E79DE" w14:textId="70FB8783" w:rsidR="00EE61BA" w:rsidRDefault="00EE61BA" w:rsidP="00052A4E">
      <w:pPr>
        <w:pStyle w:val="Els-2ndorder-head"/>
      </w:pPr>
      <w:r w:rsidRPr="00052A4E">
        <w:t>Dashboar</w:t>
      </w:r>
      <w:r w:rsidR="00052A4E">
        <w:t>ds</w:t>
      </w:r>
    </w:p>
    <w:p w14:paraId="7C8A9F9A" w14:textId="72087F9E" w:rsidR="00F32EE5" w:rsidRPr="00CC6EF4" w:rsidRDefault="00F32EE5" w:rsidP="00F32EE5">
      <w:pPr>
        <w:pStyle w:val="Els-body-text"/>
        <w:rPr>
          <w:sz w:val="16"/>
          <w:szCs w:val="16"/>
        </w:rPr>
      </w:pPr>
    </w:p>
    <w:p w14:paraId="4B14CFED" w14:textId="7886AA65" w:rsidR="001F1AD1" w:rsidRPr="00F32EE5" w:rsidRDefault="001F1AD1" w:rsidP="00F32EE5">
      <w:pPr>
        <w:pStyle w:val="Els-body-text"/>
      </w:pPr>
      <w:r>
        <w:t>A</w:t>
      </w:r>
      <w:r w:rsidRPr="001F1AD1">
        <w:t xml:space="preserve"> dashboard provides a visual </w:t>
      </w:r>
      <w:r w:rsidR="008C0BB3">
        <w:t xml:space="preserve">data </w:t>
      </w:r>
      <w:r w:rsidRPr="001F1AD1">
        <w:t xml:space="preserve">representation in a consolidated and </w:t>
      </w:r>
      <w:r w:rsidR="008C0BB3">
        <w:t>eas</w:t>
      </w:r>
      <w:r w:rsidR="00054F8A">
        <w:t>y</w:t>
      </w:r>
      <w:r w:rsidR="001E4820">
        <w:t>-to-digest-form</w:t>
      </w:r>
      <w:r w:rsidRPr="001F1AD1">
        <w:t>.</w:t>
      </w:r>
      <w:r w:rsidR="007401C0">
        <w:t xml:space="preserve"> </w:t>
      </w:r>
      <w:r w:rsidR="007401C0" w:rsidRPr="007401C0">
        <w:t>Dashboards</w:t>
      </w:r>
      <w:r w:rsidR="0047016E">
        <w:t xml:space="preserve"> in fermentation</w:t>
      </w:r>
      <w:r w:rsidR="007401C0" w:rsidRPr="007401C0">
        <w:t xml:space="preserve"> are useful for monitoring</w:t>
      </w:r>
      <w:r w:rsidR="0047016E">
        <w:t xml:space="preserve"> the key parameters (temperature, pH level)</w:t>
      </w:r>
      <w:r w:rsidR="007401C0" w:rsidRPr="007401C0">
        <w:t xml:space="preserve">, </w:t>
      </w:r>
      <w:r w:rsidR="0047016E">
        <w:t>the bioreactor performance (agitation and aeration), the nutrient levels (e.g., glucose, nitrogen, glycerol, ethanol, etc.),</w:t>
      </w:r>
      <w:r w:rsidR="0064542D">
        <w:t xml:space="preserve"> </w:t>
      </w:r>
      <w:r w:rsidR="0034075A">
        <w:t>and the</w:t>
      </w:r>
      <w:r w:rsidR="0064542D">
        <w:t xml:space="preserve"> biomass</w:t>
      </w:r>
      <w:r w:rsidR="0047016E">
        <w:t xml:space="preserve"> and product concentration</w:t>
      </w:r>
      <w:r w:rsidR="007401C0">
        <w:t xml:space="preserve">. </w:t>
      </w:r>
      <w:r w:rsidR="00692B17">
        <w:t xml:space="preserve">We built the dashboards for visualizing the processed data of the mini-bioreactors in Grafana </w:t>
      </w:r>
      <w:r w:rsidR="00692B17" w:rsidRPr="00DA5A47">
        <w:t>open-source platform</w:t>
      </w:r>
      <w:r w:rsidR="00692B17">
        <w:t>.</w:t>
      </w:r>
      <w:r w:rsidR="00594EFC">
        <w:t xml:space="preserve"> Subsequently, we connected Grafana to InfluxDB </w:t>
      </w:r>
      <w:r w:rsidR="00594EFC" w:rsidRPr="00594EFC">
        <w:t xml:space="preserve">for the visualization and analysis of </w:t>
      </w:r>
      <w:r w:rsidR="000B60C6">
        <w:t>mini-bioreactors</w:t>
      </w:r>
      <w:r w:rsidR="00594EFC" w:rsidRPr="00594EFC">
        <w:t xml:space="preserve"> data</w:t>
      </w:r>
      <w:r w:rsidR="00692B17">
        <w:t xml:space="preserve"> </w:t>
      </w:r>
      <w:r w:rsidR="00594EFC">
        <w:t xml:space="preserve">of previous experiments or running experiments. </w:t>
      </w:r>
      <w:r w:rsidR="00B44088">
        <w:t>The dashboards were designed with an expert panel from fermentation service.</w:t>
      </w:r>
      <w:r w:rsidR="00692B17">
        <w:t xml:space="preserve">  </w:t>
      </w:r>
    </w:p>
    <w:p w14:paraId="144DE6A5" w14:textId="25C41421" w:rsidR="008D2649" w:rsidRPr="00A94774" w:rsidRDefault="008E2898" w:rsidP="008D2649">
      <w:pPr>
        <w:pStyle w:val="Els-1storder-head"/>
        <w:spacing w:after="120"/>
        <w:rPr>
          <w:lang w:val="en-GB"/>
        </w:rPr>
      </w:pPr>
      <w:r>
        <w:rPr>
          <w:lang w:val="en-GB"/>
        </w:rPr>
        <w:t>Results</w:t>
      </w:r>
    </w:p>
    <w:p w14:paraId="144DE6A6" w14:textId="6C8443C9" w:rsidR="008D2649" w:rsidRDefault="00AE347A" w:rsidP="008D2649">
      <w:pPr>
        <w:pStyle w:val="Els-body-text"/>
        <w:spacing w:after="120"/>
        <w:rPr>
          <w:lang w:val="en-GB"/>
        </w:rPr>
      </w:pPr>
      <w:r>
        <w:rPr>
          <w:lang w:val="en-GB"/>
        </w:rPr>
        <w:t xml:space="preserve">In order to ensure the integration and migration process of the legacy DB to the time series database, we conducted </w:t>
      </w:r>
      <w:r w:rsidRPr="00431F45">
        <w:t xml:space="preserve">unit </w:t>
      </w:r>
      <w:r>
        <w:t xml:space="preserve">testing </w:t>
      </w:r>
      <w:r w:rsidRPr="00431F45">
        <w:t xml:space="preserve">for </w:t>
      </w:r>
      <w:r w:rsidR="00BD1140" w:rsidRPr="00BD1140">
        <w:t>components of the ETL process, such as source extraction, data transformation, and target loading</w:t>
      </w:r>
      <w:r w:rsidR="00097F7D">
        <w:t xml:space="preserve"> </w:t>
      </w:r>
      <w:r w:rsidR="006C7E82">
        <w:t>(</w:t>
      </w:r>
      <w:r w:rsidR="006C7E82" w:rsidRPr="006C7E82">
        <w:t>Zhu</w:t>
      </w:r>
      <w:r w:rsidR="006C7E82">
        <w:t xml:space="preserve"> et al., 19</w:t>
      </w:r>
      <w:r w:rsidR="00151794">
        <w:t>9</w:t>
      </w:r>
      <w:r w:rsidR="006C7E82">
        <w:t>7)</w:t>
      </w:r>
      <w:r w:rsidR="00BD1140" w:rsidRPr="00BD1140">
        <w:t>.</w:t>
      </w:r>
      <w:r w:rsidR="0061133F">
        <w:t xml:space="preserve"> We used data from four</w:t>
      </w:r>
      <w:r w:rsidR="0061133F" w:rsidRPr="0061133F">
        <w:t xml:space="preserve"> experiments that were already in the </w:t>
      </w:r>
      <w:r w:rsidR="0061133F">
        <w:t>legacy DB</w:t>
      </w:r>
      <w:r w:rsidR="0061133F" w:rsidRPr="0061133F">
        <w:t>.</w:t>
      </w:r>
      <w:r w:rsidR="00B07F33">
        <w:t xml:space="preserve"> </w:t>
      </w:r>
      <w:r w:rsidR="00B07F33">
        <w:fldChar w:fldCharType="begin"/>
      </w:r>
      <w:r w:rsidR="00B07F33">
        <w:instrText xml:space="preserve"> REF _Ref151288760 \h </w:instrText>
      </w:r>
      <w:r w:rsidR="00B07F33">
        <w:fldChar w:fldCharType="separate"/>
      </w:r>
      <w:r w:rsidR="00B07F33">
        <w:t xml:space="preserve">Table </w:t>
      </w:r>
      <w:r w:rsidR="00B07F33">
        <w:rPr>
          <w:noProof/>
        </w:rPr>
        <w:t>1</w:t>
      </w:r>
      <w:r w:rsidR="00B07F33">
        <w:fldChar w:fldCharType="end"/>
      </w:r>
      <w:r w:rsidR="00B07F33">
        <w:t xml:space="preserve"> presents the dimensionality of those experiments characterized by average experiment length, the number of mini-bioreactors for each experiment, the number of variables of the mini-bioreactors and the data points for each variable.</w:t>
      </w:r>
    </w:p>
    <w:p w14:paraId="2C0659E7" w14:textId="47537F70" w:rsidR="00097F7D" w:rsidRDefault="00097F7D" w:rsidP="00097F7D">
      <w:pPr>
        <w:pStyle w:val="Didascalia"/>
        <w:keepNext/>
      </w:pPr>
      <w:bookmarkStart w:id="2" w:name="_Ref151288760"/>
      <w:r>
        <w:t xml:space="preserve">Table </w:t>
      </w:r>
      <w:r>
        <w:fldChar w:fldCharType="begin"/>
      </w:r>
      <w:r>
        <w:instrText xml:space="preserve"> SEQ Table \* ARABIC </w:instrText>
      </w:r>
      <w:r>
        <w:fldChar w:fldCharType="separate"/>
      </w:r>
      <w:r w:rsidR="00ED36FD">
        <w:rPr>
          <w:noProof/>
        </w:rPr>
        <w:t>1</w:t>
      </w:r>
      <w:r>
        <w:fldChar w:fldCharType="end"/>
      </w:r>
      <w:bookmarkEnd w:id="2"/>
      <w:r>
        <w:t xml:space="preserve">. </w:t>
      </w:r>
      <w:r w:rsidR="00B07F33">
        <w:t>Dimensionality of experiments run in the mini-bioreactors.</w:t>
      </w:r>
    </w:p>
    <w:tbl>
      <w:tblPr>
        <w:tblStyle w:val="Grigliatabella"/>
        <w:tblW w:w="5008" w:type="pct"/>
        <w:jc w:val="center"/>
        <w:tblInd w:w="0" w:type="dxa"/>
        <w:tblLook w:val="04A0" w:firstRow="1" w:lastRow="0" w:firstColumn="1" w:lastColumn="0" w:noHBand="0" w:noVBand="1"/>
      </w:tblPr>
      <w:tblGrid>
        <w:gridCol w:w="1196"/>
        <w:gridCol w:w="2306"/>
        <w:gridCol w:w="1526"/>
        <w:gridCol w:w="956"/>
        <w:gridCol w:w="1103"/>
      </w:tblGrid>
      <w:tr w:rsidR="00B07F33" w:rsidRPr="00FA2334" w14:paraId="4E216C06" w14:textId="77777777" w:rsidTr="00B07F33">
        <w:trPr>
          <w:jc w:val="center"/>
        </w:trPr>
        <w:tc>
          <w:tcPr>
            <w:tcW w:w="844" w:type="pct"/>
            <w:vAlign w:val="center"/>
          </w:tcPr>
          <w:p w14:paraId="570B4B10" w14:textId="4679550F" w:rsidR="007B5AEC" w:rsidRPr="00097F7D" w:rsidRDefault="007B5AEC" w:rsidP="007B5AEC">
            <w:pPr>
              <w:jc w:val="center"/>
              <w:rPr>
                <w:b/>
                <w:sz w:val="18"/>
                <w:lang w:val="en-US"/>
              </w:rPr>
            </w:pPr>
            <w:r w:rsidRPr="00097F7D">
              <w:rPr>
                <w:b/>
                <w:sz w:val="18"/>
                <w:lang w:val="en-US"/>
              </w:rPr>
              <w:t>Experiments</w:t>
            </w:r>
          </w:p>
        </w:tc>
        <w:tc>
          <w:tcPr>
            <w:tcW w:w="1652" w:type="pct"/>
            <w:vAlign w:val="center"/>
          </w:tcPr>
          <w:p w14:paraId="674B8911" w14:textId="23EB579C" w:rsidR="007B5AEC" w:rsidRPr="00097F7D" w:rsidRDefault="00804EE9" w:rsidP="00804EE9">
            <w:pPr>
              <w:jc w:val="center"/>
              <w:rPr>
                <w:b/>
                <w:sz w:val="18"/>
                <w:lang w:val="en-US"/>
              </w:rPr>
            </w:pPr>
            <w:r w:rsidRPr="00804EE9">
              <w:rPr>
                <w:b/>
                <w:sz w:val="18"/>
                <w:lang w:val="en-US"/>
              </w:rPr>
              <w:t xml:space="preserve">Average </w:t>
            </w:r>
            <w:r>
              <w:rPr>
                <w:b/>
                <w:sz w:val="18"/>
                <w:lang w:val="en-US"/>
              </w:rPr>
              <w:t>experiment</w:t>
            </w:r>
            <w:r w:rsidRPr="00804EE9">
              <w:rPr>
                <w:b/>
                <w:sz w:val="18"/>
                <w:lang w:val="en-US"/>
              </w:rPr>
              <w:t xml:space="preserve"> length (hours)</w:t>
            </w:r>
          </w:p>
        </w:tc>
        <w:tc>
          <w:tcPr>
            <w:tcW w:w="1101" w:type="pct"/>
            <w:vAlign w:val="center"/>
          </w:tcPr>
          <w:p w14:paraId="57D62C5D" w14:textId="45AEC56A" w:rsidR="007B5AEC" w:rsidRPr="00097F7D" w:rsidRDefault="007B5AEC" w:rsidP="007B5AEC">
            <w:pPr>
              <w:jc w:val="center"/>
              <w:rPr>
                <w:b/>
                <w:sz w:val="18"/>
                <w:lang w:val="en-US"/>
              </w:rPr>
            </w:pPr>
            <w:r w:rsidRPr="00097F7D">
              <w:rPr>
                <w:b/>
                <w:sz w:val="18"/>
                <w:lang w:val="en-US"/>
              </w:rPr>
              <w:t>Mini</w:t>
            </w:r>
            <w:r w:rsidR="00804EE9">
              <w:rPr>
                <w:b/>
                <w:sz w:val="18"/>
                <w:lang w:val="en-US"/>
              </w:rPr>
              <w:t>-</w:t>
            </w:r>
            <w:r w:rsidRPr="00097F7D">
              <w:rPr>
                <w:b/>
                <w:sz w:val="18"/>
                <w:lang w:val="en-US"/>
              </w:rPr>
              <w:t>bioreactors</w:t>
            </w:r>
          </w:p>
        </w:tc>
        <w:tc>
          <w:tcPr>
            <w:tcW w:w="600" w:type="pct"/>
            <w:vAlign w:val="center"/>
          </w:tcPr>
          <w:p w14:paraId="57ADB90C" w14:textId="04782CFC" w:rsidR="007B5AEC" w:rsidRPr="00097F7D" w:rsidRDefault="007B5AEC" w:rsidP="007B5AEC">
            <w:pPr>
              <w:jc w:val="center"/>
              <w:rPr>
                <w:b/>
                <w:sz w:val="18"/>
                <w:lang w:val="en-US"/>
              </w:rPr>
            </w:pPr>
            <w:r>
              <w:rPr>
                <w:b/>
                <w:sz w:val="18"/>
                <w:lang w:val="en-US"/>
              </w:rPr>
              <w:t>Variables</w:t>
            </w:r>
          </w:p>
        </w:tc>
        <w:tc>
          <w:tcPr>
            <w:tcW w:w="803" w:type="pct"/>
            <w:vAlign w:val="center"/>
          </w:tcPr>
          <w:p w14:paraId="3EA0D654" w14:textId="79D4D5FD" w:rsidR="007B5AEC" w:rsidRPr="00097F7D" w:rsidRDefault="00B07F33" w:rsidP="007B5AEC">
            <w:pPr>
              <w:jc w:val="center"/>
              <w:rPr>
                <w:b/>
                <w:sz w:val="18"/>
                <w:lang w:val="en-US"/>
              </w:rPr>
            </w:pPr>
            <w:r>
              <w:rPr>
                <w:b/>
                <w:sz w:val="18"/>
                <w:lang w:val="en-US"/>
              </w:rPr>
              <w:t>Data points</w:t>
            </w:r>
            <w:r w:rsidR="007B5AEC" w:rsidRPr="00097F7D">
              <w:rPr>
                <w:b/>
                <w:sz w:val="18"/>
                <w:lang w:val="en-US"/>
              </w:rPr>
              <w:t xml:space="preserve"> </w:t>
            </w:r>
          </w:p>
        </w:tc>
      </w:tr>
      <w:tr w:rsidR="00B07F33" w:rsidRPr="00FA2334" w14:paraId="74B9882A" w14:textId="77777777" w:rsidTr="00B07F33">
        <w:trPr>
          <w:jc w:val="center"/>
        </w:trPr>
        <w:tc>
          <w:tcPr>
            <w:tcW w:w="844" w:type="pct"/>
            <w:vAlign w:val="center"/>
          </w:tcPr>
          <w:p w14:paraId="7339FE6A" w14:textId="2E8906B1" w:rsidR="007B5AEC" w:rsidRPr="00FA2334" w:rsidRDefault="007B5AEC" w:rsidP="007B5AEC">
            <w:pPr>
              <w:jc w:val="center"/>
              <w:rPr>
                <w:sz w:val="18"/>
                <w:lang w:val="en-US"/>
              </w:rPr>
            </w:pPr>
            <w:r>
              <w:rPr>
                <w:sz w:val="18"/>
                <w:lang w:val="en-US"/>
              </w:rPr>
              <w:t>RUN 1</w:t>
            </w:r>
          </w:p>
        </w:tc>
        <w:tc>
          <w:tcPr>
            <w:tcW w:w="1652" w:type="pct"/>
            <w:vAlign w:val="center"/>
          </w:tcPr>
          <w:p w14:paraId="12E2195A" w14:textId="204A2D5A" w:rsidR="007B5AEC" w:rsidRPr="00FA2334" w:rsidRDefault="00B3656D" w:rsidP="007B5AEC">
            <w:pPr>
              <w:jc w:val="center"/>
              <w:rPr>
                <w:sz w:val="18"/>
                <w:lang w:val="en-US"/>
              </w:rPr>
            </w:pPr>
            <w:r>
              <w:rPr>
                <w:sz w:val="18"/>
                <w:lang w:val="en-US"/>
              </w:rPr>
              <w:t>48h</w:t>
            </w:r>
            <w:r w:rsidR="00A441B9">
              <w:rPr>
                <w:sz w:val="18"/>
                <w:lang w:val="en-US"/>
              </w:rPr>
              <w:t>25</w:t>
            </w:r>
          </w:p>
        </w:tc>
        <w:tc>
          <w:tcPr>
            <w:tcW w:w="1101" w:type="pct"/>
            <w:vAlign w:val="center"/>
          </w:tcPr>
          <w:p w14:paraId="06F35A74" w14:textId="16949754" w:rsidR="007B5AEC" w:rsidRPr="00FA2334" w:rsidRDefault="0086681B" w:rsidP="007B5AEC">
            <w:pPr>
              <w:jc w:val="center"/>
              <w:rPr>
                <w:sz w:val="18"/>
                <w:lang w:val="en-US"/>
              </w:rPr>
            </w:pPr>
            <w:r>
              <w:rPr>
                <w:sz w:val="18"/>
                <w:lang w:val="en-US"/>
              </w:rPr>
              <w:t>8</w:t>
            </w:r>
          </w:p>
        </w:tc>
        <w:tc>
          <w:tcPr>
            <w:tcW w:w="600" w:type="pct"/>
            <w:vAlign w:val="center"/>
          </w:tcPr>
          <w:p w14:paraId="32D8D15F" w14:textId="0DD82C1C" w:rsidR="007B5AEC" w:rsidRPr="00FA2334" w:rsidRDefault="00233D91" w:rsidP="007B5AEC">
            <w:pPr>
              <w:jc w:val="center"/>
              <w:rPr>
                <w:sz w:val="18"/>
                <w:lang w:val="en-US"/>
              </w:rPr>
            </w:pPr>
            <w:r>
              <w:rPr>
                <w:sz w:val="18"/>
                <w:lang w:val="en-US"/>
              </w:rPr>
              <w:t>557</w:t>
            </w:r>
          </w:p>
        </w:tc>
        <w:tc>
          <w:tcPr>
            <w:tcW w:w="803" w:type="pct"/>
            <w:vAlign w:val="center"/>
          </w:tcPr>
          <w:p w14:paraId="42E4EF0C" w14:textId="788AA34A" w:rsidR="007B5AEC" w:rsidRPr="00FA2334" w:rsidRDefault="000848F7" w:rsidP="007B5AEC">
            <w:pPr>
              <w:jc w:val="center"/>
              <w:rPr>
                <w:sz w:val="18"/>
                <w:lang w:val="en-US"/>
              </w:rPr>
            </w:pPr>
            <w:r>
              <w:rPr>
                <w:sz w:val="18"/>
                <w:lang w:val="en-US"/>
              </w:rPr>
              <w:t>581</w:t>
            </w:r>
          </w:p>
        </w:tc>
      </w:tr>
      <w:tr w:rsidR="00B07F33" w:rsidRPr="00FA2334" w14:paraId="0135F073" w14:textId="77777777" w:rsidTr="00B07F33">
        <w:trPr>
          <w:jc w:val="center"/>
        </w:trPr>
        <w:tc>
          <w:tcPr>
            <w:tcW w:w="844" w:type="pct"/>
            <w:vAlign w:val="center"/>
          </w:tcPr>
          <w:p w14:paraId="0CA9B569" w14:textId="5CB88A55" w:rsidR="007B5AEC" w:rsidRPr="00FA2334" w:rsidRDefault="007B5AEC" w:rsidP="007B5AEC">
            <w:pPr>
              <w:jc w:val="center"/>
              <w:rPr>
                <w:sz w:val="18"/>
                <w:lang w:val="en-US"/>
              </w:rPr>
            </w:pPr>
            <w:r>
              <w:rPr>
                <w:sz w:val="18"/>
                <w:lang w:val="en-US"/>
              </w:rPr>
              <w:t>RUN 2</w:t>
            </w:r>
          </w:p>
        </w:tc>
        <w:tc>
          <w:tcPr>
            <w:tcW w:w="1652" w:type="pct"/>
            <w:vAlign w:val="center"/>
          </w:tcPr>
          <w:p w14:paraId="65A14440" w14:textId="7856A18B" w:rsidR="007B5AEC" w:rsidRPr="00FA2334" w:rsidRDefault="009353D2" w:rsidP="007B5AEC">
            <w:pPr>
              <w:jc w:val="center"/>
              <w:rPr>
                <w:sz w:val="18"/>
                <w:lang w:val="en-US"/>
              </w:rPr>
            </w:pPr>
            <w:r>
              <w:rPr>
                <w:sz w:val="18"/>
                <w:lang w:val="en-US"/>
              </w:rPr>
              <w:t>7</w:t>
            </w:r>
            <w:r w:rsidR="00B3656D">
              <w:rPr>
                <w:sz w:val="18"/>
                <w:lang w:val="en-US"/>
              </w:rPr>
              <w:t>2h</w:t>
            </w:r>
            <w:r w:rsidR="00DC58E2">
              <w:rPr>
                <w:sz w:val="18"/>
                <w:lang w:val="en-US"/>
              </w:rPr>
              <w:t>55</w:t>
            </w:r>
          </w:p>
        </w:tc>
        <w:tc>
          <w:tcPr>
            <w:tcW w:w="1101" w:type="pct"/>
            <w:vAlign w:val="center"/>
          </w:tcPr>
          <w:p w14:paraId="76C4338C" w14:textId="5C00A6D4" w:rsidR="007B5AEC" w:rsidRPr="00FA2334" w:rsidRDefault="00804EE9" w:rsidP="007B5AEC">
            <w:pPr>
              <w:jc w:val="center"/>
              <w:rPr>
                <w:sz w:val="18"/>
                <w:lang w:val="en-US"/>
              </w:rPr>
            </w:pPr>
            <w:r>
              <w:rPr>
                <w:sz w:val="18"/>
                <w:lang w:val="en-US"/>
              </w:rPr>
              <w:t>1</w:t>
            </w:r>
            <w:r w:rsidR="0086681B">
              <w:rPr>
                <w:sz w:val="18"/>
                <w:lang w:val="en-US"/>
              </w:rPr>
              <w:t>5</w:t>
            </w:r>
          </w:p>
        </w:tc>
        <w:tc>
          <w:tcPr>
            <w:tcW w:w="600" w:type="pct"/>
            <w:vAlign w:val="center"/>
          </w:tcPr>
          <w:p w14:paraId="27767BE8" w14:textId="099D5F62" w:rsidR="007B5AEC" w:rsidRPr="00FA2334" w:rsidRDefault="00233D91" w:rsidP="007B5AEC">
            <w:pPr>
              <w:jc w:val="center"/>
              <w:rPr>
                <w:sz w:val="18"/>
                <w:lang w:val="en-US"/>
              </w:rPr>
            </w:pPr>
            <w:r>
              <w:rPr>
                <w:sz w:val="18"/>
                <w:lang w:val="en-US"/>
              </w:rPr>
              <w:t>557</w:t>
            </w:r>
          </w:p>
        </w:tc>
        <w:tc>
          <w:tcPr>
            <w:tcW w:w="803" w:type="pct"/>
            <w:vAlign w:val="center"/>
          </w:tcPr>
          <w:p w14:paraId="077C440F" w14:textId="4FB3E121" w:rsidR="007B5AEC" w:rsidRPr="00FA2334" w:rsidRDefault="00DC58E2" w:rsidP="007B5AEC">
            <w:pPr>
              <w:jc w:val="center"/>
              <w:rPr>
                <w:sz w:val="18"/>
                <w:lang w:val="en-US"/>
              </w:rPr>
            </w:pPr>
            <w:r>
              <w:rPr>
                <w:sz w:val="18"/>
                <w:lang w:val="en-US"/>
              </w:rPr>
              <w:t>875</w:t>
            </w:r>
          </w:p>
        </w:tc>
      </w:tr>
      <w:tr w:rsidR="00B07F33" w:rsidRPr="00FA2334" w14:paraId="32E11B65" w14:textId="77777777" w:rsidTr="00B07F33">
        <w:trPr>
          <w:jc w:val="center"/>
        </w:trPr>
        <w:tc>
          <w:tcPr>
            <w:tcW w:w="844" w:type="pct"/>
            <w:vAlign w:val="center"/>
          </w:tcPr>
          <w:p w14:paraId="0D560CAD" w14:textId="2C956808" w:rsidR="007B5AEC" w:rsidRPr="00FA2334" w:rsidRDefault="007B5AEC" w:rsidP="007B5AEC">
            <w:pPr>
              <w:jc w:val="center"/>
              <w:rPr>
                <w:sz w:val="18"/>
                <w:lang w:val="en-US"/>
              </w:rPr>
            </w:pPr>
            <w:r>
              <w:rPr>
                <w:sz w:val="18"/>
                <w:lang w:val="en-US"/>
              </w:rPr>
              <w:t>RUN 3</w:t>
            </w:r>
          </w:p>
        </w:tc>
        <w:tc>
          <w:tcPr>
            <w:tcW w:w="1652" w:type="pct"/>
            <w:vAlign w:val="center"/>
          </w:tcPr>
          <w:p w14:paraId="3930F25C" w14:textId="3769E104" w:rsidR="007B5AEC" w:rsidRPr="00FA2334" w:rsidRDefault="004F2586" w:rsidP="007B5AEC">
            <w:pPr>
              <w:jc w:val="center"/>
              <w:rPr>
                <w:sz w:val="18"/>
                <w:lang w:val="en-US"/>
              </w:rPr>
            </w:pPr>
            <w:r>
              <w:rPr>
                <w:sz w:val="18"/>
                <w:lang w:val="en-US"/>
              </w:rPr>
              <w:t>75h</w:t>
            </w:r>
          </w:p>
        </w:tc>
        <w:tc>
          <w:tcPr>
            <w:tcW w:w="1101" w:type="pct"/>
            <w:vAlign w:val="center"/>
          </w:tcPr>
          <w:p w14:paraId="25CE8A87" w14:textId="42016AD5" w:rsidR="007B5AEC" w:rsidRPr="00FA2334" w:rsidRDefault="00804EE9" w:rsidP="007B5AEC">
            <w:pPr>
              <w:jc w:val="center"/>
              <w:rPr>
                <w:sz w:val="18"/>
                <w:lang w:val="en-US"/>
              </w:rPr>
            </w:pPr>
            <w:r>
              <w:rPr>
                <w:sz w:val="18"/>
                <w:lang w:val="en-US"/>
              </w:rPr>
              <w:t>16</w:t>
            </w:r>
          </w:p>
        </w:tc>
        <w:tc>
          <w:tcPr>
            <w:tcW w:w="600" w:type="pct"/>
            <w:vAlign w:val="center"/>
          </w:tcPr>
          <w:p w14:paraId="7E404467" w14:textId="719DD397" w:rsidR="007B5AEC" w:rsidRPr="00FA2334" w:rsidRDefault="00922909" w:rsidP="007B5AEC">
            <w:pPr>
              <w:jc w:val="center"/>
              <w:rPr>
                <w:sz w:val="18"/>
                <w:lang w:val="en-US"/>
              </w:rPr>
            </w:pPr>
            <w:r>
              <w:rPr>
                <w:sz w:val="18"/>
                <w:lang w:val="en-US"/>
              </w:rPr>
              <w:t>557</w:t>
            </w:r>
          </w:p>
        </w:tc>
        <w:tc>
          <w:tcPr>
            <w:tcW w:w="803" w:type="pct"/>
            <w:vAlign w:val="center"/>
          </w:tcPr>
          <w:p w14:paraId="028D1B88" w14:textId="018DEA5D" w:rsidR="007B5AEC" w:rsidRPr="00FA2334" w:rsidRDefault="00A441B9" w:rsidP="007B5AEC">
            <w:pPr>
              <w:jc w:val="center"/>
              <w:rPr>
                <w:sz w:val="18"/>
                <w:lang w:val="en-US"/>
              </w:rPr>
            </w:pPr>
            <w:r>
              <w:rPr>
                <w:sz w:val="18"/>
                <w:lang w:val="en-US"/>
              </w:rPr>
              <w:t>300</w:t>
            </w:r>
          </w:p>
        </w:tc>
      </w:tr>
      <w:tr w:rsidR="00B07F33" w:rsidRPr="00FA2334" w14:paraId="0FEDD7A4" w14:textId="77777777" w:rsidTr="00B07F33">
        <w:trPr>
          <w:jc w:val="center"/>
        </w:trPr>
        <w:tc>
          <w:tcPr>
            <w:tcW w:w="844" w:type="pct"/>
            <w:vAlign w:val="center"/>
          </w:tcPr>
          <w:p w14:paraId="00E4D0C8" w14:textId="48646E96" w:rsidR="007B5AEC" w:rsidRPr="00FA2334" w:rsidRDefault="007B5AEC" w:rsidP="007B5AEC">
            <w:pPr>
              <w:jc w:val="center"/>
              <w:rPr>
                <w:sz w:val="18"/>
                <w:lang w:val="en-US"/>
              </w:rPr>
            </w:pPr>
            <w:r>
              <w:rPr>
                <w:sz w:val="18"/>
                <w:lang w:val="en-US"/>
              </w:rPr>
              <w:t>RUN 4</w:t>
            </w:r>
          </w:p>
        </w:tc>
        <w:tc>
          <w:tcPr>
            <w:tcW w:w="1652" w:type="pct"/>
            <w:vAlign w:val="center"/>
          </w:tcPr>
          <w:p w14:paraId="652A2906" w14:textId="673D42D8" w:rsidR="007B5AEC" w:rsidRPr="00FA2334" w:rsidRDefault="00B3656D" w:rsidP="00B3656D">
            <w:pPr>
              <w:jc w:val="center"/>
              <w:rPr>
                <w:sz w:val="18"/>
                <w:lang w:val="en-US"/>
              </w:rPr>
            </w:pPr>
            <w:r>
              <w:rPr>
                <w:sz w:val="18"/>
                <w:lang w:val="en-US"/>
              </w:rPr>
              <w:t>72h</w:t>
            </w:r>
          </w:p>
        </w:tc>
        <w:tc>
          <w:tcPr>
            <w:tcW w:w="1101" w:type="pct"/>
            <w:vAlign w:val="center"/>
          </w:tcPr>
          <w:p w14:paraId="1D74B701" w14:textId="40AC5E58" w:rsidR="007B5AEC" w:rsidRPr="00FA2334" w:rsidRDefault="00AD4F20" w:rsidP="007B5AEC">
            <w:pPr>
              <w:jc w:val="center"/>
              <w:rPr>
                <w:sz w:val="18"/>
                <w:lang w:val="en-US"/>
              </w:rPr>
            </w:pPr>
            <w:r>
              <w:rPr>
                <w:sz w:val="18"/>
                <w:lang w:val="en-US"/>
              </w:rPr>
              <w:t>16</w:t>
            </w:r>
          </w:p>
        </w:tc>
        <w:tc>
          <w:tcPr>
            <w:tcW w:w="600" w:type="pct"/>
            <w:vAlign w:val="center"/>
          </w:tcPr>
          <w:p w14:paraId="2FB4E0C6" w14:textId="3107FCD5" w:rsidR="007B5AEC" w:rsidRPr="00FA2334" w:rsidRDefault="00233D91" w:rsidP="007B5AEC">
            <w:pPr>
              <w:jc w:val="center"/>
              <w:rPr>
                <w:sz w:val="18"/>
                <w:lang w:val="en-US"/>
              </w:rPr>
            </w:pPr>
            <w:r>
              <w:rPr>
                <w:sz w:val="18"/>
                <w:lang w:val="en-US"/>
              </w:rPr>
              <w:t>557</w:t>
            </w:r>
          </w:p>
        </w:tc>
        <w:tc>
          <w:tcPr>
            <w:tcW w:w="803" w:type="pct"/>
            <w:vAlign w:val="center"/>
          </w:tcPr>
          <w:p w14:paraId="491FD6A2" w14:textId="7E4AB9A5" w:rsidR="007B5AEC" w:rsidRPr="00FA2334" w:rsidRDefault="002B5323" w:rsidP="007B5AEC">
            <w:pPr>
              <w:jc w:val="center"/>
              <w:rPr>
                <w:sz w:val="18"/>
                <w:lang w:val="en-US"/>
              </w:rPr>
            </w:pPr>
            <w:r>
              <w:rPr>
                <w:sz w:val="18"/>
                <w:lang w:val="en-US"/>
              </w:rPr>
              <w:t>864</w:t>
            </w:r>
          </w:p>
        </w:tc>
      </w:tr>
    </w:tbl>
    <w:p w14:paraId="0C1BDFBB" w14:textId="10C81E95" w:rsidR="002B5323" w:rsidRPr="00CC6EF4" w:rsidRDefault="002B5323" w:rsidP="00284DE4">
      <w:pPr>
        <w:rPr>
          <w:sz w:val="10"/>
          <w:szCs w:val="10"/>
          <w:lang w:val="fr-FR" w:eastAsia="fr-FR"/>
        </w:rPr>
      </w:pPr>
    </w:p>
    <w:p w14:paraId="223A4949" w14:textId="26E6D87F" w:rsidR="00072627" w:rsidRDefault="006235F1" w:rsidP="00160353">
      <w:pPr>
        <w:pStyle w:val="Els-body-text"/>
        <w:keepNext/>
        <w:spacing w:after="120"/>
        <w:rPr>
          <w:lang w:val="en-GB"/>
        </w:rPr>
      </w:pPr>
      <w:r>
        <w:rPr>
          <w:lang w:val="en-GB"/>
        </w:rPr>
        <w:t>We</w:t>
      </w:r>
      <w:r w:rsidRPr="006235F1">
        <w:rPr>
          <w:lang w:val="en-GB"/>
        </w:rPr>
        <w:t xml:space="preserve"> employed </w:t>
      </w:r>
      <w:r w:rsidR="00E6091A">
        <w:rPr>
          <w:lang w:val="en-GB"/>
        </w:rPr>
        <w:t xml:space="preserve">the </w:t>
      </w:r>
      <w:r w:rsidRPr="006235F1">
        <w:rPr>
          <w:lang w:val="en-GB"/>
        </w:rPr>
        <w:t>four experiments</w:t>
      </w:r>
      <w:r>
        <w:rPr>
          <w:lang w:val="en-GB"/>
        </w:rPr>
        <w:t xml:space="preserve"> presented in </w:t>
      </w:r>
      <w:r>
        <w:rPr>
          <w:lang w:val="en-GB"/>
        </w:rPr>
        <w:fldChar w:fldCharType="begin"/>
      </w:r>
      <w:r>
        <w:rPr>
          <w:lang w:val="en-GB"/>
        </w:rPr>
        <w:instrText xml:space="preserve"> REF _Ref151288760 \h </w:instrText>
      </w:r>
      <w:r>
        <w:rPr>
          <w:lang w:val="en-GB"/>
        </w:rPr>
      </w:r>
      <w:r>
        <w:rPr>
          <w:lang w:val="en-GB"/>
        </w:rPr>
        <w:fldChar w:fldCharType="separate"/>
      </w:r>
      <w:r>
        <w:t xml:space="preserve">Table </w:t>
      </w:r>
      <w:r>
        <w:rPr>
          <w:noProof/>
        </w:rPr>
        <w:t>1</w:t>
      </w:r>
      <w:r>
        <w:rPr>
          <w:lang w:val="en-GB"/>
        </w:rPr>
        <w:fldChar w:fldCharType="end"/>
      </w:r>
      <w:r w:rsidRPr="006235F1">
        <w:rPr>
          <w:lang w:val="en-GB"/>
        </w:rPr>
        <w:t xml:space="preserve"> to conduct unit testing for the ETL components</w:t>
      </w:r>
      <w:r>
        <w:rPr>
          <w:lang w:val="en-GB"/>
        </w:rPr>
        <w:t>.</w:t>
      </w:r>
      <w:r w:rsidR="005B256D">
        <w:rPr>
          <w:lang w:val="en-GB"/>
        </w:rPr>
        <w:t xml:space="preserve"> </w:t>
      </w:r>
      <w:r w:rsidR="005B256D" w:rsidRPr="005B256D">
        <w:rPr>
          <w:lang w:val="en-GB"/>
        </w:rPr>
        <w:t>The</w:t>
      </w:r>
      <w:r w:rsidR="005B256D">
        <w:rPr>
          <w:lang w:val="en-GB"/>
        </w:rPr>
        <w:t>se</w:t>
      </w:r>
      <w:r w:rsidR="005B256D" w:rsidRPr="005B256D">
        <w:rPr>
          <w:lang w:val="en-GB"/>
        </w:rPr>
        <w:t xml:space="preserve"> experiments correspond to the production of monoclonal antibodies</w:t>
      </w:r>
      <w:r w:rsidR="005B256D">
        <w:rPr>
          <w:lang w:val="en-GB"/>
        </w:rPr>
        <w:t>.</w:t>
      </w:r>
      <w:r w:rsidR="00686FF9">
        <w:rPr>
          <w:lang w:val="en-GB"/>
        </w:rPr>
        <w:t xml:space="preserve"> </w:t>
      </w:r>
      <w:r w:rsidR="00686FF9" w:rsidRPr="00686FF9">
        <w:rPr>
          <w:lang w:val="en-GB"/>
        </w:rPr>
        <w:t xml:space="preserve">The application of the ETL process was conducted </w:t>
      </w:r>
      <w:r w:rsidR="005E2538">
        <w:rPr>
          <w:lang w:val="en-GB"/>
        </w:rPr>
        <w:t xml:space="preserve">considering that </w:t>
      </w:r>
      <w:r w:rsidR="00686FF9" w:rsidRPr="00686FF9">
        <w:rPr>
          <w:lang w:val="en-GB"/>
        </w:rPr>
        <w:t xml:space="preserve">the data </w:t>
      </w:r>
      <w:r w:rsidR="00686FF9" w:rsidRPr="00686FF9">
        <w:rPr>
          <w:lang w:val="en-GB"/>
        </w:rPr>
        <w:lastRenderedPageBreak/>
        <w:t xml:space="preserve">of the </w:t>
      </w:r>
      <w:r w:rsidR="005E2538">
        <w:rPr>
          <w:lang w:val="en-GB"/>
        </w:rPr>
        <w:t>four</w:t>
      </w:r>
      <w:r w:rsidR="00686FF9" w:rsidRPr="00686FF9">
        <w:rPr>
          <w:lang w:val="en-GB"/>
        </w:rPr>
        <w:t xml:space="preserve"> experiments are already stored in the database.</w:t>
      </w:r>
      <w:r w:rsidR="008F6063">
        <w:rPr>
          <w:lang w:val="en-GB"/>
        </w:rPr>
        <w:t xml:space="preserve"> </w:t>
      </w:r>
      <w:r w:rsidR="008F6063">
        <w:rPr>
          <w:lang w:val="en-GB"/>
        </w:rPr>
        <w:fldChar w:fldCharType="begin"/>
      </w:r>
      <w:r w:rsidR="008F6063">
        <w:rPr>
          <w:lang w:val="en-GB"/>
        </w:rPr>
        <w:instrText xml:space="preserve"> REF _Ref151989298 \h </w:instrText>
      </w:r>
      <w:r w:rsidR="008F6063">
        <w:rPr>
          <w:lang w:val="en-GB"/>
        </w:rPr>
      </w:r>
      <w:r w:rsidR="008F6063">
        <w:rPr>
          <w:lang w:val="en-GB"/>
        </w:rPr>
        <w:fldChar w:fldCharType="separate"/>
      </w:r>
      <w:r w:rsidR="008F6063">
        <w:t xml:space="preserve">Figure </w:t>
      </w:r>
      <w:r w:rsidR="008F6063">
        <w:rPr>
          <w:noProof/>
        </w:rPr>
        <w:t>2</w:t>
      </w:r>
      <w:r w:rsidR="008F6063">
        <w:rPr>
          <w:lang w:val="en-GB"/>
        </w:rPr>
        <w:fldChar w:fldCharType="end"/>
      </w:r>
      <w:r>
        <w:rPr>
          <w:lang w:val="en-GB"/>
        </w:rPr>
        <w:t xml:space="preserve"> presents the execution time for the </w:t>
      </w:r>
      <w:r w:rsidR="00E6091A">
        <w:rPr>
          <w:lang w:val="en-GB"/>
        </w:rPr>
        <w:t xml:space="preserve">components Extract, Test and Load. </w:t>
      </w:r>
    </w:p>
    <w:p w14:paraId="14721FB0" w14:textId="7EB65A2A" w:rsidR="008F6063" w:rsidRDefault="00160353" w:rsidP="00160353">
      <w:pPr>
        <w:pStyle w:val="Els-body-text"/>
        <w:keepNext/>
        <w:spacing w:after="120"/>
        <w:rPr>
          <w:lang w:val="en-GB"/>
        </w:rPr>
      </w:pPr>
      <w:r w:rsidRPr="00160353">
        <w:rPr>
          <w:lang w:val="en-GB"/>
        </w:rPr>
        <w:t xml:space="preserve">In Run 1, </w:t>
      </w:r>
      <w:r w:rsidR="003E36F6">
        <w:rPr>
          <w:lang w:val="en-GB"/>
        </w:rPr>
        <w:t>the duration of the experiment was</w:t>
      </w:r>
      <w:r w:rsidRPr="00160353">
        <w:rPr>
          <w:lang w:val="en-GB"/>
        </w:rPr>
        <w:t xml:space="preserve"> 48 hours and 25 minutes with 8 mini-bioreactors, 557 variables, and 581 data points, the Extract, Transform, and Load stages consumed times of approximately 37.63, 138.88, and 150.67 seconds, res</w:t>
      </w:r>
      <w:r w:rsidR="00E42990">
        <w:rPr>
          <w:lang w:val="en-GB"/>
        </w:rPr>
        <w:t>pectively. Run 2</w:t>
      </w:r>
      <w:r w:rsidRPr="00160353">
        <w:rPr>
          <w:lang w:val="en-GB"/>
        </w:rPr>
        <w:t xml:space="preserve"> </w:t>
      </w:r>
      <w:r w:rsidR="00E42990" w:rsidRPr="00160353">
        <w:rPr>
          <w:lang w:val="en-GB"/>
        </w:rPr>
        <w:t>encompass</w:t>
      </w:r>
      <w:r w:rsidR="00E42990">
        <w:rPr>
          <w:lang w:val="en-GB"/>
        </w:rPr>
        <w:t>es</w:t>
      </w:r>
      <w:r w:rsidRPr="00160353">
        <w:rPr>
          <w:lang w:val="en-GB"/>
        </w:rPr>
        <w:t xml:space="preserve"> </w:t>
      </w:r>
      <w:r w:rsidR="00E42990" w:rsidRPr="00160353">
        <w:rPr>
          <w:lang w:val="en-GB"/>
        </w:rPr>
        <w:t>an</w:t>
      </w:r>
      <w:r w:rsidRPr="00160353">
        <w:rPr>
          <w:lang w:val="en-GB"/>
        </w:rPr>
        <w:t xml:space="preserve">  experiment duration of 72 hours and 55 minutes with 15 mini-bioreactors, 557 variables, and 875 data points, demonstrated increased processing times in all stages: 78.96, 459.76, and 334.02 seconds for Extract, Transform, and Load, respectively. Notably, Run 3, </w:t>
      </w:r>
      <w:r w:rsidR="003E36F6" w:rsidRPr="00160353">
        <w:rPr>
          <w:lang w:val="en-GB"/>
        </w:rPr>
        <w:t>with</w:t>
      </w:r>
      <w:r w:rsidRPr="00160353">
        <w:rPr>
          <w:lang w:val="en-GB"/>
        </w:rPr>
        <w:t xml:space="preserve"> 75</w:t>
      </w:r>
      <w:r w:rsidR="003E36F6">
        <w:rPr>
          <w:lang w:val="en-GB"/>
        </w:rPr>
        <w:t xml:space="preserve"> </w:t>
      </w:r>
      <w:r w:rsidRPr="00160353">
        <w:rPr>
          <w:lang w:val="en-GB"/>
        </w:rPr>
        <w:t>hour</w:t>
      </w:r>
      <w:r w:rsidR="003E36F6">
        <w:rPr>
          <w:lang w:val="en-GB"/>
        </w:rPr>
        <w:t>s</w:t>
      </w:r>
      <w:r w:rsidRPr="00160353">
        <w:rPr>
          <w:lang w:val="en-GB"/>
        </w:rPr>
        <w:t xml:space="preserve"> </w:t>
      </w:r>
      <w:r w:rsidR="003E36F6">
        <w:rPr>
          <w:lang w:val="en-GB"/>
        </w:rPr>
        <w:t xml:space="preserve">of </w:t>
      </w:r>
      <w:r w:rsidRPr="00160353">
        <w:rPr>
          <w:lang w:val="en-GB"/>
        </w:rPr>
        <w:t xml:space="preserve">experiment duration, 16 mini-bioreactors, 557 variables, and 300 data points, </w:t>
      </w:r>
      <w:r w:rsidR="00E42990">
        <w:rPr>
          <w:lang w:val="en-GB"/>
        </w:rPr>
        <w:t>presented</w:t>
      </w:r>
      <w:r w:rsidRPr="00160353">
        <w:rPr>
          <w:lang w:val="en-GB"/>
        </w:rPr>
        <w:t xml:space="preserve"> a reduction in the Extract and Load stages, </w:t>
      </w:r>
      <w:r w:rsidR="00E42990">
        <w:rPr>
          <w:lang w:val="en-GB"/>
        </w:rPr>
        <w:t>with</w:t>
      </w:r>
      <w:r w:rsidRPr="00160353">
        <w:rPr>
          <w:lang w:val="en-GB"/>
        </w:rPr>
        <w:t xml:space="preserve"> 49.26 and 225.37 seconds, while the Transform stage maintained a relatively high time of 315.88 seconds. </w:t>
      </w:r>
      <w:r w:rsidR="00E42990">
        <w:rPr>
          <w:lang w:val="en-GB"/>
        </w:rPr>
        <w:t>The</w:t>
      </w:r>
      <w:r w:rsidRPr="00160353">
        <w:rPr>
          <w:lang w:val="en-GB"/>
        </w:rPr>
        <w:t xml:space="preserve"> Run 4</w:t>
      </w:r>
      <w:r w:rsidR="00E42990">
        <w:rPr>
          <w:lang w:val="en-GB"/>
        </w:rPr>
        <w:t xml:space="preserve"> with</w:t>
      </w:r>
      <w:r w:rsidRPr="00160353">
        <w:rPr>
          <w:lang w:val="en-GB"/>
        </w:rPr>
        <w:t xml:space="preserve"> a 72</w:t>
      </w:r>
      <w:r w:rsidR="00E42990">
        <w:rPr>
          <w:lang w:val="en-GB"/>
        </w:rPr>
        <w:t xml:space="preserve"> </w:t>
      </w:r>
      <w:r w:rsidRPr="00160353">
        <w:rPr>
          <w:lang w:val="en-GB"/>
        </w:rPr>
        <w:t>hour</w:t>
      </w:r>
      <w:r w:rsidR="00E42990">
        <w:rPr>
          <w:lang w:val="en-GB"/>
        </w:rPr>
        <w:t>s</w:t>
      </w:r>
      <w:r w:rsidRPr="00160353">
        <w:rPr>
          <w:lang w:val="en-GB"/>
        </w:rPr>
        <w:t xml:space="preserve"> </w:t>
      </w:r>
      <w:r w:rsidR="00E42990">
        <w:rPr>
          <w:lang w:val="en-GB"/>
        </w:rPr>
        <w:t xml:space="preserve">of </w:t>
      </w:r>
      <w:r w:rsidRPr="00160353">
        <w:rPr>
          <w:lang w:val="en-GB"/>
        </w:rPr>
        <w:t xml:space="preserve">experiment and featuring 16 mini-bioreactors, 557 variables, and 864 data points, the Extract, Transform, and Load stages displayed times of 114.19, 598.26, and 293.26 seconds, respectively. </w:t>
      </w:r>
    </w:p>
    <w:p w14:paraId="1B17F47B" w14:textId="4E803FB1" w:rsidR="008F6063" w:rsidRDefault="0019684D" w:rsidP="008F6063">
      <w:pPr>
        <w:pStyle w:val="Els-body-text"/>
        <w:keepNext/>
        <w:spacing w:after="120"/>
      </w:pPr>
      <w:r>
        <w:pict w14:anchorId="1A6383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4pt;height:118.2pt">
            <v:imagedata r:id="rId10" o:title="Unit testing for ETL"/>
          </v:shape>
        </w:pict>
      </w:r>
    </w:p>
    <w:p w14:paraId="0686F1A1" w14:textId="10831E98" w:rsidR="00ED36FD" w:rsidRPr="00CC6EF4" w:rsidRDefault="008F6063" w:rsidP="008F6063">
      <w:pPr>
        <w:pStyle w:val="Didascalia"/>
        <w:jc w:val="both"/>
        <w:rPr>
          <w:sz w:val="10"/>
          <w:szCs w:val="10"/>
          <w:lang w:val="en-GB"/>
        </w:rPr>
      </w:pPr>
      <w:bookmarkStart w:id="3" w:name="_Ref151989298"/>
      <w:r w:rsidRPr="008F6063">
        <w:rPr>
          <w:b/>
        </w:rPr>
        <w:t xml:space="preserve">Figure </w:t>
      </w:r>
      <w:r w:rsidRPr="008F6063">
        <w:rPr>
          <w:b/>
        </w:rPr>
        <w:fldChar w:fldCharType="begin"/>
      </w:r>
      <w:r w:rsidRPr="008F6063">
        <w:rPr>
          <w:b/>
        </w:rPr>
        <w:instrText xml:space="preserve"> SEQ Figure \* ARABIC </w:instrText>
      </w:r>
      <w:r w:rsidRPr="008F6063">
        <w:rPr>
          <w:b/>
        </w:rPr>
        <w:fldChar w:fldCharType="separate"/>
      </w:r>
      <w:r w:rsidRPr="008F6063">
        <w:rPr>
          <w:b/>
          <w:noProof/>
        </w:rPr>
        <w:t>2</w:t>
      </w:r>
      <w:r w:rsidRPr="008F6063">
        <w:rPr>
          <w:b/>
        </w:rPr>
        <w:fldChar w:fldCharType="end"/>
      </w:r>
      <w:bookmarkEnd w:id="3"/>
      <w:r w:rsidRPr="008F6063">
        <w:rPr>
          <w:b/>
        </w:rPr>
        <w:t>.</w:t>
      </w:r>
      <w:r>
        <w:t xml:space="preserve"> Unit testing for ETL components based on four experiments stored in the legacy DB. Execution time expressed in seconds.</w:t>
      </w:r>
    </w:p>
    <w:p w14:paraId="3F79CB26" w14:textId="5BD14668" w:rsidR="00AE374E" w:rsidRDefault="00E42990" w:rsidP="00AE374E">
      <w:pPr>
        <w:pStyle w:val="Els-body-text"/>
        <w:keepNext/>
        <w:spacing w:after="120"/>
        <w:rPr>
          <w:lang w:val="en-GB"/>
        </w:rPr>
      </w:pPr>
      <w:r w:rsidRPr="00160353">
        <w:rPr>
          <w:lang w:val="en-GB"/>
        </w:rPr>
        <w:t>On average, the Transform stage exhibits the highest processing time, with an average of approximately 378.94 seconds, followed by the Load stage with an average time of around 250.83 seconds.</w:t>
      </w:r>
      <w:r w:rsidR="00271469">
        <w:rPr>
          <w:lang w:val="en-GB"/>
        </w:rPr>
        <w:t xml:space="preserve"> On the other hand, t</w:t>
      </w:r>
      <w:r w:rsidRPr="00160353">
        <w:rPr>
          <w:lang w:val="en-GB"/>
        </w:rPr>
        <w:t>he Extract stage</w:t>
      </w:r>
      <w:r w:rsidR="00271469">
        <w:rPr>
          <w:lang w:val="en-GB"/>
        </w:rPr>
        <w:t xml:space="preserve"> s</w:t>
      </w:r>
      <w:r w:rsidRPr="00160353">
        <w:rPr>
          <w:lang w:val="en-GB"/>
        </w:rPr>
        <w:t xml:space="preserve">hows the shortest average time at approximately 69.76 seconds. These findings indicate the Transform stage </w:t>
      </w:r>
      <w:r w:rsidR="00271469">
        <w:rPr>
          <w:lang w:val="en-GB"/>
        </w:rPr>
        <w:t>c</w:t>
      </w:r>
      <w:r w:rsidRPr="00160353">
        <w:rPr>
          <w:lang w:val="en-GB"/>
        </w:rPr>
        <w:t>onsumes a significant portion of the overall processing time</w:t>
      </w:r>
      <w:r w:rsidR="00271469">
        <w:rPr>
          <w:lang w:val="en-GB"/>
        </w:rPr>
        <w:t xml:space="preserve"> due this stage involves the mix of</w:t>
      </w:r>
      <w:r w:rsidR="00AE374E" w:rsidRPr="00AE374E">
        <w:rPr>
          <w:lang w:val="en-GB"/>
        </w:rPr>
        <w:t xml:space="preserve"> SQL queries and code written in python due to the complexity of the data schema of the legacy DB.</w:t>
      </w:r>
    </w:p>
    <w:p w14:paraId="144DE6AE" w14:textId="71A48FA8" w:rsidR="008D2649" w:rsidRPr="00A94774" w:rsidRDefault="008E2898" w:rsidP="008D2649">
      <w:pPr>
        <w:pStyle w:val="Els-1storder-head"/>
        <w:spacing w:after="120"/>
        <w:rPr>
          <w:lang w:val="en-GB"/>
        </w:rPr>
      </w:pPr>
      <w:r>
        <w:rPr>
          <w:lang w:val="en-GB"/>
        </w:rPr>
        <w:t>Conclusions and future works</w:t>
      </w:r>
    </w:p>
    <w:p w14:paraId="65EA6584" w14:textId="22D68D34" w:rsidR="00CD4FB0" w:rsidRDefault="00A536D9" w:rsidP="00E051E2">
      <w:pPr>
        <w:pStyle w:val="Els-body-text"/>
        <w:spacing w:after="120"/>
        <w:rPr>
          <w:lang w:val="en-GB"/>
        </w:rPr>
      </w:pPr>
      <w:r w:rsidRPr="00A536D9">
        <w:rPr>
          <w:lang w:val="en-GB"/>
        </w:rPr>
        <w:t>Accessibility to legacy databases presents a multitude of problems, primarily the outdated and often proprietary nature of these systems.</w:t>
      </w:r>
      <w:r w:rsidR="001E4B54">
        <w:rPr>
          <w:lang w:val="en-GB"/>
        </w:rPr>
        <w:t xml:space="preserve"> </w:t>
      </w:r>
      <w:r w:rsidR="001E4B54" w:rsidRPr="001E4B54">
        <w:rPr>
          <w:lang w:val="en-GB"/>
        </w:rPr>
        <w:t>The simplest solution is to pay for the new version</w:t>
      </w:r>
      <w:r w:rsidR="001E4B54">
        <w:rPr>
          <w:lang w:val="en-GB"/>
        </w:rPr>
        <w:t xml:space="preserve"> of the data acquisition system;</w:t>
      </w:r>
      <w:r w:rsidR="001E4B54" w:rsidRPr="001E4B54">
        <w:rPr>
          <w:lang w:val="en-GB"/>
        </w:rPr>
        <w:t xml:space="preserve"> however, this incurs additional costs and</w:t>
      </w:r>
      <w:r w:rsidR="001E4B54">
        <w:rPr>
          <w:lang w:val="en-GB"/>
        </w:rPr>
        <w:t xml:space="preserve"> </w:t>
      </w:r>
      <w:r w:rsidR="001E4B54" w:rsidRPr="001E4B54">
        <w:rPr>
          <w:lang w:val="en-GB"/>
        </w:rPr>
        <w:t xml:space="preserve">in the </w:t>
      </w:r>
      <w:r w:rsidR="001E4B54">
        <w:rPr>
          <w:lang w:val="en-GB"/>
        </w:rPr>
        <w:t>future</w:t>
      </w:r>
      <w:r w:rsidR="001E4B54" w:rsidRPr="001E4B54">
        <w:rPr>
          <w:lang w:val="en-GB"/>
        </w:rPr>
        <w:t>, will become a legacy system</w:t>
      </w:r>
      <w:r w:rsidR="001E4B54">
        <w:rPr>
          <w:lang w:val="en-GB"/>
        </w:rPr>
        <w:t>.</w:t>
      </w:r>
      <w:r w:rsidR="00E051E2">
        <w:rPr>
          <w:lang w:val="en-GB"/>
        </w:rPr>
        <w:t xml:space="preserve"> In order to address these issues in the field of fermentation, </w:t>
      </w:r>
      <w:r w:rsidR="00CD4FB0">
        <w:rPr>
          <w:lang w:val="en-GB"/>
        </w:rPr>
        <w:t>we proposed a</w:t>
      </w:r>
      <w:r w:rsidR="00CD4FB0" w:rsidRPr="00CD4FB0">
        <w:rPr>
          <w:lang w:val="en-GB"/>
        </w:rPr>
        <w:t xml:space="preserve"> data pipeline for 24 mini-bioreactors</w:t>
      </w:r>
      <w:r w:rsidR="00CD4FB0">
        <w:rPr>
          <w:lang w:val="en-GB"/>
        </w:rPr>
        <w:t xml:space="preserve"> with the objective to deal the data management of legacy software systems</w:t>
      </w:r>
      <w:r w:rsidR="00CD4FB0" w:rsidRPr="00CD4FB0">
        <w:rPr>
          <w:lang w:val="en-GB"/>
        </w:rPr>
        <w:t xml:space="preserve">. The data pipeline </w:t>
      </w:r>
      <w:r w:rsidR="00CD4FB0">
        <w:rPr>
          <w:lang w:val="en-GB"/>
        </w:rPr>
        <w:t xml:space="preserve">proposes </w:t>
      </w:r>
      <w:r w:rsidR="00CD4FB0" w:rsidRPr="00CD4FB0">
        <w:rPr>
          <w:lang w:val="en-GB"/>
        </w:rPr>
        <w:t xml:space="preserve">a set of steps to move the raw data from the legacy database to a more appropriate and modernized time series database through </w:t>
      </w:r>
      <w:r w:rsidR="00CD4FB0">
        <w:rPr>
          <w:lang w:val="en-GB"/>
        </w:rPr>
        <w:t>ETL process.</w:t>
      </w:r>
    </w:p>
    <w:p w14:paraId="35C8A89C" w14:textId="04E93F4B" w:rsidR="00DE100A" w:rsidRDefault="00754536" w:rsidP="004E056D">
      <w:pPr>
        <w:pStyle w:val="Els-body-text"/>
        <w:spacing w:after="120"/>
        <w:rPr>
          <w:lang w:val="en-GB"/>
        </w:rPr>
      </w:pPr>
      <w:r>
        <w:rPr>
          <w:lang w:val="en-GB"/>
        </w:rPr>
        <w:t xml:space="preserve">In </w:t>
      </w:r>
      <w:r w:rsidR="00CB6982">
        <w:rPr>
          <w:lang w:val="en-GB"/>
        </w:rPr>
        <w:t>summary</w:t>
      </w:r>
      <w:r>
        <w:rPr>
          <w:lang w:val="en-GB"/>
        </w:rPr>
        <w:t>, t</w:t>
      </w:r>
      <w:r w:rsidR="00DE100A" w:rsidRPr="00DE100A">
        <w:rPr>
          <w:lang w:val="en-GB"/>
        </w:rPr>
        <w:t xml:space="preserve">he Transform </w:t>
      </w:r>
      <w:r>
        <w:rPr>
          <w:lang w:val="en-GB"/>
        </w:rPr>
        <w:t xml:space="preserve">was the </w:t>
      </w:r>
      <w:r w:rsidR="00DE100A">
        <w:rPr>
          <w:lang w:val="en-GB"/>
        </w:rPr>
        <w:t>stage</w:t>
      </w:r>
      <w:r w:rsidR="00DE100A" w:rsidRPr="00DE100A">
        <w:rPr>
          <w:lang w:val="en-GB"/>
        </w:rPr>
        <w:t xml:space="preserve"> </w:t>
      </w:r>
      <w:r>
        <w:rPr>
          <w:lang w:val="en-GB"/>
        </w:rPr>
        <w:t xml:space="preserve">that </w:t>
      </w:r>
      <w:r w:rsidR="00DE100A" w:rsidRPr="00DE100A">
        <w:rPr>
          <w:lang w:val="en-GB"/>
        </w:rPr>
        <w:t>demand</w:t>
      </w:r>
      <w:r w:rsidR="00DE100A">
        <w:rPr>
          <w:lang w:val="en-GB"/>
        </w:rPr>
        <w:t>ed</w:t>
      </w:r>
      <w:r w:rsidR="00DE100A" w:rsidRPr="00DE100A">
        <w:rPr>
          <w:lang w:val="en-GB"/>
        </w:rPr>
        <w:t xml:space="preserve"> </w:t>
      </w:r>
      <w:r>
        <w:rPr>
          <w:lang w:val="en-GB"/>
        </w:rPr>
        <w:t xml:space="preserve">most </w:t>
      </w:r>
      <w:r w:rsidR="00DE100A">
        <w:rPr>
          <w:lang w:val="en-GB"/>
        </w:rPr>
        <w:t>processing time</w:t>
      </w:r>
      <w:r w:rsidR="00DE100A" w:rsidRPr="00DE100A">
        <w:rPr>
          <w:lang w:val="en-GB"/>
        </w:rPr>
        <w:t>, primarily attributed to the legacy data schema. The complexity of the legacy database structure necessitates intricate transformations to align the data</w:t>
      </w:r>
      <w:r w:rsidR="00DE100A">
        <w:rPr>
          <w:lang w:val="en-GB"/>
        </w:rPr>
        <w:t xml:space="preserve"> of bioreactors, variables </w:t>
      </w:r>
      <w:r w:rsidR="00DE100A">
        <w:rPr>
          <w:lang w:val="en-GB"/>
        </w:rPr>
        <w:lastRenderedPageBreak/>
        <w:t>(Temperature, pH, Oxygen, etc.) and values</w:t>
      </w:r>
      <w:r w:rsidR="00DE100A" w:rsidRPr="00DE100A">
        <w:rPr>
          <w:lang w:val="en-GB"/>
        </w:rPr>
        <w:t xml:space="preserve"> with the target schema, introducing additional processing steps </w:t>
      </w:r>
      <w:r w:rsidR="00DE100A">
        <w:rPr>
          <w:lang w:val="en-GB"/>
        </w:rPr>
        <w:t xml:space="preserve">with SQL queries and python scripts. </w:t>
      </w:r>
    </w:p>
    <w:p w14:paraId="032DE58F" w14:textId="27EF1A30" w:rsidR="003050F8" w:rsidRDefault="00F91375" w:rsidP="004E056D">
      <w:pPr>
        <w:pStyle w:val="Els-body-text"/>
        <w:spacing w:after="120"/>
        <w:rPr>
          <w:lang w:val="en-GB"/>
        </w:rPr>
      </w:pPr>
      <w:r>
        <w:rPr>
          <w:lang w:val="en-GB"/>
        </w:rPr>
        <w:t>In conclusion, t</w:t>
      </w:r>
      <w:r w:rsidR="003050F8" w:rsidRPr="003050F8">
        <w:rPr>
          <w:lang w:val="en-GB"/>
        </w:rPr>
        <w:t xml:space="preserve">he implementation of the data pipeline </w:t>
      </w:r>
      <w:r>
        <w:rPr>
          <w:lang w:val="en-GB"/>
        </w:rPr>
        <w:t xml:space="preserve">for </w:t>
      </w:r>
      <w:r w:rsidR="003050F8" w:rsidRPr="003050F8">
        <w:rPr>
          <w:lang w:val="en-GB"/>
        </w:rPr>
        <w:t xml:space="preserve">24 mini-bioreactors improved the data management of the legacy databases by providing a structured and efficient mechanism for data integration, transformation, and migration. </w:t>
      </w:r>
      <w:r>
        <w:rPr>
          <w:lang w:val="en-GB"/>
        </w:rPr>
        <w:t xml:space="preserve">In general, </w:t>
      </w:r>
      <w:r w:rsidR="003050F8" w:rsidRPr="003050F8">
        <w:rPr>
          <w:lang w:val="en-GB"/>
        </w:rPr>
        <w:t xml:space="preserve">the data pipelines can be an opportunity to facilitates the smooth transition from outdated </w:t>
      </w:r>
      <w:r w:rsidR="00F82BC6">
        <w:rPr>
          <w:lang w:val="en-GB"/>
        </w:rPr>
        <w:t>bioreactor DAS</w:t>
      </w:r>
      <w:r w:rsidR="003050F8" w:rsidRPr="003050F8">
        <w:rPr>
          <w:lang w:val="en-GB"/>
        </w:rPr>
        <w:t xml:space="preserve">, ensuring data consistency, improved accessibility, and enhanced interoperability with </w:t>
      </w:r>
      <w:r w:rsidR="00F82BC6">
        <w:rPr>
          <w:lang w:val="en-GB"/>
        </w:rPr>
        <w:t>open source</w:t>
      </w:r>
      <w:r w:rsidR="003050F8" w:rsidRPr="003050F8">
        <w:rPr>
          <w:lang w:val="en-GB"/>
        </w:rPr>
        <w:t xml:space="preserve"> applications </w:t>
      </w:r>
      <w:r w:rsidR="00F82BC6">
        <w:rPr>
          <w:lang w:val="en-GB"/>
        </w:rPr>
        <w:t>as Apache Airflow, InfluxDB and Grafana.</w:t>
      </w:r>
    </w:p>
    <w:p w14:paraId="1ACC6A2C" w14:textId="23C07007" w:rsidR="006C4C0E" w:rsidRDefault="006C4C0E" w:rsidP="004E056D">
      <w:pPr>
        <w:pStyle w:val="Els-body-text"/>
        <w:spacing w:after="120"/>
        <w:rPr>
          <w:lang w:val="en-GB"/>
        </w:rPr>
      </w:pPr>
      <w:r>
        <w:rPr>
          <w:lang w:val="en-GB"/>
        </w:rPr>
        <w:t xml:space="preserve">In addition, </w:t>
      </w:r>
      <w:r w:rsidRPr="006C4C0E">
        <w:rPr>
          <w:lang w:val="en-GB"/>
        </w:rPr>
        <w:t>data pipelines play an important role in the construction of</w:t>
      </w:r>
      <w:r>
        <w:rPr>
          <w:lang w:val="en-GB"/>
        </w:rPr>
        <w:t xml:space="preserve"> digital twins in bioprocess. </w:t>
      </w:r>
      <w:r w:rsidRPr="006C4C0E">
        <w:rPr>
          <w:lang w:val="en-GB"/>
        </w:rPr>
        <w:t>These pipelines serve to collect, process, and integrate data in real-time, ensuring that the digital twin stays synchronized with its physical counterpart or the system it represents.</w:t>
      </w:r>
      <w:r>
        <w:rPr>
          <w:lang w:val="en-GB"/>
        </w:rPr>
        <w:t xml:space="preserve"> As future work, we propose the construction of </w:t>
      </w:r>
      <w:r w:rsidR="00A9067C">
        <w:rPr>
          <w:lang w:val="en-GB"/>
        </w:rPr>
        <w:t xml:space="preserve">digital thread, </w:t>
      </w:r>
      <w:r w:rsidR="00F86B62">
        <w:rPr>
          <w:lang w:val="en-GB"/>
        </w:rPr>
        <w:t>an</w:t>
      </w:r>
      <w:r w:rsidRPr="006C4C0E">
        <w:rPr>
          <w:lang w:val="en-GB"/>
        </w:rPr>
        <w:t xml:space="preserve"> essential</w:t>
      </w:r>
      <w:r w:rsidR="00A9067C">
        <w:rPr>
          <w:lang w:val="en-GB"/>
        </w:rPr>
        <w:t xml:space="preserve"> component</w:t>
      </w:r>
      <w:r w:rsidRPr="006C4C0E">
        <w:rPr>
          <w:lang w:val="en-GB"/>
        </w:rPr>
        <w:t xml:space="preserve"> </w:t>
      </w:r>
      <w:r w:rsidR="000A7E50">
        <w:rPr>
          <w:lang w:val="en-GB"/>
        </w:rPr>
        <w:t>to</w:t>
      </w:r>
      <w:r w:rsidRPr="006C4C0E">
        <w:rPr>
          <w:lang w:val="en-GB"/>
        </w:rPr>
        <w:t xml:space="preserve"> connect the physical objects with the digital objects, by facilitating measurement, sensing, monitoring, control, and communication about everything that is happening throughout the production process (Gargalo et al. 2021).</w:t>
      </w:r>
    </w:p>
    <w:p w14:paraId="144DE6B5" w14:textId="734EFA16" w:rsidR="008D2649" w:rsidRPr="00A94774" w:rsidRDefault="007C0A41" w:rsidP="005362B9">
      <w:pPr>
        <w:pStyle w:val="Els-1storder-head"/>
        <w:numPr>
          <w:ilvl w:val="0"/>
          <w:numId w:val="0"/>
        </w:numPr>
        <w:spacing w:after="120"/>
        <w:rPr>
          <w:lang w:val="en-GB"/>
        </w:rPr>
      </w:pPr>
      <w:r>
        <w:rPr>
          <w:lang w:val="en-GB"/>
        </w:rPr>
        <w:t xml:space="preserve">Acknowledgements </w:t>
      </w:r>
    </w:p>
    <w:p w14:paraId="5AE70603" w14:textId="732664F1" w:rsidR="006F41C9" w:rsidRPr="006F41C9" w:rsidRDefault="006F41C9" w:rsidP="006F41C9">
      <w:r w:rsidRPr="006F41C9">
        <w:t>This work was funded (or co-funded) by the European Union under the Horizon Europe project Bioindustry 4.0, grant n. 101094287</w:t>
      </w:r>
      <w:r w:rsidR="005D35B1">
        <w:t>.</w:t>
      </w:r>
    </w:p>
    <w:p w14:paraId="144DE6BF" w14:textId="608D0AD6" w:rsidR="008D2649" w:rsidRDefault="008D2649" w:rsidP="008D2649">
      <w:pPr>
        <w:pStyle w:val="Els-reference-head"/>
      </w:pPr>
      <w:r>
        <w:t>References</w:t>
      </w:r>
    </w:p>
    <w:p w14:paraId="144DE6C3" w14:textId="79F684BC" w:rsidR="008D2649" w:rsidRDefault="008D2649" w:rsidP="008D2649">
      <w:pPr>
        <w:pStyle w:val="Els-referenceno-number"/>
        <w:rPr>
          <w:lang w:val="en-US"/>
        </w:rPr>
      </w:pPr>
    </w:p>
    <w:p w14:paraId="4FC78C7A" w14:textId="31F7ED74" w:rsidR="00D10B47" w:rsidRPr="00AC4244" w:rsidRDefault="00D10B47" w:rsidP="00F95A32">
      <w:pPr>
        <w:pStyle w:val="Nessunaspaziatura"/>
        <w:jc w:val="both"/>
        <w:rPr>
          <w:rFonts w:ascii="Times New Roman" w:eastAsia="Times New Roman" w:hAnsi="Times New Roman" w:cs="Times New Roman"/>
          <w:noProof/>
          <w:sz w:val="18"/>
          <w:szCs w:val="18"/>
          <w:lang w:val="en-US"/>
        </w:rPr>
      </w:pPr>
      <w:r w:rsidRPr="00AC4244">
        <w:rPr>
          <w:rFonts w:ascii="Times New Roman" w:eastAsia="Times New Roman" w:hAnsi="Times New Roman" w:cs="Times New Roman"/>
          <w:noProof/>
          <w:sz w:val="18"/>
          <w:szCs w:val="18"/>
          <w:lang w:val="en-US"/>
        </w:rPr>
        <w:t xml:space="preserve">Gargalo, Carina L., Simoneta Caño de las Heras, Mark Nicholas Jones, Isuru Udugama, Seyed </w:t>
      </w:r>
      <w:r w:rsidR="00E428B1" w:rsidRPr="00AC4244">
        <w:rPr>
          <w:rFonts w:ascii="Times New Roman" w:eastAsia="Times New Roman" w:hAnsi="Times New Roman" w:cs="Times New Roman"/>
          <w:noProof/>
          <w:sz w:val="18"/>
          <w:szCs w:val="18"/>
          <w:lang w:val="en-US"/>
        </w:rPr>
        <w:t xml:space="preserve"> </w:t>
      </w:r>
      <w:r w:rsidRPr="00AC4244">
        <w:rPr>
          <w:rFonts w:ascii="Times New Roman" w:eastAsia="Times New Roman" w:hAnsi="Times New Roman" w:cs="Times New Roman"/>
          <w:noProof/>
          <w:sz w:val="18"/>
          <w:szCs w:val="18"/>
          <w:lang w:val="en-US"/>
        </w:rPr>
        <w:t>Soheil Mansouri, Ulrich Krühne, et Krist V. Gernaey. 2021. “Towards the Development of Digital Twins for the Bio-Manufacturing Industry”. P. 1‑34 in Digital Twins: Tools and Concepts for Smart Biomanufacturing, Advances in Biochemical Engineering/Biotechnology</w:t>
      </w:r>
      <w:r w:rsidR="00F95A32" w:rsidRPr="00AC4244">
        <w:rPr>
          <w:rFonts w:ascii="Times New Roman" w:eastAsia="Times New Roman" w:hAnsi="Times New Roman" w:cs="Times New Roman"/>
          <w:noProof/>
          <w:sz w:val="18"/>
          <w:szCs w:val="18"/>
          <w:lang w:val="en-US"/>
        </w:rPr>
        <w:t>.</w:t>
      </w:r>
    </w:p>
    <w:p w14:paraId="66F8C8F4" w14:textId="71422E80" w:rsidR="00F1595E" w:rsidRPr="00AC4244" w:rsidRDefault="00F1595E" w:rsidP="00F95A32">
      <w:pPr>
        <w:pStyle w:val="Nessunaspaziatura"/>
        <w:jc w:val="both"/>
        <w:rPr>
          <w:rFonts w:ascii="Times New Roman" w:eastAsia="Times New Roman" w:hAnsi="Times New Roman" w:cs="Times New Roman"/>
          <w:noProof/>
          <w:sz w:val="18"/>
          <w:szCs w:val="18"/>
          <w:lang w:val="en-US"/>
        </w:rPr>
      </w:pPr>
    </w:p>
    <w:p w14:paraId="12FED9FE" w14:textId="0FCBD3AE" w:rsidR="00F1595E" w:rsidRPr="00AC4244" w:rsidRDefault="00F1595E" w:rsidP="00F95A32">
      <w:pPr>
        <w:pStyle w:val="Nessunaspaziatura"/>
        <w:jc w:val="both"/>
        <w:rPr>
          <w:rFonts w:ascii="Times New Roman" w:eastAsia="Times New Roman" w:hAnsi="Times New Roman" w:cs="Times New Roman"/>
          <w:noProof/>
          <w:sz w:val="18"/>
          <w:szCs w:val="18"/>
          <w:lang w:val="en-US"/>
        </w:rPr>
      </w:pPr>
      <w:r w:rsidRPr="00AC4244">
        <w:rPr>
          <w:rFonts w:ascii="Times New Roman" w:eastAsia="Times New Roman" w:hAnsi="Times New Roman" w:cs="Times New Roman"/>
          <w:noProof/>
          <w:sz w:val="18"/>
          <w:szCs w:val="18"/>
          <w:lang w:val="en-US"/>
        </w:rPr>
        <w:t xml:space="preserve">Gerzon, G., Sheng, Y., &amp; Kirkitadze, M. (2022). Process Analytical Technologies – Advances in bioprocess integration and future perspectives. Journal of Pharmaceutical and Biomedical Analysis, 207, 114379. </w:t>
      </w:r>
      <w:hyperlink r:id="rId11" w:history="1">
        <w:r w:rsidR="006C7E82" w:rsidRPr="00AC4244">
          <w:rPr>
            <w:rStyle w:val="Collegamentoipertestuale"/>
            <w:rFonts w:ascii="Times New Roman" w:eastAsia="Times New Roman" w:hAnsi="Times New Roman" w:cs="Times New Roman"/>
            <w:noProof/>
            <w:sz w:val="18"/>
            <w:szCs w:val="18"/>
            <w:lang w:val="en-US"/>
          </w:rPr>
          <w:t>https://doi.org/10.1016/j.jpba.2021.114379</w:t>
        </w:r>
      </w:hyperlink>
      <w:r w:rsidR="006C7E82" w:rsidRPr="00AC4244">
        <w:rPr>
          <w:rFonts w:ascii="Times New Roman" w:eastAsia="Times New Roman" w:hAnsi="Times New Roman" w:cs="Times New Roman"/>
          <w:noProof/>
          <w:sz w:val="18"/>
          <w:szCs w:val="18"/>
          <w:lang w:val="en-US"/>
        </w:rPr>
        <w:t xml:space="preserve"> </w:t>
      </w:r>
    </w:p>
    <w:p w14:paraId="19847B2D" w14:textId="77777777" w:rsidR="00386140" w:rsidRPr="00AC4244" w:rsidRDefault="00386140" w:rsidP="00F95A32">
      <w:pPr>
        <w:pStyle w:val="Nessunaspaziatura"/>
        <w:jc w:val="both"/>
        <w:rPr>
          <w:rFonts w:ascii="Times New Roman" w:eastAsia="Times New Roman" w:hAnsi="Times New Roman" w:cs="Times New Roman"/>
          <w:noProof/>
          <w:sz w:val="18"/>
          <w:szCs w:val="18"/>
          <w:lang w:val="en-US"/>
        </w:rPr>
      </w:pPr>
    </w:p>
    <w:p w14:paraId="5430E96A" w14:textId="4D7DAAC8" w:rsidR="00386140" w:rsidRPr="00AC4244" w:rsidRDefault="00386140" w:rsidP="00F95A32">
      <w:pPr>
        <w:pStyle w:val="Nessunaspaziatura"/>
        <w:jc w:val="both"/>
        <w:rPr>
          <w:rFonts w:ascii="Times New Roman" w:eastAsia="Times New Roman" w:hAnsi="Times New Roman" w:cs="Times New Roman"/>
          <w:noProof/>
          <w:sz w:val="18"/>
          <w:szCs w:val="18"/>
          <w:lang w:val="en-US"/>
        </w:rPr>
      </w:pPr>
      <w:r w:rsidRPr="00AC4244">
        <w:rPr>
          <w:rFonts w:ascii="Times New Roman" w:eastAsia="Times New Roman" w:hAnsi="Times New Roman" w:cs="Times New Roman"/>
          <w:noProof/>
          <w:sz w:val="18"/>
          <w:szCs w:val="18"/>
          <w:lang w:val="en-US"/>
        </w:rPr>
        <w:t xml:space="preserve">Hamilton Company. TWB and Hamilton Develop a Unique and Custom Made Microbial Culture Robot, Utilizing Cutting-Edge Technology for the Field of Industrial Biotechnology High Throughput Culture Platform. (2015). </w:t>
      </w:r>
      <w:hyperlink r:id="rId12" w:anchor="top" w:history="1">
        <w:r w:rsidRPr="00AC4244">
          <w:rPr>
            <w:rStyle w:val="Collegamentoipertestuale"/>
            <w:rFonts w:ascii="Times New Roman" w:eastAsia="Times New Roman" w:hAnsi="Times New Roman" w:cs="Times New Roman"/>
            <w:noProof/>
            <w:sz w:val="18"/>
            <w:szCs w:val="18"/>
            <w:lang w:val="en-US"/>
          </w:rPr>
          <w:t>https://www.hamiltoncompany.com/press-releases/twb-and-hamilton-develop-a-unique-and-custom-made-microbial-culture-robot-utilizing-cutting-edge-technology-for-the-field-of-industrial-biotechnology#top</w:t>
        </w:r>
      </w:hyperlink>
      <w:r w:rsidRPr="00AC4244">
        <w:rPr>
          <w:rFonts w:ascii="Times New Roman" w:eastAsia="Times New Roman" w:hAnsi="Times New Roman" w:cs="Times New Roman"/>
          <w:noProof/>
          <w:sz w:val="18"/>
          <w:szCs w:val="18"/>
          <w:lang w:val="en-US"/>
        </w:rPr>
        <w:t xml:space="preserve">. </w:t>
      </w:r>
    </w:p>
    <w:p w14:paraId="13245168" w14:textId="77777777" w:rsidR="00997638" w:rsidRPr="00AC4244" w:rsidRDefault="00997638" w:rsidP="00997638">
      <w:pPr>
        <w:pStyle w:val="Nessunaspaziatura"/>
        <w:jc w:val="both"/>
        <w:rPr>
          <w:rFonts w:ascii="Times New Roman" w:eastAsia="Times New Roman" w:hAnsi="Times New Roman" w:cs="Times New Roman"/>
          <w:noProof/>
          <w:sz w:val="18"/>
          <w:szCs w:val="18"/>
          <w:lang w:val="en-US"/>
        </w:rPr>
      </w:pPr>
    </w:p>
    <w:p w14:paraId="0C07028C" w14:textId="0C49682F" w:rsidR="00997638" w:rsidRPr="00AC4244" w:rsidRDefault="00997638" w:rsidP="00997638">
      <w:pPr>
        <w:pStyle w:val="Nessunaspaziatura"/>
        <w:jc w:val="both"/>
        <w:rPr>
          <w:rFonts w:ascii="Times New Roman" w:eastAsia="Times New Roman" w:hAnsi="Times New Roman" w:cs="Times New Roman"/>
          <w:noProof/>
          <w:sz w:val="18"/>
          <w:szCs w:val="18"/>
          <w:lang w:val="en-US"/>
        </w:rPr>
      </w:pPr>
      <w:r w:rsidRPr="00AC4244">
        <w:rPr>
          <w:rFonts w:ascii="Times New Roman" w:eastAsia="Times New Roman" w:hAnsi="Times New Roman" w:cs="Times New Roman"/>
          <w:noProof/>
          <w:sz w:val="18"/>
          <w:szCs w:val="18"/>
          <w:lang w:val="en-US"/>
        </w:rPr>
        <w:t>Martin, David. 2013. WinISO Data Acquisition and Control Software (User Manual 2.0.1.). H.E.L Group.</w:t>
      </w:r>
    </w:p>
    <w:p w14:paraId="772E990E" w14:textId="51B2A0F3" w:rsidR="00E62BA7" w:rsidRPr="00AC4244" w:rsidRDefault="00E62BA7" w:rsidP="00997638">
      <w:pPr>
        <w:pStyle w:val="Nessunaspaziatura"/>
        <w:jc w:val="both"/>
        <w:rPr>
          <w:rFonts w:ascii="Times New Roman" w:eastAsia="Times New Roman" w:hAnsi="Times New Roman" w:cs="Times New Roman"/>
          <w:noProof/>
          <w:sz w:val="18"/>
          <w:szCs w:val="18"/>
          <w:lang w:val="en-US"/>
        </w:rPr>
      </w:pPr>
    </w:p>
    <w:p w14:paraId="4CD575A6" w14:textId="1A084B86" w:rsidR="00E62BA7" w:rsidRPr="00AC4244" w:rsidRDefault="00E62BA7" w:rsidP="00997638">
      <w:pPr>
        <w:pStyle w:val="Nessunaspaziatura"/>
        <w:jc w:val="both"/>
        <w:rPr>
          <w:rFonts w:ascii="Times New Roman" w:eastAsia="Times New Roman" w:hAnsi="Times New Roman" w:cs="Times New Roman"/>
          <w:noProof/>
          <w:sz w:val="18"/>
          <w:szCs w:val="18"/>
          <w:lang w:val="en-US"/>
        </w:rPr>
      </w:pPr>
      <w:r w:rsidRPr="00AC4244">
        <w:rPr>
          <w:rFonts w:ascii="Times New Roman" w:eastAsia="Times New Roman" w:hAnsi="Times New Roman" w:cs="Times New Roman"/>
          <w:noProof/>
          <w:sz w:val="18"/>
          <w:szCs w:val="18"/>
          <w:lang w:val="en-US"/>
        </w:rPr>
        <w:t xml:space="preserve">Mohanty, S., Jagadeesh, M., &amp; Srivatsa, H. (2013). “Big Data” in the Enterprise. In S. Mohanty, M. Jagadeesh, &amp; H. Srivatsa (Éds.), Big Data Imperatives : Enterprise Big Data Warehouse, BI Implementations and Analytics (p. 1‑24). Apress. </w:t>
      </w:r>
      <w:hyperlink r:id="rId13" w:history="1">
        <w:r w:rsidR="006C7E82" w:rsidRPr="00AC4244">
          <w:rPr>
            <w:rStyle w:val="Collegamentoipertestuale"/>
            <w:rFonts w:ascii="Times New Roman" w:eastAsia="Times New Roman" w:hAnsi="Times New Roman" w:cs="Times New Roman"/>
            <w:noProof/>
            <w:sz w:val="18"/>
            <w:szCs w:val="18"/>
            <w:lang w:val="en-US"/>
          </w:rPr>
          <w:t>https://doi.org/10.1007/978-1-4302-4873-6_1</w:t>
        </w:r>
      </w:hyperlink>
      <w:r w:rsidR="006C7E82" w:rsidRPr="00AC4244">
        <w:rPr>
          <w:rFonts w:ascii="Times New Roman" w:eastAsia="Times New Roman" w:hAnsi="Times New Roman" w:cs="Times New Roman"/>
          <w:noProof/>
          <w:sz w:val="18"/>
          <w:szCs w:val="18"/>
          <w:lang w:val="en-US"/>
        </w:rPr>
        <w:t xml:space="preserve"> </w:t>
      </w:r>
    </w:p>
    <w:p w14:paraId="24DBC5D4" w14:textId="77777777" w:rsidR="00386140" w:rsidRPr="00AC4244" w:rsidRDefault="00386140" w:rsidP="00AD112C">
      <w:pPr>
        <w:pStyle w:val="Nessunaspaziatura"/>
        <w:jc w:val="both"/>
        <w:rPr>
          <w:rFonts w:ascii="Times New Roman" w:eastAsia="Times New Roman" w:hAnsi="Times New Roman" w:cs="Times New Roman"/>
          <w:noProof/>
          <w:sz w:val="18"/>
          <w:szCs w:val="18"/>
          <w:lang w:val="en-US"/>
        </w:rPr>
      </w:pPr>
    </w:p>
    <w:p w14:paraId="4AFB0007" w14:textId="6FF53E9B" w:rsidR="00944232" w:rsidRPr="00AC4244" w:rsidRDefault="00F95A32" w:rsidP="00AD112C">
      <w:pPr>
        <w:pStyle w:val="Nessunaspaziatura"/>
        <w:jc w:val="both"/>
        <w:rPr>
          <w:rFonts w:ascii="Times New Roman" w:eastAsia="Times New Roman" w:hAnsi="Times New Roman" w:cs="Times New Roman"/>
          <w:noProof/>
          <w:sz w:val="18"/>
          <w:szCs w:val="18"/>
          <w:lang w:val="en-US"/>
        </w:rPr>
      </w:pPr>
      <w:r w:rsidRPr="00AC4244">
        <w:rPr>
          <w:rFonts w:ascii="Times New Roman" w:eastAsia="Times New Roman" w:hAnsi="Times New Roman" w:cs="Times New Roman"/>
          <w:noProof/>
          <w:sz w:val="18"/>
          <w:szCs w:val="18"/>
          <w:lang w:val="en-US"/>
        </w:rPr>
        <w:t xml:space="preserve">Oliveira, A. L. (2019). Biotechnology, Big Data and Artificial Intelligence. Biotechnology Journal, 14(8), 1800613. </w:t>
      </w:r>
      <w:hyperlink r:id="rId14" w:history="1">
        <w:r w:rsidR="006C7E82" w:rsidRPr="00AC4244">
          <w:rPr>
            <w:rStyle w:val="Collegamentoipertestuale"/>
            <w:rFonts w:ascii="Times New Roman" w:eastAsia="Times New Roman" w:hAnsi="Times New Roman" w:cs="Times New Roman"/>
            <w:noProof/>
            <w:sz w:val="18"/>
            <w:szCs w:val="18"/>
            <w:lang w:val="en-US"/>
          </w:rPr>
          <w:t>https://doi.org/10.1002/biot.201800613</w:t>
        </w:r>
      </w:hyperlink>
    </w:p>
    <w:p w14:paraId="2E6FA996" w14:textId="77777777" w:rsidR="00AC4244" w:rsidRPr="00AC4244" w:rsidRDefault="00AC4244" w:rsidP="00AD112C">
      <w:pPr>
        <w:pStyle w:val="Nessunaspaziatura"/>
        <w:jc w:val="both"/>
        <w:rPr>
          <w:rFonts w:ascii="Times New Roman" w:eastAsia="Times New Roman" w:hAnsi="Times New Roman" w:cs="Times New Roman"/>
          <w:noProof/>
          <w:sz w:val="18"/>
          <w:szCs w:val="18"/>
          <w:lang w:val="en-US"/>
        </w:rPr>
      </w:pPr>
    </w:p>
    <w:p w14:paraId="7BEA83AA" w14:textId="1048914D" w:rsidR="006C7E82" w:rsidRPr="00AC4244" w:rsidRDefault="006C7E82" w:rsidP="00AD112C">
      <w:pPr>
        <w:pStyle w:val="Nessunaspaziatura"/>
        <w:jc w:val="both"/>
        <w:rPr>
          <w:rFonts w:ascii="Times New Roman" w:eastAsia="Times New Roman" w:hAnsi="Times New Roman" w:cs="Times New Roman"/>
          <w:noProof/>
          <w:sz w:val="18"/>
          <w:szCs w:val="18"/>
          <w:lang w:val="en-US"/>
        </w:rPr>
      </w:pPr>
      <w:r w:rsidRPr="00AC4244">
        <w:rPr>
          <w:rFonts w:ascii="Times New Roman" w:eastAsia="Times New Roman" w:hAnsi="Times New Roman" w:cs="Times New Roman"/>
          <w:noProof/>
          <w:sz w:val="18"/>
          <w:szCs w:val="18"/>
          <w:lang w:val="en-US"/>
        </w:rPr>
        <w:t>Zhu, H., Hall, P. A., &amp; May, J. H. (1997). Software unit test coverage and adequacy. Acm computing surveys (csur), 29(4), 366-427.</w:t>
      </w:r>
    </w:p>
    <w:sectPr w:rsidR="006C7E82" w:rsidRPr="00AC4244" w:rsidSect="008B0184">
      <w:headerReference w:type="even" r:id="rId15"/>
      <w:headerReference w:type="default" r:id="rId16"/>
      <w:headerReference w:type="first" r:id="rId17"/>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22822D" w14:textId="77777777" w:rsidR="00F57B1B" w:rsidRDefault="00F57B1B">
      <w:r>
        <w:separator/>
      </w:r>
    </w:p>
  </w:endnote>
  <w:endnote w:type="continuationSeparator" w:id="0">
    <w:p w14:paraId="2871E38B" w14:textId="77777777" w:rsidR="00F57B1B" w:rsidRDefault="00F57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B03D41" w14:textId="77777777" w:rsidR="00F57B1B" w:rsidRDefault="00F57B1B">
      <w:r>
        <w:separator/>
      </w:r>
    </w:p>
  </w:footnote>
  <w:footnote w:type="continuationSeparator" w:id="0">
    <w:p w14:paraId="4B4C82B3" w14:textId="77777777" w:rsidR="00F57B1B" w:rsidRDefault="00F57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9" w14:textId="05184699" w:rsidR="00DD3D9E" w:rsidRDefault="00A20B28" w:rsidP="00A20B28">
    <w:pPr>
      <w:pStyle w:val="Intestazione"/>
      <w:tabs>
        <w:tab w:val="clear" w:pos="7200"/>
        <w:tab w:val="right" w:pos="7088"/>
      </w:tabs>
    </w:pPr>
    <w:r w:rsidRPr="00A20B28">
      <w:rPr>
        <w:rStyle w:val="Numeropagina"/>
        <w:i/>
      </w:rPr>
      <w:tab/>
    </w:r>
    <w:r w:rsidRPr="00A20B28">
      <w:rPr>
        <w:rStyle w:val="Numeropagina"/>
        <w:i/>
      </w:rPr>
      <w:tab/>
    </w:r>
    <w:r>
      <w:rPr>
        <w:i/>
      </w:rPr>
      <w:t>A. Dessaigne et 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A" w14:textId="1BA5D143" w:rsidR="00DD3D9E" w:rsidRDefault="00AC4244" w:rsidP="00AC4244">
    <w:pPr>
      <w:pStyle w:val="Intestazione"/>
      <w:tabs>
        <w:tab w:val="clear" w:pos="7200"/>
        <w:tab w:val="right" w:pos="7088"/>
      </w:tabs>
      <w:rPr>
        <w:sz w:val="24"/>
      </w:rPr>
    </w:pPr>
    <w:r w:rsidRPr="00AC4244">
      <w:rPr>
        <w:i/>
      </w:rPr>
      <w:t>From legacy systems to data pipelines modernization in fermentation process</w:t>
    </w:r>
    <w:r w:rsidR="00DD3D9E">
      <w:rPr>
        <w:rStyle w:val="Numeropagina"/>
        <w:i/>
        <w:sz w:val="24"/>
      </w:rPr>
      <w:tab/>
    </w:r>
    <w:r w:rsidR="00DD3D9E">
      <w:rPr>
        <w:rStyle w:val="Numeropa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5A8AD52"/>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2" w15:restartNumberingAfterBreak="0">
    <w:nsid w:val="06243B48"/>
    <w:multiLevelType w:val="hybridMultilevel"/>
    <w:tmpl w:val="3572C1B6"/>
    <w:lvl w:ilvl="0" w:tplc="00E4957C">
      <w:numFmt w:val="bullet"/>
      <w:lvlText w:val="-"/>
      <w:lvlJc w:val="left"/>
      <w:pPr>
        <w:ind w:left="720" w:hanging="360"/>
      </w:pPr>
      <w:rPr>
        <w:rFonts w:ascii="Times New Roman" w:eastAsia="Times New Roman" w:hAnsi="Times New Roman" w:cs="Times New Roman" w:hint="default"/>
        <w:color w:val="000000" w:themeColor="text1"/>
      </w:rPr>
    </w:lvl>
    <w:lvl w:ilvl="1" w:tplc="FCC81682">
      <w:start w:val="1"/>
      <w:numFmt w:val="bullet"/>
      <w:lvlText w:val="o"/>
      <w:lvlJc w:val="left"/>
      <w:pPr>
        <w:ind w:left="1440" w:hanging="360"/>
      </w:pPr>
      <w:rPr>
        <w:rFonts w:ascii="Courier New" w:hAnsi="Courier New" w:cs="Courier New" w:hint="default"/>
        <w:color w:val="000000" w:themeColor="text1"/>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4"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5"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6" w15:restartNumberingAfterBreak="0">
    <w:nsid w:val="2438217E"/>
    <w:multiLevelType w:val="multilevel"/>
    <w:tmpl w:val="35AEC02E"/>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b w:val="0"/>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7"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8"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9"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B5B7342"/>
    <w:multiLevelType w:val="hybridMultilevel"/>
    <w:tmpl w:val="659ED2B2"/>
    <w:lvl w:ilvl="0" w:tplc="8056DB86">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4"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5"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6" w15:restartNumberingAfterBreak="0">
    <w:nsid w:val="64445ECC"/>
    <w:multiLevelType w:val="hybridMultilevel"/>
    <w:tmpl w:val="7206DD1C"/>
    <w:lvl w:ilvl="0" w:tplc="C052BFD8">
      <w:start w:val="1"/>
      <w:numFmt w:val="upperLetter"/>
      <w:lvlText w:val="%1."/>
      <w:lvlJc w:val="left"/>
      <w:pPr>
        <w:ind w:left="5964" w:hanging="360"/>
      </w:pPr>
      <w:rPr>
        <w:rFonts w:hint="default"/>
        <w:i/>
      </w:rPr>
    </w:lvl>
    <w:lvl w:ilvl="1" w:tplc="040C0019" w:tentative="1">
      <w:start w:val="1"/>
      <w:numFmt w:val="lowerLetter"/>
      <w:lvlText w:val="%2."/>
      <w:lvlJc w:val="left"/>
      <w:pPr>
        <w:ind w:left="6684" w:hanging="360"/>
      </w:pPr>
    </w:lvl>
    <w:lvl w:ilvl="2" w:tplc="040C001B" w:tentative="1">
      <w:start w:val="1"/>
      <w:numFmt w:val="lowerRoman"/>
      <w:lvlText w:val="%3."/>
      <w:lvlJc w:val="right"/>
      <w:pPr>
        <w:ind w:left="7404" w:hanging="180"/>
      </w:pPr>
    </w:lvl>
    <w:lvl w:ilvl="3" w:tplc="040C000F" w:tentative="1">
      <w:start w:val="1"/>
      <w:numFmt w:val="decimal"/>
      <w:lvlText w:val="%4."/>
      <w:lvlJc w:val="left"/>
      <w:pPr>
        <w:ind w:left="8124" w:hanging="360"/>
      </w:pPr>
    </w:lvl>
    <w:lvl w:ilvl="4" w:tplc="040C0019" w:tentative="1">
      <w:start w:val="1"/>
      <w:numFmt w:val="lowerLetter"/>
      <w:lvlText w:val="%5."/>
      <w:lvlJc w:val="left"/>
      <w:pPr>
        <w:ind w:left="8844" w:hanging="360"/>
      </w:pPr>
    </w:lvl>
    <w:lvl w:ilvl="5" w:tplc="040C001B" w:tentative="1">
      <w:start w:val="1"/>
      <w:numFmt w:val="lowerRoman"/>
      <w:lvlText w:val="%6."/>
      <w:lvlJc w:val="right"/>
      <w:pPr>
        <w:ind w:left="9564" w:hanging="180"/>
      </w:pPr>
    </w:lvl>
    <w:lvl w:ilvl="6" w:tplc="040C000F" w:tentative="1">
      <w:start w:val="1"/>
      <w:numFmt w:val="decimal"/>
      <w:lvlText w:val="%7."/>
      <w:lvlJc w:val="left"/>
      <w:pPr>
        <w:ind w:left="10284" w:hanging="360"/>
      </w:pPr>
    </w:lvl>
    <w:lvl w:ilvl="7" w:tplc="040C0019" w:tentative="1">
      <w:start w:val="1"/>
      <w:numFmt w:val="lowerLetter"/>
      <w:lvlText w:val="%8."/>
      <w:lvlJc w:val="left"/>
      <w:pPr>
        <w:ind w:left="11004" w:hanging="360"/>
      </w:pPr>
    </w:lvl>
    <w:lvl w:ilvl="8" w:tplc="040C001B" w:tentative="1">
      <w:start w:val="1"/>
      <w:numFmt w:val="lowerRoman"/>
      <w:lvlText w:val="%9."/>
      <w:lvlJc w:val="right"/>
      <w:pPr>
        <w:ind w:left="11724" w:hanging="180"/>
      </w:pPr>
    </w:lvl>
  </w:abstractNum>
  <w:abstractNum w:abstractNumId="17"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8"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14"/>
  </w:num>
  <w:num w:numId="3">
    <w:abstractNumId w:val="14"/>
  </w:num>
  <w:num w:numId="4">
    <w:abstractNumId w:val="14"/>
  </w:num>
  <w:num w:numId="5">
    <w:abstractNumId w:val="1"/>
  </w:num>
  <w:num w:numId="6">
    <w:abstractNumId w:val="8"/>
  </w:num>
  <w:num w:numId="7">
    <w:abstractNumId w:val="15"/>
  </w:num>
  <w:num w:numId="8">
    <w:abstractNumId w:val="3"/>
  </w:num>
  <w:num w:numId="9">
    <w:abstractNumId w:val="13"/>
  </w:num>
  <w:num w:numId="10">
    <w:abstractNumId w:val="18"/>
  </w:num>
  <w:num w:numId="11">
    <w:abstractNumId w:val="17"/>
  </w:num>
  <w:num w:numId="12">
    <w:abstractNumId w:val="7"/>
  </w:num>
  <w:num w:numId="13">
    <w:abstractNumId w:val="11"/>
  </w:num>
  <w:num w:numId="14">
    <w:abstractNumId w:val="4"/>
  </w:num>
  <w:num w:numId="15">
    <w:abstractNumId w:val="9"/>
  </w:num>
  <w:num w:numId="16">
    <w:abstractNumId w:val="5"/>
  </w:num>
  <w:num w:numId="17">
    <w:abstractNumId w:val="6"/>
  </w:num>
  <w:num w:numId="18">
    <w:abstractNumId w:val="12"/>
  </w:num>
  <w:num w:numId="19">
    <w:abstractNumId w:val="16"/>
  </w:num>
  <w:num w:numId="20">
    <w:abstractNumId w:val="6"/>
  </w:num>
  <w:num w:numId="21">
    <w:abstractNumId w:val="6"/>
  </w:num>
  <w:num w:numId="22">
    <w:abstractNumId w:val="6"/>
  </w:num>
  <w:num w:numId="23">
    <w:abstractNumId w:val="6"/>
  </w:num>
  <w:num w:numId="24">
    <w:abstractNumId w:val="10"/>
  </w:num>
  <w:num w:numId="25">
    <w:abstractNumId w:val="0"/>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3237"/>
    <w:rsid w:val="000023D8"/>
    <w:rsid w:val="00002506"/>
    <w:rsid w:val="00006CFD"/>
    <w:rsid w:val="00011AEA"/>
    <w:rsid w:val="00012FDC"/>
    <w:rsid w:val="00024FE6"/>
    <w:rsid w:val="00031F21"/>
    <w:rsid w:val="00043058"/>
    <w:rsid w:val="00043DBD"/>
    <w:rsid w:val="00044B0E"/>
    <w:rsid w:val="00052A4E"/>
    <w:rsid w:val="00054F8A"/>
    <w:rsid w:val="00071911"/>
    <w:rsid w:val="000720B5"/>
    <w:rsid w:val="00072627"/>
    <w:rsid w:val="00082DB7"/>
    <w:rsid w:val="000848F7"/>
    <w:rsid w:val="000935EA"/>
    <w:rsid w:val="00097F7D"/>
    <w:rsid w:val="000A7E50"/>
    <w:rsid w:val="000B1A80"/>
    <w:rsid w:val="000B60C6"/>
    <w:rsid w:val="000D3D9B"/>
    <w:rsid w:val="000E3C9C"/>
    <w:rsid w:val="000F5FB0"/>
    <w:rsid w:val="000F7DC8"/>
    <w:rsid w:val="00100848"/>
    <w:rsid w:val="00104903"/>
    <w:rsid w:val="00131252"/>
    <w:rsid w:val="001376E9"/>
    <w:rsid w:val="00151794"/>
    <w:rsid w:val="0015258B"/>
    <w:rsid w:val="00156B14"/>
    <w:rsid w:val="0016032F"/>
    <w:rsid w:val="00160353"/>
    <w:rsid w:val="001622A4"/>
    <w:rsid w:val="00170881"/>
    <w:rsid w:val="00176776"/>
    <w:rsid w:val="00187019"/>
    <w:rsid w:val="001879F6"/>
    <w:rsid w:val="0019684D"/>
    <w:rsid w:val="001A3AFC"/>
    <w:rsid w:val="001A6A36"/>
    <w:rsid w:val="001B046D"/>
    <w:rsid w:val="001C0148"/>
    <w:rsid w:val="001C3413"/>
    <w:rsid w:val="001C757E"/>
    <w:rsid w:val="001D545D"/>
    <w:rsid w:val="001D6753"/>
    <w:rsid w:val="001D731D"/>
    <w:rsid w:val="001E0832"/>
    <w:rsid w:val="001E0E10"/>
    <w:rsid w:val="001E4820"/>
    <w:rsid w:val="001E4B54"/>
    <w:rsid w:val="001F1AD1"/>
    <w:rsid w:val="001F5965"/>
    <w:rsid w:val="001F7E3E"/>
    <w:rsid w:val="0020390F"/>
    <w:rsid w:val="00207876"/>
    <w:rsid w:val="0022586E"/>
    <w:rsid w:val="00233D91"/>
    <w:rsid w:val="002442D1"/>
    <w:rsid w:val="0024506A"/>
    <w:rsid w:val="00253E3D"/>
    <w:rsid w:val="00263E3E"/>
    <w:rsid w:val="00264926"/>
    <w:rsid w:val="0026670C"/>
    <w:rsid w:val="00271469"/>
    <w:rsid w:val="00274CE3"/>
    <w:rsid w:val="00284DE4"/>
    <w:rsid w:val="00295E82"/>
    <w:rsid w:val="00297366"/>
    <w:rsid w:val="002A47D9"/>
    <w:rsid w:val="002B4E0F"/>
    <w:rsid w:val="002B5323"/>
    <w:rsid w:val="002C5DE5"/>
    <w:rsid w:val="002D0151"/>
    <w:rsid w:val="002F100F"/>
    <w:rsid w:val="003050F8"/>
    <w:rsid w:val="00306E12"/>
    <w:rsid w:val="00316025"/>
    <w:rsid w:val="0032490A"/>
    <w:rsid w:val="00326E1F"/>
    <w:rsid w:val="003325CB"/>
    <w:rsid w:val="00332675"/>
    <w:rsid w:val="003335BD"/>
    <w:rsid w:val="0034075A"/>
    <w:rsid w:val="00343F1F"/>
    <w:rsid w:val="003561FC"/>
    <w:rsid w:val="00384D0C"/>
    <w:rsid w:val="00386140"/>
    <w:rsid w:val="00393CBF"/>
    <w:rsid w:val="003A2ABC"/>
    <w:rsid w:val="003A3EF6"/>
    <w:rsid w:val="003A4143"/>
    <w:rsid w:val="003A437C"/>
    <w:rsid w:val="003B1F06"/>
    <w:rsid w:val="003B5160"/>
    <w:rsid w:val="003D1582"/>
    <w:rsid w:val="003D7E4C"/>
    <w:rsid w:val="003E36F6"/>
    <w:rsid w:val="003E41C2"/>
    <w:rsid w:val="003E55F4"/>
    <w:rsid w:val="003F288B"/>
    <w:rsid w:val="003F5B83"/>
    <w:rsid w:val="003F73EE"/>
    <w:rsid w:val="0042070F"/>
    <w:rsid w:val="00431364"/>
    <w:rsid w:val="004468DA"/>
    <w:rsid w:val="00460F77"/>
    <w:rsid w:val="00461724"/>
    <w:rsid w:val="00462AAB"/>
    <w:rsid w:val="0047016E"/>
    <w:rsid w:val="004710B8"/>
    <w:rsid w:val="0047110B"/>
    <w:rsid w:val="0047340F"/>
    <w:rsid w:val="004824DA"/>
    <w:rsid w:val="00492CEB"/>
    <w:rsid w:val="004939CC"/>
    <w:rsid w:val="0049772C"/>
    <w:rsid w:val="004C1924"/>
    <w:rsid w:val="004C5D76"/>
    <w:rsid w:val="004E056D"/>
    <w:rsid w:val="004E13BB"/>
    <w:rsid w:val="004E2CBE"/>
    <w:rsid w:val="004F2586"/>
    <w:rsid w:val="004F54CE"/>
    <w:rsid w:val="00501030"/>
    <w:rsid w:val="00502238"/>
    <w:rsid w:val="00503263"/>
    <w:rsid w:val="00516AEF"/>
    <w:rsid w:val="00535B2D"/>
    <w:rsid w:val="005362B9"/>
    <w:rsid w:val="005377FC"/>
    <w:rsid w:val="00552EEB"/>
    <w:rsid w:val="00571A7E"/>
    <w:rsid w:val="00577ED5"/>
    <w:rsid w:val="00586244"/>
    <w:rsid w:val="00594EFC"/>
    <w:rsid w:val="005A093B"/>
    <w:rsid w:val="005A312C"/>
    <w:rsid w:val="005B256D"/>
    <w:rsid w:val="005B380F"/>
    <w:rsid w:val="005D0033"/>
    <w:rsid w:val="005D35B1"/>
    <w:rsid w:val="005E2538"/>
    <w:rsid w:val="005E4459"/>
    <w:rsid w:val="005E670D"/>
    <w:rsid w:val="005F59E2"/>
    <w:rsid w:val="00610E0C"/>
    <w:rsid w:val="0061133F"/>
    <w:rsid w:val="00613323"/>
    <w:rsid w:val="00614578"/>
    <w:rsid w:val="006151EA"/>
    <w:rsid w:val="00616DE6"/>
    <w:rsid w:val="006235F1"/>
    <w:rsid w:val="00623B30"/>
    <w:rsid w:val="00626614"/>
    <w:rsid w:val="00630ADD"/>
    <w:rsid w:val="00643DF4"/>
    <w:rsid w:val="0064542D"/>
    <w:rsid w:val="00650ED7"/>
    <w:rsid w:val="00672145"/>
    <w:rsid w:val="0068136B"/>
    <w:rsid w:val="00686A96"/>
    <w:rsid w:val="00686DFD"/>
    <w:rsid w:val="00686FF9"/>
    <w:rsid w:val="00690F11"/>
    <w:rsid w:val="00692B17"/>
    <w:rsid w:val="00693A8D"/>
    <w:rsid w:val="00696848"/>
    <w:rsid w:val="006973A8"/>
    <w:rsid w:val="006A2D8C"/>
    <w:rsid w:val="006A69BF"/>
    <w:rsid w:val="006B17EE"/>
    <w:rsid w:val="006B1B60"/>
    <w:rsid w:val="006B1DB7"/>
    <w:rsid w:val="006C4C0E"/>
    <w:rsid w:val="006C7E82"/>
    <w:rsid w:val="006D0464"/>
    <w:rsid w:val="006E20C1"/>
    <w:rsid w:val="006E7B60"/>
    <w:rsid w:val="006F41C9"/>
    <w:rsid w:val="006F48DC"/>
    <w:rsid w:val="006F68B2"/>
    <w:rsid w:val="006F6DAA"/>
    <w:rsid w:val="007004D5"/>
    <w:rsid w:val="0070398B"/>
    <w:rsid w:val="00704C9F"/>
    <w:rsid w:val="007077AC"/>
    <w:rsid w:val="00711DF4"/>
    <w:rsid w:val="00724898"/>
    <w:rsid w:val="007366D7"/>
    <w:rsid w:val="007401C0"/>
    <w:rsid w:val="00741C5F"/>
    <w:rsid w:val="00742DA9"/>
    <w:rsid w:val="00746A10"/>
    <w:rsid w:val="00750754"/>
    <w:rsid w:val="00754536"/>
    <w:rsid w:val="007575C3"/>
    <w:rsid w:val="007636BB"/>
    <w:rsid w:val="00786CB5"/>
    <w:rsid w:val="007B2982"/>
    <w:rsid w:val="007B5AEC"/>
    <w:rsid w:val="007C0A41"/>
    <w:rsid w:val="007D35AF"/>
    <w:rsid w:val="007D70A1"/>
    <w:rsid w:val="007D795A"/>
    <w:rsid w:val="007F5BD6"/>
    <w:rsid w:val="007F7DE7"/>
    <w:rsid w:val="00803D3C"/>
    <w:rsid w:val="00804EE9"/>
    <w:rsid w:val="008132E8"/>
    <w:rsid w:val="0081604C"/>
    <w:rsid w:val="008216D0"/>
    <w:rsid w:val="00822CE8"/>
    <w:rsid w:val="00823407"/>
    <w:rsid w:val="008319F9"/>
    <w:rsid w:val="00854F5A"/>
    <w:rsid w:val="00855457"/>
    <w:rsid w:val="0086681B"/>
    <w:rsid w:val="008A0E14"/>
    <w:rsid w:val="008B0184"/>
    <w:rsid w:val="008B6859"/>
    <w:rsid w:val="008C0BB3"/>
    <w:rsid w:val="008C17D7"/>
    <w:rsid w:val="008C5D02"/>
    <w:rsid w:val="008D2649"/>
    <w:rsid w:val="008D42C3"/>
    <w:rsid w:val="008D7219"/>
    <w:rsid w:val="008E2898"/>
    <w:rsid w:val="008F3E50"/>
    <w:rsid w:val="008F6063"/>
    <w:rsid w:val="00901BAC"/>
    <w:rsid w:val="00905031"/>
    <w:rsid w:val="0090568D"/>
    <w:rsid w:val="009125C9"/>
    <w:rsid w:val="00913879"/>
    <w:rsid w:val="00914EF7"/>
    <w:rsid w:val="00916ABF"/>
    <w:rsid w:val="00917661"/>
    <w:rsid w:val="00922909"/>
    <w:rsid w:val="009353D2"/>
    <w:rsid w:val="00944232"/>
    <w:rsid w:val="00945335"/>
    <w:rsid w:val="00953E86"/>
    <w:rsid w:val="009576E4"/>
    <w:rsid w:val="00957C9F"/>
    <w:rsid w:val="00970E5D"/>
    <w:rsid w:val="009742D8"/>
    <w:rsid w:val="0097543A"/>
    <w:rsid w:val="00976610"/>
    <w:rsid w:val="0097701C"/>
    <w:rsid w:val="00980A65"/>
    <w:rsid w:val="00984206"/>
    <w:rsid w:val="009854F6"/>
    <w:rsid w:val="00997638"/>
    <w:rsid w:val="009B1BC8"/>
    <w:rsid w:val="009B43B0"/>
    <w:rsid w:val="009B5F85"/>
    <w:rsid w:val="009C7209"/>
    <w:rsid w:val="009E3CB1"/>
    <w:rsid w:val="009F0ACE"/>
    <w:rsid w:val="009F45A5"/>
    <w:rsid w:val="00A0074E"/>
    <w:rsid w:val="00A02F83"/>
    <w:rsid w:val="00A20B28"/>
    <w:rsid w:val="00A236DE"/>
    <w:rsid w:val="00A25E70"/>
    <w:rsid w:val="00A3046F"/>
    <w:rsid w:val="00A316B8"/>
    <w:rsid w:val="00A33765"/>
    <w:rsid w:val="00A35E6A"/>
    <w:rsid w:val="00A441B9"/>
    <w:rsid w:val="00A52969"/>
    <w:rsid w:val="00A536D9"/>
    <w:rsid w:val="00A63269"/>
    <w:rsid w:val="00A713B9"/>
    <w:rsid w:val="00A873F2"/>
    <w:rsid w:val="00A87A42"/>
    <w:rsid w:val="00A9067C"/>
    <w:rsid w:val="00A90999"/>
    <w:rsid w:val="00A92377"/>
    <w:rsid w:val="00AB0B70"/>
    <w:rsid w:val="00AB29ED"/>
    <w:rsid w:val="00AB65F8"/>
    <w:rsid w:val="00AB7EA8"/>
    <w:rsid w:val="00AC4244"/>
    <w:rsid w:val="00AC6990"/>
    <w:rsid w:val="00AD0AE5"/>
    <w:rsid w:val="00AD112C"/>
    <w:rsid w:val="00AD14F2"/>
    <w:rsid w:val="00AD2B6C"/>
    <w:rsid w:val="00AD4F20"/>
    <w:rsid w:val="00AE347A"/>
    <w:rsid w:val="00AE374E"/>
    <w:rsid w:val="00AE4BD8"/>
    <w:rsid w:val="00B07F33"/>
    <w:rsid w:val="00B2777A"/>
    <w:rsid w:val="00B308A3"/>
    <w:rsid w:val="00B33FA5"/>
    <w:rsid w:val="00B3656D"/>
    <w:rsid w:val="00B36D83"/>
    <w:rsid w:val="00B36E3A"/>
    <w:rsid w:val="00B4388F"/>
    <w:rsid w:val="00B44088"/>
    <w:rsid w:val="00B604AF"/>
    <w:rsid w:val="00B63237"/>
    <w:rsid w:val="00B63543"/>
    <w:rsid w:val="00B70054"/>
    <w:rsid w:val="00B703AB"/>
    <w:rsid w:val="00B74C9E"/>
    <w:rsid w:val="00B759BF"/>
    <w:rsid w:val="00B97002"/>
    <w:rsid w:val="00BA453C"/>
    <w:rsid w:val="00BC3A51"/>
    <w:rsid w:val="00BD1140"/>
    <w:rsid w:val="00BE26A3"/>
    <w:rsid w:val="00BF33E2"/>
    <w:rsid w:val="00BF4291"/>
    <w:rsid w:val="00C002E7"/>
    <w:rsid w:val="00C038FF"/>
    <w:rsid w:val="00C04635"/>
    <w:rsid w:val="00C05584"/>
    <w:rsid w:val="00C11F9C"/>
    <w:rsid w:val="00C2565A"/>
    <w:rsid w:val="00C3191C"/>
    <w:rsid w:val="00C46F8C"/>
    <w:rsid w:val="00C503D9"/>
    <w:rsid w:val="00C5159A"/>
    <w:rsid w:val="00C52EE7"/>
    <w:rsid w:val="00C65402"/>
    <w:rsid w:val="00C66611"/>
    <w:rsid w:val="00C82084"/>
    <w:rsid w:val="00C960DC"/>
    <w:rsid w:val="00CA4B9F"/>
    <w:rsid w:val="00CA5B67"/>
    <w:rsid w:val="00CA72DE"/>
    <w:rsid w:val="00CB6982"/>
    <w:rsid w:val="00CB7388"/>
    <w:rsid w:val="00CC3B38"/>
    <w:rsid w:val="00CC6EF4"/>
    <w:rsid w:val="00CD4FB0"/>
    <w:rsid w:val="00CE01E8"/>
    <w:rsid w:val="00CF6432"/>
    <w:rsid w:val="00D01893"/>
    <w:rsid w:val="00D0232F"/>
    <w:rsid w:val="00D02C75"/>
    <w:rsid w:val="00D10B47"/>
    <w:rsid w:val="00D10E22"/>
    <w:rsid w:val="00D10E5C"/>
    <w:rsid w:val="00D13D2C"/>
    <w:rsid w:val="00D2159A"/>
    <w:rsid w:val="00D33D3F"/>
    <w:rsid w:val="00D6401B"/>
    <w:rsid w:val="00D76947"/>
    <w:rsid w:val="00DA5A47"/>
    <w:rsid w:val="00DB0B10"/>
    <w:rsid w:val="00DC03A0"/>
    <w:rsid w:val="00DC03A4"/>
    <w:rsid w:val="00DC2F94"/>
    <w:rsid w:val="00DC387D"/>
    <w:rsid w:val="00DC58E2"/>
    <w:rsid w:val="00DC68A6"/>
    <w:rsid w:val="00DC73BB"/>
    <w:rsid w:val="00DD3D9E"/>
    <w:rsid w:val="00DD705A"/>
    <w:rsid w:val="00DD7908"/>
    <w:rsid w:val="00DE100A"/>
    <w:rsid w:val="00DE355F"/>
    <w:rsid w:val="00DE6719"/>
    <w:rsid w:val="00E02D5E"/>
    <w:rsid w:val="00E051E2"/>
    <w:rsid w:val="00E061C4"/>
    <w:rsid w:val="00E268BA"/>
    <w:rsid w:val="00E268C1"/>
    <w:rsid w:val="00E40535"/>
    <w:rsid w:val="00E40935"/>
    <w:rsid w:val="00E428B1"/>
    <w:rsid w:val="00E42990"/>
    <w:rsid w:val="00E5251E"/>
    <w:rsid w:val="00E6091A"/>
    <w:rsid w:val="00E626C1"/>
    <w:rsid w:val="00E62BA7"/>
    <w:rsid w:val="00E77AF9"/>
    <w:rsid w:val="00E82297"/>
    <w:rsid w:val="00E92BF2"/>
    <w:rsid w:val="00EA4E87"/>
    <w:rsid w:val="00EC4476"/>
    <w:rsid w:val="00EC4FE6"/>
    <w:rsid w:val="00EC70E2"/>
    <w:rsid w:val="00ED2108"/>
    <w:rsid w:val="00ED2149"/>
    <w:rsid w:val="00ED2520"/>
    <w:rsid w:val="00ED36FD"/>
    <w:rsid w:val="00ED6840"/>
    <w:rsid w:val="00EE61BA"/>
    <w:rsid w:val="00EF035C"/>
    <w:rsid w:val="00EF34B7"/>
    <w:rsid w:val="00EF39FD"/>
    <w:rsid w:val="00F03FA7"/>
    <w:rsid w:val="00F06842"/>
    <w:rsid w:val="00F107FD"/>
    <w:rsid w:val="00F1595E"/>
    <w:rsid w:val="00F32EE5"/>
    <w:rsid w:val="00F40C9F"/>
    <w:rsid w:val="00F51AAC"/>
    <w:rsid w:val="00F552E3"/>
    <w:rsid w:val="00F57B1B"/>
    <w:rsid w:val="00F71D1B"/>
    <w:rsid w:val="00F82BC6"/>
    <w:rsid w:val="00F86B62"/>
    <w:rsid w:val="00F91375"/>
    <w:rsid w:val="00F93F62"/>
    <w:rsid w:val="00F95A32"/>
    <w:rsid w:val="00FB01F8"/>
    <w:rsid w:val="00FB64A8"/>
    <w:rsid w:val="00FB67B6"/>
    <w:rsid w:val="00FB76E0"/>
    <w:rsid w:val="00FD0F7C"/>
    <w:rsid w:val="00FE087A"/>
    <w:rsid w:val="00FE2D49"/>
    <w:rsid w:val="00FF2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8B0184"/>
    <w:rPr>
      <w:lang w:eastAsia="en-US"/>
    </w:rPr>
  </w:style>
  <w:style w:type="paragraph" w:styleId="Titolo3">
    <w:name w:val="heading 3"/>
    <w:basedOn w:val="Normale"/>
    <w:next w:val="Normale"/>
    <w:qFormat/>
    <w:rsid w:val="008B0184"/>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imandonotadichiusura">
    <w:name w:val="endnote reference"/>
    <w:basedOn w:val="Carpredefinitoparagrafo"/>
    <w:semiHidden/>
    <w:rsid w:val="008B0184"/>
    <w:rPr>
      <w:vertAlign w:val="superscript"/>
    </w:rPr>
  </w:style>
  <w:style w:type="paragraph" w:styleId="Intestazione">
    <w:name w:val="header"/>
    <w:rsid w:val="008B0184"/>
    <w:pPr>
      <w:tabs>
        <w:tab w:val="center" w:pos="3600"/>
        <w:tab w:val="right" w:pos="7200"/>
      </w:tabs>
      <w:spacing w:line="200" w:lineRule="atLeast"/>
    </w:pPr>
    <w:rPr>
      <w:noProof/>
      <w:lang w:eastAsia="en-US"/>
    </w:rPr>
  </w:style>
  <w:style w:type="paragraph" w:styleId="Pidipagina">
    <w:name w:val="footer"/>
    <w:basedOn w:val="Intestazione"/>
    <w:rsid w:val="008B0184"/>
  </w:style>
  <w:style w:type="character" w:styleId="Rimandonotaapidipagina">
    <w:name w:val="footnote reference"/>
    <w:semiHidden/>
    <w:rsid w:val="008B0184"/>
    <w:rPr>
      <w:vertAlign w:val="superscript"/>
    </w:rPr>
  </w:style>
  <w:style w:type="paragraph" w:styleId="Testonotaapidipagina">
    <w:name w:val="footnote text"/>
    <w:basedOn w:val="Normale"/>
    <w:semiHidden/>
    <w:rsid w:val="008B0184"/>
    <w:rPr>
      <w:rFonts w:ascii="Univers" w:hAnsi="Univers"/>
    </w:rPr>
  </w:style>
  <w:style w:type="character" w:styleId="Collegamentoipertestuale">
    <w:name w:val="Hyperlink"/>
    <w:basedOn w:val="Carpredefinitoparagrafo"/>
    <w:rsid w:val="008B0184"/>
    <w:rPr>
      <w:color w:val="0000FF"/>
      <w:u w:val="single"/>
    </w:rPr>
  </w:style>
  <w:style w:type="character" w:customStyle="1" w:styleId="MTEquationSection">
    <w:name w:val="MTEquationSection"/>
    <w:basedOn w:val="Carpredefinitoparagrafo"/>
    <w:rsid w:val="008B0184"/>
    <w:rPr>
      <w:vanish/>
      <w:color w:val="FF0000"/>
    </w:rPr>
  </w:style>
  <w:style w:type="character" w:styleId="Numeropagina">
    <w:name w:val="page number"/>
    <w:basedOn w:val="Carpredefinitoparagrafo"/>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Carpredefinitoparagrafo"/>
    <w:rsid w:val="008B0184"/>
    <w:rPr>
      <w:sz w:val="18"/>
      <w:lang w:val="en-US" w:eastAsia="en-US" w:bidi="ar-SA"/>
    </w:rPr>
  </w:style>
  <w:style w:type="character" w:styleId="Rimandocommento">
    <w:name w:val="annotation reference"/>
    <w:basedOn w:val="Carpredefinitoparagrafo"/>
    <w:semiHidden/>
    <w:rsid w:val="008B0184"/>
    <w:rPr>
      <w:sz w:val="16"/>
      <w:szCs w:val="16"/>
    </w:rPr>
  </w:style>
  <w:style w:type="paragraph" w:styleId="Testocommento">
    <w:name w:val="annotation text"/>
    <w:basedOn w:val="Normale"/>
    <w:semiHidden/>
    <w:rsid w:val="008B0184"/>
  </w:style>
  <w:style w:type="paragraph" w:styleId="Soggettocommento">
    <w:name w:val="annotation subject"/>
    <w:basedOn w:val="Testocommento"/>
    <w:next w:val="Testocommento"/>
    <w:semiHidden/>
    <w:rsid w:val="008B0184"/>
    <w:rPr>
      <w:b/>
      <w:bCs/>
    </w:rPr>
  </w:style>
  <w:style w:type="paragraph" w:styleId="Testofumetto">
    <w:name w:val="Balloon Text"/>
    <w:basedOn w:val="Normale"/>
    <w:semiHidden/>
    <w:rsid w:val="008B0184"/>
    <w:rPr>
      <w:rFonts w:ascii="Tahoma" w:hAnsi="Tahoma" w:cs="Tahoma"/>
      <w:sz w:val="16"/>
      <w:szCs w:val="16"/>
    </w:rPr>
  </w:style>
  <w:style w:type="paragraph" w:customStyle="1" w:styleId="Els-Abstract">
    <w:name w:val="Els-Abstract"/>
    <w:basedOn w:val="Els-1storder-head"/>
    <w:next w:val="Els-body-text"/>
    <w:autoRedefine/>
    <w:rsid w:val="008B0184"/>
    <w:pPr>
      <w:numPr>
        <w:ilvl w:val="0"/>
        <w:numId w:val="0"/>
      </w:numPr>
    </w:pPr>
  </w:style>
  <w:style w:type="character" w:customStyle="1" w:styleId="underline1">
    <w:name w:val="underline1"/>
    <w:basedOn w:val="Carpredefinitoparagrafo"/>
    <w:rsid w:val="00F06842"/>
    <w:rPr>
      <w:u w:val="single"/>
    </w:rPr>
  </w:style>
  <w:style w:type="paragraph" w:customStyle="1" w:styleId="ElsevierBodyTextCentredNospace">
    <w:name w:val="Elsevier Body Text Centred No space"/>
    <w:basedOn w:val="Normale"/>
    <w:qFormat/>
    <w:rsid w:val="00F06842"/>
    <w:pPr>
      <w:jc w:val="center"/>
    </w:pPr>
    <w:rPr>
      <w:bCs/>
      <w:iCs/>
      <w:color w:val="000000" w:themeColor="text1"/>
      <w:sz w:val="22"/>
      <w:szCs w:val="24"/>
      <w:lang w:val="en-US"/>
    </w:rPr>
  </w:style>
  <w:style w:type="table" w:styleId="Grigliatabella">
    <w:name w:val="Table Grid"/>
    <w:basedOn w:val="Tabellanormale"/>
    <w:uiPriority w:val="39"/>
    <w:rsid w:val="00097F7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0720B5"/>
    <w:rPr>
      <w:b/>
      <w:bCs/>
    </w:rPr>
  </w:style>
  <w:style w:type="paragraph" w:styleId="Puntoelenco">
    <w:name w:val="List Bullet"/>
    <w:basedOn w:val="Normale"/>
    <w:rsid w:val="00E268BA"/>
    <w:pPr>
      <w:numPr>
        <w:numId w:val="25"/>
      </w:numPr>
      <w:contextualSpacing/>
    </w:pPr>
  </w:style>
  <w:style w:type="character" w:styleId="Enfasicorsivo">
    <w:name w:val="Emphasis"/>
    <w:basedOn w:val="Carpredefinitoparagrafo"/>
    <w:uiPriority w:val="20"/>
    <w:qFormat/>
    <w:rsid w:val="005E670D"/>
    <w:rPr>
      <w:i/>
      <w:iCs/>
    </w:rPr>
  </w:style>
  <w:style w:type="paragraph" w:styleId="Paragrafoelenco">
    <w:name w:val="List Paragraph"/>
    <w:basedOn w:val="Normale"/>
    <w:uiPriority w:val="34"/>
    <w:qFormat/>
    <w:rsid w:val="001F5965"/>
    <w:pPr>
      <w:ind w:left="720"/>
      <w:contextualSpacing/>
    </w:pPr>
  </w:style>
  <w:style w:type="paragraph" w:styleId="Nessunaspaziatura">
    <w:name w:val="No Spacing"/>
    <w:uiPriority w:val="1"/>
    <w:qFormat/>
    <w:rsid w:val="00997638"/>
    <w:rPr>
      <w:rFonts w:asciiTheme="minorHAnsi" w:eastAsiaTheme="minorHAnsi" w:hAnsiTheme="minorHAnsi" w:cstheme="minorBidi"/>
      <w:sz w:val="22"/>
      <w:szCs w:val="22"/>
      <w:lang w:val="fr-FR" w:eastAsia="en-US"/>
    </w:rPr>
  </w:style>
  <w:style w:type="character" w:styleId="Riferimentointenso">
    <w:name w:val="Intense Reference"/>
    <w:basedOn w:val="Carpredefinitoparagrafo"/>
    <w:uiPriority w:val="32"/>
    <w:qFormat/>
    <w:rsid w:val="00F1595E"/>
    <w:rPr>
      <w:b/>
      <w:bCs/>
      <w:smallCaps/>
      <w:color w:val="4F81BD" w:themeColor="accent1"/>
      <w:spacing w:val="5"/>
    </w:rPr>
  </w:style>
  <w:style w:type="character" w:styleId="Collegamentovisitato">
    <w:name w:val="FollowedHyperlink"/>
    <w:basedOn w:val="Carpredefinitoparagrafo"/>
    <w:semiHidden/>
    <w:unhideWhenUsed/>
    <w:rsid w:val="003861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152821">
      <w:bodyDiv w:val="1"/>
      <w:marLeft w:val="0"/>
      <w:marRight w:val="0"/>
      <w:marTop w:val="0"/>
      <w:marBottom w:val="0"/>
      <w:divBdr>
        <w:top w:val="none" w:sz="0" w:space="0" w:color="auto"/>
        <w:left w:val="none" w:sz="0" w:space="0" w:color="auto"/>
        <w:bottom w:val="none" w:sz="0" w:space="0" w:color="auto"/>
        <w:right w:val="none" w:sz="0" w:space="0" w:color="auto"/>
      </w:divBdr>
    </w:div>
    <w:div w:id="195311421">
      <w:bodyDiv w:val="1"/>
      <w:marLeft w:val="0"/>
      <w:marRight w:val="0"/>
      <w:marTop w:val="0"/>
      <w:marBottom w:val="0"/>
      <w:divBdr>
        <w:top w:val="none" w:sz="0" w:space="0" w:color="auto"/>
        <w:left w:val="none" w:sz="0" w:space="0" w:color="auto"/>
        <w:bottom w:val="none" w:sz="0" w:space="0" w:color="auto"/>
        <w:right w:val="none" w:sz="0" w:space="0" w:color="auto"/>
      </w:divBdr>
    </w:div>
    <w:div w:id="244607289">
      <w:bodyDiv w:val="1"/>
      <w:marLeft w:val="0"/>
      <w:marRight w:val="0"/>
      <w:marTop w:val="0"/>
      <w:marBottom w:val="0"/>
      <w:divBdr>
        <w:top w:val="none" w:sz="0" w:space="0" w:color="auto"/>
        <w:left w:val="none" w:sz="0" w:space="0" w:color="auto"/>
        <w:bottom w:val="none" w:sz="0" w:space="0" w:color="auto"/>
        <w:right w:val="none" w:sz="0" w:space="0" w:color="auto"/>
      </w:divBdr>
    </w:div>
    <w:div w:id="267591145">
      <w:bodyDiv w:val="1"/>
      <w:marLeft w:val="0"/>
      <w:marRight w:val="0"/>
      <w:marTop w:val="0"/>
      <w:marBottom w:val="0"/>
      <w:divBdr>
        <w:top w:val="none" w:sz="0" w:space="0" w:color="auto"/>
        <w:left w:val="none" w:sz="0" w:space="0" w:color="auto"/>
        <w:bottom w:val="none" w:sz="0" w:space="0" w:color="auto"/>
        <w:right w:val="none" w:sz="0" w:space="0" w:color="auto"/>
      </w:divBdr>
    </w:div>
    <w:div w:id="421218278">
      <w:bodyDiv w:val="1"/>
      <w:marLeft w:val="0"/>
      <w:marRight w:val="0"/>
      <w:marTop w:val="0"/>
      <w:marBottom w:val="0"/>
      <w:divBdr>
        <w:top w:val="none" w:sz="0" w:space="0" w:color="auto"/>
        <w:left w:val="none" w:sz="0" w:space="0" w:color="auto"/>
        <w:bottom w:val="none" w:sz="0" w:space="0" w:color="auto"/>
        <w:right w:val="none" w:sz="0" w:space="0" w:color="auto"/>
      </w:divBdr>
    </w:div>
    <w:div w:id="529032523">
      <w:bodyDiv w:val="1"/>
      <w:marLeft w:val="0"/>
      <w:marRight w:val="0"/>
      <w:marTop w:val="0"/>
      <w:marBottom w:val="0"/>
      <w:divBdr>
        <w:top w:val="none" w:sz="0" w:space="0" w:color="auto"/>
        <w:left w:val="none" w:sz="0" w:space="0" w:color="auto"/>
        <w:bottom w:val="none" w:sz="0" w:space="0" w:color="auto"/>
        <w:right w:val="none" w:sz="0" w:space="0" w:color="auto"/>
      </w:divBdr>
    </w:div>
    <w:div w:id="537359024">
      <w:bodyDiv w:val="1"/>
      <w:marLeft w:val="0"/>
      <w:marRight w:val="0"/>
      <w:marTop w:val="0"/>
      <w:marBottom w:val="0"/>
      <w:divBdr>
        <w:top w:val="none" w:sz="0" w:space="0" w:color="auto"/>
        <w:left w:val="none" w:sz="0" w:space="0" w:color="auto"/>
        <w:bottom w:val="none" w:sz="0" w:space="0" w:color="auto"/>
        <w:right w:val="none" w:sz="0" w:space="0" w:color="auto"/>
      </w:divBdr>
    </w:div>
    <w:div w:id="663707510">
      <w:bodyDiv w:val="1"/>
      <w:marLeft w:val="0"/>
      <w:marRight w:val="0"/>
      <w:marTop w:val="0"/>
      <w:marBottom w:val="0"/>
      <w:divBdr>
        <w:top w:val="none" w:sz="0" w:space="0" w:color="auto"/>
        <w:left w:val="none" w:sz="0" w:space="0" w:color="auto"/>
        <w:bottom w:val="none" w:sz="0" w:space="0" w:color="auto"/>
        <w:right w:val="none" w:sz="0" w:space="0" w:color="auto"/>
      </w:divBdr>
    </w:div>
    <w:div w:id="693650827">
      <w:bodyDiv w:val="1"/>
      <w:marLeft w:val="0"/>
      <w:marRight w:val="0"/>
      <w:marTop w:val="0"/>
      <w:marBottom w:val="0"/>
      <w:divBdr>
        <w:top w:val="none" w:sz="0" w:space="0" w:color="auto"/>
        <w:left w:val="none" w:sz="0" w:space="0" w:color="auto"/>
        <w:bottom w:val="none" w:sz="0" w:space="0" w:color="auto"/>
        <w:right w:val="none" w:sz="0" w:space="0" w:color="auto"/>
      </w:divBdr>
    </w:div>
    <w:div w:id="804663356">
      <w:bodyDiv w:val="1"/>
      <w:marLeft w:val="0"/>
      <w:marRight w:val="0"/>
      <w:marTop w:val="0"/>
      <w:marBottom w:val="0"/>
      <w:divBdr>
        <w:top w:val="none" w:sz="0" w:space="0" w:color="auto"/>
        <w:left w:val="none" w:sz="0" w:space="0" w:color="auto"/>
        <w:bottom w:val="none" w:sz="0" w:space="0" w:color="auto"/>
        <w:right w:val="none" w:sz="0" w:space="0" w:color="auto"/>
      </w:divBdr>
    </w:div>
    <w:div w:id="1040588799">
      <w:bodyDiv w:val="1"/>
      <w:marLeft w:val="0"/>
      <w:marRight w:val="0"/>
      <w:marTop w:val="0"/>
      <w:marBottom w:val="0"/>
      <w:divBdr>
        <w:top w:val="none" w:sz="0" w:space="0" w:color="auto"/>
        <w:left w:val="none" w:sz="0" w:space="0" w:color="auto"/>
        <w:bottom w:val="none" w:sz="0" w:space="0" w:color="auto"/>
        <w:right w:val="none" w:sz="0" w:space="0" w:color="auto"/>
      </w:divBdr>
    </w:div>
    <w:div w:id="1073313553">
      <w:bodyDiv w:val="1"/>
      <w:marLeft w:val="0"/>
      <w:marRight w:val="0"/>
      <w:marTop w:val="0"/>
      <w:marBottom w:val="0"/>
      <w:divBdr>
        <w:top w:val="none" w:sz="0" w:space="0" w:color="auto"/>
        <w:left w:val="none" w:sz="0" w:space="0" w:color="auto"/>
        <w:bottom w:val="none" w:sz="0" w:space="0" w:color="auto"/>
        <w:right w:val="none" w:sz="0" w:space="0" w:color="auto"/>
      </w:divBdr>
    </w:div>
    <w:div w:id="1098134914">
      <w:bodyDiv w:val="1"/>
      <w:marLeft w:val="0"/>
      <w:marRight w:val="0"/>
      <w:marTop w:val="0"/>
      <w:marBottom w:val="0"/>
      <w:divBdr>
        <w:top w:val="none" w:sz="0" w:space="0" w:color="auto"/>
        <w:left w:val="none" w:sz="0" w:space="0" w:color="auto"/>
        <w:bottom w:val="none" w:sz="0" w:space="0" w:color="auto"/>
        <w:right w:val="none" w:sz="0" w:space="0" w:color="auto"/>
      </w:divBdr>
    </w:div>
    <w:div w:id="1248422518">
      <w:bodyDiv w:val="1"/>
      <w:marLeft w:val="0"/>
      <w:marRight w:val="0"/>
      <w:marTop w:val="0"/>
      <w:marBottom w:val="0"/>
      <w:divBdr>
        <w:top w:val="none" w:sz="0" w:space="0" w:color="auto"/>
        <w:left w:val="none" w:sz="0" w:space="0" w:color="auto"/>
        <w:bottom w:val="none" w:sz="0" w:space="0" w:color="auto"/>
        <w:right w:val="none" w:sz="0" w:space="0" w:color="auto"/>
      </w:divBdr>
    </w:div>
    <w:div w:id="1296831140">
      <w:bodyDiv w:val="1"/>
      <w:marLeft w:val="0"/>
      <w:marRight w:val="0"/>
      <w:marTop w:val="0"/>
      <w:marBottom w:val="0"/>
      <w:divBdr>
        <w:top w:val="none" w:sz="0" w:space="0" w:color="auto"/>
        <w:left w:val="none" w:sz="0" w:space="0" w:color="auto"/>
        <w:bottom w:val="none" w:sz="0" w:space="0" w:color="auto"/>
        <w:right w:val="none" w:sz="0" w:space="0" w:color="auto"/>
      </w:divBdr>
    </w:div>
    <w:div w:id="1322583544">
      <w:bodyDiv w:val="1"/>
      <w:marLeft w:val="0"/>
      <w:marRight w:val="0"/>
      <w:marTop w:val="0"/>
      <w:marBottom w:val="0"/>
      <w:divBdr>
        <w:top w:val="none" w:sz="0" w:space="0" w:color="auto"/>
        <w:left w:val="none" w:sz="0" w:space="0" w:color="auto"/>
        <w:bottom w:val="none" w:sz="0" w:space="0" w:color="auto"/>
        <w:right w:val="none" w:sz="0" w:space="0" w:color="auto"/>
      </w:divBdr>
    </w:div>
    <w:div w:id="1323850146">
      <w:bodyDiv w:val="1"/>
      <w:marLeft w:val="0"/>
      <w:marRight w:val="0"/>
      <w:marTop w:val="0"/>
      <w:marBottom w:val="0"/>
      <w:divBdr>
        <w:top w:val="none" w:sz="0" w:space="0" w:color="auto"/>
        <w:left w:val="none" w:sz="0" w:space="0" w:color="auto"/>
        <w:bottom w:val="none" w:sz="0" w:space="0" w:color="auto"/>
        <w:right w:val="none" w:sz="0" w:space="0" w:color="auto"/>
      </w:divBdr>
    </w:div>
    <w:div w:id="1410231657">
      <w:bodyDiv w:val="1"/>
      <w:marLeft w:val="0"/>
      <w:marRight w:val="0"/>
      <w:marTop w:val="0"/>
      <w:marBottom w:val="0"/>
      <w:divBdr>
        <w:top w:val="none" w:sz="0" w:space="0" w:color="auto"/>
        <w:left w:val="none" w:sz="0" w:space="0" w:color="auto"/>
        <w:bottom w:val="none" w:sz="0" w:space="0" w:color="auto"/>
        <w:right w:val="none" w:sz="0" w:space="0" w:color="auto"/>
      </w:divBdr>
    </w:div>
    <w:div w:id="1434059635">
      <w:bodyDiv w:val="1"/>
      <w:marLeft w:val="0"/>
      <w:marRight w:val="0"/>
      <w:marTop w:val="0"/>
      <w:marBottom w:val="0"/>
      <w:divBdr>
        <w:top w:val="none" w:sz="0" w:space="0" w:color="auto"/>
        <w:left w:val="none" w:sz="0" w:space="0" w:color="auto"/>
        <w:bottom w:val="none" w:sz="0" w:space="0" w:color="auto"/>
        <w:right w:val="none" w:sz="0" w:space="0" w:color="auto"/>
      </w:divBdr>
    </w:div>
    <w:div w:id="1463425422">
      <w:bodyDiv w:val="1"/>
      <w:marLeft w:val="0"/>
      <w:marRight w:val="0"/>
      <w:marTop w:val="0"/>
      <w:marBottom w:val="0"/>
      <w:divBdr>
        <w:top w:val="none" w:sz="0" w:space="0" w:color="auto"/>
        <w:left w:val="none" w:sz="0" w:space="0" w:color="auto"/>
        <w:bottom w:val="none" w:sz="0" w:space="0" w:color="auto"/>
        <w:right w:val="none" w:sz="0" w:space="0" w:color="auto"/>
      </w:divBdr>
    </w:div>
    <w:div w:id="1469856678">
      <w:bodyDiv w:val="1"/>
      <w:marLeft w:val="0"/>
      <w:marRight w:val="0"/>
      <w:marTop w:val="0"/>
      <w:marBottom w:val="0"/>
      <w:divBdr>
        <w:top w:val="none" w:sz="0" w:space="0" w:color="auto"/>
        <w:left w:val="none" w:sz="0" w:space="0" w:color="auto"/>
        <w:bottom w:val="none" w:sz="0" w:space="0" w:color="auto"/>
        <w:right w:val="none" w:sz="0" w:space="0" w:color="auto"/>
      </w:divBdr>
    </w:div>
    <w:div w:id="1547058285">
      <w:bodyDiv w:val="1"/>
      <w:marLeft w:val="0"/>
      <w:marRight w:val="0"/>
      <w:marTop w:val="0"/>
      <w:marBottom w:val="0"/>
      <w:divBdr>
        <w:top w:val="none" w:sz="0" w:space="0" w:color="auto"/>
        <w:left w:val="none" w:sz="0" w:space="0" w:color="auto"/>
        <w:bottom w:val="none" w:sz="0" w:space="0" w:color="auto"/>
        <w:right w:val="none" w:sz="0" w:space="0" w:color="auto"/>
      </w:divBdr>
    </w:div>
    <w:div w:id="1723207990">
      <w:bodyDiv w:val="1"/>
      <w:marLeft w:val="0"/>
      <w:marRight w:val="0"/>
      <w:marTop w:val="0"/>
      <w:marBottom w:val="0"/>
      <w:divBdr>
        <w:top w:val="none" w:sz="0" w:space="0" w:color="auto"/>
        <w:left w:val="none" w:sz="0" w:space="0" w:color="auto"/>
        <w:bottom w:val="none" w:sz="0" w:space="0" w:color="auto"/>
        <w:right w:val="none" w:sz="0" w:space="0" w:color="auto"/>
      </w:divBdr>
    </w:div>
    <w:div w:id="1846238453">
      <w:bodyDiv w:val="1"/>
      <w:marLeft w:val="0"/>
      <w:marRight w:val="0"/>
      <w:marTop w:val="0"/>
      <w:marBottom w:val="0"/>
      <w:divBdr>
        <w:top w:val="none" w:sz="0" w:space="0" w:color="auto"/>
        <w:left w:val="none" w:sz="0" w:space="0" w:color="auto"/>
        <w:bottom w:val="none" w:sz="0" w:space="0" w:color="auto"/>
        <w:right w:val="none" w:sz="0" w:space="0" w:color="auto"/>
      </w:divBdr>
    </w:div>
    <w:div w:id="1959800012">
      <w:bodyDiv w:val="1"/>
      <w:marLeft w:val="0"/>
      <w:marRight w:val="0"/>
      <w:marTop w:val="0"/>
      <w:marBottom w:val="0"/>
      <w:divBdr>
        <w:top w:val="none" w:sz="0" w:space="0" w:color="auto"/>
        <w:left w:val="none" w:sz="0" w:space="0" w:color="auto"/>
        <w:bottom w:val="none" w:sz="0" w:space="0" w:color="auto"/>
        <w:right w:val="none" w:sz="0" w:space="0" w:color="auto"/>
      </w:divBdr>
    </w:div>
    <w:div w:id="1975285781">
      <w:bodyDiv w:val="1"/>
      <w:marLeft w:val="0"/>
      <w:marRight w:val="0"/>
      <w:marTop w:val="0"/>
      <w:marBottom w:val="0"/>
      <w:divBdr>
        <w:top w:val="none" w:sz="0" w:space="0" w:color="auto"/>
        <w:left w:val="none" w:sz="0" w:space="0" w:color="auto"/>
        <w:bottom w:val="none" w:sz="0" w:space="0" w:color="auto"/>
        <w:right w:val="none" w:sz="0" w:space="0" w:color="auto"/>
      </w:divBdr>
      <w:divsChild>
        <w:div w:id="630356173">
          <w:marLeft w:val="0"/>
          <w:marRight w:val="0"/>
          <w:marTop w:val="0"/>
          <w:marBottom w:val="0"/>
          <w:divBdr>
            <w:top w:val="none" w:sz="0" w:space="0" w:color="auto"/>
            <w:left w:val="none" w:sz="0" w:space="0" w:color="auto"/>
            <w:bottom w:val="none" w:sz="0" w:space="0" w:color="auto"/>
            <w:right w:val="none" w:sz="0" w:space="0" w:color="auto"/>
          </w:divBdr>
          <w:divsChild>
            <w:div w:id="899561180">
              <w:marLeft w:val="0"/>
              <w:marRight w:val="0"/>
              <w:marTop w:val="0"/>
              <w:marBottom w:val="0"/>
              <w:divBdr>
                <w:top w:val="none" w:sz="0" w:space="0" w:color="auto"/>
                <w:left w:val="none" w:sz="0" w:space="0" w:color="auto"/>
                <w:bottom w:val="none" w:sz="0" w:space="0" w:color="auto"/>
                <w:right w:val="none" w:sz="0" w:space="0" w:color="auto"/>
              </w:divBdr>
              <w:divsChild>
                <w:div w:id="135904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5641485">
      <w:bodyDiv w:val="1"/>
      <w:marLeft w:val="0"/>
      <w:marRight w:val="0"/>
      <w:marTop w:val="0"/>
      <w:marBottom w:val="0"/>
      <w:divBdr>
        <w:top w:val="none" w:sz="0" w:space="0" w:color="auto"/>
        <w:left w:val="none" w:sz="0" w:space="0" w:color="auto"/>
        <w:bottom w:val="none" w:sz="0" w:space="0" w:color="auto"/>
        <w:right w:val="none" w:sz="0" w:space="0" w:color="auto"/>
      </w:divBdr>
    </w:div>
    <w:div w:id="206926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vid-Camilo.Corrales-Munoz@inrae.fr" TargetMode="External"/><Relationship Id="rId13" Type="http://schemas.openxmlformats.org/officeDocument/2006/relationships/hyperlink" Target="https://doi.org/10.1007/978-1-4302-4873-6_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hamiltoncompany.com/press-releases/twb-and-hamilton-develop-a-unique-and-custom-made-microbial-culture-robot-utilizing-cutting-edge-technology-for-the-field-of-industrial-biotechnology"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jpba.2021.11437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002/biot.20180061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C1AD8-227B-443E-BFB4-793C04626F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Chapter.dotx</Template>
  <TotalTime>363</TotalTime>
  <Pages>6</Pages>
  <Words>2478</Words>
  <Characters>15107</Characters>
  <Application>Microsoft Office Word</Application>
  <DocSecurity>0</DocSecurity>
  <Lines>125</Lines>
  <Paragraphs>35</Paragraphs>
  <ScaleCrop>false</ScaleCrop>
  <HeadingPairs>
    <vt:vector size="6" baseType="variant">
      <vt:variant>
        <vt:lpstr>Titre</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17550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Sauro Pierucci</cp:lastModifiedBy>
  <cp:revision>108</cp:revision>
  <cp:lastPrinted>2004-12-17T09:20:00Z</cp:lastPrinted>
  <dcterms:created xsi:type="dcterms:W3CDTF">2023-11-24T15:03:00Z</dcterms:created>
  <dcterms:modified xsi:type="dcterms:W3CDTF">2024-01-20T10:24:00Z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ies>
</file>