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E3061CB" w:rsidR="00DD3D9E" w:rsidRPr="00B4388F" w:rsidRDefault="00FF27E4">
      <w:pPr>
        <w:pStyle w:val="Els-Title"/>
        <w:rPr>
          <w:color w:val="000000" w:themeColor="text1"/>
        </w:rPr>
      </w:pPr>
      <w:r>
        <w:rPr>
          <w:color w:val="000000" w:themeColor="text1"/>
        </w:rPr>
        <w:t xml:space="preserve">Hybrid </w:t>
      </w:r>
      <w:r w:rsidR="00AD7874">
        <w:rPr>
          <w:color w:val="000000" w:themeColor="text1"/>
        </w:rPr>
        <w:t>M</w:t>
      </w:r>
      <w:r>
        <w:rPr>
          <w:color w:val="000000" w:themeColor="text1"/>
        </w:rPr>
        <w:t>odel-</w:t>
      </w:r>
      <w:r w:rsidR="00AD7874">
        <w:rPr>
          <w:color w:val="000000" w:themeColor="text1"/>
        </w:rPr>
        <w:t>b</w:t>
      </w:r>
      <w:r>
        <w:rPr>
          <w:color w:val="000000" w:themeColor="text1"/>
        </w:rPr>
        <w:t xml:space="preserve">ased </w:t>
      </w:r>
      <w:r w:rsidR="00AD7874">
        <w:rPr>
          <w:color w:val="000000" w:themeColor="text1"/>
        </w:rPr>
        <w:t>D</w:t>
      </w:r>
      <w:r>
        <w:rPr>
          <w:color w:val="000000" w:themeColor="text1"/>
        </w:rPr>
        <w:t xml:space="preserve">esign </w:t>
      </w:r>
      <w:r w:rsidR="00AD7874">
        <w:rPr>
          <w:color w:val="000000" w:themeColor="text1"/>
        </w:rPr>
        <w:t>S</w:t>
      </w:r>
      <w:r>
        <w:rPr>
          <w:color w:val="000000" w:themeColor="text1"/>
        </w:rPr>
        <w:t xml:space="preserve">pace </w:t>
      </w:r>
      <w:r w:rsidR="00AD7874">
        <w:rPr>
          <w:color w:val="000000" w:themeColor="text1"/>
        </w:rPr>
        <w:t>D</w:t>
      </w:r>
      <w:r>
        <w:rPr>
          <w:color w:val="000000" w:themeColor="text1"/>
        </w:rPr>
        <w:t xml:space="preserve">etermination for </w:t>
      </w:r>
      <w:r w:rsidR="00EE1AC2">
        <w:rPr>
          <w:color w:val="000000" w:themeColor="text1"/>
        </w:rPr>
        <w:t xml:space="preserve">an </w:t>
      </w:r>
      <w:r w:rsidR="00AD7874">
        <w:rPr>
          <w:color w:val="000000" w:themeColor="text1"/>
        </w:rPr>
        <w:t>A</w:t>
      </w:r>
      <w:r>
        <w:rPr>
          <w:color w:val="000000" w:themeColor="text1"/>
        </w:rPr>
        <w:t xml:space="preserve">ctive </w:t>
      </w:r>
      <w:r w:rsidR="00AD7874">
        <w:rPr>
          <w:color w:val="000000" w:themeColor="text1"/>
        </w:rPr>
        <w:t>P</w:t>
      </w:r>
      <w:r>
        <w:rPr>
          <w:color w:val="000000" w:themeColor="text1"/>
        </w:rPr>
        <w:t xml:space="preserve">harmaceutical </w:t>
      </w:r>
      <w:r w:rsidR="00AD7874">
        <w:rPr>
          <w:color w:val="000000" w:themeColor="text1"/>
        </w:rPr>
        <w:t>I</w:t>
      </w:r>
      <w:r>
        <w:rPr>
          <w:color w:val="000000" w:themeColor="text1"/>
        </w:rPr>
        <w:t xml:space="preserve">ngredient </w:t>
      </w:r>
      <w:r w:rsidR="00AD7874">
        <w:rPr>
          <w:color w:val="000000" w:themeColor="text1"/>
        </w:rPr>
        <w:t>F</w:t>
      </w:r>
      <w:r>
        <w:rPr>
          <w:color w:val="000000" w:themeColor="text1"/>
        </w:rPr>
        <w:t xml:space="preserve">low </w:t>
      </w:r>
      <w:r w:rsidR="00AD7874">
        <w:rPr>
          <w:color w:val="000000" w:themeColor="text1"/>
        </w:rPr>
        <w:t>S</w:t>
      </w:r>
      <w:r>
        <w:rPr>
          <w:color w:val="000000" w:themeColor="text1"/>
        </w:rPr>
        <w:t xml:space="preserve">ynthesis using Grignard </w:t>
      </w:r>
      <w:r w:rsidR="00AD7874">
        <w:rPr>
          <w:color w:val="000000" w:themeColor="text1"/>
        </w:rPr>
        <w:t>R</w:t>
      </w:r>
      <w:r>
        <w:rPr>
          <w:color w:val="000000" w:themeColor="text1"/>
        </w:rPr>
        <w:t>eaction</w:t>
      </w:r>
    </w:p>
    <w:p w14:paraId="65135C03" w14:textId="77777777" w:rsidR="001C0104" w:rsidRDefault="001C0104" w:rsidP="001C0104">
      <w:pPr>
        <w:pStyle w:val="Els-Author"/>
        <w:spacing w:after="120"/>
        <w:jc w:val="both"/>
      </w:pPr>
      <w:r>
        <w:t>Junu Kim</w:t>
      </w:r>
      <w:r w:rsidRPr="00DE5C29">
        <w:rPr>
          <w:vertAlign w:val="superscript"/>
        </w:rPr>
        <w:t>a</w:t>
      </w:r>
      <w:r>
        <w:t>, Yusuke Hayashi</w:t>
      </w:r>
      <w:r>
        <w:rPr>
          <w:vertAlign w:val="superscript"/>
        </w:rPr>
        <w:t>a</w:t>
      </w:r>
      <w:r>
        <w:t>, Sara Badr</w:t>
      </w:r>
      <w:r w:rsidRPr="00DE5C29">
        <w:rPr>
          <w:vertAlign w:val="superscript"/>
        </w:rPr>
        <w:t>a</w:t>
      </w:r>
      <w:r>
        <w:t>, Kazuya Okamoto</w:t>
      </w:r>
      <w:r>
        <w:rPr>
          <w:vertAlign w:val="superscript"/>
        </w:rPr>
        <w:t>b</w:t>
      </w:r>
      <w:r>
        <w:t>, Toshikazu Hakogi</w:t>
      </w:r>
      <w:r>
        <w:rPr>
          <w:vertAlign w:val="superscript"/>
        </w:rPr>
        <w:t>b</w:t>
      </w:r>
      <w:r>
        <w:t>, Satoshi Yoshikawa</w:t>
      </w:r>
      <w:r>
        <w:rPr>
          <w:vertAlign w:val="superscript"/>
        </w:rPr>
        <w:t>c</w:t>
      </w:r>
      <w:r>
        <w:t>, Hayao Nakanishi</w:t>
      </w:r>
      <w:r>
        <w:rPr>
          <w:vertAlign w:val="superscript"/>
        </w:rPr>
        <w:t>c</w:t>
      </w:r>
      <w:r>
        <w:t>, Hirokazu Sugiyama</w:t>
      </w:r>
      <w:r w:rsidRPr="00DE5C29">
        <w:rPr>
          <w:vertAlign w:val="superscript"/>
        </w:rPr>
        <w:t>a*</w:t>
      </w:r>
    </w:p>
    <w:p w14:paraId="32BDCECF" w14:textId="77777777" w:rsidR="001C0104" w:rsidRPr="00A94774" w:rsidRDefault="001C0104" w:rsidP="001C0104">
      <w:pPr>
        <w:pStyle w:val="Els-Affiliation"/>
        <w:jc w:val="both"/>
      </w:pPr>
      <w:r w:rsidRPr="00A94774">
        <w:rPr>
          <w:vertAlign w:val="superscript"/>
        </w:rPr>
        <w:t>a</w:t>
      </w:r>
      <w:r>
        <w:t>Department of Chemical System Engineering, The University of Tokyo, 7-3-1, Hongo, Bunkyo-ku, Tokyo, 113-8656, JAPAN</w:t>
      </w:r>
    </w:p>
    <w:p w14:paraId="36B3AE5F" w14:textId="77777777" w:rsidR="001C0104" w:rsidRDefault="001C0104" w:rsidP="001C0104">
      <w:pPr>
        <w:pStyle w:val="Els-Affiliation"/>
        <w:jc w:val="both"/>
      </w:pPr>
      <w:r w:rsidRPr="00A94774">
        <w:rPr>
          <w:vertAlign w:val="superscript"/>
        </w:rPr>
        <w:t>b</w:t>
      </w:r>
      <w:r>
        <w:t>Technology Development Department, Pharmira Co., Ltd. Hyogo, 660-0813, JAPAN</w:t>
      </w:r>
    </w:p>
    <w:p w14:paraId="26353DD1" w14:textId="77777777" w:rsidR="001C0104" w:rsidRDefault="001C0104" w:rsidP="001C0104">
      <w:pPr>
        <w:pStyle w:val="Els-Affiliation"/>
        <w:jc w:val="both"/>
      </w:pPr>
      <w:r>
        <w:rPr>
          <w:vertAlign w:val="superscript"/>
        </w:rPr>
        <w:t>c</w:t>
      </w:r>
      <w:r>
        <w:t>Production Technology Department, Shionogi Pharma Co., Ltd. Hyogo, 660-0813, JAPAN</w:t>
      </w:r>
    </w:p>
    <w:p w14:paraId="63914374" w14:textId="77777777" w:rsidR="001C0104" w:rsidRPr="00A94774" w:rsidRDefault="001C0104" w:rsidP="001C0104">
      <w:pPr>
        <w:pStyle w:val="Els-Affiliation"/>
        <w:jc w:val="both"/>
      </w:pPr>
      <w:r w:rsidRPr="007D2746">
        <w:t>sugiyama@chemsys.t.u-tokyo.ac.jp</w:t>
      </w:r>
    </w:p>
    <w:p w14:paraId="144DE684" w14:textId="77777777" w:rsidR="008D2649" w:rsidRDefault="008D2649" w:rsidP="008D2649">
      <w:pPr>
        <w:pStyle w:val="Els-Abstract"/>
      </w:pPr>
      <w:r>
        <w:t>Abstract</w:t>
      </w:r>
    </w:p>
    <w:p w14:paraId="145FC3D9" w14:textId="20251253" w:rsidR="008B7B9F" w:rsidRPr="00A94774" w:rsidRDefault="008B7B9F" w:rsidP="008B7B9F">
      <w:pPr>
        <w:pStyle w:val="Els-body-text"/>
        <w:spacing w:after="120"/>
        <w:rPr>
          <w:lang w:val="en-GB" w:eastAsia="ja-JP"/>
        </w:rPr>
      </w:pPr>
      <w:r w:rsidRPr="00B4565D">
        <w:rPr>
          <w:lang w:val="en-GB" w:eastAsia="ja-JP"/>
        </w:rPr>
        <w:t xml:space="preserve">This work presents </w:t>
      </w:r>
      <w:r>
        <w:rPr>
          <w:lang w:val="en-GB" w:eastAsia="ja-JP"/>
        </w:rPr>
        <w:t>a</w:t>
      </w:r>
      <w:r w:rsidRPr="00B4565D">
        <w:rPr>
          <w:lang w:val="en-GB" w:eastAsia="ja-JP"/>
        </w:rPr>
        <w:t xml:space="preserve"> hybrid model-based design space determination for active pharmaceutical ingredient flow synthesis using Grignard reaction. A set of flow experiments was conducted to gather kinetic data for model development. </w:t>
      </w:r>
      <w:r w:rsidRPr="003F4E80">
        <w:rPr>
          <w:lang w:val="en-GB" w:eastAsia="ja-JP"/>
        </w:rPr>
        <w:t xml:space="preserve">One of the </w:t>
      </w:r>
      <w:r>
        <w:rPr>
          <w:lang w:val="en-GB" w:eastAsia="ja-JP"/>
        </w:rPr>
        <w:t>significant</w:t>
      </w:r>
      <w:r w:rsidRPr="003F4E80">
        <w:rPr>
          <w:lang w:val="en-GB" w:eastAsia="ja-JP"/>
        </w:rPr>
        <w:t xml:space="preserve"> challenges encountered during this modelling process </w:t>
      </w:r>
      <w:r>
        <w:rPr>
          <w:lang w:val="en-GB" w:eastAsia="ja-JP"/>
        </w:rPr>
        <w:t xml:space="preserve">was the incorporation of impurity generation, specifically </w:t>
      </w:r>
      <w:r w:rsidRPr="003F4E80">
        <w:rPr>
          <w:lang w:val="en-GB" w:eastAsia="ja-JP"/>
        </w:rPr>
        <w:t xml:space="preserve">halohydrin, the mechanism of which remains </w:t>
      </w:r>
      <w:r>
        <w:rPr>
          <w:lang w:val="en-GB" w:eastAsia="ja-JP"/>
        </w:rPr>
        <w:t>elusive</w:t>
      </w:r>
      <w:r w:rsidRPr="003F4E80">
        <w:rPr>
          <w:lang w:val="en-GB" w:eastAsia="ja-JP"/>
        </w:rPr>
        <w:t xml:space="preserve">. To </w:t>
      </w:r>
      <w:r>
        <w:rPr>
          <w:lang w:val="en-GB" w:eastAsia="ja-JP"/>
        </w:rPr>
        <w:t>tackle</w:t>
      </w:r>
      <w:r w:rsidRPr="003F4E80">
        <w:rPr>
          <w:lang w:val="en-GB" w:eastAsia="ja-JP"/>
        </w:rPr>
        <w:t xml:space="preserve"> this challenge, a hybrid modelling approach was adopted, integrating a mechanistic component to capture the main product and a data-driven component to account for the impurity. </w:t>
      </w:r>
      <w:r w:rsidRPr="00B4565D">
        <w:rPr>
          <w:lang w:val="en-GB" w:eastAsia="ja-JP"/>
        </w:rPr>
        <w:t xml:space="preserve">The </w:t>
      </w:r>
      <w:r>
        <w:rPr>
          <w:lang w:val="en-GB" w:eastAsia="ja-JP"/>
        </w:rPr>
        <w:t xml:space="preserve">resulting </w:t>
      </w:r>
      <w:r w:rsidRPr="00B4565D">
        <w:rPr>
          <w:lang w:val="en-GB" w:eastAsia="ja-JP"/>
        </w:rPr>
        <w:t xml:space="preserve">hybrid model was then </w:t>
      </w:r>
      <w:r>
        <w:rPr>
          <w:lang w:val="en-GB" w:eastAsia="ja-JP"/>
        </w:rPr>
        <w:t>employed</w:t>
      </w:r>
      <w:r w:rsidRPr="00B4565D">
        <w:rPr>
          <w:lang w:val="en-GB" w:eastAsia="ja-JP"/>
        </w:rPr>
        <w:t xml:space="preserve"> to simulate </w:t>
      </w:r>
      <w:r>
        <w:rPr>
          <w:lang w:val="en-GB" w:eastAsia="ja-JP"/>
        </w:rPr>
        <w:t>various</w:t>
      </w:r>
      <w:r w:rsidRPr="00B4565D">
        <w:rPr>
          <w:lang w:val="en-GB" w:eastAsia="ja-JP"/>
        </w:rPr>
        <w:t xml:space="preserve"> evaluation indices</w:t>
      </w:r>
      <w:r>
        <w:rPr>
          <w:lang w:val="en-GB" w:eastAsia="ja-JP"/>
        </w:rPr>
        <w:t xml:space="preserve"> such as yield and temperature change towards the identification of the design space</w:t>
      </w:r>
      <w:r w:rsidRPr="00B4565D">
        <w:rPr>
          <w:lang w:val="en-GB" w:eastAsia="ja-JP"/>
        </w:rPr>
        <w:t xml:space="preserve">. </w:t>
      </w:r>
      <w:r w:rsidR="00B578FF">
        <w:rPr>
          <w:lang w:val="en-GB" w:eastAsia="ja-JP"/>
        </w:rPr>
        <w:t xml:space="preserve">Furthermore, </w:t>
      </w:r>
      <w:r w:rsidR="00402861">
        <w:rPr>
          <w:lang w:val="en-GB" w:eastAsia="ja-JP"/>
        </w:rPr>
        <w:t>the analysis of potential disturbances was conducted by l</w:t>
      </w:r>
      <w:r>
        <w:rPr>
          <w:lang w:val="en-GB" w:eastAsia="ja-JP"/>
        </w:rPr>
        <w:t>everaging this model</w:t>
      </w:r>
      <w:r w:rsidR="00311D70">
        <w:rPr>
          <w:lang w:val="en-GB" w:eastAsia="ja-JP"/>
        </w:rPr>
        <w:t>, which can</w:t>
      </w:r>
      <w:r w:rsidRPr="00B4565D">
        <w:rPr>
          <w:lang w:val="en-GB" w:eastAsia="ja-JP"/>
        </w:rPr>
        <w:t xml:space="preserve"> </w:t>
      </w:r>
      <w:r>
        <w:rPr>
          <w:lang w:val="en-GB" w:eastAsia="ja-JP"/>
        </w:rPr>
        <w:t>aid in</w:t>
      </w:r>
      <w:r w:rsidRPr="00B4565D">
        <w:rPr>
          <w:lang w:val="en-GB" w:eastAsia="ja-JP"/>
        </w:rPr>
        <w:t xml:space="preserve"> the sensor monitoring and the management of disturbances.</w:t>
      </w:r>
    </w:p>
    <w:p w14:paraId="452B060C" w14:textId="1EF08F48" w:rsidR="00AB29ED" w:rsidRPr="00383F6F" w:rsidRDefault="008D2649" w:rsidP="008D2649">
      <w:pPr>
        <w:pStyle w:val="Els-body-text"/>
        <w:spacing w:after="120"/>
        <w:rPr>
          <w:lang w:val="en-GB"/>
        </w:rPr>
      </w:pPr>
      <w:r>
        <w:rPr>
          <w:b/>
          <w:bCs/>
          <w:lang w:val="en-GB"/>
        </w:rPr>
        <w:t>Keywords</w:t>
      </w:r>
      <w:r>
        <w:rPr>
          <w:lang w:val="en-GB"/>
        </w:rPr>
        <w:t xml:space="preserve">: </w:t>
      </w:r>
      <w:r w:rsidR="00383F6F" w:rsidRPr="00383F6F">
        <w:rPr>
          <w:lang w:val="en-GB"/>
        </w:rPr>
        <w:t xml:space="preserve">Flow chemistry; Drug substance; Machine learning; Continuous manufacturing; Random forest regression model </w:t>
      </w:r>
    </w:p>
    <w:p w14:paraId="144DE689" w14:textId="4DD0C937" w:rsidR="008D2649" w:rsidRDefault="001074FC" w:rsidP="008D2649">
      <w:pPr>
        <w:pStyle w:val="Els-1storder-head"/>
      </w:pPr>
      <w:r>
        <w:t>Introduction</w:t>
      </w:r>
    </w:p>
    <w:p w14:paraId="0C3167E8" w14:textId="4792281E" w:rsidR="00635308" w:rsidRDefault="00635308" w:rsidP="00635308">
      <w:pPr>
        <w:pStyle w:val="Els-body-text"/>
        <w:spacing w:after="120"/>
        <w:rPr>
          <w:lang w:val="en-GB" w:eastAsia="ja-JP"/>
        </w:rPr>
      </w:pPr>
      <w:r>
        <w:rPr>
          <w:lang w:val="en-GB" w:eastAsia="ja-JP"/>
        </w:rPr>
        <w:t>Flow synthesis has recently attracted significant attention especially in the pharmaceutical industry. This growing interest can be attributed to the advantages offered by compact reactors in flow synthesis, including efficient heat and mass transfer, improved yields, cost savings, reduced ecological impact of manufacturing plants, and minimized waste and energy consumption. As such, e</w:t>
      </w:r>
      <w:r w:rsidRPr="00E3115D">
        <w:rPr>
          <w:lang w:val="en-GB" w:eastAsia="ja-JP"/>
        </w:rPr>
        <w:t xml:space="preserve">xtensive research has been conducted on the flow synthesis of </w:t>
      </w:r>
      <w:r>
        <w:rPr>
          <w:lang w:val="en-GB" w:eastAsia="ja-JP"/>
        </w:rPr>
        <w:t>active pharmaceutical ingredients (</w:t>
      </w:r>
      <w:r w:rsidRPr="00E3115D">
        <w:rPr>
          <w:lang w:val="en-GB" w:eastAsia="ja-JP"/>
        </w:rPr>
        <w:t>APIs</w:t>
      </w:r>
      <w:r>
        <w:rPr>
          <w:lang w:val="en-GB" w:eastAsia="ja-JP"/>
        </w:rPr>
        <w:t>) (</w:t>
      </w:r>
      <w:proofErr w:type="spellStart"/>
      <w:r>
        <w:rPr>
          <w:lang w:val="en-GB" w:eastAsia="ja-JP"/>
        </w:rPr>
        <w:t>Nqeketo</w:t>
      </w:r>
      <w:proofErr w:type="spellEnd"/>
      <w:r>
        <w:rPr>
          <w:lang w:val="en-GB" w:eastAsia="ja-JP"/>
        </w:rPr>
        <w:t xml:space="preserve">, </w:t>
      </w:r>
      <w:r w:rsidRPr="005373FA">
        <w:rPr>
          <w:i/>
          <w:iCs/>
          <w:lang w:val="en-GB" w:eastAsia="ja-JP"/>
        </w:rPr>
        <w:t>et al.</w:t>
      </w:r>
      <w:r>
        <w:rPr>
          <w:lang w:val="en-GB" w:eastAsia="ja-JP"/>
        </w:rPr>
        <w:t xml:space="preserve"> 2023, Xu, </w:t>
      </w:r>
      <w:r w:rsidRPr="005373FA">
        <w:rPr>
          <w:i/>
          <w:iCs/>
          <w:lang w:val="en-GB" w:eastAsia="ja-JP"/>
        </w:rPr>
        <w:t>et al.</w:t>
      </w:r>
      <w:r>
        <w:rPr>
          <w:lang w:val="en-GB" w:eastAsia="ja-JP"/>
        </w:rPr>
        <w:t xml:space="preserve"> 2023, Burange, </w:t>
      </w:r>
      <w:r w:rsidRPr="005373FA">
        <w:rPr>
          <w:i/>
          <w:iCs/>
          <w:lang w:val="en-GB" w:eastAsia="ja-JP"/>
        </w:rPr>
        <w:t>et al.</w:t>
      </w:r>
      <w:r>
        <w:rPr>
          <w:lang w:val="en-GB" w:eastAsia="ja-JP"/>
        </w:rPr>
        <w:t xml:space="preserve"> 2022). These advancements encompass not only experimental work but also extend to the application of modelling and simulation techniques towards optimising pharmaceutical processes (Kim, </w:t>
      </w:r>
      <w:r w:rsidRPr="005373FA">
        <w:rPr>
          <w:i/>
          <w:iCs/>
          <w:lang w:val="en-GB" w:eastAsia="ja-JP"/>
        </w:rPr>
        <w:t>et al.</w:t>
      </w:r>
      <w:r>
        <w:rPr>
          <w:lang w:val="en-GB" w:eastAsia="ja-JP"/>
        </w:rPr>
        <w:t xml:space="preserve"> 2023a, Diab, </w:t>
      </w:r>
      <w:r w:rsidRPr="005373FA">
        <w:rPr>
          <w:i/>
          <w:iCs/>
          <w:lang w:val="en-GB" w:eastAsia="ja-JP"/>
        </w:rPr>
        <w:t>et al.</w:t>
      </w:r>
      <w:r>
        <w:rPr>
          <w:lang w:val="en-GB" w:eastAsia="ja-JP"/>
        </w:rPr>
        <w:t xml:space="preserve"> 2021).</w:t>
      </w:r>
    </w:p>
    <w:p w14:paraId="5E6BEC32" w14:textId="69DC48E9" w:rsidR="00635308" w:rsidRPr="00BD6468" w:rsidRDefault="00635308" w:rsidP="00635308">
      <w:pPr>
        <w:pStyle w:val="Els-body-text"/>
        <w:spacing w:after="120"/>
        <w:rPr>
          <w:lang w:val="en-GB" w:eastAsia="ja-JP"/>
        </w:rPr>
      </w:pPr>
      <w:r w:rsidRPr="00BD6468">
        <w:rPr>
          <w:lang w:val="en-GB" w:eastAsia="ja-JP"/>
        </w:rPr>
        <w:t xml:space="preserve">The utilization of modelling and simulation </w:t>
      </w:r>
      <w:r>
        <w:rPr>
          <w:lang w:val="en-GB" w:eastAsia="ja-JP"/>
        </w:rPr>
        <w:t xml:space="preserve">techniques </w:t>
      </w:r>
      <w:r w:rsidRPr="00BD6468">
        <w:rPr>
          <w:lang w:val="en-GB" w:eastAsia="ja-JP"/>
        </w:rPr>
        <w:t xml:space="preserve">in API synthesis </w:t>
      </w:r>
      <w:r>
        <w:rPr>
          <w:lang w:val="en-GB" w:eastAsia="ja-JP"/>
        </w:rPr>
        <w:t xml:space="preserve">holds the potential for alignment with </w:t>
      </w:r>
      <w:r w:rsidRPr="00BD6468">
        <w:rPr>
          <w:lang w:val="en-GB" w:eastAsia="ja-JP"/>
        </w:rPr>
        <w:t>regulatory frameworks like the design space</w:t>
      </w:r>
      <w:r>
        <w:rPr>
          <w:lang w:val="en-GB" w:eastAsia="ja-JP"/>
        </w:rPr>
        <w:t xml:space="preserve"> (ICH Q8)</w:t>
      </w:r>
      <w:r w:rsidRPr="00BD6468">
        <w:rPr>
          <w:lang w:val="en-GB" w:eastAsia="ja-JP"/>
        </w:rPr>
        <w:t xml:space="preserve"> and state of control</w:t>
      </w:r>
      <w:r>
        <w:rPr>
          <w:lang w:val="en-GB" w:eastAsia="ja-JP"/>
        </w:rPr>
        <w:t xml:space="preserve"> (ICH Q13)</w:t>
      </w:r>
      <w:r w:rsidRPr="00BD6468">
        <w:rPr>
          <w:lang w:val="en-GB" w:eastAsia="ja-JP"/>
        </w:rPr>
        <w:t xml:space="preserve">. </w:t>
      </w:r>
      <w:r>
        <w:rPr>
          <w:lang w:val="en-GB" w:eastAsia="ja-JP"/>
        </w:rPr>
        <w:t>Design space is a concept within the framework of Quality by Design (</w:t>
      </w:r>
      <w:proofErr w:type="spellStart"/>
      <w:r>
        <w:rPr>
          <w:lang w:val="en-GB" w:eastAsia="ja-JP"/>
        </w:rPr>
        <w:t>QbD</w:t>
      </w:r>
      <w:proofErr w:type="spellEnd"/>
      <w:r>
        <w:rPr>
          <w:lang w:val="en-GB" w:eastAsia="ja-JP"/>
        </w:rPr>
        <w:t xml:space="preserve">), referring to the multidimensional combination of input parameters that ensures product quality. Meanwhile, the state of control is a crucial notion, particularly </w:t>
      </w:r>
      <w:r>
        <w:rPr>
          <w:lang w:val="en-GB" w:eastAsia="ja-JP"/>
        </w:rPr>
        <w:lastRenderedPageBreak/>
        <w:t xml:space="preserve">in flow synthesis, signifying a condition that ensures ongoing process performance and product quality assurance. Creating a design space and assessing the state of control involves analysing various parameters, which requires </w:t>
      </w:r>
      <w:r w:rsidRPr="00BD6468">
        <w:rPr>
          <w:lang w:val="en-GB" w:eastAsia="ja-JP"/>
        </w:rPr>
        <w:t xml:space="preserve">a substantial volume of experimentation. </w:t>
      </w:r>
      <w:r>
        <w:rPr>
          <w:lang w:val="en-GB" w:eastAsia="ja-JP"/>
        </w:rPr>
        <w:t xml:space="preserve">The </w:t>
      </w:r>
      <w:r w:rsidRPr="00BD6468">
        <w:rPr>
          <w:lang w:val="en-GB" w:eastAsia="ja-JP"/>
        </w:rPr>
        <w:t xml:space="preserve">digital techniques </w:t>
      </w:r>
      <w:r>
        <w:rPr>
          <w:lang w:val="en-GB" w:eastAsia="ja-JP"/>
        </w:rPr>
        <w:t xml:space="preserve">can </w:t>
      </w:r>
      <w:r w:rsidRPr="00BD6468">
        <w:rPr>
          <w:lang w:val="en-GB" w:eastAsia="ja-JP"/>
        </w:rPr>
        <w:t>offer a promising avenue to reduce reliance on extensive experimentation</w:t>
      </w:r>
      <w:r>
        <w:rPr>
          <w:lang w:val="en-GB" w:eastAsia="ja-JP"/>
        </w:rPr>
        <w:t xml:space="preserve">, as exemplified by the works of </w:t>
      </w:r>
      <w:r w:rsidRPr="00BC2EE7">
        <w:rPr>
          <w:lang w:val="en-GB" w:eastAsia="ja-JP"/>
        </w:rPr>
        <w:t>García-Muñoz</w:t>
      </w:r>
      <w:r>
        <w:rPr>
          <w:lang w:val="en-GB" w:eastAsia="ja-JP"/>
        </w:rPr>
        <w:t xml:space="preserve">, </w:t>
      </w:r>
      <w:r w:rsidRPr="00CD20B5">
        <w:rPr>
          <w:i/>
          <w:iCs/>
          <w:lang w:val="en-GB" w:eastAsia="ja-JP"/>
        </w:rPr>
        <w:t>et al.</w:t>
      </w:r>
      <w:r>
        <w:rPr>
          <w:lang w:val="en-GB" w:eastAsia="ja-JP"/>
        </w:rPr>
        <w:t xml:space="preserve"> (2015) and Sagmeister, </w:t>
      </w:r>
      <w:r w:rsidRPr="00CD20B5">
        <w:rPr>
          <w:i/>
          <w:iCs/>
          <w:lang w:val="en-GB" w:eastAsia="ja-JP"/>
        </w:rPr>
        <w:t>et al.</w:t>
      </w:r>
      <w:r>
        <w:rPr>
          <w:lang w:val="en-GB" w:eastAsia="ja-JP"/>
        </w:rPr>
        <w:t xml:space="preserve"> (2023)</w:t>
      </w:r>
      <w:r w:rsidRPr="00BD6468">
        <w:rPr>
          <w:lang w:val="en-GB" w:eastAsia="ja-JP"/>
        </w:rPr>
        <w:t xml:space="preserve">. </w:t>
      </w:r>
      <w:r>
        <w:rPr>
          <w:lang w:val="en-GB" w:eastAsia="ja-JP"/>
        </w:rPr>
        <w:t>Nonetheless, model</w:t>
      </w:r>
      <w:r w:rsidRPr="00BD6468">
        <w:rPr>
          <w:lang w:val="en-GB" w:eastAsia="ja-JP"/>
        </w:rPr>
        <w:t xml:space="preserve">-based investigations within this domain </w:t>
      </w:r>
      <w:r>
        <w:rPr>
          <w:lang w:val="en-GB" w:eastAsia="ja-JP"/>
        </w:rPr>
        <w:t>are still in their early stages of development, highlighting the need for ongoing efforts to seamlessly integrate new methodologies, such as digitalization and flow synthesis, into established regulatory frameworks.</w:t>
      </w:r>
      <w:r w:rsidR="00AF2DEB">
        <w:rPr>
          <w:lang w:val="en-GB" w:eastAsia="ja-JP"/>
        </w:rPr>
        <w:t xml:space="preserve"> </w:t>
      </w:r>
      <w:r w:rsidR="00BA2A5A">
        <w:rPr>
          <w:lang w:val="en-GB" w:eastAsia="ja-JP"/>
        </w:rPr>
        <w:t>P</w:t>
      </w:r>
      <w:r w:rsidR="00AF2DEB">
        <w:rPr>
          <w:lang w:val="en-GB" w:eastAsia="ja-JP"/>
        </w:rPr>
        <w:t xml:space="preserve">rocess systems engineering </w:t>
      </w:r>
      <w:r w:rsidR="00B80569">
        <w:rPr>
          <w:lang w:val="en-GB" w:eastAsia="ja-JP"/>
        </w:rPr>
        <w:t xml:space="preserve">can </w:t>
      </w:r>
      <w:r w:rsidR="00BA2A5A">
        <w:rPr>
          <w:lang w:val="en-GB" w:eastAsia="ja-JP"/>
        </w:rPr>
        <w:t xml:space="preserve">serve as </w:t>
      </w:r>
      <w:r w:rsidR="00B80569">
        <w:rPr>
          <w:lang w:val="en-GB" w:eastAsia="ja-JP"/>
        </w:rPr>
        <w:t xml:space="preserve">a powerful tool for </w:t>
      </w:r>
      <w:r w:rsidR="00BA2A5A">
        <w:rPr>
          <w:lang w:val="en-GB" w:eastAsia="ja-JP"/>
        </w:rPr>
        <w:t>addressing</w:t>
      </w:r>
      <w:r w:rsidR="00B80569">
        <w:rPr>
          <w:lang w:val="en-GB" w:eastAsia="ja-JP"/>
        </w:rPr>
        <w:t xml:space="preserve"> this aspect (Gani, </w:t>
      </w:r>
      <w:r w:rsidR="00B80569" w:rsidRPr="004968FD">
        <w:rPr>
          <w:i/>
          <w:iCs/>
          <w:lang w:val="en-GB" w:eastAsia="ja-JP"/>
        </w:rPr>
        <w:t>et al.</w:t>
      </w:r>
      <w:r w:rsidR="00B80569">
        <w:rPr>
          <w:lang w:val="en-GB" w:eastAsia="ja-JP"/>
        </w:rPr>
        <w:t xml:space="preserve"> </w:t>
      </w:r>
      <w:r w:rsidR="004968FD">
        <w:rPr>
          <w:lang w:val="en-GB" w:eastAsia="ja-JP"/>
        </w:rPr>
        <w:t>2022).</w:t>
      </w:r>
    </w:p>
    <w:p w14:paraId="6D512DDA" w14:textId="2645C8A1" w:rsidR="00635308" w:rsidRDefault="00635308" w:rsidP="00635308">
      <w:pPr>
        <w:pStyle w:val="Els-body-text"/>
        <w:spacing w:after="120"/>
        <w:rPr>
          <w:lang w:val="en-GB" w:eastAsia="ja-JP"/>
        </w:rPr>
      </w:pPr>
      <w:r>
        <w:rPr>
          <w:lang w:val="en-GB" w:eastAsia="ja-JP"/>
        </w:rPr>
        <w:t xml:space="preserve">This work presents the </w:t>
      </w:r>
      <w:r w:rsidRPr="00933AA4">
        <w:rPr>
          <w:lang w:val="en-GB" w:eastAsia="ja-JP"/>
        </w:rPr>
        <w:t xml:space="preserve">model-based design space determination for </w:t>
      </w:r>
      <w:r w:rsidR="00843813">
        <w:rPr>
          <w:lang w:val="en-GB" w:eastAsia="ja-JP"/>
        </w:rPr>
        <w:t xml:space="preserve">an </w:t>
      </w:r>
      <w:r w:rsidRPr="00933AA4">
        <w:rPr>
          <w:lang w:val="en-GB" w:eastAsia="ja-JP"/>
        </w:rPr>
        <w:t>active pharmaceutical ingredient flow synthesis using Grignard reaction</w:t>
      </w:r>
      <w:r>
        <w:rPr>
          <w:lang w:val="en-GB" w:eastAsia="ja-JP"/>
        </w:rPr>
        <w:t>.</w:t>
      </w:r>
      <w:r w:rsidR="00474641">
        <w:rPr>
          <w:lang w:val="en-GB" w:eastAsia="ja-JP"/>
        </w:rPr>
        <w:t xml:space="preserve"> The Grignard reaction </w:t>
      </w:r>
      <w:r w:rsidR="004D6961">
        <w:rPr>
          <w:lang w:val="en-GB" w:eastAsia="ja-JP"/>
        </w:rPr>
        <w:t>is fast and highly exothermic reaction, making it difficult to collect kinetic data in batch synthesis. Thus, a</w:t>
      </w:r>
      <w:r>
        <w:rPr>
          <w:lang w:val="en-GB" w:eastAsia="ja-JP"/>
        </w:rPr>
        <w:t xml:space="preserve"> set of flow experiments was conducted to collect kinetic data for model development. O</w:t>
      </w:r>
      <w:r w:rsidRPr="00BD6468">
        <w:rPr>
          <w:lang w:val="en-GB" w:eastAsia="ja-JP"/>
        </w:rPr>
        <w:t xml:space="preserve">ne of the key challenges encountered </w:t>
      </w:r>
      <w:r>
        <w:rPr>
          <w:lang w:val="en-GB" w:eastAsia="ja-JP"/>
        </w:rPr>
        <w:t>during this modelling process was</w:t>
      </w:r>
      <w:r w:rsidRPr="00BD6468">
        <w:rPr>
          <w:lang w:val="en-GB" w:eastAsia="ja-JP"/>
        </w:rPr>
        <w:t xml:space="preserve"> </w:t>
      </w:r>
      <w:r>
        <w:rPr>
          <w:lang w:val="en-GB" w:eastAsia="ja-JP"/>
        </w:rPr>
        <w:t xml:space="preserve">incorporating the generation </w:t>
      </w:r>
      <w:r w:rsidRPr="00BD6468">
        <w:rPr>
          <w:lang w:val="en-GB" w:eastAsia="ja-JP"/>
        </w:rPr>
        <w:t xml:space="preserve">of impurities, </w:t>
      </w:r>
      <w:r>
        <w:rPr>
          <w:lang w:val="en-GB" w:eastAsia="ja-JP"/>
        </w:rPr>
        <w:t>such as</w:t>
      </w:r>
      <w:r w:rsidRPr="00BD6468">
        <w:rPr>
          <w:lang w:val="en-GB" w:eastAsia="ja-JP"/>
        </w:rPr>
        <w:t xml:space="preserve"> halohydrin, the mechanism of which remains </w:t>
      </w:r>
      <w:r>
        <w:rPr>
          <w:lang w:val="en-GB" w:eastAsia="ja-JP"/>
        </w:rPr>
        <w:t>unknown</w:t>
      </w:r>
      <w:r w:rsidRPr="00BD6468">
        <w:rPr>
          <w:lang w:val="en-GB" w:eastAsia="ja-JP"/>
        </w:rPr>
        <w:t xml:space="preserve">. To </w:t>
      </w:r>
      <w:r>
        <w:rPr>
          <w:lang w:val="en-GB" w:eastAsia="ja-JP"/>
        </w:rPr>
        <w:t>address</w:t>
      </w:r>
      <w:r w:rsidRPr="00BD6468">
        <w:rPr>
          <w:lang w:val="en-GB" w:eastAsia="ja-JP"/>
        </w:rPr>
        <w:t xml:space="preserve"> this challenge, </w:t>
      </w:r>
      <w:r>
        <w:rPr>
          <w:lang w:val="en-GB" w:eastAsia="ja-JP"/>
        </w:rPr>
        <w:t xml:space="preserve">a hybrid modelling approach was adopted, integrating a mechanistic component to capture the main product and a </w:t>
      </w:r>
      <w:r w:rsidRPr="00BD6468">
        <w:rPr>
          <w:lang w:val="en-GB" w:eastAsia="ja-JP"/>
        </w:rPr>
        <w:t xml:space="preserve">data-driven </w:t>
      </w:r>
      <w:r>
        <w:rPr>
          <w:lang w:val="en-GB" w:eastAsia="ja-JP"/>
        </w:rPr>
        <w:t xml:space="preserve">component to account for </w:t>
      </w:r>
      <w:r w:rsidRPr="00BD6468">
        <w:rPr>
          <w:lang w:val="en-GB" w:eastAsia="ja-JP"/>
        </w:rPr>
        <w:t>the impurit</w:t>
      </w:r>
      <w:r>
        <w:rPr>
          <w:lang w:val="en-GB" w:eastAsia="ja-JP"/>
        </w:rPr>
        <w:t>y</w:t>
      </w:r>
      <w:r w:rsidRPr="00BD6468">
        <w:rPr>
          <w:lang w:val="en-GB" w:eastAsia="ja-JP"/>
        </w:rPr>
        <w:t>.</w:t>
      </w:r>
      <w:r>
        <w:rPr>
          <w:lang w:val="en-GB" w:eastAsia="ja-JP"/>
        </w:rPr>
        <w:t xml:space="preserve"> The design space was then determined based on simulation</w:t>
      </w:r>
      <w:r w:rsidR="00FA24DB">
        <w:rPr>
          <w:lang w:val="en-GB" w:eastAsia="ja-JP"/>
        </w:rPr>
        <w:t>s</w:t>
      </w:r>
      <w:r>
        <w:rPr>
          <w:lang w:val="en-GB" w:eastAsia="ja-JP"/>
        </w:rPr>
        <w:t xml:space="preserve"> using the developed hybrid model.</w:t>
      </w:r>
      <w:r w:rsidR="007A317D">
        <w:rPr>
          <w:lang w:val="en-GB" w:eastAsia="ja-JP"/>
        </w:rPr>
        <w:t xml:space="preserve"> Furthermore, </w:t>
      </w:r>
      <w:r w:rsidR="000B5BC9">
        <w:rPr>
          <w:lang w:val="en-GB" w:eastAsia="ja-JP"/>
        </w:rPr>
        <w:t xml:space="preserve">the study </w:t>
      </w:r>
      <w:proofErr w:type="gramStart"/>
      <w:r w:rsidR="000B5BC9">
        <w:rPr>
          <w:lang w:val="en-GB" w:eastAsia="ja-JP"/>
        </w:rPr>
        <w:t xml:space="preserve">conducted an </w:t>
      </w:r>
      <w:r w:rsidR="00616312">
        <w:rPr>
          <w:lang w:val="en-GB" w:eastAsia="ja-JP"/>
        </w:rPr>
        <w:t xml:space="preserve">assessment </w:t>
      </w:r>
      <w:r w:rsidR="001E0277">
        <w:rPr>
          <w:lang w:val="en-GB" w:eastAsia="ja-JP"/>
        </w:rPr>
        <w:t>of</w:t>
      </w:r>
      <w:proofErr w:type="gramEnd"/>
      <w:r w:rsidR="001E0277">
        <w:rPr>
          <w:lang w:val="en-GB" w:eastAsia="ja-JP"/>
        </w:rPr>
        <w:t xml:space="preserve"> </w:t>
      </w:r>
      <w:r w:rsidR="000B5BC9">
        <w:rPr>
          <w:lang w:val="en-GB" w:eastAsia="ja-JP"/>
        </w:rPr>
        <w:t>process robustness in the presence of pulse disturbance</w:t>
      </w:r>
      <w:r w:rsidR="001E0277">
        <w:rPr>
          <w:lang w:val="en-GB" w:eastAsia="ja-JP"/>
        </w:rPr>
        <w:t>s</w:t>
      </w:r>
      <w:r w:rsidR="0014635C">
        <w:rPr>
          <w:lang w:val="en-GB" w:eastAsia="ja-JP"/>
        </w:rPr>
        <w:t xml:space="preserve">. </w:t>
      </w:r>
    </w:p>
    <w:p w14:paraId="144DE699" w14:textId="33D2AF1F" w:rsidR="008D2649" w:rsidRDefault="006C7863" w:rsidP="008D2649">
      <w:pPr>
        <w:pStyle w:val="Els-1storder-head"/>
      </w:pPr>
      <w:r>
        <w:t>Materials and Methods</w:t>
      </w:r>
    </w:p>
    <w:p w14:paraId="69F64574" w14:textId="0D979369" w:rsidR="008034A4" w:rsidRDefault="00FA24DB" w:rsidP="008D2649">
      <w:pPr>
        <w:pStyle w:val="Els-2ndorder-head"/>
      </w:pPr>
      <w:r>
        <w:t>Target Reaction and Flow Experiment</w:t>
      </w:r>
    </w:p>
    <w:p w14:paraId="47004E24" w14:textId="77777777" w:rsidR="008034A4" w:rsidRDefault="008034A4" w:rsidP="008034A4">
      <w:pPr>
        <w:pStyle w:val="Els-body-text"/>
        <w:spacing w:after="120"/>
        <w:rPr>
          <w:lang w:val="en-GB" w:eastAsia="ja-JP"/>
        </w:rPr>
      </w:pPr>
      <w:r w:rsidRPr="009F7969">
        <w:rPr>
          <w:rFonts w:ascii="Arial" w:hAnsi="Arial" w:cs="Arial"/>
          <w:b/>
          <w:bCs/>
          <w:lang w:val="en-GB" w:eastAsia="ja-JP"/>
        </w:rPr>
        <w:t>Figure 1</w:t>
      </w:r>
      <w:r>
        <w:rPr>
          <w:lang w:val="en-GB" w:eastAsia="ja-JP"/>
        </w:rPr>
        <w:t xml:space="preserve"> shows the target Grignard reaction</w:t>
      </w:r>
      <w:r>
        <w:rPr>
          <w:rFonts w:hint="eastAsia"/>
          <w:lang w:val="en-GB" w:eastAsia="ja-JP"/>
        </w:rPr>
        <w:t xml:space="preserve"> </w:t>
      </w:r>
      <w:r>
        <w:rPr>
          <w:lang w:val="en-GB" w:eastAsia="ja-JP"/>
        </w:rPr>
        <w:t>and the overview of flow experiment (</w:t>
      </w:r>
      <w:r>
        <w:rPr>
          <w:szCs w:val="21"/>
        </w:rPr>
        <w:t>modified from Kim et al. (2023b)</w:t>
      </w:r>
      <w:r>
        <w:rPr>
          <w:lang w:val="en-GB" w:eastAsia="ja-JP"/>
        </w:rPr>
        <w:t xml:space="preserve">). In this reaction, </w:t>
      </w:r>
      <w:r w:rsidRPr="00342FEE">
        <w:rPr>
          <w:lang w:val="en-GB" w:eastAsia="ja-JP"/>
        </w:rPr>
        <w:t xml:space="preserve">(2R)-2-(Phenoxymethyl)oxirane (SM, starting material) </w:t>
      </w:r>
      <w:r>
        <w:rPr>
          <w:lang w:val="en-GB" w:eastAsia="ja-JP"/>
        </w:rPr>
        <w:t xml:space="preserve">undergoes a reaction with </w:t>
      </w:r>
      <w:proofErr w:type="spellStart"/>
      <w:r w:rsidRPr="00342FEE">
        <w:rPr>
          <w:lang w:val="en-GB" w:eastAsia="ja-JP"/>
        </w:rPr>
        <w:t>allylmagnesium</w:t>
      </w:r>
      <w:proofErr w:type="spellEnd"/>
      <w:r w:rsidRPr="00342FEE">
        <w:rPr>
          <w:lang w:val="en-GB" w:eastAsia="ja-JP"/>
        </w:rPr>
        <w:t xml:space="preserve"> chloride (</w:t>
      </w:r>
      <w:proofErr w:type="spellStart"/>
      <w:r w:rsidRPr="00342FEE">
        <w:rPr>
          <w:lang w:val="en-GB" w:eastAsia="ja-JP"/>
        </w:rPr>
        <w:t>RMgCl</w:t>
      </w:r>
      <w:proofErr w:type="spellEnd"/>
      <w:r w:rsidRPr="00342FEE">
        <w:rPr>
          <w:lang w:val="en-GB" w:eastAsia="ja-JP"/>
        </w:rPr>
        <w:t>, Grignard reagent)</w:t>
      </w:r>
      <w:r>
        <w:rPr>
          <w:lang w:val="en-GB" w:eastAsia="ja-JP"/>
        </w:rPr>
        <w:t xml:space="preserve">. The reaction is subsequently quenched with methanol, resulting in </w:t>
      </w:r>
      <w:r w:rsidRPr="00342FEE">
        <w:rPr>
          <w:lang w:val="en-GB" w:eastAsia="ja-JP"/>
        </w:rPr>
        <w:t xml:space="preserve">(2R)-1-phenoxy-5-hexen-2-ol (DP, desired product). </w:t>
      </w:r>
      <w:r>
        <w:rPr>
          <w:lang w:val="en-GB" w:eastAsia="ja-JP"/>
        </w:rPr>
        <w:t>As a by-product of this reaction,</w:t>
      </w:r>
      <w:r w:rsidRPr="00342FEE">
        <w:rPr>
          <w:lang w:val="en-GB" w:eastAsia="ja-JP"/>
        </w:rPr>
        <w:t xml:space="preserve"> (2R)-1-chloro-3-phenoxy-2-propanol (BP, by-product)</w:t>
      </w:r>
      <w:r>
        <w:rPr>
          <w:lang w:val="en-GB" w:eastAsia="ja-JP"/>
        </w:rPr>
        <w:t xml:space="preserve"> is also produced</w:t>
      </w:r>
      <w:r w:rsidRPr="00342FEE">
        <w:rPr>
          <w:lang w:val="en-GB" w:eastAsia="ja-JP"/>
        </w:rPr>
        <w:t>.</w:t>
      </w:r>
      <w:r>
        <w:rPr>
          <w:lang w:val="en-GB" w:eastAsia="ja-JP"/>
        </w:rPr>
        <w:t xml:space="preserve"> </w:t>
      </w:r>
    </w:p>
    <w:p w14:paraId="71C298E3" w14:textId="17835FAF" w:rsidR="008034A4" w:rsidRDefault="008034A4" w:rsidP="008034A4">
      <w:pPr>
        <w:pStyle w:val="Els-body-text"/>
        <w:spacing w:after="120"/>
        <w:rPr>
          <w:lang w:eastAsia="ja-JP"/>
        </w:rPr>
      </w:pPr>
      <w:r>
        <w:rPr>
          <w:lang w:val="en-GB" w:eastAsia="ja-JP"/>
        </w:rPr>
        <w:t xml:space="preserve">In the flow experiments, the inner diameter, temperature, concentration of </w:t>
      </w:r>
      <w:proofErr w:type="spellStart"/>
      <w:r>
        <w:rPr>
          <w:lang w:val="en-GB" w:eastAsia="ja-JP"/>
        </w:rPr>
        <w:t>RMgCl</w:t>
      </w:r>
      <w:proofErr w:type="spellEnd"/>
      <w:r>
        <w:rPr>
          <w:lang w:val="en-GB" w:eastAsia="ja-JP"/>
        </w:rPr>
        <w:t xml:space="preserve">, and residence time were varied in different runs. </w:t>
      </w:r>
      <w:r w:rsidRPr="00E4229B">
        <w:rPr>
          <w:lang w:val="en-GB" w:eastAsia="ja-JP"/>
        </w:rPr>
        <w:t>High performance liquid chromatography (HPLC) was used to quantify the concentrations of SM, DP, and BP in the samples.</w:t>
      </w:r>
      <w:r>
        <w:rPr>
          <w:lang w:val="en-GB" w:eastAsia="ja-JP"/>
        </w:rPr>
        <w:t xml:space="preserve"> The heat of reaction was measured by reaction calorimeter, and it was </w:t>
      </w:r>
      <w:r>
        <w:rPr>
          <w:lang w:eastAsia="ja-JP"/>
        </w:rPr>
        <w:t>–258 kJ mol</w:t>
      </w:r>
      <w:r w:rsidRPr="003519CA">
        <w:rPr>
          <w:vertAlign w:val="superscript"/>
          <w:lang w:eastAsia="ja-JP"/>
        </w:rPr>
        <w:t>–1</w:t>
      </w:r>
      <w:r>
        <w:rPr>
          <w:lang w:eastAsia="ja-JP"/>
        </w:rPr>
        <w:t>.</w:t>
      </w:r>
    </w:p>
    <w:p w14:paraId="1583BF0F" w14:textId="5EC25D44" w:rsidR="00B9768E" w:rsidRPr="003519CA" w:rsidRDefault="004F7E3C" w:rsidP="004F7E3C">
      <w:pPr>
        <w:pStyle w:val="Els-body-text"/>
        <w:spacing w:after="120"/>
        <w:jc w:val="center"/>
        <w:rPr>
          <w:lang w:eastAsia="ja-JP"/>
        </w:rPr>
      </w:pPr>
      <w:r>
        <w:rPr>
          <w:noProof/>
        </w:rPr>
        <w:drawing>
          <wp:inline distT="0" distB="0" distL="0" distR="0" wp14:anchorId="285038A6" wp14:editId="14656A8F">
            <wp:extent cx="3777247" cy="1844703"/>
            <wp:effectExtent l="0" t="0" r="0" b="3175"/>
            <wp:docPr id="449466248"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66248" name="図 3" descr="ダイアグラム, 概略図&#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773" b="5698"/>
                    <a:stretch/>
                  </pic:blipFill>
                  <pic:spPr bwMode="auto">
                    <a:xfrm>
                      <a:off x="0" y="0"/>
                      <a:ext cx="3808502" cy="1859967"/>
                    </a:xfrm>
                    <a:prstGeom prst="rect">
                      <a:avLst/>
                    </a:prstGeom>
                    <a:noFill/>
                    <a:ln>
                      <a:noFill/>
                    </a:ln>
                    <a:extLst>
                      <a:ext uri="{53640926-AAD7-44D8-BBD7-CCE9431645EC}">
                        <a14:shadowObscured xmlns:a14="http://schemas.microsoft.com/office/drawing/2010/main"/>
                      </a:ext>
                    </a:extLst>
                  </pic:spPr>
                </pic:pic>
              </a:graphicData>
            </a:graphic>
          </wp:inline>
        </w:drawing>
      </w:r>
    </w:p>
    <w:p w14:paraId="735F06C5" w14:textId="48E46BA3" w:rsidR="008034A4" w:rsidRDefault="008034A4" w:rsidP="008034A4">
      <w:pPr>
        <w:pStyle w:val="Els-body-text"/>
        <w:jc w:val="center"/>
        <w:rPr>
          <w:rFonts w:ascii="Arial" w:hAnsi="Arial" w:cs="Arial"/>
          <w:b/>
          <w:bCs/>
          <w:lang w:eastAsia="ja-JP"/>
        </w:rPr>
      </w:pPr>
      <w:r w:rsidRPr="009F7969">
        <w:rPr>
          <w:rFonts w:ascii="Arial" w:hAnsi="Arial" w:cs="Arial"/>
          <w:b/>
          <w:bCs/>
        </w:rPr>
        <w:t xml:space="preserve">Figure </w:t>
      </w:r>
      <w:r w:rsidRPr="009F7969">
        <w:rPr>
          <w:rFonts w:ascii="Arial" w:hAnsi="Arial" w:cs="Arial"/>
          <w:b/>
          <w:bCs/>
        </w:rPr>
        <w:fldChar w:fldCharType="begin"/>
      </w:r>
      <w:r w:rsidRPr="009F7969">
        <w:rPr>
          <w:rFonts w:ascii="Arial" w:hAnsi="Arial" w:cs="Arial"/>
          <w:b/>
          <w:bCs/>
        </w:rPr>
        <w:instrText xml:space="preserve"> SEQ Figure \* ARABIC </w:instrText>
      </w:r>
      <w:r w:rsidRPr="009F7969">
        <w:rPr>
          <w:rFonts w:ascii="Arial" w:hAnsi="Arial" w:cs="Arial"/>
          <w:b/>
          <w:bCs/>
        </w:rPr>
        <w:fldChar w:fldCharType="separate"/>
      </w:r>
      <w:r w:rsidR="00C82CA4">
        <w:rPr>
          <w:rFonts w:ascii="Arial" w:hAnsi="Arial" w:cs="Arial"/>
          <w:b/>
          <w:bCs/>
          <w:noProof/>
        </w:rPr>
        <w:t>1</w:t>
      </w:r>
      <w:r w:rsidRPr="009F7969">
        <w:rPr>
          <w:rFonts w:ascii="Arial" w:hAnsi="Arial" w:cs="Arial"/>
          <w:b/>
          <w:bCs/>
        </w:rPr>
        <w:fldChar w:fldCharType="end"/>
      </w:r>
      <w:r w:rsidRPr="009F7969">
        <w:rPr>
          <w:rFonts w:ascii="Arial" w:hAnsi="Arial" w:cs="Arial"/>
          <w:b/>
          <w:bCs/>
          <w:lang w:eastAsia="ja-JP"/>
        </w:rPr>
        <w:t>. Target Grignard reaction and flow experiment</w:t>
      </w:r>
    </w:p>
    <w:p w14:paraId="3AED8E00" w14:textId="77777777" w:rsidR="007E44D1" w:rsidRPr="00BC5952" w:rsidRDefault="007E44D1" w:rsidP="007E44D1">
      <w:pPr>
        <w:pStyle w:val="Els-body-text"/>
        <w:spacing w:after="120"/>
        <w:jc w:val="center"/>
        <w:rPr>
          <w:lang w:val="en-GB" w:eastAsia="ja-JP"/>
        </w:rPr>
      </w:pPr>
      <w:r>
        <w:rPr>
          <w:noProof/>
        </w:rPr>
        <w:lastRenderedPageBreak/>
        <w:drawing>
          <wp:inline distT="0" distB="0" distL="0" distR="0" wp14:anchorId="7114A981" wp14:editId="40423149">
            <wp:extent cx="3218591" cy="1264257"/>
            <wp:effectExtent l="0" t="0" r="1270" b="0"/>
            <wp:docPr id="37876493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64934" name="図 2" descr="ダイアグラム&#10;&#10;自動的に生成された説明"/>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028" b="5344"/>
                    <a:stretch/>
                  </pic:blipFill>
                  <pic:spPr bwMode="auto">
                    <a:xfrm>
                      <a:off x="0" y="0"/>
                      <a:ext cx="3218591" cy="1264257"/>
                    </a:xfrm>
                    <a:prstGeom prst="rect">
                      <a:avLst/>
                    </a:prstGeom>
                    <a:noFill/>
                    <a:ln>
                      <a:noFill/>
                    </a:ln>
                    <a:extLst>
                      <a:ext uri="{53640926-AAD7-44D8-BBD7-CCE9431645EC}">
                        <a14:shadowObscured xmlns:a14="http://schemas.microsoft.com/office/drawing/2010/main"/>
                      </a:ext>
                    </a:extLst>
                  </pic:spPr>
                </pic:pic>
              </a:graphicData>
            </a:graphic>
          </wp:inline>
        </w:drawing>
      </w:r>
    </w:p>
    <w:p w14:paraId="10E1A116" w14:textId="45347D60" w:rsidR="007E44D1" w:rsidRPr="007E44D1" w:rsidRDefault="007E44D1" w:rsidP="007E44D1">
      <w:pPr>
        <w:pStyle w:val="a3"/>
        <w:jc w:val="center"/>
        <w:rPr>
          <w:rFonts w:ascii="Arial" w:hAnsi="Arial" w:cs="Arial"/>
          <w:b/>
          <w:bCs/>
          <w:sz w:val="20"/>
          <w:lang w:val="en-GB"/>
        </w:rPr>
      </w:pPr>
      <w:r w:rsidRPr="009F7969">
        <w:rPr>
          <w:rFonts w:ascii="Arial" w:hAnsi="Arial" w:cs="Arial"/>
          <w:b/>
          <w:bCs/>
          <w:sz w:val="20"/>
        </w:rPr>
        <w:t xml:space="preserve">Figure </w:t>
      </w:r>
      <w:r w:rsidRPr="009F7969">
        <w:rPr>
          <w:rFonts w:ascii="Arial" w:hAnsi="Arial" w:cs="Arial"/>
          <w:b/>
          <w:bCs/>
          <w:sz w:val="20"/>
        </w:rPr>
        <w:fldChar w:fldCharType="begin"/>
      </w:r>
      <w:r w:rsidRPr="009F7969">
        <w:rPr>
          <w:rFonts w:ascii="Arial" w:hAnsi="Arial" w:cs="Arial"/>
          <w:b/>
          <w:bCs/>
          <w:sz w:val="20"/>
        </w:rPr>
        <w:instrText xml:space="preserve"> SEQ Figure \* ARABIC </w:instrText>
      </w:r>
      <w:r w:rsidRPr="009F7969">
        <w:rPr>
          <w:rFonts w:ascii="Arial" w:hAnsi="Arial" w:cs="Arial"/>
          <w:b/>
          <w:bCs/>
          <w:sz w:val="20"/>
        </w:rPr>
        <w:fldChar w:fldCharType="separate"/>
      </w:r>
      <w:r w:rsidR="00C82CA4">
        <w:rPr>
          <w:rFonts w:ascii="Arial" w:hAnsi="Arial" w:cs="Arial"/>
          <w:b/>
          <w:bCs/>
          <w:noProof/>
          <w:sz w:val="20"/>
        </w:rPr>
        <w:t>2</w:t>
      </w:r>
      <w:r w:rsidRPr="009F7969">
        <w:rPr>
          <w:rFonts w:ascii="Arial" w:hAnsi="Arial" w:cs="Arial"/>
          <w:b/>
          <w:bCs/>
          <w:sz w:val="20"/>
        </w:rPr>
        <w:fldChar w:fldCharType="end"/>
      </w:r>
      <w:r w:rsidRPr="009F7969">
        <w:rPr>
          <w:rFonts w:ascii="Arial" w:hAnsi="Arial" w:cs="Arial"/>
          <w:b/>
          <w:bCs/>
          <w:sz w:val="20"/>
        </w:rPr>
        <w:t>. Overview of the hybrid model</w:t>
      </w:r>
    </w:p>
    <w:p w14:paraId="144DE69D" w14:textId="36CA1C38" w:rsidR="008D2649" w:rsidRDefault="009F427A" w:rsidP="008D2649">
      <w:pPr>
        <w:pStyle w:val="Els-2ndorder-head"/>
      </w:pPr>
      <w:r>
        <w:t>Hybrid Model Development</w:t>
      </w:r>
    </w:p>
    <w:p w14:paraId="34728AD1" w14:textId="4BD9C5A6" w:rsidR="009F427A" w:rsidRPr="00777520" w:rsidRDefault="009F427A" w:rsidP="009F427A">
      <w:pPr>
        <w:pStyle w:val="Els-body-text"/>
        <w:spacing w:after="120"/>
        <w:rPr>
          <w:lang w:val="en-GB" w:eastAsia="ja-JP"/>
        </w:rPr>
      </w:pPr>
      <w:r w:rsidRPr="00777520">
        <w:rPr>
          <w:lang w:val="en-GB" w:eastAsia="ja-JP"/>
        </w:rPr>
        <w:t xml:space="preserve">In this study, the hybrid model was developed to quantify both DP and BP. </w:t>
      </w:r>
      <w:r w:rsidRPr="009F7969">
        <w:rPr>
          <w:rFonts w:ascii="Arial" w:hAnsi="Arial" w:cs="Arial"/>
          <w:b/>
          <w:bCs/>
          <w:lang w:val="en-GB" w:eastAsia="ja-JP"/>
        </w:rPr>
        <w:t>Figure 2</w:t>
      </w:r>
      <w:r>
        <w:rPr>
          <w:lang w:val="en-GB" w:eastAsia="ja-JP"/>
        </w:rPr>
        <w:t xml:space="preserve"> shows the overview of the model (</w:t>
      </w:r>
      <w:r>
        <w:rPr>
          <w:szCs w:val="21"/>
        </w:rPr>
        <w:t>modified from Kim et al. (2023b)</w:t>
      </w:r>
      <w:r>
        <w:rPr>
          <w:lang w:val="en-GB" w:eastAsia="ja-JP"/>
        </w:rPr>
        <w:t xml:space="preserve">). </w:t>
      </w:r>
      <w:r w:rsidRPr="00777520">
        <w:rPr>
          <w:lang w:val="en-GB" w:eastAsia="ja-JP"/>
        </w:rPr>
        <w:t>The mechanistic component of this model involves the mass and energy balance models, while the data-driven part of the model incorporates the application of a random forest regression model</w:t>
      </w:r>
      <w:r w:rsidR="00CE3320">
        <w:rPr>
          <w:lang w:val="en-GB" w:eastAsia="ja-JP"/>
        </w:rPr>
        <w:t xml:space="preserve"> to estimate the trace amount of produced by-</w:t>
      </w:r>
      <w:proofErr w:type="spellStart"/>
      <w:r w:rsidR="00CE3320">
        <w:rPr>
          <w:lang w:val="en-GB" w:eastAsia="ja-JP"/>
        </w:rPr>
        <w:t>proudct</w:t>
      </w:r>
      <w:proofErr w:type="spellEnd"/>
      <w:r w:rsidRPr="00777520">
        <w:rPr>
          <w:lang w:val="en-GB" w:eastAsia="ja-JP"/>
        </w:rPr>
        <w:t xml:space="preserve">. </w:t>
      </w:r>
      <w:r>
        <w:rPr>
          <w:lang w:val="en-GB" w:eastAsia="ja-JP"/>
        </w:rPr>
        <w:t>Although the miniscule amount of BP produced during the reaction is problematic from a</w:t>
      </w:r>
      <w:r w:rsidR="00CE3320">
        <w:rPr>
          <w:lang w:val="en-GB" w:eastAsia="ja-JP"/>
        </w:rPr>
        <w:t xml:space="preserve"> product</w:t>
      </w:r>
      <w:r>
        <w:rPr>
          <w:lang w:val="en-GB" w:eastAsia="ja-JP"/>
        </w:rPr>
        <w:t xml:space="preserve"> quality point of view, the effect on the</w:t>
      </w:r>
      <w:r w:rsidR="00CE3320">
        <w:rPr>
          <w:lang w:val="en-GB" w:eastAsia="ja-JP"/>
        </w:rPr>
        <w:t xml:space="preserve"> overall</w:t>
      </w:r>
      <w:r>
        <w:rPr>
          <w:lang w:val="en-GB" w:eastAsia="ja-JP"/>
        </w:rPr>
        <w:t xml:space="preserve"> mass and energy balances is negligible. Thus, the mechanistic component of the hybrid model considered only the main reaction to give DP. </w:t>
      </w:r>
      <w:r w:rsidRPr="00777520">
        <w:rPr>
          <w:lang w:val="en-GB" w:eastAsia="ja-JP"/>
        </w:rPr>
        <w:t xml:space="preserve">The mechanistic model is presented in </w:t>
      </w:r>
      <w:proofErr w:type="spellStart"/>
      <w:r w:rsidRPr="00777520">
        <w:rPr>
          <w:lang w:val="en-GB" w:eastAsia="ja-JP"/>
        </w:rPr>
        <w:t>Eqs</w:t>
      </w:r>
      <w:proofErr w:type="spellEnd"/>
      <w:r w:rsidRPr="00777520">
        <w:rPr>
          <w:lang w:val="en-GB" w:eastAsia="ja-JP"/>
        </w:rPr>
        <w:t>. (1)</w:t>
      </w:r>
      <w:proofErr w:type="gramStart"/>
      <w:r w:rsidRPr="00777520">
        <w:rPr>
          <w:lang w:val="en-GB" w:eastAsia="ja-JP"/>
        </w:rPr>
        <w:t>–(</w:t>
      </w:r>
      <w:proofErr w:type="gramEnd"/>
      <w:r w:rsidRPr="00777520">
        <w:rPr>
          <w:lang w:val="en-GB" w:eastAsia="ja-JP"/>
        </w:rPr>
        <w:t>4).</w:t>
      </w:r>
    </w:p>
    <w:tbl>
      <w:tblPr>
        <w:tblStyle w:val="1"/>
        <w:tblpPr w:leftFromText="142" w:rightFromText="142" w:vertAnchor="text" w:tblpY="70"/>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851"/>
      </w:tblGrid>
      <w:tr w:rsidR="009F427A" w:rsidRPr="000679FE" w14:paraId="77F03198" w14:textId="77777777" w:rsidTr="00BA4E66">
        <w:trPr>
          <w:trHeight w:val="618"/>
        </w:trPr>
        <w:tc>
          <w:tcPr>
            <w:tcW w:w="6237" w:type="dxa"/>
            <w:vAlign w:val="center"/>
            <w:hideMark/>
          </w:tcPr>
          <w:p w14:paraId="294433D7" w14:textId="77777777" w:rsidR="009F427A" w:rsidRPr="000679FE" w:rsidRDefault="00636409" w:rsidP="00C9614C">
            <w:pPr>
              <w:spacing w:after="120"/>
              <w:ind w:right="4"/>
              <w:jc w:val="both"/>
              <w:rPr>
                <w:rFonts w:ascii="Garamond" w:eastAsia="ＭＳ 明朝" w:hAnsi="Garamond"/>
                <w:bCs/>
              </w:rPr>
            </w:pPr>
            <m:oMathPara>
              <m:oMath>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SM</m:t>
                        </m:r>
                      </m:sub>
                    </m:sSub>
                  </m:num>
                  <m:den>
                    <m:r>
                      <w:rPr>
                        <w:rFonts w:ascii="Cambria Math" w:hAnsi="Cambria Math"/>
                      </w:rPr>
                      <m:t>∂t</m:t>
                    </m:r>
                  </m:den>
                </m:f>
                <m:r>
                  <m:rPr>
                    <m:sty m:val="p"/>
                  </m:rPr>
                  <w:rPr>
                    <w:rFonts w:ascii="Cambria Math" w:hAnsi="Cambria Math"/>
                  </w:rPr>
                  <m:t>=-</m:t>
                </m:r>
                <m:r>
                  <w:rPr>
                    <w:rFonts w:ascii="Cambria Math" w:hAnsi="Cambria Math"/>
                  </w:rPr>
                  <m:t>u</m:t>
                </m:r>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SM</m:t>
                        </m:r>
                      </m:sub>
                    </m:sSub>
                  </m:num>
                  <m:den>
                    <m:r>
                      <w:rPr>
                        <w:rFonts w:ascii="Cambria Math" w:hAnsi="Cambria Math"/>
                      </w:rPr>
                      <m:t>∂l</m:t>
                    </m:r>
                  </m:den>
                </m:f>
                <m:r>
                  <m:rPr>
                    <m:sty m:val="p"/>
                  </m:rP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rPr>
                    </m:ctrlPr>
                  </m:e>
                  <m:sub>
                    <m:r>
                      <m:rPr>
                        <m:sty m:val="p"/>
                      </m:rPr>
                      <w:rPr>
                        <w:rFonts w:ascii="Cambria Math" w:hAnsi="Cambria Math"/>
                      </w:rPr>
                      <m:t>SM</m:t>
                    </m:r>
                  </m:sub>
                </m:sSub>
                <m:f>
                  <m:fPr>
                    <m:ctrlPr>
                      <w:rPr>
                        <w:rFonts w:ascii="Cambria Math" w:hAnsi="Cambria Math"/>
                        <w:iCs/>
                      </w:rPr>
                    </m:ctrlPr>
                  </m:fPr>
                  <m:num>
                    <m:sSup>
                      <m:sSupPr>
                        <m:ctrlPr>
                          <w:rPr>
                            <w:rFonts w:ascii="Cambria Math" w:hAnsi="Cambria Math"/>
                            <w:iCs/>
                          </w:rPr>
                        </m:ctrlPr>
                      </m:sSupPr>
                      <m:e>
                        <m:r>
                          <w:rPr>
                            <w:rFonts w:ascii="Cambria Math" w:hAnsi="Cambria Math"/>
                          </w:rPr>
                          <m:t>∂</m:t>
                        </m:r>
                      </m:e>
                      <m:sup>
                        <m:r>
                          <m:rPr>
                            <m:sty m:val="p"/>
                          </m:rPr>
                          <w:rPr>
                            <w:rFonts w:ascii="Cambria Math" w:hAnsi="Cambria Math"/>
                          </w:rPr>
                          <m:t>2</m:t>
                        </m:r>
                      </m:sup>
                    </m:sSup>
                    <m:sSub>
                      <m:sSubPr>
                        <m:ctrlPr>
                          <w:rPr>
                            <w:rFonts w:ascii="Cambria Math" w:hAnsi="Cambria Math"/>
                            <w:iCs/>
                          </w:rPr>
                        </m:ctrlPr>
                      </m:sSubPr>
                      <m:e>
                        <m:r>
                          <w:rPr>
                            <w:rFonts w:ascii="Cambria Math" w:hAnsi="Cambria Math"/>
                          </w:rPr>
                          <m:t>C</m:t>
                        </m:r>
                      </m:e>
                      <m:sub>
                        <m:r>
                          <m:rPr>
                            <m:sty m:val="p"/>
                          </m:rPr>
                          <w:rPr>
                            <w:rFonts w:ascii="Cambria Math" w:hAnsi="Cambria Math"/>
                          </w:rPr>
                          <m:t>SM</m:t>
                        </m:r>
                      </m:sub>
                    </m:sSub>
                  </m:num>
                  <m:den>
                    <m:sSup>
                      <m:sSupPr>
                        <m:ctrlPr>
                          <w:rPr>
                            <w:rFonts w:ascii="Cambria Math" w:hAnsi="Cambria Math"/>
                            <w:iCs/>
                          </w:rPr>
                        </m:ctrlPr>
                      </m:sSupPr>
                      <m:e>
                        <m:r>
                          <w:rPr>
                            <w:rFonts w:ascii="Cambria Math" w:hAnsi="Cambria Math"/>
                          </w:rPr>
                          <m:t>∂l</m:t>
                        </m:r>
                      </m:e>
                      <m:sup>
                        <m:r>
                          <m:rPr>
                            <m:sty m:val="p"/>
                          </m:rPr>
                          <w:rPr>
                            <w:rFonts w:ascii="Cambria Math" w:hAnsi="Cambria Math"/>
                          </w:rPr>
                          <m:t>2</m:t>
                        </m:r>
                      </m:sup>
                    </m:sSup>
                  </m:den>
                </m:f>
                <m:r>
                  <m:rPr>
                    <m:sty m:val="p"/>
                  </m:rPr>
                  <w:rPr>
                    <w:rFonts w:ascii="Cambria Math" w:hAnsi="Cambria Math"/>
                  </w:rPr>
                  <m:t>-</m:t>
                </m:r>
                <m:r>
                  <w:rPr>
                    <w:rFonts w:ascii="Cambria Math" w:hAnsi="Cambria Math"/>
                  </w:rPr>
                  <m:t>r</m:t>
                </m:r>
              </m:oMath>
            </m:oMathPara>
          </w:p>
        </w:tc>
        <w:tc>
          <w:tcPr>
            <w:tcW w:w="851" w:type="dxa"/>
            <w:vAlign w:val="center"/>
          </w:tcPr>
          <w:p w14:paraId="3885969F" w14:textId="0D414FB5" w:rsidR="009F427A" w:rsidRPr="008E2532" w:rsidRDefault="008E2532" w:rsidP="008E2532">
            <w:pPr>
              <w:spacing w:after="120"/>
              <w:ind w:right="4"/>
              <w:jc w:val="center"/>
              <w:rPr>
                <w:rFonts w:eastAsia="Malgun Gothic"/>
                <w:iCs/>
                <w:lang w:eastAsia="ko-KR"/>
              </w:rPr>
            </w:pPr>
            <w:r>
              <w:rPr>
                <w:rFonts w:eastAsia="Malgun Gothic"/>
                <w:iCs/>
                <w:lang w:eastAsia="ko-KR"/>
              </w:rPr>
              <w:t>(1)</w:t>
            </w:r>
          </w:p>
        </w:tc>
      </w:tr>
      <w:tr w:rsidR="009F427A" w:rsidRPr="000679FE" w14:paraId="7FBB3591" w14:textId="77777777" w:rsidTr="00BA4E66">
        <w:trPr>
          <w:trHeight w:val="618"/>
        </w:trPr>
        <w:tc>
          <w:tcPr>
            <w:tcW w:w="6237" w:type="dxa"/>
            <w:vAlign w:val="center"/>
          </w:tcPr>
          <w:p w14:paraId="54AB7A45" w14:textId="77777777" w:rsidR="009F427A" w:rsidRDefault="00636409" w:rsidP="00C9614C">
            <w:pPr>
              <w:spacing w:after="120"/>
              <w:ind w:right="4"/>
              <w:jc w:val="both"/>
              <w:rPr>
                <w:rFonts w:eastAsia="ＭＳ 明朝"/>
                <w:iCs/>
              </w:rPr>
            </w:pPr>
            <m:oMathPara>
              <m:oMath>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RMgCl</m:t>
                        </m:r>
                      </m:sub>
                    </m:sSub>
                  </m:num>
                  <m:den>
                    <m:r>
                      <w:rPr>
                        <w:rFonts w:ascii="Cambria Math" w:hAnsi="Cambria Math"/>
                      </w:rPr>
                      <m:t>∂t</m:t>
                    </m:r>
                  </m:den>
                </m:f>
                <m:r>
                  <m:rPr>
                    <m:sty m:val="p"/>
                  </m:rPr>
                  <w:rPr>
                    <w:rFonts w:ascii="Cambria Math" w:hAnsi="Cambria Math"/>
                  </w:rPr>
                  <m:t>=-</m:t>
                </m:r>
                <m:r>
                  <w:rPr>
                    <w:rFonts w:ascii="Cambria Math" w:hAnsi="Cambria Math"/>
                  </w:rPr>
                  <m:t>u</m:t>
                </m:r>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RMgCl</m:t>
                        </m:r>
                      </m:sub>
                    </m:sSub>
                  </m:num>
                  <m:den>
                    <m:r>
                      <w:rPr>
                        <w:rFonts w:ascii="Cambria Math" w:hAnsi="Cambria Math"/>
                      </w:rPr>
                      <m:t>∂l</m:t>
                    </m:r>
                  </m:den>
                </m:f>
                <m:r>
                  <m:rPr>
                    <m:sty m:val="p"/>
                  </m:rP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rPr>
                    </m:ctrlPr>
                  </m:e>
                  <m:sub>
                    <m:r>
                      <m:rPr>
                        <m:sty m:val="p"/>
                      </m:rPr>
                      <w:rPr>
                        <w:rFonts w:ascii="Cambria Math" w:hAnsi="Cambria Math"/>
                      </w:rPr>
                      <m:t>RMgCl</m:t>
                    </m:r>
                  </m:sub>
                </m:sSub>
                <m:f>
                  <m:fPr>
                    <m:ctrlPr>
                      <w:rPr>
                        <w:rFonts w:ascii="Cambria Math" w:hAnsi="Cambria Math"/>
                        <w:iCs/>
                      </w:rPr>
                    </m:ctrlPr>
                  </m:fPr>
                  <m:num>
                    <m:sSup>
                      <m:sSupPr>
                        <m:ctrlPr>
                          <w:rPr>
                            <w:rFonts w:ascii="Cambria Math" w:hAnsi="Cambria Math"/>
                            <w:iCs/>
                          </w:rPr>
                        </m:ctrlPr>
                      </m:sSupPr>
                      <m:e>
                        <m:r>
                          <w:rPr>
                            <w:rFonts w:ascii="Cambria Math" w:hAnsi="Cambria Math"/>
                          </w:rPr>
                          <m:t>∂</m:t>
                        </m:r>
                      </m:e>
                      <m:sup>
                        <m:r>
                          <m:rPr>
                            <m:sty m:val="p"/>
                          </m:rPr>
                          <w:rPr>
                            <w:rFonts w:ascii="Cambria Math" w:hAnsi="Cambria Math"/>
                          </w:rPr>
                          <m:t>2</m:t>
                        </m:r>
                      </m:sup>
                    </m:sSup>
                    <m:sSub>
                      <m:sSubPr>
                        <m:ctrlPr>
                          <w:rPr>
                            <w:rFonts w:ascii="Cambria Math" w:hAnsi="Cambria Math"/>
                            <w:iCs/>
                          </w:rPr>
                        </m:ctrlPr>
                      </m:sSubPr>
                      <m:e>
                        <m:r>
                          <w:rPr>
                            <w:rFonts w:ascii="Cambria Math" w:hAnsi="Cambria Math"/>
                          </w:rPr>
                          <m:t>C</m:t>
                        </m:r>
                      </m:e>
                      <m:sub>
                        <m:r>
                          <m:rPr>
                            <m:sty m:val="p"/>
                          </m:rPr>
                          <w:rPr>
                            <w:rFonts w:ascii="Cambria Math" w:hAnsi="Cambria Math"/>
                          </w:rPr>
                          <m:t>RMgCl</m:t>
                        </m:r>
                      </m:sub>
                    </m:sSub>
                  </m:num>
                  <m:den>
                    <m:sSup>
                      <m:sSupPr>
                        <m:ctrlPr>
                          <w:rPr>
                            <w:rFonts w:ascii="Cambria Math" w:hAnsi="Cambria Math"/>
                            <w:iCs/>
                          </w:rPr>
                        </m:ctrlPr>
                      </m:sSupPr>
                      <m:e>
                        <m:r>
                          <w:rPr>
                            <w:rFonts w:ascii="Cambria Math" w:hAnsi="Cambria Math"/>
                          </w:rPr>
                          <m:t>∂l</m:t>
                        </m:r>
                      </m:e>
                      <m:sup>
                        <m:r>
                          <m:rPr>
                            <m:sty m:val="p"/>
                          </m:rPr>
                          <w:rPr>
                            <w:rFonts w:ascii="Cambria Math" w:hAnsi="Cambria Math"/>
                          </w:rPr>
                          <m:t>2</m:t>
                        </m:r>
                      </m:sup>
                    </m:sSup>
                  </m:den>
                </m:f>
                <m:r>
                  <m:rPr>
                    <m:sty m:val="p"/>
                  </m:rPr>
                  <w:rPr>
                    <w:rFonts w:ascii="Cambria Math" w:hAnsi="Cambria Math"/>
                  </w:rPr>
                  <m:t>-</m:t>
                </m:r>
                <m:r>
                  <w:rPr>
                    <w:rFonts w:ascii="Cambria Math" w:hAnsi="Cambria Math"/>
                  </w:rPr>
                  <m:t>r</m:t>
                </m:r>
              </m:oMath>
            </m:oMathPara>
          </w:p>
        </w:tc>
        <w:tc>
          <w:tcPr>
            <w:tcW w:w="851" w:type="dxa"/>
            <w:vAlign w:val="center"/>
          </w:tcPr>
          <w:p w14:paraId="517E9231" w14:textId="51C7E7CB" w:rsidR="009F427A" w:rsidRPr="008E2532" w:rsidRDefault="008E2532" w:rsidP="008E2532">
            <w:pPr>
              <w:spacing w:after="120"/>
              <w:ind w:right="4"/>
              <w:jc w:val="center"/>
              <w:rPr>
                <w:rFonts w:eastAsia="Malgun Gothic"/>
                <w:iCs/>
                <w:lang w:eastAsia="ko-KR"/>
              </w:rPr>
            </w:pPr>
            <w:r w:rsidRPr="008E2532">
              <w:rPr>
                <w:rFonts w:eastAsia="Malgun Gothic" w:hint="eastAsia"/>
                <w:iCs/>
                <w:lang w:eastAsia="ko-KR"/>
              </w:rPr>
              <w:t>(</w:t>
            </w:r>
            <w:r w:rsidRPr="008E2532">
              <w:rPr>
                <w:rFonts w:eastAsia="Malgun Gothic"/>
                <w:iCs/>
                <w:lang w:eastAsia="ko-KR"/>
              </w:rPr>
              <w:t>2)</w:t>
            </w:r>
          </w:p>
        </w:tc>
      </w:tr>
      <w:tr w:rsidR="009F427A" w:rsidRPr="000679FE" w14:paraId="6877053F" w14:textId="77777777" w:rsidTr="00BA4E66">
        <w:trPr>
          <w:trHeight w:val="618"/>
        </w:trPr>
        <w:tc>
          <w:tcPr>
            <w:tcW w:w="6237" w:type="dxa"/>
            <w:vAlign w:val="center"/>
          </w:tcPr>
          <w:p w14:paraId="4C02FEBA" w14:textId="77777777" w:rsidR="009F427A" w:rsidRDefault="00636409" w:rsidP="00C9614C">
            <w:pPr>
              <w:spacing w:after="120"/>
              <w:ind w:right="4"/>
              <w:jc w:val="both"/>
              <w:rPr>
                <w:rFonts w:eastAsia="ＭＳ 明朝"/>
                <w:iCs/>
              </w:rPr>
            </w:pPr>
            <m:oMathPara>
              <m:oMath>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DP</m:t>
                        </m:r>
                      </m:sub>
                    </m:sSub>
                  </m:num>
                  <m:den>
                    <m:r>
                      <w:rPr>
                        <w:rFonts w:ascii="Cambria Math" w:hAnsi="Cambria Math"/>
                      </w:rPr>
                      <m:t>∂t</m:t>
                    </m:r>
                  </m:den>
                </m:f>
                <m:r>
                  <m:rPr>
                    <m:sty m:val="p"/>
                  </m:rPr>
                  <w:rPr>
                    <w:rFonts w:ascii="Cambria Math" w:hAnsi="Cambria Math"/>
                  </w:rPr>
                  <m:t>=-</m:t>
                </m:r>
                <m:r>
                  <w:rPr>
                    <w:rFonts w:ascii="Cambria Math" w:hAnsi="Cambria Math"/>
                  </w:rPr>
                  <m:t>u</m:t>
                </m:r>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DP</m:t>
                        </m:r>
                      </m:sub>
                    </m:sSub>
                  </m:num>
                  <m:den>
                    <m:r>
                      <w:rPr>
                        <w:rFonts w:ascii="Cambria Math" w:hAnsi="Cambria Math"/>
                      </w:rPr>
                      <m:t>∂l</m:t>
                    </m:r>
                  </m:den>
                </m:f>
                <m:r>
                  <m:rPr>
                    <m:sty m:val="p"/>
                  </m:rP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rPr>
                    </m:ctrlPr>
                  </m:e>
                  <m:sub>
                    <m:r>
                      <m:rPr>
                        <m:sty m:val="p"/>
                      </m:rPr>
                      <w:rPr>
                        <w:rFonts w:ascii="Cambria Math" w:hAnsi="Cambria Math"/>
                      </w:rPr>
                      <m:t>DP</m:t>
                    </m:r>
                  </m:sub>
                </m:sSub>
                <m:f>
                  <m:fPr>
                    <m:ctrlPr>
                      <w:rPr>
                        <w:rFonts w:ascii="Cambria Math" w:hAnsi="Cambria Math"/>
                        <w:iCs/>
                      </w:rPr>
                    </m:ctrlPr>
                  </m:fPr>
                  <m:num>
                    <m:sSup>
                      <m:sSupPr>
                        <m:ctrlPr>
                          <w:rPr>
                            <w:rFonts w:ascii="Cambria Math" w:hAnsi="Cambria Math"/>
                            <w:iCs/>
                          </w:rPr>
                        </m:ctrlPr>
                      </m:sSupPr>
                      <m:e>
                        <m:r>
                          <w:rPr>
                            <w:rFonts w:ascii="Cambria Math" w:hAnsi="Cambria Math"/>
                          </w:rPr>
                          <m:t>∂</m:t>
                        </m:r>
                      </m:e>
                      <m:sup>
                        <m:r>
                          <m:rPr>
                            <m:sty m:val="p"/>
                          </m:rPr>
                          <w:rPr>
                            <w:rFonts w:ascii="Cambria Math" w:hAnsi="Cambria Math"/>
                          </w:rPr>
                          <m:t>2</m:t>
                        </m:r>
                      </m:sup>
                    </m:sSup>
                    <m:sSub>
                      <m:sSubPr>
                        <m:ctrlPr>
                          <w:rPr>
                            <w:rFonts w:ascii="Cambria Math" w:hAnsi="Cambria Math"/>
                            <w:iCs/>
                          </w:rPr>
                        </m:ctrlPr>
                      </m:sSubPr>
                      <m:e>
                        <m:r>
                          <w:rPr>
                            <w:rFonts w:ascii="Cambria Math" w:hAnsi="Cambria Math"/>
                          </w:rPr>
                          <m:t>C</m:t>
                        </m:r>
                      </m:e>
                      <m:sub>
                        <m:r>
                          <m:rPr>
                            <m:sty m:val="p"/>
                          </m:rPr>
                          <w:rPr>
                            <w:rFonts w:ascii="Cambria Math" w:hAnsi="Cambria Math"/>
                          </w:rPr>
                          <m:t>DP</m:t>
                        </m:r>
                      </m:sub>
                    </m:sSub>
                  </m:num>
                  <m:den>
                    <m:sSup>
                      <m:sSupPr>
                        <m:ctrlPr>
                          <w:rPr>
                            <w:rFonts w:ascii="Cambria Math" w:hAnsi="Cambria Math"/>
                            <w:iCs/>
                          </w:rPr>
                        </m:ctrlPr>
                      </m:sSupPr>
                      <m:e>
                        <m:r>
                          <w:rPr>
                            <w:rFonts w:ascii="Cambria Math" w:hAnsi="Cambria Math"/>
                          </w:rPr>
                          <m:t>∂l</m:t>
                        </m:r>
                      </m:e>
                      <m:sup>
                        <m:r>
                          <m:rPr>
                            <m:sty m:val="p"/>
                          </m:rPr>
                          <w:rPr>
                            <w:rFonts w:ascii="Cambria Math" w:hAnsi="Cambria Math"/>
                          </w:rPr>
                          <m:t>2</m:t>
                        </m:r>
                      </m:sup>
                    </m:sSup>
                  </m:den>
                </m:f>
                <m:r>
                  <m:rPr>
                    <m:sty m:val="p"/>
                  </m:rPr>
                  <w:rPr>
                    <w:rFonts w:ascii="Cambria Math" w:hAnsi="Cambria Math"/>
                  </w:rPr>
                  <m:t>+</m:t>
                </m:r>
                <m:r>
                  <w:rPr>
                    <w:rFonts w:ascii="Cambria Math" w:hAnsi="Cambria Math"/>
                  </w:rPr>
                  <m:t>r</m:t>
                </m:r>
              </m:oMath>
            </m:oMathPara>
          </w:p>
        </w:tc>
        <w:tc>
          <w:tcPr>
            <w:tcW w:w="851" w:type="dxa"/>
            <w:vAlign w:val="center"/>
          </w:tcPr>
          <w:p w14:paraId="29F2F393" w14:textId="4D6D112F" w:rsidR="009F427A" w:rsidRPr="008E2532" w:rsidRDefault="008E2532" w:rsidP="008E2532">
            <w:pPr>
              <w:spacing w:after="120"/>
              <w:ind w:right="4"/>
              <w:jc w:val="center"/>
              <w:rPr>
                <w:rFonts w:eastAsia="Malgun Gothic"/>
                <w:iCs/>
                <w:lang w:eastAsia="ko-KR"/>
              </w:rPr>
            </w:pPr>
            <w:r w:rsidRPr="008E2532">
              <w:rPr>
                <w:rFonts w:eastAsia="Malgun Gothic" w:hint="eastAsia"/>
                <w:iCs/>
                <w:lang w:eastAsia="ko-KR"/>
              </w:rPr>
              <w:t>(</w:t>
            </w:r>
            <w:r w:rsidRPr="008E2532">
              <w:rPr>
                <w:rFonts w:eastAsia="Malgun Gothic"/>
                <w:iCs/>
                <w:lang w:eastAsia="ko-KR"/>
              </w:rPr>
              <w:t>3)</w:t>
            </w:r>
          </w:p>
        </w:tc>
      </w:tr>
      <w:tr w:rsidR="009F427A" w:rsidRPr="000679FE" w14:paraId="06D5261F" w14:textId="77777777" w:rsidTr="00BA4E66">
        <w:trPr>
          <w:trHeight w:val="618"/>
        </w:trPr>
        <w:tc>
          <w:tcPr>
            <w:tcW w:w="6237" w:type="dxa"/>
            <w:vAlign w:val="center"/>
          </w:tcPr>
          <w:p w14:paraId="39114097" w14:textId="77777777" w:rsidR="009F427A" w:rsidRDefault="00636409" w:rsidP="00C9614C">
            <w:pPr>
              <w:spacing w:after="120"/>
              <w:ind w:right="4"/>
              <w:jc w:val="both"/>
              <w:rPr>
                <w:rFonts w:eastAsia="ＭＳ 明朝" w:cs="Times New Roman"/>
              </w:rPr>
            </w:pPr>
            <m:oMathPara>
              <m:oMath>
                <m:f>
                  <m:fPr>
                    <m:ctrlPr>
                      <w:rPr>
                        <w:rFonts w:ascii="Cambria Math" w:hAnsi="Cambria Math"/>
                        <w:iCs/>
                      </w:rPr>
                    </m:ctrlPr>
                  </m:fPr>
                  <m:num>
                    <m:r>
                      <w:rPr>
                        <w:rFonts w:ascii="Cambria Math" w:hAnsi="Cambria Math"/>
                      </w:rPr>
                      <m:t>∂T</m:t>
                    </m:r>
                  </m:num>
                  <m:den>
                    <m:r>
                      <w:rPr>
                        <w:rFonts w:ascii="Cambria Math" w:hAnsi="Cambria Math"/>
                      </w:rPr>
                      <m:t>∂t</m:t>
                    </m:r>
                  </m:den>
                </m:f>
                <m:r>
                  <m:rPr>
                    <m:sty m:val="p"/>
                  </m:rPr>
                  <w:rPr>
                    <w:rFonts w:ascii="Cambria Math" w:hAnsi="Cambria Math"/>
                  </w:rPr>
                  <m:t>=-</m:t>
                </m:r>
                <m:r>
                  <w:rPr>
                    <w:rFonts w:ascii="Cambria Math" w:hAnsi="Cambria Math"/>
                  </w:rPr>
                  <m:t>u</m:t>
                </m:r>
                <m:f>
                  <m:fPr>
                    <m:ctrlPr>
                      <w:rPr>
                        <w:rFonts w:ascii="Cambria Math" w:hAnsi="Cambria Math"/>
                        <w:iCs/>
                      </w:rPr>
                    </m:ctrlPr>
                  </m:fPr>
                  <m:num>
                    <m:r>
                      <w:rPr>
                        <w:rFonts w:ascii="Cambria Math" w:hAnsi="Cambria Math"/>
                      </w:rPr>
                      <m:t>∂T</m:t>
                    </m:r>
                  </m:num>
                  <m:den>
                    <m:r>
                      <w:rPr>
                        <w:rFonts w:ascii="Cambria Math" w:hAnsi="Cambria Math"/>
                      </w:rPr>
                      <m:t>∂l</m:t>
                    </m:r>
                  </m:den>
                </m:f>
                <m:r>
                  <m:rPr>
                    <m:sty m:val="p"/>
                  </m:rPr>
                  <w:rPr>
                    <w:rFonts w:ascii="Cambria Math" w:hAnsi="Cambria Math"/>
                  </w:rPr>
                  <m:t>+</m:t>
                </m:r>
                <m:r>
                  <w:rPr>
                    <w:rFonts w:ascii="Cambria Math" w:hAnsi="Cambria Math"/>
                  </w:rPr>
                  <m:t>α</m:t>
                </m:r>
                <m:f>
                  <m:fPr>
                    <m:ctrlPr>
                      <w:rPr>
                        <w:rFonts w:ascii="Cambria Math" w:hAnsi="Cambria Math"/>
                        <w:iCs/>
                      </w:rPr>
                    </m:ctrlPr>
                  </m:fPr>
                  <m:num>
                    <m:sSup>
                      <m:sSupPr>
                        <m:ctrlPr>
                          <w:rPr>
                            <w:rFonts w:ascii="Cambria Math" w:hAnsi="Cambria Math"/>
                            <w:iCs/>
                          </w:rPr>
                        </m:ctrlPr>
                      </m:sSupPr>
                      <m:e>
                        <m:r>
                          <w:rPr>
                            <w:rFonts w:ascii="Cambria Math" w:hAnsi="Cambria Math"/>
                          </w:rPr>
                          <m:t>∂</m:t>
                        </m:r>
                      </m:e>
                      <m:sup>
                        <m:r>
                          <m:rPr>
                            <m:sty m:val="p"/>
                          </m:rPr>
                          <w:rPr>
                            <w:rFonts w:ascii="Cambria Math" w:hAnsi="Cambria Math"/>
                          </w:rPr>
                          <m:t>2</m:t>
                        </m:r>
                      </m:sup>
                    </m:sSup>
                    <m:r>
                      <w:rPr>
                        <w:rFonts w:ascii="Cambria Math" w:hAnsi="Cambria Math"/>
                      </w:rPr>
                      <m:t>T</m:t>
                    </m:r>
                  </m:num>
                  <m:den>
                    <m:sSup>
                      <m:sSupPr>
                        <m:ctrlPr>
                          <w:rPr>
                            <w:rFonts w:ascii="Cambria Math" w:hAnsi="Cambria Math"/>
                            <w:iCs/>
                          </w:rPr>
                        </m:ctrlPr>
                      </m:sSupPr>
                      <m:e>
                        <m:r>
                          <w:rPr>
                            <w:rFonts w:ascii="Cambria Math" w:hAnsi="Cambria Math"/>
                          </w:rPr>
                          <m:t>∂l</m:t>
                        </m:r>
                      </m:e>
                      <m:sup>
                        <m:r>
                          <m:rPr>
                            <m:sty m:val="p"/>
                          </m:rPr>
                          <w:rPr>
                            <w:rFonts w:ascii="Cambria Math" w:hAnsi="Cambria Math"/>
                          </w:rPr>
                          <m:t>2</m:t>
                        </m:r>
                      </m:sup>
                    </m:sSup>
                  </m:den>
                </m:f>
                <m:r>
                  <m:rPr>
                    <m:sty m:val="p"/>
                  </m:rPr>
                  <w:rPr>
                    <w:rFonts w:ascii="Cambria Math" w:hAnsi="Cambria Math"/>
                  </w:rPr>
                  <m:t>+</m:t>
                </m:r>
                <m:f>
                  <m:fPr>
                    <m:ctrlPr>
                      <w:rPr>
                        <w:rFonts w:ascii="Cambria Math" w:hAnsi="Cambria Math"/>
                        <w:iCs/>
                      </w:rPr>
                    </m:ctrlPr>
                  </m:fPr>
                  <m:num>
                    <m:r>
                      <w:rPr>
                        <w:rFonts w:ascii="Cambria Math" w:hAnsi="Cambria Math"/>
                      </w:rPr>
                      <m:t>r</m:t>
                    </m:r>
                    <m:d>
                      <m:dPr>
                        <m:ctrlPr>
                          <w:rPr>
                            <w:rFonts w:ascii="Cambria Math" w:hAnsi="Cambria Math"/>
                            <w:iCs/>
                          </w:rPr>
                        </m:ctrlPr>
                      </m:dPr>
                      <m:e>
                        <m:r>
                          <m:rPr>
                            <m:sty m:val="p"/>
                          </m:rPr>
                          <w:rPr>
                            <w:rFonts w:ascii="Cambria Math" w:hAnsi="Cambria Math"/>
                          </w:rPr>
                          <m:t>-</m:t>
                        </m:r>
                        <m:r>
                          <w:rPr>
                            <w:rFonts w:ascii="Cambria Math" w:hAnsi="Cambria Math"/>
                            <w:lang w:val="el-GR"/>
                          </w:rPr>
                          <m:t>Δ</m:t>
                        </m:r>
                        <m:r>
                          <w:rPr>
                            <w:rFonts w:ascii="Cambria Math" w:hAnsi="Cambria Math"/>
                          </w:rPr>
                          <m:t>H</m:t>
                        </m:r>
                      </m:e>
                    </m:d>
                  </m:num>
                  <m:den>
                    <m:r>
                      <w:rPr>
                        <w:rFonts w:ascii="Cambria Math" w:hAnsi="Cambria Math"/>
                      </w:rPr>
                      <m:t>ρ</m:t>
                    </m:r>
                    <m:sSub>
                      <m:sSubPr>
                        <m:ctrlPr>
                          <w:rPr>
                            <w:rFonts w:ascii="Cambria Math" w:hAnsi="Cambria Math"/>
                            <w:iCs/>
                          </w:rPr>
                        </m:ctrlPr>
                      </m:sSubPr>
                      <m:e>
                        <m:r>
                          <w:rPr>
                            <w:rFonts w:ascii="Cambria Math" w:hAnsi="Cambria Math"/>
                          </w:rPr>
                          <m:t>C</m:t>
                        </m:r>
                      </m:e>
                      <m:sub>
                        <m:r>
                          <m:rPr>
                            <m:sty m:val="p"/>
                          </m:rPr>
                          <w:rPr>
                            <w:rFonts w:ascii="Cambria Math" w:hAnsi="Cambria Math"/>
                          </w:rPr>
                          <m:t>p</m:t>
                        </m:r>
                      </m:sub>
                    </m:sSub>
                  </m:den>
                </m:f>
                <m:r>
                  <m:rPr>
                    <m:sty m:val="p"/>
                  </m:rPr>
                  <w:rPr>
                    <w:rFonts w:ascii="Cambria Math" w:hAnsi="Cambria Math"/>
                  </w:rPr>
                  <m:t>-</m:t>
                </m:r>
                <m:f>
                  <m:fPr>
                    <m:ctrlPr>
                      <w:rPr>
                        <w:rFonts w:ascii="Cambria Math" w:hAnsi="Cambria Math"/>
                        <w:iCs/>
                      </w:rPr>
                    </m:ctrlPr>
                  </m:fPr>
                  <m:num>
                    <m:r>
                      <m:rPr>
                        <m:sty m:val="p"/>
                      </m:rPr>
                      <w:rPr>
                        <w:rFonts w:ascii="Cambria Math" w:hAnsi="Cambria Math"/>
                      </w:rPr>
                      <m:t>2(</m:t>
                    </m:r>
                    <m:r>
                      <w:rPr>
                        <w:rFonts w:ascii="Cambria Math" w:hAnsi="Cambria Math"/>
                      </w:rPr>
                      <m:t>T</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c</m:t>
                        </m:r>
                      </m:sub>
                    </m:sSub>
                    <m:r>
                      <m:rPr>
                        <m:sty m:val="p"/>
                      </m:rPr>
                      <w:rPr>
                        <w:rFonts w:ascii="Cambria Math" w:hAnsi="Cambria Math"/>
                      </w:rPr>
                      <m:t>)</m:t>
                    </m:r>
                  </m:num>
                  <m:den>
                    <m:r>
                      <w:rPr>
                        <w:rFonts w:ascii="Cambria Math" w:hAnsi="Cambria Math"/>
                      </w:rPr>
                      <m:t>ρ</m:t>
                    </m:r>
                    <m:sSub>
                      <m:sSubPr>
                        <m:ctrlPr>
                          <w:rPr>
                            <w:rFonts w:ascii="Cambria Math" w:hAnsi="Cambria Math"/>
                            <w:iCs/>
                          </w:rPr>
                        </m:ctrlPr>
                      </m:sSubPr>
                      <m:e>
                        <m:r>
                          <w:rPr>
                            <w:rFonts w:ascii="Cambria Math" w:hAnsi="Cambria Math"/>
                          </w:rPr>
                          <m:t>C</m:t>
                        </m:r>
                      </m:e>
                      <m:sub>
                        <m:r>
                          <m:rPr>
                            <m:sty m:val="p"/>
                          </m:rPr>
                          <w:rPr>
                            <w:rFonts w:ascii="Cambria Math" w:hAnsi="Cambria Math"/>
                          </w:rPr>
                          <m:t>p</m:t>
                        </m:r>
                      </m:sub>
                    </m:sSub>
                    <m:sSubSup>
                      <m:sSubSupPr>
                        <m:ctrlPr>
                          <w:rPr>
                            <w:rFonts w:ascii="Cambria Math" w:hAnsi="Cambria Math"/>
                            <w:iCs/>
                          </w:rPr>
                        </m:ctrlPr>
                      </m:sSubSupPr>
                      <m:e>
                        <m:r>
                          <w:rPr>
                            <w:rFonts w:ascii="Cambria Math" w:hAnsi="Cambria Math"/>
                          </w:rPr>
                          <m:t>r</m:t>
                        </m:r>
                      </m:e>
                      <m:sub>
                        <m:r>
                          <m:rPr>
                            <m:sty m:val="p"/>
                          </m:rPr>
                          <w:rPr>
                            <w:rFonts w:ascii="Cambria Math" w:hAnsi="Cambria Math"/>
                          </w:rPr>
                          <m:t>in</m:t>
                        </m:r>
                      </m:sub>
                      <m:sup>
                        <m:r>
                          <m:rPr>
                            <m:sty m:val="p"/>
                          </m:rPr>
                          <w:rPr>
                            <w:rFonts w:ascii="Cambria Math" w:hAnsi="Cambria Math"/>
                          </w:rPr>
                          <m:t>2</m:t>
                        </m:r>
                      </m:sup>
                    </m:sSubSup>
                    <m:r>
                      <m:rPr>
                        <m:sty m:val="p"/>
                      </m:rPr>
                      <w:rPr>
                        <w:rFonts w:ascii="Cambria Math" w:hAnsi="Cambria Math"/>
                      </w:rPr>
                      <m:t>(</m:t>
                    </m:r>
                    <m:f>
                      <m:fPr>
                        <m:ctrlPr>
                          <w:rPr>
                            <w:rFonts w:ascii="Cambria Math" w:hAnsi="Cambria Math"/>
                            <w:iCs/>
                          </w:rPr>
                        </m:ctrlPr>
                      </m:fPr>
                      <m:num>
                        <m:r>
                          <m:rPr>
                            <m:sty m:val="p"/>
                          </m:rPr>
                          <w:rPr>
                            <w:rFonts w:ascii="Cambria Math" w:hAnsi="Cambria Math"/>
                          </w:rPr>
                          <m:t>1</m:t>
                        </m:r>
                      </m:num>
                      <m:den>
                        <m:r>
                          <w:rPr>
                            <w:rFonts w:ascii="Cambria Math" w:hAnsi="Cambria Math"/>
                          </w:rPr>
                          <m:t>h</m:t>
                        </m:r>
                        <m:sSub>
                          <m:sSubPr>
                            <m:ctrlPr>
                              <w:rPr>
                                <w:rFonts w:ascii="Cambria Math" w:hAnsi="Cambria Math"/>
                                <w:iCs/>
                              </w:rPr>
                            </m:ctrlPr>
                          </m:sSubPr>
                          <m:e>
                            <m:r>
                              <w:rPr>
                                <w:rFonts w:ascii="Cambria Math" w:hAnsi="Cambria Math"/>
                              </w:rPr>
                              <m:t>r</m:t>
                            </m:r>
                          </m:e>
                          <m:sub>
                            <m:r>
                              <m:rPr>
                                <m:sty m:val="p"/>
                              </m:rPr>
                              <w:rPr>
                                <w:rFonts w:ascii="Cambria Math" w:hAnsi="Cambria Math"/>
                              </w:rPr>
                              <m:t>in</m:t>
                            </m:r>
                          </m:sub>
                        </m:sSub>
                      </m:den>
                    </m:f>
                    <m:r>
                      <m:rPr>
                        <m:sty m:val="p"/>
                      </m:rPr>
                      <w:rPr>
                        <w:rFonts w:ascii="Cambria Math" w:hAnsi="Cambria Math"/>
                      </w:rPr>
                      <m:t>+</m:t>
                    </m:r>
                    <m:f>
                      <m:fPr>
                        <m:ctrlPr>
                          <w:rPr>
                            <w:rFonts w:ascii="Cambria Math" w:hAnsi="Cambria Math"/>
                            <w:iCs/>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k</m:t>
                            </m:r>
                          </m:e>
                          <m:sub>
                            <m:r>
                              <m:rPr>
                                <m:sty m:val="p"/>
                              </m:rPr>
                              <w:rPr>
                                <w:rFonts w:ascii="Cambria Math" w:hAnsi="Cambria Math"/>
                              </w:rPr>
                              <m:t>thermal</m:t>
                            </m:r>
                          </m:sub>
                        </m:sSub>
                      </m:den>
                    </m:f>
                    <m:func>
                      <m:funcPr>
                        <m:ctrlPr>
                          <w:rPr>
                            <w:rFonts w:ascii="Cambria Math" w:hAnsi="Cambria Math"/>
                            <w:iCs/>
                          </w:rPr>
                        </m:ctrlPr>
                      </m:funcPr>
                      <m:fName>
                        <m:r>
                          <w:rPr>
                            <w:rFonts w:ascii="Cambria Math" w:hAnsi="Cambria Math"/>
                          </w:rPr>
                          <m:t>ln</m:t>
                        </m:r>
                      </m:fName>
                      <m:e>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r</m:t>
                                    </m:r>
                                  </m:e>
                                  <m:sub>
                                    <m:r>
                                      <m:rPr>
                                        <m:sty m:val="p"/>
                                      </m:rPr>
                                      <w:rPr>
                                        <w:rFonts w:ascii="Cambria Math" w:hAnsi="Cambria Math"/>
                                      </w:rPr>
                                      <m:t>out</m:t>
                                    </m:r>
                                  </m:sub>
                                </m:sSub>
                              </m:num>
                              <m:den>
                                <m:sSub>
                                  <m:sSubPr>
                                    <m:ctrlPr>
                                      <w:rPr>
                                        <w:rFonts w:ascii="Cambria Math" w:hAnsi="Cambria Math"/>
                                        <w:iCs/>
                                      </w:rPr>
                                    </m:ctrlPr>
                                  </m:sSubPr>
                                  <m:e>
                                    <m:r>
                                      <w:rPr>
                                        <w:rFonts w:ascii="Cambria Math" w:hAnsi="Cambria Math"/>
                                      </w:rPr>
                                      <m:t>r</m:t>
                                    </m:r>
                                  </m:e>
                                  <m:sub>
                                    <m:r>
                                      <m:rPr>
                                        <m:sty m:val="p"/>
                                      </m:rPr>
                                      <w:rPr>
                                        <w:rFonts w:ascii="Cambria Math" w:hAnsi="Cambria Math"/>
                                      </w:rPr>
                                      <m:t>in</m:t>
                                    </m:r>
                                  </m:sub>
                                </m:sSub>
                              </m:den>
                            </m:f>
                          </m:e>
                        </m:d>
                      </m:e>
                    </m:func>
                    <m:r>
                      <m:rPr>
                        <m:sty m:val="p"/>
                      </m:rPr>
                      <w:rPr>
                        <w:rFonts w:ascii="Cambria Math" w:hAnsi="Cambria Math"/>
                      </w:rPr>
                      <m:t>)</m:t>
                    </m:r>
                  </m:den>
                </m:f>
              </m:oMath>
            </m:oMathPara>
          </w:p>
        </w:tc>
        <w:tc>
          <w:tcPr>
            <w:tcW w:w="851" w:type="dxa"/>
            <w:vAlign w:val="center"/>
          </w:tcPr>
          <w:p w14:paraId="65E7C09D" w14:textId="6FC99D4A" w:rsidR="009F427A" w:rsidRPr="008E2532" w:rsidRDefault="008E2532" w:rsidP="008E2532">
            <w:pPr>
              <w:spacing w:after="120"/>
              <w:ind w:right="4"/>
              <w:jc w:val="center"/>
              <w:rPr>
                <w:rFonts w:eastAsia="Malgun Gothic"/>
                <w:iCs/>
                <w:lang w:eastAsia="ko-KR"/>
              </w:rPr>
            </w:pPr>
            <w:r w:rsidRPr="008E2532">
              <w:rPr>
                <w:rFonts w:eastAsia="Malgun Gothic" w:hint="eastAsia"/>
                <w:iCs/>
                <w:lang w:eastAsia="ko-KR"/>
              </w:rPr>
              <w:t>(</w:t>
            </w:r>
            <w:r w:rsidRPr="008E2532">
              <w:rPr>
                <w:rFonts w:eastAsia="Malgun Gothic"/>
                <w:iCs/>
                <w:lang w:eastAsia="ko-KR"/>
              </w:rPr>
              <w:t>4)</w:t>
            </w:r>
          </w:p>
        </w:tc>
      </w:tr>
    </w:tbl>
    <w:p w14:paraId="3A2439FF" w14:textId="77777777" w:rsidR="009F427A" w:rsidRDefault="009F427A" w:rsidP="009F427A">
      <w:pPr>
        <w:pStyle w:val="Els-body-text"/>
        <w:spacing w:after="120"/>
        <w:rPr>
          <w:lang w:val="en-GB" w:eastAsia="ja-JP"/>
        </w:rPr>
      </w:pPr>
      <w:r w:rsidRPr="00777520">
        <w:rPr>
          <w:lang w:val="en-GB" w:eastAsia="ja-JP"/>
        </w:rPr>
        <w:t xml:space="preserve">Here, </w:t>
      </w:r>
      <m:oMath>
        <m:sSub>
          <m:sSubPr>
            <m:ctrlPr>
              <w:rPr>
                <w:rFonts w:ascii="Cambria Math" w:hAnsi="Cambria Math"/>
                <w:lang w:val="en-GB" w:eastAsia="ja-JP"/>
              </w:rPr>
            </m:ctrlPr>
          </m:sSubPr>
          <m:e>
            <m:r>
              <w:rPr>
                <w:rFonts w:ascii="Cambria Math" w:hAnsi="Cambria Math"/>
                <w:lang w:val="en-GB" w:eastAsia="ja-JP"/>
              </w:rPr>
              <m:t>C</m:t>
            </m:r>
          </m:e>
          <m:sub>
            <m:r>
              <w:rPr>
                <w:rFonts w:ascii="Cambria Math" w:hAnsi="Cambria Math"/>
                <w:lang w:val="en-GB" w:eastAsia="ja-JP"/>
              </w:rPr>
              <m:t>i</m:t>
            </m:r>
          </m:sub>
        </m:sSub>
      </m:oMath>
      <w:r w:rsidRPr="00777520">
        <w:rPr>
          <w:rFonts w:hint="eastAsia"/>
          <w:lang w:val="en-GB" w:eastAsia="ja-JP"/>
        </w:rPr>
        <w:t xml:space="preserve"> </w:t>
      </w:r>
      <w:r w:rsidRPr="00777520">
        <w:rPr>
          <w:lang w:val="en-GB" w:eastAsia="ja-JP"/>
        </w:rPr>
        <w:t>[mol m</w:t>
      </w:r>
      <w:r w:rsidRPr="005830AE">
        <w:rPr>
          <w:vertAlign w:val="superscript"/>
          <w:lang w:val="en-GB" w:eastAsia="ja-JP"/>
        </w:rPr>
        <w:t>–3</w:t>
      </w:r>
      <w:r w:rsidRPr="00777520">
        <w:rPr>
          <w:lang w:val="en-GB" w:eastAsia="ja-JP"/>
        </w:rPr>
        <w:t xml:space="preserve">] is the concentrations of </w:t>
      </w:r>
      <m:oMath>
        <m:r>
          <w:rPr>
            <w:rFonts w:ascii="Cambria Math" w:hAnsi="Cambria Math"/>
            <w:lang w:val="en-GB" w:eastAsia="ja-JP"/>
          </w:rPr>
          <m:t>i</m:t>
        </m:r>
      </m:oMath>
      <w:r w:rsidRPr="00777520">
        <w:rPr>
          <w:rFonts w:hint="eastAsia"/>
          <w:lang w:val="en-GB" w:eastAsia="ja-JP"/>
        </w:rPr>
        <w:t xml:space="preserve"> </w:t>
      </w:r>
      <w:r w:rsidRPr="00777520">
        <w:rPr>
          <w:lang w:val="en-GB" w:eastAsia="ja-JP"/>
        </w:rPr>
        <w:t xml:space="preserve">(SM, </w:t>
      </w:r>
      <w:proofErr w:type="spellStart"/>
      <w:r w:rsidRPr="00777520">
        <w:rPr>
          <w:lang w:val="en-GB" w:eastAsia="ja-JP"/>
        </w:rPr>
        <w:t>RMgCl</w:t>
      </w:r>
      <w:proofErr w:type="spellEnd"/>
      <w:r w:rsidRPr="00777520">
        <w:rPr>
          <w:lang w:val="en-GB" w:eastAsia="ja-JP"/>
        </w:rPr>
        <w:t xml:space="preserve">, and DP), </w:t>
      </w:r>
      <m:oMath>
        <m:r>
          <w:rPr>
            <w:rFonts w:ascii="Cambria Math" w:hAnsi="Cambria Math"/>
            <w:lang w:val="en-GB" w:eastAsia="ja-JP"/>
          </w:rPr>
          <m:t>u</m:t>
        </m:r>
      </m:oMath>
      <w:r w:rsidRPr="00777520">
        <w:rPr>
          <w:rFonts w:hint="eastAsia"/>
          <w:lang w:val="en-GB" w:eastAsia="ja-JP"/>
        </w:rPr>
        <w:t xml:space="preserve"> </w:t>
      </w:r>
      <w:r w:rsidRPr="00777520">
        <w:rPr>
          <w:lang w:val="en-GB" w:eastAsia="ja-JP"/>
        </w:rPr>
        <w:t>[m s</w:t>
      </w:r>
      <w:r w:rsidRPr="005830AE">
        <w:rPr>
          <w:vertAlign w:val="superscript"/>
          <w:lang w:val="en-GB" w:eastAsia="ja-JP"/>
        </w:rPr>
        <w:t>–1</w:t>
      </w:r>
      <w:r w:rsidRPr="00777520">
        <w:rPr>
          <w:lang w:val="en-GB" w:eastAsia="ja-JP"/>
        </w:rPr>
        <w:t xml:space="preserve">] is the flow velocity, </w:t>
      </w:r>
      <m:oMath>
        <m:sSub>
          <m:sSubPr>
            <m:ctrlPr>
              <w:rPr>
                <w:rFonts w:ascii="Cambria Math" w:hAnsi="Cambria Math"/>
                <w:lang w:val="en-GB" w:eastAsia="ja-JP"/>
              </w:rPr>
            </m:ctrlPr>
          </m:sSubPr>
          <m:e>
            <m:r>
              <w:rPr>
                <w:rFonts w:ascii="Cambria Math" w:hAnsi="Cambria Math"/>
                <w:lang w:val="en-GB" w:eastAsia="ja-JP"/>
              </w:rPr>
              <m:t>D</m:t>
            </m:r>
          </m:e>
          <m:sub>
            <m:r>
              <w:rPr>
                <w:rFonts w:ascii="Cambria Math" w:hAnsi="Cambria Math"/>
                <w:lang w:val="en-GB" w:eastAsia="ja-JP"/>
              </w:rPr>
              <m:t>i</m:t>
            </m:r>
          </m:sub>
        </m:sSub>
      </m:oMath>
      <w:r w:rsidRPr="00777520">
        <w:rPr>
          <w:rFonts w:hint="eastAsia"/>
          <w:lang w:val="en-GB" w:eastAsia="ja-JP"/>
        </w:rPr>
        <w:t xml:space="preserve"> </w:t>
      </w:r>
      <w:r w:rsidRPr="00777520">
        <w:rPr>
          <w:lang w:val="en-GB" w:eastAsia="ja-JP"/>
        </w:rPr>
        <w:t>[m</w:t>
      </w:r>
      <w:r w:rsidRPr="005830AE">
        <w:rPr>
          <w:vertAlign w:val="superscript"/>
          <w:lang w:val="en-GB" w:eastAsia="ja-JP"/>
        </w:rPr>
        <w:t>2</w:t>
      </w:r>
      <w:r w:rsidRPr="00777520">
        <w:rPr>
          <w:lang w:val="en-GB" w:eastAsia="ja-JP"/>
        </w:rPr>
        <w:t xml:space="preserve"> s</w:t>
      </w:r>
      <w:r w:rsidRPr="005830AE">
        <w:rPr>
          <w:vertAlign w:val="superscript"/>
          <w:lang w:val="en-GB" w:eastAsia="ja-JP"/>
        </w:rPr>
        <w:t>–1</w:t>
      </w:r>
      <w:r w:rsidRPr="00777520">
        <w:rPr>
          <w:lang w:val="en-GB" w:eastAsia="ja-JP"/>
        </w:rPr>
        <w:t xml:space="preserve">] is the diffusion coefficients, </w:t>
      </w:r>
      <m:oMath>
        <m:r>
          <w:rPr>
            <w:rFonts w:ascii="Cambria Math" w:hAnsi="Cambria Math"/>
            <w:lang w:val="en-GB" w:eastAsia="ja-JP"/>
          </w:rPr>
          <m:t>r</m:t>
        </m:r>
      </m:oMath>
      <w:r w:rsidRPr="00777520">
        <w:rPr>
          <w:rFonts w:hint="eastAsia"/>
          <w:lang w:val="en-GB" w:eastAsia="ja-JP"/>
        </w:rPr>
        <w:t xml:space="preserve"> </w:t>
      </w:r>
      <w:r w:rsidRPr="00777520">
        <w:rPr>
          <w:lang w:val="en-GB" w:eastAsia="ja-JP"/>
        </w:rPr>
        <w:t>[mol m</w:t>
      </w:r>
      <w:r w:rsidRPr="005830AE">
        <w:rPr>
          <w:vertAlign w:val="superscript"/>
          <w:lang w:val="en-GB" w:eastAsia="ja-JP"/>
        </w:rPr>
        <w:t>–3</w:t>
      </w:r>
      <w:r w:rsidRPr="00777520">
        <w:rPr>
          <w:lang w:val="en-GB" w:eastAsia="ja-JP"/>
        </w:rPr>
        <w:t xml:space="preserve"> s</w:t>
      </w:r>
      <w:r w:rsidRPr="005830AE">
        <w:rPr>
          <w:vertAlign w:val="superscript"/>
          <w:lang w:val="en-GB" w:eastAsia="ja-JP"/>
        </w:rPr>
        <w:t>–1</w:t>
      </w:r>
      <w:r w:rsidRPr="00777520">
        <w:rPr>
          <w:lang w:val="en-GB" w:eastAsia="ja-JP"/>
        </w:rPr>
        <w:t>] is the reaction rate</w:t>
      </w:r>
      <w:r w:rsidRPr="00777520">
        <w:rPr>
          <w:rFonts w:hint="eastAsia"/>
          <w:lang w:val="en-GB" w:eastAsia="ja-JP"/>
        </w:rPr>
        <w:t>,</w:t>
      </w:r>
      <w:r>
        <w:rPr>
          <w:lang w:val="en-GB" w:eastAsia="ja-JP"/>
        </w:rPr>
        <w:t xml:space="preserve"> </w:t>
      </w:r>
      <m:oMath>
        <m:r>
          <w:rPr>
            <w:rFonts w:ascii="Cambria Math" w:hAnsi="Cambria Math"/>
            <w:lang w:val="en-GB" w:eastAsia="ja-JP"/>
          </w:rPr>
          <m:t>T</m:t>
        </m:r>
      </m:oMath>
      <w:r w:rsidRPr="00777520">
        <w:rPr>
          <w:rFonts w:hint="eastAsia"/>
          <w:lang w:val="en-GB" w:eastAsia="ja-JP"/>
        </w:rPr>
        <w:t xml:space="preserve"> </w:t>
      </w:r>
      <w:r w:rsidRPr="00777520">
        <w:rPr>
          <w:lang w:val="en-GB" w:eastAsia="ja-JP"/>
        </w:rPr>
        <w:t xml:space="preserve">[K] is the temperature, </w:t>
      </w:r>
      <m:oMath>
        <m:r>
          <w:rPr>
            <w:rFonts w:ascii="Cambria Math" w:hAnsi="Cambria Math"/>
            <w:lang w:val="en-GB" w:eastAsia="ja-JP"/>
          </w:rPr>
          <m:t>α</m:t>
        </m:r>
      </m:oMath>
      <w:r w:rsidRPr="00777520">
        <w:rPr>
          <w:rFonts w:hint="eastAsia"/>
          <w:lang w:val="en-GB" w:eastAsia="ja-JP"/>
        </w:rPr>
        <w:t xml:space="preserve"> </w:t>
      </w:r>
      <w:r w:rsidRPr="00777520">
        <w:rPr>
          <w:lang w:val="en-GB" w:eastAsia="ja-JP"/>
        </w:rPr>
        <w:t>[m</w:t>
      </w:r>
      <w:r w:rsidRPr="005830AE">
        <w:rPr>
          <w:vertAlign w:val="superscript"/>
          <w:lang w:val="en-GB" w:eastAsia="ja-JP"/>
        </w:rPr>
        <w:t>2</w:t>
      </w:r>
      <w:r w:rsidRPr="00777520">
        <w:rPr>
          <w:lang w:val="en-GB" w:eastAsia="ja-JP"/>
        </w:rPr>
        <w:t xml:space="preserve"> s</w:t>
      </w:r>
      <w:r w:rsidRPr="005830AE">
        <w:rPr>
          <w:vertAlign w:val="superscript"/>
          <w:lang w:val="en-GB" w:eastAsia="ja-JP"/>
        </w:rPr>
        <w:t>–1</w:t>
      </w:r>
      <w:r w:rsidRPr="00777520">
        <w:rPr>
          <w:lang w:val="en-GB" w:eastAsia="ja-JP"/>
        </w:rPr>
        <w:t xml:space="preserve">] is the thermal diffusivity, </w:t>
      </w:r>
      <m:oMath>
        <m:r>
          <w:rPr>
            <w:rFonts w:ascii="Cambria Math" w:hAnsi="Cambria Math"/>
            <w:lang w:val="en-GB" w:eastAsia="ja-JP"/>
          </w:rPr>
          <m:t>ΔH</m:t>
        </m:r>
      </m:oMath>
      <w:r w:rsidRPr="00777520">
        <w:rPr>
          <w:rFonts w:hint="eastAsia"/>
          <w:lang w:val="en-GB" w:eastAsia="ja-JP"/>
        </w:rPr>
        <w:t xml:space="preserve"> </w:t>
      </w:r>
      <w:r w:rsidRPr="00777520">
        <w:rPr>
          <w:lang w:val="en-GB" w:eastAsia="ja-JP"/>
        </w:rPr>
        <w:t>[J mol</w:t>
      </w:r>
      <w:r w:rsidRPr="005830AE">
        <w:rPr>
          <w:vertAlign w:val="superscript"/>
          <w:lang w:val="en-GB" w:eastAsia="ja-JP"/>
        </w:rPr>
        <w:t>–1</w:t>
      </w:r>
      <w:r w:rsidRPr="00777520">
        <w:rPr>
          <w:lang w:val="en-GB" w:eastAsia="ja-JP"/>
        </w:rPr>
        <w:t xml:space="preserve">] is the heat of reaction, </w:t>
      </w:r>
      <m:oMath>
        <m:r>
          <w:rPr>
            <w:rFonts w:ascii="Cambria Math" w:hAnsi="Cambria Math"/>
            <w:lang w:val="en-GB" w:eastAsia="ja-JP"/>
          </w:rPr>
          <m:t>ρ</m:t>
        </m:r>
      </m:oMath>
      <w:r w:rsidRPr="00777520">
        <w:rPr>
          <w:rFonts w:hint="eastAsia"/>
          <w:lang w:val="en-GB" w:eastAsia="ja-JP"/>
        </w:rPr>
        <w:t xml:space="preserve"> </w:t>
      </w:r>
      <w:r w:rsidRPr="00777520">
        <w:rPr>
          <w:lang w:val="en-GB" w:eastAsia="ja-JP"/>
        </w:rPr>
        <w:t>[kg m</w:t>
      </w:r>
      <w:r w:rsidRPr="005830AE">
        <w:rPr>
          <w:vertAlign w:val="superscript"/>
          <w:lang w:val="en-GB" w:eastAsia="ja-JP"/>
        </w:rPr>
        <w:t>–3</w:t>
      </w:r>
      <w:r w:rsidRPr="00777520">
        <w:rPr>
          <w:lang w:val="en-GB" w:eastAsia="ja-JP"/>
        </w:rPr>
        <w:t xml:space="preserve">] is the density of the solvent, </w:t>
      </w:r>
      <m:oMath>
        <m:sSub>
          <m:sSubPr>
            <m:ctrlPr>
              <w:rPr>
                <w:rFonts w:ascii="Cambria Math" w:hAnsi="Cambria Math"/>
                <w:lang w:val="en-GB" w:eastAsia="ja-JP"/>
              </w:rPr>
            </m:ctrlPr>
          </m:sSubPr>
          <m:e>
            <m:r>
              <w:rPr>
                <w:rFonts w:ascii="Cambria Math" w:hAnsi="Cambria Math"/>
                <w:lang w:val="en-GB" w:eastAsia="ja-JP"/>
              </w:rPr>
              <m:t>C</m:t>
            </m:r>
          </m:e>
          <m:sub>
            <m:r>
              <m:rPr>
                <m:sty m:val="p"/>
              </m:rPr>
              <w:rPr>
                <w:rFonts w:ascii="Cambria Math" w:hAnsi="Cambria Math"/>
                <w:lang w:val="en-GB" w:eastAsia="ja-JP"/>
              </w:rPr>
              <m:t>p</m:t>
            </m:r>
          </m:sub>
        </m:sSub>
      </m:oMath>
      <w:r w:rsidRPr="00777520">
        <w:rPr>
          <w:rFonts w:hint="eastAsia"/>
          <w:lang w:val="en-GB" w:eastAsia="ja-JP"/>
        </w:rPr>
        <w:t xml:space="preserve"> </w:t>
      </w:r>
      <w:r w:rsidRPr="00777520">
        <w:rPr>
          <w:lang w:val="en-GB" w:eastAsia="ja-JP"/>
        </w:rPr>
        <w:t>[J kg</w:t>
      </w:r>
      <w:r w:rsidRPr="005830AE">
        <w:rPr>
          <w:vertAlign w:val="superscript"/>
          <w:lang w:val="en-GB" w:eastAsia="ja-JP"/>
        </w:rPr>
        <w:t>–1</w:t>
      </w:r>
      <w:r w:rsidRPr="00777520">
        <w:rPr>
          <w:lang w:val="en-GB" w:eastAsia="ja-JP"/>
        </w:rPr>
        <w:t>, K</w:t>
      </w:r>
      <w:r w:rsidRPr="005830AE">
        <w:rPr>
          <w:vertAlign w:val="superscript"/>
          <w:lang w:val="en-GB" w:eastAsia="ja-JP"/>
        </w:rPr>
        <w:t>–1</w:t>
      </w:r>
      <w:r w:rsidRPr="00777520">
        <w:rPr>
          <w:lang w:val="en-GB" w:eastAsia="ja-JP"/>
        </w:rPr>
        <w:t xml:space="preserve">] is the specific heat capacity, </w:t>
      </w:r>
      <m:oMath>
        <m:sSub>
          <m:sSubPr>
            <m:ctrlPr>
              <w:rPr>
                <w:rFonts w:ascii="Cambria Math" w:hAnsi="Cambria Math"/>
                <w:lang w:val="en-GB" w:eastAsia="ja-JP"/>
              </w:rPr>
            </m:ctrlPr>
          </m:sSubPr>
          <m:e>
            <m:r>
              <w:rPr>
                <w:rFonts w:ascii="Cambria Math" w:hAnsi="Cambria Math"/>
                <w:lang w:val="en-GB" w:eastAsia="ja-JP"/>
              </w:rPr>
              <m:t>r</m:t>
            </m:r>
          </m:e>
          <m:sub>
            <m:r>
              <m:rPr>
                <m:sty m:val="p"/>
              </m:rPr>
              <w:rPr>
                <w:rFonts w:ascii="Cambria Math" w:hAnsi="Cambria Math"/>
                <w:lang w:val="en-GB" w:eastAsia="ja-JP"/>
              </w:rPr>
              <m:t>in</m:t>
            </m:r>
          </m:sub>
        </m:sSub>
      </m:oMath>
      <w:r w:rsidRPr="00777520">
        <w:rPr>
          <w:rFonts w:hint="eastAsia"/>
          <w:lang w:val="en-GB" w:eastAsia="ja-JP"/>
        </w:rPr>
        <w:t xml:space="preserve"> </w:t>
      </w:r>
      <w:r w:rsidRPr="00777520">
        <w:rPr>
          <w:lang w:val="en-GB" w:eastAsia="ja-JP"/>
        </w:rPr>
        <w:t xml:space="preserve">and </w:t>
      </w:r>
      <m:oMath>
        <m:sSub>
          <m:sSubPr>
            <m:ctrlPr>
              <w:rPr>
                <w:rFonts w:ascii="Cambria Math" w:hAnsi="Cambria Math"/>
                <w:lang w:val="en-GB" w:eastAsia="ja-JP"/>
              </w:rPr>
            </m:ctrlPr>
          </m:sSubPr>
          <m:e>
            <m:r>
              <w:rPr>
                <w:rFonts w:ascii="Cambria Math" w:hAnsi="Cambria Math"/>
                <w:lang w:val="en-GB" w:eastAsia="ja-JP"/>
              </w:rPr>
              <m:t>r</m:t>
            </m:r>
          </m:e>
          <m:sub>
            <m:r>
              <m:rPr>
                <m:sty m:val="p"/>
              </m:rPr>
              <w:rPr>
                <w:rFonts w:ascii="Cambria Math" w:hAnsi="Cambria Math"/>
                <w:lang w:val="en-GB" w:eastAsia="ja-JP"/>
              </w:rPr>
              <m:t>out</m:t>
            </m:r>
          </m:sub>
        </m:sSub>
      </m:oMath>
      <w:r w:rsidRPr="00777520">
        <w:rPr>
          <w:rFonts w:hint="eastAsia"/>
          <w:lang w:val="en-GB" w:eastAsia="ja-JP"/>
        </w:rPr>
        <w:t xml:space="preserve"> </w:t>
      </w:r>
      <w:r w:rsidRPr="00777520">
        <w:rPr>
          <w:lang w:val="en-GB" w:eastAsia="ja-JP"/>
        </w:rPr>
        <w:t xml:space="preserve">[m] are the inner and outer radius, </w:t>
      </w:r>
      <m:oMath>
        <m:r>
          <w:rPr>
            <w:rFonts w:ascii="Cambria Math" w:hAnsi="Cambria Math"/>
            <w:lang w:val="en-GB" w:eastAsia="ja-JP"/>
          </w:rPr>
          <m:t>h</m:t>
        </m:r>
      </m:oMath>
      <w:r w:rsidRPr="00777520">
        <w:rPr>
          <w:rFonts w:hint="eastAsia"/>
          <w:lang w:val="en-GB" w:eastAsia="ja-JP"/>
        </w:rPr>
        <w:t xml:space="preserve"> </w:t>
      </w:r>
      <w:r w:rsidRPr="00777520">
        <w:rPr>
          <w:lang w:val="en-GB" w:eastAsia="ja-JP"/>
        </w:rPr>
        <w:t>[J s</w:t>
      </w:r>
      <w:r w:rsidRPr="005830AE">
        <w:rPr>
          <w:vertAlign w:val="superscript"/>
          <w:lang w:val="en-GB" w:eastAsia="ja-JP"/>
        </w:rPr>
        <w:t>–1</w:t>
      </w:r>
      <w:r w:rsidRPr="00777520">
        <w:rPr>
          <w:lang w:val="en-GB" w:eastAsia="ja-JP"/>
        </w:rPr>
        <w:t xml:space="preserve"> m</w:t>
      </w:r>
      <w:r w:rsidRPr="005830AE">
        <w:rPr>
          <w:vertAlign w:val="superscript"/>
          <w:lang w:val="en-GB" w:eastAsia="ja-JP"/>
        </w:rPr>
        <w:t>–2</w:t>
      </w:r>
      <w:r w:rsidRPr="00777520">
        <w:rPr>
          <w:lang w:val="en-GB" w:eastAsia="ja-JP"/>
        </w:rPr>
        <w:t xml:space="preserve"> K</w:t>
      </w:r>
      <w:r w:rsidRPr="005830AE">
        <w:rPr>
          <w:vertAlign w:val="superscript"/>
          <w:lang w:val="en-GB" w:eastAsia="ja-JP"/>
        </w:rPr>
        <w:t>–1</w:t>
      </w:r>
      <w:r w:rsidRPr="00777520">
        <w:rPr>
          <w:lang w:val="en-GB" w:eastAsia="ja-JP"/>
        </w:rPr>
        <w:t xml:space="preserve">] is the heat transfer coefficient, </w:t>
      </w:r>
      <m:oMath>
        <m:sSub>
          <m:sSubPr>
            <m:ctrlPr>
              <w:rPr>
                <w:rFonts w:ascii="Cambria Math" w:hAnsi="Cambria Math"/>
                <w:lang w:val="en-GB" w:eastAsia="ja-JP"/>
              </w:rPr>
            </m:ctrlPr>
          </m:sSubPr>
          <m:e>
            <m:r>
              <w:rPr>
                <w:rFonts w:ascii="Cambria Math" w:hAnsi="Cambria Math"/>
                <w:lang w:val="en-GB" w:eastAsia="ja-JP"/>
              </w:rPr>
              <m:t>k</m:t>
            </m:r>
          </m:e>
          <m:sub>
            <m:r>
              <m:rPr>
                <m:sty m:val="p"/>
              </m:rPr>
              <w:rPr>
                <w:rFonts w:ascii="Cambria Math" w:hAnsi="Cambria Math"/>
                <w:lang w:val="en-GB" w:eastAsia="ja-JP"/>
              </w:rPr>
              <m:t>thermal</m:t>
            </m:r>
          </m:sub>
        </m:sSub>
      </m:oMath>
      <w:r w:rsidRPr="00777520">
        <w:rPr>
          <w:lang w:val="en-GB" w:eastAsia="ja-JP"/>
        </w:rPr>
        <w:t xml:space="preserve"> [J s</w:t>
      </w:r>
      <w:r w:rsidRPr="005830AE">
        <w:rPr>
          <w:vertAlign w:val="superscript"/>
          <w:lang w:val="en-GB" w:eastAsia="ja-JP"/>
        </w:rPr>
        <w:t>–1</w:t>
      </w:r>
      <w:r w:rsidRPr="00777520">
        <w:rPr>
          <w:lang w:val="en-GB" w:eastAsia="ja-JP"/>
        </w:rPr>
        <w:t xml:space="preserve"> m</w:t>
      </w:r>
      <w:r w:rsidRPr="005830AE">
        <w:rPr>
          <w:vertAlign w:val="superscript"/>
          <w:lang w:val="en-GB" w:eastAsia="ja-JP"/>
        </w:rPr>
        <w:t>–1</w:t>
      </w:r>
      <w:r w:rsidRPr="00777520">
        <w:rPr>
          <w:lang w:val="en-GB" w:eastAsia="ja-JP"/>
        </w:rPr>
        <w:t xml:space="preserve"> K</w:t>
      </w:r>
      <w:r w:rsidRPr="005830AE">
        <w:rPr>
          <w:vertAlign w:val="superscript"/>
          <w:lang w:val="en-GB" w:eastAsia="ja-JP"/>
        </w:rPr>
        <w:t>–1</w:t>
      </w:r>
      <w:r w:rsidRPr="00777520">
        <w:rPr>
          <w:lang w:val="en-GB" w:eastAsia="ja-JP"/>
        </w:rPr>
        <w:t>] is the thermal conductivity of the PTFE tube.</w:t>
      </w:r>
    </w:p>
    <w:p w14:paraId="1AD1B119" w14:textId="24027D22" w:rsidR="009F427A" w:rsidRDefault="009F427A" w:rsidP="009F427A">
      <w:pPr>
        <w:pStyle w:val="Els-body-text"/>
        <w:spacing w:after="120"/>
        <w:rPr>
          <w:lang w:val="en-GB" w:eastAsia="ja-JP"/>
        </w:rPr>
      </w:pPr>
      <w:r>
        <w:rPr>
          <w:lang w:val="en-GB" w:eastAsia="ja-JP"/>
        </w:rPr>
        <w:t>For BP, it was not feasible to develop a mechanistic model due to the unresolved nature of the underlying mechanism. Instead, a random forest regression model was constructed in this work. To evaluate the reliability of the model, a Leave-One-Out (LOO) cross-validation process was conducted.</w:t>
      </w:r>
    </w:p>
    <w:p w14:paraId="4075E222" w14:textId="22CB61AF" w:rsidR="007C156A" w:rsidRDefault="007C156A" w:rsidP="007C156A">
      <w:pPr>
        <w:pStyle w:val="Els-2ndorder-head"/>
      </w:pPr>
      <w:r>
        <w:t>Evaluation Model Development and Conditions Settings for Design Space</w:t>
      </w:r>
      <w:r w:rsidR="00F6784E">
        <w:t xml:space="preserve"> Analysis</w:t>
      </w:r>
    </w:p>
    <w:p w14:paraId="13B66DDB" w14:textId="040720D3" w:rsidR="00D96E50" w:rsidRDefault="00D96E50" w:rsidP="00D96E50">
      <w:pPr>
        <w:spacing w:after="120"/>
        <w:jc w:val="both"/>
        <w:rPr>
          <w:iCs/>
          <w:lang w:eastAsia="ja-JP"/>
        </w:rPr>
      </w:pPr>
      <w:r>
        <w:rPr>
          <w:lang w:eastAsia="ja-JP"/>
        </w:rPr>
        <w:t xml:space="preserve">To assess the design space, several evaluation indices were determined in this work. Evaluation models were developed for yields (DP and BP) and maximum temperature change as shown in </w:t>
      </w:r>
      <w:proofErr w:type="spellStart"/>
      <w:r>
        <w:rPr>
          <w:lang w:eastAsia="ja-JP"/>
        </w:rPr>
        <w:t>Eqs</w:t>
      </w:r>
      <w:proofErr w:type="spellEnd"/>
      <w:r>
        <w:rPr>
          <w:lang w:eastAsia="ja-JP"/>
        </w:rPr>
        <w:t xml:space="preserve">. </w:t>
      </w:r>
      <w:r w:rsidRPr="00777520">
        <w:rPr>
          <w:lang w:eastAsia="ja-JP"/>
        </w:rPr>
        <w:t>(</w:t>
      </w:r>
      <w:r>
        <w:rPr>
          <w:lang w:eastAsia="ja-JP"/>
        </w:rPr>
        <w:t>5</w:t>
      </w:r>
      <w:r w:rsidRPr="00777520">
        <w:rPr>
          <w:lang w:eastAsia="ja-JP"/>
        </w:rPr>
        <w:t>)</w:t>
      </w:r>
      <w:proofErr w:type="gramStart"/>
      <w:r w:rsidRPr="00777520">
        <w:rPr>
          <w:lang w:eastAsia="ja-JP"/>
        </w:rPr>
        <w:t>–(</w:t>
      </w:r>
      <w:proofErr w:type="gramEnd"/>
      <w:r>
        <w:rPr>
          <w:lang w:eastAsia="ja-JP"/>
        </w:rPr>
        <w:t>7</w:t>
      </w:r>
      <w:r w:rsidRPr="00777520">
        <w:rPr>
          <w:lang w:eastAsia="ja-JP"/>
        </w:rPr>
        <w:t>)</w:t>
      </w:r>
      <w:r>
        <w:rPr>
          <w:lang w:eastAsia="ja-JP"/>
        </w:rPr>
        <w:t xml:space="preserve">. The constraints for each evaluation index are defined as follows: </w:t>
      </w:r>
      <m:oMath>
        <m:sSub>
          <m:sSubPr>
            <m:ctrlPr>
              <w:rPr>
                <w:rFonts w:ascii="Cambria Math" w:hAnsi="Cambria Math"/>
                <w:iCs/>
              </w:rPr>
            </m:ctrlPr>
          </m:sSubPr>
          <m:e>
            <m:r>
              <w:rPr>
                <w:rFonts w:ascii="Cambria Math" w:hAnsi="Cambria Math"/>
              </w:rPr>
              <m:t>y</m:t>
            </m:r>
          </m:e>
          <m:sub>
            <m:r>
              <m:rPr>
                <m:sty m:val="p"/>
              </m:rPr>
              <w:rPr>
                <w:rFonts w:ascii="Cambria Math" w:hAnsi="Cambria Math"/>
              </w:rPr>
              <m:t>DP</m:t>
            </m:r>
          </m:sub>
        </m:sSub>
        <m:r>
          <w:rPr>
            <w:rFonts w:ascii="Cambria Math" w:hAnsi="Cambria Math"/>
          </w:rPr>
          <m:t>≥0.90</m:t>
        </m:r>
      </m:oMath>
      <w:r>
        <w:rPr>
          <w:rFonts w:hint="eastAsia"/>
          <w:iCs/>
          <w:lang w:eastAsia="ja-JP"/>
        </w:rPr>
        <w:t>,</w:t>
      </w:r>
      <w:r>
        <w:rPr>
          <w:iCs/>
          <w:lang w:eastAsia="ja-JP"/>
        </w:rPr>
        <w:t xml:space="preserve"> </w:t>
      </w:r>
      <m:oMath>
        <m:sSub>
          <m:sSubPr>
            <m:ctrlPr>
              <w:rPr>
                <w:rFonts w:ascii="Cambria Math" w:hAnsi="Cambria Math"/>
                <w:iCs/>
              </w:rPr>
            </m:ctrlPr>
          </m:sSubPr>
          <m:e>
            <m:r>
              <w:rPr>
                <w:rFonts w:ascii="Cambria Math" w:hAnsi="Cambria Math"/>
              </w:rPr>
              <m:t>y</m:t>
            </m:r>
          </m:e>
          <m:sub>
            <m:r>
              <m:rPr>
                <m:sty m:val="p"/>
              </m:rPr>
              <w:rPr>
                <w:rFonts w:ascii="Cambria Math" w:hAnsi="Cambria Math"/>
              </w:rPr>
              <m:t>BP</m:t>
            </m:r>
          </m:sub>
        </m:sSub>
        <m:r>
          <w:rPr>
            <w:rFonts w:ascii="Cambria Math" w:hAnsi="Cambria Math"/>
          </w:rPr>
          <m:t>≤0.005</m:t>
        </m:r>
      </m:oMath>
      <w:r>
        <w:rPr>
          <w:rFonts w:hint="eastAsia"/>
          <w:iCs/>
          <w:lang w:eastAsia="ja-JP"/>
        </w:rPr>
        <w:t>,</w:t>
      </w:r>
      <w:r>
        <w:rPr>
          <w:iCs/>
          <w:lang w:eastAsia="ja-JP"/>
        </w:rPr>
        <w:t xml:space="preserve"> and </w:t>
      </w:r>
      <m:oMath>
        <m:sSub>
          <m:sSubPr>
            <m:ctrlPr>
              <w:rPr>
                <w:rFonts w:ascii="Cambria Math" w:hAnsi="Cambria Math"/>
                <w:iCs/>
              </w:rPr>
            </m:ctrlPr>
          </m:sSubPr>
          <m:e>
            <m:r>
              <w:rPr>
                <w:rFonts w:ascii="Cambria Math" w:hAnsi="Cambria Math"/>
                <w:lang w:val="el-GR"/>
              </w:rPr>
              <m:t>Δ</m:t>
            </m:r>
            <m:r>
              <w:rPr>
                <w:rFonts w:ascii="Cambria Math" w:hAnsi="Cambria Math"/>
              </w:rPr>
              <m:t>T</m:t>
            </m:r>
          </m:e>
          <m:sub>
            <m:r>
              <m:rPr>
                <m:sty m:val="p"/>
              </m:rPr>
              <w:rPr>
                <w:rFonts w:ascii="Cambria Math" w:hAnsi="Cambria Math"/>
              </w:rPr>
              <m:t>max</m:t>
            </m:r>
          </m:sub>
        </m:sSub>
        <m:r>
          <w:rPr>
            <w:rFonts w:ascii="Cambria Math" w:hAnsi="Cambria Math"/>
          </w:rPr>
          <m:t>≤3.0</m:t>
        </m:r>
      </m:oMath>
      <w:r>
        <w:rPr>
          <w:rFonts w:hint="eastAsia"/>
          <w:iCs/>
          <w:lang w:eastAsia="ja-JP"/>
        </w:rPr>
        <w:t>.</w:t>
      </w:r>
    </w:p>
    <w:p w14:paraId="674A1A0A" w14:textId="1F01D16E" w:rsidR="006422A2" w:rsidRPr="008028B3" w:rsidRDefault="006422A2" w:rsidP="006422A2">
      <w:pPr>
        <w:pStyle w:val="a3"/>
        <w:keepNext/>
        <w:jc w:val="center"/>
        <w:rPr>
          <w:rFonts w:ascii="Arial" w:hAnsi="Arial" w:cs="Arial"/>
          <w:b/>
          <w:bCs/>
          <w:sz w:val="20"/>
          <w:lang w:eastAsia="ja-JP"/>
        </w:rPr>
      </w:pPr>
      <w:r w:rsidRPr="008028B3">
        <w:rPr>
          <w:rFonts w:ascii="Arial" w:hAnsi="Arial" w:cs="Arial"/>
          <w:b/>
          <w:bCs/>
          <w:sz w:val="20"/>
        </w:rPr>
        <w:lastRenderedPageBreak/>
        <w:t xml:space="preserve">Table </w:t>
      </w:r>
      <w:r w:rsidRPr="008028B3">
        <w:rPr>
          <w:rFonts w:ascii="Arial" w:hAnsi="Arial" w:cs="Arial"/>
          <w:b/>
          <w:bCs/>
          <w:sz w:val="20"/>
        </w:rPr>
        <w:fldChar w:fldCharType="begin"/>
      </w:r>
      <w:r w:rsidRPr="008028B3">
        <w:rPr>
          <w:rFonts w:ascii="Arial" w:hAnsi="Arial" w:cs="Arial"/>
          <w:b/>
          <w:bCs/>
          <w:sz w:val="20"/>
        </w:rPr>
        <w:instrText xml:space="preserve"> SEQ Table \* ARABIC </w:instrText>
      </w:r>
      <w:r w:rsidRPr="008028B3">
        <w:rPr>
          <w:rFonts w:ascii="Arial" w:hAnsi="Arial" w:cs="Arial"/>
          <w:b/>
          <w:bCs/>
          <w:sz w:val="20"/>
        </w:rPr>
        <w:fldChar w:fldCharType="separate"/>
      </w:r>
      <w:r w:rsidR="00C82CA4">
        <w:rPr>
          <w:rFonts w:ascii="Arial" w:hAnsi="Arial" w:cs="Arial"/>
          <w:b/>
          <w:bCs/>
          <w:noProof/>
          <w:sz w:val="20"/>
        </w:rPr>
        <w:t>1</w:t>
      </w:r>
      <w:r w:rsidRPr="008028B3">
        <w:rPr>
          <w:rFonts w:ascii="Arial" w:hAnsi="Arial" w:cs="Arial"/>
          <w:b/>
          <w:bCs/>
          <w:noProof/>
          <w:sz w:val="20"/>
        </w:rPr>
        <w:fldChar w:fldCharType="end"/>
      </w:r>
      <w:r w:rsidRPr="008028B3">
        <w:rPr>
          <w:rFonts w:ascii="Arial" w:hAnsi="Arial" w:cs="Arial"/>
          <w:b/>
          <w:bCs/>
          <w:sz w:val="20"/>
          <w:lang w:eastAsia="ja-JP"/>
        </w:rPr>
        <w:t>. Variables and their ranges</w:t>
      </w:r>
    </w:p>
    <w:tbl>
      <w:tblPr>
        <w:tblStyle w:val="af1"/>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3152"/>
      </w:tblGrid>
      <w:tr w:rsidR="006422A2" w14:paraId="717A5386" w14:textId="77777777" w:rsidTr="008B5739">
        <w:trPr>
          <w:trHeight w:val="276"/>
          <w:jc w:val="center"/>
        </w:trPr>
        <w:tc>
          <w:tcPr>
            <w:tcW w:w="3936" w:type="dxa"/>
            <w:gridSpan w:val="2"/>
            <w:tcBorders>
              <w:top w:val="single" w:sz="4" w:space="0" w:color="auto"/>
              <w:bottom w:val="single" w:sz="4" w:space="0" w:color="auto"/>
            </w:tcBorders>
            <w:vAlign w:val="center"/>
          </w:tcPr>
          <w:p w14:paraId="20D5DD88" w14:textId="77777777" w:rsidR="006422A2" w:rsidRDefault="006422A2" w:rsidP="008B5739">
            <w:pPr>
              <w:pStyle w:val="Els-body-text"/>
              <w:spacing w:after="120"/>
              <w:jc w:val="center"/>
              <w:rPr>
                <w:rFonts w:eastAsia="ＭＳ 明朝"/>
                <w:lang w:val="en-GB" w:eastAsia="ja-JP"/>
              </w:rPr>
            </w:pPr>
            <w:r>
              <w:rPr>
                <w:lang w:val="en-GB" w:eastAsia="ja-JP"/>
              </w:rPr>
              <w:t>Parameter</w:t>
            </w:r>
          </w:p>
        </w:tc>
        <w:tc>
          <w:tcPr>
            <w:tcW w:w="3152" w:type="dxa"/>
            <w:tcBorders>
              <w:top w:val="single" w:sz="4" w:space="0" w:color="auto"/>
              <w:bottom w:val="single" w:sz="4" w:space="0" w:color="auto"/>
            </w:tcBorders>
            <w:vAlign w:val="center"/>
          </w:tcPr>
          <w:p w14:paraId="47A07376" w14:textId="77777777" w:rsidR="006422A2" w:rsidRPr="00780C1F" w:rsidRDefault="006422A2" w:rsidP="008B5739">
            <w:pPr>
              <w:pStyle w:val="Els-body-text"/>
              <w:spacing w:after="120"/>
              <w:jc w:val="center"/>
              <w:rPr>
                <w:lang w:val="en-GB" w:eastAsia="ja-JP"/>
              </w:rPr>
            </w:pPr>
            <w:r>
              <w:rPr>
                <w:lang w:val="en-GB" w:eastAsia="ja-JP"/>
              </w:rPr>
              <w:t>Range</w:t>
            </w:r>
          </w:p>
        </w:tc>
      </w:tr>
      <w:tr w:rsidR="006422A2" w14:paraId="04B5660D" w14:textId="77777777" w:rsidTr="008B5739">
        <w:trPr>
          <w:trHeight w:val="276"/>
          <w:jc w:val="center"/>
        </w:trPr>
        <w:tc>
          <w:tcPr>
            <w:tcW w:w="3227" w:type="dxa"/>
            <w:tcBorders>
              <w:top w:val="single" w:sz="4" w:space="0" w:color="auto"/>
            </w:tcBorders>
            <w:vAlign w:val="center"/>
          </w:tcPr>
          <w:p w14:paraId="7CE33DD4" w14:textId="77777777" w:rsidR="006422A2" w:rsidRDefault="006422A2" w:rsidP="008B5739">
            <w:pPr>
              <w:pStyle w:val="Els-body-text"/>
              <w:spacing w:after="120"/>
              <w:jc w:val="center"/>
              <w:rPr>
                <w:lang w:val="en-GB" w:eastAsia="ja-JP"/>
              </w:rPr>
            </w:pPr>
            <w:r>
              <w:rPr>
                <w:lang w:val="en-GB" w:eastAsia="ja-JP"/>
              </w:rPr>
              <w:t>Inner diameter</w:t>
            </w:r>
          </w:p>
        </w:tc>
        <w:tc>
          <w:tcPr>
            <w:tcW w:w="709" w:type="dxa"/>
            <w:tcBorders>
              <w:top w:val="single" w:sz="4" w:space="0" w:color="auto"/>
            </w:tcBorders>
          </w:tcPr>
          <w:p w14:paraId="34C7DB7D" w14:textId="77777777" w:rsidR="006422A2" w:rsidRDefault="006422A2" w:rsidP="008B5739">
            <w:pPr>
              <w:pStyle w:val="Els-body-text"/>
              <w:spacing w:after="120"/>
              <w:jc w:val="center"/>
              <w:rPr>
                <w:lang w:val="en-GB" w:eastAsia="ja-JP"/>
              </w:rPr>
            </w:pPr>
            <w:r>
              <w:rPr>
                <w:lang w:val="en-GB" w:eastAsia="ja-JP"/>
              </w:rPr>
              <w:t>mm</w:t>
            </w:r>
          </w:p>
        </w:tc>
        <w:tc>
          <w:tcPr>
            <w:tcW w:w="3152" w:type="dxa"/>
            <w:tcBorders>
              <w:top w:val="single" w:sz="4" w:space="0" w:color="auto"/>
            </w:tcBorders>
            <w:vAlign w:val="center"/>
          </w:tcPr>
          <w:p w14:paraId="723C0C6B" w14:textId="77777777" w:rsidR="006422A2" w:rsidRDefault="006422A2" w:rsidP="008B5739">
            <w:pPr>
              <w:pStyle w:val="Els-body-text"/>
              <w:spacing w:after="120"/>
              <w:jc w:val="center"/>
              <w:rPr>
                <w:lang w:val="en-GB"/>
              </w:rPr>
            </w:pPr>
            <w:r>
              <w:rPr>
                <w:lang w:val="en-GB"/>
              </w:rPr>
              <w:t>1.0–2.4</w:t>
            </w:r>
          </w:p>
        </w:tc>
      </w:tr>
      <w:tr w:rsidR="006422A2" w14:paraId="3E216802" w14:textId="77777777" w:rsidTr="008B5739">
        <w:trPr>
          <w:trHeight w:val="286"/>
          <w:jc w:val="center"/>
        </w:trPr>
        <w:tc>
          <w:tcPr>
            <w:tcW w:w="3227" w:type="dxa"/>
            <w:vAlign w:val="center"/>
          </w:tcPr>
          <w:p w14:paraId="3E18B9E5" w14:textId="77777777" w:rsidR="006422A2" w:rsidRDefault="006422A2" w:rsidP="008B5739">
            <w:pPr>
              <w:pStyle w:val="Els-body-text"/>
              <w:spacing w:after="120"/>
              <w:jc w:val="center"/>
              <w:rPr>
                <w:lang w:val="en-GB" w:eastAsia="ja-JP"/>
              </w:rPr>
            </w:pPr>
            <w:r>
              <w:rPr>
                <w:rFonts w:hint="eastAsia"/>
                <w:lang w:val="en-GB" w:eastAsia="ja-JP"/>
              </w:rPr>
              <w:t>S</w:t>
            </w:r>
            <w:r>
              <w:rPr>
                <w:lang w:val="en-GB" w:eastAsia="ja-JP"/>
              </w:rPr>
              <w:t>et temperature</w:t>
            </w:r>
          </w:p>
        </w:tc>
        <w:tc>
          <w:tcPr>
            <w:tcW w:w="709" w:type="dxa"/>
          </w:tcPr>
          <w:p w14:paraId="55A0505F" w14:textId="77777777" w:rsidR="006422A2" w:rsidRDefault="006422A2" w:rsidP="008B5739">
            <w:pPr>
              <w:pStyle w:val="Els-body-text"/>
              <w:spacing w:after="120"/>
              <w:jc w:val="center"/>
              <w:rPr>
                <w:lang w:val="en-GB" w:eastAsia="ja-JP"/>
              </w:rPr>
            </w:pPr>
            <w:r>
              <w:rPr>
                <w:rFonts w:hint="eastAsia"/>
                <w:lang w:val="en-GB" w:eastAsia="ja-JP"/>
              </w:rPr>
              <w:t>K</w:t>
            </w:r>
          </w:p>
        </w:tc>
        <w:tc>
          <w:tcPr>
            <w:tcW w:w="3152" w:type="dxa"/>
            <w:vAlign w:val="center"/>
          </w:tcPr>
          <w:p w14:paraId="02381F9C" w14:textId="77777777" w:rsidR="006422A2" w:rsidRPr="00F644CB" w:rsidRDefault="006422A2" w:rsidP="008B5739">
            <w:pPr>
              <w:pStyle w:val="Els-body-text"/>
              <w:spacing w:after="120"/>
              <w:jc w:val="center"/>
              <w:rPr>
                <w:lang w:eastAsia="ja-JP"/>
              </w:rPr>
            </w:pPr>
            <w:r>
              <w:rPr>
                <w:lang w:val="en-GB" w:eastAsia="ja-JP"/>
              </w:rPr>
              <w:t>263</w:t>
            </w:r>
            <w:r>
              <w:rPr>
                <w:lang w:eastAsia="ja-JP"/>
              </w:rPr>
              <w:t>–293</w:t>
            </w:r>
          </w:p>
        </w:tc>
      </w:tr>
      <w:tr w:rsidR="006422A2" w14:paraId="5D2B052D" w14:textId="77777777" w:rsidTr="008B5739">
        <w:trPr>
          <w:trHeight w:val="276"/>
          <w:jc w:val="center"/>
        </w:trPr>
        <w:tc>
          <w:tcPr>
            <w:tcW w:w="3227" w:type="dxa"/>
            <w:tcBorders>
              <w:bottom w:val="single" w:sz="4" w:space="0" w:color="auto"/>
            </w:tcBorders>
            <w:vAlign w:val="center"/>
          </w:tcPr>
          <w:p w14:paraId="229FE162" w14:textId="77777777" w:rsidR="006422A2" w:rsidRDefault="006422A2" w:rsidP="008B5739">
            <w:pPr>
              <w:pStyle w:val="Els-body-text"/>
              <w:spacing w:after="120"/>
              <w:jc w:val="center"/>
              <w:rPr>
                <w:lang w:val="en-GB" w:eastAsia="ja-JP"/>
              </w:rPr>
            </w:pPr>
            <w:r>
              <w:rPr>
                <w:lang w:val="en-GB" w:eastAsia="ja-JP"/>
              </w:rPr>
              <w:t xml:space="preserve">Equivalent amount of </w:t>
            </w:r>
            <w:proofErr w:type="spellStart"/>
            <w:r>
              <w:rPr>
                <w:lang w:val="en-GB" w:eastAsia="ja-JP"/>
              </w:rPr>
              <w:t>RMgCl</w:t>
            </w:r>
            <w:proofErr w:type="spellEnd"/>
          </w:p>
        </w:tc>
        <w:tc>
          <w:tcPr>
            <w:tcW w:w="709" w:type="dxa"/>
            <w:tcBorders>
              <w:bottom w:val="single" w:sz="4" w:space="0" w:color="auto"/>
            </w:tcBorders>
          </w:tcPr>
          <w:p w14:paraId="6A96301C" w14:textId="77777777" w:rsidR="006422A2" w:rsidRDefault="006422A2" w:rsidP="008B5739">
            <w:pPr>
              <w:pStyle w:val="Els-body-text"/>
              <w:spacing w:after="120"/>
              <w:jc w:val="center"/>
              <w:rPr>
                <w:lang w:val="en-GB" w:eastAsia="ja-JP"/>
              </w:rPr>
            </w:pPr>
            <w:r>
              <w:rPr>
                <w:rFonts w:hint="eastAsia"/>
                <w:lang w:val="en-GB" w:eastAsia="ja-JP"/>
              </w:rPr>
              <w:t>e</w:t>
            </w:r>
            <w:r>
              <w:rPr>
                <w:lang w:val="en-GB" w:eastAsia="ja-JP"/>
              </w:rPr>
              <w:t>q.</w:t>
            </w:r>
          </w:p>
        </w:tc>
        <w:tc>
          <w:tcPr>
            <w:tcW w:w="3152" w:type="dxa"/>
            <w:tcBorders>
              <w:bottom w:val="single" w:sz="4" w:space="0" w:color="auto"/>
            </w:tcBorders>
            <w:vAlign w:val="center"/>
          </w:tcPr>
          <w:p w14:paraId="1EC09544" w14:textId="77777777" w:rsidR="006422A2" w:rsidRPr="00F644CB" w:rsidRDefault="006422A2" w:rsidP="008B5739">
            <w:pPr>
              <w:pStyle w:val="Els-body-text"/>
              <w:spacing w:after="120"/>
              <w:jc w:val="center"/>
              <w:rPr>
                <w:lang w:eastAsia="ja-JP"/>
              </w:rPr>
            </w:pPr>
            <w:r>
              <w:rPr>
                <w:lang w:val="en-GB" w:eastAsia="ja-JP"/>
              </w:rPr>
              <w:t>1.0</w:t>
            </w:r>
            <w:r>
              <w:rPr>
                <w:lang w:eastAsia="ja-JP"/>
              </w:rPr>
              <w:t>–2.0</w:t>
            </w:r>
          </w:p>
        </w:tc>
      </w:tr>
    </w:tbl>
    <w:tbl>
      <w:tblPr>
        <w:tblStyle w:val="1"/>
        <w:tblpPr w:leftFromText="142" w:rightFromText="142" w:vertAnchor="text" w:horzAnchor="margin" w:tblpY="1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454"/>
        <w:gridCol w:w="1669"/>
        <w:gridCol w:w="454"/>
        <w:gridCol w:w="2260"/>
        <w:gridCol w:w="557"/>
      </w:tblGrid>
      <w:tr w:rsidR="00C0015E" w:rsidRPr="000679FE" w14:paraId="43B0E87F" w14:textId="3538BC99" w:rsidTr="00A753CB">
        <w:trPr>
          <w:trHeight w:val="20"/>
        </w:trPr>
        <w:tc>
          <w:tcPr>
            <w:tcW w:w="1200" w:type="pct"/>
            <w:vAlign w:val="center"/>
          </w:tcPr>
          <w:p w14:paraId="699D740A" w14:textId="77777777" w:rsidR="00C0015E" w:rsidRDefault="00636409" w:rsidP="00C0015E">
            <w:pPr>
              <w:spacing w:after="120"/>
              <w:ind w:right="4"/>
              <w:jc w:val="center"/>
              <w:rPr>
                <w:rFonts w:eastAsia="ＭＳ 明朝"/>
                <w:iCs/>
              </w:rPr>
            </w:pPr>
            <m:oMathPara>
              <m:oMath>
                <m:sSub>
                  <m:sSubPr>
                    <m:ctrlPr>
                      <w:rPr>
                        <w:rFonts w:ascii="Cambria Math" w:hAnsi="Cambria Math"/>
                        <w:iCs/>
                      </w:rPr>
                    </m:ctrlPr>
                  </m:sSubPr>
                  <m:e>
                    <m:r>
                      <w:rPr>
                        <w:rFonts w:ascii="Cambria Math" w:hAnsi="Cambria Math"/>
                      </w:rPr>
                      <m:t>y</m:t>
                    </m:r>
                  </m:e>
                  <m:sub>
                    <m:r>
                      <m:rPr>
                        <m:sty m:val="p"/>
                      </m:rPr>
                      <w:rPr>
                        <w:rFonts w:ascii="Cambria Math" w:hAnsi="Cambria Math"/>
                      </w:rPr>
                      <m:t>DP</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w:rPr>
                            <w:rFonts w:ascii="Cambria Math" w:hAnsi="Cambria Math"/>
                          </w:rPr>
                          <m:t>C</m:t>
                        </m:r>
                      </m:e>
                      <m:sub>
                        <m:r>
                          <m:rPr>
                            <m:sty m:val="p"/>
                          </m:rPr>
                          <w:rPr>
                            <w:rFonts w:ascii="Cambria Math" w:hAnsi="Cambria Math"/>
                          </w:rPr>
                          <m:t>DP</m:t>
                        </m:r>
                      </m:sub>
                    </m:sSub>
                    <m:r>
                      <m:rPr>
                        <m:sty m:val="p"/>
                      </m:rPr>
                      <w:rPr>
                        <w:rFonts w:ascii="Cambria Math" w:hAnsi="Cambria Math"/>
                      </w:rPr>
                      <m:t>(</m:t>
                    </m:r>
                    <m:r>
                      <w:rPr>
                        <w:rFonts w:ascii="Cambria Math" w:hAnsi="Cambria Math"/>
                      </w:rPr>
                      <m:t>L</m:t>
                    </m:r>
                    <m:r>
                      <m:rPr>
                        <m:sty m:val="p"/>
                      </m:rPr>
                      <w:rPr>
                        <w:rFonts w:ascii="Cambria Math" w:hAnsi="Cambria Math"/>
                      </w:rPr>
                      <m:t>)</m:t>
                    </m:r>
                  </m:num>
                  <m:den>
                    <m:sSub>
                      <m:sSubPr>
                        <m:ctrlPr>
                          <w:rPr>
                            <w:rFonts w:ascii="Cambria Math" w:hAnsi="Cambria Math"/>
                            <w:iCs/>
                          </w:rPr>
                        </m:ctrlPr>
                      </m:sSubPr>
                      <m:e>
                        <m:r>
                          <w:rPr>
                            <w:rFonts w:ascii="Cambria Math" w:hAnsi="Cambria Math"/>
                          </w:rPr>
                          <m:t>C</m:t>
                        </m:r>
                      </m:e>
                      <m:sub>
                        <m:r>
                          <m:rPr>
                            <m:sty m:val="p"/>
                          </m:rPr>
                          <w:rPr>
                            <w:rFonts w:ascii="Cambria Math" w:hAnsi="Cambria Math"/>
                          </w:rPr>
                          <m:t>SM</m:t>
                        </m:r>
                      </m:sub>
                    </m:sSub>
                    <m:r>
                      <m:rPr>
                        <m:sty m:val="p"/>
                      </m:rPr>
                      <w:rPr>
                        <w:rFonts w:ascii="Cambria Math" w:hAnsi="Cambria Math"/>
                      </w:rPr>
                      <m:t>(0)</m:t>
                    </m:r>
                  </m:den>
                </m:f>
              </m:oMath>
            </m:oMathPara>
          </w:p>
        </w:tc>
        <w:tc>
          <w:tcPr>
            <w:tcW w:w="298" w:type="pct"/>
            <w:vAlign w:val="center"/>
          </w:tcPr>
          <w:p w14:paraId="5879A183" w14:textId="2669AF49" w:rsidR="00C0015E" w:rsidRDefault="00C0015E" w:rsidP="00C0015E">
            <w:pPr>
              <w:spacing w:after="120"/>
              <w:ind w:right="4"/>
              <w:jc w:val="center"/>
              <w:rPr>
                <w:rFonts w:eastAsia="ＭＳ 明朝"/>
                <w:iCs/>
                <w:lang w:eastAsia="ja-JP"/>
              </w:rPr>
            </w:pPr>
            <w:r>
              <w:rPr>
                <w:rFonts w:eastAsia="ＭＳ 明朝" w:hint="eastAsia"/>
                <w:iCs/>
                <w:lang w:eastAsia="ja-JP"/>
              </w:rPr>
              <w:t>(</w:t>
            </w:r>
            <w:r>
              <w:rPr>
                <w:rFonts w:eastAsia="ＭＳ 明朝"/>
                <w:iCs/>
                <w:lang w:eastAsia="ja-JP"/>
              </w:rPr>
              <w:t>5)</w:t>
            </w:r>
          </w:p>
        </w:tc>
        <w:tc>
          <w:tcPr>
            <w:tcW w:w="1183" w:type="pct"/>
            <w:vAlign w:val="center"/>
            <w:hideMark/>
          </w:tcPr>
          <w:p w14:paraId="4D35FE6C" w14:textId="77777777" w:rsidR="00C0015E" w:rsidRPr="008725A8" w:rsidRDefault="00636409" w:rsidP="00C0015E">
            <w:pPr>
              <w:spacing w:after="120"/>
              <w:ind w:right="4"/>
              <w:jc w:val="center"/>
              <w:rPr>
                <w:rFonts w:ascii="Garamond" w:eastAsia="ＭＳ 明朝" w:hAnsi="Garamond"/>
                <w:bCs/>
              </w:rPr>
            </w:pPr>
            <m:oMathPara>
              <m:oMathParaPr>
                <m:jc m:val="center"/>
              </m:oMathParaPr>
              <m:oMath>
                <m:sSub>
                  <m:sSubPr>
                    <m:ctrlPr>
                      <w:rPr>
                        <w:rFonts w:ascii="Cambria Math" w:hAnsi="Cambria Math"/>
                        <w:iCs/>
                      </w:rPr>
                    </m:ctrlPr>
                  </m:sSubPr>
                  <m:e>
                    <m:r>
                      <w:rPr>
                        <w:rFonts w:ascii="Cambria Math" w:hAnsi="Cambria Math"/>
                      </w:rPr>
                      <m:t>y</m:t>
                    </m:r>
                  </m:e>
                  <m:sub>
                    <m:r>
                      <m:rPr>
                        <m:sty m:val="p"/>
                      </m:rPr>
                      <w:rPr>
                        <w:rFonts w:ascii="Cambria Math" w:hAnsi="Cambria Math"/>
                      </w:rPr>
                      <m:t>BP</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w:rPr>
                            <w:rFonts w:ascii="Cambria Math" w:hAnsi="Cambria Math"/>
                          </w:rPr>
                          <m:t>C</m:t>
                        </m:r>
                      </m:e>
                      <m:sub>
                        <m:r>
                          <m:rPr>
                            <m:sty m:val="p"/>
                          </m:rPr>
                          <w:rPr>
                            <w:rFonts w:ascii="Cambria Math" w:hAnsi="Cambria Math"/>
                          </w:rPr>
                          <m:t>BP</m:t>
                        </m:r>
                      </m:sub>
                    </m:sSub>
                    <m:r>
                      <m:rPr>
                        <m:sty m:val="p"/>
                      </m:rPr>
                      <w:rPr>
                        <w:rFonts w:ascii="Cambria Math" w:hAnsi="Cambria Math"/>
                      </w:rPr>
                      <m:t>(</m:t>
                    </m:r>
                    <m:r>
                      <w:rPr>
                        <w:rFonts w:ascii="Cambria Math" w:hAnsi="Cambria Math"/>
                      </w:rPr>
                      <m:t>L</m:t>
                    </m:r>
                    <m:r>
                      <m:rPr>
                        <m:sty m:val="p"/>
                      </m:rPr>
                      <w:rPr>
                        <w:rFonts w:ascii="Cambria Math" w:hAnsi="Cambria Math"/>
                      </w:rPr>
                      <m:t>)</m:t>
                    </m:r>
                  </m:num>
                  <m:den>
                    <m:sSub>
                      <m:sSubPr>
                        <m:ctrlPr>
                          <w:rPr>
                            <w:rFonts w:ascii="Cambria Math" w:hAnsi="Cambria Math"/>
                            <w:iCs/>
                          </w:rPr>
                        </m:ctrlPr>
                      </m:sSubPr>
                      <m:e>
                        <m:r>
                          <w:rPr>
                            <w:rFonts w:ascii="Cambria Math" w:hAnsi="Cambria Math"/>
                          </w:rPr>
                          <m:t>C</m:t>
                        </m:r>
                      </m:e>
                      <m:sub>
                        <m:r>
                          <m:rPr>
                            <m:sty m:val="p"/>
                          </m:rPr>
                          <w:rPr>
                            <w:rFonts w:ascii="Cambria Math" w:hAnsi="Cambria Math"/>
                          </w:rPr>
                          <m:t>SM</m:t>
                        </m:r>
                      </m:sub>
                    </m:sSub>
                    <m:r>
                      <m:rPr>
                        <m:sty m:val="p"/>
                      </m:rPr>
                      <w:rPr>
                        <w:rFonts w:ascii="Cambria Math" w:hAnsi="Cambria Math"/>
                      </w:rPr>
                      <m:t>(0)</m:t>
                    </m:r>
                  </m:den>
                </m:f>
              </m:oMath>
            </m:oMathPara>
          </w:p>
        </w:tc>
        <w:tc>
          <w:tcPr>
            <w:tcW w:w="320" w:type="pct"/>
            <w:vAlign w:val="center"/>
          </w:tcPr>
          <w:p w14:paraId="2B6E5B4A" w14:textId="39BA91AC" w:rsidR="00C0015E" w:rsidRPr="00AB763C" w:rsidRDefault="00C0015E" w:rsidP="00C0015E">
            <w:pPr>
              <w:spacing w:after="120"/>
              <w:ind w:right="4"/>
              <w:jc w:val="center"/>
              <w:rPr>
                <w:rFonts w:eastAsia="ＭＳ 明朝"/>
                <w:iCs/>
                <w:lang w:eastAsia="ja-JP"/>
              </w:rPr>
            </w:pPr>
            <w:r>
              <w:rPr>
                <w:rFonts w:eastAsia="ＭＳ 明朝" w:hint="eastAsia"/>
                <w:iCs/>
                <w:lang w:eastAsia="ja-JP"/>
              </w:rPr>
              <w:t>(</w:t>
            </w:r>
            <w:r>
              <w:rPr>
                <w:rFonts w:eastAsia="ＭＳ 明朝"/>
                <w:iCs/>
                <w:lang w:eastAsia="ja-JP"/>
              </w:rPr>
              <w:t>6)</w:t>
            </w:r>
          </w:p>
        </w:tc>
        <w:tc>
          <w:tcPr>
            <w:tcW w:w="1600" w:type="pct"/>
            <w:vAlign w:val="center"/>
          </w:tcPr>
          <w:p w14:paraId="42C81331" w14:textId="3C1B8B9B" w:rsidR="00C0015E" w:rsidRDefault="00636409" w:rsidP="00C0015E">
            <w:pPr>
              <w:spacing w:after="120"/>
              <w:ind w:right="4"/>
              <w:jc w:val="center"/>
              <w:rPr>
                <w:rFonts w:eastAsia="ＭＳ 明朝"/>
                <w:iCs/>
                <w:lang w:eastAsia="ja-JP"/>
              </w:rPr>
            </w:pPr>
            <m:oMathPara>
              <m:oMath>
                <m:sSub>
                  <m:sSubPr>
                    <m:ctrlPr>
                      <w:rPr>
                        <w:rFonts w:ascii="Cambria Math" w:hAnsi="Cambria Math"/>
                        <w:iCs/>
                      </w:rPr>
                    </m:ctrlPr>
                  </m:sSubPr>
                  <m:e>
                    <m:r>
                      <w:rPr>
                        <w:rFonts w:ascii="Cambria Math" w:hAnsi="Cambria Math"/>
                        <w:lang w:val="el-GR"/>
                      </w:rPr>
                      <m:t>Δ</m:t>
                    </m:r>
                    <m:r>
                      <w:rPr>
                        <w:rFonts w:ascii="Cambria Math" w:hAnsi="Cambria Math"/>
                      </w:rPr>
                      <m:t>T</m:t>
                    </m:r>
                  </m:e>
                  <m:sub>
                    <m:r>
                      <m:rPr>
                        <m:sty m:val="p"/>
                      </m:rPr>
                      <w:rPr>
                        <w:rFonts w:ascii="Cambria Math" w:hAnsi="Cambria Math"/>
                      </w:rPr>
                      <m:t>max</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max</m:t>
                    </m:r>
                  </m:sub>
                </m:sSub>
                <m:r>
                  <m:rPr>
                    <m:sty m:val="p"/>
                  </m:rPr>
                  <w:rPr>
                    <w:rFonts w:ascii="Cambria Math" w:hAnsi="Cambria Math"/>
                  </w:rPr>
                  <m:t>-</m:t>
                </m:r>
                <m:r>
                  <w:rPr>
                    <w:rFonts w:ascii="Cambria Math" w:hAnsi="Cambria Math"/>
                  </w:rPr>
                  <m:t>T</m:t>
                </m:r>
                <m:r>
                  <m:rPr>
                    <m:sty m:val="p"/>
                  </m:rPr>
                  <w:rPr>
                    <w:rFonts w:ascii="Cambria Math" w:hAnsi="Cambria Math"/>
                  </w:rPr>
                  <m:t>(0)</m:t>
                </m:r>
              </m:oMath>
            </m:oMathPara>
          </w:p>
        </w:tc>
        <w:tc>
          <w:tcPr>
            <w:tcW w:w="399" w:type="pct"/>
            <w:vAlign w:val="center"/>
          </w:tcPr>
          <w:p w14:paraId="5CA80D20" w14:textId="6BF2882F" w:rsidR="00C0015E" w:rsidRDefault="00C0015E" w:rsidP="00C0015E">
            <w:pPr>
              <w:spacing w:after="120"/>
              <w:ind w:right="4"/>
              <w:jc w:val="center"/>
              <w:rPr>
                <w:rFonts w:eastAsia="ＭＳ 明朝"/>
                <w:iCs/>
                <w:lang w:eastAsia="ja-JP"/>
              </w:rPr>
            </w:pPr>
            <w:r>
              <w:rPr>
                <w:rFonts w:eastAsia="ＭＳ 明朝" w:hint="eastAsia"/>
                <w:iCs/>
                <w:lang w:eastAsia="ja-JP"/>
              </w:rPr>
              <w:t>(</w:t>
            </w:r>
            <w:r>
              <w:rPr>
                <w:rFonts w:eastAsia="ＭＳ 明朝"/>
                <w:iCs/>
                <w:lang w:eastAsia="ja-JP"/>
              </w:rPr>
              <w:t>7)</w:t>
            </w:r>
          </w:p>
        </w:tc>
      </w:tr>
    </w:tbl>
    <w:p w14:paraId="75A68CF6" w14:textId="0F6B3335" w:rsidR="00D96E50" w:rsidRPr="00A94774" w:rsidRDefault="00D96E50" w:rsidP="00D96E50">
      <w:pPr>
        <w:spacing w:after="120"/>
        <w:jc w:val="both"/>
        <w:rPr>
          <w:lang w:eastAsia="ja-JP"/>
        </w:rPr>
      </w:pPr>
      <w:r w:rsidRPr="00CC387C">
        <w:rPr>
          <w:lang w:eastAsia="ja-JP"/>
        </w:rPr>
        <w:t xml:space="preserve">Here, </w:t>
      </w:r>
      <m:oMath>
        <m:sSub>
          <m:sSubPr>
            <m:ctrlPr>
              <w:rPr>
                <w:rFonts w:ascii="Cambria Math" w:hAnsi="Cambria Math"/>
                <w:lang w:eastAsia="ja-JP"/>
              </w:rPr>
            </m:ctrlPr>
          </m:sSubPr>
          <m:e>
            <m:r>
              <w:rPr>
                <w:rFonts w:ascii="Cambria Math" w:hAnsi="Cambria Math"/>
                <w:lang w:eastAsia="ja-JP"/>
              </w:rPr>
              <m:t>y</m:t>
            </m:r>
          </m:e>
          <m:sub>
            <m:r>
              <m:rPr>
                <m:sty m:val="p"/>
              </m:rPr>
              <w:rPr>
                <w:rFonts w:ascii="Cambria Math" w:hAnsi="Cambria Math"/>
                <w:lang w:eastAsia="ja-JP"/>
              </w:rPr>
              <m:t>DP</m:t>
            </m:r>
          </m:sub>
        </m:sSub>
      </m:oMath>
      <w:r w:rsidRPr="00CC387C">
        <w:rPr>
          <w:rFonts w:hint="eastAsia"/>
          <w:lang w:eastAsia="ja-JP"/>
        </w:rPr>
        <w:t xml:space="preserve"> </w:t>
      </w:r>
      <w:r w:rsidRPr="00CC387C">
        <w:rPr>
          <w:lang w:eastAsia="ja-JP"/>
        </w:rPr>
        <w:t xml:space="preserve">and </w:t>
      </w:r>
      <m:oMath>
        <m:sSub>
          <m:sSubPr>
            <m:ctrlPr>
              <w:rPr>
                <w:rFonts w:ascii="Cambria Math" w:hAnsi="Cambria Math"/>
                <w:lang w:eastAsia="ja-JP"/>
              </w:rPr>
            </m:ctrlPr>
          </m:sSubPr>
          <m:e>
            <m:r>
              <w:rPr>
                <w:rFonts w:ascii="Cambria Math" w:hAnsi="Cambria Math"/>
                <w:lang w:eastAsia="ja-JP"/>
              </w:rPr>
              <m:t>y</m:t>
            </m:r>
          </m:e>
          <m:sub>
            <m:r>
              <m:rPr>
                <m:sty m:val="p"/>
              </m:rPr>
              <w:rPr>
                <w:rFonts w:ascii="Cambria Math" w:hAnsi="Cambria Math"/>
                <w:lang w:eastAsia="ja-JP"/>
              </w:rPr>
              <m:t>BP</m:t>
            </m:r>
          </m:sub>
        </m:sSub>
      </m:oMath>
      <w:r w:rsidRPr="00CC387C">
        <w:rPr>
          <w:lang w:eastAsia="ja-JP"/>
        </w:rPr>
        <w:t xml:space="preserve"> [–] are the yields of DP and BP, </w:t>
      </w:r>
      <m:oMath>
        <m:sSub>
          <m:sSubPr>
            <m:ctrlPr>
              <w:rPr>
                <w:rFonts w:ascii="Cambria Math" w:hAnsi="Cambria Math"/>
                <w:lang w:eastAsia="ja-JP"/>
              </w:rPr>
            </m:ctrlPr>
          </m:sSubPr>
          <m:e>
            <m:r>
              <w:rPr>
                <w:rFonts w:ascii="Cambria Math" w:hAnsi="Cambria Math"/>
                <w:lang w:eastAsia="ja-JP"/>
              </w:rPr>
              <m:t>ΔT</m:t>
            </m:r>
          </m:e>
          <m:sub>
            <m:r>
              <m:rPr>
                <m:sty m:val="p"/>
              </m:rPr>
              <w:rPr>
                <w:rFonts w:ascii="Cambria Math" w:hAnsi="Cambria Math"/>
                <w:lang w:eastAsia="ja-JP"/>
              </w:rPr>
              <m:t>max</m:t>
            </m:r>
          </m:sub>
        </m:sSub>
      </m:oMath>
      <w:r w:rsidRPr="00CC387C">
        <w:rPr>
          <w:rFonts w:hint="eastAsia"/>
          <w:lang w:eastAsia="ja-JP"/>
        </w:rPr>
        <w:t xml:space="preserve"> </w:t>
      </w:r>
      <w:r w:rsidRPr="00CC387C">
        <w:rPr>
          <w:lang w:eastAsia="ja-JP"/>
        </w:rPr>
        <w:t xml:space="preserve">[K] is the maximum temperature change, </w:t>
      </w:r>
      <m:oMath>
        <m:sSub>
          <m:sSubPr>
            <m:ctrlPr>
              <w:rPr>
                <w:rFonts w:ascii="Cambria Math" w:hAnsi="Cambria Math"/>
                <w:lang w:eastAsia="ja-JP"/>
              </w:rPr>
            </m:ctrlPr>
          </m:sSubPr>
          <m:e>
            <m:r>
              <w:rPr>
                <w:rFonts w:ascii="Cambria Math" w:hAnsi="Cambria Math"/>
                <w:lang w:eastAsia="ja-JP"/>
              </w:rPr>
              <m:t>C</m:t>
            </m:r>
          </m:e>
          <m:sub>
            <m:r>
              <m:rPr>
                <m:sty m:val="p"/>
              </m:rPr>
              <w:rPr>
                <w:rFonts w:ascii="Cambria Math" w:hAnsi="Cambria Math"/>
                <w:lang w:eastAsia="ja-JP"/>
              </w:rPr>
              <m:t>SM</m:t>
            </m:r>
          </m:sub>
        </m:sSub>
        <m:r>
          <m:rPr>
            <m:sty m:val="p"/>
          </m:rPr>
          <w:rPr>
            <w:rFonts w:ascii="Cambria Math" w:hAnsi="Cambria Math"/>
            <w:lang w:eastAsia="ja-JP"/>
          </w:rPr>
          <m:t>(0)</m:t>
        </m:r>
      </m:oMath>
      <w:r w:rsidRPr="00CC387C">
        <w:rPr>
          <w:rFonts w:hint="eastAsia"/>
          <w:lang w:eastAsia="ja-JP"/>
        </w:rPr>
        <w:t xml:space="preserve"> </w:t>
      </w:r>
      <w:r w:rsidRPr="00CC387C">
        <w:rPr>
          <w:lang w:eastAsia="ja-JP"/>
        </w:rPr>
        <w:t>[mol m</w:t>
      </w:r>
      <w:r w:rsidRPr="005830AE">
        <w:rPr>
          <w:vertAlign w:val="superscript"/>
          <w:lang w:eastAsia="ja-JP"/>
        </w:rPr>
        <w:t>–3</w:t>
      </w:r>
      <w:r w:rsidRPr="00CC387C">
        <w:rPr>
          <w:lang w:eastAsia="ja-JP"/>
        </w:rPr>
        <w:t xml:space="preserve">] is the initial concentration of SM at the inlet, </w:t>
      </w:r>
      <m:oMath>
        <m:sSub>
          <m:sSubPr>
            <m:ctrlPr>
              <w:rPr>
                <w:rFonts w:ascii="Cambria Math" w:hAnsi="Cambria Math"/>
                <w:lang w:eastAsia="ja-JP"/>
              </w:rPr>
            </m:ctrlPr>
          </m:sSubPr>
          <m:e>
            <m:r>
              <w:rPr>
                <w:rFonts w:ascii="Cambria Math" w:hAnsi="Cambria Math"/>
                <w:lang w:eastAsia="ja-JP"/>
              </w:rPr>
              <m:t>C</m:t>
            </m:r>
          </m:e>
          <m:sub>
            <m:r>
              <m:rPr>
                <m:sty m:val="p"/>
              </m:rPr>
              <w:rPr>
                <w:rFonts w:ascii="Cambria Math" w:hAnsi="Cambria Math"/>
                <w:lang w:eastAsia="ja-JP"/>
              </w:rPr>
              <m:t>DP</m:t>
            </m:r>
          </m:sub>
        </m:sSub>
        <m:r>
          <m:rPr>
            <m:sty m:val="p"/>
          </m:rPr>
          <w:rPr>
            <w:rFonts w:ascii="Cambria Math" w:hAnsi="Cambria Math"/>
            <w:lang w:eastAsia="ja-JP"/>
          </w:rPr>
          <m:t>(</m:t>
        </m:r>
        <m:r>
          <w:rPr>
            <w:rFonts w:ascii="Cambria Math" w:hAnsi="Cambria Math"/>
            <w:lang w:eastAsia="ja-JP"/>
          </w:rPr>
          <m:t>L</m:t>
        </m:r>
        <m:r>
          <m:rPr>
            <m:sty m:val="p"/>
          </m:rPr>
          <w:rPr>
            <w:rFonts w:ascii="Cambria Math" w:hAnsi="Cambria Math"/>
            <w:lang w:eastAsia="ja-JP"/>
          </w:rPr>
          <m:t>)</m:t>
        </m:r>
      </m:oMath>
      <w:r w:rsidRPr="00CC387C">
        <w:rPr>
          <w:rFonts w:hint="eastAsia"/>
          <w:lang w:eastAsia="ja-JP"/>
        </w:rPr>
        <w:t xml:space="preserve"> </w:t>
      </w:r>
      <w:r w:rsidRPr="00CC387C">
        <w:rPr>
          <w:lang w:eastAsia="ja-JP"/>
        </w:rPr>
        <w:t xml:space="preserve">and </w:t>
      </w:r>
      <m:oMath>
        <m:sSub>
          <m:sSubPr>
            <m:ctrlPr>
              <w:rPr>
                <w:rFonts w:ascii="Cambria Math" w:hAnsi="Cambria Math"/>
                <w:lang w:eastAsia="ja-JP"/>
              </w:rPr>
            </m:ctrlPr>
          </m:sSubPr>
          <m:e>
            <m:r>
              <w:rPr>
                <w:rFonts w:ascii="Cambria Math" w:hAnsi="Cambria Math"/>
                <w:lang w:eastAsia="ja-JP"/>
              </w:rPr>
              <m:t>C</m:t>
            </m:r>
          </m:e>
          <m:sub>
            <m:r>
              <m:rPr>
                <m:sty m:val="p"/>
              </m:rPr>
              <w:rPr>
                <w:rFonts w:ascii="Cambria Math" w:hAnsi="Cambria Math"/>
                <w:lang w:eastAsia="ja-JP"/>
              </w:rPr>
              <m:t>BP</m:t>
            </m:r>
          </m:sub>
        </m:sSub>
        <m:r>
          <m:rPr>
            <m:sty m:val="p"/>
          </m:rPr>
          <w:rPr>
            <w:rFonts w:ascii="Cambria Math" w:hAnsi="Cambria Math"/>
            <w:lang w:eastAsia="ja-JP"/>
          </w:rPr>
          <m:t>(</m:t>
        </m:r>
        <m:r>
          <w:rPr>
            <w:rFonts w:ascii="Cambria Math" w:hAnsi="Cambria Math"/>
            <w:lang w:eastAsia="ja-JP"/>
          </w:rPr>
          <m:t>L</m:t>
        </m:r>
        <m:r>
          <m:rPr>
            <m:sty m:val="p"/>
          </m:rPr>
          <w:rPr>
            <w:rFonts w:ascii="Cambria Math" w:hAnsi="Cambria Math"/>
            <w:lang w:eastAsia="ja-JP"/>
          </w:rPr>
          <m:t>)</m:t>
        </m:r>
      </m:oMath>
      <w:r w:rsidRPr="00CC387C">
        <w:rPr>
          <w:lang w:eastAsia="ja-JP"/>
        </w:rPr>
        <w:t xml:space="preserve"> [mol m</w:t>
      </w:r>
      <w:r w:rsidRPr="005830AE">
        <w:rPr>
          <w:vertAlign w:val="superscript"/>
          <w:lang w:eastAsia="ja-JP"/>
        </w:rPr>
        <w:t>–3</w:t>
      </w:r>
      <w:r w:rsidRPr="00CC387C">
        <w:rPr>
          <w:lang w:eastAsia="ja-JP"/>
        </w:rPr>
        <w:t xml:space="preserve">] are the concentrations of DP and BP at the outlet, </w:t>
      </w:r>
      <m:oMath>
        <m:sSub>
          <m:sSubPr>
            <m:ctrlPr>
              <w:rPr>
                <w:rFonts w:ascii="Cambria Math" w:hAnsi="Cambria Math"/>
                <w:lang w:eastAsia="ja-JP"/>
              </w:rPr>
            </m:ctrlPr>
          </m:sSubPr>
          <m:e>
            <m:r>
              <w:rPr>
                <w:rFonts w:ascii="Cambria Math" w:hAnsi="Cambria Math"/>
                <w:lang w:eastAsia="ja-JP"/>
              </w:rPr>
              <m:t>T</m:t>
            </m:r>
          </m:e>
          <m:sub>
            <m:r>
              <m:rPr>
                <m:sty m:val="p"/>
              </m:rPr>
              <w:rPr>
                <w:rFonts w:ascii="Cambria Math" w:hAnsi="Cambria Math"/>
                <w:lang w:eastAsia="ja-JP"/>
              </w:rPr>
              <m:t>max</m:t>
            </m:r>
          </m:sub>
        </m:sSub>
      </m:oMath>
      <w:r w:rsidRPr="00CC387C">
        <w:rPr>
          <w:rFonts w:hint="eastAsia"/>
          <w:lang w:eastAsia="ja-JP"/>
        </w:rPr>
        <w:t xml:space="preserve"> </w:t>
      </w:r>
      <w:r w:rsidRPr="00CC387C">
        <w:rPr>
          <w:lang w:eastAsia="ja-JP"/>
        </w:rPr>
        <w:t>[K] is the maximum temperature in the reactor,</w:t>
      </w:r>
      <w:r>
        <w:rPr>
          <w:lang w:eastAsia="ja-JP"/>
        </w:rPr>
        <w:t xml:space="preserve"> and</w:t>
      </w:r>
      <w:r w:rsidRPr="00CC387C">
        <w:rPr>
          <w:lang w:eastAsia="ja-JP"/>
        </w:rPr>
        <w:t xml:space="preserve"> </w:t>
      </w:r>
      <m:oMath>
        <m:r>
          <w:rPr>
            <w:rFonts w:ascii="Cambria Math" w:hAnsi="Cambria Math"/>
            <w:lang w:eastAsia="ja-JP"/>
          </w:rPr>
          <m:t>T</m:t>
        </m:r>
        <m:r>
          <m:rPr>
            <m:sty m:val="p"/>
          </m:rPr>
          <w:rPr>
            <w:rFonts w:ascii="Cambria Math" w:hAnsi="Cambria Math"/>
            <w:lang w:eastAsia="ja-JP"/>
          </w:rPr>
          <m:t>(0)</m:t>
        </m:r>
      </m:oMath>
      <w:r w:rsidRPr="00CC387C">
        <w:rPr>
          <w:rFonts w:hint="eastAsia"/>
          <w:lang w:eastAsia="ja-JP"/>
        </w:rPr>
        <w:t xml:space="preserve"> </w:t>
      </w:r>
      <w:r w:rsidRPr="00CC387C">
        <w:rPr>
          <w:lang w:eastAsia="ja-JP"/>
        </w:rPr>
        <w:t>[K] is the initial temperature</w:t>
      </w:r>
      <w:r w:rsidR="00C0015E">
        <w:rPr>
          <w:lang w:eastAsia="ja-JP"/>
        </w:rPr>
        <w:t>.</w:t>
      </w:r>
    </w:p>
    <w:p w14:paraId="117AB1A1" w14:textId="326EA6AC" w:rsidR="00D96E50" w:rsidRDefault="00D96E50" w:rsidP="0027303D">
      <w:pPr>
        <w:spacing w:after="120"/>
        <w:jc w:val="both"/>
        <w:rPr>
          <w:lang w:eastAsia="ja-JP"/>
        </w:rPr>
      </w:pPr>
      <w:r>
        <w:t xml:space="preserve">The design space was investigated </w:t>
      </w:r>
      <w:r w:rsidR="00FE6A5C">
        <w:t>for a steady-state process</w:t>
      </w:r>
      <w:r w:rsidR="00544079">
        <w:t>,</w:t>
      </w:r>
      <w:r w:rsidR="00B958CA">
        <w:t xml:space="preserve"> as </w:t>
      </w:r>
      <w:r w:rsidR="00CB5E55">
        <w:t>outlined</w:t>
      </w:r>
      <w:r w:rsidR="00B958CA">
        <w:t xml:space="preserve"> in Eq. (8). </w:t>
      </w:r>
      <w:r>
        <w:t xml:space="preserve">The process variables and their ranges are summarised in </w:t>
      </w:r>
      <w:r w:rsidRPr="008028B3">
        <w:rPr>
          <w:rFonts w:ascii="Arial" w:hAnsi="Arial" w:cs="Arial"/>
          <w:b/>
          <w:bCs/>
        </w:rPr>
        <w:t>Table 1</w:t>
      </w:r>
      <w:r>
        <w:t>.</w:t>
      </w:r>
      <w:r w:rsidR="00DA64B5">
        <w:t xml:space="preserve"> </w:t>
      </w:r>
      <w:r w:rsidR="00DC1AEE">
        <w:t xml:space="preserve">Furthermore, </w:t>
      </w:r>
      <w:r w:rsidR="00EA44F3">
        <w:t xml:space="preserve">the process was assessed </w:t>
      </w:r>
      <w:r w:rsidR="0027303D">
        <w:t xml:space="preserve">in the presence of </w:t>
      </w:r>
      <w:r w:rsidR="00EA44F3">
        <w:t>pulse disturbances</w:t>
      </w:r>
      <w:r w:rsidR="00544079">
        <w:t>,</w:t>
      </w:r>
      <w:r w:rsidR="00B958CA">
        <w:t xml:space="preserve"> as defined in Eq. (9).</w:t>
      </w:r>
      <w:r w:rsidR="00EA44F3">
        <w:t xml:space="preserve"> </w:t>
      </w:r>
      <w:r w:rsidR="0027303D">
        <w:t>These disturbances, characterised by their</w:t>
      </w:r>
      <w:r w:rsidR="000E0E65">
        <w:t xml:space="preserve"> inten</w:t>
      </w:r>
      <w:r w:rsidR="00C670E4">
        <w:t>sity and duration, w</w:t>
      </w:r>
      <w:r w:rsidR="0027303D">
        <w:t>ere</w:t>
      </w:r>
      <w:r w:rsidR="00C670E4">
        <w:t xml:space="preserve"> </w:t>
      </w:r>
      <w:r w:rsidR="0027303D">
        <w:t xml:space="preserve">applied to the </w:t>
      </w:r>
      <w:r w:rsidR="00C670E4">
        <w:t xml:space="preserve">steady-state process. </w:t>
      </w:r>
      <w:r w:rsidR="0027303D">
        <w:t xml:space="preserve">This </w:t>
      </w:r>
      <w:r w:rsidR="00686C57">
        <w:t>study</w:t>
      </w:r>
      <w:r w:rsidR="0027303D">
        <w:t xml:space="preserve"> </w:t>
      </w:r>
      <w:r w:rsidR="002448AC">
        <w:t>conducted two case studies involving variations in inlet and coolant temperature</w:t>
      </w:r>
      <w:r w:rsidR="00564842">
        <w:t xml:space="preserve">, </w:t>
      </w:r>
      <w:r w:rsidR="00564842">
        <w:rPr>
          <w:lang w:eastAsia="ja-JP"/>
        </w:rPr>
        <w:t>considering the highly exothermic nature of the Grignard reaction.</w:t>
      </w:r>
    </w:p>
    <w:tbl>
      <w:tblPr>
        <w:tblStyle w:val="1"/>
        <w:tblpPr w:leftFromText="142" w:rightFromText="142" w:vertAnchor="text" w:horzAnchor="margin" w:tblpY="8"/>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67"/>
      </w:tblGrid>
      <w:tr w:rsidR="00C0015E" w14:paraId="11D089E7" w14:textId="77777777" w:rsidTr="006C128C">
        <w:trPr>
          <w:trHeight w:val="20"/>
        </w:trPr>
        <w:tc>
          <w:tcPr>
            <w:tcW w:w="6521" w:type="dxa"/>
            <w:vAlign w:val="center"/>
          </w:tcPr>
          <w:p w14:paraId="74A43047" w14:textId="59F2B985" w:rsidR="00C0015E" w:rsidRDefault="00C0015E" w:rsidP="006C128C">
            <w:pPr>
              <w:spacing w:after="120"/>
              <w:ind w:right="4"/>
              <w:jc w:val="center"/>
              <w:rPr>
                <w:rFonts w:eastAsia="ＭＳ 明朝"/>
              </w:rPr>
            </w:pPr>
            <m:oMathPara>
              <m:oMath>
                <m:r>
                  <w:rPr>
                    <w:rFonts w:ascii="Cambria Math" w:hAnsi="Cambria Math"/>
                  </w:rPr>
                  <m:t>DS</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w:rPr>
                            <w:rFonts w:ascii="Cambria Math" w:hAnsi="Cambria Math"/>
                          </w:rPr>
                          <m:t>x</m:t>
                        </m:r>
                      </m:e>
                    </m:d>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z</m:t>
                            </m:r>
                          </m:e>
                          <m:sub>
                            <m:r>
                              <w:rPr>
                                <w:rFonts w:ascii="Cambria Math" w:hAnsi="Cambria Math"/>
                              </w:rPr>
                              <m:t>k</m:t>
                            </m:r>
                          </m:sub>
                        </m:sSub>
                      </m:e>
                    </m:nary>
                    <m:r>
                      <m:rPr>
                        <m:sty m:val="p"/>
                      </m:rPr>
                      <w:rPr>
                        <w:rFonts w:ascii="Cambria Math" w:hAnsi="Cambria Math"/>
                      </w:rPr>
                      <m:t>=1,</m:t>
                    </m:r>
                    <m:r>
                      <w:rPr>
                        <w:rFonts w:ascii="Cambria Math" w:hAnsi="Cambria Math"/>
                      </w:rPr>
                      <m:t>z</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x</m:t>
                    </m:r>
                    <m:r>
                      <m:rPr>
                        <m:sty m:val="p"/>
                      </m:rPr>
                      <w:rPr>
                        <w:rFonts w:ascii="Cambria Math" w:hAnsi="Cambria Math"/>
                      </w:rPr>
                      <m:t>)</m:t>
                    </m:r>
                  </m:e>
                </m:d>
              </m:oMath>
            </m:oMathPara>
          </w:p>
        </w:tc>
        <w:tc>
          <w:tcPr>
            <w:tcW w:w="567" w:type="dxa"/>
            <w:vAlign w:val="center"/>
          </w:tcPr>
          <w:p w14:paraId="59DD1737" w14:textId="3391517C" w:rsidR="00C0015E" w:rsidRDefault="004A2C78" w:rsidP="006C128C">
            <w:pPr>
              <w:spacing w:after="120"/>
              <w:ind w:right="4"/>
              <w:jc w:val="center"/>
              <w:rPr>
                <w:rFonts w:eastAsia="ＭＳ 明朝"/>
                <w:iCs/>
                <w:lang w:eastAsia="ja-JP"/>
              </w:rPr>
            </w:pPr>
            <w:r>
              <w:rPr>
                <w:rFonts w:eastAsia="ＭＳ 明朝" w:hint="eastAsia"/>
                <w:iCs/>
                <w:lang w:eastAsia="ja-JP"/>
              </w:rPr>
              <w:t>(</w:t>
            </w:r>
            <w:r>
              <w:rPr>
                <w:rFonts w:eastAsia="ＭＳ 明朝"/>
                <w:iCs/>
                <w:lang w:eastAsia="ja-JP"/>
              </w:rPr>
              <w:t>8)</w:t>
            </w:r>
          </w:p>
        </w:tc>
      </w:tr>
      <w:tr w:rsidR="006C128C" w14:paraId="330AE965" w14:textId="77777777" w:rsidTr="006C128C">
        <w:trPr>
          <w:trHeight w:val="20"/>
        </w:trPr>
        <w:tc>
          <w:tcPr>
            <w:tcW w:w="6521" w:type="dxa"/>
            <w:vAlign w:val="center"/>
          </w:tcPr>
          <w:p w14:paraId="075377BC" w14:textId="77777777" w:rsidR="006C128C" w:rsidRDefault="006C128C" w:rsidP="006C128C">
            <w:pPr>
              <w:spacing w:after="120"/>
              <w:ind w:right="4"/>
              <w:jc w:val="center"/>
              <w:rPr>
                <w:rFonts w:eastAsia="ＭＳ 明朝"/>
              </w:rPr>
            </w:pPr>
            <m:oMathPara>
              <m:oMath>
                <m:r>
                  <w:rPr>
                    <w:rFonts w:ascii="Cambria Math" w:hAnsi="Cambria Math"/>
                  </w:rPr>
                  <m:t>DS</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dis</m:t>
                            </m:r>
                          </m:sub>
                        </m:sSub>
                      </m:e>
                    </m:d>
                    <m:sSub>
                      <m:sSubPr>
                        <m:ctrlPr>
                          <w:rPr>
                            <w:rFonts w:ascii="Cambria Math" w:hAnsi="Cambria Math"/>
                          </w:rPr>
                        </m:ctrlPr>
                      </m:sSubPr>
                      <m:e>
                        <m:r>
                          <w:rPr>
                            <w:rFonts w:ascii="Cambria Math" w:hAnsi="Cambria Math"/>
                          </w:rPr>
                          <m:t>x</m:t>
                        </m:r>
                      </m:e>
                      <m:sub>
                        <m:r>
                          <m:rPr>
                            <m:sty m:val="p"/>
                          </m:rPr>
                          <w:rPr>
                            <w:rFonts w:ascii="Cambria Math" w:hAnsi="Cambria Math"/>
                          </w:rPr>
                          <m:t>dis</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dis</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steady1</m:t>
                            </m:r>
                          </m:sub>
                        </m:sSub>
                      </m:sub>
                      <m:sup>
                        <m:sSub>
                          <m:sSubPr>
                            <m:ctrlPr>
                              <w:rPr>
                                <w:rFonts w:ascii="Cambria Math" w:hAnsi="Cambria Math"/>
                              </w:rPr>
                            </m:ctrlPr>
                          </m:sSubPr>
                          <m:e>
                            <m:r>
                              <w:rPr>
                                <w:rFonts w:ascii="Cambria Math" w:hAnsi="Cambria Math"/>
                              </w:rPr>
                              <m:t>t</m:t>
                            </m:r>
                          </m:e>
                          <m:sub>
                            <m:r>
                              <m:rPr>
                                <m:sty m:val="p"/>
                              </m:rPr>
                              <w:rPr>
                                <w:rFonts w:ascii="Cambria Math" w:hAnsi="Cambria Math"/>
                              </w:rPr>
                              <m:t>steady2</m:t>
                            </m:r>
                          </m:sub>
                        </m:sSub>
                      </m:sup>
                      <m:e>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z</m:t>
                                </m:r>
                              </m:e>
                              <m:sub>
                                <m:r>
                                  <w:rPr>
                                    <w:rFonts w:ascii="Cambria Math" w:hAnsi="Cambria Math"/>
                                  </w:rPr>
                                  <m:t>t</m:t>
                                </m:r>
                                <m:r>
                                  <m:rPr>
                                    <m:sty m:val="p"/>
                                  </m:rPr>
                                  <w:rPr>
                                    <w:rFonts w:ascii="Cambria Math" w:hAnsi="Cambria Math"/>
                                  </w:rPr>
                                  <m:t xml:space="preserve">, </m:t>
                                </m:r>
                                <m:r>
                                  <w:rPr>
                                    <w:rFonts w:ascii="Cambria Math" w:hAnsi="Cambria Math"/>
                                  </w:rPr>
                                  <m:t>k</m:t>
                                </m:r>
                              </m:sub>
                            </m:sSub>
                          </m:e>
                        </m:nary>
                      </m:e>
                    </m:nary>
                    <m:r>
                      <m:rPr>
                        <m:sty m:val="p"/>
                      </m:rPr>
                      <w:rPr>
                        <w:rFonts w:ascii="Cambria Math" w:hAnsi="Cambria Math"/>
                      </w:rPr>
                      <m:t>=1,</m:t>
                    </m:r>
                    <m:r>
                      <w:rPr>
                        <w:rFonts w:ascii="Cambria Math" w:hAnsi="Cambria Math"/>
                      </w:rPr>
                      <m:t>z</m:t>
                    </m:r>
                    <m:r>
                      <m:rPr>
                        <m:sty m:val="p"/>
                      </m:rPr>
                      <w:rPr>
                        <w:rFonts w:ascii="Cambria Math" w:hAnsi="Cambria Math"/>
                      </w:rPr>
                      <m:t>∈</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dis</m:t>
                        </m:r>
                      </m:sub>
                    </m:sSub>
                    <m:r>
                      <m:rPr>
                        <m:sty m:val="p"/>
                      </m:rPr>
                      <w:rPr>
                        <w:rFonts w:ascii="Cambria Math" w:hAnsi="Cambria Math"/>
                      </w:rPr>
                      <m:t>)</m:t>
                    </m:r>
                  </m:e>
                </m:d>
              </m:oMath>
            </m:oMathPara>
          </w:p>
        </w:tc>
        <w:tc>
          <w:tcPr>
            <w:tcW w:w="567" w:type="dxa"/>
            <w:vAlign w:val="center"/>
          </w:tcPr>
          <w:p w14:paraId="28251E5F" w14:textId="520A8535" w:rsidR="006C128C" w:rsidRDefault="006C128C" w:rsidP="006C128C">
            <w:pPr>
              <w:spacing w:after="120"/>
              <w:ind w:right="4"/>
              <w:jc w:val="center"/>
              <w:rPr>
                <w:rFonts w:eastAsia="ＭＳ 明朝"/>
                <w:iCs/>
                <w:lang w:eastAsia="ja-JP"/>
              </w:rPr>
            </w:pPr>
            <w:r>
              <w:rPr>
                <w:rFonts w:eastAsia="ＭＳ 明朝" w:hint="eastAsia"/>
                <w:iCs/>
                <w:lang w:eastAsia="ja-JP"/>
              </w:rPr>
              <w:t>(</w:t>
            </w:r>
            <w:r w:rsidR="004A2C78">
              <w:rPr>
                <w:rFonts w:eastAsia="ＭＳ 明朝"/>
                <w:iCs/>
                <w:lang w:eastAsia="ja-JP"/>
              </w:rPr>
              <w:t>9</w:t>
            </w:r>
            <w:r>
              <w:rPr>
                <w:rFonts w:eastAsia="ＭＳ 明朝"/>
                <w:iCs/>
                <w:lang w:eastAsia="ja-JP"/>
              </w:rPr>
              <w:t>)</w:t>
            </w:r>
          </w:p>
        </w:tc>
      </w:tr>
    </w:tbl>
    <w:p w14:paraId="1BB69BCD" w14:textId="7404E4BD" w:rsidR="0025476F" w:rsidRPr="00C70AD5" w:rsidRDefault="006C128C" w:rsidP="0027303D">
      <w:pPr>
        <w:spacing w:after="120"/>
        <w:jc w:val="both"/>
        <w:rPr>
          <w:sz w:val="2"/>
        </w:rPr>
      </w:pPr>
      <w:r w:rsidRPr="00CC387C">
        <w:rPr>
          <w:lang w:eastAsia="ja-JP"/>
        </w:rPr>
        <w:t xml:space="preserve">Here, </w:t>
      </w:r>
      <m:oMath>
        <m:r>
          <w:rPr>
            <w:rFonts w:ascii="Cambria Math" w:hAnsi="Cambria Math"/>
          </w:rPr>
          <m:t>DS</m:t>
        </m:r>
      </m:oMath>
      <w:r w:rsidR="00C0015E">
        <w:rPr>
          <w:rFonts w:hint="eastAsia"/>
          <w:lang w:eastAsia="ja-JP"/>
        </w:rPr>
        <w:t xml:space="preserve"> </w:t>
      </w:r>
      <w:r w:rsidR="00C0015E">
        <w:rPr>
          <w:lang w:eastAsia="ja-JP"/>
        </w:rPr>
        <w:t xml:space="preserve">is the design space, </w:t>
      </w:r>
      <m:oMath>
        <m:r>
          <w:rPr>
            <w:rFonts w:ascii="Cambria Math" w:hAnsi="Cambria Math"/>
          </w:rPr>
          <m:t>x</m:t>
        </m:r>
      </m:oMath>
      <w:r w:rsidR="00C0015E">
        <w:rPr>
          <w:rFonts w:hint="eastAsia"/>
          <w:lang w:eastAsia="ja-JP"/>
        </w:rPr>
        <w:t xml:space="preserve"> </w:t>
      </w:r>
      <w:r w:rsidR="00C0015E">
        <w:rPr>
          <w:lang w:eastAsia="ja-JP"/>
        </w:rPr>
        <w:t xml:space="preserve">is the element of the set of variables </w:t>
      </w:r>
      <m:oMath>
        <m:r>
          <w:rPr>
            <w:rFonts w:ascii="Cambria Math" w:hAnsi="Cambria Math"/>
          </w:rPr>
          <m:t>X</m:t>
        </m:r>
      </m:oMath>
      <w:r w:rsidR="00C0015E">
        <w:rPr>
          <w:rFonts w:hint="eastAsia"/>
          <w:lang w:eastAsia="ja-JP"/>
        </w:rPr>
        <w:t>,</w:t>
      </w:r>
      <w:r w:rsidR="00C0015E">
        <w:rPr>
          <w:lang w:eastAsia="ja-JP"/>
        </w:rPr>
        <w:t xml:space="preserve"> </w:t>
      </w:r>
      <m:oMath>
        <m:r>
          <w:rPr>
            <w:rFonts w:ascii="Cambria Math" w:hAnsi="Cambria Math"/>
          </w:rPr>
          <m:t>z</m:t>
        </m:r>
      </m:oMath>
      <w:r w:rsidR="00C0015E">
        <w:rPr>
          <w:rFonts w:hint="eastAsia"/>
          <w:lang w:eastAsia="ja-JP"/>
        </w:rPr>
        <w:t xml:space="preserve"> </w:t>
      </w:r>
      <w:r w:rsidR="00C0015E">
        <w:rPr>
          <w:lang w:eastAsia="ja-JP"/>
        </w:rPr>
        <w:t xml:space="preserve">is the element of the set </w:t>
      </w:r>
      <m:oMath>
        <m:r>
          <w:rPr>
            <w:rFonts w:ascii="Cambria Math" w:hAnsi="Cambria Math"/>
          </w:rPr>
          <m:t>Z</m:t>
        </m:r>
      </m:oMath>
      <w:r w:rsidR="00C0015E">
        <w:rPr>
          <w:rFonts w:hint="eastAsia"/>
          <w:lang w:eastAsia="ja-JP"/>
        </w:rPr>
        <w:t xml:space="preserve"> </w:t>
      </w:r>
      <w:r w:rsidR="00C0015E">
        <w:rPr>
          <w:lang w:eastAsia="ja-JP"/>
        </w:rPr>
        <w:t xml:space="preserve">which represents whether the results of each evaluation index fulfil the constraints, </w:t>
      </w:r>
      <m:oMath>
        <m:sSub>
          <m:sSubPr>
            <m:ctrlPr>
              <w:rPr>
                <w:rFonts w:ascii="Cambria Math" w:eastAsia="Malgun Gothic" w:hAnsi="Cambria Math"/>
                <w:i/>
                <w:lang w:eastAsia="ko-KR"/>
              </w:rPr>
            </m:ctrlPr>
          </m:sSubPr>
          <m:e>
            <m:r>
              <w:rPr>
                <w:rFonts w:ascii="Cambria Math" w:hAnsi="Cambria Math"/>
              </w:rPr>
              <m:t>x</m:t>
            </m:r>
            <m:ctrlPr>
              <w:rPr>
                <w:rFonts w:ascii="Cambria Math" w:hAnsi="Cambria Math"/>
                <w:i/>
              </w:rPr>
            </m:ctrlPr>
          </m:e>
          <m:sub>
            <m:r>
              <m:rPr>
                <m:sty m:val="p"/>
              </m:rPr>
              <w:rPr>
                <w:rFonts w:ascii="Cambria Math" w:eastAsia="Malgun Gothic" w:hAnsi="Cambria Math"/>
                <w:lang w:eastAsia="ko-KR"/>
              </w:rPr>
              <m:t>dis</m:t>
            </m:r>
          </m:sub>
        </m:sSub>
      </m:oMath>
      <w:r w:rsidR="00C70AD5">
        <w:rPr>
          <w:rFonts w:hint="eastAsia"/>
          <w:lang w:eastAsia="ja-JP"/>
        </w:rPr>
        <w:t xml:space="preserve"> </w:t>
      </w:r>
      <w:r w:rsidR="00C70AD5">
        <w:rPr>
          <w:lang w:eastAsia="ja-JP"/>
        </w:rPr>
        <w:t xml:space="preserve">is the element of the set of </w:t>
      </w:r>
      <w:r w:rsidR="009A2EDE">
        <w:rPr>
          <w:lang w:eastAsia="ja-JP"/>
        </w:rPr>
        <w:t xml:space="preserve">disturbance </w:t>
      </w:r>
      <w:r w:rsidR="00C70AD5">
        <w:rPr>
          <w:lang w:eastAsia="ja-JP"/>
        </w:rPr>
        <w:t xml:space="preserve">variables </w:t>
      </w:r>
      <m:oMath>
        <m:sSub>
          <m:sSubPr>
            <m:ctrlPr>
              <w:rPr>
                <w:rFonts w:ascii="Cambria Math" w:hAnsi="Cambria Math"/>
                <w:i/>
              </w:rPr>
            </m:ctrlPr>
          </m:sSubPr>
          <m:e>
            <m:r>
              <w:rPr>
                <w:rFonts w:ascii="Cambria Math" w:hAnsi="Cambria Math"/>
              </w:rPr>
              <m:t>X</m:t>
            </m:r>
          </m:e>
          <m:sub>
            <m:r>
              <m:rPr>
                <m:sty m:val="p"/>
              </m:rPr>
              <w:rPr>
                <w:rFonts w:ascii="Cambria Math" w:hAnsi="Cambria Math"/>
              </w:rPr>
              <m:t>dis</m:t>
            </m:r>
          </m:sub>
        </m:sSub>
      </m:oMath>
      <w:r w:rsidR="00C70AD5">
        <w:rPr>
          <w:rFonts w:hint="eastAsia"/>
          <w:lang w:eastAsia="ja-JP"/>
        </w:rPr>
        <w:t>,</w:t>
      </w:r>
      <w:r w:rsidR="005542A9">
        <w:rPr>
          <w:lang w:eastAsia="ja-JP"/>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steady1</m:t>
            </m:r>
          </m:sub>
        </m:sSub>
      </m:oMath>
      <w:r w:rsidR="005542A9">
        <w:rPr>
          <w:rFonts w:hint="eastAsia"/>
          <w:lang w:eastAsia="ja-JP"/>
        </w:rPr>
        <w:t xml:space="preserve"> </w:t>
      </w:r>
      <w:r w:rsidR="005542A9">
        <w:rPr>
          <w:lang w:eastAsia="ja-JP"/>
        </w:rPr>
        <w:t xml:space="preserve">is the time point when the system reaches the steady state, </w:t>
      </w:r>
      <w:r w:rsidR="00E77479">
        <w:rPr>
          <w:lang w:eastAsia="ja-JP"/>
        </w:rPr>
        <w:t xml:space="preserve">and </w:t>
      </w:r>
      <m:oMath>
        <m:sSub>
          <m:sSubPr>
            <m:ctrlPr>
              <w:rPr>
                <w:rFonts w:ascii="Cambria Math" w:hAnsi="Cambria Math"/>
                <w:i/>
              </w:rPr>
            </m:ctrlPr>
          </m:sSubPr>
          <m:e>
            <m:r>
              <w:rPr>
                <w:rFonts w:ascii="Cambria Math" w:hAnsi="Cambria Math"/>
              </w:rPr>
              <m:t>t</m:t>
            </m:r>
          </m:e>
          <m:sub>
            <m:r>
              <m:rPr>
                <m:sty m:val="p"/>
              </m:rPr>
              <w:rPr>
                <w:rFonts w:ascii="Cambria Math" w:hAnsi="Cambria Math"/>
              </w:rPr>
              <m:t>steady2</m:t>
            </m:r>
          </m:sub>
        </m:sSub>
      </m:oMath>
      <w:r w:rsidR="005542A9">
        <w:rPr>
          <w:lang w:eastAsia="ja-JP"/>
        </w:rPr>
        <w:t xml:space="preserve"> is the time point when the system reaches the steady state after the occurrence of the disturbance.</w:t>
      </w:r>
      <w:r w:rsidR="009D78A9">
        <w:rPr>
          <w:lang w:eastAsia="ja-JP"/>
        </w:rPr>
        <w:t xml:space="preserve"> </w:t>
      </w:r>
      <w:r w:rsidR="009D78A9">
        <w:t xml:space="preserve">When </w:t>
      </w:r>
      <m:oMath>
        <m:r>
          <w:rPr>
            <w:rFonts w:ascii="Cambria Math" w:hAnsi="Cambria Math"/>
          </w:rPr>
          <m:t>z</m:t>
        </m:r>
      </m:oMath>
      <w:r w:rsidR="009D78A9" w:rsidRPr="00435D2A">
        <w:rPr>
          <w:lang w:eastAsia="ja-JP"/>
        </w:rPr>
        <w:t xml:space="preserve"> </w:t>
      </w:r>
      <w:r w:rsidR="009D78A9">
        <w:rPr>
          <w:lang w:eastAsia="ja-JP"/>
        </w:rPr>
        <w:t xml:space="preserve">equals to </w:t>
      </w:r>
      <w:r w:rsidR="009D78A9" w:rsidRPr="00435D2A">
        <w:rPr>
          <w:lang w:eastAsia="ja-JP"/>
        </w:rPr>
        <w:t>1</w:t>
      </w:r>
      <w:r w:rsidR="009D78A9">
        <w:rPr>
          <w:lang w:eastAsia="ja-JP"/>
        </w:rPr>
        <w:t xml:space="preserve">, it indicates compliance with </w:t>
      </w:r>
      <w:r w:rsidR="009D78A9" w:rsidRPr="00435D2A">
        <w:rPr>
          <w:lang w:eastAsia="ja-JP"/>
        </w:rPr>
        <w:t>the constraint, while a value of 0 indicates non-compliance</w:t>
      </w:r>
      <w:r w:rsidR="00D705E3">
        <w:rPr>
          <w:lang w:eastAsia="ja-JP"/>
        </w:rPr>
        <w:t>.</w:t>
      </w:r>
    </w:p>
    <w:p w14:paraId="144DE6A1" w14:textId="6BBC0B37" w:rsidR="008D2649" w:rsidRDefault="000661E3" w:rsidP="008D2649">
      <w:pPr>
        <w:pStyle w:val="Els-1storder-head"/>
        <w:spacing w:after="120"/>
        <w:rPr>
          <w:lang w:val="en-GB"/>
        </w:rPr>
      </w:pPr>
      <w:r>
        <w:rPr>
          <w:lang w:val="en-GB"/>
        </w:rPr>
        <w:t>Results and Discussion</w:t>
      </w:r>
    </w:p>
    <w:p w14:paraId="61F34DC4" w14:textId="36224692" w:rsidR="00E510D4" w:rsidRDefault="00E510D4" w:rsidP="00E510D4">
      <w:pPr>
        <w:pStyle w:val="Els-2ndorder-head"/>
      </w:pPr>
      <w:r>
        <w:t>Kinetic Analysis and Regression Results</w:t>
      </w:r>
    </w:p>
    <w:p w14:paraId="6C5F4D2D" w14:textId="0BAA1DCF" w:rsidR="009A1BBE" w:rsidRDefault="009A1BBE" w:rsidP="009A1BBE">
      <w:pPr>
        <w:spacing w:after="120"/>
        <w:jc w:val="both"/>
      </w:pPr>
      <w:r>
        <w:t xml:space="preserve">The kinetic analysis and regression results are shown in </w:t>
      </w:r>
      <w:r w:rsidRPr="008028B3">
        <w:rPr>
          <w:rFonts w:ascii="Arial" w:hAnsi="Arial" w:cs="Arial"/>
          <w:b/>
          <w:bCs/>
        </w:rPr>
        <w:t>Figure 3</w:t>
      </w:r>
      <w:r>
        <w:t xml:space="preserve"> </w:t>
      </w:r>
      <w:r>
        <w:rPr>
          <w:lang w:eastAsia="ja-JP"/>
        </w:rPr>
        <w:t>(</w:t>
      </w:r>
      <w:r>
        <w:rPr>
          <w:szCs w:val="21"/>
        </w:rPr>
        <w:t>modified from Kim et al. (2023b)</w:t>
      </w:r>
      <w:r>
        <w:rPr>
          <w:lang w:eastAsia="ja-JP"/>
        </w:rPr>
        <w:t>)</w:t>
      </w:r>
      <w:r>
        <w:t>. The average coefficient of determination (</w:t>
      </w:r>
      <w:r w:rsidRPr="00C24E89">
        <w:rPr>
          <w:i/>
          <w:iCs/>
        </w:rPr>
        <w:t>R</w:t>
      </w:r>
      <w:r w:rsidRPr="00C24E89">
        <w:rPr>
          <w:vertAlign w:val="superscript"/>
        </w:rPr>
        <w:t>2</w:t>
      </w:r>
      <w:r>
        <w:t xml:space="preserve">) of SM and DP for all experimental conditions was 0.96. For the random forest regression model, the </w:t>
      </w:r>
      <w:r w:rsidRPr="00C24E89">
        <w:rPr>
          <w:i/>
          <w:iCs/>
        </w:rPr>
        <w:t>R</w:t>
      </w:r>
      <w:r w:rsidRPr="00C24E89">
        <w:rPr>
          <w:vertAlign w:val="superscript"/>
        </w:rPr>
        <w:t>2</w:t>
      </w:r>
      <w:r>
        <w:t xml:space="preserve"> was calculated using the mean values of prediction results by the LOO cross validation, and the resulting value was 0.96.</w:t>
      </w:r>
    </w:p>
    <w:p w14:paraId="1B9083C3" w14:textId="77777777" w:rsidR="00B07361" w:rsidRDefault="00B07361" w:rsidP="00B07361">
      <w:pPr>
        <w:pStyle w:val="Els-2ndorder-head"/>
      </w:pPr>
      <w:r>
        <w:t>Assessment of Design Space</w:t>
      </w:r>
    </w:p>
    <w:p w14:paraId="22A38DE5" w14:textId="5EE881CA" w:rsidR="00526066" w:rsidRDefault="00B07361" w:rsidP="009957E5">
      <w:pPr>
        <w:pStyle w:val="Els-body-text"/>
        <w:spacing w:after="120"/>
        <w:rPr>
          <w:lang w:eastAsia="ja-JP"/>
        </w:rPr>
      </w:pPr>
      <w:r w:rsidRPr="00D4247C">
        <w:rPr>
          <w:lang w:eastAsia="ja-JP"/>
        </w:rPr>
        <w:t>The simulation was conducted using the predefined ranges of variables outline</w:t>
      </w:r>
      <w:r>
        <w:rPr>
          <w:lang w:eastAsia="ja-JP"/>
        </w:rPr>
        <w:t>d</w:t>
      </w:r>
      <w:r w:rsidRPr="00D4247C">
        <w:rPr>
          <w:lang w:eastAsia="ja-JP"/>
        </w:rPr>
        <w:t xml:space="preserve"> in </w:t>
      </w:r>
      <w:r w:rsidRPr="00ED7B3A">
        <w:rPr>
          <w:rFonts w:ascii="Arial" w:hAnsi="Arial" w:cs="Arial"/>
          <w:b/>
          <w:bCs/>
          <w:lang w:eastAsia="ja-JP"/>
        </w:rPr>
        <w:t>Table 1</w:t>
      </w:r>
      <w:r w:rsidRPr="00D4247C">
        <w:rPr>
          <w:lang w:eastAsia="ja-JP"/>
        </w:rPr>
        <w:t xml:space="preserve">, with the aim of investigating </w:t>
      </w:r>
      <w:r>
        <w:rPr>
          <w:lang w:eastAsia="ja-JP"/>
        </w:rPr>
        <w:t xml:space="preserve">the design space for the Grignard reaction. </w:t>
      </w:r>
      <w:r w:rsidRPr="008028B3">
        <w:rPr>
          <w:rFonts w:ascii="Arial" w:hAnsi="Arial" w:cs="Arial"/>
          <w:b/>
          <w:bCs/>
          <w:lang w:eastAsia="ja-JP"/>
        </w:rPr>
        <w:t>Figure 4</w:t>
      </w:r>
      <w:r>
        <w:rPr>
          <w:lang w:eastAsia="ja-JP"/>
        </w:rPr>
        <w:t xml:space="preserve"> presents the results of (a) yield of DP, (b) yield of BP, (c) maximum temperature change, and (d) design space. </w:t>
      </w:r>
    </w:p>
    <w:p w14:paraId="73A5563A" w14:textId="77777777" w:rsidR="009957E5" w:rsidRPr="009B2555" w:rsidRDefault="009957E5" w:rsidP="009957E5">
      <w:pPr>
        <w:spacing w:after="120"/>
        <w:jc w:val="both"/>
        <w:rPr>
          <w:sz w:val="2"/>
          <w:szCs w:val="2"/>
        </w:rPr>
      </w:pPr>
    </w:p>
    <w:p w14:paraId="28E9DF2A" w14:textId="77777777" w:rsidR="009957E5" w:rsidRDefault="009957E5" w:rsidP="009957E5">
      <w:pPr>
        <w:spacing w:after="120"/>
        <w:jc w:val="center"/>
        <w:rPr>
          <w:lang w:eastAsia="ja-JP"/>
        </w:rPr>
      </w:pPr>
      <w:r>
        <w:rPr>
          <w:noProof/>
        </w:rPr>
        <w:drawing>
          <wp:inline distT="0" distB="0" distL="0" distR="0" wp14:anchorId="713F2A57" wp14:editId="0F824A34">
            <wp:extent cx="3941917" cy="699715"/>
            <wp:effectExtent l="0" t="0" r="1905" b="5715"/>
            <wp:docPr id="617848001" name="図 4"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48001" name="図 4" descr="グラフ, 折れ線グラフ&#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860" b="11021"/>
                    <a:stretch/>
                  </pic:blipFill>
                  <pic:spPr bwMode="auto">
                    <a:xfrm>
                      <a:off x="0" y="0"/>
                      <a:ext cx="3963647" cy="703572"/>
                    </a:xfrm>
                    <a:prstGeom prst="rect">
                      <a:avLst/>
                    </a:prstGeom>
                    <a:noFill/>
                    <a:ln>
                      <a:noFill/>
                    </a:ln>
                    <a:extLst>
                      <a:ext uri="{53640926-AAD7-44D8-BBD7-CCE9431645EC}">
                        <a14:shadowObscured xmlns:a14="http://schemas.microsoft.com/office/drawing/2010/main"/>
                      </a:ext>
                    </a:extLst>
                  </pic:spPr>
                </pic:pic>
              </a:graphicData>
            </a:graphic>
          </wp:inline>
        </w:drawing>
      </w:r>
    </w:p>
    <w:p w14:paraId="6FA865F5" w14:textId="764C78A9" w:rsidR="009957E5" w:rsidRPr="00DD1F70" w:rsidRDefault="009957E5" w:rsidP="00DD1F70">
      <w:pPr>
        <w:pStyle w:val="a3"/>
        <w:jc w:val="center"/>
        <w:rPr>
          <w:rFonts w:ascii="Arial" w:hAnsi="Arial" w:cs="Arial"/>
          <w:b/>
          <w:bCs/>
          <w:sz w:val="20"/>
        </w:rPr>
      </w:pPr>
      <w:r w:rsidRPr="00DD1F70">
        <w:rPr>
          <w:rFonts w:ascii="Arial" w:hAnsi="Arial" w:cs="Arial"/>
          <w:b/>
          <w:bCs/>
          <w:sz w:val="20"/>
        </w:rPr>
        <w:t>Figure 3. Prediction results of the hybrid model</w:t>
      </w:r>
    </w:p>
    <w:p w14:paraId="0F488B84" w14:textId="151F8085" w:rsidR="007613A3" w:rsidRDefault="0042647C" w:rsidP="007613A3">
      <w:pPr>
        <w:spacing w:after="120"/>
        <w:jc w:val="center"/>
        <w:rPr>
          <w:lang w:eastAsia="ja-JP"/>
        </w:rPr>
      </w:pPr>
      <w:r>
        <w:rPr>
          <w:noProof/>
        </w:rPr>
        <w:drawing>
          <wp:inline distT="0" distB="0" distL="0" distR="0" wp14:anchorId="78727A5E" wp14:editId="6DE0F408">
            <wp:extent cx="3142124" cy="2579298"/>
            <wp:effectExtent l="0" t="0" r="1270" b="0"/>
            <wp:docPr id="835061949" name="図 1" descr="PowerPoint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61949" name="図 1" descr="PowerPoint が含まれている画像&#10;&#10;自動的に生成された説明"/>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44" t="3239" r="3157" b="4407"/>
                    <a:stretch/>
                  </pic:blipFill>
                  <pic:spPr bwMode="auto">
                    <a:xfrm>
                      <a:off x="0" y="0"/>
                      <a:ext cx="3178882" cy="2609472"/>
                    </a:xfrm>
                    <a:prstGeom prst="rect">
                      <a:avLst/>
                    </a:prstGeom>
                    <a:noFill/>
                    <a:ln>
                      <a:noFill/>
                    </a:ln>
                    <a:extLst>
                      <a:ext uri="{53640926-AAD7-44D8-BBD7-CCE9431645EC}">
                        <a14:shadowObscured xmlns:a14="http://schemas.microsoft.com/office/drawing/2010/main"/>
                      </a:ext>
                    </a:extLst>
                  </pic:spPr>
                </pic:pic>
              </a:graphicData>
            </a:graphic>
          </wp:inline>
        </w:drawing>
      </w:r>
    </w:p>
    <w:p w14:paraId="5895C46C" w14:textId="33DBC48D" w:rsidR="007613A3" w:rsidRDefault="007613A3" w:rsidP="007613A3">
      <w:pPr>
        <w:pStyle w:val="a3"/>
        <w:jc w:val="center"/>
        <w:rPr>
          <w:rFonts w:ascii="Arial" w:hAnsi="Arial" w:cs="Arial"/>
          <w:b/>
          <w:bCs/>
          <w:sz w:val="20"/>
        </w:rPr>
      </w:pPr>
      <w:r w:rsidRPr="008028B3">
        <w:rPr>
          <w:rFonts w:ascii="Arial" w:hAnsi="Arial" w:cs="Arial"/>
          <w:b/>
          <w:bCs/>
          <w:sz w:val="20"/>
        </w:rPr>
        <w:t>Figure 4. Individual evaluation results and design space</w:t>
      </w:r>
    </w:p>
    <w:p w14:paraId="77051A1D" w14:textId="77777777" w:rsidR="007613A3" w:rsidRDefault="007613A3" w:rsidP="007613A3">
      <w:pPr>
        <w:spacing w:after="120"/>
        <w:jc w:val="center"/>
        <w:rPr>
          <w:lang w:eastAsia="ja-JP"/>
        </w:rPr>
      </w:pPr>
      <w:r>
        <w:rPr>
          <w:noProof/>
        </w:rPr>
        <w:drawing>
          <wp:inline distT="0" distB="0" distL="0" distR="0" wp14:anchorId="20212D57" wp14:editId="126388C3">
            <wp:extent cx="2602855" cy="1089329"/>
            <wp:effectExtent l="0" t="0" r="7620" b="0"/>
            <wp:docPr id="1557237629" name="図 8"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37629" name="図 8" descr="グラフ&#10;&#10;自動的に生成された説明"/>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858" b="4466"/>
                    <a:stretch/>
                  </pic:blipFill>
                  <pic:spPr bwMode="auto">
                    <a:xfrm>
                      <a:off x="0" y="0"/>
                      <a:ext cx="2626586" cy="1099261"/>
                    </a:xfrm>
                    <a:prstGeom prst="rect">
                      <a:avLst/>
                    </a:prstGeom>
                    <a:noFill/>
                    <a:ln>
                      <a:noFill/>
                    </a:ln>
                    <a:extLst>
                      <a:ext uri="{53640926-AAD7-44D8-BBD7-CCE9431645EC}">
                        <a14:shadowObscured xmlns:a14="http://schemas.microsoft.com/office/drawing/2010/main"/>
                      </a:ext>
                    </a:extLst>
                  </pic:spPr>
                </pic:pic>
              </a:graphicData>
            </a:graphic>
          </wp:inline>
        </w:drawing>
      </w:r>
    </w:p>
    <w:p w14:paraId="08A6833B" w14:textId="0EA07F04" w:rsidR="007613A3" w:rsidRPr="007613A3" w:rsidRDefault="007613A3" w:rsidP="007613A3">
      <w:pPr>
        <w:pStyle w:val="a3"/>
        <w:jc w:val="center"/>
        <w:rPr>
          <w:rFonts w:ascii="Arial" w:hAnsi="Arial" w:cs="Arial"/>
          <w:b/>
          <w:bCs/>
          <w:sz w:val="20"/>
        </w:rPr>
      </w:pPr>
      <w:r w:rsidRPr="008028B3">
        <w:rPr>
          <w:rFonts w:ascii="Arial" w:hAnsi="Arial" w:cs="Arial"/>
          <w:b/>
          <w:bCs/>
          <w:sz w:val="20"/>
        </w:rPr>
        <w:t xml:space="preserve">Figure </w:t>
      </w:r>
      <w:r>
        <w:rPr>
          <w:rFonts w:ascii="Arial" w:hAnsi="Arial" w:cs="Arial"/>
          <w:b/>
          <w:bCs/>
          <w:sz w:val="20"/>
        </w:rPr>
        <w:t>5</w:t>
      </w:r>
      <w:r w:rsidRPr="008028B3">
        <w:rPr>
          <w:rFonts w:ascii="Arial" w:hAnsi="Arial" w:cs="Arial"/>
          <w:b/>
          <w:bCs/>
          <w:sz w:val="20"/>
        </w:rPr>
        <w:t xml:space="preserve">. </w:t>
      </w:r>
      <w:r>
        <w:rPr>
          <w:rFonts w:ascii="Arial" w:hAnsi="Arial" w:cs="Arial"/>
          <w:b/>
          <w:bCs/>
          <w:sz w:val="20"/>
        </w:rPr>
        <w:t xml:space="preserve">Design space </w:t>
      </w:r>
      <w:r w:rsidR="00151037">
        <w:rPr>
          <w:rFonts w:ascii="Arial" w:hAnsi="Arial" w:cs="Arial"/>
          <w:b/>
          <w:bCs/>
          <w:sz w:val="20"/>
        </w:rPr>
        <w:t>considering pulse disturbances</w:t>
      </w:r>
      <w:r w:rsidR="00B07207">
        <w:rPr>
          <w:rFonts w:ascii="Arial" w:hAnsi="Arial" w:cs="Arial"/>
          <w:b/>
          <w:bCs/>
          <w:sz w:val="20"/>
        </w:rPr>
        <w:t xml:space="preserve">, with the </w:t>
      </w:r>
      <w:r w:rsidR="00564842">
        <w:rPr>
          <w:rFonts w:ascii="Arial" w:hAnsi="Arial" w:cs="Arial"/>
          <w:b/>
          <w:bCs/>
          <w:sz w:val="20"/>
        </w:rPr>
        <w:t>x-axis</w:t>
      </w:r>
      <w:r w:rsidR="00B07207">
        <w:rPr>
          <w:rFonts w:ascii="Arial" w:hAnsi="Arial" w:cs="Arial"/>
          <w:b/>
          <w:bCs/>
          <w:sz w:val="20"/>
        </w:rPr>
        <w:t xml:space="preserve"> representing</w:t>
      </w:r>
      <w:r w:rsidR="00564842">
        <w:rPr>
          <w:rFonts w:ascii="Arial" w:hAnsi="Arial" w:cs="Arial"/>
          <w:b/>
          <w:bCs/>
          <w:sz w:val="20"/>
        </w:rPr>
        <w:t xml:space="preserve"> pulse duration</w:t>
      </w:r>
      <w:r w:rsidR="00B07207">
        <w:rPr>
          <w:rFonts w:ascii="Arial" w:hAnsi="Arial" w:cs="Arial"/>
          <w:b/>
          <w:bCs/>
          <w:sz w:val="20"/>
        </w:rPr>
        <w:t xml:space="preserve"> and the</w:t>
      </w:r>
      <w:r w:rsidR="00564842">
        <w:rPr>
          <w:rFonts w:ascii="Arial" w:hAnsi="Arial" w:cs="Arial"/>
          <w:b/>
          <w:bCs/>
          <w:sz w:val="20"/>
        </w:rPr>
        <w:t xml:space="preserve"> y-axis</w:t>
      </w:r>
      <w:r w:rsidR="00B07207">
        <w:rPr>
          <w:rFonts w:ascii="Arial" w:hAnsi="Arial" w:cs="Arial"/>
          <w:b/>
          <w:bCs/>
          <w:sz w:val="20"/>
        </w:rPr>
        <w:t xml:space="preserve"> representing</w:t>
      </w:r>
      <w:r w:rsidR="00564842">
        <w:rPr>
          <w:rFonts w:ascii="Arial" w:hAnsi="Arial" w:cs="Arial"/>
          <w:b/>
          <w:bCs/>
          <w:sz w:val="20"/>
        </w:rPr>
        <w:t xml:space="preserve"> intensity</w:t>
      </w:r>
    </w:p>
    <w:p w14:paraId="10DFD57E" w14:textId="2945D370" w:rsidR="00BA384B" w:rsidRPr="00BA384B" w:rsidRDefault="00BA384B" w:rsidP="009950FD">
      <w:pPr>
        <w:pStyle w:val="Els-body-text"/>
        <w:spacing w:after="120"/>
        <w:rPr>
          <w:lang w:eastAsia="ja-JP"/>
        </w:rPr>
      </w:pPr>
      <w:r w:rsidRPr="002C0AC9">
        <w:rPr>
          <w:lang w:eastAsia="ja-JP"/>
        </w:rPr>
        <w:t xml:space="preserve">In general, the simulation results </w:t>
      </w:r>
      <w:r>
        <w:rPr>
          <w:lang w:eastAsia="ja-JP"/>
        </w:rPr>
        <w:t>show</w:t>
      </w:r>
      <w:r w:rsidRPr="002C0AC9">
        <w:rPr>
          <w:lang w:eastAsia="ja-JP"/>
        </w:rPr>
        <w:t xml:space="preserve"> that </w:t>
      </w:r>
      <w:r>
        <w:rPr>
          <w:lang w:eastAsia="ja-JP"/>
        </w:rPr>
        <w:t xml:space="preserve">a </w:t>
      </w:r>
      <w:r w:rsidRPr="002C0AC9">
        <w:rPr>
          <w:lang w:eastAsia="ja-JP"/>
        </w:rPr>
        <w:t xml:space="preserve">smaller inner diameter and higher set temperatures </w:t>
      </w:r>
      <w:r>
        <w:rPr>
          <w:lang w:eastAsia="ja-JP"/>
        </w:rPr>
        <w:t xml:space="preserve">significantly enhance the yield of DP, albeit concurrently escalating the maximum temperature change. Furthermore, as illustrated in </w:t>
      </w:r>
      <w:r w:rsidRPr="008028B3">
        <w:rPr>
          <w:rFonts w:ascii="Arial" w:hAnsi="Arial" w:cs="Arial"/>
          <w:b/>
          <w:bCs/>
          <w:lang w:eastAsia="ja-JP"/>
        </w:rPr>
        <w:t>Figure 4(b)</w:t>
      </w:r>
      <w:r>
        <w:rPr>
          <w:lang w:eastAsia="ja-JP"/>
        </w:rPr>
        <w:t>, elevated temperatures lead to increased production of BP. A notable increase in BP production is observed when the inner diameter falls within the intermediate range of 1.4 to 1.8 mm. This trend aligned with the experimental observations, and the data-driven model successfully reflected the trends identified in the experimental data.</w:t>
      </w:r>
    </w:p>
    <w:p w14:paraId="791598A9" w14:textId="2F050D15" w:rsidR="00A24014" w:rsidRPr="009950FD" w:rsidRDefault="009950FD" w:rsidP="009950FD">
      <w:pPr>
        <w:pStyle w:val="Els-body-text"/>
        <w:spacing w:after="120"/>
        <w:rPr>
          <w:lang w:eastAsia="ja-JP"/>
        </w:rPr>
      </w:pPr>
      <w:r w:rsidRPr="008028B3">
        <w:rPr>
          <w:rFonts w:ascii="Arial" w:hAnsi="Arial" w:cs="Arial"/>
          <w:b/>
          <w:bCs/>
          <w:lang w:eastAsia="ja-JP"/>
        </w:rPr>
        <w:t>Figure 4 (d)</w:t>
      </w:r>
      <w:r>
        <w:rPr>
          <w:lang w:eastAsia="ja-JP"/>
        </w:rPr>
        <w:t xml:space="preserve"> shows the design space which fulfils the predefined constraints (</w:t>
      </w:r>
      <m:oMath>
        <m:sSub>
          <m:sSubPr>
            <m:ctrlPr>
              <w:rPr>
                <w:rFonts w:ascii="Cambria Math" w:hAnsi="Cambria Math"/>
                <w:iCs/>
              </w:rPr>
            </m:ctrlPr>
          </m:sSubPr>
          <m:e>
            <m:r>
              <w:rPr>
                <w:rFonts w:ascii="Cambria Math" w:hAnsi="Cambria Math"/>
              </w:rPr>
              <m:t>y</m:t>
            </m:r>
          </m:e>
          <m:sub>
            <m:r>
              <m:rPr>
                <m:sty m:val="p"/>
              </m:rPr>
              <w:rPr>
                <w:rFonts w:ascii="Cambria Math" w:hAnsi="Cambria Math"/>
              </w:rPr>
              <m:t>DP</m:t>
            </m:r>
          </m:sub>
        </m:sSub>
        <m:r>
          <w:rPr>
            <w:rFonts w:ascii="Cambria Math" w:hAnsi="Cambria Math"/>
          </w:rPr>
          <m:t>≥0.90</m:t>
        </m:r>
      </m:oMath>
      <w:r>
        <w:rPr>
          <w:rFonts w:hint="eastAsia"/>
          <w:iCs/>
          <w:lang w:eastAsia="ja-JP"/>
        </w:rPr>
        <w:t>,</w:t>
      </w:r>
      <w:r>
        <w:rPr>
          <w:iCs/>
          <w:lang w:eastAsia="ja-JP"/>
        </w:rPr>
        <w:t xml:space="preserve"> </w:t>
      </w:r>
      <m:oMath>
        <m:sSub>
          <m:sSubPr>
            <m:ctrlPr>
              <w:rPr>
                <w:rFonts w:ascii="Cambria Math" w:hAnsi="Cambria Math"/>
                <w:iCs/>
              </w:rPr>
            </m:ctrlPr>
          </m:sSubPr>
          <m:e>
            <m:r>
              <w:rPr>
                <w:rFonts w:ascii="Cambria Math" w:hAnsi="Cambria Math"/>
              </w:rPr>
              <m:t>y</m:t>
            </m:r>
          </m:e>
          <m:sub>
            <m:r>
              <m:rPr>
                <m:sty m:val="p"/>
              </m:rPr>
              <w:rPr>
                <w:rFonts w:ascii="Cambria Math" w:hAnsi="Cambria Math"/>
              </w:rPr>
              <m:t>BP</m:t>
            </m:r>
          </m:sub>
        </m:sSub>
        <m:r>
          <w:rPr>
            <w:rFonts w:ascii="Cambria Math" w:hAnsi="Cambria Math"/>
          </w:rPr>
          <m:t>≤0.005</m:t>
        </m:r>
      </m:oMath>
      <w:r>
        <w:rPr>
          <w:rFonts w:hint="eastAsia"/>
          <w:iCs/>
          <w:lang w:eastAsia="ja-JP"/>
        </w:rPr>
        <w:t>,</w:t>
      </w:r>
      <w:r>
        <w:rPr>
          <w:iCs/>
          <w:lang w:eastAsia="ja-JP"/>
        </w:rPr>
        <w:t xml:space="preserve"> and </w:t>
      </w:r>
      <m:oMath>
        <m:sSub>
          <m:sSubPr>
            <m:ctrlPr>
              <w:rPr>
                <w:rFonts w:ascii="Cambria Math" w:hAnsi="Cambria Math"/>
                <w:iCs/>
              </w:rPr>
            </m:ctrlPr>
          </m:sSubPr>
          <m:e>
            <m:r>
              <w:rPr>
                <w:rFonts w:ascii="Cambria Math" w:hAnsi="Cambria Math"/>
                <w:lang w:val="el-GR"/>
              </w:rPr>
              <m:t>Δ</m:t>
            </m:r>
            <m:r>
              <w:rPr>
                <w:rFonts w:ascii="Cambria Math" w:hAnsi="Cambria Math"/>
              </w:rPr>
              <m:t>T</m:t>
            </m:r>
          </m:e>
          <m:sub>
            <m:r>
              <m:rPr>
                <m:sty m:val="p"/>
              </m:rPr>
              <w:rPr>
                <w:rFonts w:ascii="Cambria Math" w:hAnsi="Cambria Math"/>
              </w:rPr>
              <m:t>max</m:t>
            </m:r>
          </m:sub>
        </m:sSub>
        <m:r>
          <w:rPr>
            <w:rFonts w:ascii="Cambria Math" w:hAnsi="Cambria Math"/>
          </w:rPr>
          <m:t>≤3.0</m:t>
        </m:r>
      </m:oMath>
      <w:r>
        <w:rPr>
          <w:lang w:eastAsia="ja-JP"/>
        </w:rPr>
        <w:t>), indicated by the white area. W</w:t>
      </w:r>
      <w:r w:rsidRPr="00BB0320">
        <w:rPr>
          <w:lang w:eastAsia="ja-JP"/>
        </w:rPr>
        <w:t xml:space="preserve">ithin the </w:t>
      </w:r>
      <w:r>
        <w:rPr>
          <w:lang w:eastAsia="ja-JP"/>
        </w:rPr>
        <w:t>domain</w:t>
      </w:r>
      <w:r w:rsidRPr="00BB0320">
        <w:rPr>
          <w:lang w:eastAsia="ja-JP"/>
        </w:rPr>
        <w:t xml:space="preserve"> of larger inner diameter</w:t>
      </w:r>
      <w:r>
        <w:rPr>
          <w:lang w:eastAsia="ja-JP"/>
        </w:rPr>
        <w:t>s</w:t>
      </w:r>
      <w:r w:rsidRPr="00BB0320">
        <w:rPr>
          <w:lang w:eastAsia="ja-JP"/>
        </w:rPr>
        <w:t xml:space="preserve"> and </w:t>
      </w:r>
      <w:r>
        <w:rPr>
          <w:lang w:eastAsia="ja-JP"/>
        </w:rPr>
        <w:t>lower</w:t>
      </w:r>
      <w:r w:rsidRPr="00BB0320">
        <w:rPr>
          <w:lang w:eastAsia="ja-JP"/>
        </w:rPr>
        <w:t xml:space="preserve"> temperatures, </w:t>
      </w:r>
      <w:r w:rsidRPr="00DF275A">
        <w:rPr>
          <w:lang w:eastAsia="ja-JP"/>
        </w:rPr>
        <w:t xml:space="preserve">the </w:t>
      </w:r>
      <w:r>
        <w:rPr>
          <w:lang w:eastAsia="ja-JP"/>
        </w:rPr>
        <w:t>process violated the DP yield constraint. In the case of larger inner diameters and elevated</w:t>
      </w:r>
      <w:r w:rsidRPr="00BB0320">
        <w:rPr>
          <w:lang w:eastAsia="ja-JP"/>
        </w:rPr>
        <w:t xml:space="preserve"> temperature</w:t>
      </w:r>
      <w:r>
        <w:rPr>
          <w:lang w:eastAsia="ja-JP"/>
        </w:rPr>
        <w:t>s, the process could not satisfy the maximum temperature constraint, surpassing the predefined value.</w:t>
      </w:r>
    </w:p>
    <w:p w14:paraId="17CF8970" w14:textId="663ECDA1" w:rsidR="002663F8" w:rsidRDefault="00564842" w:rsidP="000477EC">
      <w:pPr>
        <w:spacing w:after="120"/>
        <w:jc w:val="both"/>
        <w:rPr>
          <w:lang w:eastAsia="ja-JP"/>
        </w:rPr>
      </w:pPr>
      <w:r>
        <w:rPr>
          <w:rFonts w:hint="eastAsia"/>
          <w:lang w:eastAsia="ja-JP"/>
        </w:rPr>
        <w:lastRenderedPageBreak/>
        <w:t>F</w:t>
      </w:r>
      <w:r>
        <w:rPr>
          <w:lang w:eastAsia="ja-JP"/>
        </w:rPr>
        <w:t xml:space="preserve">inally, the process robustness was assessed </w:t>
      </w:r>
      <w:r w:rsidR="00C12924">
        <w:rPr>
          <w:lang w:eastAsia="ja-JP"/>
        </w:rPr>
        <w:t xml:space="preserve">in the presence of pulse disturbances. </w:t>
      </w:r>
      <w:r w:rsidR="00ED6474" w:rsidRPr="00ED6474">
        <w:rPr>
          <w:rFonts w:ascii="Arial" w:hAnsi="Arial" w:cs="Arial"/>
          <w:b/>
          <w:bCs/>
          <w:lang w:eastAsia="ja-JP"/>
        </w:rPr>
        <w:t>Figure 5</w:t>
      </w:r>
      <w:r w:rsidR="00897A48">
        <w:rPr>
          <w:lang w:eastAsia="ja-JP"/>
        </w:rPr>
        <w:t xml:space="preserve"> shows the results </w:t>
      </w:r>
      <w:r w:rsidR="0066608B">
        <w:rPr>
          <w:lang w:eastAsia="ja-JP"/>
        </w:rPr>
        <w:t>when the disturbances of inlet and coolant temperature were occurre</w:t>
      </w:r>
      <w:r w:rsidR="0066608B" w:rsidRPr="00636409">
        <w:rPr>
          <w:lang w:eastAsia="ja-JP"/>
        </w:rPr>
        <w:t>d.</w:t>
      </w:r>
      <w:r w:rsidR="00897A48" w:rsidRPr="00636409">
        <w:rPr>
          <w:lang w:eastAsia="ja-JP"/>
        </w:rPr>
        <w:t xml:space="preserve"> </w:t>
      </w:r>
      <w:r w:rsidR="00D84DDB" w:rsidRPr="00EF03F0">
        <w:rPr>
          <w:lang w:eastAsia="ja-JP"/>
        </w:rPr>
        <w:t>Maintaining pulse durations of less than two seconds demonstrated that the process could operate within predefined constraints under specific conditions.</w:t>
      </w:r>
    </w:p>
    <w:p w14:paraId="144DE6A5" w14:textId="0E84DB91" w:rsidR="008D2649" w:rsidRPr="00A94774" w:rsidRDefault="000477EC" w:rsidP="008D2649">
      <w:pPr>
        <w:pStyle w:val="Els-1storder-head"/>
        <w:spacing w:after="120"/>
        <w:rPr>
          <w:lang w:val="en-GB"/>
        </w:rPr>
      </w:pPr>
      <w:r>
        <w:rPr>
          <w:lang w:val="en-GB"/>
        </w:rPr>
        <w:t>Conclusions and Outlook</w:t>
      </w:r>
    </w:p>
    <w:p w14:paraId="5FA4BC12" w14:textId="78718082" w:rsidR="00811A15" w:rsidRPr="00A94774" w:rsidRDefault="002B0625" w:rsidP="00413388">
      <w:pPr>
        <w:pStyle w:val="Els-body-text"/>
        <w:spacing w:after="120"/>
        <w:rPr>
          <w:lang w:val="en-GB" w:eastAsia="ja-JP"/>
        </w:rPr>
      </w:pPr>
      <w:r>
        <w:rPr>
          <w:rFonts w:hint="eastAsia"/>
          <w:lang w:val="en-GB" w:eastAsia="ja-JP"/>
        </w:rPr>
        <w:t>T</w:t>
      </w:r>
      <w:r>
        <w:rPr>
          <w:lang w:val="en-GB" w:eastAsia="ja-JP"/>
        </w:rPr>
        <w:t>his work presents the h</w:t>
      </w:r>
      <w:r w:rsidRPr="008574E5">
        <w:rPr>
          <w:lang w:val="en-GB" w:eastAsia="ja-JP"/>
        </w:rPr>
        <w:t xml:space="preserve">ybrid model-based design space determination for </w:t>
      </w:r>
      <w:r w:rsidR="00843813">
        <w:rPr>
          <w:lang w:val="en-GB" w:eastAsia="ja-JP"/>
        </w:rPr>
        <w:t xml:space="preserve">an </w:t>
      </w:r>
      <w:r w:rsidRPr="008574E5">
        <w:rPr>
          <w:lang w:val="en-GB" w:eastAsia="ja-JP"/>
        </w:rPr>
        <w:t>active pharmaceutical ingredient flow synthesis using Grignard reaction</w:t>
      </w:r>
      <w:r>
        <w:rPr>
          <w:lang w:val="en-GB" w:eastAsia="ja-JP"/>
        </w:rPr>
        <w:t>. A set of flow experiments was conducted to gather kinetic data</w:t>
      </w:r>
      <w:r w:rsidR="002A7D90">
        <w:rPr>
          <w:lang w:val="en-GB" w:eastAsia="ja-JP"/>
        </w:rPr>
        <w:t xml:space="preserve">, and </w:t>
      </w:r>
      <w:r w:rsidR="00843813">
        <w:rPr>
          <w:lang w:val="en-GB" w:eastAsia="ja-JP"/>
        </w:rPr>
        <w:t>a</w:t>
      </w:r>
      <w:r w:rsidR="002A7D90">
        <w:rPr>
          <w:lang w:val="en-GB" w:eastAsia="ja-JP"/>
        </w:rPr>
        <w:t xml:space="preserve"> hybrid model was developed. </w:t>
      </w:r>
      <w:r>
        <w:rPr>
          <w:lang w:val="en-GB" w:eastAsia="ja-JP"/>
        </w:rPr>
        <w:t xml:space="preserve">For design space exploration, the evaluation models were developed regarding yields and temperature change. </w:t>
      </w:r>
      <w:r w:rsidR="00413388">
        <w:rPr>
          <w:lang w:val="en-GB" w:eastAsia="ja-JP"/>
        </w:rPr>
        <w:t>Leveraging the developed model, the design space was assessed</w:t>
      </w:r>
      <w:r w:rsidR="004A58D6">
        <w:rPr>
          <w:lang w:val="en-GB" w:eastAsia="ja-JP"/>
        </w:rPr>
        <w:t xml:space="preserve">. </w:t>
      </w:r>
      <w:r w:rsidR="00413388">
        <w:rPr>
          <w:lang w:val="en-GB" w:eastAsia="ja-JP"/>
        </w:rPr>
        <w:t xml:space="preserve">Furthermore, </w:t>
      </w:r>
      <w:r w:rsidR="003F2DDE">
        <w:rPr>
          <w:lang w:val="en-GB" w:eastAsia="ja-JP"/>
        </w:rPr>
        <w:t xml:space="preserve">the analysis of </w:t>
      </w:r>
      <w:r w:rsidR="00D27D03">
        <w:rPr>
          <w:lang w:val="en-GB" w:eastAsia="ja-JP"/>
        </w:rPr>
        <w:t xml:space="preserve">potential disturbances related to temperature variables was conducted. </w:t>
      </w:r>
      <w:r w:rsidR="007A539E">
        <w:rPr>
          <w:lang w:val="en-GB" w:eastAsia="ja-JP"/>
        </w:rPr>
        <w:t xml:space="preserve">Expanding this analysis of disturbances can provide valuable insights for </w:t>
      </w:r>
      <w:r>
        <w:rPr>
          <w:lang w:val="en-GB" w:eastAsia="ja-JP"/>
        </w:rPr>
        <w:t xml:space="preserve">sensor monitoring and </w:t>
      </w:r>
      <w:r w:rsidR="00556072">
        <w:rPr>
          <w:lang w:val="en-GB" w:eastAsia="ja-JP"/>
        </w:rPr>
        <w:t>effective</w:t>
      </w:r>
      <w:r>
        <w:rPr>
          <w:lang w:val="en-GB" w:eastAsia="ja-JP"/>
        </w:rPr>
        <w:t xml:space="preserve"> </w:t>
      </w:r>
      <w:r w:rsidR="00556072">
        <w:rPr>
          <w:lang w:val="en-GB" w:eastAsia="ja-JP"/>
        </w:rPr>
        <w:t>disturbance management</w:t>
      </w:r>
      <w:r>
        <w:rPr>
          <w:lang w:val="en-GB" w:eastAsia="ja-JP"/>
        </w:rPr>
        <w:t>.</w:t>
      </w:r>
    </w:p>
    <w:p w14:paraId="144DE6BF" w14:textId="608D0AD6" w:rsidR="008D2649" w:rsidRDefault="008D2649" w:rsidP="008D2649">
      <w:pPr>
        <w:pStyle w:val="Els-reference-head"/>
      </w:pPr>
      <w:r>
        <w:t>References</w:t>
      </w:r>
    </w:p>
    <w:p w14:paraId="24F0CDC2" w14:textId="77777777" w:rsidR="00F54994" w:rsidRDefault="00F54994" w:rsidP="00F54994">
      <w:pPr>
        <w:pStyle w:val="Els-referenceno-number"/>
        <w:spacing w:after="120"/>
        <w:jc w:val="both"/>
        <w:rPr>
          <w:lang w:eastAsia="ja-JP"/>
        </w:rPr>
      </w:pPr>
      <w:r>
        <w:rPr>
          <w:lang w:eastAsia="ja-JP"/>
        </w:rPr>
        <w:t xml:space="preserve">A. S. </w:t>
      </w:r>
      <w:r w:rsidRPr="007B1D0A">
        <w:rPr>
          <w:lang w:eastAsia="ja-JP"/>
        </w:rPr>
        <w:t xml:space="preserve">Burange, </w:t>
      </w:r>
      <w:r>
        <w:rPr>
          <w:lang w:eastAsia="ja-JP"/>
        </w:rPr>
        <w:t xml:space="preserve">S. M. </w:t>
      </w:r>
      <w:r w:rsidRPr="007B1D0A">
        <w:rPr>
          <w:lang w:eastAsia="ja-JP"/>
        </w:rPr>
        <w:t xml:space="preserve">Osman, </w:t>
      </w:r>
      <w:r>
        <w:rPr>
          <w:lang w:eastAsia="ja-JP"/>
        </w:rPr>
        <w:t xml:space="preserve">R. </w:t>
      </w:r>
      <w:r w:rsidRPr="007B1D0A">
        <w:rPr>
          <w:lang w:eastAsia="ja-JP"/>
        </w:rPr>
        <w:t>Luque</w:t>
      </w:r>
      <w:r>
        <w:rPr>
          <w:lang w:eastAsia="ja-JP"/>
        </w:rPr>
        <w:t>, 2022</w:t>
      </w:r>
      <w:r w:rsidRPr="007B1D0A">
        <w:rPr>
          <w:lang w:eastAsia="ja-JP"/>
        </w:rPr>
        <w:t>. Understanding flow chemistry for the production of active pharmaceutical ingredients. iScience</w:t>
      </w:r>
      <w:r>
        <w:rPr>
          <w:lang w:eastAsia="ja-JP"/>
        </w:rPr>
        <w:t>,</w:t>
      </w:r>
      <w:r w:rsidRPr="007B1D0A">
        <w:rPr>
          <w:lang w:eastAsia="ja-JP"/>
        </w:rPr>
        <w:t xml:space="preserve"> 25</w:t>
      </w:r>
      <w:r>
        <w:rPr>
          <w:lang w:eastAsia="ja-JP"/>
        </w:rPr>
        <w:t xml:space="preserve">, </w:t>
      </w:r>
      <w:r w:rsidRPr="007B1D0A">
        <w:rPr>
          <w:lang w:eastAsia="ja-JP"/>
        </w:rPr>
        <w:t>103892.</w:t>
      </w:r>
    </w:p>
    <w:p w14:paraId="4512495E" w14:textId="77777777" w:rsidR="00F54994" w:rsidRPr="00CD3A0B" w:rsidRDefault="00F54994" w:rsidP="00F54994">
      <w:pPr>
        <w:pStyle w:val="Els-referenceno-number"/>
        <w:spacing w:after="120"/>
        <w:jc w:val="both"/>
        <w:rPr>
          <w:lang w:eastAsia="ja-JP"/>
        </w:rPr>
      </w:pPr>
      <w:r w:rsidRPr="007E3227">
        <w:rPr>
          <w:lang w:eastAsia="ja-JP"/>
        </w:rPr>
        <w:t>ICH Official website</w:t>
      </w:r>
      <w:r>
        <w:rPr>
          <w:lang w:eastAsia="ja-JP"/>
        </w:rPr>
        <w:t>,</w:t>
      </w:r>
      <w:r w:rsidRPr="007E3227">
        <w:rPr>
          <w:lang w:eastAsia="ja-JP"/>
        </w:rPr>
        <w:t xml:space="preserve"> https://www.ich.org/page/quality-guidelines</w:t>
      </w:r>
      <w:r>
        <w:rPr>
          <w:lang w:eastAsia="ja-JP"/>
        </w:rPr>
        <w:t xml:space="preserve"> (acessed October 12</w:t>
      </w:r>
      <w:r w:rsidRPr="00622238">
        <w:rPr>
          <w:vertAlign w:val="superscript"/>
          <w:lang w:eastAsia="ja-JP"/>
        </w:rPr>
        <w:t>th</w:t>
      </w:r>
      <w:r>
        <w:rPr>
          <w:lang w:eastAsia="ja-JP"/>
        </w:rPr>
        <w:t>, 2023)</w:t>
      </w:r>
    </w:p>
    <w:p w14:paraId="69957655" w14:textId="77777777" w:rsidR="00F54994" w:rsidRDefault="00F54994" w:rsidP="00F54994">
      <w:pPr>
        <w:pStyle w:val="Els-referenceno-number"/>
        <w:spacing w:after="120"/>
        <w:jc w:val="both"/>
        <w:rPr>
          <w:lang w:eastAsia="ja-JP"/>
        </w:rPr>
      </w:pPr>
      <w:r>
        <w:rPr>
          <w:lang w:eastAsia="ja-JP"/>
        </w:rPr>
        <w:t xml:space="preserve">J. Kim, Y. Hayashi, S. Badr, K. Okamoto, T. Hakogi, H. Furukawa, S. Yoshikawa, H. Nakanishi, H. Sugiyama, 2023a. Mechanistic insights into the amination via nucleophilic aromatic substitution. </w:t>
      </w:r>
      <w:r w:rsidRPr="008D5064">
        <w:rPr>
          <w:lang w:eastAsia="ja-JP"/>
        </w:rPr>
        <w:t>React. Chem. Eng.</w:t>
      </w:r>
      <w:r>
        <w:rPr>
          <w:lang w:eastAsia="ja-JP"/>
        </w:rPr>
        <w:t>, 8, 2060–2070</w:t>
      </w:r>
    </w:p>
    <w:p w14:paraId="2FC41760" w14:textId="1FA6B5A2" w:rsidR="001C1C8D" w:rsidRDefault="001C1C8D" w:rsidP="008B3505">
      <w:pPr>
        <w:pStyle w:val="Els-referenceno-number"/>
        <w:spacing w:after="120"/>
        <w:jc w:val="both"/>
        <w:rPr>
          <w:lang w:eastAsia="ja-JP"/>
        </w:rPr>
      </w:pPr>
      <w:r>
        <w:rPr>
          <w:lang w:eastAsia="ja-JP"/>
        </w:rPr>
        <w:t xml:space="preserve">J. Kim, Y. Hayashi, S. Badr, K. Okamoto, T. Hakogi, H. Furukawa, S. Yoshikawa, H. Nakanishi, H. Sugiyama, 2023b. </w:t>
      </w:r>
      <w:r w:rsidR="008B3505">
        <w:rPr>
          <w:rFonts w:hint="eastAsia"/>
          <w:lang w:eastAsia="ja-JP"/>
        </w:rPr>
        <w:t>H</w:t>
      </w:r>
      <w:r w:rsidR="008B3505">
        <w:rPr>
          <w:lang w:eastAsia="ja-JP"/>
        </w:rPr>
        <w:t>ybrid modeling of an active pharmaceutical ingredient flow synthesis in a ring-opening reaction of an epoxide with a Grignard reagent.</w:t>
      </w:r>
      <w:r>
        <w:rPr>
          <w:lang w:eastAsia="ja-JP"/>
        </w:rPr>
        <w:t xml:space="preserve"> Ind</w:t>
      </w:r>
      <w:r w:rsidRPr="008D5064">
        <w:rPr>
          <w:lang w:eastAsia="ja-JP"/>
        </w:rPr>
        <w:t xml:space="preserve">. </w:t>
      </w:r>
      <w:r>
        <w:rPr>
          <w:lang w:eastAsia="ja-JP"/>
        </w:rPr>
        <w:t xml:space="preserve">Eng. </w:t>
      </w:r>
      <w:r w:rsidRPr="008D5064">
        <w:rPr>
          <w:lang w:eastAsia="ja-JP"/>
        </w:rPr>
        <w:t>Chem. Eng.</w:t>
      </w:r>
    </w:p>
    <w:p w14:paraId="25E99D42" w14:textId="77777777" w:rsidR="00F54994" w:rsidRPr="00CD3A0B" w:rsidRDefault="00F54994" w:rsidP="00F54994">
      <w:pPr>
        <w:pStyle w:val="Els-referenceno-number"/>
        <w:spacing w:after="120"/>
        <w:jc w:val="both"/>
        <w:rPr>
          <w:lang w:eastAsia="ja-JP"/>
        </w:rPr>
      </w:pPr>
      <w:r>
        <w:rPr>
          <w:lang w:eastAsia="ja-JP"/>
        </w:rPr>
        <w:t xml:space="preserve">J. Kim, Y. Hayashi, S. Badr, K. Okamoto, T. Hakogi, H. Furukawa, S. Yoshikawa, H. Nakanishi, H. Sugiyama, 2023b. </w:t>
      </w:r>
      <w:r w:rsidRPr="005A3A37">
        <w:rPr>
          <w:lang w:eastAsia="ja-JP"/>
        </w:rPr>
        <w:t>Hybrid Modeling of an Active Pharmaceutical Ingredient Flow Synthesis in a Ring-Opening Reaction of an Epoxide with a Grignard Reagent</w:t>
      </w:r>
      <w:r>
        <w:rPr>
          <w:lang w:eastAsia="ja-JP"/>
        </w:rPr>
        <w:t xml:space="preserve">. </w:t>
      </w:r>
      <w:r w:rsidRPr="00C41442">
        <w:rPr>
          <w:lang w:eastAsia="ja-JP"/>
        </w:rPr>
        <w:t>Ind. Eng. Chem. Res.</w:t>
      </w:r>
    </w:p>
    <w:p w14:paraId="2D62D031" w14:textId="77777777" w:rsidR="00F54994" w:rsidRDefault="00F54994" w:rsidP="00F54994">
      <w:pPr>
        <w:pStyle w:val="Els-referenceno-number"/>
        <w:spacing w:after="120"/>
        <w:jc w:val="both"/>
        <w:rPr>
          <w:lang w:eastAsia="ja-JP"/>
        </w:rPr>
      </w:pPr>
      <w:r>
        <w:rPr>
          <w:lang w:eastAsia="ja-JP"/>
        </w:rPr>
        <w:t xml:space="preserve">P. </w:t>
      </w:r>
      <w:r w:rsidRPr="00CF1839">
        <w:rPr>
          <w:lang w:eastAsia="ja-JP"/>
        </w:rPr>
        <w:t xml:space="preserve">Sagmeister, </w:t>
      </w:r>
      <w:r>
        <w:rPr>
          <w:lang w:eastAsia="ja-JP"/>
        </w:rPr>
        <w:t xml:space="preserve">C. </w:t>
      </w:r>
      <w:r w:rsidRPr="00CF1839">
        <w:rPr>
          <w:lang w:eastAsia="ja-JP"/>
        </w:rPr>
        <w:t xml:space="preserve">Schiller, </w:t>
      </w:r>
      <w:r>
        <w:rPr>
          <w:lang w:eastAsia="ja-JP"/>
        </w:rPr>
        <w:t xml:space="preserve">P. </w:t>
      </w:r>
      <w:r w:rsidRPr="00CF1839">
        <w:rPr>
          <w:lang w:eastAsia="ja-JP"/>
        </w:rPr>
        <w:t xml:space="preserve">Weiss, </w:t>
      </w:r>
      <w:r>
        <w:rPr>
          <w:lang w:eastAsia="ja-JP"/>
        </w:rPr>
        <w:t>K. Silber, S. Knoll, M. Horn, C. A. Hone, J. D. Williams, C. O. Kappe, 2023.</w:t>
      </w:r>
      <w:r w:rsidRPr="00CF1839">
        <w:rPr>
          <w:lang w:eastAsia="ja-JP"/>
        </w:rPr>
        <w:t xml:space="preserve"> Accelerating reaction modeling using dynamic flow experiments, part 1: design space exploration. </w:t>
      </w:r>
      <w:r w:rsidRPr="008D5064">
        <w:rPr>
          <w:lang w:eastAsia="ja-JP"/>
        </w:rPr>
        <w:t>React. Chem. Eng.</w:t>
      </w:r>
    </w:p>
    <w:p w14:paraId="42D9C0E4" w14:textId="77777777" w:rsidR="00F54994" w:rsidRDefault="00F54994" w:rsidP="00F54994">
      <w:pPr>
        <w:pStyle w:val="Els-referenceno-number"/>
        <w:spacing w:after="120"/>
        <w:jc w:val="both"/>
        <w:rPr>
          <w:lang w:eastAsia="ja-JP"/>
        </w:rPr>
      </w:pPr>
      <w:r>
        <w:rPr>
          <w:lang w:eastAsia="ja-JP"/>
        </w:rPr>
        <w:t>Q. Xu</w:t>
      </w:r>
      <w:r w:rsidRPr="002F1E32">
        <w:rPr>
          <w:rFonts w:hint="eastAsia"/>
          <w:lang w:eastAsia="ja-JP"/>
        </w:rPr>
        <w:t xml:space="preserve">, </w:t>
      </w:r>
      <w:r>
        <w:rPr>
          <w:lang w:eastAsia="ja-JP"/>
        </w:rPr>
        <w:t xml:space="preserve">J. </w:t>
      </w:r>
      <w:r w:rsidRPr="002F1E32">
        <w:rPr>
          <w:rFonts w:hint="eastAsia"/>
          <w:lang w:eastAsia="ja-JP"/>
        </w:rPr>
        <w:t xml:space="preserve">Chen, </w:t>
      </w:r>
      <w:r>
        <w:rPr>
          <w:lang w:eastAsia="ja-JP"/>
        </w:rPr>
        <w:t xml:space="preserve">Z. </w:t>
      </w:r>
      <w:r w:rsidRPr="002F1E32">
        <w:rPr>
          <w:rFonts w:hint="eastAsia"/>
          <w:lang w:eastAsia="ja-JP"/>
        </w:rPr>
        <w:t>Wang</w:t>
      </w:r>
      <w:r>
        <w:rPr>
          <w:lang w:eastAsia="ja-JP"/>
        </w:rPr>
        <w:t>,</w:t>
      </w:r>
      <w:r w:rsidRPr="002F1E32">
        <w:rPr>
          <w:rFonts w:hint="eastAsia"/>
          <w:lang w:eastAsia="ja-JP"/>
        </w:rPr>
        <w:t xml:space="preserve"> </w:t>
      </w:r>
      <w:r>
        <w:rPr>
          <w:lang w:eastAsia="ja-JP"/>
        </w:rPr>
        <w:t>Y. Zang, G. Li, F. Zhu, D. Liu, C. Sun, 2023.</w:t>
      </w:r>
      <w:r w:rsidRPr="002F1E32">
        <w:rPr>
          <w:rFonts w:hint="eastAsia"/>
          <w:lang w:eastAsia="ja-JP"/>
        </w:rPr>
        <w:t xml:space="preserve"> Two</w:t>
      </w:r>
      <w:r w:rsidRPr="002F1E32">
        <w:rPr>
          <w:rFonts w:hint="eastAsia"/>
          <w:lang w:eastAsia="ja-JP"/>
        </w:rPr>
        <w:t>‐</w:t>
      </w:r>
      <w:r w:rsidRPr="002F1E32">
        <w:rPr>
          <w:rFonts w:hint="eastAsia"/>
          <w:lang w:eastAsia="ja-JP"/>
        </w:rPr>
        <w:t xml:space="preserve">step flow synthesis of Olaparib in microreactor: Route design, process development and kinetics research. </w:t>
      </w:r>
      <w:r>
        <w:rPr>
          <w:lang w:eastAsia="ja-JP"/>
        </w:rPr>
        <w:t xml:space="preserve">Chem. Eng. J., </w:t>
      </w:r>
      <w:r w:rsidRPr="002F1E32">
        <w:rPr>
          <w:rFonts w:hint="eastAsia"/>
          <w:lang w:eastAsia="ja-JP"/>
        </w:rPr>
        <w:t>471</w:t>
      </w:r>
      <w:r>
        <w:rPr>
          <w:lang w:eastAsia="ja-JP"/>
        </w:rPr>
        <w:t xml:space="preserve">, </w:t>
      </w:r>
      <w:r w:rsidRPr="002F1E32">
        <w:rPr>
          <w:rFonts w:hint="eastAsia"/>
          <w:lang w:eastAsia="ja-JP"/>
        </w:rPr>
        <w:t>144304.</w:t>
      </w:r>
    </w:p>
    <w:p w14:paraId="1DB95395" w14:textId="6BB1F470" w:rsidR="00681F87" w:rsidRPr="00C51361" w:rsidRDefault="00681F87" w:rsidP="00F54994">
      <w:pPr>
        <w:pStyle w:val="Els-referenceno-number"/>
        <w:spacing w:after="120"/>
        <w:jc w:val="both"/>
        <w:rPr>
          <w:lang w:eastAsia="ja-JP"/>
        </w:rPr>
      </w:pPr>
      <w:r>
        <w:rPr>
          <w:rFonts w:hint="eastAsia"/>
          <w:lang w:eastAsia="ja-JP"/>
        </w:rPr>
        <w:t>R</w:t>
      </w:r>
      <w:r>
        <w:rPr>
          <w:lang w:eastAsia="ja-JP"/>
        </w:rPr>
        <w:t>. Gani, X. Chen, M. R. Eden, S. S. Mansouri, M. Martin, I. M. Mu</w:t>
      </w:r>
      <w:r w:rsidR="00FD030B">
        <w:rPr>
          <w:lang w:eastAsia="ja-JP"/>
        </w:rPr>
        <w:t xml:space="preserve">jtaba, O. Padungwatanaroj, K. Roh, L. Ricardez-Sandoval, H. Sugiyama, J. Zhao, E. Zondervan, </w:t>
      </w:r>
      <w:r w:rsidR="0017024F">
        <w:rPr>
          <w:lang w:eastAsia="ja-JP"/>
        </w:rPr>
        <w:t xml:space="preserve">2022. Challenges and opportunities for process systems </w:t>
      </w:r>
      <w:r w:rsidR="004F55DE">
        <w:rPr>
          <w:lang w:eastAsia="ja-JP"/>
        </w:rPr>
        <w:t xml:space="preserve">engineering in a changed world. </w:t>
      </w:r>
      <w:r w:rsidR="00A917C7">
        <w:rPr>
          <w:lang w:eastAsia="ja-JP"/>
        </w:rPr>
        <w:t>Comput. Aided Chem. Eng., 49, 7</w:t>
      </w:r>
      <w:r w:rsidR="00A917C7" w:rsidRPr="00A7657A">
        <w:rPr>
          <w:lang w:eastAsia="ja-JP"/>
        </w:rPr>
        <w:t>–</w:t>
      </w:r>
      <w:r w:rsidR="00A917C7">
        <w:rPr>
          <w:lang w:eastAsia="ja-JP"/>
        </w:rPr>
        <w:t>20.</w:t>
      </w:r>
    </w:p>
    <w:p w14:paraId="36C9C38B" w14:textId="77777777" w:rsidR="00F54994" w:rsidRDefault="00F54994" w:rsidP="00F54994">
      <w:pPr>
        <w:pStyle w:val="Els-referenceno-number"/>
        <w:spacing w:after="120"/>
        <w:jc w:val="both"/>
        <w:rPr>
          <w:lang w:eastAsia="ja-JP"/>
        </w:rPr>
      </w:pPr>
      <w:r>
        <w:rPr>
          <w:lang w:eastAsia="ja-JP"/>
        </w:rPr>
        <w:t xml:space="preserve">S. </w:t>
      </w:r>
      <w:r w:rsidRPr="00A7657A">
        <w:rPr>
          <w:lang w:eastAsia="ja-JP"/>
        </w:rPr>
        <w:t>Diab</w:t>
      </w:r>
      <w:r>
        <w:rPr>
          <w:lang w:eastAsia="ja-JP"/>
        </w:rPr>
        <w:t>,</w:t>
      </w:r>
      <w:r w:rsidRPr="00A7657A">
        <w:rPr>
          <w:lang w:eastAsia="ja-JP"/>
        </w:rPr>
        <w:t xml:space="preserve"> </w:t>
      </w:r>
      <w:r>
        <w:rPr>
          <w:lang w:eastAsia="ja-JP"/>
        </w:rPr>
        <w:t xml:space="preserve">M. </w:t>
      </w:r>
      <w:r w:rsidRPr="00A7657A">
        <w:rPr>
          <w:lang w:eastAsia="ja-JP"/>
        </w:rPr>
        <w:t>Raiyat</w:t>
      </w:r>
      <w:r>
        <w:rPr>
          <w:lang w:eastAsia="ja-JP"/>
        </w:rPr>
        <w:t xml:space="preserve">, D. I. </w:t>
      </w:r>
      <w:r w:rsidRPr="00A7657A">
        <w:rPr>
          <w:lang w:eastAsia="ja-JP"/>
        </w:rPr>
        <w:t>Gerogiorgis</w:t>
      </w:r>
      <w:r>
        <w:rPr>
          <w:lang w:eastAsia="ja-JP"/>
        </w:rPr>
        <w:t>, 2021.</w:t>
      </w:r>
      <w:r w:rsidRPr="00A7657A">
        <w:rPr>
          <w:lang w:eastAsia="ja-JP"/>
        </w:rPr>
        <w:t xml:space="preserve"> Flow Synthesis Kinetics for Lomustine, an Anti-Cancer Active Pharmaceutical Ingredient. </w:t>
      </w:r>
      <w:r w:rsidRPr="008D5064">
        <w:rPr>
          <w:lang w:eastAsia="ja-JP"/>
        </w:rPr>
        <w:t>React. Chem. Eng.</w:t>
      </w:r>
      <w:r>
        <w:rPr>
          <w:lang w:eastAsia="ja-JP"/>
        </w:rPr>
        <w:t xml:space="preserve">, </w:t>
      </w:r>
      <w:r w:rsidRPr="00A7657A">
        <w:rPr>
          <w:lang w:eastAsia="ja-JP"/>
        </w:rPr>
        <w:t>6, 1819–1828.</w:t>
      </w:r>
    </w:p>
    <w:p w14:paraId="755F87BB" w14:textId="77777777" w:rsidR="00F54994" w:rsidRDefault="00F54994" w:rsidP="00F54994">
      <w:pPr>
        <w:pStyle w:val="Els-referenceno-number"/>
        <w:spacing w:after="120"/>
        <w:jc w:val="both"/>
        <w:rPr>
          <w:lang w:eastAsia="ja-JP"/>
        </w:rPr>
      </w:pPr>
      <w:r>
        <w:rPr>
          <w:lang w:eastAsia="ja-JP"/>
        </w:rPr>
        <w:t xml:space="preserve">S. </w:t>
      </w:r>
      <w:r w:rsidRPr="00BE022F">
        <w:rPr>
          <w:lang w:eastAsia="ja-JP"/>
        </w:rPr>
        <w:t>García-Muñoz</w:t>
      </w:r>
      <w:r>
        <w:rPr>
          <w:lang w:eastAsia="ja-JP"/>
        </w:rPr>
        <w:t>,</w:t>
      </w:r>
      <w:r w:rsidRPr="00BE022F">
        <w:rPr>
          <w:lang w:eastAsia="ja-JP"/>
        </w:rPr>
        <w:t xml:space="preserve"> </w:t>
      </w:r>
      <w:r>
        <w:rPr>
          <w:lang w:eastAsia="ja-JP"/>
        </w:rPr>
        <w:t xml:space="preserve">C. V. </w:t>
      </w:r>
      <w:r w:rsidRPr="00BE022F">
        <w:rPr>
          <w:lang w:eastAsia="ja-JP"/>
        </w:rPr>
        <w:t xml:space="preserve">Luciani, </w:t>
      </w:r>
      <w:r>
        <w:rPr>
          <w:lang w:eastAsia="ja-JP"/>
        </w:rPr>
        <w:t xml:space="preserve">S. </w:t>
      </w:r>
      <w:r w:rsidRPr="00BE022F">
        <w:rPr>
          <w:lang w:eastAsia="ja-JP"/>
        </w:rPr>
        <w:t xml:space="preserve">Vaidyaraman, </w:t>
      </w:r>
      <w:r>
        <w:rPr>
          <w:lang w:eastAsia="ja-JP"/>
        </w:rPr>
        <w:t xml:space="preserve">K. D. </w:t>
      </w:r>
      <w:r w:rsidRPr="00BE022F">
        <w:rPr>
          <w:lang w:eastAsia="ja-JP"/>
        </w:rPr>
        <w:t>Seibert</w:t>
      </w:r>
      <w:r>
        <w:rPr>
          <w:lang w:eastAsia="ja-JP"/>
        </w:rPr>
        <w:t>, 2015.</w:t>
      </w:r>
      <w:r w:rsidRPr="00BE022F">
        <w:rPr>
          <w:lang w:eastAsia="ja-JP"/>
        </w:rPr>
        <w:t xml:space="preserve"> Definition of Design Spaces Using Mechanistic Models and Geometric Projections of Probability Maps. Org</w:t>
      </w:r>
      <w:r>
        <w:rPr>
          <w:lang w:eastAsia="ja-JP"/>
        </w:rPr>
        <w:t>.</w:t>
      </w:r>
      <w:r w:rsidRPr="00BE022F">
        <w:rPr>
          <w:lang w:eastAsia="ja-JP"/>
        </w:rPr>
        <w:t xml:space="preserve"> Process Res</w:t>
      </w:r>
      <w:r>
        <w:rPr>
          <w:lang w:eastAsia="ja-JP"/>
        </w:rPr>
        <w:t>.</w:t>
      </w:r>
      <w:r w:rsidRPr="00BE022F">
        <w:rPr>
          <w:lang w:eastAsia="ja-JP"/>
        </w:rPr>
        <w:t xml:space="preserve"> Dev.</w:t>
      </w:r>
      <w:r>
        <w:rPr>
          <w:lang w:eastAsia="ja-JP"/>
        </w:rPr>
        <w:t>,</w:t>
      </w:r>
      <w:r w:rsidRPr="00BE022F">
        <w:rPr>
          <w:lang w:eastAsia="ja-JP"/>
        </w:rPr>
        <w:t xml:space="preserve"> 19</w:t>
      </w:r>
      <w:r>
        <w:rPr>
          <w:lang w:eastAsia="ja-JP"/>
        </w:rPr>
        <w:t xml:space="preserve">, </w:t>
      </w:r>
      <w:r w:rsidRPr="00BE022F">
        <w:rPr>
          <w:lang w:eastAsia="ja-JP"/>
        </w:rPr>
        <w:t>1012-1023.</w:t>
      </w:r>
    </w:p>
    <w:p w14:paraId="144DE6C3" w14:textId="6692559D" w:rsidR="008D2649" w:rsidRDefault="00F54994" w:rsidP="00151037">
      <w:pPr>
        <w:pStyle w:val="Els-referenceno-number"/>
        <w:rPr>
          <w:lang w:val="en-US"/>
        </w:rPr>
      </w:pPr>
      <w:r w:rsidRPr="00823474">
        <w:rPr>
          <w:lang w:eastAsia="ja-JP"/>
        </w:rPr>
        <w:t>S</w:t>
      </w:r>
      <w:r>
        <w:rPr>
          <w:lang w:eastAsia="ja-JP"/>
        </w:rPr>
        <w:t xml:space="preserve">. </w:t>
      </w:r>
      <w:r w:rsidRPr="00823474">
        <w:rPr>
          <w:lang w:eastAsia="ja-JP"/>
        </w:rPr>
        <w:t xml:space="preserve">Nqeketo, </w:t>
      </w:r>
      <w:r>
        <w:rPr>
          <w:lang w:eastAsia="ja-JP"/>
        </w:rPr>
        <w:t xml:space="preserve">P. </w:t>
      </w:r>
      <w:r w:rsidRPr="00823474">
        <w:rPr>
          <w:lang w:eastAsia="ja-JP"/>
        </w:rPr>
        <w:t>Watts</w:t>
      </w:r>
      <w:r>
        <w:rPr>
          <w:lang w:eastAsia="ja-JP"/>
        </w:rPr>
        <w:t>, 2023.</w:t>
      </w:r>
      <w:r w:rsidRPr="00823474">
        <w:rPr>
          <w:lang w:eastAsia="ja-JP"/>
        </w:rPr>
        <w:t xml:space="preserve"> Synthesis of Dolutegravir Exploiting Continuous Flow Chemistry. </w:t>
      </w:r>
      <w:r>
        <w:rPr>
          <w:lang w:eastAsia="ja-JP"/>
        </w:rPr>
        <w:t xml:space="preserve">J. Org. Chem., </w:t>
      </w:r>
      <w:r w:rsidRPr="00823474">
        <w:rPr>
          <w:lang w:eastAsia="ja-JP"/>
        </w:rPr>
        <w:t>88</w:t>
      </w:r>
      <w:r>
        <w:rPr>
          <w:lang w:eastAsia="ja-JP"/>
        </w:rPr>
        <w:t xml:space="preserve">, </w:t>
      </w:r>
      <w:r w:rsidRPr="00823474">
        <w:rPr>
          <w:lang w:eastAsia="ja-JP"/>
        </w:rPr>
        <w:t>12024</w:t>
      </w:r>
      <w:r>
        <w:rPr>
          <w:lang w:val="en-US" w:eastAsia="ja-JP"/>
        </w:rPr>
        <w:t>–</w:t>
      </w:r>
      <w:r w:rsidRPr="00823474">
        <w:rPr>
          <w:lang w:eastAsia="ja-JP"/>
        </w:rPr>
        <w:t>12040.</w:t>
      </w:r>
    </w:p>
    <w:sectPr w:rsidR="008D2649"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6E63" w14:textId="77777777" w:rsidR="00A10FBB" w:rsidRDefault="00A10FBB">
      <w:r>
        <w:separator/>
      </w:r>
    </w:p>
  </w:endnote>
  <w:endnote w:type="continuationSeparator" w:id="0">
    <w:p w14:paraId="74C2F243" w14:textId="77777777" w:rsidR="00A10FBB" w:rsidRDefault="00A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615B" w14:textId="77777777" w:rsidR="00A10FBB" w:rsidRDefault="00A10FBB">
      <w:r>
        <w:separator/>
      </w:r>
    </w:p>
  </w:footnote>
  <w:footnote w:type="continuationSeparator" w:id="0">
    <w:p w14:paraId="744FBD73" w14:textId="77777777" w:rsidR="00A10FBB" w:rsidRDefault="00A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3DBB3DF" w:rsidR="00DD3D9E" w:rsidRDefault="00DD3D9E">
    <w:pPr>
      <w:pStyle w:val="a5"/>
      <w:tabs>
        <w:tab w:val="clear" w:pos="7200"/>
        <w:tab w:val="right" w:pos="7088"/>
      </w:tabs>
    </w:pPr>
    <w:r>
      <w:rPr>
        <w:rStyle w:val="aa"/>
      </w:rPr>
      <w:tab/>
    </w:r>
    <w:r>
      <w:rPr>
        <w:rStyle w:val="aa"/>
        <w:i/>
      </w:rPr>
      <w:tab/>
    </w:r>
    <w:r w:rsidR="009D28C7">
      <w:rPr>
        <w:rStyle w:val="aa"/>
        <w:i/>
      </w:rPr>
      <w:t>J. Kim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4F56B9E" w:rsidR="00DD3D9E" w:rsidRDefault="009D28C7">
    <w:pPr>
      <w:pStyle w:val="a5"/>
      <w:tabs>
        <w:tab w:val="clear" w:pos="7200"/>
        <w:tab w:val="right" w:pos="7088"/>
      </w:tabs>
      <w:jc w:val="right"/>
      <w:rPr>
        <w:sz w:val="24"/>
      </w:rPr>
    </w:pPr>
    <w:r>
      <w:rPr>
        <w:i/>
      </w:rPr>
      <w:t>Hybrid model-based design space determination for active pharmaceutical ingredient flow synthesis using Grignard reaction</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8DF7E10"/>
    <w:multiLevelType w:val="hybridMultilevel"/>
    <w:tmpl w:val="48B22FDE"/>
    <w:lvl w:ilvl="0" w:tplc="FFFFFFFF">
      <w:start w:val="1"/>
      <w:numFmt w:val="decimal"/>
      <w:lvlText w:val="(%1)"/>
      <w:lvlJc w:val="right"/>
      <w:pPr>
        <w:ind w:left="1128" w:hanging="420"/>
      </w:pPr>
      <w:rPr>
        <w:rFonts w:ascii="Times New Roman" w:eastAsia="ＭＳ 明朝" w:hAnsi="Times New Roman" w:hint="default"/>
        <w:sz w:val="20"/>
        <w:szCs w:val="24"/>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89572B"/>
    <w:multiLevelType w:val="hybridMultilevel"/>
    <w:tmpl w:val="48B22FDE"/>
    <w:lvl w:ilvl="0" w:tplc="FA80C21C">
      <w:start w:val="1"/>
      <w:numFmt w:val="decimal"/>
      <w:lvlText w:val="(%1)"/>
      <w:lvlJc w:val="right"/>
      <w:pPr>
        <w:ind w:left="1128" w:hanging="420"/>
      </w:pPr>
      <w:rPr>
        <w:rFonts w:ascii="Times New Roman" w:eastAsia="ＭＳ 明朝" w:hAnsi="Times New Roman" w:hint="default"/>
        <w:sz w:val="20"/>
        <w:szCs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7"/>
  </w:num>
  <w:num w:numId="7" w16cid:durableId="1863349795">
    <w:abstractNumId w:val="14"/>
  </w:num>
  <w:num w:numId="8" w16cid:durableId="1750734252">
    <w:abstractNumId w:val="2"/>
  </w:num>
  <w:num w:numId="9" w16cid:durableId="203061615">
    <w:abstractNumId w:val="12"/>
  </w:num>
  <w:num w:numId="10" w16cid:durableId="1478497114">
    <w:abstractNumId w:val="16"/>
  </w:num>
  <w:num w:numId="11" w16cid:durableId="1896693444">
    <w:abstractNumId w:val="15"/>
  </w:num>
  <w:num w:numId="12" w16cid:durableId="774787662">
    <w:abstractNumId w:val="6"/>
  </w:num>
  <w:num w:numId="13" w16cid:durableId="1525900646">
    <w:abstractNumId w:val="10"/>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1541042790">
    <w:abstractNumId w:val="9"/>
  </w:num>
  <w:num w:numId="20" w16cid:durableId="3731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2147"/>
    <w:rsid w:val="0001798E"/>
    <w:rsid w:val="00025323"/>
    <w:rsid w:val="00030656"/>
    <w:rsid w:val="000477EC"/>
    <w:rsid w:val="00061617"/>
    <w:rsid w:val="000661E3"/>
    <w:rsid w:val="00074809"/>
    <w:rsid w:val="000811D3"/>
    <w:rsid w:val="00081AA2"/>
    <w:rsid w:val="000A025B"/>
    <w:rsid w:val="000A2294"/>
    <w:rsid w:val="000B5BC9"/>
    <w:rsid w:val="000D3D9B"/>
    <w:rsid w:val="000D5F44"/>
    <w:rsid w:val="000E0E65"/>
    <w:rsid w:val="001074FC"/>
    <w:rsid w:val="00111F5C"/>
    <w:rsid w:val="001317B2"/>
    <w:rsid w:val="0014635C"/>
    <w:rsid w:val="00151037"/>
    <w:rsid w:val="001525A5"/>
    <w:rsid w:val="0016032F"/>
    <w:rsid w:val="0017024F"/>
    <w:rsid w:val="001725EF"/>
    <w:rsid w:val="00172B9A"/>
    <w:rsid w:val="001777D2"/>
    <w:rsid w:val="001879F6"/>
    <w:rsid w:val="001A0EB6"/>
    <w:rsid w:val="001A1272"/>
    <w:rsid w:val="001B0511"/>
    <w:rsid w:val="001B4D56"/>
    <w:rsid w:val="001C0104"/>
    <w:rsid w:val="001C0148"/>
    <w:rsid w:val="001C1C8D"/>
    <w:rsid w:val="001C757E"/>
    <w:rsid w:val="001E0277"/>
    <w:rsid w:val="00202741"/>
    <w:rsid w:val="0020390F"/>
    <w:rsid w:val="00211DED"/>
    <w:rsid w:val="002448AC"/>
    <w:rsid w:val="0025476F"/>
    <w:rsid w:val="00264926"/>
    <w:rsid w:val="002663F8"/>
    <w:rsid w:val="0027303D"/>
    <w:rsid w:val="002A7D90"/>
    <w:rsid w:val="002B0625"/>
    <w:rsid w:val="002D42AE"/>
    <w:rsid w:val="002E1D81"/>
    <w:rsid w:val="00311D70"/>
    <w:rsid w:val="00336C23"/>
    <w:rsid w:val="003413FA"/>
    <w:rsid w:val="003434C1"/>
    <w:rsid w:val="0034679F"/>
    <w:rsid w:val="003503B1"/>
    <w:rsid w:val="00376325"/>
    <w:rsid w:val="00383F6F"/>
    <w:rsid w:val="00392D7F"/>
    <w:rsid w:val="003B3BEC"/>
    <w:rsid w:val="003C3AB3"/>
    <w:rsid w:val="003D1582"/>
    <w:rsid w:val="003D7E4C"/>
    <w:rsid w:val="003E41C2"/>
    <w:rsid w:val="003F2DDE"/>
    <w:rsid w:val="00402861"/>
    <w:rsid w:val="00413388"/>
    <w:rsid w:val="0042647C"/>
    <w:rsid w:val="00435D2A"/>
    <w:rsid w:val="00471594"/>
    <w:rsid w:val="004743AE"/>
    <w:rsid w:val="00474641"/>
    <w:rsid w:val="0049136B"/>
    <w:rsid w:val="004968FD"/>
    <w:rsid w:val="0049772C"/>
    <w:rsid w:val="004A0B91"/>
    <w:rsid w:val="004A2C78"/>
    <w:rsid w:val="004A58D6"/>
    <w:rsid w:val="004D6961"/>
    <w:rsid w:val="004E3F18"/>
    <w:rsid w:val="004F55DE"/>
    <w:rsid w:val="004F7E3C"/>
    <w:rsid w:val="005245FA"/>
    <w:rsid w:val="00526066"/>
    <w:rsid w:val="00533E6B"/>
    <w:rsid w:val="00544079"/>
    <w:rsid w:val="00546728"/>
    <w:rsid w:val="00552EEB"/>
    <w:rsid w:val="005542A9"/>
    <w:rsid w:val="00556072"/>
    <w:rsid w:val="00564842"/>
    <w:rsid w:val="00570AC4"/>
    <w:rsid w:val="005949EC"/>
    <w:rsid w:val="005B0508"/>
    <w:rsid w:val="005B5EF5"/>
    <w:rsid w:val="005D555F"/>
    <w:rsid w:val="00606DBA"/>
    <w:rsid w:val="00612F5D"/>
    <w:rsid w:val="00613704"/>
    <w:rsid w:val="00616312"/>
    <w:rsid w:val="00625FB6"/>
    <w:rsid w:val="00635308"/>
    <w:rsid w:val="00636409"/>
    <w:rsid w:val="006422A2"/>
    <w:rsid w:val="00646617"/>
    <w:rsid w:val="00665D05"/>
    <w:rsid w:val="00665F74"/>
    <w:rsid w:val="0066608B"/>
    <w:rsid w:val="00681F87"/>
    <w:rsid w:val="00686C57"/>
    <w:rsid w:val="006A69BF"/>
    <w:rsid w:val="006C128C"/>
    <w:rsid w:val="006C7863"/>
    <w:rsid w:val="006D18CA"/>
    <w:rsid w:val="006F0A16"/>
    <w:rsid w:val="00711DF4"/>
    <w:rsid w:val="00730725"/>
    <w:rsid w:val="00731141"/>
    <w:rsid w:val="00732AEF"/>
    <w:rsid w:val="00755DF8"/>
    <w:rsid w:val="007613A3"/>
    <w:rsid w:val="007646D1"/>
    <w:rsid w:val="007A317D"/>
    <w:rsid w:val="007A539E"/>
    <w:rsid w:val="007C156A"/>
    <w:rsid w:val="007C7B6D"/>
    <w:rsid w:val="007D70A1"/>
    <w:rsid w:val="007E44D1"/>
    <w:rsid w:val="007E79F7"/>
    <w:rsid w:val="008028B3"/>
    <w:rsid w:val="008034A4"/>
    <w:rsid w:val="00811A15"/>
    <w:rsid w:val="008132E8"/>
    <w:rsid w:val="00823407"/>
    <w:rsid w:val="00826F13"/>
    <w:rsid w:val="008305BF"/>
    <w:rsid w:val="00843813"/>
    <w:rsid w:val="0084724E"/>
    <w:rsid w:val="00877CE7"/>
    <w:rsid w:val="00897A48"/>
    <w:rsid w:val="008A0883"/>
    <w:rsid w:val="008A40D4"/>
    <w:rsid w:val="008A477E"/>
    <w:rsid w:val="008B0184"/>
    <w:rsid w:val="008B3505"/>
    <w:rsid w:val="008B7B9F"/>
    <w:rsid w:val="008C1272"/>
    <w:rsid w:val="008C2D64"/>
    <w:rsid w:val="008C5551"/>
    <w:rsid w:val="008C5D02"/>
    <w:rsid w:val="008D236E"/>
    <w:rsid w:val="008D2649"/>
    <w:rsid w:val="008E2532"/>
    <w:rsid w:val="008F2DFD"/>
    <w:rsid w:val="008F3C0E"/>
    <w:rsid w:val="008F7BE9"/>
    <w:rsid w:val="00901E11"/>
    <w:rsid w:val="0090568D"/>
    <w:rsid w:val="009125C9"/>
    <w:rsid w:val="00913879"/>
    <w:rsid w:val="00917661"/>
    <w:rsid w:val="00932631"/>
    <w:rsid w:val="00943CAC"/>
    <w:rsid w:val="00963B9D"/>
    <w:rsid w:val="00970E5D"/>
    <w:rsid w:val="0097701C"/>
    <w:rsid w:val="00980A65"/>
    <w:rsid w:val="009950FD"/>
    <w:rsid w:val="009957E5"/>
    <w:rsid w:val="009A1BBE"/>
    <w:rsid w:val="009A2EDE"/>
    <w:rsid w:val="009B2555"/>
    <w:rsid w:val="009C2826"/>
    <w:rsid w:val="009D28C7"/>
    <w:rsid w:val="009D78A9"/>
    <w:rsid w:val="009E52B7"/>
    <w:rsid w:val="009E5DF1"/>
    <w:rsid w:val="009F427A"/>
    <w:rsid w:val="009F4D64"/>
    <w:rsid w:val="009F7969"/>
    <w:rsid w:val="00A10FBB"/>
    <w:rsid w:val="00A15493"/>
    <w:rsid w:val="00A24014"/>
    <w:rsid w:val="00A25E70"/>
    <w:rsid w:val="00A33765"/>
    <w:rsid w:val="00A63269"/>
    <w:rsid w:val="00A753CB"/>
    <w:rsid w:val="00A917C7"/>
    <w:rsid w:val="00A92377"/>
    <w:rsid w:val="00AB29ED"/>
    <w:rsid w:val="00AB763C"/>
    <w:rsid w:val="00AD7874"/>
    <w:rsid w:val="00AE0781"/>
    <w:rsid w:val="00AE1D1E"/>
    <w:rsid w:val="00AE4BD8"/>
    <w:rsid w:val="00AE71FC"/>
    <w:rsid w:val="00AF2DEB"/>
    <w:rsid w:val="00AF356B"/>
    <w:rsid w:val="00B07207"/>
    <w:rsid w:val="00B07361"/>
    <w:rsid w:val="00B26E10"/>
    <w:rsid w:val="00B40A76"/>
    <w:rsid w:val="00B4388F"/>
    <w:rsid w:val="00B578FF"/>
    <w:rsid w:val="00B6189E"/>
    <w:rsid w:val="00B63237"/>
    <w:rsid w:val="00B76815"/>
    <w:rsid w:val="00B80569"/>
    <w:rsid w:val="00B84094"/>
    <w:rsid w:val="00B958CA"/>
    <w:rsid w:val="00B9768E"/>
    <w:rsid w:val="00BA2A5A"/>
    <w:rsid w:val="00BA2D56"/>
    <w:rsid w:val="00BA384B"/>
    <w:rsid w:val="00BA43F9"/>
    <w:rsid w:val="00BA4E66"/>
    <w:rsid w:val="00BA5E9E"/>
    <w:rsid w:val="00BB0AD2"/>
    <w:rsid w:val="00BC779B"/>
    <w:rsid w:val="00C0015E"/>
    <w:rsid w:val="00C04BA1"/>
    <w:rsid w:val="00C12924"/>
    <w:rsid w:val="00C670E4"/>
    <w:rsid w:val="00C7012A"/>
    <w:rsid w:val="00C708B3"/>
    <w:rsid w:val="00C70AD5"/>
    <w:rsid w:val="00C74F97"/>
    <w:rsid w:val="00C75272"/>
    <w:rsid w:val="00C82CA4"/>
    <w:rsid w:val="00C960DC"/>
    <w:rsid w:val="00CB17C7"/>
    <w:rsid w:val="00CB1EFD"/>
    <w:rsid w:val="00CB3DF3"/>
    <w:rsid w:val="00CB5E55"/>
    <w:rsid w:val="00CE1030"/>
    <w:rsid w:val="00CE3320"/>
    <w:rsid w:val="00CF2C54"/>
    <w:rsid w:val="00D02C75"/>
    <w:rsid w:val="00D10E22"/>
    <w:rsid w:val="00D13D2C"/>
    <w:rsid w:val="00D27D03"/>
    <w:rsid w:val="00D33497"/>
    <w:rsid w:val="00D33DC7"/>
    <w:rsid w:val="00D3615C"/>
    <w:rsid w:val="00D55AC8"/>
    <w:rsid w:val="00D705E3"/>
    <w:rsid w:val="00D70FE8"/>
    <w:rsid w:val="00D84DDB"/>
    <w:rsid w:val="00D96E50"/>
    <w:rsid w:val="00DA0748"/>
    <w:rsid w:val="00DA1709"/>
    <w:rsid w:val="00DA64B5"/>
    <w:rsid w:val="00DC1AEE"/>
    <w:rsid w:val="00DC2418"/>
    <w:rsid w:val="00DC2F94"/>
    <w:rsid w:val="00DD004A"/>
    <w:rsid w:val="00DD1F70"/>
    <w:rsid w:val="00DD2BEB"/>
    <w:rsid w:val="00DD3D9E"/>
    <w:rsid w:val="00DD5355"/>
    <w:rsid w:val="00DD7908"/>
    <w:rsid w:val="00DE6DD9"/>
    <w:rsid w:val="00E06F76"/>
    <w:rsid w:val="00E20D97"/>
    <w:rsid w:val="00E510D4"/>
    <w:rsid w:val="00E671C6"/>
    <w:rsid w:val="00E7152C"/>
    <w:rsid w:val="00E77479"/>
    <w:rsid w:val="00E82297"/>
    <w:rsid w:val="00E84E21"/>
    <w:rsid w:val="00EA44F3"/>
    <w:rsid w:val="00ED6474"/>
    <w:rsid w:val="00ED7B3A"/>
    <w:rsid w:val="00EE1AC2"/>
    <w:rsid w:val="00EE1E45"/>
    <w:rsid w:val="00EF39FD"/>
    <w:rsid w:val="00F06842"/>
    <w:rsid w:val="00F107FD"/>
    <w:rsid w:val="00F42151"/>
    <w:rsid w:val="00F54994"/>
    <w:rsid w:val="00F57284"/>
    <w:rsid w:val="00F61E1D"/>
    <w:rsid w:val="00F6476A"/>
    <w:rsid w:val="00F6784E"/>
    <w:rsid w:val="00F74486"/>
    <w:rsid w:val="00FA24DB"/>
    <w:rsid w:val="00FB64A8"/>
    <w:rsid w:val="00FD030B"/>
    <w:rsid w:val="00FD1BCE"/>
    <w:rsid w:val="00FD307F"/>
    <w:rsid w:val="00FD7D01"/>
    <w:rsid w:val="00FE2C76"/>
    <w:rsid w:val="00FE6A5C"/>
    <w:rsid w:val="00FF2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uiPriority w:val="99"/>
    <w:rsid w:val="008B0184"/>
    <w:rPr>
      <w:sz w:val="16"/>
      <w:szCs w:val="16"/>
    </w:rPr>
  </w:style>
  <w:style w:type="paragraph" w:styleId="ac">
    <w:name w:val="annotation text"/>
    <w:basedOn w:val="a"/>
    <w:link w:val="ad"/>
    <w:uiPriority w:val="99"/>
    <w:semiHidden/>
    <w:rsid w:val="008B0184"/>
  </w:style>
  <w:style w:type="paragraph" w:styleId="ae">
    <w:name w:val="annotation subject"/>
    <w:basedOn w:val="ac"/>
    <w:next w:val="ac"/>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ad">
    <w:name w:val="コメント文字列 (文字)"/>
    <w:basedOn w:val="a0"/>
    <w:link w:val="ac"/>
    <w:uiPriority w:val="99"/>
    <w:semiHidden/>
    <w:rsid w:val="00635308"/>
    <w:rPr>
      <w:lang w:eastAsia="en-US"/>
    </w:rPr>
  </w:style>
  <w:style w:type="paragraph" w:styleId="af0">
    <w:name w:val="List Paragraph"/>
    <w:basedOn w:val="a"/>
    <w:uiPriority w:val="34"/>
    <w:qFormat/>
    <w:rsid w:val="009F427A"/>
    <w:pPr>
      <w:widowControl w:val="0"/>
      <w:kinsoku w:val="0"/>
      <w:overflowPunct w:val="0"/>
      <w:spacing w:line="480" w:lineRule="auto"/>
      <w:ind w:leftChars="400" w:left="840"/>
      <w:jc w:val="both"/>
    </w:pPr>
    <w:rPr>
      <w:rFonts w:eastAsia="Times New Roman" w:cstheme="minorBidi"/>
      <w:kern w:val="2"/>
      <w:sz w:val="24"/>
      <w:lang w:val="en-US" w:eastAsia="ja-JP"/>
    </w:rPr>
  </w:style>
  <w:style w:type="table" w:customStyle="1" w:styleId="1">
    <w:name w:val="表 (格子)1"/>
    <w:basedOn w:val="a1"/>
    <w:next w:val="af1"/>
    <w:uiPriority w:val="39"/>
    <w:rsid w:val="009F427A"/>
    <w:rPr>
      <w:rFonts w:eastAsia="Times New Roman" w:cstheme="minorBidi"/>
      <w:kern w:val="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9F4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84D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TotalTime>
  <Pages>6</Pages>
  <Words>2192</Words>
  <Characters>13040</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KIM　JUNU</cp:lastModifiedBy>
  <cp:revision>6</cp:revision>
  <cp:lastPrinted>2023-10-20T07:04:00Z</cp:lastPrinted>
  <dcterms:created xsi:type="dcterms:W3CDTF">2023-11-14T03:09:00Z</dcterms:created>
  <dcterms:modified xsi:type="dcterms:W3CDTF">2023-11-21T17:04:00Z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