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EDA2D5F" w:rsidR="00DD3D9E" w:rsidRPr="00B4388F" w:rsidRDefault="00F726DA" w:rsidP="00F726DA">
      <w:pPr>
        <w:pStyle w:val="Els-Title"/>
        <w:jc w:val="center"/>
        <w:rPr>
          <w:color w:val="000000" w:themeColor="text1"/>
        </w:rPr>
      </w:pPr>
      <w:r>
        <w:rPr>
          <w:color w:val="000000" w:themeColor="text1"/>
        </w:rPr>
        <w:t>Fault detection and diagnosis on a gas-lifted oil well network control system</w:t>
      </w:r>
    </w:p>
    <w:p w14:paraId="144DE680" w14:textId="7C32B6E8" w:rsidR="00DD3D9E" w:rsidRPr="006D6739" w:rsidRDefault="006D6739">
      <w:pPr>
        <w:pStyle w:val="Els-Author"/>
        <w:rPr>
          <w:lang w:val="en-US"/>
        </w:rPr>
      </w:pPr>
      <w:r w:rsidRPr="002C3630">
        <w:rPr>
          <w:lang w:val="en-US"/>
        </w:rPr>
        <w:t>Rafael D</w:t>
      </w:r>
      <w:r>
        <w:rPr>
          <w:lang w:val="en-US"/>
        </w:rPr>
        <w:t>avid</w:t>
      </w:r>
      <w:r w:rsidRPr="002C3630">
        <w:rPr>
          <w:lang w:val="en-US"/>
        </w:rPr>
        <w:t xml:space="preserve"> </w:t>
      </w:r>
      <w:r>
        <w:rPr>
          <w:lang w:val="en-US"/>
        </w:rPr>
        <w:t xml:space="preserve">de </w:t>
      </w:r>
      <w:r w:rsidRPr="002C3630">
        <w:rPr>
          <w:lang w:val="en-US"/>
        </w:rPr>
        <w:t>Oliveira</w:t>
      </w:r>
      <w:r w:rsidRPr="002C3630">
        <w:rPr>
          <w:vertAlign w:val="superscript"/>
          <w:lang w:val="en-US"/>
        </w:rPr>
        <w:t>a</w:t>
      </w:r>
      <w:r w:rsidRPr="002C3630">
        <w:rPr>
          <w:lang w:val="en-US"/>
        </w:rPr>
        <w:t xml:space="preserve">, </w:t>
      </w:r>
      <w:r w:rsidRPr="0042159A">
        <w:rPr>
          <w:lang w:val="en-US"/>
        </w:rPr>
        <w:t>Edmary Altamiranda</w:t>
      </w:r>
      <w:r w:rsidRPr="002C3630">
        <w:rPr>
          <w:vertAlign w:val="superscript"/>
          <w:lang w:val="en-US"/>
        </w:rPr>
        <w:t>b</w:t>
      </w:r>
      <w:r>
        <w:rPr>
          <w:lang w:val="en-US"/>
        </w:rPr>
        <w:t xml:space="preserve">, </w:t>
      </w:r>
      <w:r w:rsidRPr="002C3630">
        <w:rPr>
          <w:lang w:val="en-US"/>
        </w:rPr>
        <w:t>Johannes Jäschke</w:t>
      </w:r>
      <w:r>
        <w:rPr>
          <w:vertAlign w:val="superscript"/>
          <w:lang w:val="en-US"/>
        </w:rPr>
        <w:t>a</w:t>
      </w:r>
      <w:r w:rsidR="00F4234F">
        <w:rPr>
          <w:vertAlign w:val="superscript"/>
          <w:lang w:val="en-US"/>
        </w:rPr>
        <w:t>*</w:t>
      </w:r>
    </w:p>
    <w:p w14:paraId="43E9FC29" w14:textId="77777777" w:rsidR="00FC60E9" w:rsidRDefault="00FC60E9" w:rsidP="00FC60E9">
      <w:pPr>
        <w:pStyle w:val="Els-Affiliation"/>
        <w:rPr>
          <w:lang w:val="en-US"/>
        </w:rPr>
      </w:pPr>
      <w:r>
        <w:rPr>
          <w:vertAlign w:val="superscript"/>
        </w:rPr>
        <w:t>a</w:t>
      </w:r>
      <w:r>
        <w:t xml:space="preserve"> </w:t>
      </w:r>
      <w:r w:rsidRPr="002C3630">
        <w:rPr>
          <w:lang w:val="en-US"/>
        </w:rPr>
        <w:t>Department of Chemical Engineering, Norwegian University of Science and Technology (NTNU), Trondheim, Norway</w:t>
      </w:r>
      <w:r>
        <w:rPr>
          <w:lang w:val="en-US"/>
        </w:rPr>
        <w:t>.</w:t>
      </w:r>
      <w:r w:rsidRPr="00D8113F">
        <w:rPr>
          <w:lang w:val="en-US"/>
        </w:rPr>
        <w:t xml:space="preserve"> </w:t>
      </w:r>
    </w:p>
    <w:p w14:paraId="7739670C" w14:textId="2072AC48" w:rsidR="00FC60E9" w:rsidRDefault="00FC60E9" w:rsidP="00FC60E9">
      <w:pPr>
        <w:pStyle w:val="Els-Affiliation"/>
        <w:rPr>
          <w:lang w:val="en-US"/>
        </w:rPr>
      </w:pPr>
      <w:r w:rsidRPr="002C3630">
        <w:rPr>
          <w:vertAlign w:val="superscript"/>
          <w:lang w:val="en-US"/>
        </w:rPr>
        <w:t>b</w:t>
      </w:r>
      <w:r>
        <w:rPr>
          <w:lang w:val="en-US"/>
        </w:rPr>
        <w:t xml:space="preserve"> </w:t>
      </w:r>
      <w:r w:rsidRPr="00556714">
        <w:rPr>
          <w:lang w:val="en-US"/>
        </w:rPr>
        <w:t>Technology</w:t>
      </w:r>
      <w:r>
        <w:rPr>
          <w:lang w:val="en-US"/>
        </w:rPr>
        <w:t xml:space="preserve"> Department</w:t>
      </w:r>
      <w:r w:rsidRPr="00556714">
        <w:rPr>
          <w:lang w:val="en-US"/>
        </w:rPr>
        <w:t>, Aker</w:t>
      </w:r>
      <w:r w:rsidR="001A47D6">
        <w:rPr>
          <w:lang w:val="en-US"/>
        </w:rPr>
        <w:t xml:space="preserve"> </w:t>
      </w:r>
      <w:r w:rsidRPr="00556714">
        <w:rPr>
          <w:lang w:val="en-US"/>
        </w:rPr>
        <w:t>BP ASA, Stavanger, Norway</w:t>
      </w:r>
      <w:r>
        <w:rPr>
          <w:lang w:val="en-US"/>
        </w:rPr>
        <w:t xml:space="preserve">. </w:t>
      </w:r>
    </w:p>
    <w:p w14:paraId="20201D57" w14:textId="16CFFA0F" w:rsidR="00795887" w:rsidRPr="00030ECB" w:rsidRDefault="00795887" w:rsidP="00795887">
      <w:pPr>
        <w:pStyle w:val="Els-Affiliation"/>
        <w:rPr>
          <w:lang w:val="en-US"/>
        </w:rPr>
      </w:pPr>
      <w:r w:rsidRPr="00A91FBA">
        <w:rPr>
          <w:lang w:val="en-US"/>
        </w:rPr>
        <w:t>johannes.jachke@ntnu.no</w:t>
      </w:r>
    </w:p>
    <w:p w14:paraId="144DE684" w14:textId="77777777" w:rsidR="008D2649" w:rsidRDefault="008D2649" w:rsidP="001A47D6">
      <w:pPr>
        <w:pStyle w:val="Els-Abstract"/>
      </w:pPr>
      <w:r>
        <w:t>Abstract</w:t>
      </w:r>
    </w:p>
    <w:p w14:paraId="6B76449E" w14:textId="0CA2B1EC" w:rsidR="00261BBF" w:rsidRPr="00046194" w:rsidRDefault="00F37718" w:rsidP="008D2649">
      <w:pPr>
        <w:pStyle w:val="Els-body-text"/>
        <w:spacing w:after="120"/>
      </w:pPr>
      <w:r w:rsidRPr="00F37718">
        <w:rPr>
          <w:lang w:val="en-GB"/>
        </w:rPr>
        <w:t>This work proposes a control system for the gas-lifted oil well network that can be robust to minor faults and automatically detect persistent faults that may need maintenance interventions. An offset-free nonlinear model predictive control (NMPC) with a connected fault detection and isolation (FDI) system is evaluated. The FDI system works by systematically analysi</w:t>
      </w:r>
      <w:r w:rsidR="001A47D6">
        <w:rPr>
          <w:lang w:val="en-GB"/>
        </w:rPr>
        <w:t>ng</w:t>
      </w:r>
      <w:r w:rsidRPr="00F37718">
        <w:rPr>
          <w:lang w:val="en-GB"/>
        </w:rPr>
        <w:t xml:space="preserve"> the estimated disturbances and providing possible causes for the lack of performance of the controller. </w:t>
      </w:r>
      <w:r w:rsidR="00D351B8">
        <w:rPr>
          <w:lang w:val="en-GB"/>
        </w:rPr>
        <w:t xml:space="preserve">The </w:t>
      </w:r>
      <w:r w:rsidRPr="00F37718">
        <w:rPr>
          <w:lang w:val="en-GB"/>
        </w:rPr>
        <w:t>methodology</w:t>
      </w:r>
      <w:r w:rsidR="00D351B8">
        <w:rPr>
          <w:lang w:val="en-GB"/>
        </w:rPr>
        <w:t xml:space="preserve"> is </w:t>
      </w:r>
      <w:r w:rsidR="00D351B8" w:rsidRPr="00F37718">
        <w:rPr>
          <w:lang w:val="en-GB"/>
        </w:rPr>
        <w:t>evaluated</w:t>
      </w:r>
      <w:r w:rsidRPr="00F37718">
        <w:rPr>
          <w:lang w:val="en-GB"/>
        </w:rPr>
        <w:t xml:space="preserve"> through numerical simulations, and the results suggest that a simple disturbance model on the outputs can increase the robustness of the NMPC</w:t>
      </w:r>
      <w:r w:rsidR="00E701A2">
        <w:rPr>
          <w:lang w:val="en-GB"/>
        </w:rPr>
        <w:t>. Furthermore,</w:t>
      </w:r>
      <w:r w:rsidRPr="00F37718">
        <w:rPr>
          <w:lang w:val="en-GB"/>
        </w:rPr>
        <w:t xml:space="preserve"> faults</w:t>
      </w:r>
      <w:r w:rsidR="00E255CE">
        <w:rPr>
          <w:lang w:val="en-GB"/>
        </w:rPr>
        <w:t xml:space="preserve"> on the pressure sensors, </w:t>
      </w:r>
      <w:r w:rsidR="00820531">
        <w:rPr>
          <w:lang w:val="en-GB"/>
        </w:rPr>
        <w:t xml:space="preserve">choke valves and </w:t>
      </w:r>
      <w:r w:rsidR="00330101">
        <w:rPr>
          <w:lang w:val="en-GB"/>
        </w:rPr>
        <w:t>reservoir</w:t>
      </w:r>
      <w:r w:rsidRPr="00F37718">
        <w:rPr>
          <w:lang w:val="en-GB"/>
        </w:rPr>
        <w:t xml:space="preserve"> c</w:t>
      </w:r>
      <w:r w:rsidR="00330101">
        <w:rPr>
          <w:lang w:val="en-GB"/>
        </w:rPr>
        <w:t>an</w:t>
      </w:r>
      <w:r w:rsidRPr="00F37718">
        <w:rPr>
          <w:lang w:val="en-GB"/>
        </w:rPr>
        <w:t xml:space="preserve"> be isolated based on the estimated disturbances</w:t>
      </w:r>
      <w:r w:rsidR="007C1EF0">
        <w:rPr>
          <w:lang w:val="en-GB"/>
        </w:rPr>
        <w:t>.</w:t>
      </w:r>
      <w:r w:rsidR="00AC24C9">
        <w:rPr>
          <w:lang w:val="en-GB"/>
        </w:rPr>
        <w:t xml:space="preserve"> </w:t>
      </w:r>
      <w:r w:rsidR="00426522">
        <w:rPr>
          <w:lang w:val="en-GB"/>
        </w:rPr>
        <w:t xml:space="preserve"> </w:t>
      </w:r>
    </w:p>
    <w:p w14:paraId="144DE687" w14:textId="787BFF5F" w:rsidR="008D2649" w:rsidRDefault="008D2649" w:rsidP="008D2649">
      <w:pPr>
        <w:pStyle w:val="Els-body-text"/>
        <w:spacing w:after="120"/>
        <w:rPr>
          <w:lang w:val="en-GB"/>
        </w:rPr>
      </w:pPr>
      <w:r>
        <w:rPr>
          <w:b/>
          <w:bCs/>
          <w:lang w:val="en-GB"/>
        </w:rPr>
        <w:t>Keywords</w:t>
      </w:r>
      <w:r>
        <w:rPr>
          <w:lang w:val="en-GB"/>
        </w:rPr>
        <w:t>:</w:t>
      </w:r>
      <w:r w:rsidR="000C5237">
        <w:rPr>
          <w:lang w:val="en-GB"/>
        </w:rPr>
        <w:t xml:space="preserve"> </w:t>
      </w:r>
      <w:r w:rsidR="00EF2A8D">
        <w:rPr>
          <w:lang w:val="en-GB"/>
        </w:rPr>
        <w:t>Process control</w:t>
      </w:r>
      <w:r w:rsidR="000C5237">
        <w:rPr>
          <w:lang w:val="en-GB"/>
        </w:rPr>
        <w:t>, Fault detection, Subsea operation</w:t>
      </w:r>
      <w:r w:rsidR="009C0BB6">
        <w:rPr>
          <w:lang w:val="en-GB"/>
        </w:rPr>
        <w:t xml:space="preserve">, </w:t>
      </w:r>
      <w:r w:rsidR="004F0276" w:rsidRPr="004F0276">
        <w:rPr>
          <w:lang w:val="en-GB"/>
        </w:rPr>
        <w:t>nonlinear model predictive control</w:t>
      </w:r>
      <w:r w:rsidR="002E1910">
        <w:rPr>
          <w:lang w:val="en-GB"/>
        </w:rPr>
        <w:t>,</w:t>
      </w:r>
      <w:r w:rsidR="002E1910" w:rsidRPr="002E1910">
        <w:t xml:space="preserve"> </w:t>
      </w:r>
      <w:r w:rsidR="002E1910" w:rsidRPr="002E1910">
        <w:rPr>
          <w:lang w:val="en-GB"/>
        </w:rPr>
        <w:t>gas-lift control</w:t>
      </w:r>
      <w:r>
        <w:rPr>
          <w:lang w:val="en-GB"/>
        </w:rPr>
        <w:t>.</w:t>
      </w:r>
    </w:p>
    <w:p w14:paraId="144DE689" w14:textId="397FB4D3" w:rsidR="008D2649" w:rsidRDefault="0021737F" w:rsidP="008D2649">
      <w:pPr>
        <w:pStyle w:val="Els-1storder-head"/>
      </w:pPr>
      <w:r>
        <w:t>Introduction</w:t>
      </w:r>
    </w:p>
    <w:p w14:paraId="3B9115FD" w14:textId="17DE9047" w:rsidR="00F230EF" w:rsidRDefault="00261BBF" w:rsidP="00393AA3">
      <w:pPr>
        <w:pStyle w:val="Els-1storder-head"/>
        <w:numPr>
          <w:ilvl w:val="0"/>
          <w:numId w:val="0"/>
        </w:numPr>
        <w:rPr>
          <w:b w:val="0"/>
          <w:sz w:val="20"/>
        </w:rPr>
      </w:pPr>
      <w:r w:rsidRPr="00261BBF">
        <w:rPr>
          <w:b w:val="0"/>
          <w:sz w:val="20"/>
        </w:rPr>
        <w:t>Gas-lift is an artificial lift method that consists of injecting gas into the wells to raise oil and consequently increase productivity. The amount of gas to be injected in each well will depend on the total amount of gas available, the gas-oil-ratio of each well, the upstream processing capabilities, process stabilization requirements and the equipment degradation conditions. The optimal gas injection rate can then be computed using metrics such as economics, when oil production is maximized or stability, when the bottom-hole pressure is kept constant. An automatic control system can be applied to reach these metrics in all these scenarios. Many methods have been proposed in the literature, and solutions go from simple feedback control structures (Krishnamoorthy et al., 2019) to model-based approaches using real-time optimization layers (Krishnamoorthy et al., 2016). Despite the range of proposed control solutions, the implementation in the industry is still challenging. Many solutions have been shown to work well in practice, but the main challenge is maintaining the control loop operation.</w:t>
      </w:r>
      <w:r w:rsidR="009A7B37">
        <w:rPr>
          <w:b w:val="0"/>
          <w:sz w:val="20"/>
        </w:rPr>
        <w:t xml:space="preserve"> </w:t>
      </w:r>
      <w:r w:rsidR="009A7B37" w:rsidRPr="009A7B37">
        <w:rPr>
          <w:b w:val="0"/>
          <w:sz w:val="20"/>
        </w:rPr>
        <w:t>Faults in Gas-lift systems can lead to decreased production efficiency and associated economic losses, fluctuations in well bore pressure, equipment wear and tear. Early fault detection and isolation for Gas-Lift systems can allow prompt response to support optimized production efficiency and maintenance planning, system stability, minimize downtime, extended equipment life span, cost savings to maximize overall system performance</w:t>
      </w:r>
      <w:r w:rsidRPr="00261BBF">
        <w:rPr>
          <w:b w:val="0"/>
          <w:sz w:val="20"/>
        </w:rPr>
        <w:t xml:space="preserve"> </w:t>
      </w:r>
    </w:p>
    <w:p w14:paraId="69473AC6" w14:textId="7AD90ACA" w:rsidR="004F0FCA" w:rsidRDefault="000C4E0D" w:rsidP="00393AA3">
      <w:pPr>
        <w:pStyle w:val="Els-1storder-head"/>
        <w:numPr>
          <w:ilvl w:val="0"/>
          <w:numId w:val="0"/>
        </w:numPr>
        <w:rPr>
          <w:b w:val="0"/>
          <w:sz w:val="20"/>
        </w:rPr>
      </w:pPr>
      <w:r w:rsidRPr="000C4E0D">
        <w:rPr>
          <w:b w:val="0"/>
          <w:sz w:val="20"/>
        </w:rPr>
        <w:t>Fault-tolerant control is a promising solution for these issues (</w:t>
      </w:r>
      <w:proofErr w:type="spellStart"/>
      <w:r w:rsidRPr="000C4E0D">
        <w:rPr>
          <w:b w:val="0"/>
          <w:sz w:val="20"/>
        </w:rPr>
        <w:t>Ojonugwa</w:t>
      </w:r>
      <w:proofErr w:type="spellEnd"/>
      <w:r w:rsidRPr="000C4E0D">
        <w:rPr>
          <w:b w:val="0"/>
          <w:sz w:val="20"/>
        </w:rPr>
        <w:t xml:space="preserve"> et al., 2023). However, they are heavily dependent on the pre-defined fault possibilities. A robust </w:t>
      </w:r>
      <w:r w:rsidRPr="000C4E0D">
        <w:rPr>
          <w:b w:val="0"/>
          <w:sz w:val="20"/>
        </w:rPr>
        <w:lastRenderedPageBreak/>
        <w:t>controller can be formulated to have a more general approach to dealing with the faults.</w:t>
      </w:r>
      <w:r w:rsidR="00F122B4">
        <w:rPr>
          <w:b w:val="0"/>
          <w:sz w:val="20"/>
        </w:rPr>
        <w:t xml:space="preserve"> </w:t>
      </w:r>
      <w:r w:rsidR="00AB6B11">
        <w:rPr>
          <w:b w:val="0"/>
          <w:sz w:val="20"/>
        </w:rPr>
        <w:t>N</w:t>
      </w:r>
      <w:r w:rsidR="00AB6B11" w:rsidRPr="00AB6B11">
        <w:rPr>
          <w:b w:val="0"/>
          <w:sz w:val="20"/>
        </w:rPr>
        <w:t>evertheless</w:t>
      </w:r>
      <w:r w:rsidR="00F122B4">
        <w:rPr>
          <w:b w:val="0"/>
          <w:sz w:val="20"/>
        </w:rPr>
        <w:t>,</w:t>
      </w:r>
      <w:r w:rsidRPr="000C4E0D">
        <w:rPr>
          <w:b w:val="0"/>
          <w:sz w:val="20"/>
        </w:rPr>
        <w:t xml:space="preserve"> </w:t>
      </w:r>
      <w:r w:rsidR="00F122B4">
        <w:rPr>
          <w:b w:val="0"/>
          <w:sz w:val="20"/>
        </w:rPr>
        <w:t>a</w:t>
      </w:r>
      <w:r w:rsidRPr="000C4E0D">
        <w:rPr>
          <w:b w:val="0"/>
          <w:sz w:val="20"/>
        </w:rPr>
        <w:t xml:space="preserve"> robust controller solves a more complex optimization problem to guarantee robustness. An alternative is to use the offset-free NMPC that can handle disturbances by estimating them using a state estimator. This strategy is considerably easy to implement and has been shown to work for nonlinear models (Morari et al., 2012).</w:t>
      </w:r>
      <w:r w:rsidR="004F0FCA">
        <w:rPr>
          <w:b w:val="0"/>
          <w:sz w:val="20"/>
        </w:rPr>
        <w:t xml:space="preserve"> </w:t>
      </w:r>
    </w:p>
    <w:p w14:paraId="4090FE00" w14:textId="6359976E" w:rsidR="00D8273A" w:rsidRDefault="0030165F" w:rsidP="00261BBF">
      <w:pPr>
        <w:pStyle w:val="Els-1storder-head"/>
        <w:numPr>
          <w:ilvl w:val="0"/>
          <w:numId w:val="0"/>
        </w:numPr>
        <w:rPr>
          <w:b w:val="0"/>
          <w:sz w:val="20"/>
        </w:rPr>
      </w:pPr>
      <w:r w:rsidRPr="0030165F">
        <w:rPr>
          <w:b w:val="0"/>
          <w:sz w:val="20"/>
        </w:rPr>
        <w:t>It is crucial that the control layer can handle disturbances and faults. However, quickly identifying the fault is also essential for possible maintenance corrective actions. Detecting faults in a closed-loop system is challenging, and it is a closed problem related to controller performance monitoring (CPM). Fault detection and isolation (FDI) are usually applied to identify faults quickly, and the methods can be based either on</w:t>
      </w:r>
      <w:r w:rsidR="00AF78CB">
        <w:rPr>
          <w:b w:val="0"/>
          <w:sz w:val="20"/>
        </w:rPr>
        <w:t xml:space="preserve"> process</w:t>
      </w:r>
      <w:r w:rsidRPr="0030165F">
        <w:rPr>
          <w:b w:val="0"/>
          <w:sz w:val="20"/>
        </w:rPr>
        <w:t xml:space="preserve"> data or model</w:t>
      </w:r>
      <w:r w:rsidR="00826A1C">
        <w:rPr>
          <w:b w:val="0"/>
          <w:sz w:val="20"/>
        </w:rPr>
        <w:t>s</w:t>
      </w:r>
      <w:r w:rsidRPr="0030165F">
        <w:rPr>
          <w:b w:val="0"/>
          <w:sz w:val="20"/>
        </w:rPr>
        <w:t xml:space="preserve"> (Rolf, 2006). A monitoring system based on the prediction error sequence and connected with an off-set free linear MPC has already been explored (</w:t>
      </w:r>
      <w:proofErr w:type="spellStart"/>
      <w:r w:rsidRPr="0030165F">
        <w:rPr>
          <w:b w:val="0"/>
          <w:sz w:val="20"/>
        </w:rPr>
        <w:t>Pannocchia</w:t>
      </w:r>
      <w:proofErr w:type="spellEnd"/>
      <w:r w:rsidRPr="0030165F">
        <w:rPr>
          <w:b w:val="0"/>
          <w:sz w:val="20"/>
        </w:rPr>
        <w:t xml:space="preserve"> et al., 2014). Here, we extended that idea for a nonlinear case and directly monitored the estimated disturbance patterns. The main contribution of this work is to propose an offset-free NMPC for the gas-lift system based on a fault detection and isolation layer</w:t>
      </w:r>
      <w:r w:rsidR="00A04646">
        <w:rPr>
          <w:b w:val="0"/>
          <w:sz w:val="20"/>
        </w:rPr>
        <w:t>.</w:t>
      </w:r>
    </w:p>
    <w:p w14:paraId="144DE6A1" w14:textId="5B07880D" w:rsidR="008D2649" w:rsidRDefault="00335A99" w:rsidP="008D2649">
      <w:pPr>
        <w:pStyle w:val="Els-1storder-head"/>
        <w:spacing w:after="120"/>
        <w:rPr>
          <w:lang w:val="en-GB"/>
        </w:rPr>
      </w:pPr>
      <w:r>
        <w:rPr>
          <w:lang w:val="en-GB"/>
        </w:rPr>
        <w:t>Case study: Gas-lifted oil well network</w:t>
      </w:r>
    </w:p>
    <w:p w14:paraId="303A6DE1" w14:textId="77777777" w:rsidR="0083744B" w:rsidRDefault="0083744B" w:rsidP="0083744B">
      <w:pPr>
        <w:pStyle w:val="Els-body-text"/>
        <w:rPr>
          <w:lang w:val="en-GB"/>
        </w:rPr>
      </w:pPr>
    </w:p>
    <w:p w14:paraId="54E003E8" w14:textId="0B3F25E1" w:rsidR="00F23C9E" w:rsidRDefault="00C14C63" w:rsidP="00F23C9E">
      <w:pPr>
        <w:pStyle w:val="Els-body-text"/>
        <w:keepNext/>
        <w:jc w:val="center"/>
      </w:pPr>
      <w:r>
        <w:rPr>
          <w:noProof/>
        </w:rPr>
        <w:drawing>
          <wp:inline distT="0" distB="0" distL="0" distR="0" wp14:anchorId="00B63056" wp14:editId="1AF58DEC">
            <wp:extent cx="2040222" cy="3500232"/>
            <wp:effectExtent l="0" t="0" r="0" b="5080"/>
            <wp:docPr id="711513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576" cy="3521426"/>
                    </a:xfrm>
                    <a:prstGeom prst="rect">
                      <a:avLst/>
                    </a:prstGeom>
                    <a:noFill/>
                  </pic:spPr>
                </pic:pic>
              </a:graphicData>
            </a:graphic>
          </wp:inline>
        </w:drawing>
      </w:r>
    </w:p>
    <w:p w14:paraId="32C550D5" w14:textId="3CF0A3F1" w:rsidR="00F23C9E" w:rsidRPr="00B9472A" w:rsidRDefault="00F23C9E" w:rsidP="00F23C9E">
      <w:pPr>
        <w:pStyle w:val="Caption"/>
        <w:jc w:val="center"/>
        <w:rPr>
          <w:sz w:val="20"/>
          <w:szCs w:val="22"/>
        </w:rPr>
      </w:pPr>
      <w:r w:rsidRPr="00B9472A">
        <w:rPr>
          <w:sz w:val="20"/>
          <w:szCs w:val="22"/>
        </w:rPr>
        <w:t xml:space="preserve">Figure </w:t>
      </w:r>
      <w:r w:rsidRPr="00B9472A">
        <w:rPr>
          <w:sz w:val="20"/>
          <w:szCs w:val="22"/>
        </w:rPr>
        <w:fldChar w:fldCharType="begin"/>
      </w:r>
      <w:r w:rsidRPr="00B9472A">
        <w:rPr>
          <w:sz w:val="20"/>
          <w:szCs w:val="22"/>
        </w:rPr>
        <w:instrText xml:space="preserve"> SEQ Figure \* ARABIC </w:instrText>
      </w:r>
      <w:r w:rsidRPr="00B9472A">
        <w:rPr>
          <w:sz w:val="20"/>
          <w:szCs w:val="22"/>
        </w:rPr>
        <w:fldChar w:fldCharType="separate"/>
      </w:r>
      <w:r w:rsidR="00187E02" w:rsidRPr="00B9472A">
        <w:rPr>
          <w:noProof/>
          <w:sz w:val="20"/>
          <w:szCs w:val="22"/>
        </w:rPr>
        <w:t>1</w:t>
      </w:r>
      <w:r w:rsidRPr="00B9472A">
        <w:rPr>
          <w:sz w:val="20"/>
          <w:szCs w:val="22"/>
        </w:rPr>
        <w:fldChar w:fldCharType="end"/>
      </w:r>
      <w:r w:rsidRPr="00B9472A">
        <w:rPr>
          <w:sz w:val="20"/>
          <w:szCs w:val="22"/>
        </w:rPr>
        <w:t xml:space="preserve"> - Illustration of the oil and gas network with artificial</w:t>
      </w:r>
    </w:p>
    <w:p w14:paraId="70EF17D1" w14:textId="20C068AC" w:rsidR="00B35797" w:rsidRPr="00B9472A" w:rsidRDefault="00F23C9E" w:rsidP="00C863EA">
      <w:pPr>
        <w:pStyle w:val="Caption"/>
        <w:jc w:val="center"/>
        <w:rPr>
          <w:sz w:val="20"/>
          <w:szCs w:val="22"/>
          <w:lang w:val="en-GB"/>
        </w:rPr>
      </w:pPr>
      <w:r w:rsidRPr="00B9472A">
        <w:rPr>
          <w:sz w:val="20"/>
          <w:szCs w:val="22"/>
        </w:rPr>
        <w:t>gas-lift.</w:t>
      </w:r>
    </w:p>
    <w:p w14:paraId="7C5655B6" w14:textId="07F25F37" w:rsidR="0053697F" w:rsidRDefault="00B35797" w:rsidP="00BA14C8">
      <w:pPr>
        <w:pStyle w:val="ElsevierBodyTextCentredNospace"/>
        <w:jc w:val="both"/>
        <w:rPr>
          <w:bCs w:val="0"/>
          <w:iCs w:val="0"/>
          <w:color w:val="auto"/>
          <w:sz w:val="20"/>
          <w:szCs w:val="20"/>
        </w:rPr>
      </w:pPr>
      <w:r w:rsidRPr="00B35797">
        <w:rPr>
          <w:bCs w:val="0"/>
          <w:iCs w:val="0"/>
          <w:color w:val="auto"/>
          <w:sz w:val="20"/>
          <w:szCs w:val="20"/>
        </w:rPr>
        <w:lastRenderedPageBreak/>
        <w:t>The</w:t>
      </w:r>
      <w:r w:rsidR="00372B2C">
        <w:rPr>
          <w:bCs w:val="0"/>
          <w:iCs w:val="0"/>
          <w:color w:val="auto"/>
          <w:sz w:val="20"/>
          <w:szCs w:val="20"/>
        </w:rPr>
        <w:t xml:space="preserve"> case study used on this work is</w:t>
      </w:r>
      <w:r w:rsidRPr="00B35797">
        <w:rPr>
          <w:bCs w:val="0"/>
          <w:iCs w:val="0"/>
          <w:color w:val="auto"/>
          <w:sz w:val="20"/>
          <w:szCs w:val="20"/>
        </w:rPr>
        <w:t xml:space="preserve"> gas-lift well</w:t>
      </w:r>
      <w:r w:rsidR="00E20CDB">
        <w:rPr>
          <w:bCs w:val="0"/>
          <w:iCs w:val="0"/>
          <w:color w:val="auto"/>
          <w:sz w:val="20"/>
          <w:szCs w:val="20"/>
        </w:rPr>
        <w:t xml:space="preserve"> network</w:t>
      </w:r>
      <w:r w:rsidRPr="00B35797">
        <w:rPr>
          <w:bCs w:val="0"/>
          <w:iCs w:val="0"/>
          <w:color w:val="auto"/>
          <w:sz w:val="20"/>
          <w:szCs w:val="20"/>
        </w:rPr>
        <w:t xml:space="preserve"> system</w:t>
      </w:r>
      <w:r w:rsidR="005C2EE4">
        <w:rPr>
          <w:bCs w:val="0"/>
          <w:iCs w:val="0"/>
          <w:color w:val="auto"/>
          <w:sz w:val="20"/>
          <w:szCs w:val="20"/>
        </w:rPr>
        <w:t xml:space="preserve"> (Figure 1)</w:t>
      </w:r>
      <w:r w:rsidR="00E20CDB">
        <w:rPr>
          <w:bCs w:val="0"/>
          <w:iCs w:val="0"/>
          <w:color w:val="auto"/>
          <w:sz w:val="20"/>
          <w:szCs w:val="20"/>
        </w:rPr>
        <w:t>, and the</w:t>
      </w:r>
      <w:r w:rsidRPr="00B35797">
        <w:rPr>
          <w:bCs w:val="0"/>
          <w:iCs w:val="0"/>
          <w:color w:val="auto"/>
          <w:sz w:val="20"/>
          <w:szCs w:val="20"/>
        </w:rPr>
        <w:t xml:space="preserve"> model</w:t>
      </w:r>
      <w:r w:rsidR="00E20CDB">
        <w:rPr>
          <w:bCs w:val="0"/>
          <w:iCs w:val="0"/>
          <w:color w:val="auto"/>
          <w:sz w:val="20"/>
          <w:szCs w:val="20"/>
        </w:rPr>
        <w:t xml:space="preserve"> used</w:t>
      </w:r>
      <w:r w:rsidRPr="00B35797">
        <w:rPr>
          <w:bCs w:val="0"/>
          <w:iCs w:val="0"/>
          <w:color w:val="auto"/>
          <w:sz w:val="20"/>
          <w:szCs w:val="20"/>
        </w:rPr>
        <w:t xml:space="preserve"> </w:t>
      </w:r>
      <w:r w:rsidR="00F920D0">
        <w:rPr>
          <w:bCs w:val="0"/>
          <w:iCs w:val="0"/>
          <w:color w:val="auto"/>
          <w:sz w:val="20"/>
          <w:szCs w:val="20"/>
        </w:rPr>
        <w:t>is based on the work</w:t>
      </w:r>
      <w:r w:rsidRPr="00B35797">
        <w:rPr>
          <w:bCs w:val="0"/>
          <w:iCs w:val="0"/>
          <w:color w:val="auto"/>
          <w:sz w:val="20"/>
          <w:szCs w:val="20"/>
        </w:rPr>
        <w:t xml:space="preserve"> conducted by Krishnamoorthy </w:t>
      </w:r>
      <w:r w:rsidR="00F920D0">
        <w:rPr>
          <w:bCs w:val="0"/>
          <w:iCs w:val="0"/>
          <w:color w:val="auto"/>
          <w:sz w:val="20"/>
          <w:szCs w:val="20"/>
        </w:rPr>
        <w:t>et al.,</w:t>
      </w:r>
      <w:r w:rsidRPr="00B35797">
        <w:rPr>
          <w:bCs w:val="0"/>
          <w:iCs w:val="0"/>
          <w:color w:val="auto"/>
          <w:sz w:val="20"/>
          <w:szCs w:val="20"/>
        </w:rPr>
        <w:t xml:space="preserve"> 2016</w:t>
      </w:r>
      <w:r>
        <w:rPr>
          <w:bCs w:val="0"/>
          <w:iCs w:val="0"/>
          <w:color w:val="auto"/>
          <w:sz w:val="20"/>
          <w:szCs w:val="20"/>
        </w:rPr>
        <w:t xml:space="preserve">. </w:t>
      </w:r>
      <w:r w:rsidRPr="00B35797">
        <w:rPr>
          <w:bCs w:val="0"/>
          <w:iCs w:val="0"/>
          <w:color w:val="auto"/>
          <w:sz w:val="20"/>
          <w:szCs w:val="20"/>
        </w:rPr>
        <w:t>The mass balances for each well can be summarized as follows:</w:t>
      </w:r>
    </w:p>
    <w:tbl>
      <w:tblPr>
        <w:tblW w:w="7087" w:type="dxa"/>
        <w:tblLook w:val="04A0" w:firstRow="1" w:lastRow="0" w:firstColumn="1" w:lastColumn="0" w:noHBand="0" w:noVBand="1"/>
      </w:tblPr>
      <w:tblGrid>
        <w:gridCol w:w="6637"/>
        <w:gridCol w:w="450"/>
      </w:tblGrid>
      <w:tr w:rsidR="00333F0B" w:rsidRPr="00A94774" w14:paraId="4A1102C6" w14:textId="77777777" w:rsidTr="00042479">
        <w:tc>
          <w:tcPr>
            <w:tcW w:w="6637" w:type="dxa"/>
            <w:shd w:val="clear" w:color="auto" w:fill="auto"/>
            <w:vAlign w:val="center"/>
          </w:tcPr>
          <w:p w14:paraId="3FD8A6C9" w14:textId="4CDBB060" w:rsidR="00333F0B" w:rsidRPr="00A94774" w:rsidRDefault="009A7B37" w:rsidP="00042479">
            <w:pPr>
              <w:pStyle w:val="Els-body-text"/>
              <w:spacing w:before="120" w:after="120" w:line="264" w:lineRule="auto"/>
              <w:rPr>
                <w:lang w:val="en-GB"/>
              </w:rPr>
            </w:p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m</m:t>
                      </m:r>
                    </m:e>
                  </m:acc>
                </m:e>
                <m:sub>
                  <m:r>
                    <w:rPr>
                      <w:rFonts w:ascii="Cambria Math"/>
                      <w:lang w:val="en-GB"/>
                    </w:rPr>
                    <m:t>gt</m:t>
                  </m:r>
                </m:sub>
              </m:sSub>
              <m:r>
                <w:rPr>
                  <w:rFonts w:ascii="Cambria Math"/>
                  <w:lang w:val="en-GB"/>
                </w:rPr>
                <m:t>=</m:t>
              </m:r>
              <m:sSub>
                <m:sSubPr>
                  <m:ctrlPr>
                    <w:rPr>
                      <w:rFonts w:ascii="Cambria Math" w:hAnsi="Cambria Math"/>
                      <w:i/>
                      <w:lang w:val="en-GB"/>
                    </w:rPr>
                  </m:ctrlPr>
                </m:sSubPr>
                <m:e>
                  <m:r>
                    <w:rPr>
                      <w:rFonts w:ascii="Cambria Math"/>
                      <w:lang w:val="en-GB"/>
                    </w:rPr>
                    <m:t>w</m:t>
                  </m:r>
                </m:e>
                <m:sub>
                  <m:r>
                    <w:rPr>
                      <w:rFonts w:ascii="Cambria Math"/>
                      <w:lang w:val="en-GB"/>
                    </w:rPr>
                    <m:t>lg</m:t>
                  </m:r>
                </m:sub>
              </m:sSub>
              <m:r>
                <w:rPr>
                  <w:rFonts w:ascii="Cambria Math"/>
                  <w:lang w:val="en-GB"/>
                </w:rPr>
                <m:t>+</m:t>
              </m:r>
              <m:sSub>
                <m:sSubPr>
                  <m:ctrlPr>
                    <w:rPr>
                      <w:rFonts w:ascii="Cambria Math" w:hAnsi="Cambria Math"/>
                      <w:i/>
                      <w:lang w:val="en-GB"/>
                    </w:rPr>
                  </m:ctrlPr>
                </m:sSubPr>
                <m:e>
                  <m:r>
                    <w:rPr>
                      <w:rFonts w:ascii="Cambria Math"/>
                      <w:lang w:val="en-GB"/>
                    </w:rPr>
                    <m:t>w</m:t>
                  </m:r>
                </m:e>
                <m:sub>
                  <m:r>
                    <w:rPr>
                      <w:rFonts w:ascii="Cambria Math"/>
                      <w:lang w:val="en-GB"/>
                    </w:rPr>
                    <m:t>rg</m:t>
                  </m:r>
                </m:sub>
              </m:sSub>
              <m:r>
                <w:rPr>
                  <w:rFonts w:ascii="Cambria Math"/>
                  <w:lang w:val="en-GB"/>
                </w:rPr>
                <m:t>-</m:t>
              </m:r>
              <m:sSub>
                <m:sSubPr>
                  <m:ctrlPr>
                    <w:rPr>
                      <w:rFonts w:ascii="Cambria Math" w:hAnsi="Cambria Math"/>
                      <w:i/>
                      <w:lang w:val="en-GB"/>
                    </w:rPr>
                  </m:ctrlPr>
                </m:sSubPr>
                <m:e>
                  <m:r>
                    <w:rPr>
                      <w:rFonts w:ascii="Cambria Math"/>
                      <w:lang w:val="en-GB"/>
                    </w:rPr>
                    <m:t>w</m:t>
                  </m:r>
                </m:e>
                <m:sub>
                  <m:r>
                    <w:rPr>
                      <w:rFonts w:ascii="Cambria Math"/>
                      <w:lang w:val="en-GB"/>
                    </w:rPr>
                    <m:t>pg</m:t>
                  </m:r>
                </m:sub>
              </m:sSub>
            </m:oMath>
            <w:r w:rsidR="00333F0B">
              <w:rPr>
                <w:lang w:val="en-GB"/>
              </w:rPr>
              <w:t xml:space="preserve"> </w:t>
            </w:r>
            <w:r w:rsidR="002A1C53">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lang w:val="en-GB"/>
                        </w:rPr>
                        <m:t>m</m:t>
                      </m:r>
                    </m:e>
                  </m:acc>
                </m:e>
                <m:sub>
                  <m:r>
                    <w:rPr>
                      <w:rFonts w:ascii="Cambria Math"/>
                      <w:lang w:val="en-GB"/>
                    </w:rPr>
                    <m:t>ot</m:t>
                  </m:r>
                </m:sub>
              </m:sSub>
              <m:r>
                <w:rPr>
                  <w:rFonts w:ascii="Cambria Math"/>
                  <w:lang w:val="en-GB"/>
                </w:rPr>
                <m:t>=</m:t>
              </m:r>
              <m:sSub>
                <m:sSubPr>
                  <m:ctrlPr>
                    <w:rPr>
                      <w:rFonts w:ascii="Cambria Math" w:hAnsi="Cambria Math"/>
                      <w:i/>
                      <w:lang w:val="en-GB"/>
                    </w:rPr>
                  </m:ctrlPr>
                </m:sSubPr>
                <m:e>
                  <m:r>
                    <w:rPr>
                      <w:rFonts w:ascii="Cambria Math"/>
                      <w:lang w:val="en-GB"/>
                    </w:rPr>
                    <m:t>w</m:t>
                  </m:r>
                </m:e>
                <m:sub>
                  <m:r>
                    <w:rPr>
                      <w:rFonts w:ascii="Cambria Math"/>
                      <w:lang w:val="en-GB"/>
                    </w:rPr>
                    <m:t>ro</m:t>
                  </m:r>
                </m:sub>
              </m:sSub>
              <m:r>
                <w:rPr>
                  <w:rFonts w:ascii="Cambria Math"/>
                  <w:lang w:val="en-GB"/>
                </w:rPr>
                <m:t>-</m:t>
              </m:r>
              <m:sSub>
                <m:sSubPr>
                  <m:ctrlPr>
                    <w:rPr>
                      <w:rFonts w:ascii="Cambria Math" w:hAnsi="Cambria Math"/>
                      <w:i/>
                      <w:lang w:val="en-GB"/>
                    </w:rPr>
                  </m:ctrlPr>
                </m:sSubPr>
                <m:e>
                  <m:r>
                    <w:rPr>
                      <w:rFonts w:ascii="Cambria Math"/>
                      <w:lang w:val="en-GB"/>
                    </w:rPr>
                    <m:t>w</m:t>
                  </m:r>
                </m:e>
                <m:sub>
                  <m:r>
                    <w:rPr>
                      <w:rFonts w:ascii="Cambria Math"/>
                      <w:lang w:val="en-GB"/>
                    </w:rPr>
                    <m:t>po</m:t>
                  </m:r>
                </m:sub>
              </m:sSub>
            </m:oMath>
          </w:p>
        </w:tc>
        <w:tc>
          <w:tcPr>
            <w:tcW w:w="450" w:type="dxa"/>
            <w:shd w:val="clear" w:color="auto" w:fill="auto"/>
            <w:vAlign w:val="center"/>
          </w:tcPr>
          <w:p w14:paraId="758352EB" w14:textId="77777777" w:rsidR="00333F0B" w:rsidRPr="00A94774" w:rsidRDefault="00333F0B" w:rsidP="00042479">
            <w:pPr>
              <w:pStyle w:val="Els-body-text"/>
              <w:spacing w:before="120" w:after="120" w:line="264" w:lineRule="auto"/>
              <w:jc w:val="right"/>
              <w:rPr>
                <w:lang w:val="en-GB"/>
              </w:rPr>
            </w:pPr>
            <w:r w:rsidRPr="00A94774">
              <w:rPr>
                <w:lang w:val="en-GB"/>
              </w:rPr>
              <w:t>(1)</w:t>
            </w:r>
          </w:p>
        </w:tc>
      </w:tr>
    </w:tbl>
    <w:p w14:paraId="36F970F5" w14:textId="77777777" w:rsidR="0053697F" w:rsidRDefault="0053697F" w:rsidP="00BA14C8">
      <w:pPr>
        <w:pStyle w:val="ElsevierBodyTextCentredNospace"/>
        <w:jc w:val="both"/>
        <w:rPr>
          <w:bCs w:val="0"/>
          <w:iCs w:val="0"/>
          <w:color w:val="auto"/>
          <w:sz w:val="20"/>
          <w:szCs w:val="20"/>
        </w:rPr>
      </w:pPr>
    </w:p>
    <w:p w14:paraId="4E9137C6" w14:textId="476B6A8A" w:rsidR="0053697F" w:rsidRPr="0053697F" w:rsidRDefault="00A357D2" w:rsidP="0053697F">
      <w:pPr>
        <w:pStyle w:val="ElsevierBodyTextCentredNospace"/>
        <w:jc w:val="both"/>
        <w:rPr>
          <w:bCs w:val="0"/>
          <w:iCs w:val="0"/>
          <w:color w:val="auto"/>
          <w:sz w:val="20"/>
          <w:szCs w:val="20"/>
        </w:rPr>
      </w:pPr>
      <w:r>
        <w:rPr>
          <w:bCs w:val="0"/>
          <w:iCs w:val="0"/>
          <w:color w:val="auto"/>
          <w:sz w:val="20"/>
          <w:szCs w:val="20"/>
        </w:rPr>
        <w:t xml:space="preserve">Where the variable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lg</m:t>
            </m:r>
          </m:sub>
        </m:sSub>
      </m:oMath>
      <w:r w:rsidR="0053697F" w:rsidRPr="0053697F">
        <w:rPr>
          <w:bCs w:val="0"/>
          <w:iCs w:val="0"/>
          <w:color w:val="auto"/>
          <w:sz w:val="20"/>
          <w:szCs w:val="20"/>
        </w:rPr>
        <w:t xml:space="preserve"> represents the mass flow rate of gas used for gas-lift, while</w:t>
      </w:r>
      <w:r w:rsidR="00FD6491">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rg</m:t>
            </m:r>
          </m:sub>
        </m:sSub>
      </m:oMath>
      <w:r w:rsidR="0053697F" w:rsidRPr="0053697F">
        <w:rPr>
          <w:bCs w:val="0"/>
          <w:iCs w:val="0"/>
          <w:color w:val="auto"/>
          <w:sz w:val="20"/>
          <w:szCs w:val="20"/>
        </w:rPr>
        <w:t xml:space="preserve"> and</w:t>
      </w:r>
      <w:r w:rsidR="00FD6491">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ro</m:t>
            </m:r>
          </m:sub>
        </m:sSub>
      </m:oMath>
      <w:r w:rsidR="0053697F" w:rsidRPr="0053697F">
        <w:rPr>
          <w:bCs w:val="0"/>
          <w:iCs w:val="0"/>
          <w:color w:val="auto"/>
          <w:sz w:val="20"/>
          <w:szCs w:val="20"/>
        </w:rPr>
        <w:t xml:space="preserve"> denote the mass flow rates of gas and oil extracted from the reservoir. </w:t>
      </w:r>
      <w:r w:rsidR="00D27EC2" w:rsidRPr="0053697F">
        <w:rPr>
          <w:bCs w:val="0"/>
          <w:iCs w:val="0"/>
          <w:color w:val="auto"/>
          <w:sz w:val="20"/>
          <w:szCs w:val="20"/>
        </w:rPr>
        <w:t xml:space="preserve">Similarly, </w:t>
      </w:r>
      <w:r w:rsidR="00D27EC2">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pg</m:t>
            </m:r>
          </m:sub>
        </m:sSub>
      </m:oMath>
      <w:r w:rsidR="00D27EC2">
        <w:rPr>
          <w:bCs w:val="0"/>
          <w:iCs w:val="0"/>
          <w:color w:val="auto"/>
          <w:sz w:val="20"/>
          <w:szCs w:val="20"/>
        </w:rPr>
        <w:t xml:space="preserve"> </w:t>
      </w:r>
      <w:r w:rsidR="0053697F" w:rsidRPr="0053697F">
        <w:rPr>
          <w:bCs w:val="0"/>
          <w:iCs w:val="0"/>
          <w:color w:val="auto"/>
          <w:sz w:val="20"/>
          <w:szCs w:val="20"/>
        </w:rPr>
        <w:t>and</w:t>
      </w:r>
      <w:r w:rsidR="00D27EC2">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po</m:t>
            </m:r>
          </m:sub>
        </m:sSub>
      </m:oMath>
      <w:r w:rsidR="0053697F" w:rsidRPr="0053697F">
        <w:rPr>
          <w:bCs w:val="0"/>
          <w:iCs w:val="0"/>
          <w:color w:val="auto"/>
          <w:sz w:val="20"/>
          <w:szCs w:val="20"/>
        </w:rPr>
        <w:t xml:space="preserve"> refer to the mass flow rates of the produced gas and oil. Additionally, </w:t>
      </w:r>
      <m:oMath>
        <m:sSub>
          <m:sSubPr>
            <m:ctrlPr>
              <w:rPr>
                <w:rFonts w:ascii="Cambria Math" w:hAnsi="Cambria Math"/>
                <w:bCs w:val="0"/>
                <w:i/>
                <w:iCs w:val="0"/>
                <w:color w:val="auto"/>
                <w:sz w:val="20"/>
                <w:szCs w:val="20"/>
              </w:rPr>
            </m:ctrlPr>
          </m:sSubPr>
          <m:e>
            <m:r>
              <w:rPr>
                <w:rFonts w:ascii="Cambria Math" w:hAnsi="Cambria Math"/>
                <w:color w:val="auto"/>
                <w:sz w:val="20"/>
                <w:szCs w:val="20"/>
              </w:rPr>
              <m:t>m</m:t>
            </m:r>
          </m:e>
          <m:sub>
            <m:r>
              <w:rPr>
                <w:rFonts w:ascii="Cambria Math" w:hAnsi="Cambria Math"/>
                <w:color w:val="auto"/>
                <w:sz w:val="20"/>
                <w:szCs w:val="20"/>
              </w:rPr>
              <m:t>gt</m:t>
            </m:r>
          </m:sub>
        </m:sSub>
      </m:oMath>
      <w:r w:rsidR="000D5ABA">
        <w:rPr>
          <w:bCs w:val="0"/>
          <w:iCs w:val="0"/>
          <w:color w:val="auto"/>
          <w:sz w:val="20"/>
          <w:szCs w:val="20"/>
        </w:rPr>
        <w:t xml:space="preserve"> </w:t>
      </w:r>
      <w:r w:rsidR="0053697F" w:rsidRPr="0053697F">
        <w:rPr>
          <w:bCs w:val="0"/>
          <w:iCs w:val="0"/>
          <w:color w:val="auto"/>
          <w:sz w:val="20"/>
          <w:szCs w:val="20"/>
        </w:rPr>
        <w:t xml:space="preserve">and </w:t>
      </w:r>
      <m:oMath>
        <m:sSub>
          <m:sSubPr>
            <m:ctrlPr>
              <w:rPr>
                <w:rFonts w:ascii="Cambria Math" w:hAnsi="Cambria Math"/>
                <w:bCs w:val="0"/>
                <w:i/>
                <w:iCs w:val="0"/>
                <w:color w:val="auto"/>
                <w:sz w:val="20"/>
                <w:szCs w:val="20"/>
              </w:rPr>
            </m:ctrlPr>
          </m:sSubPr>
          <m:e>
            <m:r>
              <w:rPr>
                <w:rFonts w:ascii="Cambria Math" w:hAnsi="Cambria Math"/>
                <w:color w:val="auto"/>
                <w:sz w:val="20"/>
                <w:szCs w:val="20"/>
              </w:rPr>
              <m:t>m</m:t>
            </m:r>
          </m:e>
          <m:sub>
            <m:r>
              <w:rPr>
                <w:rFonts w:ascii="Cambria Math" w:hAnsi="Cambria Math"/>
                <w:color w:val="auto"/>
                <w:sz w:val="20"/>
                <w:szCs w:val="20"/>
              </w:rPr>
              <m:t>ot</m:t>
            </m:r>
          </m:sub>
        </m:sSub>
      </m:oMath>
      <w:r w:rsidR="006C52DB">
        <w:rPr>
          <w:bCs w:val="0"/>
          <w:iCs w:val="0"/>
          <w:color w:val="auto"/>
          <w:sz w:val="20"/>
          <w:szCs w:val="20"/>
        </w:rPr>
        <w:t xml:space="preserve"> </w:t>
      </w:r>
      <w:r w:rsidR="0053697F" w:rsidRPr="0053697F">
        <w:rPr>
          <w:bCs w:val="0"/>
          <w:iCs w:val="0"/>
          <w:color w:val="auto"/>
          <w:sz w:val="20"/>
          <w:szCs w:val="20"/>
        </w:rPr>
        <w:t>stand for the gas and oil mass holdup within the well. The gas-lift rate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lg</m:t>
            </m:r>
          </m:sub>
        </m:sSub>
      </m:oMath>
      <w:r w:rsidR="0053697F" w:rsidRPr="0053697F">
        <w:rPr>
          <w:bCs w:val="0"/>
          <w:iCs w:val="0"/>
          <w:color w:val="auto"/>
          <w:sz w:val="20"/>
          <w:szCs w:val="20"/>
        </w:rPr>
        <w:t>)</w:t>
      </w:r>
      <w:r w:rsidR="00DF0FA8">
        <w:rPr>
          <w:bCs w:val="0"/>
          <w:iCs w:val="0"/>
          <w:color w:val="auto"/>
          <w:sz w:val="20"/>
          <w:szCs w:val="20"/>
        </w:rPr>
        <w:t xml:space="preserve">, </w:t>
      </w:r>
      <w:r w:rsidR="00643775">
        <w:rPr>
          <w:bCs w:val="0"/>
          <w:iCs w:val="0"/>
          <w:color w:val="auto"/>
          <w:sz w:val="20"/>
          <w:szCs w:val="20"/>
        </w:rPr>
        <w:t xml:space="preserve">the flow through the </w:t>
      </w:r>
      <w:r w:rsidR="007141AA">
        <w:rPr>
          <w:bCs w:val="0"/>
          <w:iCs w:val="0"/>
          <w:color w:val="auto"/>
          <w:sz w:val="20"/>
          <w:szCs w:val="20"/>
        </w:rPr>
        <w:t>choke valves on the top of the wells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pv</m:t>
            </m:r>
          </m:sub>
        </m:sSub>
      </m:oMath>
      <w:r w:rsidR="007141AA">
        <w:rPr>
          <w:bCs w:val="0"/>
          <w:iCs w:val="0"/>
          <w:color w:val="auto"/>
          <w:sz w:val="20"/>
          <w:szCs w:val="20"/>
        </w:rPr>
        <w:t>)</w:t>
      </w:r>
      <w:r w:rsidR="0053697F" w:rsidRPr="0053697F">
        <w:rPr>
          <w:bCs w:val="0"/>
          <w:iCs w:val="0"/>
          <w:color w:val="auto"/>
          <w:sz w:val="20"/>
          <w:szCs w:val="20"/>
        </w:rPr>
        <w:t xml:space="preserve"> and the overall flow rate at the top facility (</w:t>
      </w:r>
      <m:oMath>
        <m:sSub>
          <m:sSubPr>
            <m:ctrlPr>
              <w:rPr>
                <w:rFonts w:ascii="Cambria Math" w:hAnsi="Cambria Math"/>
                <w:bCs w:val="0"/>
                <w:i/>
                <w:iCs w:val="0"/>
                <w:color w:val="auto"/>
                <w:sz w:val="20"/>
                <w:szCs w:val="20"/>
              </w:rPr>
            </m:ctrlPr>
          </m:sSubPr>
          <m:e>
            <m:r>
              <w:rPr>
                <w:rFonts w:ascii="Cambria Math" w:hAnsi="Cambria Math"/>
                <w:color w:val="auto"/>
                <w:sz w:val="20"/>
                <w:szCs w:val="20"/>
              </w:rPr>
              <m:t>w</m:t>
            </m:r>
          </m:e>
          <m:sub>
            <m:r>
              <w:rPr>
                <w:rFonts w:ascii="Cambria Math" w:hAnsi="Cambria Math"/>
                <w:color w:val="auto"/>
                <w:sz w:val="20"/>
                <w:szCs w:val="20"/>
              </w:rPr>
              <m:t>t</m:t>
            </m:r>
          </m:sub>
        </m:sSub>
      </m:oMath>
      <w:r w:rsidR="00DF0FA8">
        <w:rPr>
          <w:bCs w:val="0"/>
          <w:iCs w:val="0"/>
          <w:color w:val="auto"/>
          <w:sz w:val="20"/>
          <w:szCs w:val="20"/>
        </w:rPr>
        <w:t xml:space="preserve">) </w:t>
      </w:r>
      <w:r w:rsidR="0053697F" w:rsidRPr="0053697F">
        <w:rPr>
          <w:bCs w:val="0"/>
          <w:iCs w:val="0"/>
          <w:color w:val="auto"/>
          <w:sz w:val="20"/>
          <w:szCs w:val="20"/>
        </w:rPr>
        <w:t xml:space="preserve">can be </w:t>
      </w:r>
      <w:r w:rsidR="006C52DB">
        <w:rPr>
          <w:bCs w:val="0"/>
          <w:iCs w:val="0"/>
          <w:color w:val="auto"/>
          <w:sz w:val="20"/>
          <w:szCs w:val="20"/>
        </w:rPr>
        <w:t>controlled</w:t>
      </w:r>
      <w:r w:rsidR="0053697F" w:rsidRPr="0053697F">
        <w:rPr>
          <w:bCs w:val="0"/>
          <w:iCs w:val="0"/>
          <w:color w:val="auto"/>
          <w:sz w:val="20"/>
          <w:szCs w:val="20"/>
        </w:rPr>
        <w:t xml:space="preserve"> by manipulating the opening and closing of valves.</w:t>
      </w:r>
      <w:r w:rsidR="00D928F5">
        <w:rPr>
          <w:bCs w:val="0"/>
          <w:iCs w:val="0"/>
          <w:color w:val="auto"/>
          <w:sz w:val="20"/>
          <w:szCs w:val="20"/>
        </w:rPr>
        <w:t xml:space="preserve"> In this work, the opening of the </w:t>
      </w:r>
      <w:r w:rsidR="00316514">
        <w:rPr>
          <w:bCs w:val="0"/>
          <w:iCs w:val="0"/>
          <w:color w:val="auto"/>
          <w:sz w:val="20"/>
          <w:szCs w:val="20"/>
        </w:rPr>
        <w:t xml:space="preserve">valve at the top </w:t>
      </w:r>
      <w:r w:rsidR="00BE03F0">
        <w:rPr>
          <w:bCs w:val="0"/>
          <w:iCs w:val="0"/>
          <w:color w:val="auto"/>
          <w:sz w:val="20"/>
          <w:szCs w:val="20"/>
        </w:rPr>
        <w:t xml:space="preserve">of the riser </w:t>
      </w:r>
      <w:r w:rsidR="00316514">
        <w:rPr>
          <w:bCs w:val="0"/>
          <w:iCs w:val="0"/>
          <w:color w:val="auto"/>
          <w:sz w:val="20"/>
          <w:szCs w:val="20"/>
        </w:rPr>
        <w:t xml:space="preserve">was kept constant </w:t>
      </w:r>
      <w:r w:rsidR="000F5993">
        <w:rPr>
          <w:bCs w:val="0"/>
          <w:iCs w:val="0"/>
          <w:color w:val="auto"/>
          <w:sz w:val="20"/>
          <w:szCs w:val="20"/>
        </w:rPr>
        <w:t>while</w:t>
      </w:r>
      <w:r w:rsidR="00316514">
        <w:rPr>
          <w:bCs w:val="0"/>
          <w:iCs w:val="0"/>
          <w:color w:val="auto"/>
          <w:sz w:val="20"/>
          <w:szCs w:val="20"/>
        </w:rPr>
        <w:t xml:space="preserve"> the </w:t>
      </w:r>
      <w:r w:rsidR="000F5993">
        <w:rPr>
          <w:bCs w:val="0"/>
          <w:iCs w:val="0"/>
          <w:color w:val="auto"/>
          <w:sz w:val="20"/>
          <w:szCs w:val="20"/>
        </w:rPr>
        <w:t>others</w:t>
      </w:r>
      <w:r w:rsidR="00316514">
        <w:rPr>
          <w:bCs w:val="0"/>
          <w:iCs w:val="0"/>
          <w:color w:val="auto"/>
          <w:sz w:val="20"/>
          <w:szCs w:val="20"/>
        </w:rPr>
        <w:t xml:space="preserve"> were used to </w:t>
      </w:r>
      <w:r w:rsidR="000F5993">
        <w:rPr>
          <w:bCs w:val="0"/>
          <w:iCs w:val="0"/>
          <w:color w:val="auto"/>
          <w:sz w:val="20"/>
          <w:szCs w:val="20"/>
        </w:rPr>
        <w:t>control the bottom hole pressure</w:t>
      </w:r>
      <w:r w:rsidR="00462C5E">
        <w:rPr>
          <w:bCs w:val="0"/>
          <w:iCs w:val="0"/>
          <w:color w:val="auto"/>
          <w:sz w:val="20"/>
          <w:szCs w:val="20"/>
        </w:rPr>
        <w:t xml:space="preserve"> (BHP)</w:t>
      </w:r>
      <w:r w:rsidR="000F5993">
        <w:rPr>
          <w:bCs w:val="0"/>
          <w:iCs w:val="0"/>
          <w:color w:val="auto"/>
          <w:sz w:val="20"/>
          <w:szCs w:val="20"/>
        </w:rPr>
        <w:t>.</w:t>
      </w:r>
      <w:r w:rsidR="00D928F5">
        <w:rPr>
          <w:bCs w:val="0"/>
          <w:iCs w:val="0"/>
          <w:color w:val="auto"/>
          <w:sz w:val="20"/>
          <w:szCs w:val="20"/>
        </w:rPr>
        <w:t xml:space="preserve"> </w:t>
      </w:r>
      <w:r w:rsidR="0053697F" w:rsidRPr="0053697F">
        <w:rPr>
          <w:bCs w:val="0"/>
          <w:iCs w:val="0"/>
          <w:color w:val="auto"/>
          <w:sz w:val="20"/>
          <w:szCs w:val="20"/>
        </w:rPr>
        <w:t>The valve equations are then used to characterize the flow rates.</w:t>
      </w:r>
    </w:p>
    <w:tbl>
      <w:tblPr>
        <w:tblW w:w="7087" w:type="dxa"/>
        <w:tblLook w:val="04A0" w:firstRow="1" w:lastRow="0" w:firstColumn="1" w:lastColumn="0" w:noHBand="0" w:noVBand="1"/>
      </w:tblPr>
      <w:tblGrid>
        <w:gridCol w:w="6637"/>
        <w:gridCol w:w="450"/>
      </w:tblGrid>
      <w:tr w:rsidR="00333F0B" w:rsidRPr="00A94774" w14:paraId="0CFE594A" w14:textId="77777777" w:rsidTr="00042479">
        <w:tc>
          <w:tcPr>
            <w:tcW w:w="6637" w:type="dxa"/>
            <w:shd w:val="clear" w:color="auto" w:fill="auto"/>
            <w:vAlign w:val="center"/>
          </w:tcPr>
          <w:p w14:paraId="43778601" w14:textId="77777777" w:rsidR="00333F0B" w:rsidRPr="0037237D" w:rsidRDefault="009A7B37" w:rsidP="00042479">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lang w:val="en-GB"/>
                    </w:rPr>
                    <m:t>w</m:t>
                  </m:r>
                </m:e>
                <m:sub>
                  <m:r>
                    <w:rPr>
                      <w:rFonts w:ascii="Cambria Math"/>
                      <w:lang w:val="en-GB"/>
                    </w:rPr>
                    <m:t>t</m:t>
                  </m:r>
                </m:sub>
              </m:sSub>
              <m:r>
                <w:rPr>
                  <w:rFonts w:ascii="Cambria Math"/>
                  <w:lang w:val="en-GB"/>
                </w:rPr>
                <m:t>=</m:t>
              </m:r>
              <m:sSub>
                <m:sSubPr>
                  <m:ctrlPr>
                    <w:rPr>
                      <w:rFonts w:ascii="Cambria Math" w:hAnsi="Cambria Math"/>
                      <w:i/>
                      <w:lang w:val="en-GB"/>
                    </w:rPr>
                  </m:ctrlPr>
                </m:sSubPr>
                <m:e>
                  <m:r>
                    <w:rPr>
                      <w:rFonts w:ascii="Cambria Math"/>
                      <w:lang w:val="en-GB"/>
                    </w:rPr>
                    <m:t>Z</m:t>
                  </m:r>
                </m:e>
                <m:sub>
                  <m:r>
                    <w:rPr>
                      <w:rFonts w:ascii="Cambria Math"/>
                      <w:lang w:val="en-GB"/>
                    </w:rPr>
                    <m:t>t</m:t>
                  </m:r>
                </m:sub>
              </m:sSub>
              <m:sSub>
                <m:sSubPr>
                  <m:ctrlPr>
                    <w:rPr>
                      <w:rFonts w:ascii="Cambria Math" w:hAnsi="Cambria Math"/>
                      <w:i/>
                      <w:lang w:val="en-GB"/>
                    </w:rPr>
                  </m:ctrlPr>
                </m:sSubPr>
                <m:e>
                  <m:r>
                    <w:rPr>
                      <w:rFonts w:ascii="Cambria Math"/>
                      <w:lang w:val="en-GB"/>
                    </w:rPr>
                    <m:t>C</m:t>
                  </m:r>
                </m:e>
                <m:sub>
                  <m:r>
                    <w:rPr>
                      <w:rFonts w:ascii="Cambria Math"/>
                      <w:lang w:val="en-GB"/>
                    </w:rPr>
                    <m:t>pc</m:t>
                  </m:r>
                </m:sub>
              </m:sSub>
              <m:rad>
                <m:radPr>
                  <m:degHide m:val="1"/>
                  <m:ctrlPr>
                    <w:rPr>
                      <w:rFonts w:ascii="Cambria Math" w:hAnsi="Cambria Math"/>
                      <w:i/>
                      <w:lang w:val="en-GB"/>
                    </w:rPr>
                  </m:ctrlPr>
                </m:radPr>
                <m:deg/>
                <m:e>
                  <m:sSub>
                    <m:sSubPr>
                      <m:ctrlPr>
                        <w:rPr>
                          <w:rFonts w:ascii="Cambria Math" w:hAnsi="Cambria Math"/>
                          <w:i/>
                          <w:lang w:val="en-GB"/>
                        </w:rPr>
                      </m:ctrlPr>
                    </m:sSubPr>
                    <m:e>
                      <m:r>
                        <w:rPr>
                          <w:rFonts w:ascii="Cambria Math" w:hAnsi="Cambria Math"/>
                          <w:lang w:val="en-GB"/>
                        </w:rPr>
                        <m:t>ρ</m:t>
                      </m:r>
                    </m:e>
                    <m:sub>
                      <m:r>
                        <w:rPr>
                          <w:rFonts w:ascii="Cambria Math"/>
                          <w:lang w:val="en-GB"/>
                        </w:rPr>
                        <m:t>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wh</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out</m:t>
                          </m:r>
                        </m:sub>
                      </m:sSub>
                    </m:e>
                  </m:d>
                </m:e>
              </m:rad>
            </m:oMath>
            <w:r w:rsidR="00333F0B">
              <w:rPr>
                <w:lang w:val="en-GB"/>
              </w:rPr>
              <w:t xml:space="preserve"> </w:t>
            </w:r>
          </w:p>
        </w:tc>
        <w:tc>
          <w:tcPr>
            <w:tcW w:w="450" w:type="dxa"/>
            <w:shd w:val="clear" w:color="auto" w:fill="auto"/>
            <w:vAlign w:val="center"/>
          </w:tcPr>
          <w:p w14:paraId="5B5CAA4E" w14:textId="77777777" w:rsidR="00333F0B" w:rsidRPr="00A94774" w:rsidRDefault="00333F0B" w:rsidP="00042479">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333F0B" w:rsidRPr="00A94774" w14:paraId="68E9B3F6" w14:textId="77777777" w:rsidTr="00042479">
        <w:tc>
          <w:tcPr>
            <w:tcW w:w="6637" w:type="dxa"/>
            <w:shd w:val="clear" w:color="auto" w:fill="auto"/>
            <w:vAlign w:val="center"/>
          </w:tcPr>
          <w:p w14:paraId="14B43564" w14:textId="77777777" w:rsidR="00333F0B" w:rsidRPr="0037237D" w:rsidRDefault="009A7B37" w:rsidP="00042479">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lang w:val="en-GB"/>
                    </w:rPr>
                    <m:t>w</m:t>
                  </m:r>
                </m:e>
                <m:sub>
                  <m:r>
                    <w:rPr>
                      <w:rFonts w:ascii="Cambria Math"/>
                      <w:lang w:val="en-GB"/>
                    </w:rPr>
                    <m:t>lg</m:t>
                  </m:r>
                </m:sub>
              </m:sSub>
              <m:r>
                <w:rPr>
                  <w:rFonts w:ascii="Cambria Math"/>
                  <w:lang w:val="en-GB"/>
                </w:rPr>
                <m:t>=</m:t>
              </m:r>
              <m:sSub>
                <m:sSubPr>
                  <m:ctrlPr>
                    <w:rPr>
                      <w:rFonts w:ascii="Cambria Math" w:hAnsi="Cambria Math"/>
                      <w:i/>
                      <w:lang w:val="en-GB"/>
                    </w:rPr>
                  </m:ctrlPr>
                </m:sSubPr>
                <m:e>
                  <m:r>
                    <w:rPr>
                      <w:rFonts w:ascii="Cambria Math"/>
                      <w:lang w:val="en-GB"/>
                    </w:rPr>
                    <m:t>Z</m:t>
                  </m:r>
                </m:e>
                <m:sub>
                  <m:r>
                    <w:rPr>
                      <w:rFonts w:ascii="Cambria Math"/>
                      <w:lang w:val="en-GB"/>
                    </w:rPr>
                    <m:t>lg</m:t>
                  </m:r>
                </m:sub>
              </m:sSub>
              <m:sSub>
                <m:sSubPr>
                  <m:ctrlPr>
                    <w:rPr>
                      <w:rFonts w:ascii="Cambria Math" w:hAnsi="Cambria Math"/>
                      <w:i/>
                      <w:lang w:val="en-GB"/>
                    </w:rPr>
                  </m:ctrlPr>
                </m:sSubPr>
                <m:e>
                  <m:r>
                    <w:rPr>
                      <w:rFonts w:ascii="Cambria Math"/>
                      <w:lang w:val="en-GB"/>
                    </w:rPr>
                    <m:t>C</m:t>
                  </m:r>
                </m:e>
                <m:sub>
                  <m:r>
                    <w:rPr>
                      <w:rFonts w:ascii="Cambria Math"/>
                      <w:lang w:val="en-GB"/>
                    </w:rPr>
                    <m:t>iv</m:t>
                  </m:r>
                </m:sub>
              </m:sSub>
              <m:rad>
                <m:radPr>
                  <m:degHide m:val="1"/>
                  <m:ctrlPr>
                    <w:rPr>
                      <w:rFonts w:ascii="Cambria Math" w:hAnsi="Cambria Math"/>
                      <w:i/>
                      <w:lang w:val="en-GB"/>
                    </w:rPr>
                  </m:ctrlPr>
                </m:radPr>
                <m:deg/>
                <m:e>
                  <m:sSub>
                    <m:sSubPr>
                      <m:ctrlPr>
                        <w:rPr>
                          <w:rFonts w:ascii="Cambria Math" w:hAnsi="Cambria Math"/>
                          <w:i/>
                          <w:lang w:val="en-GB"/>
                        </w:rPr>
                      </m:ctrlPr>
                    </m:sSubPr>
                    <m:e>
                      <m:r>
                        <w:rPr>
                          <w:rFonts w:ascii="Cambria Math" w:hAnsi="Cambria Math"/>
                          <w:lang w:val="en-GB"/>
                        </w:rPr>
                        <m:t>ρ</m:t>
                      </m:r>
                    </m:e>
                    <m:sub>
                      <m:r>
                        <w:rPr>
                          <w:rFonts w:ascii="Cambria Math"/>
                          <w:lang w:val="en-GB"/>
                        </w:rPr>
                        <m:t>a</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wi</m:t>
                          </m:r>
                        </m:sub>
                      </m:sSub>
                    </m:e>
                  </m:d>
                </m:e>
              </m:rad>
            </m:oMath>
            <w:r w:rsidR="00333F0B">
              <w:rPr>
                <w:lang w:val="en-GB"/>
              </w:rPr>
              <w:t xml:space="preserve"> </w:t>
            </w:r>
          </w:p>
        </w:tc>
        <w:tc>
          <w:tcPr>
            <w:tcW w:w="450" w:type="dxa"/>
            <w:shd w:val="clear" w:color="auto" w:fill="auto"/>
            <w:vAlign w:val="center"/>
          </w:tcPr>
          <w:p w14:paraId="6070F812" w14:textId="77777777" w:rsidR="00333F0B" w:rsidRPr="00A94774" w:rsidRDefault="00333F0B" w:rsidP="00042479">
            <w:pPr>
              <w:pStyle w:val="Els-body-text"/>
              <w:spacing w:before="120" w:after="120" w:line="264" w:lineRule="auto"/>
              <w:jc w:val="right"/>
              <w:rPr>
                <w:lang w:val="en-GB"/>
              </w:rPr>
            </w:pPr>
            <w:r>
              <w:rPr>
                <w:lang w:val="en-GB"/>
              </w:rPr>
              <w:t xml:space="preserve"> </w:t>
            </w:r>
            <w:r w:rsidRPr="00A94774">
              <w:rPr>
                <w:lang w:val="en-GB"/>
              </w:rPr>
              <w:t>(</w:t>
            </w:r>
            <w:r>
              <w:rPr>
                <w:lang w:val="en-GB"/>
              </w:rPr>
              <w:t>4</w:t>
            </w:r>
            <w:r w:rsidRPr="00A94774">
              <w:rPr>
                <w:lang w:val="en-GB"/>
              </w:rPr>
              <w:t>)</w:t>
            </w:r>
          </w:p>
        </w:tc>
      </w:tr>
      <w:tr w:rsidR="00333F0B" w:rsidRPr="00A94774" w14:paraId="211D63AC" w14:textId="77777777" w:rsidTr="00042479">
        <w:tc>
          <w:tcPr>
            <w:tcW w:w="6637" w:type="dxa"/>
            <w:shd w:val="clear" w:color="auto" w:fill="auto"/>
            <w:vAlign w:val="center"/>
          </w:tcPr>
          <w:p w14:paraId="68A9D402" w14:textId="69C019A5" w:rsidR="00333F0B" w:rsidRPr="0037237D" w:rsidRDefault="009A7B37" w:rsidP="00042479">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lang w:val="en-GB"/>
                    </w:rPr>
                    <m:t>w</m:t>
                  </m:r>
                </m:e>
                <m:sub>
                  <m:r>
                    <w:rPr>
                      <w:rFonts w:ascii="Cambria Math"/>
                      <w:lang w:val="en-GB"/>
                    </w:rPr>
                    <m:t>pv</m:t>
                  </m:r>
                </m:sub>
              </m:sSub>
              <m:r>
                <w:rPr>
                  <w:rFonts w:ascii="Cambria Math"/>
                  <w:lang w:val="en-GB"/>
                </w:rPr>
                <m:t>=</m:t>
              </m:r>
              <m:sSub>
                <m:sSubPr>
                  <m:ctrlPr>
                    <w:rPr>
                      <w:rFonts w:ascii="Cambria Math" w:hAnsi="Cambria Math"/>
                      <w:i/>
                      <w:lang w:val="en-GB"/>
                    </w:rPr>
                  </m:ctrlPr>
                </m:sSubPr>
                <m:e>
                  <m:r>
                    <w:rPr>
                      <w:rFonts w:ascii="Cambria Math"/>
                      <w:lang w:val="en-GB"/>
                    </w:rPr>
                    <m:t>Z</m:t>
                  </m:r>
                </m:e>
                <m:sub>
                  <m:r>
                    <w:rPr>
                      <w:rFonts w:ascii="Cambria Math"/>
                      <w:lang w:val="en-GB"/>
                    </w:rPr>
                    <m:t>pv</m:t>
                  </m:r>
                </m:sub>
              </m:sSub>
              <m:sSub>
                <m:sSubPr>
                  <m:ctrlPr>
                    <w:rPr>
                      <w:rFonts w:ascii="Cambria Math" w:hAnsi="Cambria Math"/>
                      <w:i/>
                      <w:lang w:val="en-GB"/>
                    </w:rPr>
                  </m:ctrlPr>
                </m:sSubPr>
                <m:e>
                  <m:r>
                    <w:rPr>
                      <w:rFonts w:ascii="Cambria Math"/>
                      <w:lang w:val="en-GB"/>
                    </w:rPr>
                    <m:t>C</m:t>
                  </m:r>
                </m:e>
                <m:sub>
                  <m:r>
                    <w:rPr>
                      <w:rFonts w:ascii="Cambria Math"/>
                      <w:lang w:val="en-GB"/>
                    </w:rPr>
                    <m:t>pv</m:t>
                  </m:r>
                </m:sub>
              </m:sSub>
              <m:rad>
                <m:radPr>
                  <m:degHide m:val="1"/>
                  <m:ctrlPr>
                    <w:rPr>
                      <w:rFonts w:ascii="Cambria Math" w:hAnsi="Cambria Math"/>
                      <w:i/>
                      <w:lang w:val="en-GB"/>
                    </w:rPr>
                  </m:ctrlPr>
                </m:radPr>
                <m:deg/>
                <m:e>
                  <m:sSub>
                    <m:sSubPr>
                      <m:ctrlPr>
                        <w:rPr>
                          <w:rFonts w:ascii="Cambria Math" w:hAnsi="Cambria Math"/>
                          <w:i/>
                          <w:lang w:val="en-GB"/>
                        </w:rPr>
                      </m:ctrlPr>
                    </m:sSubPr>
                    <m:e>
                      <m:r>
                        <w:rPr>
                          <w:rFonts w:ascii="Cambria Math" w:hAnsi="Cambria Math"/>
                          <w:lang w:val="en-GB"/>
                        </w:rPr>
                        <m:t>ρ</m:t>
                      </m:r>
                    </m:e>
                    <m:sub>
                      <m:r>
                        <w:rPr>
                          <w:rFonts w:ascii="Cambria Math"/>
                          <w:lang w:val="en-GB"/>
                        </w:rPr>
                        <m:t>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wh</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m</m:t>
                          </m:r>
                        </m:sub>
                      </m:sSub>
                    </m:e>
                  </m:d>
                </m:e>
              </m:rad>
            </m:oMath>
            <w:r w:rsidR="00333F0B">
              <w:rPr>
                <w:lang w:val="en-GB"/>
              </w:rPr>
              <w:t xml:space="preserve"> </w:t>
            </w:r>
          </w:p>
        </w:tc>
        <w:tc>
          <w:tcPr>
            <w:tcW w:w="450" w:type="dxa"/>
            <w:shd w:val="clear" w:color="auto" w:fill="auto"/>
            <w:vAlign w:val="center"/>
          </w:tcPr>
          <w:p w14:paraId="5637434A" w14:textId="784652ED" w:rsidR="00333F0B" w:rsidRPr="00A94774" w:rsidRDefault="00333F0B" w:rsidP="00042479">
            <w:pPr>
              <w:pStyle w:val="Els-body-text"/>
              <w:spacing w:before="120" w:after="120" w:line="264" w:lineRule="auto"/>
              <w:jc w:val="right"/>
              <w:rPr>
                <w:lang w:val="en-GB"/>
              </w:rPr>
            </w:pPr>
            <w:r>
              <w:rPr>
                <w:lang w:val="en-GB"/>
              </w:rPr>
              <w:t xml:space="preserve"> </w:t>
            </w:r>
            <w:r w:rsidRPr="00A94774">
              <w:rPr>
                <w:lang w:val="en-GB"/>
              </w:rPr>
              <w:t>(</w:t>
            </w:r>
            <w:r w:rsidR="003E5C8D">
              <w:rPr>
                <w:lang w:val="en-GB"/>
              </w:rPr>
              <w:t>5</w:t>
            </w:r>
            <w:r w:rsidRPr="00A94774">
              <w:rPr>
                <w:lang w:val="en-GB"/>
              </w:rPr>
              <w:t>)</w:t>
            </w:r>
          </w:p>
        </w:tc>
      </w:tr>
    </w:tbl>
    <w:p w14:paraId="3415900E" w14:textId="77777777" w:rsidR="0053697F" w:rsidRPr="0053697F" w:rsidRDefault="0053697F" w:rsidP="0053697F">
      <w:pPr>
        <w:pStyle w:val="ElsevierBodyTextCentredNospace"/>
        <w:jc w:val="both"/>
        <w:rPr>
          <w:bCs w:val="0"/>
          <w:iCs w:val="0"/>
          <w:color w:val="auto"/>
          <w:sz w:val="20"/>
          <w:szCs w:val="20"/>
        </w:rPr>
      </w:pPr>
    </w:p>
    <w:p w14:paraId="691EB1F9" w14:textId="78C68DC5" w:rsidR="0053697F" w:rsidRPr="00BA14C8" w:rsidRDefault="00E521A7" w:rsidP="00BA14C8">
      <w:pPr>
        <w:pStyle w:val="ElsevierBodyTextCentredNospace"/>
        <w:jc w:val="both"/>
        <w:rPr>
          <w:bCs w:val="0"/>
          <w:iCs w:val="0"/>
          <w:color w:val="auto"/>
          <w:sz w:val="20"/>
          <w:szCs w:val="20"/>
        </w:rPr>
      </w:pPr>
      <w:r>
        <w:rPr>
          <w:bCs w:val="0"/>
          <w:iCs w:val="0"/>
          <w:color w:val="auto"/>
          <w:sz w:val="20"/>
          <w:szCs w:val="20"/>
        </w:rPr>
        <w:t>The variable</w:t>
      </w:r>
      <w:r w:rsidR="00E43CF0" w:rsidRPr="00E43CF0">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Z</m:t>
            </m:r>
          </m:e>
          <m:sub>
            <m:r>
              <w:rPr>
                <w:rFonts w:ascii="Cambria Math" w:hAnsi="Cambria Math"/>
                <w:color w:val="auto"/>
                <w:sz w:val="20"/>
                <w:szCs w:val="20"/>
              </w:rPr>
              <m:t>lg</m:t>
            </m:r>
          </m:sub>
        </m:sSub>
      </m:oMath>
      <w:r w:rsidR="00A11A61">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Z</m:t>
            </m:r>
          </m:e>
          <m:sub>
            <m:r>
              <w:rPr>
                <w:rFonts w:ascii="Cambria Math" w:hAnsi="Cambria Math"/>
                <w:color w:val="auto"/>
                <w:sz w:val="20"/>
                <w:szCs w:val="20"/>
              </w:rPr>
              <m:t>lg</m:t>
            </m:r>
          </m:sub>
        </m:sSub>
      </m:oMath>
      <w:r w:rsidR="00A11A61">
        <w:rPr>
          <w:bCs w:val="0"/>
          <w:iCs w:val="0"/>
          <w:color w:val="auto"/>
          <w:sz w:val="20"/>
          <w:szCs w:val="20"/>
        </w:rPr>
        <w:t xml:space="preserve"> and </w:t>
      </w:r>
      <m:oMath>
        <m:sSub>
          <m:sSubPr>
            <m:ctrlPr>
              <w:rPr>
                <w:rFonts w:ascii="Cambria Math" w:hAnsi="Cambria Math"/>
                <w:bCs w:val="0"/>
                <w:i/>
                <w:iCs w:val="0"/>
                <w:color w:val="auto"/>
                <w:sz w:val="20"/>
                <w:szCs w:val="20"/>
              </w:rPr>
            </m:ctrlPr>
          </m:sSubPr>
          <m:e>
            <m:r>
              <w:rPr>
                <w:rFonts w:ascii="Cambria Math" w:hAnsi="Cambria Math"/>
                <w:color w:val="auto"/>
                <w:sz w:val="20"/>
                <w:szCs w:val="20"/>
              </w:rPr>
              <m:t>Z</m:t>
            </m:r>
          </m:e>
          <m:sub>
            <m:r>
              <w:rPr>
                <w:rFonts w:ascii="Cambria Math" w:hAnsi="Cambria Math"/>
                <w:color w:val="auto"/>
                <w:sz w:val="20"/>
                <w:szCs w:val="20"/>
              </w:rPr>
              <m:t>pv</m:t>
            </m:r>
          </m:sub>
        </m:sSub>
      </m:oMath>
      <w:r w:rsidR="00E43CF0" w:rsidRPr="00E43CF0">
        <w:rPr>
          <w:bCs w:val="0"/>
          <w:iCs w:val="0"/>
          <w:color w:val="auto"/>
          <w:sz w:val="20"/>
          <w:szCs w:val="20"/>
        </w:rPr>
        <w:t xml:space="preserve"> </w:t>
      </w:r>
      <w:r w:rsidR="006E5377">
        <w:rPr>
          <w:bCs w:val="0"/>
          <w:iCs w:val="0"/>
          <w:color w:val="auto"/>
          <w:sz w:val="20"/>
          <w:szCs w:val="20"/>
        </w:rPr>
        <w:t xml:space="preserve"> </w:t>
      </w:r>
      <w:r w:rsidR="00E43CF0" w:rsidRPr="00E43CF0">
        <w:rPr>
          <w:bCs w:val="0"/>
          <w:iCs w:val="0"/>
          <w:color w:val="auto"/>
          <w:sz w:val="20"/>
          <w:szCs w:val="20"/>
        </w:rPr>
        <w:t xml:space="preserve">represents the </w:t>
      </w:r>
      <w:r w:rsidR="006371D7">
        <w:rPr>
          <w:bCs w:val="0"/>
          <w:iCs w:val="0"/>
          <w:color w:val="auto"/>
          <w:sz w:val="20"/>
          <w:szCs w:val="20"/>
        </w:rPr>
        <w:t>opening of</w:t>
      </w:r>
      <w:r w:rsidR="00E43CF0" w:rsidRPr="00E43CF0">
        <w:rPr>
          <w:bCs w:val="0"/>
          <w:iCs w:val="0"/>
          <w:color w:val="auto"/>
          <w:sz w:val="20"/>
          <w:szCs w:val="20"/>
        </w:rPr>
        <w:t xml:space="preserve"> the gas lift injection valves,</w:t>
      </w:r>
      <w:r w:rsidR="00A11A61">
        <w:rPr>
          <w:bCs w:val="0"/>
          <w:iCs w:val="0"/>
          <w:color w:val="auto"/>
          <w:sz w:val="20"/>
          <w:szCs w:val="20"/>
        </w:rPr>
        <w:t xml:space="preserve"> </w:t>
      </w:r>
      <w:r w:rsidR="00E43CF0" w:rsidRPr="00E43CF0">
        <w:rPr>
          <w:bCs w:val="0"/>
          <w:iCs w:val="0"/>
          <w:color w:val="auto"/>
          <w:sz w:val="20"/>
          <w:szCs w:val="20"/>
        </w:rPr>
        <w:t>production choke valve</w:t>
      </w:r>
      <w:r w:rsidR="00A11A61">
        <w:rPr>
          <w:bCs w:val="0"/>
          <w:iCs w:val="0"/>
          <w:color w:val="auto"/>
          <w:sz w:val="20"/>
          <w:szCs w:val="20"/>
        </w:rPr>
        <w:t xml:space="preserve">s and </w:t>
      </w:r>
      <w:r w:rsidR="00BE03F0">
        <w:rPr>
          <w:bCs w:val="0"/>
          <w:iCs w:val="0"/>
          <w:color w:val="auto"/>
          <w:sz w:val="20"/>
          <w:szCs w:val="20"/>
        </w:rPr>
        <w:t>the top of the riser valve, respectively</w:t>
      </w:r>
      <w:r w:rsidR="00E43CF0" w:rsidRPr="00E43CF0">
        <w:rPr>
          <w:bCs w:val="0"/>
          <w:iCs w:val="0"/>
          <w:color w:val="auto"/>
          <w:sz w:val="20"/>
          <w:szCs w:val="20"/>
        </w:rPr>
        <w:t xml:space="preserve">. Additionally, </w:t>
      </w:r>
      <m:oMath>
        <m:sSub>
          <m:sSubPr>
            <m:ctrlPr>
              <w:rPr>
                <w:rFonts w:ascii="Cambria Math" w:hAnsi="Cambria Math"/>
                <w:bCs w:val="0"/>
                <w:i/>
                <w:iCs w:val="0"/>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pc</m:t>
            </m:r>
          </m:sub>
        </m:sSub>
      </m:oMath>
      <w:r w:rsidR="0082288A">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iv</m:t>
            </m:r>
          </m:sub>
        </m:sSub>
      </m:oMath>
      <w:r w:rsidR="0082288A">
        <w:rPr>
          <w:bCs w:val="0"/>
          <w:iCs w:val="0"/>
          <w:color w:val="auto"/>
          <w:sz w:val="20"/>
          <w:szCs w:val="20"/>
        </w:rPr>
        <w:t xml:space="preserve"> </w:t>
      </w:r>
      <w:r w:rsidR="00E43CF0" w:rsidRPr="00E43CF0">
        <w:rPr>
          <w:bCs w:val="0"/>
          <w:iCs w:val="0"/>
          <w:color w:val="auto"/>
          <w:sz w:val="20"/>
          <w:szCs w:val="20"/>
        </w:rPr>
        <w:t>and</w:t>
      </w:r>
      <w:r w:rsidR="0082288A">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pv</m:t>
            </m:r>
          </m:sub>
        </m:sSub>
      </m:oMath>
      <w:r w:rsidR="00E43CF0" w:rsidRPr="00E43CF0">
        <w:rPr>
          <w:bCs w:val="0"/>
          <w:iCs w:val="0"/>
          <w:color w:val="auto"/>
          <w:sz w:val="20"/>
          <w:szCs w:val="20"/>
        </w:rPr>
        <w:t xml:space="preserve"> correspond to the valve coefficients. The pressures at different locations are denoted as </w:t>
      </w:r>
      <m:oMath>
        <m:sSub>
          <m:sSubPr>
            <m:ctrlPr>
              <w:rPr>
                <w:rFonts w:ascii="Cambria Math" w:hAnsi="Cambria Math"/>
                <w:bCs w:val="0"/>
                <w:i/>
                <w:iCs w:val="0"/>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wh</m:t>
            </m:r>
          </m:sub>
        </m:sSub>
      </m:oMath>
      <w:r w:rsidR="00FD4CF3">
        <w:rPr>
          <w:bCs w:val="0"/>
          <w:iCs w:val="0"/>
          <w:color w:val="auto"/>
          <w:sz w:val="20"/>
          <w:szCs w:val="20"/>
        </w:rPr>
        <w:t xml:space="preserve"> </w:t>
      </w:r>
      <w:r w:rsidR="00E43CF0" w:rsidRPr="00E43CF0">
        <w:rPr>
          <w:bCs w:val="0"/>
          <w:iCs w:val="0"/>
          <w:color w:val="auto"/>
          <w:sz w:val="20"/>
          <w:szCs w:val="20"/>
        </w:rPr>
        <w:t>for wellhead pressure,</w:t>
      </w:r>
      <w:r w:rsidR="007D1537">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out</m:t>
            </m:r>
          </m:sub>
        </m:sSub>
      </m:oMath>
      <w:r w:rsidR="007D1537">
        <w:rPr>
          <w:bCs w:val="0"/>
          <w:iCs w:val="0"/>
          <w:color w:val="auto"/>
          <w:sz w:val="20"/>
          <w:szCs w:val="20"/>
        </w:rPr>
        <w:t xml:space="preserve"> </w:t>
      </w:r>
      <w:r w:rsidR="00E43CF0" w:rsidRPr="00E43CF0">
        <w:rPr>
          <w:bCs w:val="0"/>
          <w:iCs w:val="0"/>
          <w:color w:val="auto"/>
          <w:sz w:val="20"/>
          <w:szCs w:val="20"/>
        </w:rPr>
        <w:t xml:space="preserve">for well outlet pressure, </w:t>
      </w:r>
      <m:oMath>
        <m:sSub>
          <m:sSubPr>
            <m:ctrlPr>
              <w:rPr>
                <w:rFonts w:ascii="Cambria Math" w:hAnsi="Cambria Math"/>
                <w:bCs w:val="0"/>
                <w:i/>
                <w:iCs w:val="0"/>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a</m:t>
            </m:r>
          </m:sub>
        </m:sSub>
      </m:oMath>
      <w:r w:rsidR="007D1537">
        <w:rPr>
          <w:bCs w:val="0"/>
          <w:iCs w:val="0"/>
          <w:color w:val="auto"/>
          <w:sz w:val="20"/>
          <w:szCs w:val="20"/>
        </w:rPr>
        <w:t xml:space="preserve"> </w:t>
      </w:r>
      <w:r w:rsidR="00E43CF0" w:rsidRPr="00E43CF0">
        <w:rPr>
          <w:bCs w:val="0"/>
          <w:iCs w:val="0"/>
          <w:color w:val="auto"/>
          <w:sz w:val="20"/>
          <w:szCs w:val="20"/>
        </w:rPr>
        <w:t>for annulus pressure,</w:t>
      </w:r>
      <w:r w:rsidR="007F71AC">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m</m:t>
            </m:r>
          </m:sub>
        </m:sSub>
      </m:oMath>
      <w:r w:rsidR="007F71AC">
        <w:rPr>
          <w:bCs w:val="0"/>
          <w:iCs w:val="0"/>
          <w:color w:val="auto"/>
          <w:sz w:val="20"/>
          <w:szCs w:val="20"/>
        </w:rPr>
        <w:t xml:space="preserve"> for manifold pressure</w:t>
      </w:r>
      <w:r w:rsidR="00E43CF0" w:rsidRPr="00E43CF0">
        <w:rPr>
          <w:bCs w:val="0"/>
          <w:iCs w:val="0"/>
          <w:color w:val="auto"/>
          <w:sz w:val="20"/>
          <w:szCs w:val="20"/>
        </w:rPr>
        <w:t xml:space="preserve"> and </w:t>
      </w:r>
      <m:oMath>
        <m:sSub>
          <m:sSubPr>
            <m:ctrlPr>
              <w:rPr>
                <w:rFonts w:ascii="Cambria Math" w:hAnsi="Cambria Math"/>
                <w:bCs w:val="0"/>
                <w:i/>
                <w:iCs w:val="0"/>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wi</m:t>
            </m:r>
          </m:sub>
        </m:sSub>
      </m:oMath>
      <w:r w:rsidR="007F71AC">
        <w:rPr>
          <w:bCs w:val="0"/>
          <w:iCs w:val="0"/>
          <w:color w:val="auto"/>
          <w:sz w:val="20"/>
          <w:szCs w:val="20"/>
        </w:rPr>
        <w:t xml:space="preserve"> </w:t>
      </w:r>
      <w:r w:rsidR="00E43CF0" w:rsidRPr="00E43CF0">
        <w:rPr>
          <w:bCs w:val="0"/>
          <w:iCs w:val="0"/>
          <w:color w:val="auto"/>
          <w:sz w:val="20"/>
          <w:szCs w:val="20"/>
        </w:rPr>
        <w:t xml:space="preserve">for injection point pressure. Furthermore, </w:t>
      </w:r>
      <m:oMath>
        <m:sSub>
          <m:sSubPr>
            <m:ctrlPr>
              <w:rPr>
                <w:rFonts w:ascii="Cambria Math" w:hAnsi="Cambria Math"/>
                <w:bCs w:val="0"/>
                <w:i/>
                <w:iCs w:val="0"/>
                <w:color w:val="auto"/>
                <w:sz w:val="20"/>
                <w:szCs w:val="20"/>
              </w:rPr>
            </m:ctrlPr>
          </m:sSubPr>
          <m:e>
            <m:r>
              <w:rPr>
                <w:rFonts w:ascii="Cambria Math" w:hAnsi="Cambria Math"/>
                <w:color w:val="auto"/>
                <w:sz w:val="20"/>
                <w:szCs w:val="20"/>
              </w:rPr>
              <m:t>ρ</m:t>
            </m:r>
          </m:e>
          <m:sub>
            <m:r>
              <w:rPr>
                <w:rFonts w:ascii="Cambria Math" w:hAnsi="Cambria Math"/>
                <w:color w:val="auto"/>
                <w:sz w:val="20"/>
                <w:szCs w:val="20"/>
              </w:rPr>
              <m:t>w</m:t>
            </m:r>
          </m:sub>
        </m:sSub>
      </m:oMath>
      <w:r w:rsidR="00B46A94">
        <w:rPr>
          <w:bCs w:val="0"/>
          <w:iCs w:val="0"/>
          <w:color w:val="auto"/>
          <w:sz w:val="20"/>
          <w:szCs w:val="20"/>
        </w:rPr>
        <w:t xml:space="preserve">, </w:t>
      </w:r>
      <m:oMath>
        <m:sSub>
          <m:sSubPr>
            <m:ctrlPr>
              <w:rPr>
                <w:rFonts w:ascii="Cambria Math" w:hAnsi="Cambria Math"/>
                <w:bCs w:val="0"/>
                <w:i/>
                <w:iCs w:val="0"/>
                <w:color w:val="auto"/>
                <w:sz w:val="20"/>
                <w:szCs w:val="20"/>
              </w:rPr>
            </m:ctrlPr>
          </m:sSubPr>
          <m:e>
            <m:r>
              <w:rPr>
                <w:rFonts w:ascii="Cambria Math" w:hAnsi="Cambria Math"/>
                <w:color w:val="auto"/>
                <w:sz w:val="20"/>
                <w:szCs w:val="20"/>
              </w:rPr>
              <m:t>ρ</m:t>
            </m:r>
          </m:e>
          <m:sub>
            <m:r>
              <w:rPr>
                <w:rFonts w:ascii="Cambria Math" w:hAnsi="Cambria Math"/>
                <w:color w:val="auto"/>
                <w:sz w:val="20"/>
                <w:szCs w:val="20"/>
              </w:rPr>
              <m:t>m</m:t>
            </m:r>
          </m:sub>
        </m:sSub>
        <m:r>
          <w:rPr>
            <w:rFonts w:ascii="Cambria Math" w:hAnsi="Cambria Math"/>
            <w:color w:val="auto"/>
            <w:sz w:val="20"/>
            <w:szCs w:val="20"/>
          </w:rPr>
          <m:t xml:space="preserve"> </m:t>
        </m:r>
      </m:oMath>
      <w:r w:rsidR="00E43CF0" w:rsidRPr="00E43CF0">
        <w:rPr>
          <w:bCs w:val="0"/>
          <w:iCs w:val="0"/>
          <w:color w:val="auto"/>
          <w:sz w:val="20"/>
          <w:szCs w:val="20"/>
        </w:rPr>
        <w:t xml:space="preserve">and </w:t>
      </w:r>
      <m:oMath>
        <m:sSub>
          <m:sSubPr>
            <m:ctrlPr>
              <w:rPr>
                <w:rFonts w:ascii="Cambria Math" w:hAnsi="Cambria Math"/>
                <w:bCs w:val="0"/>
                <w:i/>
                <w:iCs w:val="0"/>
                <w:color w:val="auto"/>
                <w:sz w:val="20"/>
                <w:szCs w:val="20"/>
              </w:rPr>
            </m:ctrlPr>
          </m:sSubPr>
          <m:e>
            <m:r>
              <w:rPr>
                <w:rFonts w:ascii="Cambria Math" w:hAnsi="Cambria Math"/>
                <w:color w:val="auto"/>
                <w:sz w:val="20"/>
                <w:szCs w:val="20"/>
              </w:rPr>
              <m:t>ρ</m:t>
            </m:r>
          </m:e>
          <m:sub>
            <m:r>
              <w:rPr>
                <w:rFonts w:ascii="Cambria Math" w:hAnsi="Cambria Math"/>
                <w:color w:val="auto"/>
                <w:sz w:val="20"/>
                <w:szCs w:val="20"/>
              </w:rPr>
              <m:t>a</m:t>
            </m:r>
          </m:sub>
        </m:sSub>
      </m:oMath>
      <w:r w:rsidR="00CD3730">
        <w:rPr>
          <w:bCs w:val="0"/>
          <w:iCs w:val="0"/>
          <w:color w:val="auto"/>
          <w:sz w:val="20"/>
          <w:szCs w:val="20"/>
        </w:rPr>
        <w:t xml:space="preserve"> </w:t>
      </w:r>
      <w:r w:rsidR="00E43CF0" w:rsidRPr="00E43CF0">
        <w:rPr>
          <w:bCs w:val="0"/>
          <w:iCs w:val="0"/>
          <w:color w:val="auto"/>
          <w:sz w:val="20"/>
          <w:szCs w:val="20"/>
        </w:rPr>
        <w:t>stand for the densities of the fluids within the well tubes</w:t>
      </w:r>
      <w:r w:rsidR="00CD3730">
        <w:rPr>
          <w:bCs w:val="0"/>
          <w:iCs w:val="0"/>
          <w:color w:val="auto"/>
          <w:sz w:val="20"/>
          <w:szCs w:val="20"/>
        </w:rPr>
        <w:t xml:space="preserve">, </w:t>
      </w:r>
      <w:r w:rsidR="001635FD">
        <w:rPr>
          <w:bCs w:val="0"/>
          <w:iCs w:val="0"/>
          <w:color w:val="auto"/>
          <w:sz w:val="20"/>
          <w:szCs w:val="20"/>
        </w:rPr>
        <w:t>manifold,</w:t>
      </w:r>
      <w:r w:rsidR="00E43CF0" w:rsidRPr="00E43CF0">
        <w:rPr>
          <w:bCs w:val="0"/>
          <w:iCs w:val="0"/>
          <w:color w:val="auto"/>
          <w:sz w:val="20"/>
          <w:szCs w:val="20"/>
        </w:rPr>
        <w:t xml:space="preserve"> and the annulus. By applying the ideal gas law, we can formulate the pressure within the annulus </w:t>
      </w:r>
      <w:r w:rsidR="0077693C">
        <w:rPr>
          <w:bCs w:val="0"/>
          <w:iCs w:val="0"/>
          <w:color w:val="auto"/>
          <w:sz w:val="20"/>
          <w:szCs w:val="20"/>
        </w:rPr>
        <w:t>and t</w:t>
      </w:r>
      <w:r w:rsidR="0077693C" w:rsidRPr="0077693C">
        <w:rPr>
          <w:bCs w:val="0"/>
          <w:iCs w:val="0"/>
          <w:color w:val="auto"/>
          <w:sz w:val="20"/>
          <w:szCs w:val="20"/>
        </w:rPr>
        <w:t>he average density within the well tube can be expressed as follows:</w:t>
      </w:r>
    </w:p>
    <w:tbl>
      <w:tblPr>
        <w:tblW w:w="7087" w:type="dxa"/>
        <w:tblLook w:val="04A0" w:firstRow="1" w:lastRow="0" w:firstColumn="1" w:lastColumn="0" w:noHBand="0" w:noVBand="1"/>
      </w:tblPr>
      <w:tblGrid>
        <w:gridCol w:w="6637"/>
        <w:gridCol w:w="450"/>
      </w:tblGrid>
      <w:tr w:rsidR="006A206E" w:rsidRPr="00A94774" w14:paraId="7F8A6DA6" w14:textId="77777777" w:rsidTr="006A206E">
        <w:tc>
          <w:tcPr>
            <w:tcW w:w="6637" w:type="dxa"/>
            <w:shd w:val="clear" w:color="auto" w:fill="auto"/>
            <w:vAlign w:val="center"/>
          </w:tcPr>
          <w:p w14:paraId="2C55C372" w14:textId="4107EE5A" w:rsidR="006A206E" w:rsidRPr="0037237D" w:rsidRDefault="009A7B37" w:rsidP="006A206E">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hAnsi="Cambria Math"/>
                      <w:lang w:val="en-GB"/>
                    </w:rPr>
                    <m:t>ρ</m:t>
                  </m:r>
                </m:e>
                <m:sub>
                  <m:r>
                    <w:rPr>
                      <w:rFonts w:ascii="Cambria Math"/>
                      <w:lang w:val="en-GB"/>
                    </w:rPr>
                    <m:t>w</m:t>
                  </m:r>
                </m:sub>
              </m:sSub>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m</m:t>
                      </m:r>
                    </m:e>
                    <m:sub>
                      <m:r>
                        <w:rPr>
                          <w:rFonts w:ascii="Cambria Math"/>
                          <w:lang w:val="en-GB"/>
                        </w:rPr>
                        <m:t>gt</m:t>
                      </m:r>
                    </m:sub>
                  </m:sSub>
                  <m:r>
                    <w:rPr>
                      <w:rFonts w:ascii="Cambria Math"/>
                      <w:lang w:val="en-GB"/>
                    </w:rPr>
                    <m:t xml:space="preserve"> + </m:t>
                  </m:r>
                  <m:sSub>
                    <m:sSubPr>
                      <m:ctrlPr>
                        <w:rPr>
                          <w:rFonts w:ascii="Cambria Math" w:hAnsi="Cambria Math"/>
                          <w:i/>
                          <w:lang w:val="en-GB"/>
                        </w:rPr>
                      </m:ctrlPr>
                    </m:sSubPr>
                    <m:e>
                      <m:r>
                        <w:rPr>
                          <w:rFonts w:ascii="Cambria Math"/>
                          <w:lang w:val="en-GB"/>
                        </w:rPr>
                        <m:t>m</m:t>
                      </m:r>
                    </m:e>
                    <m:sub>
                      <m:r>
                        <w:rPr>
                          <w:rFonts w:ascii="Cambria Math"/>
                          <w:lang w:val="en-GB"/>
                        </w:rPr>
                        <m:t>ot</m:t>
                      </m:r>
                    </m:sub>
                  </m:sSub>
                  <m:r>
                    <w:rPr>
                      <w:rFonts w:ascii="Cambria Math"/>
                      <w:lang w:val="en-GB"/>
                    </w:rPr>
                    <m:t xml:space="preserve"> + </m:t>
                  </m:r>
                  <m:sSub>
                    <m:sSubPr>
                      <m:ctrlPr>
                        <w:rPr>
                          <w:rFonts w:ascii="Cambria Math" w:hAnsi="Cambria Math"/>
                          <w:i/>
                          <w:lang w:val="en-GB"/>
                        </w:rPr>
                      </m:ctrlPr>
                    </m:sSubPr>
                    <m:e>
                      <m:r>
                        <w:rPr>
                          <w:rFonts w:ascii="Cambria Math" w:hAnsi="Cambria Math"/>
                          <w:lang w:val="en-GB"/>
                        </w:rPr>
                        <m:t>ρ</m:t>
                      </m:r>
                    </m:e>
                    <m:sub>
                      <m:r>
                        <w:rPr>
                          <w:rFonts w:ascii="Cambria Math"/>
                          <w:lang w:val="en-GB"/>
                        </w:rPr>
                        <m:t>0</m:t>
                      </m:r>
                    </m:sub>
                  </m:sSub>
                  <m:sSub>
                    <m:sSubPr>
                      <m:ctrlPr>
                        <w:rPr>
                          <w:rFonts w:ascii="Cambria Math" w:hAnsi="Cambria Math"/>
                          <w:i/>
                          <w:lang w:val="en-GB"/>
                        </w:rPr>
                      </m:ctrlPr>
                    </m:sSubPr>
                    <m:e>
                      <m:r>
                        <w:rPr>
                          <w:rFonts w:ascii="Cambria Math"/>
                          <w:lang w:val="en-GB"/>
                        </w:rPr>
                        <m:t>L</m:t>
                      </m:r>
                    </m:e>
                    <m:sub>
                      <m:r>
                        <w:rPr>
                          <w:rFonts w:ascii="Cambria Math"/>
                          <w:lang w:val="en-GB"/>
                        </w:rPr>
                        <m:t>r</m:t>
                      </m:r>
                    </m:sub>
                  </m:sSub>
                  <m:sSub>
                    <m:sSubPr>
                      <m:ctrlPr>
                        <w:rPr>
                          <w:rFonts w:ascii="Cambria Math" w:hAnsi="Cambria Math"/>
                          <w:i/>
                          <w:lang w:val="en-GB"/>
                        </w:rPr>
                      </m:ctrlPr>
                    </m:sSubPr>
                    <m:e>
                      <m:r>
                        <w:rPr>
                          <w:rFonts w:ascii="Cambria Math"/>
                          <w:lang w:val="en-GB"/>
                        </w:rPr>
                        <m:t>A</m:t>
                      </m:r>
                    </m:e>
                    <m:sub>
                      <m:r>
                        <w:rPr>
                          <w:rFonts w:ascii="Cambria Math"/>
                          <w:lang w:val="en-GB"/>
                        </w:rPr>
                        <m:t>r</m:t>
                      </m:r>
                    </m:sub>
                  </m:sSub>
                </m:num>
                <m:den>
                  <m:sSub>
                    <m:sSubPr>
                      <m:ctrlPr>
                        <w:rPr>
                          <w:rFonts w:ascii="Cambria Math" w:hAnsi="Cambria Math"/>
                          <w:i/>
                          <w:lang w:val="en-GB"/>
                        </w:rPr>
                      </m:ctrlPr>
                    </m:sSubPr>
                    <m:e>
                      <m:r>
                        <w:rPr>
                          <w:rFonts w:ascii="Cambria Math"/>
                          <w:lang w:val="en-GB"/>
                        </w:rPr>
                        <m:t>L</m:t>
                      </m:r>
                    </m:e>
                    <m:sub>
                      <m:r>
                        <w:rPr>
                          <w:rFonts w:ascii="Cambria Math"/>
                          <w:lang w:val="en-GB"/>
                        </w:rPr>
                        <m:t>w</m:t>
                      </m:r>
                    </m:sub>
                  </m:sSub>
                  <m:sSub>
                    <m:sSubPr>
                      <m:ctrlPr>
                        <w:rPr>
                          <w:rFonts w:ascii="Cambria Math" w:hAnsi="Cambria Math"/>
                          <w:i/>
                          <w:lang w:val="en-GB"/>
                        </w:rPr>
                      </m:ctrlPr>
                    </m:sSubPr>
                    <m:e>
                      <m:r>
                        <w:rPr>
                          <w:rFonts w:ascii="Cambria Math"/>
                          <w:lang w:val="en-GB"/>
                        </w:rPr>
                        <m:t>A</m:t>
                      </m:r>
                    </m:e>
                    <m:sub>
                      <m:r>
                        <w:rPr>
                          <w:rFonts w:ascii="Cambria Math"/>
                          <w:lang w:val="en-GB"/>
                        </w:rPr>
                        <m:t>w</m:t>
                      </m:r>
                    </m:sub>
                  </m:sSub>
                </m:den>
              </m:f>
            </m:oMath>
            <w:r w:rsidR="009F5139">
              <w:rPr>
                <w:lang w:val="en-GB"/>
              </w:rPr>
              <w:t xml:space="preserve"> </w:t>
            </w:r>
            <w:r w:rsidR="00B650C5">
              <w:rPr>
                <w:lang w:val="en-GB"/>
              </w:rPr>
              <w:t>,</w:t>
            </w:r>
            <w:r w:rsidR="009F5139">
              <w:rPr>
                <w:lang w:val="en-GB"/>
              </w:rPr>
              <w:t xml:space="preserve">   </w:t>
            </w:r>
            <m:oMath>
              <m:sSub>
                <m:sSubPr>
                  <m:ctrlPr>
                    <w:rPr>
                      <w:rFonts w:ascii="Cambria Math" w:hAnsi="Cambria Math"/>
                      <w:i/>
                      <w:lang w:val="en-GB"/>
                    </w:rPr>
                  </m:ctrlPr>
                </m:sSubPr>
                <m:e>
                  <m:r>
                    <w:rPr>
                      <w:rFonts w:ascii="Cambria Math" w:hAnsi="Cambria Math"/>
                      <w:lang w:val="en-GB"/>
                    </w:rPr>
                    <m:t>ρ</m:t>
                  </m:r>
                </m:e>
                <m:sub>
                  <m:r>
                    <w:rPr>
                      <w:rFonts w:ascii="Cambria Math"/>
                      <w:lang w:val="en-GB"/>
                    </w:rPr>
                    <m:t>a</m:t>
                  </m:r>
                </m:sub>
              </m:sSub>
              <m:r>
                <w:rPr>
                  <w:rFonts w:ascii="Cambria Math"/>
                  <w:lang w:val="en-GB"/>
                </w:rPr>
                <m:t>=</m:t>
              </m:r>
              <m:f>
                <m:fPr>
                  <m:ctrlPr>
                    <w:rPr>
                      <w:rFonts w:ascii="Cambria Math" w:hAnsi="Cambria Math"/>
                      <w:i/>
                      <w:lang w:val="en-GB"/>
                    </w:rPr>
                  </m:ctrlPr>
                </m:fPr>
                <m:num>
                  <m:r>
                    <w:rPr>
                      <w:rFonts w:ascii="Cambria Math"/>
                      <w:lang w:val="en-GB"/>
                    </w:rPr>
                    <m:t>M</m:t>
                  </m:r>
                  <m:sSub>
                    <m:sSubPr>
                      <m:ctrlPr>
                        <w:rPr>
                          <w:rFonts w:ascii="Cambria Math" w:hAnsi="Cambria Math"/>
                          <w:i/>
                          <w:lang w:val="en-GB"/>
                        </w:rPr>
                      </m:ctrlPr>
                    </m:sSubPr>
                    <m:e>
                      <m:r>
                        <w:rPr>
                          <w:rFonts w:ascii="Cambria Math"/>
                          <w:lang w:val="en-GB"/>
                        </w:rPr>
                        <m:t>p</m:t>
                      </m:r>
                    </m:e>
                    <m:sub>
                      <m:r>
                        <w:rPr>
                          <w:rFonts w:ascii="Cambria Math"/>
                          <w:lang w:val="en-GB"/>
                        </w:rPr>
                        <m:t>a</m:t>
                      </m:r>
                    </m:sub>
                  </m:sSub>
                </m:num>
                <m:den>
                  <m:sSub>
                    <m:sSubPr>
                      <m:ctrlPr>
                        <w:rPr>
                          <w:rFonts w:ascii="Cambria Math" w:hAnsi="Cambria Math"/>
                          <w:i/>
                          <w:lang w:val="en-GB"/>
                        </w:rPr>
                      </m:ctrlPr>
                    </m:sSubPr>
                    <m:e>
                      <m:r>
                        <w:rPr>
                          <w:rFonts w:ascii="Cambria Math"/>
                          <w:lang w:val="en-GB"/>
                        </w:rPr>
                        <m:t>T</m:t>
                      </m:r>
                    </m:e>
                    <m:sub>
                      <m:r>
                        <w:rPr>
                          <w:rFonts w:ascii="Cambria Math"/>
                          <w:lang w:val="en-GB"/>
                        </w:rPr>
                        <m:t>a</m:t>
                      </m:r>
                    </m:sub>
                  </m:sSub>
                  <m:r>
                    <w:rPr>
                      <w:rFonts w:ascii="Cambria Math"/>
                      <w:lang w:val="en-GB"/>
                    </w:rPr>
                    <m:t>R</m:t>
                  </m:r>
                </m:den>
              </m:f>
            </m:oMath>
            <w:r w:rsidR="006A206E">
              <w:rPr>
                <w:lang w:val="en-GB"/>
              </w:rPr>
              <w:t xml:space="preserve"> </w:t>
            </w:r>
          </w:p>
        </w:tc>
        <w:tc>
          <w:tcPr>
            <w:tcW w:w="450" w:type="dxa"/>
            <w:shd w:val="clear" w:color="auto" w:fill="auto"/>
            <w:vAlign w:val="center"/>
          </w:tcPr>
          <w:p w14:paraId="7137AA3A" w14:textId="382D44FE" w:rsidR="006A206E" w:rsidRPr="00A94774" w:rsidRDefault="006A206E" w:rsidP="006A206E">
            <w:pPr>
              <w:pStyle w:val="Els-body-text"/>
              <w:spacing w:before="120" w:after="120" w:line="264" w:lineRule="auto"/>
              <w:jc w:val="right"/>
              <w:rPr>
                <w:lang w:val="en-GB"/>
              </w:rPr>
            </w:pPr>
            <w:r>
              <w:rPr>
                <w:lang w:val="en-GB"/>
              </w:rPr>
              <w:t xml:space="preserve"> </w:t>
            </w:r>
            <w:r w:rsidRPr="00A94774">
              <w:rPr>
                <w:lang w:val="en-GB"/>
              </w:rPr>
              <w:t>(</w:t>
            </w:r>
            <w:r w:rsidR="003E5C8D">
              <w:rPr>
                <w:lang w:val="en-GB"/>
              </w:rPr>
              <w:t>6</w:t>
            </w:r>
            <w:r w:rsidRPr="00A94774">
              <w:rPr>
                <w:lang w:val="en-GB"/>
              </w:rPr>
              <w:t>)</w:t>
            </w:r>
          </w:p>
        </w:tc>
      </w:tr>
    </w:tbl>
    <w:p w14:paraId="298BDE86" w14:textId="77777777" w:rsidR="00121603" w:rsidRPr="00121603" w:rsidRDefault="00121603" w:rsidP="00121603">
      <w:pPr>
        <w:pStyle w:val="Els-body-text"/>
        <w:rPr>
          <w:lang w:val="en-GB"/>
        </w:rPr>
      </w:pPr>
    </w:p>
    <w:p w14:paraId="06685A71" w14:textId="50028235" w:rsidR="00857AC0" w:rsidRDefault="002F11B9" w:rsidP="00D247CF">
      <w:pPr>
        <w:pStyle w:val="Els-body-text"/>
        <w:rPr>
          <w:lang w:val="en-GB"/>
        </w:rPr>
      </w:pPr>
      <w:r>
        <w:rPr>
          <w:lang w:val="en-GB"/>
        </w:rPr>
        <w:t>w</w:t>
      </w:r>
      <w:r w:rsidR="00121603" w:rsidRPr="00121603">
        <w:rPr>
          <w:lang w:val="en-GB"/>
        </w:rPr>
        <w:t xml:space="preserve">here </w:t>
      </w:r>
      <m:oMath>
        <m:r>
          <w:rPr>
            <w:rFonts w:ascii="Cambria Math" w:hAnsi="Cambria Math"/>
            <w:lang w:val="en-GB"/>
          </w:rPr>
          <m:t>M</m:t>
        </m:r>
      </m:oMath>
      <w:r w:rsidR="00121603" w:rsidRPr="00121603">
        <w:rPr>
          <w:lang w:val="en-GB"/>
        </w:rPr>
        <w:t xml:space="preserve"> represents the molar mass of the gas-lift gas,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m:t>
            </m:r>
          </m:sub>
        </m:sSub>
      </m:oMath>
      <w:r w:rsidR="00121603" w:rsidRPr="00121603">
        <w:rPr>
          <w:lang w:val="en-GB"/>
        </w:rPr>
        <w:t>is the temperature within the annulus, and</w:t>
      </w:r>
      <w:r w:rsidR="00D66BCC">
        <w:rPr>
          <w:lang w:val="en-GB"/>
        </w:rPr>
        <w:t xml:space="preserve"> </w:t>
      </w:r>
      <m:oMath>
        <m:r>
          <w:rPr>
            <w:rFonts w:ascii="Cambria Math" w:hAnsi="Cambria Math"/>
            <w:lang w:val="en-GB"/>
          </w:rPr>
          <m:t>R</m:t>
        </m:r>
      </m:oMath>
      <w:r w:rsidR="00121603" w:rsidRPr="00121603">
        <w:rPr>
          <w:lang w:val="en-GB"/>
        </w:rPr>
        <w:t xml:space="preserve"> is the universal gas constant. </w:t>
      </w:r>
    </w:p>
    <w:tbl>
      <w:tblPr>
        <w:tblW w:w="7087" w:type="dxa"/>
        <w:tblLook w:val="04A0" w:firstRow="1" w:lastRow="0" w:firstColumn="1" w:lastColumn="0" w:noHBand="0" w:noVBand="1"/>
      </w:tblPr>
      <w:tblGrid>
        <w:gridCol w:w="6637"/>
        <w:gridCol w:w="450"/>
      </w:tblGrid>
      <w:tr w:rsidR="00255A74" w:rsidRPr="00A94774" w14:paraId="361232DA" w14:textId="77777777" w:rsidTr="00042479">
        <w:tc>
          <w:tcPr>
            <w:tcW w:w="6637" w:type="dxa"/>
            <w:shd w:val="clear" w:color="auto" w:fill="auto"/>
            <w:vAlign w:val="center"/>
          </w:tcPr>
          <w:p w14:paraId="6CD1A902" w14:textId="77777777" w:rsidR="00857AC0" w:rsidRPr="0037237D" w:rsidRDefault="009A7B37" w:rsidP="00042479">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hAnsi="Cambria Math"/>
                      <w:lang w:val="en-GB"/>
                    </w:rPr>
                    <m:t>ρ</m:t>
                  </m:r>
                </m:e>
                <m:sub>
                  <m:r>
                    <w:rPr>
                      <w:rFonts w:ascii="Cambria Math"/>
                      <w:lang w:val="en-GB"/>
                    </w:rPr>
                    <m:t>w</m:t>
                  </m:r>
                </m:sub>
              </m:sSub>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m</m:t>
                      </m:r>
                    </m:e>
                    <m:sub>
                      <m:r>
                        <w:rPr>
                          <w:rFonts w:ascii="Cambria Math"/>
                          <w:lang w:val="en-GB"/>
                        </w:rPr>
                        <m:t>gt</m:t>
                      </m:r>
                    </m:sub>
                  </m:sSub>
                  <m:r>
                    <w:rPr>
                      <w:rFonts w:ascii="Cambria Math"/>
                      <w:lang w:val="en-GB"/>
                    </w:rPr>
                    <m:t xml:space="preserve"> + </m:t>
                  </m:r>
                  <m:sSub>
                    <m:sSubPr>
                      <m:ctrlPr>
                        <w:rPr>
                          <w:rFonts w:ascii="Cambria Math" w:hAnsi="Cambria Math"/>
                          <w:i/>
                          <w:lang w:val="en-GB"/>
                        </w:rPr>
                      </m:ctrlPr>
                    </m:sSubPr>
                    <m:e>
                      <m:r>
                        <w:rPr>
                          <w:rFonts w:ascii="Cambria Math"/>
                          <w:lang w:val="en-GB"/>
                        </w:rPr>
                        <m:t>m</m:t>
                      </m:r>
                    </m:e>
                    <m:sub>
                      <m:r>
                        <w:rPr>
                          <w:rFonts w:ascii="Cambria Math"/>
                          <w:lang w:val="en-GB"/>
                        </w:rPr>
                        <m:t>ot</m:t>
                      </m:r>
                    </m:sub>
                  </m:sSub>
                  <m:r>
                    <w:rPr>
                      <w:rFonts w:ascii="Cambria Math"/>
                      <w:lang w:val="en-GB"/>
                    </w:rPr>
                    <m:t xml:space="preserve"> + </m:t>
                  </m:r>
                  <m:sSub>
                    <m:sSubPr>
                      <m:ctrlPr>
                        <w:rPr>
                          <w:rFonts w:ascii="Cambria Math" w:hAnsi="Cambria Math"/>
                          <w:i/>
                          <w:lang w:val="en-GB"/>
                        </w:rPr>
                      </m:ctrlPr>
                    </m:sSubPr>
                    <m:e>
                      <m:r>
                        <w:rPr>
                          <w:rFonts w:ascii="Cambria Math" w:hAnsi="Cambria Math"/>
                          <w:lang w:val="en-GB"/>
                        </w:rPr>
                        <m:t>ρ</m:t>
                      </m:r>
                    </m:e>
                    <m:sub>
                      <m:r>
                        <w:rPr>
                          <w:rFonts w:ascii="Cambria Math"/>
                          <w:lang w:val="en-GB"/>
                        </w:rPr>
                        <m:t>0</m:t>
                      </m:r>
                    </m:sub>
                  </m:sSub>
                  <m:sSub>
                    <m:sSubPr>
                      <m:ctrlPr>
                        <w:rPr>
                          <w:rFonts w:ascii="Cambria Math" w:hAnsi="Cambria Math"/>
                          <w:i/>
                          <w:lang w:val="en-GB"/>
                        </w:rPr>
                      </m:ctrlPr>
                    </m:sSubPr>
                    <m:e>
                      <m:r>
                        <w:rPr>
                          <w:rFonts w:ascii="Cambria Math"/>
                          <w:lang w:val="en-GB"/>
                        </w:rPr>
                        <m:t>L</m:t>
                      </m:r>
                    </m:e>
                    <m:sub>
                      <m:r>
                        <w:rPr>
                          <w:rFonts w:ascii="Cambria Math"/>
                          <w:lang w:val="en-GB"/>
                        </w:rPr>
                        <m:t>r</m:t>
                      </m:r>
                    </m:sub>
                  </m:sSub>
                  <m:sSub>
                    <m:sSubPr>
                      <m:ctrlPr>
                        <w:rPr>
                          <w:rFonts w:ascii="Cambria Math" w:hAnsi="Cambria Math"/>
                          <w:i/>
                          <w:lang w:val="en-GB"/>
                        </w:rPr>
                      </m:ctrlPr>
                    </m:sSubPr>
                    <m:e>
                      <m:r>
                        <w:rPr>
                          <w:rFonts w:ascii="Cambria Math"/>
                          <w:lang w:val="en-GB"/>
                        </w:rPr>
                        <m:t>A</m:t>
                      </m:r>
                    </m:e>
                    <m:sub>
                      <m:r>
                        <w:rPr>
                          <w:rFonts w:ascii="Cambria Math"/>
                          <w:lang w:val="en-GB"/>
                        </w:rPr>
                        <m:t>r</m:t>
                      </m:r>
                    </m:sub>
                  </m:sSub>
                </m:num>
                <m:den>
                  <m:sSub>
                    <m:sSubPr>
                      <m:ctrlPr>
                        <w:rPr>
                          <w:rFonts w:ascii="Cambria Math" w:hAnsi="Cambria Math"/>
                          <w:i/>
                          <w:lang w:val="en-GB"/>
                        </w:rPr>
                      </m:ctrlPr>
                    </m:sSubPr>
                    <m:e>
                      <m:r>
                        <w:rPr>
                          <w:rFonts w:ascii="Cambria Math"/>
                          <w:lang w:val="en-GB"/>
                        </w:rPr>
                        <m:t>L</m:t>
                      </m:r>
                    </m:e>
                    <m:sub>
                      <m:r>
                        <w:rPr>
                          <w:rFonts w:ascii="Cambria Math"/>
                          <w:lang w:val="en-GB"/>
                        </w:rPr>
                        <m:t>w</m:t>
                      </m:r>
                    </m:sub>
                  </m:sSub>
                  <m:sSub>
                    <m:sSubPr>
                      <m:ctrlPr>
                        <w:rPr>
                          <w:rFonts w:ascii="Cambria Math" w:hAnsi="Cambria Math"/>
                          <w:i/>
                          <w:lang w:val="en-GB"/>
                        </w:rPr>
                      </m:ctrlPr>
                    </m:sSubPr>
                    <m:e>
                      <m:r>
                        <w:rPr>
                          <w:rFonts w:ascii="Cambria Math"/>
                          <w:lang w:val="en-GB"/>
                        </w:rPr>
                        <m:t>A</m:t>
                      </m:r>
                    </m:e>
                    <m:sub>
                      <m:r>
                        <w:rPr>
                          <w:rFonts w:ascii="Cambria Math"/>
                          <w:lang w:val="en-GB"/>
                        </w:rPr>
                        <m:t>w</m:t>
                      </m:r>
                    </m:sub>
                  </m:sSub>
                </m:den>
              </m:f>
            </m:oMath>
            <w:r w:rsidR="00857AC0">
              <w:rPr>
                <w:lang w:val="en-GB"/>
              </w:rPr>
              <w:t xml:space="preserve">                                                                                               </w:t>
            </w:r>
          </w:p>
        </w:tc>
        <w:tc>
          <w:tcPr>
            <w:tcW w:w="450" w:type="dxa"/>
            <w:shd w:val="clear" w:color="auto" w:fill="auto"/>
            <w:vAlign w:val="center"/>
          </w:tcPr>
          <w:p w14:paraId="424D99CD" w14:textId="06D62443" w:rsidR="00857AC0" w:rsidRPr="00A94774" w:rsidRDefault="00857AC0" w:rsidP="00042479">
            <w:pPr>
              <w:pStyle w:val="Els-body-text"/>
              <w:spacing w:before="120" w:after="120" w:line="264" w:lineRule="auto"/>
              <w:jc w:val="right"/>
              <w:rPr>
                <w:lang w:val="en-GB"/>
              </w:rPr>
            </w:pPr>
            <w:r>
              <w:rPr>
                <w:lang w:val="en-GB"/>
              </w:rPr>
              <w:t xml:space="preserve"> </w:t>
            </w:r>
            <w:r w:rsidRPr="00A94774">
              <w:rPr>
                <w:lang w:val="en-GB"/>
              </w:rPr>
              <w:t>(</w:t>
            </w:r>
            <w:r w:rsidR="00B650C5">
              <w:rPr>
                <w:lang w:val="en-GB"/>
              </w:rPr>
              <w:t>7</w:t>
            </w:r>
            <w:r w:rsidRPr="00A94774">
              <w:rPr>
                <w:lang w:val="en-GB"/>
              </w:rPr>
              <w:t>)</w:t>
            </w:r>
          </w:p>
        </w:tc>
      </w:tr>
    </w:tbl>
    <w:p w14:paraId="74FF658D" w14:textId="77777777" w:rsidR="00857AC0" w:rsidRDefault="00857AC0" w:rsidP="00D247CF">
      <w:pPr>
        <w:pStyle w:val="Els-body-text"/>
        <w:rPr>
          <w:lang w:val="en-GB"/>
        </w:rPr>
      </w:pPr>
    </w:p>
    <w:p w14:paraId="37E64D70" w14:textId="3881AC55" w:rsidR="00857AC0" w:rsidRDefault="0025191A" w:rsidP="00D247CF">
      <w:pPr>
        <w:pStyle w:val="Els-body-text"/>
        <w:rPr>
          <w:lang w:val="en-GB"/>
        </w:rPr>
      </w:pPr>
      <w:r w:rsidRPr="0025191A">
        <w:rPr>
          <w:lang w:val="en-GB"/>
        </w:rPr>
        <w:t xml:space="preserve">where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m:t>
            </m:r>
          </m:sub>
        </m:sSub>
      </m:oMath>
      <w:r w:rsidRPr="0025191A">
        <w:rPr>
          <w:lang w:val="en-GB"/>
        </w:rPr>
        <w:t>,</w:t>
      </w:r>
      <w:r w:rsidR="006A7013">
        <w:rPr>
          <w:lang w:val="en-GB"/>
        </w:rPr>
        <w:t xml:space="preserv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w</m:t>
            </m:r>
          </m:sub>
        </m:sSub>
      </m:oMath>
      <w:r w:rsidR="006A7013">
        <w:rPr>
          <w:lang w:val="en-GB"/>
        </w:rPr>
        <w:t xml:space="preserve"> </w:t>
      </w:r>
      <w:r w:rsidRPr="0025191A">
        <w:rPr>
          <w:lang w:val="en-GB"/>
        </w:rPr>
        <w:t xml:space="preserve">and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r</m:t>
            </m:r>
          </m:sub>
        </m:sSub>
      </m:oMath>
      <w:r w:rsidR="006A7013">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w</m:t>
            </m:r>
          </m:sub>
        </m:sSub>
      </m:oMath>
      <w:r w:rsidRPr="0025191A">
        <w:rPr>
          <w:lang w:val="en-GB"/>
        </w:rPr>
        <w:t xml:space="preserve"> are the lengths and cross-sectional area of the tubing above and below the gas injection point. The gas and oil flow from the reservoir is given by:</w:t>
      </w:r>
    </w:p>
    <w:tbl>
      <w:tblPr>
        <w:tblW w:w="7087" w:type="dxa"/>
        <w:tblLook w:val="04A0" w:firstRow="1" w:lastRow="0" w:firstColumn="1" w:lastColumn="0" w:noHBand="0" w:noVBand="1"/>
      </w:tblPr>
      <w:tblGrid>
        <w:gridCol w:w="6537"/>
        <w:gridCol w:w="550"/>
      </w:tblGrid>
      <w:tr w:rsidR="00857AC0" w:rsidRPr="00A94774" w14:paraId="58238E82" w14:textId="77777777" w:rsidTr="006A7013">
        <w:tc>
          <w:tcPr>
            <w:tcW w:w="6537" w:type="dxa"/>
            <w:shd w:val="clear" w:color="auto" w:fill="auto"/>
            <w:vAlign w:val="center"/>
          </w:tcPr>
          <w:p w14:paraId="0E5A3AD9" w14:textId="5E90199B" w:rsidR="00857AC0" w:rsidRPr="0037237D" w:rsidRDefault="009A7B37" w:rsidP="00042479">
            <w:pPr>
              <w:pStyle w:val="Els-body-text"/>
              <w:spacing w:before="120" w:after="120" w:line="264" w:lineRule="auto"/>
              <w:rPr>
                <w:rFonts w:ascii="Cambria Math"/>
                <w:lang w:val="en-GB"/>
                <w:oMath/>
              </w:rPr>
            </w:pPr>
            <m:oMath>
              <m:sSub>
                <m:sSubPr>
                  <m:ctrlPr>
                    <w:rPr>
                      <w:rFonts w:ascii="Cambria Math" w:hAnsi="Cambria Math"/>
                      <w:i/>
                      <w:lang w:val="en-GB"/>
                    </w:rPr>
                  </m:ctrlPr>
                </m:sSubPr>
                <m:e>
                  <m:r>
                    <w:rPr>
                      <w:rFonts w:ascii="Cambria Math"/>
                      <w:lang w:val="en-GB"/>
                    </w:rPr>
                    <m:t>w</m:t>
                  </m:r>
                </m:e>
                <m:sub>
                  <m:r>
                    <w:rPr>
                      <w:rFonts w:ascii="Cambria Math"/>
                      <w:lang w:val="en-GB"/>
                    </w:rPr>
                    <m:t>ro</m:t>
                  </m:r>
                </m:sub>
              </m:sSub>
              <m:r>
                <w:rPr>
                  <w:rFonts w:ascii="Cambria Math"/>
                  <w:lang w:val="en-GB"/>
                </w:rPr>
                <m:t>=PI</m:t>
              </m:r>
              <m:r>
                <w:rPr>
                  <w:rFonts w:ascii="Cambria Math" w:hAnsi="Cambria Math"/>
                  <w:lang w:val="en-GB"/>
                </w:rPr>
                <m:t>∙</m:t>
              </m:r>
              <m:r>
                <w:rPr>
                  <w:rFonts w:ascii="Cambria Math"/>
                  <w:lang w:val="en-GB"/>
                </w:rPr>
                <m:t>(</m:t>
              </m:r>
              <m:sSub>
                <m:sSubPr>
                  <m:ctrlPr>
                    <w:rPr>
                      <w:rFonts w:ascii="Cambria Math" w:hAnsi="Cambria Math"/>
                      <w:i/>
                      <w:lang w:val="en-GB"/>
                    </w:rPr>
                  </m:ctrlPr>
                </m:sSubPr>
                <m:e>
                  <m:r>
                    <w:rPr>
                      <w:rFonts w:ascii="Cambria Math"/>
                      <w:lang w:val="en-GB"/>
                    </w:rPr>
                    <m:t>p</m:t>
                  </m:r>
                </m:e>
                <m:sub>
                  <m:r>
                    <w:rPr>
                      <w:rFonts w:ascii="Cambria Math"/>
                      <w:lang w:val="en-GB"/>
                    </w:rPr>
                    <m:t>r</m:t>
                  </m:r>
                </m:sub>
              </m:sSub>
              <m:r>
                <w:rPr>
                  <w:rFonts w:asci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bh</m:t>
                  </m:r>
                </m:sub>
              </m:sSub>
              <m:r>
                <w:rPr>
                  <w:rFonts w:ascii="Cambria Math"/>
                  <w:lang w:val="en-GB"/>
                </w:rPr>
                <m:t>)</m:t>
              </m:r>
            </m:oMath>
            <w:r w:rsidR="00857AC0">
              <w:rPr>
                <w:lang w:val="en-GB"/>
              </w:rPr>
              <w:t xml:space="preserve"> </w:t>
            </w:r>
            <w:r w:rsidR="0096575A">
              <w:rPr>
                <w:lang w:val="en-GB"/>
              </w:rPr>
              <w:t xml:space="preserve">,   </w:t>
            </w:r>
            <m:oMath>
              <m:sSub>
                <m:sSubPr>
                  <m:ctrlPr>
                    <w:rPr>
                      <w:rFonts w:ascii="Cambria Math" w:hAnsi="Cambria Math"/>
                      <w:i/>
                      <w:lang w:val="en-GB"/>
                    </w:rPr>
                  </m:ctrlPr>
                </m:sSubPr>
                <m:e>
                  <m:r>
                    <w:rPr>
                      <w:rFonts w:ascii="Cambria Math"/>
                      <w:lang w:val="en-GB"/>
                    </w:rPr>
                    <m:t>w</m:t>
                  </m:r>
                </m:e>
                <m:sub>
                  <m:r>
                    <w:rPr>
                      <w:rFonts w:ascii="Cambria Math"/>
                      <w:lang w:val="en-GB"/>
                    </w:rPr>
                    <m:t>rg</m:t>
                  </m:r>
                </m:sub>
              </m:sSub>
              <m:r>
                <w:rPr>
                  <w:rFonts w:ascii="Cambria Math"/>
                  <w:lang w:val="en-GB"/>
                </w:rPr>
                <m:t xml:space="preserve">=GOR </m:t>
              </m:r>
              <m:r>
                <w:rPr>
                  <w:rFonts w:ascii="Cambria Math" w:hAnsi="Cambria Math"/>
                  <w:lang w:val="en-GB"/>
                </w:rPr>
                <m:t>∙</m:t>
              </m:r>
              <m:r>
                <w:rPr>
                  <w:rFonts w:ascii="Cambria Math"/>
                  <w:lang w:val="en-GB"/>
                </w:rPr>
                <m:t xml:space="preserve"> </m:t>
              </m:r>
              <m:sSub>
                <m:sSubPr>
                  <m:ctrlPr>
                    <w:rPr>
                      <w:rFonts w:ascii="Cambria Math" w:hAnsi="Cambria Math"/>
                      <w:i/>
                      <w:lang w:val="en-GB"/>
                    </w:rPr>
                  </m:ctrlPr>
                </m:sSubPr>
                <m:e>
                  <m:r>
                    <w:rPr>
                      <w:rFonts w:ascii="Cambria Math"/>
                      <w:lang w:val="en-GB"/>
                    </w:rPr>
                    <m:t>w</m:t>
                  </m:r>
                </m:e>
                <m:sub>
                  <m:r>
                    <w:rPr>
                      <w:rFonts w:ascii="Cambria Math"/>
                      <w:lang w:val="en-GB"/>
                    </w:rPr>
                    <m:t>ro</m:t>
                  </m:r>
                </m:sub>
              </m:sSub>
            </m:oMath>
          </w:p>
        </w:tc>
        <w:tc>
          <w:tcPr>
            <w:tcW w:w="550" w:type="dxa"/>
            <w:shd w:val="clear" w:color="auto" w:fill="auto"/>
            <w:vAlign w:val="center"/>
          </w:tcPr>
          <w:p w14:paraId="369047E9" w14:textId="2452DAB0" w:rsidR="00857AC0" w:rsidRPr="00A94774" w:rsidRDefault="00857AC0" w:rsidP="00042479">
            <w:pPr>
              <w:pStyle w:val="Els-body-text"/>
              <w:spacing w:before="120" w:after="120" w:line="264" w:lineRule="auto"/>
              <w:jc w:val="right"/>
              <w:rPr>
                <w:lang w:val="en-GB"/>
              </w:rPr>
            </w:pPr>
            <w:r w:rsidRPr="00A94774">
              <w:rPr>
                <w:lang w:val="en-GB"/>
              </w:rPr>
              <w:t>(</w:t>
            </w:r>
            <w:r w:rsidR="00B650C5">
              <w:rPr>
                <w:lang w:val="en-GB"/>
              </w:rPr>
              <w:t>8</w:t>
            </w:r>
            <w:r w:rsidRPr="00A94774">
              <w:rPr>
                <w:lang w:val="en-GB"/>
              </w:rPr>
              <w:t>)</w:t>
            </w:r>
          </w:p>
        </w:tc>
      </w:tr>
    </w:tbl>
    <w:p w14:paraId="3796DE7D" w14:textId="5A38145C" w:rsidR="00857AC0" w:rsidRPr="009D5787" w:rsidRDefault="002F11B9" w:rsidP="00D247CF">
      <w:pPr>
        <w:pStyle w:val="Els-body-text"/>
      </w:pPr>
      <w:r>
        <w:rPr>
          <w:lang w:val="en-GB"/>
        </w:rPr>
        <w:lastRenderedPageBreak/>
        <w:t>w</w:t>
      </w:r>
      <w:r w:rsidR="006A7013" w:rsidRPr="006A7013">
        <w:rPr>
          <w:lang w:val="en-GB"/>
        </w:rPr>
        <w:t>here</w:t>
      </w:r>
      <w:r>
        <w:rPr>
          <w:lang w:val="en-GB"/>
        </w:rPr>
        <w:t xml:space="preserve"> </w:t>
      </w:r>
      <m:oMath>
        <m:r>
          <w:rPr>
            <w:rFonts w:ascii="Cambria Math" w:hAnsi="Cambria Math"/>
            <w:lang w:val="en-GB"/>
          </w:rPr>
          <m:t>PI</m:t>
        </m:r>
      </m:oMath>
      <w:r w:rsidR="006A7013" w:rsidRPr="006A7013">
        <w:rPr>
          <w:lang w:val="en-GB"/>
        </w:rPr>
        <w:t xml:space="preserve"> is the productivity index, </w:t>
      </w:r>
      <m:oMath>
        <m:r>
          <w:rPr>
            <w:rFonts w:ascii="Cambria Math" w:hAnsi="Cambria Math"/>
            <w:lang w:val="en-GB"/>
          </w:rPr>
          <m:t>GOR</m:t>
        </m:r>
      </m:oMath>
      <w:r>
        <w:rPr>
          <w:lang w:val="en-GB"/>
        </w:rPr>
        <w:t xml:space="preserve"> </w:t>
      </w:r>
      <w:r w:rsidR="006A7013" w:rsidRPr="006A7013">
        <w:rPr>
          <w:lang w:val="en-GB"/>
        </w:rPr>
        <w:t xml:space="preserve">is the gas-oil-ratio and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r</m:t>
            </m:r>
          </m:sub>
        </m:sSub>
      </m:oMath>
      <w:r w:rsidR="006A7013" w:rsidRPr="006A7013">
        <w:rPr>
          <w:lang w:val="en-GB"/>
        </w:rPr>
        <w:t xml:space="preserve"> the reservoir pressure.</w:t>
      </w:r>
      <w:r w:rsidR="00BD660C">
        <w:rPr>
          <w:lang w:val="en-GB"/>
        </w:rPr>
        <w:t xml:space="preserve"> The manipulated variables are the opening of the three gas-lift valves as well as the opening of the process valves</w:t>
      </w:r>
      <w:r w:rsidR="005C2EE4">
        <w:rPr>
          <w:lang w:val="en-GB"/>
        </w:rPr>
        <w:t xml:space="preserve"> </w:t>
      </w:r>
      <w:r w:rsidR="005C2EE4">
        <w:rPr>
          <w:bCs/>
          <w:iCs/>
        </w:rPr>
        <w:t>(Figure 1)</w:t>
      </w:r>
      <w:r w:rsidR="00BD660C">
        <w:rPr>
          <w:lang w:val="en-GB"/>
        </w:rPr>
        <w:t xml:space="preserve">. </w:t>
      </w:r>
      <w:r w:rsidR="004C77DF" w:rsidRPr="004C77DF">
        <w:rPr>
          <w:lang w:val="en-GB"/>
        </w:rPr>
        <w:t xml:space="preserve">The controlled variables are the bottom-hole pressure (BHP) on the three wells. It is assumed that the set-point is given by upper control layers not included in </w:t>
      </w:r>
      <w:r w:rsidR="00B90BAC">
        <w:rPr>
          <w:lang w:val="en-GB"/>
        </w:rPr>
        <w:t>the</w:t>
      </w:r>
      <w:r w:rsidR="004C77DF" w:rsidRPr="004C77DF">
        <w:rPr>
          <w:lang w:val="en-GB"/>
        </w:rPr>
        <w:t xml:space="preserve"> simulations. Keeping the BHP constant is important to stabilize the wells since many phenomena, such as slugging and casing heading, can lead to unstable wells that cause safety problems. It was assumed that the measurements available are the pressures at the annulus, wellhead, manifold, riser head, and the BHP. Besides that, the oil and gas production rate at the wellhead, riser head and the gas-lift rate are also measured. Random white noise was added to the measurements in all the simulations.</w:t>
      </w:r>
      <w:r w:rsidR="00F03EB9">
        <w:rPr>
          <w:lang w:val="en-GB"/>
        </w:rPr>
        <w:t xml:space="preserve"> </w:t>
      </w:r>
      <w:r w:rsidR="00E950D0">
        <w:rPr>
          <w:lang w:val="en-GB"/>
        </w:rPr>
        <w:t xml:space="preserve">  </w:t>
      </w:r>
      <w:r w:rsidR="009915D6">
        <w:rPr>
          <w:lang w:val="en-GB"/>
        </w:rPr>
        <w:t xml:space="preserve"> </w:t>
      </w:r>
      <w:r w:rsidR="00BB613F">
        <w:rPr>
          <w:lang w:val="en-GB"/>
        </w:rPr>
        <w:t xml:space="preserve"> </w:t>
      </w:r>
    </w:p>
    <w:p w14:paraId="144DE6A5" w14:textId="2690A20D" w:rsidR="008D2649" w:rsidRDefault="00265B49" w:rsidP="008D2649">
      <w:pPr>
        <w:pStyle w:val="Els-1storder-head"/>
        <w:spacing w:after="120"/>
        <w:rPr>
          <w:lang w:val="en-GB"/>
        </w:rPr>
      </w:pPr>
      <w:r>
        <w:rPr>
          <w:lang w:val="en-GB"/>
        </w:rPr>
        <w:t>Offset-free N</w:t>
      </w:r>
      <w:r w:rsidR="003F4761">
        <w:rPr>
          <w:lang w:val="en-GB"/>
        </w:rPr>
        <w:t xml:space="preserve">onlinear </w:t>
      </w:r>
      <w:r>
        <w:rPr>
          <w:lang w:val="en-GB"/>
        </w:rPr>
        <w:t>MPC</w:t>
      </w:r>
      <w:r w:rsidR="00BF5069">
        <w:rPr>
          <w:lang w:val="en-GB"/>
        </w:rPr>
        <w:t xml:space="preserve"> </w:t>
      </w:r>
    </w:p>
    <w:p w14:paraId="47E7AA8C" w14:textId="47E7F80B" w:rsidR="00BF5069" w:rsidRDefault="002C52D1" w:rsidP="00BF5069">
      <w:pPr>
        <w:pStyle w:val="Els-body-text"/>
        <w:rPr>
          <w:lang w:val="en-GB"/>
        </w:rPr>
      </w:pPr>
      <w:r w:rsidRPr="002C52D1">
        <w:rPr>
          <w:lang w:val="en-GB"/>
        </w:rPr>
        <w:t>A nonlinear MPC (NMPC) controller was chosen to control the gas-lift system. NMPC is a suitable controller for multi-variable systems since it automatically decides the value of all the manipulated variables without the need for pairing or the use of split-range controllers. Also, NMPC formulation as an optimization problem makes it easy to impose process constraints. NMPC needs all the states from the plant as input, and since they are not all measured quantities, a state estimator is needed. NMPC has inherent robustness since it is based on feedback entering the solution of the open-loop dynamic optimization problem through the initial condition states. However, it is known that an offset between the controlled variables setpoints and the measured variables can happen for larger disturbances and model mismatch. Single-loop controllers can deal with this offset by integrating the error. A similar effect can be achieved using NMPC by integrating the model error using a disturbance model (Morari et al., 2012). It was demonstrated that if the number of integrating disturbances equals the number of measurements, the original system is observable, and a stationary point can be achieved, then a zero offset is reached (Morari et al., 2012). The disturbances can enter the nonlinear model either in the inputs or the outputs. Also, the disturbance can enter in a linear or nonlinear way. Including the disturbances on the outputs can better handle different disturbances. However, depending on the type of disturbance, the controller can be sluggish. On the other hand, assuming that the disturbances are on the inputs can show better results, but how to properly set the influences of the disturbances on the states is still an open research question. Finally, the disturbance needs to be estimated using an augmented state vector, and then a state estimator is needed. This work applied an offset-free NMPC for the gas-lift</w:t>
      </w:r>
      <w:r w:rsidR="002A1E21">
        <w:rPr>
          <w:lang w:val="en-GB"/>
        </w:rPr>
        <w:t>ed</w:t>
      </w:r>
      <w:r w:rsidR="00394117">
        <w:rPr>
          <w:lang w:val="en-GB"/>
        </w:rPr>
        <w:t xml:space="preserve"> oil well</w:t>
      </w:r>
      <w:r w:rsidRPr="002C52D1">
        <w:rPr>
          <w:lang w:val="en-GB"/>
        </w:rPr>
        <w:t xml:space="preserve"> network system, assuming that all the disturbances are on the output. An extended Kalman Filter (EKF) was implemented to estimate the states and the disturbances</w:t>
      </w:r>
      <w:r w:rsidR="00CA7330">
        <w:rPr>
          <w:lang w:val="en-GB"/>
        </w:rPr>
        <w:t>.</w:t>
      </w:r>
      <w:r w:rsidR="00947A47">
        <w:rPr>
          <w:lang w:val="en-GB"/>
        </w:rPr>
        <w:t xml:space="preserve"> </w:t>
      </w:r>
    </w:p>
    <w:p w14:paraId="6FFED7E4" w14:textId="77777777" w:rsidR="009106DE" w:rsidRDefault="009106DE" w:rsidP="009106DE">
      <w:pPr>
        <w:pStyle w:val="Els-1storder-head"/>
        <w:spacing w:after="120"/>
        <w:rPr>
          <w:lang w:val="en-GB"/>
        </w:rPr>
      </w:pPr>
      <w:r>
        <w:rPr>
          <w:lang w:val="en-GB"/>
        </w:rPr>
        <w:t xml:space="preserve">Fault detection on the control system      </w:t>
      </w:r>
    </w:p>
    <w:p w14:paraId="731B52E2" w14:textId="79B97BD0" w:rsidR="009106DE" w:rsidRPr="00AB25F9" w:rsidRDefault="00312003" w:rsidP="00EA6565">
      <w:pPr>
        <w:pStyle w:val="Els-1storder-head"/>
        <w:numPr>
          <w:ilvl w:val="0"/>
          <w:numId w:val="0"/>
        </w:numPr>
        <w:spacing w:after="120"/>
        <w:rPr>
          <w:sz w:val="20"/>
          <w:lang w:val="en-GB"/>
        </w:rPr>
      </w:pPr>
      <w:r>
        <w:rPr>
          <w:b w:val="0"/>
          <w:bCs/>
          <w:sz w:val="20"/>
        </w:rPr>
        <w:t>T</w:t>
      </w:r>
      <w:r w:rsidR="0030347E" w:rsidRPr="0030347E">
        <w:rPr>
          <w:b w:val="0"/>
          <w:bCs/>
          <w:sz w:val="20"/>
        </w:rPr>
        <w:t>he methodology proposed in this paper is illustrated in Figure 2. The measurements are collected from the plan</w:t>
      </w:r>
      <w:r w:rsidR="00267FAF">
        <w:rPr>
          <w:b w:val="0"/>
          <w:bCs/>
          <w:sz w:val="20"/>
        </w:rPr>
        <w:t>t</w:t>
      </w:r>
      <w:r w:rsidR="0030347E" w:rsidRPr="0030347E">
        <w:rPr>
          <w:b w:val="0"/>
          <w:bCs/>
          <w:sz w:val="20"/>
        </w:rPr>
        <w:t xml:space="preserve"> through sensors subjected to sensor faults </w:t>
      </w:r>
      <w:r w:rsidR="009106DE" w:rsidRPr="00AB25F9">
        <w:rPr>
          <w:b w:val="0"/>
          <w:bCs/>
          <w:sz w:val="20"/>
        </w:rPr>
        <w:t>(</w:t>
      </w:r>
      <m:oMath>
        <m:sSub>
          <m:sSubPr>
            <m:ctrlPr>
              <w:rPr>
                <w:rFonts w:ascii="Cambria Math" w:hAnsi="Cambria Math"/>
                <w:b w:val="0"/>
                <w:bCs/>
                <w:i/>
                <w:sz w:val="20"/>
              </w:rPr>
            </m:ctrlPr>
          </m:sSubPr>
          <m:e>
            <m:r>
              <m:rPr>
                <m:sty m:val="bi"/>
              </m:rPr>
              <w:rPr>
                <w:rFonts w:ascii="Cambria Math" w:hAnsi="Cambria Math"/>
                <w:sz w:val="20"/>
              </w:rPr>
              <m:t>f</m:t>
            </m:r>
          </m:e>
          <m:sub>
            <m:r>
              <m:rPr>
                <m:sty m:val="bi"/>
              </m:rPr>
              <w:rPr>
                <w:rFonts w:ascii="Cambria Math" w:hAnsi="Cambria Math"/>
                <w:sz w:val="20"/>
              </w:rPr>
              <m:t>s</m:t>
            </m:r>
          </m:sub>
        </m:sSub>
      </m:oMath>
      <w:r w:rsidR="00285BAD">
        <w:rPr>
          <w:b w:val="0"/>
          <w:bCs/>
          <w:sz w:val="20"/>
        </w:rPr>
        <w:t>)</w:t>
      </w:r>
      <w:r w:rsidRPr="00312003">
        <w:rPr>
          <w:b w:val="0"/>
          <w:bCs/>
          <w:sz w:val="20"/>
        </w:rPr>
        <w:t xml:space="preserve">, e.g., sensor bias. The EKF uses the data to estimate the states and disturbances sent to the offset-free NMPC. The controller will compute the best control action but is subjected to faults </w:t>
      </w:r>
      <w:r w:rsidR="009106DE" w:rsidRPr="00AB25F9">
        <w:rPr>
          <w:b w:val="0"/>
          <w:bCs/>
          <w:sz w:val="20"/>
        </w:rPr>
        <w:t>(</w:t>
      </w:r>
      <m:oMath>
        <m:sSub>
          <m:sSubPr>
            <m:ctrlPr>
              <w:rPr>
                <w:rFonts w:ascii="Cambria Math" w:hAnsi="Cambria Math"/>
                <w:b w:val="0"/>
                <w:bCs/>
                <w:i/>
                <w:sz w:val="20"/>
              </w:rPr>
            </m:ctrlPr>
          </m:sSubPr>
          <m:e>
            <m:r>
              <m:rPr>
                <m:sty m:val="bi"/>
              </m:rPr>
              <w:rPr>
                <w:rFonts w:ascii="Cambria Math" w:hAnsi="Cambria Math"/>
                <w:sz w:val="20"/>
              </w:rPr>
              <m:t>f</m:t>
            </m:r>
          </m:e>
          <m:sub>
            <m:r>
              <m:rPr>
                <m:sty m:val="bi"/>
              </m:rPr>
              <w:rPr>
                <w:rFonts w:ascii="Cambria Math" w:hAnsi="Cambria Math"/>
                <w:sz w:val="20"/>
              </w:rPr>
              <m:t>c</m:t>
            </m:r>
          </m:sub>
        </m:sSub>
      </m:oMath>
      <w:r w:rsidR="009106DE" w:rsidRPr="00AB25F9">
        <w:rPr>
          <w:b w:val="0"/>
          <w:bCs/>
          <w:sz w:val="20"/>
        </w:rPr>
        <w:t>)</w:t>
      </w:r>
      <w:r w:rsidRPr="00312003">
        <w:rPr>
          <w:b w:val="0"/>
          <w:bCs/>
          <w:sz w:val="20"/>
        </w:rPr>
        <w:t xml:space="preserve">, e.g., tunning issues. The control action sent to the actuator can also have different faults </w:t>
      </w:r>
      <w:r w:rsidR="009106DE" w:rsidRPr="00AB25F9">
        <w:rPr>
          <w:b w:val="0"/>
          <w:bCs/>
          <w:sz w:val="20"/>
        </w:rPr>
        <w:t>(</w:t>
      </w:r>
      <m:oMath>
        <m:sSub>
          <m:sSubPr>
            <m:ctrlPr>
              <w:rPr>
                <w:rFonts w:ascii="Cambria Math" w:hAnsi="Cambria Math"/>
                <w:b w:val="0"/>
                <w:bCs/>
                <w:i/>
                <w:sz w:val="20"/>
              </w:rPr>
            </m:ctrlPr>
          </m:sSubPr>
          <m:e>
            <m:r>
              <m:rPr>
                <m:sty m:val="bi"/>
              </m:rPr>
              <w:rPr>
                <w:rFonts w:ascii="Cambria Math" w:hAnsi="Cambria Math"/>
                <w:sz w:val="20"/>
              </w:rPr>
              <m:t>f</m:t>
            </m:r>
          </m:e>
          <m:sub>
            <m:r>
              <m:rPr>
                <m:sty m:val="bi"/>
              </m:rPr>
              <w:rPr>
                <w:rFonts w:ascii="Cambria Math" w:hAnsi="Cambria Math"/>
                <w:sz w:val="20"/>
              </w:rPr>
              <m:t>a</m:t>
            </m:r>
          </m:sub>
        </m:sSub>
      </m:oMath>
      <w:r w:rsidR="009106DE" w:rsidRPr="00AB25F9">
        <w:rPr>
          <w:b w:val="0"/>
          <w:bCs/>
          <w:sz w:val="20"/>
        </w:rPr>
        <w:t xml:space="preserve">) </w:t>
      </w:r>
      <w:r w:rsidR="00014EDC" w:rsidRPr="00014EDC">
        <w:rPr>
          <w:b w:val="0"/>
          <w:bCs/>
          <w:sz w:val="20"/>
        </w:rPr>
        <w:t>depending on the type of actuator; in the case of valves, some faults can be characterized by changes in the flow coefficient</w:t>
      </w:r>
      <w:r w:rsidR="009106DE" w:rsidRPr="00AB25F9">
        <w:rPr>
          <w:b w:val="0"/>
          <w:bCs/>
          <w:sz w:val="20"/>
        </w:rPr>
        <w:t xml:space="preserve"> (</w:t>
      </w:r>
      <m:oMath>
        <m:sSub>
          <m:sSubPr>
            <m:ctrlPr>
              <w:rPr>
                <w:rFonts w:ascii="Cambria Math" w:hAnsi="Cambria Math"/>
                <w:b w:val="0"/>
                <w:bCs/>
                <w:i/>
                <w:sz w:val="20"/>
              </w:rPr>
            </m:ctrlPr>
          </m:sSubPr>
          <m:e>
            <m:r>
              <m:rPr>
                <m:sty m:val="bi"/>
              </m:rPr>
              <w:rPr>
                <w:rFonts w:ascii="Cambria Math" w:hAnsi="Cambria Math"/>
                <w:sz w:val="20"/>
              </w:rPr>
              <m:t>C</m:t>
            </m:r>
          </m:e>
          <m:sub>
            <m:r>
              <m:rPr>
                <m:sty m:val="bi"/>
              </m:rPr>
              <w:rPr>
                <w:rFonts w:ascii="Cambria Math" w:hAnsi="Cambria Math"/>
                <w:sz w:val="20"/>
              </w:rPr>
              <m:t>v</m:t>
            </m:r>
          </m:sub>
        </m:sSub>
      </m:oMath>
      <w:r w:rsidR="009106DE" w:rsidRPr="00AB25F9">
        <w:rPr>
          <w:b w:val="0"/>
          <w:bCs/>
          <w:sz w:val="20"/>
        </w:rPr>
        <w:t xml:space="preserve">) </w:t>
      </w:r>
      <w:r w:rsidR="00014EDC" w:rsidRPr="00014EDC">
        <w:rPr>
          <w:b w:val="0"/>
          <w:bCs/>
          <w:sz w:val="20"/>
        </w:rPr>
        <w:t>(</w:t>
      </w:r>
      <w:proofErr w:type="spellStart"/>
      <w:r w:rsidR="00014EDC" w:rsidRPr="00014EDC">
        <w:rPr>
          <w:b w:val="0"/>
          <w:bCs/>
          <w:sz w:val="20"/>
        </w:rPr>
        <w:t>Ojonugwa</w:t>
      </w:r>
      <w:proofErr w:type="spellEnd"/>
      <w:r w:rsidR="00014EDC" w:rsidRPr="00014EDC">
        <w:rPr>
          <w:b w:val="0"/>
          <w:bCs/>
          <w:sz w:val="20"/>
        </w:rPr>
        <w:t xml:space="preserve"> et al., 2023). Finally, the control action will be implemented in the plant subjected to disturbances and faults </w:t>
      </w:r>
      <w:r w:rsidR="009106DE" w:rsidRPr="00AB25F9">
        <w:rPr>
          <w:b w:val="0"/>
          <w:bCs/>
          <w:sz w:val="20"/>
        </w:rPr>
        <w:t>(</w:t>
      </w:r>
      <m:oMath>
        <m:sSub>
          <m:sSubPr>
            <m:ctrlPr>
              <w:rPr>
                <w:rFonts w:ascii="Cambria Math" w:hAnsi="Cambria Math"/>
                <w:b w:val="0"/>
                <w:bCs/>
                <w:i/>
                <w:sz w:val="20"/>
              </w:rPr>
            </m:ctrlPr>
          </m:sSubPr>
          <m:e>
            <m:r>
              <m:rPr>
                <m:sty m:val="bi"/>
              </m:rPr>
              <w:rPr>
                <w:rFonts w:ascii="Cambria Math" w:hAnsi="Cambria Math"/>
                <w:sz w:val="20"/>
              </w:rPr>
              <m:t>f</m:t>
            </m:r>
          </m:e>
          <m:sub>
            <m:r>
              <m:rPr>
                <m:sty m:val="bi"/>
              </m:rPr>
              <w:rPr>
                <w:rFonts w:ascii="Cambria Math" w:hAnsi="Cambria Math"/>
                <w:sz w:val="20"/>
              </w:rPr>
              <m:t>p</m:t>
            </m:r>
          </m:sub>
        </m:sSub>
      </m:oMath>
      <w:r w:rsidR="009106DE" w:rsidRPr="00AB25F9">
        <w:rPr>
          <w:b w:val="0"/>
          <w:bCs/>
          <w:sz w:val="20"/>
        </w:rPr>
        <w:t xml:space="preserve">) </w:t>
      </w:r>
      <w:r w:rsidR="003B3BD0" w:rsidRPr="003B3BD0">
        <w:rPr>
          <w:b w:val="0"/>
          <w:bCs/>
          <w:sz w:val="20"/>
        </w:rPr>
        <w:t xml:space="preserve">that will cause a model mismatch between the controller and the plant. This </w:t>
      </w:r>
      <w:r w:rsidR="003B3BD0" w:rsidRPr="003B3BD0">
        <w:rPr>
          <w:b w:val="0"/>
          <w:bCs/>
          <w:sz w:val="20"/>
        </w:rPr>
        <w:lastRenderedPageBreak/>
        <w:t>methodology was evaluated on the gas-lift system network. All the simulations were performed in MATLAB using the Casadi package. The optimal control problem was solved using the orthogonal collocation method.</w:t>
      </w:r>
    </w:p>
    <w:p w14:paraId="21DBA677" w14:textId="77777777" w:rsidR="00187E02" w:rsidRDefault="00157CC2" w:rsidP="00187E02">
      <w:pPr>
        <w:pStyle w:val="Els-body-text"/>
        <w:keepNext/>
        <w:jc w:val="center"/>
      </w:pPr>
      <w:r>
        <w:rPr>
          <w:noProof/>
          <w:lang w:val="en-GB"/>
        </w:rPr>
        <w:drawing>
          <wp:inline distT="0" distB="0" distL="0" distR="0" wp14:anchorId="11C5684A" wp14:editId="6854B9B8">
            <wp:extent cx="3200400" cy="2203623"/>
            <wp:effectExtent l="0" t="0" r="0" b="6350"/>
            <wp:docPr id="820532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9532" cy="2223682"/>
                    </a:xfrm>
                    <a:prstGeom prst="rect">
                      <a:avLst/>
                    </a:prstGeom>
                    <a:noFill/>
                  </pic:spPr>
                </pic:pic>
              </a:graphicData>
            </a:graphic>
          </wp:inline>
        </w:drawing>
      </w:r>
    </w:p>
    <w:p w14:paraId="4FAD85F7" w14:textId="5A271845" w:rsidR="0040462B" w:rsidRDefault="00187E02" w:rsidP="00187E02">
      <w:pPr>
        <w:pStyle w:val="Caption"/>
        <w:jc w:val="center"/>
        <w:rPr>
          <w:sz w:val="20"/>
          <w:szCs w:val="22"/>
        </w:rPr>
      </w:pPr>
      <w:r w:rsidRPr="00187E02">
        <w:rPr>
          <w:sz w:val="20"/>
          <w:szCs w:val="22"/>
        </w:rPr>
        <w:t xml:space="preserve">Figure </w:t>
      </w:r>
      <w:r w:rsidRPr="00187E02">
        <w:rPr>
          <w:sz w:val="20"/>
          <w:szCs w:val="22"/>
        </w:rPr>
        <w:fldChar w:fldCharType="begin"/>
      </w:r>
      <w:r w:rsidRPr="00187E02">
        <w:rPr>
          <w:sz w:val="20"/>
          <w:szCs w:val="22"/>
        </w:rPr>
        <w:instrText xml:space="preserve"> SEQ Figure \* ARABIC </w:instrText>
      </w:r>
      <w:r w:rsidRPr="00187E02">
        <w:rPr>
          <w:sz w:val="20"/>
          <w:szCs w:val="22"/>
        </w:rPr>
        <w:fldChar w:fldCharType="separate"/>
      </w:r>
      <w:r w:rsidRPr="00187E02">
        <w:rPr>
          <w:noProof/>
          <w:sz w:val="20"/>
          <w:szCs w:val="22"/>
        </w:rPr>
        <w:t>2</w:t>
      </w:r>
      <w:r w:rsidRPr="00187E02">
        <w:rPr>
          <w:sz w:val="20"/>
          <w:szCs w:val="22"/>
        </w:rPr>
        <w:fldChar w:fldCharType="end"/>
      </w:r>
      <w:r w:rsidRPr="00187E02">
        <w:rPr>
          <w:sz w:val="20"/>
          <w:szCs w:val="22"/>
        </w:rPr>
        <w:t xml:space="preserve"> </w:t>
      </w:r>
      <w:r w:rsidR="00A33903">
        <w:rPr>
          <w:sz w:val="20"/>
          <w:szCs w:val="22"/>
        </w:rPr>
        <w:t>–</w:t>
      </w:r>
      <w:r w:rsidR="00A40AB6">
        <w:rPr>
          <w:sz w:val="20"/>
          <w:szCs w:val="22"/>
        </w:rPr>
        <w:t xml:space="preserve"> </w:t>
      </w:r>
      <w:r w:rsidR="00A33903">
        <w:rPr>
          <w:sz w:val="20"/>
          <w:szCs w:val="22"/>
        </w:rPr>
        <w:t>Block diagram of the control structure</w:t>
      </w:r>
      <w:r w:rsidR="009B6D53">
        <w:rPr>
          <w:sz w:val="20"/>
          <w:szCs w:val="22"/>
        </w:rPr>
        <w:t xml:space="preserve"> and the FDI layer.</w:t>
      </w:r>
    </w:p>
    <w:p w14:paraId="144DE6B5" w14:textId="7261306A" w:rsidR="008D2649" w:rsidRDefault="00D74328" w:rsidP="008D2649">
      <w:pPr>
        <w:pStyle w:val="Els-1storder-head"/>
        <w:spacing w:after="120"/>
        <w:rPr>
          <w:lang w:val="en-GB"/>
        </w:rPr>
      </w:pPr>
      <w:r>
        <w:rPr>
          <w:lang w:val="en-GB"/>
        </w:rPr>
        <w:t>Results</w:t>
      </w:r>
      <w:r w:rsidR="004327FF">
        <w:rPr>
          <w:lang w:val="en-GB"/>
        </w:rPr>
        <w:t xml:space="preserve"> </w:t>
      </w:r>
    </w:p>
    <w:p w14:paraId="35370454" w14:textId="77777777" w:rsidR="00BD548C" w:rsidRDefault="00BD548C" w:rsidP="004327FF">
      <w:pPr>
        <w:pStyle w:val="Els-body-text"/>
      </w:pPr>
    </w:p>
    <w:p w14:paraId="74EEC3FF" w14:textId="77777777" w:rsidR="00BD548C" w:rsidRDefault="00BD548C" w:rsidP="00BD548C">
      <w:pPr>
        <w:pStyle w:val="Els-body-text"/>
        <w:keepNext/>
        <w:jc w:val="center"/>
      </w:pPr>
      <w:r>
        <w:rPr>
          <w:noProof/>
        </w:rPr>
        <w:drawing>
          <wp:inline distT="0" distB="0" distL="0" distR="0" wp14:anchorId="292883A1" wp14:editId="6BC7334A">
            <wp:extent cx="3636458" cy="2305355"/>
            <wp:effectExtent l="0" t="0" r="2540" b="0"/>
            <wp:docPr id="1254618110" name="Picture 1" descr="A group of graphs showing different stages of a s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18110" name="Picture 1" descr="A group of graphs showing different stages of a se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3424" cy="2322450"/>
                    </a:xfrm>
                    <a:prstGeom prst="rect">
                      <a:avLst/>
                    </a:prstGeom>
                    <a:noFill/>
                  </pic:spPr>
                </pic:pic>
              </a:graphicData>
            </a:graphic>
          </wp:inline>
        </w:drawing>
      </w:r>
    </w:p>
    <w:p w14:paraId="4B436E64" w14:textId="1229EEFB" w:rsidR="00BD548C" w:rsidRPr="00BD548C" w:rsidRDefault="00BD548C" w:rsidP="00BD548C">
      <w:pPr>
        <w:pStyle w:val="Caption"/>
        <w:jc w:val="center"/>
        <w:rPr>
          <w:sz w:val="20"/>
          <w:szCs w:val="22"/>
        </w:rPr>
      </w:pPr>
      <w:r w:rsidRPr="0051348C">
        <w:rPr>
          <w:sz w:val="20"/>
          <w:szCs w:val="22"/>
        </w:rPr>
        <w:t xml:space="preserve">Figure </w:t>
      </w:r>
      <w:r w:rsidRPr="0051348C">
        <w:rPr>
          <w:sz w:val="20"/>
          <w:szCs w:val="22"/>
        </w:rPr>
        <w:fldChar w:fldCharType="begin"/>
      </w:r>
      <w:r w:rsidRPr="0051348C">
        <w:rPr>
          <w:sz w:val="20"/>
          <w:szCs w:val="22"/>
        </w:rPr>
        <w:instrText xml:space="preserve"> SEQ Figure \* ARABIC </w:instrText>
      </w:r>
      <w:r w:rsidRPr="0051348C">
        <w:rPr>
          <w:sz w:val="20"/>
          <w:szCs w:val="22"/>
        </w:rPr>
        <w:fldChar w:fldCharType="separate"/>
      </w:r>
      <w:r>
        <w:rPr>
          <w:noProof/>
          <w:sz w:val="20"/>
          <w:szCs w:val="22"/>
        </w:rPr>
        <w:t>3</w:t>
      </w:r>
      <w:r w:rsidRPr="0051348C">
        <w:rPr>
          <w:sz w:val="20"/>
          <w:szCs w:val="22"/>
        </w:rPr>
        <w:fldChar w:fldCharType="end"/>
      </w:r>
      <w:r w:rsidRPr="0051348C">
        <w:rPr>
          <w:sz w:val="20"/>
          <w:szCs w:val="22"/>
        </w:rPr>
        <w:t xml:space="preserve"> – Results of the simulations of the NMPC and offset-free NMPC on the gas-lift system network for a setpoint change and three faults in the system. </w:t>
      </w:r>
      <w:r>
        <w:rPr>
          <w:sz w:val="20"/>
          <w:szCs w:val="22"/>
        </w:rPr>
        <w:t xml:space="preserve"> </w:t>
      </w:r>
    </w:p>
    <w:p w14:paraId="1FDBD33F" w14:textId="1AADCAF5" w:rsidR="00ED7946" w:rsidRPr="00BD548C" w:rsidRDefault="00554DF1" w:rsidP="004327FF">
      <w:pPr>
        <w:pStyle w:val="Els-body-text"/>
        <w:rPr>
          <w:lang w:val="en-GB"/>
        </w:rPr>
      </w:pPr>
      <w:r w:rsidRPr="00554DF1">
        <w:rPr>
          <w:lang w:val="en-GB"/>
        </w:rPr>
        <w:t xml:space="preserve">Four scenarios were simulated with a 10% change on the BHP setpoint, flow coefficient of the process valve, gas-oil-ratio (GOR) and a sensor bias on the BHP sensor. Figure 3 shows the true value of the BHP on one of the wells against time for the four scenarios. The performance of the offset-free NMPC is compared against the standard NMPC. As can be seen, no difference can be noted in the setpoint change. However, the offset-free NMPC could make the offset zero when the faults on the GOR occurred. Nevertheless, the controller was slower to achieve that. The only case in the standard NMPC performed </w:t>
      </w:r>
      <w:r w:rsidRPr="00554DF1">
        <w:rPr>
          <w:lang w:val="en-GB"/>
        </w:rPr>
        <w:lastRenderedPageBreak/>
        <w:t>better was when a sensor bias was added to the BHP sensor. The small bias on the sensor didn’t affect the NMPC trajectory. However, the offset-free NMPC makes the measurement quantity biased towards offset-free, not the true value. That situation exemplifies that it is essential to identify the source of fault or disturbance. Figure 4 shows the estimated disturbance at the end of the time window for the four cases. The different patterns on the estimated output disturbances make it possible to conclude that the faults can be isolated. That information can be helpful in maintenance interventions</w:t>
      </w:r>
      <w:r w:rsidR="00F91F24">
        <w:rPr>
          <w:lang w:val="en-GB"/>
        </w:rPr>
        <w:t>.</w:t>
      </w:r>
      <w:r w:rsidR="008302B7">
        <w:rPr>
          <w:lang w:val="en-GB"/>
        </w:rPr>
        <w:t xml:space="preserve"> </w:t>
      </w:r>
    </w:p>
    <w:p w14:paraId="0788F71C" w14:textId="77777777" w:rsidR="0051348C" w:rsidRDefault="00877479" w:rsidP="0051348C">
      <w:pPr>
        <w:pStyle w:val="Els-body-text"/>
        <w:keepNext/>
        <w:jc w:val="center"/>
      </w:pPr>
      <w:r>
        <w:rPr>
          <w:noProof/>
          <w:lang w:val="en-GB"/>
        </w:rPr>
        <w:drawing>
          <wp:inline distT="0" distB="0" distL="0" distR="0" wp14:anchorId="32023CA2" wp14:editId="752E6D49">
            <wp:extent cx="3883552" cy="1982081"/>
            <wp:effectExtent l="0" t="0" r="3175" b="0"/>
            <wp:docPr id="491657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7288" cy="2004403"/>
                    </a:xfrm>
                    <a:prstGeom prst="rect">
                      <a:avLst/>
                    </a:prstGeom>
                    <a:noFill/>
                  </pic:spPr>
                </pic:pic>
              </a:graphicData>
            </a:graphic>
          </wp:inline>
        </w:drawing>
      </w:r>
    </w:p>
    <w:p w14:paraId="6D2E796D" w14:textId="5585F6F0" w:rsidR="00877479" w:rsidRPr="00161E04" w:rsidRDefault="0051348C" w:rsidP="00161E04">
      <w:pPr>
        <w:pStyle w:val="Caption"/>
        <w:jc w:val="center"/>
        <w:rPr>
          <w:sz w:val="20"/>
          <w:szCs w:val="22"/>
          <w:lang w:val="en-GB"/>
        </w:rPr>
      </w:pPr>
      <w:r w:rsidRPr="00761E7D">
        <w:rPr>
          <w:sz w:val="20"/>
          <w:szCs w:val="22"/>
        </w:rPr>
        <w:t xml:space="preserve">Figure </w:t>
      </w:r>
      <w:r w:rsidRPr="00761E7D">
        <w:rPr>
          <w:sz w:val="20"/>
          <w:szCs w:val="22"/>
        </w:rPr>
        <w:fldChar w:fldCharType="begin"/>
      </w:r>
      <w:r w:rsidRPr="00761E7D">
        <w:rPr>
          <w:sz w:val="20"/>
          <w:szCs w:val="22"/>
        </w:rPr>
        <w:instrText xml:space="preserve"> SEQ Figure \* ARABIC </w:instrText>
      </w:r>
      <w:r w:rsidRPr="00761E7D">
        <w:rPr>
          <w:sz w:val="20"/>
          <w:szCs w:val="22"/>
        </w:rPr>
        <w:fldChar w:fldCharType="separate"/>
      </w:r>
      <w:r w:rsidR="00187E02">
        <w:rPr>
          <w:noProof/>
          <w:sz w:val="20"/>
          <w:szCs w:val="22"/>
        </w:rPr>
        <w:t>4</w:t>
      </w:r>
      <w:r w:rsidRPr="00761E7D">
        <w:rPr>
          <w:sz w:val="20"/>
          <w:szCs w:val="22"/>
        </w:rPr>
        <w:fldChar w:fldCharType="end"/>
      </w:r>
      <w:r w:rsidRPr="00761E7D">
        <w:rPr>
          <w:sz w:val="20"/>
          <w:szCs w:val="22"/>
        </w:rPr>
        <w:t xml:space="preserve"> – Estimated disturbance in each </w:t>
      </w:r>
      <w:r w:rsidR="00761E7D" w:rsidRPr="00761E7D">
        <w:rPr>
          <w:sz w:val="20"/>
          <w:szCs w:val="22"/>
        </w:rPr>
        <w:t>output for the four cases scenarios.</w:t>
      </w:r>
    </w:p>
    <w:p w14:paraId="2684F4A0" w14:textId="77777777" w:rsidR="00BD548C" w:rsidRPr="00A94774" w:rsidRDefault="00BD548C" w:rsidP="00BD548C">
      <w:pPr>
        <w:pStyle w:val="Els-1storder-head"/>
        <w:spacing w:after="120"/>
        <w:rPr>
          <w:lang w:val="en-GB"/>
        </w:rPr>
      </w:pPr>
      <w:r w:rsidRPr="00A94774">
        <w:rPr>
          <w:lang w:val="en-GB"/>
        </w:rPr>
        <w:t>Conclusions</w:t>
      </w:r>
    </w:p>
    <w:p w14:paraId="55A96083" w14:textId="77777777" w:rsidR="00BD548C" w:rsidRDefault="00BD548C" w:rsidP="00BD548C">
      <w:pPr>
        <w:pStyle w:val="Els-body-text"/>
        <w:spacing w:after="120"/>
        <w:rPr>
          <w:lang w:val="en-GB"/>
        </w:rPr>
      </w:pPr>
      <w:r w:rsidRPr="00FC365B">
        <w:rPr>
          <w:lang w:val="en-GB"/>
        </w:rPr>
        <w:t xml:space="preserve">This work presented an offset-free NMPC for a gas-lift oil well network system. An FDI layer was connected to the disturbance estimation to identify possible faults in the control system and the process. The results demonstrated the offset-free NMPC's efficiency in handling disturbances and the possibility of identifying faults based on those estimated disturbances. In future works, a dynamic change of the disturbance model based on the FDI can be explored. </w:t>
      </w:r>
      <w:r>
        <w:rPr>
          <w:lang w:val="en-GB"/>
        </w:rPr>
        <w:t>It is expected</w:t>
      </w:r>
      <w:r w:rsidRPr="00FC365B">
        <w:rPr>
          <w:lang w:val="en-GB"/>
        </w:rPr>
        <w:t xml:space="preserve"> this monitoring system can aid the future implementation of gas-lift control and optimization strategies in the industry</w:t>
      </w:r>
      <w:r w:rsidRPr="00046194">
        <w:rPr>
          <w:lang w:val="en-GB"/>
        </w:rPr>
        <w:t>.</w:t>
      </w:r>
      <w:r>
        <w:rPr>
          <w:lang w:val="en-GB"/>
        </w:rPr>
        <w:t xml:space="preserve">  </w:t>
      </w:r>
    </w:p>
    <w:p w14:paraId="594E28ED" w14:textId="48E06E86" w:rsidR="00BD548C" w:rsidRPr="00BD548C" w:rsidRDefault="00BD548C" w:rsidP="00526E34">
      <w:pPr>
        <w:pStyle w:val="Els-reference-head"/>
        <w:rPr>
          <w:b w:val="0"/>
          <w:bCs/>
          <w:sz w:val="24"/>
          <w:szCs w:val="24"/>
        </w:rPr>
      </w:pPr>
      <w:r w:rsidRPr="00887057">
        <w:t>Acknowledgement</w:t>
      </w:r>
      <w:r w:rsidRPr="00887057">
        <w:rPr>
          <w:b w:val="0"/>
          <w:bCs/>
        </w:rPr>
        <w:t xml:space="preserve">: </w:t>
      </w:r>
      <w:r w:rsidRPr="00887057">
        <w:rPr>
          <w:b w:val="0"/>
          <w:bCs/>
          <w:sz w:val="20"/>
          <w:szCs w:val="20"/>
        </w:rPr>
        <w:t xml:space="preserve">The authors acknowledge financial support from the Norwegian Research Council through the </w:t>
      </w:r>
      <w:proofErr w:type="spellStart"/>
      <w:r w:rsidRPr="00887057">
        <w:rPr>
          <w:b w:val="0"/>
          <w:bCs/>
          <w:sz w:val="20"/>
          <w:szCs w:val="20"/>
        </w:rPr>
        <w:t>AutoPRO</w:t>
      </w:r>
      <w:proofErr w:type="spellEnd"/>
      <w:r w:rsidRPr="00887057">
        <w:rPr>
          <w:b w:val="0"/>
          <w:bCs/>
          <w:sz w:val="20"/>
          <w:szCs w:val="20"/>
        </w:rPr>
        <w:t xml:space="preserve"> Project</w:t>
      </w:r>
      <w:r w:rsidR="00BF1E51">
        <w:rPr>
          <w:b w:val="0"/>
          <w:bCs/>
          <w:sz w:val="20"/>
          <w:szCs w:val="20"/>
        </w:rPr>
        <w:t xml:space="preserve"> </w:t>
      </w:r>
      <w:r w:rsidR="00BF1E51" w:rsidRPr="00BF1E51">
        <w:rPr>
          <w:b w:val="0"/>
          <w:bCs/>
          <w:sz w:val="20"/>
          <w:szCs w:val="20"/>
        </w:rPr>
        <w:t>(RN: 309628)</w:t>
      </w:r>
      <w:r w:rsidRPr="00887057">
        <w:rPr>
          <w:b w:val="0"/>
          <w:bCs/>
          <w:sz w:val="20"/>
          <w:szCs w:val="20"/>
        </w:rPr>
        <w:t>.</w:t>
      </w:r>
    </w:p>
    <w:p w14:paraId="144DE6C3" w14:textId="7F14BAC6" w:rsidR="008D2649" w:rsidRPr="00887057" w:rsidRDefault="008D2649" w:rsidP="00526E34">
      <w:pPr>
        <w:pStyle w:val="Els-reference-head"/>
        <w:rPr>
          <w:b w:val="0"/>
          <w:bCs/>
        </w:rPr>
      </w:pPr>
      <w:r>
        <w:t>References</w:t>
      </w:r>
    </w:p>
    <w:p w14:paraId="007FBB07" w14:textId="2FB29C7F" w:rsidR="00261713" w:rsidRPr="00261713" w:rsidRDefault="00261713" w:rsidP="00261713">
      <w:pPr>
        <w:pStyle w:val="Els-referenceno-number"/>
        <w:rPr>
          <w:lang w:val="en-US"/>
        </w:rPr>
      </w:pPr>
      <w:r w:rsidRPr="00261713">
        <w:rPr>
          <w:lang w:val="en-US"/>
        </w:rPr>
        <w:t>A</w:t>
      </w:r>
      <w:r w:rsidR="00B0775D">
        <w:rPr>
          <w:lang w:val="en-US"/>
        </w:rPr>
        <w:t>.</w:t>
      </w:r>
      <w:r w:rsidRPr="00261713">
        <w:rPr>
          <w:lang w:val="en-US"/>
        </w:rPr>
        <w:t xml:space="preserve"> Ojonugwa, D</w:t>
      </w:r>
      <w:r w:rsidR="00A83424">
        <w:rPr>
          <w:lang w:val="en-US"/>
        </w:rPr>
        <w:t>.</w:t>
      </w:r>
      <w:r w:rsidRPr="00261713">
        <w:rPr>
          <w:lang w:val="en-US"/>
        </w:rPr>
        <w:t xml:space="preserve"> Odloak, and F</w:t>
      </w:r>
      <w:r w:rsidR="00A83424">
        <w:rPr>
          <w:lang w:val="en-US"/>
        </w:rPr>
        <w:t>.</w:t>
      </w:r>
      <w:r w:rsidRPr="00261713">
        <w:rPr>
          <w:lang w:val="en-US"/>
        </w:rPr>
        <w:t xml:space="preserve"> K</w:t>
      </w:r>
      <w:r w:rsidR="00A83424">
        <w:rPr>
          <w:lang w:val="en-US"/>
        </w:rPr>
        <w:t>.</w:t>
      </w:r>
      <w:r w:rsidRPr="00261713">
        <w:rPr>
          <w:lang w:val="en-US"/>
        </w:rPr>
        <w:t xml:space="preserve"> Junior</w:t>
      </w:r>
      <w:r w:rsidR="00A83424">
        <w:rPr>
          <w:lang w:val="en-US"/>
        </w:rPr>
        <w:t>,</w:t>
      </w:r>
      <w:r w:rsidRPr="00261713">
        <w:rPr>
          <w:lang w:val="en-US"/>
        </w:rPr>
        <w:t xml:space="preserve"> 2023.</w:t>
      </w:r>
      <w:r w:rsidR="00EA6F49">
        <w:rPr>
          <w:lang w:val="en-US"/>
        </w:rPr>
        <w:t>,</w:t>
      </w:r>
      <w:r w:rsidRPr="00261713">
        <w:rPr>
          <w:lang w:val="en-US"/>
        </w:rPr>
        <w:t>“Fault-Tolerant Control of Gas-Lifted Oil Well.” IEEE Access 11: 24780–93.</w:t>
      </w:r>
    </w:p>
    <w:p w14:paraId="6AAFA787" w14:textId="291B8FB6" w:rsidR="00F4283B" w:rsidRPr="00261713" w:rsidRDefault="00F4283B" w:rsidP="00F4283B">
      <w:pPr>
        <w:pStyle w:val="Els-referenceno-number"/>
        <w:rPr>
          <w:lang w:val="en-US"/>
        </w:rPr>
      </w:pPr>
      <w:r w:rsidRPr="00C54EC4">
        <w:rPr>
          <w:lang w:val="en-US"/>
        </w:rPr>
        <w:t>G.</w:t>
      </w:r>
      <w:r>
        <w:rPr>
          <w:lang w:val="en-US"/>
        </w:rPr>
        <w:t xml:space="preserve"> </w:t>
      </w:r>
      <w:r w:rsidRPr="00C54EC4">
        <w:rPr>
          <w:lang w:val="en-US"/>
        </w:rPr>
        <w:t>Pannocchia, A. De Luca, and M. Bottai. 2014. “Prediction Error Based Performance</w:t>
      </w:r>
      <w:r>
        <w:rPr>
          <w:lang w:val="en-US"/>
        </w:rPr>
        <w:t xml:space="preserve"> </w:t>
      </w:r>
      <w:r w:rsidRPr="00C54EC4">
        <w:rPr>
          <w:lang w:val="en-US"/>
        </w:rPr>
        <w:t>Monitoring, Degradation Diagnosis and Remedies in Offset-Free MPC: Theory and</w:t>
      </w:r>
      <w:r>
        <w:rPr>
          <w:lang w:val="en-US"/>
        </w:rPr>
        <w:t xml:space="preserve"> </w:t>
      </w:r>
      <w:r w:rsidRPr="00C54EC4">
        <w:rPr>
          <w:lang w:val="en-US"/>
        </w:rPr>
        <w:t xml:space="preserve">Applications.” Asian Journal of Control 16 (4): 995–1005. </w:t>
      </w:r>
    </w:p>
    <w:p w14:paraId="31F04CF4" w14:textId="0C25DF1B" w:rsidR="00261713" w:rsidRPr="00261713" w:rsidRDefault="00261713" w:rsidP="00261713">
      <w:pPr>
        <w:pStyle w:val="Els-referenceno-number"/>
        <w:rPr>
          <w:lang w:val="en-US"/>
        </w:rPr>
      </w:pPr>
      <w:r w:rsidRPr="00261713">
        <w:rPr>
          <w:lang w:val="en-US"/>
        </w:rPr>
        <w:t>I</w:t>
      </w:r>
      <w:r w:rsidR="00E03231">
        <w:rPr>
          <w:lang w:val="en-US"/>
        </w:rPr>
        <w:t>.</w:t>
      </w:r>
      <w:r w:rsidRPr="00261713">
        <w:rPr>
          <w:lang w:val="en-US"/>
        </w:rPr>
        <w:t xml:space="preserve"> Rolf</w:t>
      </w:r>
      <w:r w:rsidR="00E03231">
        <w:rPr>
          <w:lang w:val="en-US"/>
        </w:rPr>
        <w:t>,</w:t>
      </w:r>
      <w:r w:rsidRPr="00261713">
        <w:rPr>
          <w:lang w:val="en-US"/>
        </w:rPr>
        <w:t xml:space="preserve"> 2006. Fault-Diagnosis Systems: An Introduction from Fault Detection to Fault Tolerance. Springer Science &amp; Business Media. </w:t>
      </w:r>
    </w:p>
    <w:p w14:paraId="6AC4FC5D" w14:textId="188E7ED2" w:rsidR="00261713" w:rsidRPr="00261713" w:rsidRDefault="00261713" w:rsidP="00261713">
      <w:pPr>
        <w:pStyle w:val="Els-referenceno-number"/>
        <w:rPr>
          <w:lang w:val="en-US"/>
        </w:rPr>
      </w:pPr>
      <w:r w:rsidRPr="00B35797">
        <w:rPr>
          <w:lang w:val="en-US"/>
        </w:rPr>
        <w:t>K</w:t>
      </w:r>
      <w:r w:rsidR="00E03231" w:rsidRPr="00B35797">
        <w:rPr>
          <w:lang w:val="en-US"/>
        </w:rPr>
        <w:t>.</w:t>
      </w:r>
      <w:r w:rsidRPr="00B35797">
        <w:rPr>
          <w:lang w:val="en-US"/>
        </w:rPr>
        <w:t xml:space="preserve"> Dinesh, B</w:t>
      </w:r>
      <w:r w:rsidR="00E03231" w:rsidRPr="00B35797">
        <w:rPr>
          <w:lang w:val="en-US"/>
        </w:rPr>
        <w:t>.</w:t>
      </w:r>
      <w:r w:rsidRPr="00B35797">
        <w:rPr>
          <w:lang w:val="en-US"/>
        </w:rPr>
        <w:t xml:space="preserve"> Foss, and S</w:t>
      </w:r>
      <w:r w:rsidR="00E03231" w:rsidRPr="00B35797">
        <w:rPr>
          <w:lang w:val="en-US"/>
        </w:rPr>
        <w:t>.</w:t>
      </w:r>
      <w:r w:rsidRPr="00B35797">
        <w:rPr>
          <w:lang w:val="en-US"/>
        </w:rPr>
        <w:t xml:space="preserve"> Skogestad. </w:t>
      </w:r>
      <w:r w:rsidRPr="00261713">
        <w:rPr>
          <w:lang w:val="en-US"/>
        </w:rPr>
        <w:t xml:space="preserve">2016. “Real-Time Optimization under Uncertainty Applied to a Gas Lifted Well Network.” Processes 4 (4): 52. </w:t>
      </w:r>
    </w:p>
    <w:p w14:paraId="0142AAE0" w14:textId="3A8EDFEE" w:rsidR="00261713" w:rsidRDefault="00261713" w:rsidP="00261713">
      <w:pPr>
        <w:pStyle w:val="Els-referenceno-number"/>
        <w:rPr>
          <w:lang w:val="en-US"/>
        </w:rPr>
      </w:pPr>
      <w:r w:rsidRPr="00B35797">
        <w:rPr>
          <w:lang w:val="en-US"/>
        </w:rPr>
        <w:t>K</w:t>
      </w:r>
      <w:r w:rsidR="00612F8F" w:rsidRPr="00B35797">
        <w:rPr>
          <w:lang w:val="en-US"/>
        </w:rPr>
        <w:t>.</w:t>
      </w:r>
      <w:r w:rsidRPr="00B35797">
        <w:rPr>
          <w:lang w:val="en-US"/>
        </w:rPr>
        <w:t xml:space="preserve"> Dinesh, K</w:t>
      </w:r>
      <w:r w:rsidR="00612F8F" w:rsidRPr="00B35797">
        <w:rPr>
          <w:lang w:val="en-US"/>
        </w:rPr>
        <w:t>.</w:t>
      </w:r>
      <w:r w:rsidRPr="00B35797">
        <w:rPr>
          <w:lang w:val="en-US"/>
        </w:rPr>
        <w:t xml:space="preserve"> Fjalestad, and S</w:t>
      </w:r>
      <w:r w:rsidR="00612F8F" w:rsidRPr="00B35797">
        <w:rPr>
          <w:lang w:val="en-US"/>
        </w:rPr>
        <w:t>.</w:t>
      </w:r>
      <w:r w:rsidRPr="00B35797">
        <w:rPr>
          <w:lang w:val="en-US"/>
        </w:rPr>
        <w:t xml:space="preserve"> Skogestad. </w:t>
      </w:r>
      <w:r w:rsidRPr="00261713">
        <w:rPr>
          <w:lang w:val="en-US"/>
        </w:rPr>
        <w:t>2019. “Optimal Operation of Oil and Gas Production Using Simple Feedback Control Structures.” Control Engineering Practice 91 (October): 104107.</w:t>
      </w:r>
    </w:p>
    <w:p w14:paraId="435C5938" w14:textId="29474C23" w:rsidR="00796AC9" w:rsidRPr="00C54EC4" w:rsidRDefault="00760E7F" w:rsidP="00796AC9">
      <w:pPr>
        <w:pStyle w:val="Els-referenceno-number"/>
        <w:rPr>
          <w:lang w:val="en-US"/>
        </w:rPr>
      </w:pPr>
      <w:r>
        <w:rPr>
          <w:lang w:val="en-US"/>
        </w:rPr>
        <w:t xml:space="preserve">M. </w:t>
      </w:r>
      <w:r w:rsidR="00C54EC4" w:rsidRPr="00C54EC4">
        <w:rPr>
          <w:lang w:val="en-US"/>
        </w:rPr>
        <w:t>Morari, and U. Maeder. 2012. “Nonlinear Offset-Free Model Predictive Control.” Automatica 48 (9): 2059–67.</w:t>
      </w:r>
      <w:r w:rsidR="00715C06">
        <w:rPr>
          <w:lang w:val="en-US"/>
        </w:rPr>
        <w:t xml:space="preserve"> </w:t>
      </w:r>
    </w:p>
    <w:sectPr w:rsidR="00796AC9" w:rsidRPr="00C54EC4"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102A" w14:textId="77777777" w:rsidR="00645486" w:rsidRDefault="00645486">
      <w:r>
        <w:separator/>
      </w:r>
    </w:p>
  </w:endnote>
  <w:endnote w:type="continuationSeparator" w:id="0">
    <w:p w14:paraId="3B6DFF89" w14:textId="77777777" w:rsidR="00645486" w:rsidRDefault="0064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167A" w14:textId="77777777" w:rsidR="00645486" w:rsidRDefault="00645486">
      <w:r>
        <w:separator/>
      </w:r>
    </w:p>
  </w:footnote>
  <w:footnote w:type="continuationSeparator" w:id="0">
    <w:p w14:paraId="06424F12" w14:textId="77777777" w:rsidR="00645486" w:rsidRDefault="0064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4AF2" w14:textId="282030CB" w:rsidR="006A5463" w:rsidRPr="006A5463" w:rsidRDefault="00DD3D9E">
    <w:pPr>
      <w:pStyle w:val="Header"/>
      <w:tabs>
        <w:tab w:val="clear" w:pos="7200"/>
        <w:tab w:val="right" w:pos="7088"/>
      </w:tabs>
      <w:rPr>
        <w:i/>
        <w:lang w:val="pt-BR"/>
      </w:rPr>
    </w:pPr>
    <w:r>
      <w:rPr>
        <w:rStyle w:val="PageNumber"/>
      </w:rPr>
      <w:tab/>
    </w:r>
    <w:r>
      <w:rPr>
        <w:rStyle w:val="PageNumber"/>
        <w:i/>
      </w:rPr>
      <w:tab/>
    </w:r>
    <w:r w:rsidR="00EA0CBB" w:rsidRPr="006A5463">
      <w:rPr>
        <w:i/>
        <w:lang w:val="pt-BR"/>
      </w:rPr>
      <w:t>R</w:t>
    </w:r>
    <w:r w:rsidR="006A5463" w:rsidRPr="006A5463">
      <w:rPr>
        <w:i/>
        <w:lang w:val="pt-BR"/>
      </w:rPr>
      <w:t>.D. De Oliveira et a</w:t>
    </w:r>
    <w:r w:rsidR="006A5463">
      <w:rPr>
        <w:i/>
        <w:lang w:val="pt-BR"/>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F6954E5" w:rsidR="00DD3D9E" w:rsidRDefault="001B2C06" w:rsidP="001B2C06">
    <w:pPr>
      <w:pStyle w:val="Header"/>
      <w:tabs>
        <w:tab w:val="clear" w:pos="7200"/>
        <w:tab w:val="right" w:pos="7088"/>
      </w:tabs>
      <w:rPr>
        <w:sz w:val="24"/>
      </w:rPr>
    </w:pPr>
    <w:r w:rsidRPr="001B2C06">
      <w:rPr>
        <w:i/>
      </w:rPr>
      <w:t>Fault detection and diagnosis on a gas-lifted oil well network control syste</w:t>
    </w:r>
    <w:r w:rsidR="00B04C02">
      <w:rPr>
        <w:i/>
      </w:rPr>
      <w:t>m|</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927AF25A"/>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C61"/>
    <w:rsid w:val="000040FE"/>
    <w:rsid w:val="000079D0"/>
    <w:rsid w:val="00014EDC"/>
    <w:rsid w:val="000157E9"/>
    <w:rsid w:val="00046194"/>
    <w:rsid w:val="00055DEE"/>
    <w:rsid w:val="000563A8"/>
    <w:rsid w:val="00063E0D"/>
    <w:rsid w:val="00065934"/>
    <w:rsid w:val="000C4D9F"/>
    <w:rsid w:val="000C4E0D"/>
    <w:rsid w:val="000C5237"/>
    <w:rsid w:val="000C52F0"/>
    <w:rsid w:val="000C7A41"/>
    <w:rsid w:val="000D3D9B"/>
    <w:rsid w:val="000D5ABA"/>
    <w:rsid w:val="000D62E5"/>
    <w:rsid w:val="000E4DB9"/>
    <w:rsid w:val="000F1392"/>
    <w:rsid w:val="000F2C8A"/>
    <w:rsid w:val="000F4B48"/>
    <w:rsid w:val="000F5993"/>
    <w:rsid w:val="001114D6"/>
    <w:rsid w:val="00121603"/>
    <w:rsid w:val="0012396A"/>
    <w:rsid w:val="00157CC2"/>
    <w:rsid w:val="0016032F"/>
    <w:rsid w:val="0016169C"/>
    <w:rsid w:val="001617CF"/>
    <w:rsid w:val="00161E04"/>
    <w:rsid w:val="001635FD"/>
    <w:rsid w:val="0018155C"/>
    <w:rsid w:val="0018408B"/>
    <w:rsid w:val="001879F6"/>
    <w:rsid w:val="00187E02"/>
    <w:rsid w:val="00193F14"/>
    <w:rsid w:val="00195E4B"/>
    <w:rsid w:val="001967E3"/>
    <w:rsid w:val="001A00F7"/>
    <w:rsid w:val="001A0D49"/>
    <w:rsid w:val="001A47D6"/>
    <w:rsid w:val="001B13CD"/>
    <w:rsid w:val="001B2C06"/>
    <w:rsid w:val="001B605E"/>
    <w:rsid w:val="001C0148"/>
    <w:rsid w:val="001C757E"/>
    <w:rsid w:val="001E09FA"/>
    <w:rsid w:val="001E43B1"/>
    <w:rsid w:val="001E5E7D"/>
    <w:rsid w:val="001F53A2"/>
    <w:rsid w:val="0020390F"/>
    <w:rsid w:val="0021114F"/>
    <w:rsid w:val="00212BCC"/>
    <w:rsid w:val="0021442A"/>
    <w:rsid w:val="0021737F"/>
    <w:rsid w:val="00220FF0"/>
    <w:rsid w:val="0022462C"/>
    <w:rsid w:val="00224D2C"/>
    <w:rsid w:val="002378FE"/>
    <w:rsid w:val="0025191A"/>
    <w:rsid w:val="00255A74"/>
    <w:rsid w:val="00256EC0"/>
    <w:rsid w:val="00261713"/>
    <w:rsid w:val="00261BBF"/>
    <w:rsid w:val="00262802"/>
    <w:rsid w:val="00264926"/>
    <w:rsid w:val="00265B49"/>
    <w:rsid w:val="00267FAF"/>
    <w:rsid w:val="00285BAD"/>
    <w:rsid w:val="00286772"/>
    <w:rsid w:val="00292D0F"/>
    <w:rsid w:val="002A1C53"/>
    <w:rsid w:val="002A1E21"/>
    <w:rsid w:val="002A37EB"/>
    <w:rsid w:val="002A6F60"/>
    <w:rsid w:val="002B1525"/>
    <w:rsid w:val="002B1F94"/>
    <w:rsid w:val="002B32F5"/>
    <w:rsid w:val="002C52D1"/>
    <w:rsid w:val="002D0B6F"/>
    <w:rsid w:val="002E1910"/>
    <w:rsid w:val="002E73A5"/>
    <w:rsid w:val="002F11B9"/>
    <w:rsid w:val="002F4190"/>
    <w:rsid w:val="0030165F"/>
    <w:rsid w:val="0030347E"/>
    <w:rsid w:val="00312003"/>
    <w:rsid w:val="00315708"/>
    <w:rsid w:val="00316514"/>
    <w:rsid w:val="00320A39"/>
    <w:rsid w:val="00327286"/>
    <w:rsid w:val="00330101"/>
    <w:rsid w:val="0033155A"/>
    <w:rsid w:val="00333F0B"/>
    <w:rsid w:val="00335A99"/>
    <w:rsid w:val="0034273E"/>
    <w:rsid w:val="00343559"/>
    <w:rsid w:val="00353D41"/>
    <w:rsid w:val="003632F6"/>
    <w:rsid w:val="0037237D"/>
    <w:rsid w:val="00372B2C"/>
    <w:rsid w:val="00373128"/>
    <w:rsid w:val="00373F2B"/>
    <w:rsid w:val="00393AA3"/>
    <w:rsid w:val="00394117"/>
    <w:rsid w:val="00396BAE"/>
    <w:rsid w:val="003A3104"/>
    <w:rsid w:val="003B3412"/>
    <w:rsid w:val="003B3BD0"/>
    <w:rsid w:val="003C62DE"/>
    <w:rsid w:val="003D1582"/>
    <w:rsid w:val="003D7E4C"/>
    <w:rsid w:val="003E0DB2"/>
    <w:rsid w:val="003E41C2"/>
    <w:rsid w:val="003E4C22"/>
    <w:rsid w:val="003E5C8D"/>
    <w:rsid w:val="003F4761"/>
    <w:rsid w:val="0040462B"/>
    <w:rsid w:val="004105D1"/>
    <w:rsid w:val="00411D8A"/>
    <w:rsid w:val="00414A04"/>
    <w:rsid w:val="00416BEC"/>
    <w:rsid w:val="00425C23"/>
    <w:rsid w:val="00426522"/>
    <w:rsid w:val="00427072"/>
    <w:rsid w:val="004317B0"/>
    <w:rsid w:val="004327FF"/>
    <w:rsid w:val="00443A91"/>
    <w:rsid w:val="00450D05"/>
    <w:rsid w:val="00462C5E"/>
    <w:rsid w:val="00466BF7"/>
    <w:rsid w:val="00492C52"/>
    <w:rsid w:val="0049772C"/>
    <w:rsid w:val="004A2B1E"/>
    <w:rsid w:val="004A2B36"/>
    <w:rsid w:val="004A38E9"/>
    <w:rsid w:val="004B4B5F"/>
    <w:rsid w:val="004C55B4"/>
    <w:rsid w:val="004C77DF"/>
    <w:rsid w:val="004D7C4A"/>
    <w:rsid w:val="004F0276"/>
    <w:rsid w:val="004F0FCA"/>
    <w:rsid w:val="005018FE"/>
    <w:rsid w:val="005077BA"/>
    <w:rsid w:val="0051348C"/>
    <w:rsid w:val="00520186"/>
    <w:rsid w:val="00526475"/>
    <w:rsid w:val="00526E34"/>
    <w:rsid w:val="0053068C"/>
    <w:rsid w:val="00536193"/>
    <w:rsid w:val="0053697F"/>
    <w:rsid w:val="00537139"/>
    <w:rsid w:val="00540E48"/>
    <w:rsid w:val="005433D4"/>
    <w:rsid w:val="00550BCC"/>
    <w:rsid w:val="0055160F"/>
    <w:rsid w:val="00552EEB"/>
    <w:rsid w:val="00554DF1"/>
    <w:rsid w:val="00564351"/>
    <w:rsid w:val="0056508F"/>
    <w:rsid w:val="00565A43"/>
    <w:rsid w:val="00572D7B"/>
    <w:rsid w:val="00576303"/>
    <w:rsid w:val="005872C6"/>
    <w:rsid w:val="005C084E"/>
    <w:rsid w:val="005C21CC"/>
    <w:rsid w:val="005C2EE4"/>
    <w:rsid w:val="005F2CE7"/>
    <w:rsid w:val="0060208B"/>
    <w:rsid w:val="006068D1"/>
    <w:rsid w:val="00612F8F"/>
    <w:rsid w:val="006275B0"/>
    <w:rsid w:val="006331B3"/>
    <w:rsid w:val="006371D7"/>
    <w:rsid w:val="00643775"/>
    <w:rsid w:val="00645486"/>
    <w:rsid w:val="00652536"/>
    <w:rsid w:val="006737C8"/>
    <w:rsid w:val="00674B04"/>
    <w:rsid w:val="006820D5"/>
    <w:rsid w:val="00685633"/>
    <w:rsid w:val="0069373B"/>
    <w:rsid w:val="006A1A56"/>
    <w:rsid w:val="006A206E"/>
    <w:rsid w:val="006A5463"/>
    <w:rsid w:val="006A69BF"/>
    <w:rsid w:val="006A7013"/>
    <w:rsid w:val="006C52DB"/>
    <w:rsid w:val="006D6739"/>
    <w:rsid w:val="006E47C1"/>
    <w:rsid w:val="006E5377"/>
    <w:rsid w:val="006E6997"/>
    <w:rsid w:val="006E7270"/>
    <w:rsid w:val="006F33E0"/>
    <w:rsid w:val="00711841"/>
    <w:rsid w:val="00711DF4"/>
    <w:rsid w:val="007141AA"/>
    <w:rsid w:val="00715AAA"/>
    <w:rsid w:val="00715C06"/>
    <w:rsid w:val="00716E7A"/>
    <w:rsid w:val="00722A53"/>
    <w:rsid w:val="007525BC"/>
    <w:rsid w:val="00752C02"/>
    <w:rsid w:val="00760E7F"/>
    <w:rsid w:val="00761E7D"/>
    <w:rsid w:val="0077654E"/>
    <w:rsid w:val="0077693C"/>
    <w:rsid w:val="00795887"/>
    <w:rsid w:val="00796AC9"/>
    <w:rsid w:val="007C1EF0"/>
    <w:rsid w:val="007D1537"/>
    <w:rsid w:val="007D32CC"/>
    <w:rsid w:val="007D40B1"/>
    <w:rsid w:val="007D70A1"/>
    <w:rsid w:val="007E1E7B"/>
    <w:rsid w:val="007E7A05"/>
    <w:rsid w:val="007F71AC"/>
    <w:rsid w:val="00803ECA"/>
    <w:rsid w:val="00804053"/>
    <w:rsid w:val="00811683"/>
    <w:rsid w:val="008132E8"/>
    <w:rsid w:val="00820531"/>
    <w:rsid w:val="0082288A"/>
    <w:rsid w:val="00823407"/>
    <w:rsid w:val="00826A1C"/>
    <w:rsid w:val="008302B7"/>
    <w:rsid w:val="0083744B"/>
    <w:rsid w:val="00857AC0"/>
    <w:rsid w:val="008631BF"/>
    <w:rsid w:val="0087079E"/>
    <w:rsid w:val="00870DF8"/>
    <w:rsid w:val="00873D52"/>
    <w:rsid w:val="0087497B"/>
    <w:rsid w:val="00877479"/>
    <w:rsid w:val="008865E0"/>
    <w:rsid w:val="00887057"/>
    <w:rsid w:val="008B0184"/>
    <w:rsid w:val="008B0B10"/>
    <w:rsid w:val="008C5D02"/>
    <w:rsid w:val="008C704A"/>
    <w:rsid w:val="008D2649"/>
    <w:rsid w:val="008D7593"/>
    <w:rsid w:val="008E372A"/>
    <w:rsid w:val="008E38C3"/>
    <w:rsid w:val="0090568D"/>
    <w:rsid w:val="009106DE"/>
    <w:rsid w:val="009125C9"/>
    <w:rsid w:val="009128ED"/>
    <w:rsid w:val="00913879"/>
    <w:rsid w:val="00917661"/>
    <w:rsid w:val="009301CF"/>
    <w:rsid w:val="00947A47"/>
    <w:rsid w:val="00956EC5"/>
    <w:rsid w:val="00960EE3"/>
    <w:rsid w:val="0096575A"/>
    <w:rsid w:val="00970E5D"/>
    <w:rsid w:val="0097701C"/>
    <w:rsid w:val="00977F36"/>
    <w:rsid w:val="00980A65"/>
    <w:rsid w:val="009915D6"/>
    <w:rsid w:val="009A1B27"/>
    <w:rsid w:val="009A702B"/>
    <w:rsid w:val="009A7B37"/>
    <w:rsid w:val="009B34F9"/>
    <w:rsid w:val="009B6D53"/>
    <w:rsid w:val="009C0084"/>
    <w:rsid w:val="009C0BB6"/>
    <w:rsid w:val="009D5787"/>
    <w:rsid w:val="009D72F0"/>
    <w:rsid w:val="009F5139"/>
    <w:rsid w:val="00A01B22"/>
    <w:rsid w:val="00A04646"/>
    <w:rsid w:val="00A11A61"/>
    <w:rsid w:val="00A25E70"/>
    <w:rsid w:val="00A27A25"/>
    <w:rsid w:val="00A33765"/>
    <w:rsid w:val="00A33903"/>
    <w:rsid w:val="00A357D2"/>
    <w:rsid w:val="00A40AB6"/>
    <w:rsid w:val="00A43D90"/>
    <w:rsid w:val="00A4662C"/>
    <w:rsid w:val="00A63269"/>
    <w:rsid w:val="00A74AA9"/>
    <w:rsid w:val="00A81980"/>
    <w:rsid w:val="00A83424"/>
    <w:rsid w:val="00A83FD9"/>
    <w:rsid w:val="00A91443"/>
    <w:rsid w:val="00A91EBA"/>
    <w:rsid w:val="00A92377"/>
    <w:rsid w:val="00AA56C9"/>
    <w:rsid w:val="00AA7149"/>
    <w:rsid w:val="00AB25F9"/>
    <w:rsid w:val="00AB29ED"/>
    <w:rsid w:val="00AB4041"/>
    <w:rsid w:val="00AB6B11"/>
    <w:rsid w:val="00AC24C9"/>
    <w:rsid w:val="00AC600C"/>
    <w:rsid w:val="00AE4BD8"/>
    <w:rsid w:val="00AE60B3"/>
    <w:rsid w:val="00AF2488"/>
    <w:rsid w:val="00AF57DE"/>
    <w:rsid w:val="00AF78CB"/>
    <w:rsid w:val="00B030D2"/>
    <w:rsid w:val="00B03B0A"/>
    <w:rsid w:val="00B04C02"/>
    <w:rsid w:val="00B0775D"/>
    <w:rsid w:val="00B23F0C"/>
    <w:rsid w:val="00B24F3D"/>
    <w:rsid w:val="00B2524A"/>
    <w:rsid w:val="00B32921"/>
    <w:rsid w:val="00B35797"/>
    <w:rsid w:val="00B4388F"/>
    <w:rsid w:val="00B46A94"/>
    <w:rsid w:val="00B5082B"/>
    <w:rsid w:val="00B63237"/>
    <w:rsid w:val="00B650C5"/>
    <w:rsid w:val="00B67024"/>
    <w:rsid w:val="00B679F6"/>
    <w:rsid w:val="00B7533D"/>
    <w:rsid w:val="00B90BAC"/>
    <w:rsid w:val="00B92020"/>
    <w:rsid w:val="00B9472A"/>
    <w:rsid w:val="00BA14C8"/>
    <w:rsid w:val="00BA1728"/>
    <w:rsid w:val="00BA66AF"/>
    <w:rsid w:val="00BB25BA"/>
    <w:rsid w:val="00BB5912"/>
    <w:rsid w:val="00BB613F"/>
    <w:rsid w:val="00BD548C"/>
    <w:rsid w:val="00BD5E8F"/>
    <w:rsid w:val="00BD660C"/>
    <w:rsid w:val="00BD6DAE"/>
    <w:rsid w:val="00BE03F0"/>
    <w:rsid w:val="00BE3A39"/>
    <w:rsid w:val="00BF1E51"/>
    <w:rsid w:val="00BF2E81"/>
    <w:rsid w:val="00BF5069"/>
    <w:rsid w:val="00BF5EE8"/>
    <w:rsid w:val="00BF6E11"/>
    <w:rsid w:val="00C04054"/>
    <w:rsid w:val="00C14C63"/>
    <w:rsid w:val="00C21313"/>
    <w:rsid w:val="00C507F5"/>
    <w:rsid w:val="00C523E1"/>
    <w:rsid w:val="00C54EC4"/>
    <w:rsid w:val="00C64F39"/>
    <w:rsid w:val="00C71962"/>
    <w:rsid w:val="00C863EA"/>
    <w:rsid w:val="00C953CE"/>
    <w:rsid w:val="00C957D5"/>
    <w:rsid w:val="00C95F03"/>
    <w:rsid w:val="00C960DC"/>
    <w:rsid w:val="00CA4D0B"/>
    <w:rsid w:val="00CA530C"/>
    <w:rsid w:val="00CA7330"/>
    <w:rsid w:val="00CB05CA"/>
    <w:rsid w:val="00CB229F"/>
    <w:rsid w:val="00CB7610"/>
    <w:rsid w:val="00CB7DFA"/>
    <w:rsid w:val="00CD3730"/>
    <w:rsid w:val="00CE0B6B"/>
    <w:rsid w:val="00CE4521"/>
    <w:rsid w:val="00CE5EB0"/>
    <w:rsid w:val="00CF4A08"/>
    <w:rsid w:val="00D02C75"/>
    <w:rsid w:val="00D10E22"/>
    <w:rsid w:val="00D13D2C"/>
    <w:rsid w:val="00D151E9"/>
    <w:rsid w:val="00D20565"/>
    <w:rsid w:val="00D247CF"/>
    <w:rsid w:val="00D27EC2"/>
    <w:rsid w:val="00D34721"/>
    <w:rsid w:val="00D351B8"/>
    <w:rsid w:val="00D35794"/>
    <w:rsid w:val="00D4507B"/>
    <w:rsid w:val="00D47277"/>
    <w:rsid w:val="00D66BCC"/>
    <w:rsid w:val="00D7421C"/>
    <w:rsid w:val="00D74328"/>
    <w:rsid w:val="00D8200C"/>
    <w:rsid w:val="00D82020"/>
    <w:rsid w:val="00D8273A"/>
    <w:rsid w:val="00D928F5"/>
    <w:rsid w:val="00D92CD7"/>
    <w:rsid w:val="00D9601E"/>
    <w:rsid w:val="00D96EB9"/>
    <w:rsid w:val="00DB1D90"/>
    <w:rsid w:val="00DC2F94"/>
    <w:rsid w:val="00DC57DC"/>
    <w:rsid w:val="00DD3D9E"/>
    <w:rsid w:val="00DD52BC"/>
    <w:rsid w:val="00DD62F6"/>
    <w:rsid w:val="00DD7908"/>
    <w:rsid w:val="00DD7F66"/>
    <w:rsid w:val="00DF0FA8"/>
    <w:rsid w:val="00E03231"/>
    <w:rsid w:val="00E0416F"/>
    <w:rsid w:val="00E052B0"/>
    <w:rsid w:val="00E12AAA"/>
    <w:rsid w:val="00E15EE9"/>
    <w:rsid w:val="00E20CDB"/>
    <w:rsid w:val="00E255CE"/>
    <w:rsid w:val="00E30E14"/>
    <w:rsid w:val="00E414D8"/>
    <w:rsid w:val="00E43CF0"/>
    <w:rsid w:val="00E521A7"/>
    <w:rsid w:val="00E701A2"/>
    <w:rsid w:val="00E72648"/>
    <w:rsid w:val="00E82297"/>
    <w:rsid w:val="00E83A14"/>
    <w:rsid w:val="00E852B4"/>
    <w:rsid w:val="00E8779E"/>
    <w:rsid w:val="00E940A0"/>
    <w:rsid w:val="00E950D0"/>
    <w:rsid w:val="00EA0CBB"/>
    <w:rsid w:val="00EA4347"/>
    <w:rsid w:val="00EA6565"/>
    <w:rsid w:val="00EA6F49"/>
    <w:rsid w:val="00EB25AD"/>
    <w:rsid w:val="00EB4796"/>
    <w:rsid w:val="00EC072D"/>
    <w:rsid w:val="00EC30AE"/>
    <w:rsid w:val="00EC7520"/>
    <w:rsid w:val="00ED7946"/>
    <w:rsid w:val="00EE29BB"/>
    <w:rsid w:val="00EF2A8D"/>
    <w:rsid w:val="00EF2BC3"/>
    <w:rsid w:val="00EF39FD"/>
    <w:rsid w:val="00F02F44"/>
    <w:rsid w:val="00F03EB9"/>
    <w:rsid w:val="00F06842"/>
    <w:rsid w:val="00F0702B"/>
    <w:rsid w:val="00F107FD"/>
    <w:rsid w:val="00F1147F"/>
    <w:rsid w:val="00F122B4"/>
    <w:rsid w:val="00F14627"/>
    <w:rsid w:val="00F230EF"/>
    <w:rsid w:val="00F23C9E"/>
    <w:rsid w:val="00F2537D"/>
    <w:rsid w:val="00F358C0"/>
    <w:rsid w:val="00F359DE"/>
    <w:rsid w:val="00F37718"/>
    <w:rsid w:val="00F40289"/>
    <w:rsid w:val="00F4234F"/>
    <w:rsid w:val="00F4283B"/>
    <w:rsid w:val="00F436E0"/>
    <w:rsid w:val="00F52DFE"/>
    <w:rsid w:val="00F709E3"/>
    <w:rsid w:val="00F726DA"/>
    <w:rsid w:val="00F84AD7"/>
    <w:rsid w:val="00F85CDA"/>
    <w:rsid w:val="00F861EB"/>
    <w:rsid w:val="00F862A2"/>
    <w:rsid w:val="00F91F24"/>
    <w:rsid w:val="00F920D0"/>
    <w:rsid w:val="00F942E6"/>
    <w:rsid w:val="00FA508A"/>
    <w:rsid w:val="00FB3D0A"/>
    <w:rsid w:val="00FB64A8"/>
    <w:rsid w:val="00FC365B"/>
    <w:rsid w:val="00FC60E9"/>
    <w:rsid w:val="00FD14CF"/>
    <w:rsid w:val="00FD4CF3"/>
    <w:rsid w:val="00FD6491"/>
    <w:rsid w:val="00FE1738"/>
    <w:rsid w:val="00FE7650"/>
    <w:rsid w:val="00FF0EBF"/>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2C6"/>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1A47D6"/>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Emphasis">
    <w:name w:val="Emphasis"/>
    <w:basedOn w:val="DefaultParagraphFont"/>
    <w:qFormat/>
    <w:rsid w:val="00B35797"/>
    <w:rPr>
      <w:i/>
      <w:iCs/>
    </w:rPr>
  </w:style>
  <w:style w:type="character" w:styleId="PlaceholderText">
    <w:name w:val="Placeholder Text"/>
    <w:basedOn w:val="DefaultParagraphFont"/>
    <w:uiPriority w:val="99"/>
    <w:semiHidden/>
    <w:rsid w:val="00A357D2"/>
    <w:rPr>
      <w:color w:val="808080"/>
    </w:rPr>
  </w:style>
  <w:style w:type="paragraph" w:styleId="Revision">
    <w:name w:val="Revision"/>
    <w:hidden/>
    <w:uiPriority w:val="99"/>
    <w:semiHidden/>
    <w:rsid w:val="001A47D6"/>
    <w:rPr>
      <w:lang w:eastAsia="en-US"/>
    </w:rPr>
  </w:style>
  <w:style w:type="character" w:styleId="UnresolvedMention">
    <w:name w:val="Unresolved Mention"/>
    <w:basedOn w:val="DefaultParagraphFont"/>
    <w:uiPriority w:val="99"/>
    <w:semiHidden/>
    <w:unhideWhenUsed/>
    <w:rsid w:val="001A4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3614">
      <w:bodyDiv w:val="1"/>
      <w:marLeft w:val="0"/>
      <w:marRight w:val="0"/>
      <w:marTop w:val="0"/>
      <w:marBottom w:val="0"/>
      <w:divBdr>
        <w:top w:val="none" w:sz="0" w:space="0" w:color="auto"/>
        <w:left w:val="none" w:sz="0" w:space="0" w:color="auto"/>
        <w:bottom w:val="none" w:sz="0" w:space="0" w:color="auto"/>
        <w:right w:val="none" w:sz="0" w:space="0" w:color="auto"/>
      </w:divBdr>
      <w:divsChild>
        <w:div w:id="1074203483">
          <w:marLeft w:val="0"/>
          <w:marRight w:val="0"/>
          <w:marTop w:val="0"/>
          <w:marBottom w:val="0"/>
          <w:divBdr>
            <w:top w:val="none" w:sz="0" w:space="0" w:color="auto"/>
            <w:left w:val="none" w:sz="0" w:space="0" w:color="auto"/>
            <w:bottom w:val="none" w:sz="0" w:space="0" w:color="auto"/>
            <w:right w:val="none" w:sz="0" w:space="0" w:color="auto"/>
          </w:divBdr>
          <w:divsChild>
            <w:div w:id="609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5556">
      <w:bodyDiv w:val="1"/>
      <w:marLeft w:val="0"/>
      <w:marRight w:val="0"/>
      <w:marTop w:val="0"/>
      <w:marBottom w:val="0"/>
      <w:divBdr>
        <w:top w:val="none" w:sz="0" w:space="0" w:color="auto"/>
        <w:left w:val="none" w:sz="0" w:space="0" w:color="auto"/>
        <w:bottom w:val="none" w:sz="0" w:space="0" w:color="auto"/>
        <w:right w:val="none" w:sz="0" w:space="0" w:color="auto"/>
      </w:divBdr>
      <w:divsChild>
        <w:div w:id="971984235">
          <w:marLeft w:val="0"/>
          <w:marRight w:val="0"/>
          <w:marTop w:val="0"/>
          <w:marBottom w:val="0"/>
          <w:divBdr>
            <w:top w:val="single" w:sz="2" w:space="0" w:color="D9D9E3"/>
            <w:left w:val="single" w:sz="2" w:space="0" w:color="D9D9E3"/>
            <w:bottom w:val="single" w:sz="2" w:space="0" w:color="D9D9E3"/>
            <w:right w:val="single" w:sz="2" w:space="0" w:color="D9D9E3"/>
          </w:divBdr>
          <w:divsChild>
            <w:div w:id="88552493">
              <w:marLeft w:val="0"/>
              <w:marRight w:val="0"/>
              <w:marTop w:val="0"/>
              <w:marBottom w:val="0"/>
              <w:divBdr>
                <w:top w:val="single" w:sz="2" w:space="0" w:color="D9D9E3"/>
                <w:left w:val="single" w:sz="2" w:space="0" w:color="D9D9E3"/>
                <w:bottom w:val="single" w:sz="2" w:space="0" w:color="D9D9E3"/>
                <w:right w:val="single" w:sz="2" w:space="0" w:color="D9D9E3"/>
              </w:divBdr>
              <w:divsChild>
                <w:div w:id="1267613217">
                  <w:marLeft w:val="0"/>
                  <w:marRight w:val="0"/>
                  <w:marTop w:val="0"/>
                  <w:marBottom w:val="0"/>
                  <w:divBdr>
                    <w:top w:val="single" w:sz="2" w:space="0" w:color="D9D9E3"/>
                    <w:left w:val="single" w:sz="2" w:space="0" w:color="D9D9E3"/>
                    <w:bottom w:val="single" w:sz="2" w:space="0" w:color="D9D9E3"/>
                    <w:right w:val="single" w:sz="2" w:space="0" w:color="D9D9E3"/>
                  </w:divBdr>
                  <w:divsChild>
                    <w:div w:id="1850409859">
                      <w:marLeft w:val="0"/>
                      <w:marRight w:val="0"/>
                      <w:marTop w:val="0"/>
                      <w:marBottom w:val="0"/>
                      <w:divBdr>
                        <w:top w:val="single" w:sz="2" w:space="0" w:color="D9D9E3"/>
                        <w:left w:val="single" w:sz="2" w:space="0" w:color="D9D9E3"/>
                        <w:bottom w:val="single" w:sz="2" w:space="0" w:color="D9D9E3"/>
                        <w:right w:val="single" w:sz="2" w:space="0" w:color="D9D9E3"/>
                      </w:divBdr>
                      <w:divsChild>
                        <w:div w:id="1291132493">
                          <w:marLeft w:val="0"/>
                          <w:marRight w:val="0"/>
                          <w:marTop w:val="0"/>
                          <w:marBottom w:val="0"/>
                          <w:divBdr>
                            <w:top w:val="single" w:sz="2" w:space="0" w:color="auto"/>
                            <w:left w:val="single" w:sz="2" w:space="0" w:color="auto"/>
                            <w:bottom w:val="single" w:sz="6" w:space="0" w:color="auto"/>
                            <w:right w:val="single" w:sz="2" w:space="0" w:color="auto"/>
                          </w:divBdr>
                          <w:divsChild>
                            <w:div w:id="1552419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87935">
                                  <w:marLeft w:val="0"/>
                                  <w:marRight w:val="0"/>
                                  <w:marTop w:val="0"/>
                                  <w:marBottom w:val="0"/>
                                  <w:divBdr>
                                    <w:top w:val="single" w:sz="2" w:space="0" w:color="D9D9E3"/>
                                    <w:left w:val="single" w:sz="2" w:space="0" w:color="D9D9E3"/>
                                    <w:bottom w:val="single" w:sz="2" w:space="0" w:color="D9D9E3"/>
                                    <w:right w:val="single" w:sz="2" w:space="0" w:color="D9D9E3"/>
                                  </w:divBdr>
                                  <w:divsChild>
                                    <w:div w:id="111677549">
                                      <w:marLeft w:val="0"/>
                                      <w:marRight w:val="0"/>
                                      <w:marTop w:val="0"/>
                                      <w:marBottom w:val="0"/>
                                      <w:divBdr>
                                        <w:top w:val="single" w:sz="2" w:space="0" w:color="D9D9E3"/>
                                        <w:left w:val="single" w:sz="2" w:space="0" w:color="D9D9E3"/>
                                        <w:bottom w:val="single" w:sz="2" w:space="0" w:color="D9D9E3"/>
                                        <w:right w:val="single" w:sz="2" w:space="0" w:color="D9D9E3"/>
                                      </w:divBdr>
                                      <w:divsChild>
                                        <w:div w:id="94860650">
                                          <w:marLeft w:val="0"/>
                                          <w:marRight w:val="0"/>
                                          <w:marTop w:val="0"/>
                                          <w:marBottom w:val="0"/>
                                          <w:divBdr>
                                            <w:top w:val="single" w:sz="2" w:space="0" w:color="D9D9E3"/>
                                            <w:left w:val="single" w:sz="2" w:space="0" w:color="D9D9E3"/>
                                            <w:bottom w:val="single" w:sz="2" w:space="0" w:color="D9D9E3"/>
                                            <w:right w:val="single" w:sz="2" w:space="0" w:color="D9D9E3"/>
                                          </w:divBdr>
                                          <w:divsChild>
                                            <w:div w:id="2113624797">
                                              <w:marLeft w:val="0"/>
                                              <w:marRight w:val="0"/>
                                              <w:marTop w:val="0"/>
                                              <w:marBottom w:val="0"/>
                                              <w:divBdr>
                                                <w:top w:val="single" w:sz="2" w:space="0" w:color="D9D9E3"/>
                                                <w:left w:val="single" w:sz="2" w:space="0" w:color="D9D9E3"/>
                                                <w:bottom w:val="single" w:sz="2" w:space="0" w:color="D9D9E3"/>
                                                <w:right w:val="single" w:sz="2" w:space="0" w:color="D9D9E3"/>
                                              </w:divBdr>
                                              <w:divsChild>
                                                <w:div w:id="532887489">
                                                  <w:marLeft w:val="0"/>
                                                  <w:marRight w:val="0"/>
                                                  <w:marTop w:val="0"/>
                                                  <w:marBottom w:val="0"/>
                                                  <w:divBdr>
                                                    <w:top w:val="single" w:sz="2" w:space="0" w:color="D9D9E3"/>
                                                    <w:left w:val="single" w:sz="2" w:space="0" w:color="D9D9E3"/>
                                                    <w:bottom w:val="single" w:sz="2" w:space="0" w:color="D9D9E3"/>
                                                    <w:right w:val="single" w:sz="2" w:space="0" w:color="D9D9E3"/>
                                                  </w:divBdr>
                                                  <w:divsChild>
                                                    <w:div w:id="1076130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535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2175</Words>
  <Characters>12431</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Rafael David de Oliveira</cp:lastModifiedBy>
  <cp:revision>13</cp:revision>
  <cp:lastPrinted>2004-12-17T09:20:00Z</cp:lastPrinted>
  <dcterms:created xsi:type="dcterms:W3CDTF">2024-01-02T12:39:00Z</dcterms:created>
  <dcterms:modified xsi:type="dcterms:W3CDTF">2024-01-15T09:12:00Z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