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880CD" w14:textId="77777777" w:rsidR="007D4D83" w:rsidRPr="00524B3D" w:rsidRDefault="007D4D83" w:rsidP="007D4D83">
      <w:pPr>
        <w:pStyle w:val="Els-Title"/>
        <w:spacing w:after="0"/>
        <w:rPr>
          <w:sz w:val="28"/>
          <w:lang w:val="en-GB"/>
        </w:rPr>
      </w:pPr>
      <w:r w:rsidRPr="00524B3D">
        <w:rPr>
          <w:sz w:val="28"/>
          <w:lang w:val="en-GB"/>
        </w:rPr>
        <w:t>Quantum Computing Application for Mapping Outputs of an Aspen-Python-Activity Browser interface, assisted by Support Vector Machines</w:t>
      </w:r>
    </w:p>
    <w:p w14:paraId="4801F04B" w14:textId="77777777" w:rsidR="007D4D83" w:rsidRPr="008E364D" w:rsidRDefault="007D4D83" w:rsidP="007D4D83">
      <w:pPr>
        <w:pStyle w:val="Els-Author"/>
        <w:spacing w:after="0"/>
        <w:rPr>
          <w:sz w:val="20"/>
          <w:lang w:val="sv-SE"/>
        </w:rPr>
      </w:pPr>
      <w:r w:rsidRPr="008E364D">
        <w:rPr>
          <w:sz w:val="20"/>
          <w:lang w:val="sv-SE"/>
        </w:rPr>
        <w:t>Ada Josefina Robinson</w:t>
      </w:r>
      <w:r w:rsidRPr="008E364D">
        <w:rPr>
          <w:sz w:val="20"/>
          <w:vertAlign w:val="superscript"/>
          <w:lang w:val="sv-SE"/>
        </w:rPr>
        <w:t>a*</w:t>
      </w:r>
      <w:r w:rsidRPr="008E364D">
        <w:rPr>
          <w:sz w:val="20"/>
          <w:lang w:val="sv-SE"/>
        </w:rPr>
        <w:t>, Viorica Sirghii</w:t>
      </w:r>
      <w:r w:rsidRPr="008E364D">
        <w:rPr>
          <w:sz w:val="20"/>
          <w:vertAlign w:val="superscript"/>
          <w:lang w:val="sv-SE"/>
        </w:rPr>
        <w:t>a</w:t>
      </w:r>
      <w:r w:rsidRPr="008E364D">
        <w:rPr>
          <w:sz w:val="20"/>
          <w:lang w:val="sv-SE"/>
        </w:rPr>
        <w:t>, St</w:t>
      </w:r>
      <w:bookmarkStart w:id="0" w:name="_Hlk145610422"/>
      <w:r w:rsidRPr="008E364D">
        <w:rPr>
          <w:sz w:val="20"/>
          <w:lang w:val="sv-SE"/>
        </w:rPr>
        <w:t>a</w:t>
      </w:r>
      <w:bookmarkEnd w:id="0"/>
      <w:r w:rsidRPr="008E364D">
        <w:rPr>
          <w:sz w:val="20"/>
          <w:lang w:val="sv-SE"/>
        </w:rPr>
        <w:t>vros Papadokonstantakis</w:t>
      </w:r>
      <w:r w:rsidRPr="008E364D">
        <w:rPr>
          <w:sz w:val="20"/>
          <w:vertAlign w:val="superscript"/>
          <w:lang w:val="sv-SE"/>
        </w:rPr>
        <w:t>a</w:t>
      </w:r>
    </w:p>
    <w:p w14:paraId="0D6C5374" w14:textId="77777777" w:rsidR="007D4D83" w:rsidRPr="00524B3D" w:rsidRDefault="007D4D83" w:rsidP="007D4D83">
      <w:pPr>
        <w:pStyle w:val="Els-Affiliation"/>
        <w:rPr>
          <w:sz w:val="18"/>
        </w:rPr>
      </w:pPr>
      <w:r w:rsidRPr="00524B3D">
        <w:rPr>
          <w:sz w:val="18"/>
          <w:vertAlign w:val="superscript"/>
        </w:rPr>
        <w:t xml:space="preserve">a </w:t>
      </w:r>
      <w:r w:rsidRPr="00524B3D">
        <w:rPr>
          <w:sz w:val="18"/>
        </w:rPr>
        <w:t>Institute of Chemical, Environmental and Bioscience Engineering</w:t>
      </w:r>
    </w:p>
    <w:p w14:paraId="0FCA3354" w14:textId="77777777" w:rsidR="007D4D83" w:rsidRPr="008E364D" w:rsidRDefault="007D4D83" w:rsidP="007D4D83">
      <w:pPr>
        <w:pStyle w:val="Els-Affiliation"/>
        <w:rPr>
          <w:sz w:val="18"/>
        </w:rPr>
      </w:pPr>
      <w:r w:rsidRPr="008E364D">
        <w:rPr>
          <w:sz w:val="18"/>
        </w:rPr>
        <w:t>TU Wien,1060 Wien, Austria</w:t>
      </w:r>
    </w:p>
    <w:p w14:paraId="5B1FDB1B" w14:textId="5902C907" w:rsidR="007D4D83" w:rsidRPr="008E364D" w:rsidRDefault="00FE0E8F" w:rsidP="007D4D83">
      <w:pPr>
        <w:pStyle w:val="Els-Affiliation"/>
        <w:rPr>
          <w:sz w:val="18"/>
        </w:rPr>
      </w:pPr>
      <w:r w:rsidRPr="008E364D">
        <w:rPr>
          <w:sz w:val="18"/>
        </w:rPr>
        <w:t>ada.robinson</w:t>
      </w:r>
      <w:r w:rsidR="007D4D83" w:rsidRPr="008E364D">
        <w:rPr>
          <w:sz w:val="18"/>
        </w:rPr>
        <w:t>@tuwien.ac.at</w:t>
      </w:r>
    </w:p>
    <w:p w14:paraId="7025807C" w14:textId="77777777" w:rsidR="007D4D83" w:rsidRDefault="007D4D83" w:rsidP="007D4D83">
      <w:pPr>
        <w:pStyle w:val="Els-Abstract"/>
      </w:pPr>
      <w:r>
        <w:t>Abstract</w:t>
      </w:r>
    </w:p>
    <w:p w14:paraId="3B847FFA" w14:textId="77777777" w:rsidR="00B173BC" w:rsidRDefault="00B173BC" w:rsidP="00B173BC">
      <w:pPr>
        <w:pStyle w:val="Els-body-text"/>
      </w:pPr>
    </w:p>
    <w:p w14:paraId="6565B7AE" w14:textId="5AE6FFFC" w:rsidR="00F21DDA" w:rsidRDefault="00F21DDA" w:rsidP="00F21DDA">
      <w:pPr>
        <w:pStyle w:val="Els-body-text"/>
      </w:pPr>
      <w:r>
        <w:t xml:space="preserve">This paper investigates the advancements in Process System Engineering (PSE) </w:t>
      </w:r>
      <w:r w:rsidR="002636C4">
        <w:t>by</w:t>
      </w:r>
      <w:r>
        <w:t xml:space="preserve"> integrat</w:t>
      </w:r>
      <w:r w:rsidR="002636C4">
        <w:t>ing</w:t>
      </w:r>
      <w:r>
        <w:t xml:space="preserve"> computational methodologies and tools to incorporate </w:t>
      </w:r>
      <w:r w:rsidR="0063095E">
        <w:t>next-generation</w:t>
      </w:r>
      <w:r>
        <w:t xml:space="preserve"> technologies such as Support Vector Machine (SVM) metamodels and Quantum Computing into PSE workflows. </w:t>
      </w:r>
      <w:r w:rsidR="0063095E">
        <w:t xml:space="preserve">We use </w:t>
      </w:r>
      <w:r>
        <w:t>Python</w:t>
      </w:r>
      <w:r w:rsidR="00FD09C4">
        <w:t xml:space="preserve"> programming language</w:t>
      </w:r>
      <w:r w:rsidR="0063095E">
        <w:t xml:space="preserve"> to create an interface</w:t>
      </w:r>
      <w:r>
        <w:t xml:space="preserve"> </w:t>
      </w:r>
      <w:r w:rsidR="0063095E">
        <w:t>that interconnects</w:t>
      </w:r>
      <w:r>
        <w:t xml:space="preserve"> Aspen Plus and Activity Browser</w:t>
      </w:r>
      <w:r w:rsidR="0063095E">
        <w:t>,</w:t>
      </w:r>
      <w:r w:rsidR="0063095E" w:rsidRPr="0063095E">
        <w:t xml:space="preserve"> a graphical user interface for the Brightway2 LCA </w:t>
      </w:r>
      <w:r w:rsidR="00FD09C4" w:rsidRPr="0063095E">
        <w:t>framework</w:t>
      </w:r>
      <w:r w:rsidR="00FD09C4">
        <w:t>, to</w:t>
      </w:r>
      <w:r>
        <w:t xml:space="preserve"> accelerate process modelling, simulation, and Life Cycle Assessment (LCA) while bridging the gap between process simulation and environmental impact assessment.</w:t>
      </w:r>
    </w:p>
    <w:p w14:paraId="0A447FBB" w14:textId="77777777" w:rsidR="00F21DDA" w:rsidRDefault="00F21DDA" w:rsidP="00F21DDA">
      <w:pPr>
        <w:pStyle w:val="Els-body-text"/>
      </w:pPr>
      <w:r>
        <w:t xml:space="preserve"> </w:t>
      </w:r>
    </w:p>
    <w:p w14:paraId="0DC0E7C2" w14:textId="4224E37E" w:rsidR="0063095E" w:rsidRDefault="00F21DDA" w:rsidP="00F21DDA">
      <w:pPr>
        <w:pStyle w:val="Els-body-text"/>
      </w:pPr>
      <w:r>
        <w:t xml:space="preserve">We conduct multiple sensitivity analyses and use </w:t>
      </w:r>
      <w:r w:rsidR="0063095E">
        <w:t xml:space="preserve">the </w:t>
      </w:r>
      <w:r>
        <w:t>automated interface</w:t>
      </w:r>
      <w:r w:rsidR="0063095E">
        <w:t xml:space="preserve"> framework </w:t>
      </w:r>
      <w:r>
        <w:t xml:space="preserve">to generate preliminary </w:t>
      </w:r>
      <w:proofErr w:type="spellStart"/>
      <w:r>
        <w:t>ReCiPE</w:t>
      </w:r>
      <w:proofErr w:type="spellEnd"/>
      <w:r>
        <w:t xml:space="preserve"> indicators for LCA. Additionally, we compare the performance of classical S</w:t>
      </w:r>
      <w:r w:rsidR="00FD09C4">
        <w:t xml:space="preserve">upport </w:t>
      </w:r>
      <w:r>
        <w:t>V</w:t>
      </w:r>
      <w:r w:rsidR="00FD09C4">
        <w:t>ector Regression (SVR)</w:t>
      </w:r>
      <w:r>
        <w:t xml:space="preserve"> </w:t>
      </w:r>
      <w:r w:rsidR="00FD09C4">
        <w:t>models versus</w:t>
      </w:r>
      <w:r>
        <w:t xml:space="preserve"> quantum SV</w:t>
      </w:r>
      <w:r w:rsidR="00FD09C4">
        <w:t>R models</w:t>
      </w:r>
      <w:r>
        <w:t xml:space="preserve">. We transform classical </w:t>
      </w:r>
      <w:r w:rsidR="004355CE">
        <w:t>machine</w:t>
      </w:r>
      <w:r w:rsidR="00FD09C4">
        <w:t xml:space="preserve"> learning models</w:t>
      </w:r>
      <w:r>
        <w:t xml:space="preserve"> into quantum </w:t>
      </w:r>
      <w:r w:rsidR="00FD09C4">
        <w:t>models</w:t>
      </w:r>
      <w:r>
        <w:t xml:space="preserve"> using parametrized quantum circuits in Python's </w:t>
      </w:r>
      <w:proofErr w:type="spellStart"/>
      <w:r>
        <w:t>scikit</w:t>
      </w:r>
      <w:proofErr w:type="spellEnd"/>
      <w:r>
        <w:t xml:space="preserve">-learn and </w:t>
      </w:r>
      <w:proofErr w:type="spellStart"/>
      <w:r>
        <w:t>Qiskit</w:t>
      </w:r>
      <w:proofErr w:type="spellEnd"/>
      <w:r>
        <w:t xml:space="preserve"> packages. </w:t>
      </w:r>
    </w:p>
    <w:p w14:paraId="67F98D87" w14:textId="054F89ED" w:rsidR="00F21DDA" w:rsidRDefault="00F21DDA" w:rsidP="00F21DDA">
      <w:pPr>
        <w:pStyle w:val="Els-body-text"/>
      </w:pPr>
    </w:p>
    <w:p w14:paraId="4106D85A" w14:textId="6846DDEA" w:rsidR="00B173BC" w:rsidRPr="00B173BC" w:rsidRDefault="0063095E" w:rsidP="00B173BC">
      <w:pPr>
        <w:pStyle w:val="Els-body-text"/>
      </w:pPr>
      <w:r>
        <w:t>Our preliminary results demonstrate the quantum SV</w:t>
      </w:r>
      <w:r w:rsidR="00FD09C4">
        <w:t>R</w:t>
      </w:r>
      <w:r>
        <w:t xml:space="preserve"> </w:t>
      </w:r>
      <w:r w:rsidR="00F21DDA">
        <w:t>capabilities to</w:t>
      </w:r>
      <w:r w:rsidR="00A452AF">
        <w:t xml:space="preserve"> reinforce </w:t>
      </w:r>
      <w:r w:rsidR="004355CE">
        <w:t>more efficient</w:t>
      </w:r>
      <w:r w:rsidR="00F21DDA">
        <w:t>, accurate, and sustainable automated</w:t>
      </w:r>
      <w:r w:rsidR="00A452AF">
        <w:t xml:space="preserve"> process simulation</w:t>
      </w:r>
      <w:r w:rsidR="00F21DDA">
        <w:t xml:space="preserve"> optimization </w:t>
      </w:r>
      <w:r w:rsidR="004D3F52">
        <w:t>for</w:t>
      </w:r>
      <w:r w:rsidR="00F21DDA">
        <w:t xml:space="preserve"> next-generation </w:t>
      </w:r>
      <w:r w:rsidR="00F16B99">
        <w:t>process design and assessment</w:t>
      </w:r>
      <w:r w:rsidR="009E6CA8">
        <w:t xml:space="preserve"> approaches</w:t>
      </w:r>
      <w:r w:rsidR="00F21DDA">
        <w:t>.</w:t>
      </w:r>
    </w:p>
    <w:p w14:paraId="2EAC76C1" w14:textId="77777777" w:rsidR="00FE0E8F" w:rsidRPr="008E364D" w:rsidRDefault="007D4D83" w:rsidP="00FE0E8F">
      <w:pPr>
        <w:pStyle w:val="Els-1storder-head"/>
        <w:numPr>
          <w:ilvl w:val="0"/>
          <w:numId w:val="0"/>
        </w:numPr>
        <w:rPr>
          <w:sz w:val="20"/>
        </w:rPr>
      </w:pPr>
      <w:r w:rsidRPr="008E364D">
        <w:rPr>
          <w:bCs/>
          <w:sz w:val="20"/>
          <w:lang w:val="en-GB"/>
        </w:rPr>
        <w:t>Keywords</w:t>
      </w:r>
      <w:r w:rsidRPr="008E364D">
        <w:rPr>
          <w:sz w:val="20"/>
          <w:lang w:val="en-GB"/>
        </w:rPr>
        <w:t xml:space="preserve">: </w:t>
      </w:r>
      <w:r w:rsidR="00492818" w:rsidRPr="008E364D">
        <w:rPr>
          <w:b w:val="0"/>
          <w:sz w:val="20"/>
          <w:lang w:val="en-GB"/>
        </w:rPr>
        <w:t>Quantum Computing, Life Cycle Assessment, Support Vector Machine, Machine Learning, Process Simulation</w:t>
      </w:r>
      <w:r w:rsidR="00492818" w:rsidRPr="008E364D">
        <w:rPr>
          <w:sz w:val="14"/>
          <w:szCs w:val="16"/>
          <w:lang w:val="en-GB"/>
        </w:rPr>
        <w:t xml:space="preserve"> </w:t>
      </w:r>
    </w:p>
    <w:p w14:paraId="674EE4DC" w14:textId="6AF75CB5" w:rsidR="007D4D83" w:rsidRDefault="001A76A9" w:rsidP="007D4D83">
      <w:pPr>
        <w:pStyle w:val="Els-1storder-head"/>
      </w:pPr>
      <w:r>
        <w:t>Introduction</w:t>
      </w:r>
    </w:p>
    <w:p w14:paraId="4FD3EDBD" w14:textId="56E861E9" w:rsidR="00E674AA" w:rsidRPr="00E674AA" w:rsidRDefault="00E674AA" w:rsidP="00E674AA">
      <w:pPr>
        <w:pStyle w:val="Els-body-text"/>
        <w:spacing w:after="120"/>
        <w:rPr>
          <w:lang w:val="en-GB"/>
        </w:rPr>
      </w:pPr>
      <w:bookmarkStart w:id="1" w:name="_Hlk147392577"/>
      <w:r w:rsidRPr="00E674AA">
        <w:rPr>
          <w:lang w:val="en-GB"/>
        </w:rPr>
        <w:t xml:space="preserve">Process Systems Engineering has become an indispensable and well-established tool for developing, designing, and optimizing chemical processes since its </w:t>
      </w:r>
      <w:r w:rsidR="004D3F52" w:rsidRPr="00E674AA">
        <w:rPr>
          <w:lang w:val="en-GB"/>
        </w:rPr>
        <w:t>beginnings in</w:t>
      </w:r>
      <w:r w:rsidRPr="00E674AA">
        <w:rPr>
          <w:lang w:val="en-GB"/>
        </w:rPr>
        <w:t xml:space="preserve"> the 1970s. Computational methodologies and tools made it feasible to model and simulate complex industrial operations, including traditional chemical processes as well as sustainable ones, enhanced by process intensification. Process simulations are used in the </w:t>
      </w:r>
      <w:r w:rsidRPr="00E674AA">
        <w:rPr>
          <w:lang w:val="en-GB"/>
        </w:rPr>
        <w:lastRenderedPageBreak/>
        <w:t xml:space="preserve">chemical industry to support the entire life cycle of a chemical process, including development, design, construction and operational optimization. Furthermore, simulations enable a holistic understanding of the environmental impact associated with a product or process by </w:t>
      </w:r>
      <w:r w:rsidR="004D3F52" w:rsidRPr="00E674AA">
        <w:rPr>
          <w:lang w:val="en-GB"/>
        </w:rPr>
        <w:t>modelling</w:t>
      </w:r>
      <w:r w:rsidRPr="00E674AA">
        <w:rPr>
          <w:lang w:val="en-GB"/>
        </w:rPr>
        <w:t xml:space="preserve"> and </w:t>
      </w:r>
      <w:r w:rsidR="00F621D6" w:rsidRPr="00E674AA">
        <w:rPr>
          <w:lang w:val="en-GB"/>
        </w:rPr>
        <w:t>analysing</w:t>
      </w:r>
      <w:r w:rsidRPr="00E674AA">
        <w:rPr>
          <w:lang w:val="en-GB"/>
        </w:rPr>
        <w:t xml:space="preserve"> the environmental effects from raw material extraction to disposal. However, when developing innovative processes, there is currently no single </w:t>
      </w:r>
      <w:r w:rsidR="009E6CA8">
        <w:rPr>
          <w:lang w:val="en-GB"/>
        </w:rPr>
        <w:t xml:space="preserve">process </w:t>
      </w:r>
      <w:r w:rsidRPr="00E674AA">
        <w:rPr>
          <w:lang w:val="en-GB"/>
        </w:rPr>
        <w:t xml:space="preserve">simulation environment capable of adequately representing all aspects of a process's life cycle. Life Cycle Assessment (LCA) studies and </w:t>
      </w:r>
      <w:r w:rsidR="004355CE">
        <w:rPr>
          <w:lang w:val="en-GB"/>
        </w:rPr>
        <w:t>Techno-Economic</w:t>
      </w:r>
      <w:r w:rsidRPr="00E674AA">
        <w:rPr>
          <w:lang w:val="en-GB"/>
        </w:rPr>
        <w:t xml:space="preserve"> </w:t>
      </w:r>
      <w:r w:rsidR="004355CE">
        <w:rPr>
          <w:lang w:val="en-GB"/>
        </w:rPr>
        <w:t>A</w:t>
      </w:r>
      <w:r w:rsidRPr="00E674AA">
        <w:rPr>
          <w:lang w:val="en-GB"/>
        </w:rPr>
        <w:t>nalyses often result in numerous trial-and-error phases during technology upscaling, significantly extending time-to-market and costs</w:t>
      </w:r>
      <w:r w:rsidR="005458D3">
        <w:rPr>
          <w:lang w:val="en-GB"/>
        </w:rPr>
        <w:t xml:space="preserve"> </w:t>
      </w:r>
      <w:r w:rsidR="005458D3">
        <w:rPr>
          <w:lang w:val="en-GB"/>
        </w:rPr>
        <w:fldChar w:fldCharType="begin"/>
      </w:r>
      <w:r w:rsidR="005458D3">
        <w:rPr>
          <w:lang w:val="en-GB"/>
        </w:rPr>
        <w:instrText xml:space="preserve"> ADDIN ZOTERO_ITEM CSL_CITATION {"citationID":"Y9FLvVLO","properties":{"formattedCitation":"(Algren et al., 2021)","plainCitation":"(Algren et al., 2021)","noteIndex":0},"citationItems":[{"id":358,"uris":["http://zotero.org/users/10762660/items/SRMVXPZX"],"itemData":{"id":358,"type":"chapter","abstract":"Machine learning (ML) has been used in life cycle assessment (LCA) to estimate the values of environmental impact characterization factors and to conduct sensitivity analyses. ML has even been used to develop surrogate LCAs, which have enabled prediction of future products’ full life cycle environmental impacts based on design-phase product characteristics. Outside of LCA, applications of ML algorithms have included data cleaning, predicting system output flows or performance, ecosystem informatics, and system optimization. Considering these uses and capabilities of ML, opportunities exist for using ML in cleaning data for life cycle inventories (LCI), estimating flow data for unit processes, improving the quality and quantity of data used to determine impact characterization factors, and generating inventory data for scenario analyses. In this chapter, we introduce LCA and ML, look at how ML has been used in LCA and in development of surrogate LCAs, and discuss other applications that could inform future ML-based tools for LCA.","container-title":"Data Science Applied to Sustainability Analysis","ISBN":"978-0-12-817976-5","language":"en","note":"DOI: 10.1016/B978-0-12-817976-5.00009-7","page":"167-190","publisher":"Elsevier","source":"DOI.org (Crossref)","title":"Machine learning in life cycle assessment","URL":"https://linkinghub.elsevier.com/retrieve/pii/B9780128179765000097","author":[{"family":"Algren","given":"Mikaela"},{"family":"Fisher","given":"Wendy"},{"family":"Landis","given":"Amy E."}],"accessed":{"date-parts":[["2023",11,29]]},"issued":{"date-parts":[["2021"]]}}}],"schema":"https://github.com/citation-style-language/schema/raw/master/csl-citation.json"} </w:instrText>
      </w:r>
      <w:r w:rsidR="005458D3">
        <w:rPr>
          <w:lang w:val="en-GB"/>
        </w:rPr>
        <w:fldChar w:fldCharType="separate"/>
      </w:r>
      <w:r w:rsidR="005458D3" w:rsidRPr="005458D3">
        <w:t>(Algren et al., 2021)</w:t>
      </w:r>
      <w:r w:rsidR="005458D3">
        <w:rPr>
          <w:lang w:val="en-GB"/>
        </w:rPr>
        <w:fldChar w:fldCharType="end"/>
      </w:r>
      <w:r w:rsidRPr="00E674AA">
        <w:rPr>
          <w:lang w:val="en-GB"/>
        </w:rPr>
        <w:t>.</w:t>
      </w:r>
    </w:p>
    <w:p w14:paraId="3E0642D4" w14:textId="77777777" w:rsidR="000958BA" w:rsidRDefault="000958BA" w:rsidP="00E674AA">
      <w:pPr>
        <w:pStyle w:val="Els-body-text"/>
        <w:spacing w:after="120"/>
        <w:rPr>
          <w:lang w:val="en-GB"/>
        </w:rPr>
      </w:pPr>
      <w:r w:rsidRPr="000958BA">
        <w:rPr>
          <w:lang w:val="en-GB"/>
        </w:rPr>
        <w:t xml:space="preserve">To effectively integrate process simulation with other applications, such as conducting Life Cycle Assessment (LCA), is a challenging and resource-intensive task due to the way commercial software is integrated into a company's infrastructure. Furthermore, the advancing digitalization within industrial environments demands open interfaces, modularization, and efficient data connections for feasible process </w:t>
      </w:r>
      <w:proofErr w:type="spellStart"/>
      <w:r w:rsidRPr="000958BA">
        <w:rPr>
          <w:lang w:val="en-GB"/>
        </w:rPr>
        <w:t>modeling</w:t>
      </w:r>
      <w:proofErr w:type="spellEnd"/>
      <w:r w:rsidRPr="000958BA">
        <w:rPr>
          <w:lang w:val="en-GB"/>
        </w:rPr>
        <w:t xml:space="preserve">, simulation, and optimization. Machine learning and data-driven models are now available and can adapt flexibly to large datasets to </w:t>
      </w:r>
      <w:proofErr w:type="spellStart"/>
      <w:r w:rsidRPr="000958BA">
        <w:rPr>
          <w:lang w:val="en-GB"/>
        </w:rPr>
        <w:t>analyze</w:t>
      </w:r>
      <w:proofErr w:type="spellEnd"/>
      <w:r w:rsidRPr="000958BA">
        <w:rPr>
          <w:lang w:val="en-GB"/>
        </w:rPr>
        <w:t xml:space="preserve"> the </w:t>
      </w:r>
      <w:proofErr w:type="spellStart"/>
      <w:r w:rsidRPr="000958BA">
        <w:rPr>
          <w:lang w:val="en-GB"/>
        </w:rPr>
        <w:t>behavior</w:t>
      </w:r>
      <w:proofErr w:type="spellEnd"/>
      <w:r w:rsidRPr="000958BA">
        <w:rPr>
          <w:lang w:val="en-GB"/>
        </w:rPr>
        <w:t xml:space="preserve"> of developing technology at an industrial scale and create scenarios for optimizing environmental factors while meeting higher-level application demands for accuracy, convergence, and speed.</w:t>
      </w:r>
    </w:p>
    <w:p w14:paraId="7D444211" w14:textId="522E33F6" w:rsidR="00E674AA" w:rsidRPr="00E674AA" w:rsidRDefault="00E674AA" w:rsidP="00E674AA">
      <w:pPr>
        <w:pStyle w:val="Els-body-text"/>
        <w:spacing w:after="120"/>
        <w:rPr>
          <w:lang w:val="en-GB"/>
        </w:rPr>
      </w:pPr>
      <w:r w:rsidRPr="00E674AA">
        <w:rPr>
          <w:lang w:val="en-GB"/>
        </w:rPr>
        <w:t xml:space="preserve">To address the challenge of integrating and switching between these components based on specific application </w:t>
      </w:r>
      <w:r w:rsidR="00D81D41">
        <w:rPr>
          <w:lang w:val="en-GB"/>
        </w:rPr>
        <w:t>requirements</w:t>
      </w:r>
      <w:r w:rsidRPr="00E674AA">
        <w:rPr>
          <w:lang w:val="en-GB"/>
        </w:rPr>
        <w:t xml:space="preserve">, </w:t>
      </w:r>
      <w:r w:rsidR="00D81D41">
        <w:rPr>
          <w:lang w:val="en-GB"/>
        </w:rPr>
        <w:t xml:space="preserve">the utilization of </w:t>
      </w:r>
      <w:r w:rsidRPr="00E674AA">
        <w:rPr>
          <w:lang w:val="en-GB"/>
        </w:rPr>
        <w:t xml:space="preserve">Python </w:t>
      </w:r>
      <w:r w:rsidR="00D81D41">
        <w:rPr>
          <w:lang w:val="en-GB"/>
        </w:rPr>
        <w:t xml:space="preserve">can be a potent mean </w:t>
      </w:r>
      <w:r w:rsidRPr="00E674AA">
        <w:rPr>
          <w:lang w:val="en-GB"/>
        </w:rPr>
        <w:t xml:space="preserve">to accelerate process modelling, simulation, and Life Cycle Assessment (LCA) </w:t>
      </w:r>
      <w:r w:rsidR="00D81D41">
        <w:rPr>
          <w:lang w:val="en-GB"/>
        </w:rPr>
        <w:t>generation through an</w:t>
      </w:r>
      <w:r w:rsidRPr="00E674AA">
        <w:rPr>
          <w:lang w:val="en-GB"/>
        </w:rPr>
        <w:t xml:space="preserve"> automated interface</w:t>
      </w:r>
      <w:r w:rsidR="005458D3">
        <w:rPr>
          <w:lang w:val="en-GB"/>
        </w:rPr>
        <w:t xml:space="preserve"> </w:t>
      </w:r>
      <w:r w:rsidR="005458D3">
        <w:rPr>
          <w:lang w:val="en-GB"/>
        </w:rPr>
        <w:fldChar w:fldCharType="begin"/>
      </w:r>
      <w:r w:rsidR="005458D3">
        <w:rPr>
          <w:lang w:val="en-GB"/>
        </w:rPr>
        <w:instrText xml:space="preserve"> ADDIN ZOTERO_ITEM CSL_CITATION {"citationID":"enfb5X1g","properties":{"formattedCitation":"(Casas et al., 2020)","plainCitation":"(Casas et al., 2020)","noteIndex":0},"citationItems":[{"id":364,"uris":["http://zotero.org/users/10762660/items/LQVGK2N6"],"itemData":{"id":364,"type":"chapter","abstract":"More than 80% of the costs and environmental impacts of a new process are defined in the design phase, often without being properly assessed. ECO2DES is a new methodological approach for the eco-design of industrial processes (chemical, petrochemical, energetic, bio-based…), integrated in a Python framework. ECO2DES allows for maximising economic parameters such, as the net present value, and minimising environmental impacts by the integration and automation of modelling, process simulation, life cycle assessment (LCA), life cycle costing assessment (LCC) and multiobjective optimisation algorithms (MOOA). This new methodology does not only design the optimal process from and sustainable point of view, but also reduces the workload accelerating the time-to-market of research and innovative projects in the process industry. In order to illustrate the potential of the framework, the methanation process for energy storage will be evaluated. The outputs of the ECO2DES framework clearly mark the way for the detailed engineering in the development of this process.","container-title":"Computer Aided Chemical Engineering","ISBN":"978-0-12-823377-1","language":"en","note":"DOI: 10.1016/B978-0-12-823377-1.50332-3","page":"1987-1992","publisher":"Elsevier","source":"DOI.org (Crossref)","title":"ECO2DES: Python Framework for the Eco-Design of Industrial Processes","title-short":"ECO2DES","URL":"https://linkinghub.elsevier.com/retrieve/pii/B9780128233771503323","volume":"48","author":[{"family":"Casas","given":"Miguel García"},{"family":"Andía","given":"Javier Dufour"},{"family":"Martos","given":"Jose Luis Galvez"}],"accessed":{"date-parts":[["2023",11,29]]},"issued":{"date-parts":[["2020"]]}}}],"schema":"https://github.com/citation-style-language/schema/raw/master/csl-citation.json"} </w:instrText>
      </w:r>
      <w:r w:rsidR="005458D3">
        <w:rPr>
          <w:lang w:val="en-GB"/>
        </w:rPr>
        <w:fldChar w:fldCharType="separate"/>
      </w:r>
      <w:r w:rsidR="005458D3" w:rsidRPr="005458D3">
        <w:t>(Casas et al., 2020)</w:t>
      </w:r>
      <w:r w:rsidR="005458D3">
        <w:rPr>
          <w:lang w:val="en-GB"/>
        </w:rPr>
        <w:fldChar w:fldCharType="end"/>
      </w:r>
      <w:r w:rsidR="00752C15">
        <w:rPr>
          <w:lang w:val="en-GB"/>
        </w:rPr>
        <w:t>.</w:t>
      </w:r>
      <w:r w:rsidR="00752C15" w:rsidRPr="00752C15">
        <w:t xml:space="preserve"> </w:t>
      </w:r>
      <w:r w:rsidR="00583145" w:rsidRPr="00583145">
        <w:t xml:space="preserve">The Activity Browser is </w:t>
      </w:r>
      <w:r w:rsidR="00773A91">
        <w:t xml:space="preserve">an </w:t>
      </w:r>
      <w:r w:rsidR="00583145" w:rsidRPr="00583145">
        <w:t>open-source software for</w:t>
      </w:r>
      <w:r w:rsidR="00583145">
        <w:t xml:space="preserve"> </w:t>
      </w:r>
      <w:r w:rsidR="00583145" w:rsidRPr="00583145">
        <w:t xml:space="preserve">LCA </w:t>
      </w:r>
      <w:r w:rsidR="000623C7">
        <w:t>projects</w:t>
      </w:r>
      <w:r w:rsidR="00583145" w:rsidRPr="00583145">
        <w:t xml:space="preserve"> within the </w:t>
      </w:r>
      <w:proofErr w:type="spellStart"/>
      <w:r w:rsidR="00583145" w:rsidRPr="00583145">
        <w:t>Brightway</w:t>
      </w:r>
      <w:proofErr w:type="spellEnd"/>
      <w:r w:rsidR="00583145" w:rsidRPr="00583145">
        <w:t xml:space="preserve"> framework. It enables Python integration for LCA parameterization, scenario modeling, graph exploration, and other advanced features</w:t>
      </w:r>
      <w:r w:rsidR="00583145">
        <w:t xml:space="preserve">. </w:t>
      </w:r>
      <w:r w:rsidR="00752C15" w:rsidRPr="00752C15">
        <w:rPr>
          <w:lang w:val="en-GB"/>
        </w:rPr>
        <w:t>This approach effectively bridge</w:t>
      </w:r>
      <w:r w:rsidR="00752C15">
        <w:rPr>
          <w:lang w:val="en-GB"/>
        </w:rPr>
        <w:t>s</w:t>
      </w:r>
      <w:r w:rsidR="00752C15" w:rsidRPr="00752C15">
        <w:rPr>
          <w:lang w:val="en-GB"/>
        </w:rPr>
        <w:t xml:space="preserve"> the gap that typically exists between process simulation and the assessment of environmental impacts in a streamlined and efficient manner,</w:t>
      </w:r>
    </w:p>
    <w:p w14:paraId="713DFBEF" w14:textId="465598E2" w:rsidR="002901AE" w:rsidRPr="002901AE" w:rsidRDefault="00E674AA" w:rsidP="00E674AA">
      <w:pPr>
        <w:pStyle w:val="Els-body-text"/>
        <w:spacing w:after="120"/>
        <w:rPr>
          <w:lang w:val="en-GB"/>
        </w:rPr>
      </w:pPr>
      <w:r w:rsidRPr="00E674AA">
        <w:rPr>
          <w:lang w:val="en-GB"/>
        </w:rPr>
        <w:t xml:space="preserve">Incorporating metamodeling strategies into complex process operations allows us to reduce model complexity and transform it into more manageable algebraic models. One effective way to achieve high accuracy and computational efficiency is by utilizing a Support Vector Machine (SVM) </w:t>
      </w:r>
      <w:r w:rsidRPr="001507A9">
        <w:rPr>
          <w:lang w:val="en-GB"/>
        </w:rPr>
        <w:t>metamodel</w:t>
      </w:r>
      <w:r w:rsidR="005458D3" w:rsidRPr="001507A9">
        <w:rPr>
          <w:lang w:val="en-GB"/>
        </w:rPr>
        <w:t xml:space="preserve"> </w:t>
      </w:r>
      <w:r w:rsidR="005458D3" w:rsidRPr="001507A9">
        <w:rPr>
          <w:lang w:val="en-GB"/>
        </w:rPr>
        <w:fldChar w:fldCharType="begin"/>
      </w:r>
      <w:r w:rsidR="005458D3" w:rsidRPr="001507A9">
        <w:rPr>
          <w:lang w:val="en-GB"/>
        </w:rPr>
        <w:instrText xml:space="preserve"> ADDIN ZOTERO_ITEM CSL_CITATION {"citationID":"2ka9Tbuw","properties":{"formattedCitation":"(Mu, n.d.)","plainCitation":"(Mu, n.d.)","noteIndex":0},"citationItems":[{"id":356,"uris":["http://zotero.org/users/10762660/items/REZ9FH4L"],"itemData":{"id":356,"type":"article-journal","language":"en","source":"Zotero","title":"Introduction to Machine Learning with Python","author":[{"family":"Mu","given":"Andreas C"}]}}],"schema":"https://github.com/citation-style-language/schema/raw/master/csl-citation.json"} </w:instrText>
      </w:r>
      <w:r w:rsidR="005458D3" w:rsidRPr="001507A9">
        <w:rPr>
          <w:lang w:val="en-GB"/>
        </w:rPr>
        <w:fldChar w:fldCharType="separate"/>
      </w:r>
      <w:r w:rsidR="005458D3" w:rsidRPr="001507A9">
        <w:t>(Müller et al., 2017)</w:t>
      </w:r>
      <w:r w:rsidR="005458D3" w:rsidRPr="001507A9">
        <w:rPr>
          <w:lang w:val="en-GB"/>
        </w:rPr>
        <w:fldChar w:fldCharType="end"/>
      </w:r>
      <w:r w:rsidRPr="001507A9">
        <w:rPr>
          <w:lang w:val="en-GB"/>
        </w:rPr>
        <w:t>. However</w:t>
      </w:r>
      <w:r w:rsidRPr="00E674AA">
        <w:rPr>
          <w:lang w:val="en-GB"/>
        </w:rPr>
        <w:t xml:space="preserve">, the landscape of computational science is rapidly evolving, and a new horizon has emerged with the emergence of Quantum Computing. This presents a unique opportunity to seamlessly integrate quantum machine learning algorithms into the broader framework of </w:t>
      </w:r>
      <w:r w:rsidR="009E6CA8">
        <w:rPr>
          <w:lang w:val="en-GB"/>
        </w:rPr>
        <w:t xml:space="preserve">metamodeling, </w:t>
      </w:r>
      <w:r w:rsidRPr="00E674AA">
        <w:rPr>
          <w:lang w:val="en-GB"/>
        </w:rPr>
        <w:t>optimization and decision-making. Implementing quantum machine learning algorithms could lead to faster training, improved data point separation, and better generalization performance, challenging traditional data science methods.</w:t>
      </w:r>
      <w:bookmarkStart w:id="2" w:name="_Hlk152135611"/>
      <w:r w:rsidR="00F16ADD">
        <w:rPr>
          <w:lang w:val="en-GB"/>
        </w:rPr>
        <w:t xml:space="preserve"> We </w:t>
      </w:r>
      <w:r w:rsidR="00851F73">
        <w:rPr>
          <w:lang w:val="en-GB"/>
        </w:rPr>
        <w:t>have decided to investigate the difference in performance between a classical</w:t>
      </w:r>
      <w:r w:rsidR="002901AE">
        <w:rPr>
          <w:lang w:val="en-GB"/>
        </w:rPr>
        <w:t xml:space="preserve"> (SVR)</w:t>
      </w:r>
      <w:r w:rsidR="00851F73">
        <w:rPr>
          <w:lang w:val="en-GB"/>
        </w:rPr>
        <w:t xml:space="preserve"> and a quantum</w:t>
      </w:r>
      <w:r w:rsidR="002901AE">
        <w:rPr>
          <w:lang w:val="en-GB"/>
        </w:rPr>
        <w:t xml:space="preserve"> (QSVR)</w:t>
      </w:r>
      <w:r w:rsidR="00851F73">
        <w:rPr>
          <w:lang w:val="en-GB"/>
        </w:rPr>
        <w:t xml:space="preserve"> support vector regression model, using the output</w:t>
      </w:r>
      <w:r w:rsidR="00AE39BD">
        <w:rPr>
          <w:lang w:val="en-GB"/>
        </w:rPr>
        <w:t xml:space="preserve"> data derived from</w:t>
      </w:r>
      <w:r w:rsidR="001F4AD0">
        <w:rPr>
          <w:lang w:val="en-GB"/>
        </w:rPr>
        <w:t xml:space="preserve"> </w:t>
      </w:r>
      <w:r w:rsidR="00851F73">
        <w:rPr>
          <w:lang w:val="en-GB"/>
        </w:rPr>
        <w:t>an Aspen – Python – Activity Browser interface</w:t>
      </w:r>
      <w:r w:rsidR="00F21DDA">
        <w:rPr>
          <w:lang w:val="en-GB"/>
        </w:rPr>
        <w:t xml:space="preserve"> </w:t>
      </w:r>
      <w:r w:rsidR="00F21DDA" w:rsidRPr="00F21DDA">
        <w:rPr>
          <w:lang w:val="en-GB"/>
        </w:rPr>
        <w:t>designed for simulating a hydrocarbon separation process, serving as an illustrative case study</w:t>
      </w:r>
      <w:r w:rsidR="00851F73">
        <w:rPr>
          <w:lang w:val="en-GB"/>
        </w:rPr>
        <w:t xml:space="preserve">. </w:t>
      </w:r>
      <w:r w:rsidR="007D4D83" w:rsidRPr="002D193D">
        <w:t xml:space="preserve"> </w:t>
      </w:r>
      <w:bookmarkEnd w:id="1"/>
      <w:bookmarkEnd w:id="2"/>
    </w:p>
    <w:p w14:paraId="356E5179" w14:textId="4B393B6B" w:rsidR="007D4D83" w:rsidRDefault="002901AE" w:rsidP="002901AE">
      <w:pPr>
        <w:pStyle w:val="Els-body-text"/>
        <w:rPr>
          <w:lang w:val="en-GB"/>
        </w:rPr>
      </w:pPr>
      <w:r>
        <w:rPr>
          <w:lang w:val="en-GB"/>
        </w:rPr>
        <w:t>For the</w:t>
      </w:r>
      <w:r w:rsidRPr="002901AE">
        <w:rPr>
          <w:lang w:val="en-GB"/>
        </w:rPr>
        <w:t xml:space="preserve"> SV</w:t>
      </w:r>
      <w:r>
        <w:rPr>
          <w:lang w:val="en-GB"/>
        </w:rPr>
        <w:t>R</w:t>
      </w:r>
      <w:r w:rsidRPr="002901AE">
        <w:rPr>
          <w:lang w:val="en-GB"/>
        </w:rPr>
        <w:t xml:space="preserve"> model </w:t>
      </w:r>
      <w:r>
        <w:rPr>
          <w:lang w:val="en-GB"/>
        </w:rPr>
        <w:t>we used</w:t>
      </w:r>
      <w:r w:rsidRPr="002901AE">
        <w:rPr>
          <w:lang w:val="en-GB"/>
        </w:rPr>
        <w:t xml:space="preserve"> Python's </w:t>
      </w:r>
      <w:proofErr w:type="spellStart"/>
      <w:r w:rsidRPr="0066106F">
        <w:rPr>
          <w:i/>
          <w:iCs/>
          <w:lang w:val="en-GB"/>
        </w:rPr>
        <w:t>scikit</w:t>
      </w:r>
      <w:proofErr w:type="spellEnd"/>
      <w:r w:rsidRPr="0066106F">
        <w:rPr>
          <w:i/>
          <w:iCs/>
          <w:lang w:val="en-GB"/>
        </w:rPr>
        <w:t>-learn</w:t>
      </w:r>
      <w:r w:rsidRPr="002901AE">
        <w:rPr>
          <w:lang w:val="en-GB"/>
        </w:rPr>
        <w:t xml:space="preserve"> </w:t>
      </w:r>
      <w:r w:rsidR="003842D5">
        <w:rPr>
          <w:lang w:val="en-GB"/>
        </w:rPr>
        <w:t>library</w:t>
      </w:r>
      <w:r w:rsidRPr="002901AE">
        <w:rPr>
          <w:lang w:val="en-GB"/>
        </w:rPr>
        <w:t xml:space="preserve"> </w:t>
      </w:r>
      <w:r>
        <w:rPr>
          <w:lang w:val="en-GB"/>
        </w:rPr>
        <w:t>and</w:t>
      </w:r>
      <w:r w:rsidRPr="002901AE">
        <w:rPr>
          <w:lang w:val="en-GB"/>
        </w:rPr>
        <w:t xml:space="preserve"> </w:t>
      </w:r>
      <w:r>
        <w:rPr>
          <w:lang w:val="en-GB"/>
        </w:rPr>
        <w:t>f</w:t>
      </w:r>
      <w:r w:rsidRPr="002901AE">
        <w:rPr>
          <w:lang w:val="en-GB"/>
        </w:rPr>
        <w:t xml:space="preserve">or the quantum </w:t>
      </w:r>
      <w:r>
        <w:rPr>
          <w:lang w:val="en-GB"/>
        </w:rPr>
        <w:t>part</w:t>
      </w:r>
      <w:r w:rsidRPr="002901AE">
        <w:rPr>
          <w:lang w:val="en-GB"/>
        </w:rPr>
        <w:t xml:space="preserve"> </w:t>
      </w:r>
      <w:proofErr w:type="spellStart"/>
      <w:r w:rsidRPr="0066106F">
        <w:rPr>
          <w:i/>
          <w:iCs/>
          <w:lang w:val="en-GB"/>
        </w:rPr>
        <w:t>Qiskit</w:t>
      </w:r>
      <w:proofErr w:type="spellEnd"/>
      <w:r w:rsidRPr="002901AE">
        <w:rPr>
          <w:lang w:val="en-GB"/>
        </w:rPr>
        <w:t xml:space="preserve"> packages for quantum machine learning</w:t>
      </w:r>
      <w:r w:rsidR="007B2239">
        <w:rPr>
          <w:lang w:val="en-GB"/>
        </w:rPr>
        <w:t xml:space="preserve"> have been applied</w:t>
      </w:r>
      <w:r w:rsidR="002F4616">
        <w:rPr>
          <w:lang w:val="en-GB"/>
        </w:rPr>
        <w:t xml:space="preserve"> </w:t>
      </w:r>
      <w:r w:rsidR="002F4616">
        <w:rPr>
          <w:lang w:val="en-GB"/>
        </w:rPr>
        <w:fldChar w:fldCharType="begin"/>
      </w:r>
      <w:r w:rsidR="002F4616">
        <w:rPr>
          <w:lang w:val="en-GB"/>
        </w:rPr>
        <w:instrText xml:space="preserve"> ADDIN ZOTERO_ITEM CSL_CITATION {"citationID":"kSPePdE1","properties":{"formattedCitation":"(Benedetti et al., 2019)","plainCitation":"(Benedetti et al., 2019)","noteIndex":0},"citationItems":[{"id":352,"uris":["http://zotero.org/users/10762660/items/Y87XYAWK"],"itemData":{"id":352,"type":"article-journal","abstract":"Hybrid quantum-classical systems make it possible to utilize existing quantum computers to their fullest extent. Within this framework, parameterized quantum circuits can be regarded as machine learning models with remarkable expressive power. This Review presents the components of these models and discusses their application to a variety of data-driven tasks, such as supervised learning and generative modeling. With an increasing number of experimental demonstrations carried out on actual quantum hardware and with software being actively developed, this rapidly growing field is poised to have a broad spectrum of real-world applications.","container-title":"Quantum Science and Technology","DOI":"10.1088/2058-9565/ab4eb5","ISSN":"2058-9565","issue":"4","journalAbbreviation":"Quantum Sci. Technol.","language":"en","note":"arXiv:1906.07682 [quant-ph]","page":"043001","source":"arXiv.org","title":"Parameterized quantum circuits as machine learning models","volume":"4","author":[{"family":"Benedetti","given":"Marcello"},{"family":"Lloyd","given":"Erika"},{"family":"Sack","given":"Stefan"},{"family":"Fiorentini","given":"Mattia"}],"issued":{"date-parts":[["2019",11,1]]}}}],"schema":"https://github.com/citation-style-language/schema/raw/master/csl-citation.json"} </w:instrText>
      </w:r>
      <w:r w:rsidR="002F4616">
        <w:rPr>
          <w:lang w:val="en-GB"/>
        </w:rPr>
        <w:fldChar w:fldCharType="separate"/>
      </w:r>
      <w:r w:rsidR="002F4616" w:rsidRPr="002F4616">
        <w:t>(Benedetti et al., 2019)</w:t>
      </w:r>
      <w:r w:rsidR="002F4616">
        <w:rPr>
          <w:lang w:val="en-GB"/>
        </w:rPr>
        <w:fldChar w:fldCharType="end"/>
      </w:r>
      <w:r w:rsidRPr="002901AE">
        <w:rPr>
          <w:lang w:val="en-GB"/>
        </w:rPr>
        <w:t>.</w:t>
      </w:r>
    </w:p>
    <w:p w14:paraId="64F322E5" w14:textId="5E8EAA58" w:rsidR="00F21DDA" w:rsidRDefault="00F21DDA" w:rsidP="002901AE">
      <w:pPr>
        <w:pStyle w:val="Els-body-text"/>
        <w:rPr>
          <w:lang w:val="en-GB"/>
        </w:rPr>
      </w:pPr>
    </w:p>
    <w:p w14:paraId="2229D52D" w14:textId="680B93F2" w:rsidR="00F21DDA" w:rsidRDefault="00F21DDA" w:rsidP="005458D3">
      <w:pPr>
        <w:pStyle w:val="Els-1storder-head"/>
        <w:pageBreakBefore/>
      </w:pPr>
      <w:r>
        <w:lastRenderedPageBreak/>
        <w:t>Methods</w:t>
      </w:r>
    </w:p>
    <w:p w14:paraId="31FABA1F" w14:textId="77777777" w:rsidR="00694AF2" w:rsidRDefault="00694AF2" w:rsidP="00694AF2">
      <w:pPr>
        <w:pStyle w:val="Els-2ndorder-head"/>
      </w:pPr>
      <w:r>
        <w:t>Interface Integration</w:t>
      </w:r>
    </w:p>
    <w:p w14:paraId="7AC2F766" w14:textId="77777777" w:rsidR="00694AF2" w:rsidRDefault="00694AF2" w:rsidP="00694AF2">
      <w:pPr>
        <w:pStyle w:val="Els-body-text"/>
      </w:pPr>
    </w:p>
    <w:p w14:paraId="187678B3" w14:textId="094528BF" w:rsidR="00534F39" w:rsidRDefault="00694AF2" w:rsidP="00694AF2">
      <w:pPr>
        <w:pStyle w:val="Els-body-text"/>
      </w:pPr>
      <w:r>
        <w:t xml:space="preserve">The Aspen-Python-Activity Browser framework is designed </w:t>
      </w:r>
      <w:r w:rsidR="00265384">
        <w:t>in</w:t>
      </w:r>
      <w:r>
        <w:t xml:space="preserve"> a </w:t>
      </w:r>
      <w:proofErr w:type="spellStart"/>
      <w:r>
        <w:t>Jupyter</w:t>
      </w:r>
      <w:proofErr w:type="spellEnd"/>
      <w:r>
        <w:t xml:space="preserve"> Notebook to ensure flexibility and scalability in its functionality. This framework is the foundation for integrating various software tools and conducting comprehensive analyses</w:t>
      </w:r>
      <w:r w:rsidR="00684C19">
        <w:t xml:space="preserve"> (see fig. </w:t>
      </w:r>
      <w:r w:rsidR="00A01958">
        <w:t>2</w:t>
      </w:r>
      <w:r w:rsidR="00684C19">
        <w:t>)</w:t>
      </w:r>
      <w:r>
        <w:t>.</w:t>
      </w:r>
      <w:r w:rsidR="005458D3">
        <w:t xml:space="preserve"> </w:t>
      </w:r>
      <w:r>
        <w:t>The simulation section includes an open-source code library that facilitates the integration of simulations developed in Aspen Plus</w:t>
      </w:r>
      <w:r w:rsidR="009807DF">
        <w:t xml:space="preserve"> </w:t>
      </w:r>
      <w:r w:rsidR="002F4616">
        <w:fldChar w:fldCharType="begin"/>
      </w:r>
      <w:r w:rsidR="002F4616">
        <w:instrText xml:space="preserve"> ADDIN ZOTERO_ITEM CSL_CITATION {"citationID":"T0bQQdZm","properties":{"formattedCitation":"(Zirbes et al., 2020)","plainCitation":"(Zirbes et al., 2020)","noteIndex":0},"citationItems":[{"id":260,"uris":["http://zotero.org/users/10762660/items/G6ISVATQ"],"itemData":{"id":260,"type":"article-journal","abstract":"Lignin represents the largest renewable resource of aromatic moieties on earth and harbors a huge potential as a sustainable feedstock for the synthesis of biobased aromatic ﬁne chemicals. Due to the complex, heterogeneous, and robust chemical structure of the biopolymer, the valorization is associated with signiﬁcant challenges. Unfortunately, technical lignins, which are a large side stream of the pulp and paper industries, are mainly thermally exploited. In this study, technical Kraft lignin was selectively electrochemically depolymerized to the aroma chemical vanillin. Using electricity, toxic and/or expensive oxidizers could be replaced. The electrodegradation of Kraft lignin was performed at 160 °C in a simple undivided high-temperature electrolysis cell and studied in respect to several reaction parameters. At optimized electrolytic conditions vanillin could be obtained in high selectivity with 67% eﬃciency compared to the common nitrobenzene oxidation. Additionally, the established high-temperature electrolysis indicated a reliable process and could be easily adapted to a variety of diﬀerent Kraft lignins.","container-title":"ACS Sustainable Chemistry &amp; Engineering","DOI":"10.1021/acssuschemeng.0c00162","ISSN":"2168-0485, 2168-0485","issue":"19","journalAbbreviation":"ACS Sustainable Chem. Eng.","language":"en","page":"7300-7307","source":"DOI.org (Crossref)","title":"High-Temperature Electrolysis of Kraft Lignin for Selective Vanillin Formation","volume":"8","author":[{"family":"Zirbes","given":"Michael"},{"family":"Quadri","given":"Lorenzo L."},{"family":"Breiner","given":"Manuel"},{"family":"Stenglein","given":"Andreas"},{"family":"Bomm","given":"Alexander"},{"family":"Schade","given":"Wolfgang"},{"family":"Waldvogel","given":"Siegfried R."}],"issued":{"date-parts":[["2020",5,18]]}}}],"schema":"https://github.com/citation-style-language/schema/raw/master/csl-citation.json"} </w:instrText>
      </w:r>
      <w:r w:rsidR="002F4616">
        <w:fldChar w:fldCharType="separate"/>
      </w:r>
      <w:r w:rsidR="002F4616" w:rsidRPr="002F4616">
        <w:t>(</w:t>
      </w:r>
      <w:r w:rsidR="00CF69E3" w:rsidRPr="00CF69E3">
        <w:t>ten Hagen</w:t>
      </w:r>
      <w:r w:rsidR="002F4616" w:rsidRPr="002F4616">
        <w:t>et al., 202</w:t>
      </w:r>
      <w:r w:rsidR="00CF69E3">
        <w:t>2</w:t>
      </w:r>
      <w:r w:rsidR="002F4616" w:rsidRPr="002F4616">
        <w:t>)</w:t>
      </w:r>
      <w:r w:rsidR="002F4616">
        <w:fldChar w:fldCharType="end"/>
      </w:r>
      <w:r>
        <w:t xml:space="preserve">. In our case study, we focus on the </w:t>
      </w:r>
      <w:bookmarkStart w:id="3" w:name="_Hlk152185148"/>
      <w:r w:rsidR="006C0FEE">
        <w:t>separation and conversion</w:t>
      </w:r>
      <w:bookmarkEnd w:id="3"/>
      <w:r w:rsidR="008E364D">
        <w:t xml:space="preserve"> </w:t>
      </w:r>
      <w:r>
        <w:t>of a hydrocarbon mixture, which involves feed preparation, a DSTWU column, heat exchang</w:t>
      </w:r>
      <w:bookmarkStart w:id="4" w:name="_GoBack"/>
      <w:bookmarkEnd w:id="4"/>
      <w:r>
        <w:t>ers, and a</w:t>
      </w:r>
      <w:r w:rsidR="00BA1D6D">
        <w:t>n</w:t>
      </w:r>
      <w:r>
        <w:t xml:space="preserve"> RCSTR and </w:t>
      </w:r>
      <w:r w:rsidR="00F621D6">
        <w:t>a</w:t>
      </w:r>
      <w:r>
        <w:t xml:space="preserve"> </w:t>
      </w:r>
      <w:proofErr w:type="gramStart"/>
      <w:r>
        <w:t>PLUG reactors</w:t>
      </w:r>
      <w:proofErr w:type="gramEnd"/>
      <w:r>
        <w:t xml:space="preserve"> to obtain main products (Prod1) and by-products</w:t>
      </w:r>
      <w:r w:rsidR="009D285E">
        <w:t>, as shown in a s</w:t>
      </w:r>
      <w:r w:rsidR="009D285E" w:rsidRPr="009D285E">
        <w:t xml:space="preserve">implified </w:t>
      </w:r>
      <w:r w:rsidR="009D285E">
        <w:t>g</w:t>
      </w:r>
      <w:r w:rsidR="009D285E" w:rsidRPr="009D285E">
        <w:t xml:space="preserve">raphical </w:t>
      </w:r>
      <w:r w:rsidR="009D285E">
        <w:t>r</w:t>
      </w:r>
      <w:r w:rsidR="009D285E" w:rsidRPr="009D285E">
        <w:t>epresentation</w:t>
      </w:r>
      <w:r w:rsidR="009D285E">
        <w:t xml:space="preserve"> in fig. </w:t>
      </w:r>
      <w:r w:rsidR="00A01958">
        <w:t>1</w:t>
      </w:r>
      <w:r>
        <w:t>. The simulation's inputs and outputs can be defined in this section.</w:t>
      </w:r>
      <w:r w:rsidR="005458D3">
        <w:t xml:space="preserve"> </w:t>
      </w:r>
      <w:r>
        <w:t xml:space="preserve">Upon linking the simulation, the outputs can be used as inputs for the environmental assessment section, where the process's life cycle assessment (LCA) is modelled upon </w:t>
      </w:r>
      <w:r w:rsidR="00D81D41" w:rsidRPr="00D81D41">
        <w:t xml:space="preserve">Activity Browser, a graphical user interface for the Brightway2 </w:t>
      </w:r>
      <w:r w:rsidR="00D81D41">
        <w:t xml:space="preserve">open-source LCA </w:t>
      </w:r>
      <w:r w:rsidR="00D81D41" w:rsidRPr="00D81D41">
        <w:t>framework</w:t>
      </w:r>
      <w:r w:rsidR="005458D3">
        <w:t xml:space="preserve"> </w:t>
      </w:r>
      <w:r w:rsidR="005458D3">
        <w:fldChar w:fldCharType="begin"/>
      </w:r>
      <w:r w:rsidR="005458D3">
        <w:instrText xml:space="preserve"> ADDIN ZOTERO_ITEM CSL_CITATION {"citationID":"KG8G32wz","properties":{"formattedCitation":"(Steubing et al., 2020)","plainCitation":"(Steubing et al., 2020)","noteIndex":0},"citationItems":[{"id":362,"uris":["http://zotero.org/users/10762660/items/V4BUWLAV"],"itemData":{"id":362,"type":"article-journal","abstract":"The Activity Browser is an open source software for advanced Life Cycle Assessment (LCA). The Activity Browser provides a graphical user interface (GUI) to the brightway LCA framework and makes common tasks such as managing projects and databases, modeling life cycle inventories, and analyzing LCA results easier and more intuitive. In addition, it provides advanced features for LCA modeling and data analyses and thus facilitates state-of-the-art LCA research. It can be extended to implement novel LCA modeling approaches and analyses as needed.","container-title":"Software Impacts","DOI":"10.1016/j.simpa.2019.100012","ISSN":"26659638","journalAbbreviation":"Software Impacts","language":"en","page":"100012","source":"DOI.org (Crossref)","title":"The Activity Browser — An open source LCA software building on top of the brightway framework","volume":"3","author":[{"family":"Steubing","given":"Bernhard"},{"family":"De Koning","given":"Daniel"},{"family":"Haas","given":"Adrian"},{"family":"Mutel","given":"Christopher Lucien"}],"issued":{"date-parts":[["2020",2]]}}}],"schema":"https://github.com/citation-style-language/schema/raw/master/csl-citation.json"} </w:instrText>
      </w:r>
      <w:r w:rsidR="005458D3">
        <w:fldChar w:fldCharType="separate"/>
      </w:r>
      <w:r w:rsidR="005458D3" w:rsidRPr="005458D3">
        <w:t>(Steubing et al., 2020)</w:t>
      </w:r>
      <w:r w:rsidR="005458D3">
        <w:fldChar w:fldCharType="end"/>
      </w:r>
      <w:r>
        <w:t xml:space="preserve">. The environmental section extracts LCA calculations and conducts analyses based on specific environmental metrics and data settings. We consider GWP (kg-CO2-eq/t prod1) and </w:t>
      </w:r>
      <w:proofErr w:type="spellStart"/>
      <w:r>
        <w:t>ReCiPe</w:t>
      </w:r>
      <w:proofErr w:type="spellEnd"/>
      <w:r>
        <w:t xml:space="preserve"> 2016 v1.03 endpoint (E) indicators, utilizing the </w:t>
      </w:r>
      <w:proofErr w:type="spellStart"/>
      <w:r>
        <w:t>ecoinvent</w:t>
      </w:r>
      <w:proofErr w:type="spellEnd"/>
      <w:r>
        <w:t xml:space="preserve"> 3.5 database</w:t>
      </w:r>
      <w:r w:rsidR="00104679">
        <w:t xml:space="preserve"> </w:t>
      </w:r>
      <w:r w:rsidR="00104679">
        <w:fldChar w:fldCharType="begin"/>
      </w:r>
      <w:r w:rsidR="00104679">
        <w:instrText xml:space="preserve"> ADDIN ZOTERO_ITEM CSL_CITATION {"citationID":"Q1nwX32f","properties":{"formattedCitation":"(K\\uc0\\u246{}ck et al., 2023)","plainCitation":"(Köck et al., 2023)","noteIndex":0},"citationItems":[{"id":310,"uris":["http://zotero.org/users/10762660/items/Y7PPZNGZ"],"itemData":{"id":310,"type":"article-journal","abstract":"The collection of reliable data is an important and time-consuming part of the life cycle inventory (LCI) phase. Automation of individual steps can help to obtain a higher volume of or more realistic data. The aim of this paper is to survey the current state of automation potential in the scientiﬁc literature published between 2008 and 2021, with a focus on LCI in the area of process engineering. The results show that automation was most frequently found in the context of process simulation (via interfaces between software), for LCI database usage (e.g., via using ontologies for linking data) and molecular structure models (via machine learning processes such as artiﬁcial neural networks), which were also the categories where the highest level of maturity of the models was reached. No further usage could be observed in the areas of automation techniques for exploiting plant data, scientiﬁc literature, process calculation, stoichiometry and proxy data. The open science practice of sharing programming codes, software or other newly created resources was only followed in 20% of cases, uncertainty evaluation was only included in 10 out of 30 papers and only 30% of the developed methods were used in further publication, always including at least one of the ﬁrst authors. For these reasons, we recommend encouraging exchange in the LCA community and in interdisciplinary settings to foster long-term sustainable development of new automation methodologies supporting data generation.","container-title":"Sustainability","DOI":"10.3390/su15065531","ISSN":"2071-1050","issue":"6","journalAbbreviation":"Sustainability","language":"en","page":"5531","source":"DOI.org (Crossref)","title":"Automation of Life Cycle Assessment—A Critical Review of Developments in the Field of Life Cycle Inventory Analysis","volume":"15","author":[{"family":"Köck","given":"Bianca"},{"family":"Friedl","given":"Anton"},{"family":"Serna Loaiza","given":"Sebastián"},{"family":"Wukovits","given":"Walter"},{"family":"Mihalyi-Schneider","given":"Bettina"}],"issued":{"date-parts":[["2023",3,21]]}}}],"schema":"https://github.com/citation-style-language/schema/raw/master/csl-citation.json"} </w:instrText>
      </w:r>
      <w:r w:rsidR="00104679">
        <w:fldChar w:fldCharType="separate"/>
      </w:r>
      <w:r w:rsidR="00104679" w:rsidRPr="00104679">
        <w:rPr>
          <w:szCs w:val="24"/>
        </w:rPr>
        <w:t>(Köck et al., 2023)</w:t>
      </w:r>
      <w:r w:rsidR="00104679">
        <w:fldChar w:fldCharType="end"/>
      </w:r>
      <w:r>
        <w:t>.</w:t>
      </w:r>
    </w:p>
    <w:p w14:paraId="0A46C92D" w14:textId="309344BF" w:rsidR="00534F39" w:rsidRDefault="00534F39" w:rsidP="00694AF2">
      <w:pPr>
        <w:pStyle w:val="Els-body-text"/>
      </w:pPr>
    </w:p>
    <w:p w14:paraId="55B97C41" w14:textId="39AF56D1" w:rsidR="00B80F0F" w:rsidRDefault="009D285E" w:rsidP="008E364D">
      <w:pPr>
        <w:pStyle w:val="Els-body-text"/>
        <w:jc w:val="center"/>
      </w:pPr>
      <w:r>
        <w:rPr>
          <w:noProof/>
        </w:rPr>
        <w:drawing>
          <wp:inline distT="0" distB="0" distL="0" distR="0" wp14:anchorId="41B1AF9B" wp14:editId="3ADFBACF">
            <wp:extent cx="4499183" cy="1464734"/>
            <wp:effectExtent l="171450" t="190500" r="187325" b="1739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9297" cy="1474538"/>
                    </a:xfrm>
                    <a:prstGeom prst="rect">
                      <a:avLst/>
                    </a:prstGeom>
                    <a:ln>
                      <a:noFill/>
                    </a:ln>
                    <a:effectLst>
                      <a:outerShdw blurRad="190500" algn="tl" rotWithShape="0">
                        <a:srgbClr val="000000">
                          <a:alpha val="70000"/>
                        </a:srgbClr>
                      </a:outerShdw>
                    </a:effectLst>
                  </pic:spPr>
                </pic:pic>
              </a:graphicData>
            </a:graphic>
          </wp:inline>
        </w:drawing>
      </w:r>
    </w:p>
    <w:p w14:paraId="7A5802FF" w14:textId="340E6B0C" w:rsidR="00B80F0F" w:rsidRDefault="00B80F0F" w:rsidP="00694AF2">
      <w:pPr>
        <w:pStyle w:val="Els-body-text"/>
      </w:pPr>
      <w:commentRangeStart w:id="5"/>
      <w:commentRangeEnd w:id="5"/>
    </w:p>
    <w:p w14:paraId="720B40ED" w14:textId="77777777" w:rsidR="00B80F0F" w:rsidRDefault="00B80F0F" w:rsidP="008E364D">
      <w:pPr>
        <w:pStyle w:val="Els-body-text"/>
        <w:keepNext/>
      </w:pPr>
    </w:p>
    <w:p w14:paraId="1F379278" w14:textId="63ACE3DF" w:rsidR="00694AF2" w:rsidRPr="00694AF2" w:rsidRDefault="00B80F0F" w:rsidP="008E364D">
      <w:pPr>
        <w:pStyle w:val="Caption"/>
        <w:jc w:val="both"/>
      </w:pPr>
      <w:r>
        <w:t xml:space="preserve">Figure </w:t>
      </w:r>
      <w:fldSimple w:instr=" SEQ Figure \* ARABIC ">
        <w:r w:rsidR="00ED26B0">
          <w:rPr>
            <w:noProof/>
          </w:rPr>
          <w:t>1</w:t>
        </w:r>
      </w:fldSimple>
      <w:r w:rsidR="006A21CE">
        <w:t xml:space="preserve"> </w:t>
      </w:r>
      <w:r w:rsidR="009318F1" w:rsidRPr="009318F1">
        <w:t xml:space="preserve">Simplified Process Flowchart for the </w:t>
      </w:r>
      <w:r w:rsidR="006C0FEE">
        <w:t>S</w:t>
      </w:r>
      <w:r w:rsidR="006C0FEE" w:rsidRPr="006C0FEE">
        <w:t xml:space="preserve">eparation and </w:t>
      </w:r>
      <w:r w:rsidR="006C0FEE">
        <w:t>C</w:t>
      </w:r>
      <w:r w:rsidR="006C0FEE" w:rsidRPr="006C0FEE">
        <w:t>onversion</w:t>
      </w:r>
      <w:r w:rsidR="006C0FEE">
        <w:t xml:space="preserve"> </w:t>
      </w:r>
      <w:r w:rsidR="009318F1" w:rsidRPr="009318F1">
        <w:t>of a Hydrocarbon Mixture comprising Propane, N-Butane, 1-Butene, Ethane, Propylene, and N-Pentane via Distillation (DSTWU) and Conversion (RCSTR and RPLUG) Units, Resulting in Two Distinct Product Streams</w:t>
      </w:r>
    </w:p>
    <w:p w14:paraId="64385B28" w14:textId="77777777" w:rsidR="007D4D83" w:rsidRPr="002D193D" w:rsidRDefault="007D4D83" w:rsidP="007D4D83">
      <w:pPr>
        <w:pStyle w:val="Els-body-text"/>
      </w:pPr>
    </w:p>
    <w:p w14:paraId="697F56E2" w14:textId="7EE4262C" w:rsidR="00E46804" w:rsidRDefault="00E46804" w:rsidP="00E46804">
      <w:pPr>
        <w:pStyle w:val="Els-2ndorder-head"/>
      </w:pPr>
      <w:r>
        <w:t>Support Vector Regression</w:t>
      </w:r>
    </w:p>
    <w:p w14:paraId="374667AE" w14:textId="17918429" w:rsidR="006E71F2" w:rsidRDefault="00AC7F57" w:rsidP="00E46804">
      <w:pPr>
        <w:pStyle w:val="Els-body-text"/>
      </w:pPr>
      <w:r>
        <w:t xml:space="preserve">The main goal of </w:t>
      </w:r>
      <w:r w:rsidR="00E15B0B">
        <w:t>regression analysis</w:t>
      </w:r>
      <w:r>
        <w:t xml:space="preserve"> is to</w:t>
      </w:r>
      <w:r w:rsidR="004C085A">
        <w:t xml:space="preserve"> identify the relationship between dependent and independent </w:t>
      </w:r>
      <w:r w:rsidR="00EE24E1">
        <w:t xml:space="preserve">parameters, in order to predict the target </w:t>
      </w:r>
      <w:r w:rsidR="00F61185">
        <w:t>variable.</w:t>
      </w:r>
      <w:r>
        <w:t xml:space="preserve"> </w:t>
      </w:r>
      <w:r w:rsidR="00DB4CEA">
        <w:t xml:space="preserve">SVR </w:t>
      </w:r>
      <w:r w:rsidR="002B61A3">
        <w:t xml:space="preserve">allows for </w:t>
      </w:r>
      <w:r w:rsidR="00AC4D6C">
        <w:t>significant improvements in the area of Process Systems Engineering</w:t>
      </w:r>
      <w:r w:rsidR="00233375">
        <w:t xml:space="preserve"> by predicting </w:t>
      </w:r>
      <w:r w:rsidR="00335B31">
        <w:t>parameters which play a major role in the decisional processes</w:t>
      </w:r>
      <w:r w:rsidR="006D18FE">
        <w:t xml:space="preserve"> related to optimization</w:t>
      </w:r>
      <w:r w:rsidR="002F4616">
        <w:t xml:space="preserve"> </w:t>
      </w:r>
      <w:r w:rsidR="002F4616">
        <w:fldChar w:fldCharType="begin"/>
      </w:r>
      <w:r w:rsidR="002F4616">
        <w:instrText xml:space="preserve"> ADDIN ZOTERO_ITEM CSL_CITATION {"citationID":"OVZqcME7","properties":{"formattedCitation":"(Pasetto et al., 2022)","plainCitation":"(Pasetto et al., 2022)","noteIndex":0},"citationItems":[{"id":355,"uris":["http://zotero.org/users/10762660/items/D79V4BLZ"],"itemData":{"id":355,"type":"paper-conference","abstract":"Regression analysis has a crucial role in many Earth Observation (EO) applications. The increasing availability and recent development of new computing technologies motivate further research to expand the capabilities and enhance the performance of data analysis algorithms. In this paper, the biophysical variable estimation problem is addressed. A novel approach is proposed, which consists in a reformulated Support Vector Regression (SVR) and leverages Quantum Annealing (QA). In particular, the SVR optimization problem is reframed to a Quadratic Unconstrained Binary Optimization (QUBO) problem. The algorithm is then tested on the D-Wave Advantage quantum annealer. The experiments presented in this paper show good results, despite current hardware limitations, suggesting that this approach is viable and has great potential.","container-title":"IGARSS 2022 - 2022 IEEE International Geoscience and Remote Sensing Symposium","DOI":"10.1109/IGARSS46834.2022.9883963","event-place":"Kuala Lumpur, Malaysia","event-title":"IGARSS 2022 - 2022 IEEE International Geoscience and Remote Sensing Symposium","ISBN":"978-1-66542-792-0","language":"en","page":"4903-4906","publisher":"IEEE","publisher-place":"Kuala Lumpur, Malaysia","source":"DOI.org (Crossref)","title":"Quantum Support Vector Regression for Biophysical Variable Estimation in Remote Sensing","URL":"https://ieeexplore.ieee.org/document/9883963/","author":[{"family":"Pasetto","given":"Edoardo"},{"family":"Delilbasic","given":"Amer"},{"family":"Cavallaro","given":"Gabriele"},{"family":"Willsch","given":"Madita"},{"family":"Melgani","given":"Farid"},{"family":"Riedel","given":"Morris"},{"family":"Michielsen","given":"Kristel"}],"accessed":{"date-parts":[["2023",11,29]]},"issued":{"date-parts":[["2022",7,17]]}}}],"schema":"https://github.com/citation-style-language/schema/raw/master/csl-citation.json"} </w:instrText>
      </w:r>
      <w:r w:rsidR="002F4616">
        <w:fldChar w:fldCharType="separate"/>
      </w:r>
      <w:r w:rsidR="002F4616" w:rsidRPr="002F4616">
        <w:t>(Pasetto et al., 2022)</w:t>
      </w:r>
      <w:r w:rsidR="002F4616">
        <w:fldChar w:fldCharType="end"/>
      </w:r>
      <w:r w:rsidR="002F4616">
        <w:t>.</w:t>
      </w:r>
      <w:r w:rsidR="006D18FE">
        <w:t xml:space="preserve"> </w:t>
      </w:r>
      <w:r w:rsidR="00BA1D6D" w:rsidRPr="00BA1D6D">
        <w:t xml:space="preserve">Predicting environmental impact indicators, such as GWP and </w:t>
      </w:r>
      <w:proofErr w:type="spellStart"/>
      <w:r w:rsidR="00BA1D6D" w:rsidRPr="00BA1D6D">
        <w:t>ReCiPe</w:t>
      </w:r>
      <w:proofErr w:type="spellEnd"/>
      <w:r w:rsidR="00BA1D6D" w:rsidRPr="00BA1D6D">
        <w:t>, as well as specific operational parameters, like the light key rate within a DSTWU, can play a crucial role in the optimization of industrial processes from an environmental standpoint. This predictive approach aids in the identification of trade-offs among various environmental impact categories and their relationship to the desired product quality and yield</w:t>
      </w:r>
      <w:r w:rsidR="002F4616">
        <w:t xml:space="preserve">. </w:t>
      </w:r>
      <w:r w:rsidR="009A3DF1">
        <w:t xml:space="preserve">SVR can be applied for linear and non-linear regression problems, </w:t>
      </w:r>
      <w:r w:rsidR="005C6DB8">
        <w:t>by implementing a kernel functio</w:t>
      </w:r>
      <w:r w:rsidR="00037655">
        <w:t>n such as sigmoid, polynomial or radial basis function (as in our case).</w:t>
      </w:r>
    </w:p>
    <w:p w14:paraId="06C7CB12" w14:textId="62A316FF" w:rsidR="00EC5999" w:rsidRDefault="00EC5999" w:rsidP="00EC5999">
      <w:pPr>
        <w:pStyle w:val="Els-2ndorder-head"/>
      </w:pPr>
      <w:r>
        <w:t>Quantum Support Vector Regression</w:t>
      </w:r>
    </w:p>
    <w:p w14:paraId="0FF00A4C" w14:textId="45D00B64" w:rsidR="00EC5999" w:rsidRDefault="009319A8" w:rsidP="00E46804">
      <w:pPr>
        <w:pStyle w:val="Els-body-text"/>
      </w:pPr>
      <w:r>
        <w:t xml:space="preserve">The main goal of QSVR is to enhance the performance </w:t>
      </w:r>
      <w:r w:rsidR="00DC2C45">
        <w:t>of classical machine learning regression model</w:t>
      </w:r>
      <w:r w:rsidR="00C24344">
        <w:t>s,</w:t>
      </w:r>
      <w:r w:rsidR="00312FF1">
        <w:t xml:space="preserve"> up to </w:t>
      </w:r>
      <w:r w:rsidR="009E28EC">
        <w:t>the</w:t>
      </w:r>
      <w:r w:rsidR="00312FF1">
        <w:t xml:space="preserve"> point </w:t>
      </w:r>
      <w:r w:rsidR="009E28EC">
        <w:t>of outperforming classical methods</w:t>
      </w:r>
      <w:r w:rsidR="00312FF1">
        <w:t xml:space="preserve">. </w:t>
      </w:r>
      <w:r w:rsidR="007F6DBE">
        <w:t>The QSVR model developed in our work is based on the</w:t>
      </w:r>
      <w:r w:rsidR="002059BD">
        <w:t xml:space="preserve"> </w:t>
      </w:r>
      <w:r w:rsidR="00603530">
        <w:t>quantum</w:t>
      </w:r>
      <w:r w:rsidR="002059BD">
        <w:t xml:space="preserve"> kernel </w:t>
      </w:r>
      <w:r w:rsidR="00603530">
        <w:t xml:space="preserve">method applied on a 2 qubits </w:t>
      </w:r>
      <w:r w:rsidR="00714D24">
        <w:t xml:space="preserve">parametrized quantum </w:t>
      </w:r>
      <w:r w:rsidR="00603530">
        <w:t>circuit</w:t>
      </w:r>
      <w:r w:rsidR="002F4616">
        <w:t xml:space="preserve"> </w:t>
      </w:r>
      <w:r w:rsidR="002F4616">
        <w:fldChar w:fldCharType="begin"/>
      </w:r>
      <w:r w:rsidR="002F4616">
        <w:instrText xml:space="preserve"> ADDIN ZOTERO_ITEM CSL_CITATION {"citationID":"Tf2meCME","properties":{"formattedCitation":"(Pasetto et al., 2022)","plainCitation":"(Pasetto et al., 2022)","noteIndex":0},"citationItems":[{"id":355,"uris":["http://zotero.org/users/10762660/items/D79V4BLZ"],"itemData":{"id":355,"type":"paper-conference","abstract":"Regression analysis has a crucial role in many Earth Observation (EO) applications. The increasing availability and recent development of new computing technologies motivate further research to expand the capabilities and enhance the performance of data analysis algorithms. In this paper, the biophysical variable estimation problem is addressed. A novel approach is proposed, which consists in a reformulated Support Vector Regression (SVR) and leverages Quantum Annealing (QA). In particular, the SVR optimization problem is reframed to a Quadratic Unconstrained Binary Optimization (QUBO) problem. The algorithm is then tested on the D-Wave Advantage quantum annealer. The experiments presented in this paper show good results, despite current hardware limitations, suggesting that this approach is viable and has great potential.","container-title":"IGARSS 2022 - 2022 IEEE International Geoscience and Remote Sensing Symposium","DOI":"10.1109/IGARSS46834.2022.9883963","event-place":"Kuala Lumpur, Malaysia","event-title":"IGARSS 2022 - 2022 IEEE International Geoscience and Remote Sensing Symposium","ISBN":"978-1-66542-792-0","language":"en","page":"4903-4906","publisher":"IEEE","publisher-place":"Kuala Lumpur, Malaysia","source":"DOI.org (Crossref)","title":"Quantum Support Vector Regression for Biophysical Variable Estimation in Remote Sensing","URL":"https://ieeexplore.ieee.org/document/9883963/","author":[{"family":"Pasetto","given":"Edoardo"},{"family":"Delilbasic","given":"Amer"},{"family":"Cavallaro","given":"Gabriele"},{"family":"Willsch","given":"Madita"},{"family":"Melgani","given":"Farid"},{"family":"Riedel","given":"Morris"},{"family":"Michielsen","given":"Kristel"}],"accessed":{"date-parts":[["2023",11,29]]},"issued":{"date-parts":[["2022",7,17]]}}}],"schema":"https://github.com/citation-style-language/schema/raw/master/csl-citation.json"} </w:instrText>
      </w:r>
      <w:r w:rsidR="002F4616">
        <w:fldChar w:fldCharType="separate"/>
      </w:r>
      <w:r w:rsidR="002F4616" w:rsidRPr="002F4616">
        <w:t>(Pasetto et al., 2022)</w:t>
      </w:r>
      <w:r w:rsidR="002F4616">
        <w:fldChar w:fldCharType="end"/>
      </w:r>
      <w:r w:rsidR="000353A7">
        <w:t>.</w:t>
      </w:r>
    </w:p>
    <w:p w14:paraId="5951C3B5" w14:textId="30CDE26D" w:rsidR="000623C7" w:rsidRDefault="000623C7" w:rsidP="00E46804">
      <w:pPr>
        <w:pStyle w:val="Els-body-text"/>
      </w:pPr>
    </w:p>
    <w:p w14:paraId="65744A1C" w14:textId="564B5AC4" w:rsidR="000623C7" w:rsidRDefault="000623C7" w:rsidP="008E364D">
      <w:pPr>
        <w:pStyle w:val="Els-body-text"/>
        <w:jc w:val="center"/>
      </w:pPr>
      <w:r>
        <w:rPr>
          <w:noProof/>
        </w:rPr>
        <w:drawing>
          <wp:inline distT="0" distB="0" distL="0" distR="0" wp14:anchorId="6658DAD4" wp14:editId="2FCC9AA7">
            <wp:extent cx="3824982" cy="3140088"/>
            <wp:effectExtent l="152400" t="152400" r="252095" b="3651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7454" cy="3166746"/>
                    </a:xfrm>
                    <a:prstGeom prst="rect">
                      <a:avLst/>
                    </a:prstGeom>
                    <a:ln>
                      <a:noFill/>
                    </a:ln>
                    <a:effectLst>
                      <a:outerShdw blurRad="292100" dist="139700" dir="2700000" algn="tl" rotWithShape="0">
                        <a:srgbClr val="333333">
                          <a:alpha val="65000"/>
                        </a:srgbClr>
                      </a:outerShdw>
                    </a:effectLst>
                  </pic:spPr>
                </pic:pic>
              </a:graphicData>
            </a:graphic>
          </wp:inline>
        </w:drawing>
      </w:r>
    </w:p>
    <w:p w14:paraId="432F9B62" w14:textId="202A0418" w:rsidR="00210863" w:rsidRDefault="008A13F7" w:rsidP="008E364D">
      <w:pPr>
        <w:pStyle w:val="Caption"/>
        <w:jc w:val="both"/>
      </w:pPr>
      <w:commentRangeStart w:id="6"/>
      <w:commentRangeEnd w:id="6"/>
      <w:r>
        <w:t xml:space="preserve">Figure </w:t>
      </w:r>
      <w:fldSimple w:instr=" SEQ Figure \* ARABIC ">
        <w:r w:rsidR="00ED26B0">
          <w:rPr>
            <w:noProof/>
          </w:rPr>
          <w:t>2</w:t>
        </w:r>
      </w:fldSimple>
      <w:r>
        <w:t xml:space="preserve"> </w:t>
      </w:r>
      <w:proofErr w:type="spellStart"/>
      <w:r w:rsidRPr="00BF2326">
        <w:t>Jupyter</w:t>
      </w:r>
      <w:proofErr w:type="spellEnd"/>
      <w:r w:rsidRPr="00BF2326">
        <w:t xml:space="preserve"> Notebook</w:t>
      </w:r>
      <w:r w:rsidR="001E11B7">
        <w:t xml:space="preserve"> environment workflow</w:t>
      </w:r>
      <w:r w:rsidRPr="00BF2326">
        <w:t xml:space="preserve"> for </w:t>
      </w:r>
      <w:r w:rsidR="004532B2">
        <w:t>Python integration</w:t>
      </w:r>
      <w:r w:rsidRPr="00BF2326">
        <w:t xml:space="preserve"> and data analysis, with ASPEN Plus for process simulation, Activity Browser along with the </w:t>
      </w:r>
      <w:proofErr w:type="spellStart"/>
      <w:r w:rsidRPr="00BF2326">
        <w:t>ecoInvent</w:t>
      </w:r>
      <w:proofErr w:type="spellEnd"/>
      <w:r w:rsidRPr="00BF2326">
        <w:t xml:space="preserve"> database for comprehensive environmental impact assessment</w:t>
      </w:r>
      <w:r w:rsidR="00A87BAD">
        <w:t xml:space="preserve">, and </w:t>
      </w:r>
      <w:r w:rsidR="00A87BAD" w:rsidRPr="00A87BAD">
        <w:t xml:space="preserve">optimization using Support Vector Regression (SVR) </w:t>
      </w:r>
      <w:r w:rsidR="00A87BAD">
        <w:t>and</w:t>
      </w:r>
      <w:r w:rsidR="00A87BAD" w:rsidRPr="00A87BAD">
        <w:t xml:space="preserve"> Quantum Support Vector Regression (QSVR).</w:t>
      </w:r>
    </w:p>
    <w:p w14:paraId="63840128" w14:textId="2211C75D" w:rsidR="00495EEC" w:rsidRPr="00495EEC" w:rsidRDefault="009B41B6" w:rsidP="00495EEC">
      <w:pPr>
        <w:pStyle w:val="Els-1storder-head"/>
      </w:pPr>
      <w:r>
        <w:t>Results</w:t>
      </w:r>
    </w:p>
    <w:p w14:paraId="52BC1555" w14:textId="76CF6D5E" w:rsidR="00495EEC" w:rsidRPr="00495EEC" w:rsidRDefault="00495EEC" w:rsidP="00BA1D6D">
      <w:pPr>
        <w:pStyle w:val="Els-body-text"/>
      </w:pPr>
    </w:p>
    <w:p w14:paraId="34F358FD" w14:textId="65BC2538" w:rsidR="00495EEC" w:rsidRPr="00495EEC" w:rsidRDefault="00495EEC" w:rsidP="00495EEC">
      <w:pPr>
        <w:pStyle w:val="Els-2ndorder-head"/>
      </w:pPr>
      <w:r>
        <w:t>Dataset</w:t>
      </w:r>
    </w:p>
    <w:p w14:paraId="294B9389" w14:textId="2486F028" w:rsidR="00B609F2" w:rsidRDefault="00434AFB" w:rsidP="007D4D83">
      <w:pPr>
        <w:pStyle w:val="Els-body-text"/>
      </w:pPr>
      <w:r>
        <w:t>The output</w:t>
      </w:r>
      <w:r w:rsidR="008F1375">
        <w:t xml:space="preserve"> of the LCA scenario resulted</w:t>
      </w:r>
      <w:r w:rsidR="00FF1C5E">
        <w:t xml:space="preserve"> from the Python-Aspen-AB interface has served as </w:t>
      </w:r>
      <w:r w:rsidR="00A37915">
        <w:t xml:space="preserve">the </w:t>
      </w:r>
      <w:r w:rsidR="00CB09DB">
        <w:t>dataset for the modelling task</w:t>
      </w:r>
      <w:r w:rsidR="00FF1C5E">
        <w:t>.</w:t>
      </w:r>
      <w:r w:rsidR="00E5650B">
        <w:t xml:space="preserve"> </w:t>
      </w:r>
      <w:r w:rsidR="00013B64">
        <w:t>The</w:t>
      </w:r>
      <w:r w:rsidR="00AE2734">
        <w:t xml:space="preserve"> </w:t>
      </w:r>
      <w:bookmarkStart w:id="7" w:name="_Hlk152184951"/>
      <w:r w:rsidR="00AE2734">
        <w:t>training and test</w:t>
      </w:r>
      <w:r w:rsidR="00013B64">
        <w:t xml:space="preserve"> </w:t>
      </w:r>
      <w:r w:rsidR="00AE2734">
        <w:t>data</w:t>
      </w:r>
      <w:r w:rsidR="00013B64">
        <w:t>set</w:t>
      </w:r>
      <w:r w:rsidR="00AE2734">
        <w:t>s</w:t>
      </w:r>
      <w:r w:rsidR="00013B64">
        <w:t xml:space="preserve"> </w:t>
      </w:r>
      <w:bookmarkEnd w:id="7"/>
      <w:r w:rsidR="00013B64">
        <w:t>consist of</w:t>
      </w:r>
      <w:r w:rsidR="00CD6CFC">
        <w:t xml:space="preserve"> </w:t>
      </w:r>
      <w:r w:rsidR="00013B64">
        <w:t xml:space="preserve">3 </w:t>
      </w:r>
      <w:r w:rsidR="009B2ED7">
        <w:t>variables</w:t>
      </w:r>
      <w:r w:rsidR="00013B64">
        <w:t xml:space="preserve"> as follows: Light Key</w:t>
      </w:r>
      <w:r w:rsidR="00694AF2">
        <w:t xml:space="preserve"> (operation parameter of the </w:t>
      </w:r>
      <w:r w:rsidR="00694AF2" w:rsidRPr="00694AF2">
        <w:t>DSTWU column</w:t>
      </w:r>
      <w:r w:rsidR="00694AF2">
        <w:t>) and</w:t>
      </w:r>
      <w:r w:rsidR="00013B64">
        <w:t xml:space="preserve"> GWP</w:t>
      </w:r>
      <w:r w:rsidR="00AB1B9D">
        <w:t xml:space="preserve"> </w:t>
      </w:r>
      <w:r w:rsidR="00013B64">
        <w:t xml:space="preserve">and </w:t>
      </w:r>
      <w:proofErr w:type="spellStart"/>
      <w:r w:rsidR="00013B64">
        <w:t>ReCiPe</w:t>
      </w:r>
      <w:proofErr w:type="spellEnd"/>
      <w:r w:rsidR="00F621D6">
        <w:t>, the first one was defined as the label and the next 2 as features</w:t>
      </w:r>
      <w:r w:rsidR="00694AF2">
        <w:t xml:space="preserve"> (LCA environmental indicators)</w:t>
      </w:r>
      <w:r w:rsidR="009E04EB">
        <w:t xml:space="preserve">, each with 141 datapoints. </w:t>
      </w:r>
      <w:r w:rsidR="00615964" w:rsidRPr="00615964">
        <w:t xml:space="preserve">These variables were selected because of their strong correlation with the operational process performance under investigation. The light key component often serves as the primary product, and its separation can result in substantial energy consumption. Predicting the </w:t>
      </w:r>
      <w:proofErr w:type="spellStart"/>
      <w:r w:rsidR="00615964" w:rsidRPr="00615964">
        <w:t>behaviour</w:t>
      </w:r>
      <w:proofErr w:type="spellEnd"/>
      <w:r w:rsidR="00615964" w:rsidRPr="00615964">
        <w:t xml:space="preserve"> of the light key component can contribute to energy optimization, cost reduction, and mitigating environmental impacts. Furthermore, while GWP </w:t>
      </w:r>
      <w:r w:rsidR="00615964">
        <w:t xml:space="preserve">helps to identify </w:t>
      </w:r>
      <w:r w:rsidR="00615964" w:rsidRPr="00615964">
        <w:t xml:space="preserve">conditions linked to high global warming potential, </w:t>
      </w:r>
      <w:proofErr w:type="spellStart"/>
      <w:r w:rsidR="00615964" w:rsidRPr="00615964">
        <w:t>ReCiPe</w:t>
      </w:r>
      <w:proofErr w:type="spellEnd"/>
      <w:r w:rsidR="00615964" w:rsidRPr="00615964">
        <w:t xml:space="preserve"> can aid in assessing trade-offs among various environmental impact categories when optimizing product quality and yield. </w:t>
      </w:r>
      <w:r w:rsidR="0063724C">
        <w:t xml:space="preserve">For encoding classical data into quantum space, we have used a second-order Pauli-Z evolution circuit, named as </w:t>
      </w:r>
      <w:proofErr w:type="spellStart"/>
      <w:r w:rsidR="0063724C">
        <w:t>ZZFeatureMap</w:t>
      </w:r>
      <w:proofErr w:type="spellEnd"/>
      <w:r w:rsidR="0063724C">
        <w:t xml:space="preserve"> in </w:t>
      </w:r>
      <w:proofErr w:type="spellStart"/>
      <w:r w:rsidR="0063724C">
        <w:t>Qiskit</w:t>
      </w:r>
      <w:proofErr w:type="spellEnd"/>
      <w:r w:rsidR="0063724C">
        <w:t xml:space="preserve"> circuit library</w:t>
      </w:r>
      <w:r w:rsidR="002F4616">
        <w:t xml:space="preserve"> </w:t>
      </w:r>
      <w:r w:rsidR="002F4616">
        <w:fldChar w:fldCharType="begin"/>
      </w:r>
      <w:r w:rsidR="002F4616">
        <w:instrText xml:space="preserve"> ADDIN ZOTERO_ITEM CSL_CITATION {"citationID":"tIncn56a","properties":{"formattedCitation":"(Abdelaziz et al., 2020; Daspal, 2022)","plainCitation":"(Abdelaziz et al., 2020; Daspal, 2022)","noteIndex":0},"citationItems":[{"id":256,"uris":["http://zotero.org/users/10762660/items/NFVUTT74"],"itemData":{"id":256,"type":"article-journal","abstract":"Lignin is the most abundant aromatic biopolymer on Earth, and its aromatic structure makes it a promising platform for the production of biobased chemicals and other valuable building blocks. The valorization of lignin into chemicals currently presents a challenge, and its facilitation is key in the development of viable lignocellulosic bioreﬁnery processes. This study presents a conceptual design for a recently demonstrated process for lignin oxidative depolymerization. Modeling, simulation, and analysis were performed based on experimental data to assess the viability of the process. Mass and energy balances and main design data were determined for a 700 t/ y kraft lignin bioreﬁnery. The production capacity of aromatic chemicals, including vanillin, vanillic acid, guaiacol, and acetovanillone, was 0.3 kg aromatics/kg net lignin use. A heat-integrated process design is suggested, and the energy demands and the CO2 emissions are evaluated and compared. Assuming an interest rate of 10% and a plant lifetime of 10 years, the return on investment was calculated to be 14%, indicating that such a bioreﬁnery is viable. A sensitivity analysis was carried out to assess the impact of the vanillin selling price and the cost of lignin on the proﬁtability of the process. A quantitative investigation of process sustainability resulted in an Efactor of </w:instrText>
      </w:r>
      <w:r w:rsidR="002F4616">
        <w:rPr>
          <w:rFonts w:ascii="Cambria Math" w:hAnsi="Cambria Math" w:cs="Cambria Math"/>
        </w:rPr>
        <w:instrText>∼</w:instrText>
      </w:r>
      <w:r w:rsidR="002F4616">
        <w:instrText xml:space="preserve">1.6 for the entire synthetic route, that is, 38% material eﬃciency. The ﬁndings of this study underline the need for further research to develop eﬃcient lignin conversion technologies with attractive yields in order to increase proﬁtability on an industrial scale.","container-title":"ACS Sustainable Chemistry &amp; Engineering","DOI":"10.1021/acssuschemeng.0c02945","ISSN":"2168-0485, 2168-0485","issue":"23","journalAbbreviation":"ACS Sustainable Chem. Eng.","language":"en","page":"8823-8829","source":"DOI.org (Crossref)","title":"Conceptual Design of a Kraft Lignin Biorefinery for the Production of Valuable Chemicals via Oxidative Depolymerization","volume":"8","author":[{"family":"Abdelaziz","given":"Omar Y."},{"family":"Al-Rabiah","given":"Abdulrahman A."},{"family":"El-Halwagi","given":"Mahmoud M."},{"family":"Hulteberg","given":"Christian P."}],"issued":{"date-parts":[["2020",6,15]]}},"label":"page"},{"id":347,"uris":["http://zotero.org/users/10762660/items/PRRRL9T2"],"itemData":{"id":347,"type":"paper-conference","abstract":"Quantum Support Vector Classiﬁers have been gaining traction in solving classiﬁcation problems as it enables efﬁcient kernel estimation and potential improvement in accuracy. To estimate the kernel matrices, a quantum kernel needs a Pauli Feature Map which encodes the classical data into the quantum state space. For a given dataset and dimension, we can have an exorbitant number of Pauli Feature Maps. Hence, ﬁnding a Pauli Feature Map that maximizes model accuracy is a research challenge. To address this optimization problem, we propose an algorithm that ﬁnds a near-optimal Pauli Feature Map by solving several sub-problems with varying numbers of decision variables and their constraints. Each sub-problem aims to ﬁnd the Pauli Feature Map that maximizes the model accuracy. We use genetic algorithm to solve each sub-problem, and then select the best out of all the near-optimal Pauli Feature Maps. Instead of formulating a single optimization problem, we use this divide-and-conquer approach (of breaking down the problem into multiple sub-problems) to reduce the overall search space. To evaluate the efﬁciency of our algorithm, we compare it against solving each sub-problem through exhaustive approach. The latter yields the optimal Pauli Feature Map by exploring the full state space. For the scikit-learn Breast Cancer dataset with dimension 5, our algorithm converges to the optimal Pauli Feature Map in about 804 seconds which is over 4 times faster than the exhaustive approach.","container-title":"2022 IEEE International Conference on Quantum Computing and Engineering (QCE)","DOI":"10.1109/QCE53715.2022.00133","event-place":"Broomfield, CO, USA","event-title":"2022 IEEE International Conference on Quantum Computing and Engineering (QCE)","ISBN":"978-1-66549-113-6","language":"en","page":"828-830","publisher":"IEEE","publisher-place":"Broomfield, CO, USA","source":"DOI.org (Crossref)","title":"OptiPauli: An algorithm to find a near-optimal Pauli Feature Map for Quantum Support Vector Classifiers","title-short":"OptiPauli","URL":"https://ieeexplore.ieee.org/document/9951235/","author":[{"family":"Daspal","given":"Annika"}],"accessed":{"date-parts":[["2023",11,29]]},"issued":{"date-parts":[["2022",9]]}}}],"schema":"https://github.com/citation-style-language/schema/raw/master/csl-citation.json"} </w:instrText>
      </w:r>
      <w:r w:rsidR="002F4616">
        <w:fldChar w:fldCharType="separate"/>
      </w:r>
      <w:r w:rsidR="002F4616" w:rsidRPr="002F4616">
        <w:t>(Daspal, 2022</w:t>
      </w:r>
      <w:r w:rsidR="0006146D">
        <w:t>; Q</w:t>
      </w:r>
      <w:r w:rsidR="008B7890">
        <w:t>iskit, 2023</w:t>
      </w:r>
      <w:r w:rsidR="002F4616" w:rsidRPr="002F4616">
        <w:t>)</w:t>
      </w:r>
      <w:r w:rsidR="002F4616">
        <w:fldChar w:fldCharType="end"/>
      </w:r>
      <w:r w:rsidR="0063724C">
        <w:t xml:space="preserve">. </w:t>
      </w:r>
      <w:r w:rsidR="00673720">
        <w:t>The most efficient</w:t>
      </w:r>
      <w:r w:rsidR="00E31DDA">
        <w:t xml:space="preserve"> model parameters such as</w:t>
      </w:r>
      <w:r w:rsidR="00673720">
        <w:t xml:space="preserve"> </w:t>
      </w:r>
      <w:r w:rsidR="00E95E53">
        <w:t>data splitting subsets</w:t>
      </w:r>
      <w:r w:rsidR="00F65782">
        <w:t>,</w:t>
      </w:r>
      <w:r w:rsidR="00E95E53">
        <w:t xml:space="preserve"> </w:t>
      </w:r>
      <w:r w:rsidR="00D671A1">
        <w:t xml:space="preserve">hyperparameters </w:t>
      </w:r>
      <w:r w:rsidR="0084511A">
        <w:t xml:space="preserve">for both SVR and QSVR, </w:t>
      </w:r>
      <w:r w:rsidR="00D671A1">
        <w:t>and</w:t>
      </w:r>
      <w:r w:rsidR="0084511A">
        <w:t xml:space="preserve"> quantum</w:t>
      </w:r>
      <w:r w:rsidR="00D671A1">
        <w:t xml:space="preserve"> kernel parameters have been determined </w:t>
      </w:r>
      <w:r w:rsidR="00D33422">
        <w:t>empirically. The</w:t>
      </w:r>
      <w:r w:rsidR="001B6698">
        <w:t xml:space="preserve"> </w:t>
      </w:r>
      <w:r w:rsidR="004F0E5D">
        <w:t>performance</w:t>
      </w:r>
      <w:r w:rsidR="00D33422">
        <w:t xml:space="preserve"> of created models</w:t>
      </w:r>
      <w:r w:rsidR="004F0E5D">
        <w:t xml:space="preserve"> is </w:t>
      </w:r>
      <w:r w:rsidR="00D33422">
        <w:t xml:space="preserve">illustrated </w:t>
      </w:r>
      <w:r w:rsidR="0063724C">
        <w:t>in the following subchapters.</w:t>
      </w:r>
    </w:p>
    <w:p w14:paraId="53767743" w14:textId="77777777" w:rsidR="00F65782" w:rsidRDefault="00F65782" w:rsidP="007D4D83">
      <w:pPr>
        <w:pStyle w:val="Els-body-text"/>
      </w:pPr>
    </w:p>
    <w:p w14:paraId="1FFB2DD4" w14:textId="0BD93557" w:rsidR="00715178" w:rsidRDefault="00715178" w:rsidP="00715178">
      <w:pPr>
        <w:pStyle w:val="Els-3rdorder-head"/>
      </w:pPr>
      <w:r>
        <w:t>Classical SVR</w:t>
      </w:r>
    </w:p>
    <w:p w14:paraId="7C6AC30B" w14:textId="77777777" w:rsidR="00715178" w:rsidRDefault="00715178" w:rsidP="00715178">
      <w:pPr>
        <w:pStyle w:val="Els-body-text"/>
      </w:pPr>
    </w:p>
    <w:p w14:paraId="1BE0332D" w14:textId="36A67356" w:rsidR="00715178" w:rsidRDefault="00715178" w:rsidP="00715178">
      <w:pPr>
        <w:pStyle w:val="Els-body-text"/>
      </w:pPr>
      <w:r>
        <w:t xml:space="preserve">As a first step, the performance of </w:t>
      </w:r>
      <w:r w:rsidR="00085F19">
        <w:t>the classical model has been evaluated</w:t>
      </w:r>
      <w:r w:rsidR="00E747BD">
        <w:t xml:space="preserve"> by </w:t>
      </w:r>
      <w:r w:rsidR="004E5A08">
        <w:t>comparing test and training accuracies, the coefficient of determination</w:t>
      </w:r>
      <w:r w:rsidR="00BE7A68">
        <w:t xml:space="preserve"> (</w:t>
      </w:r>
      <w:r w:rsidR="004E5A08">
        <w:t>R</w:t>
      </w:r>
      <w:r w:rsidR="004E5A08">
        <w:rPr>
          <w:vertAlign w:val="superscript"/>
        </w:rPr>
        <w:t>2</w:t>
      </w:r>
      <w:r w:rsidR="00BE7A68" w:rsidRPr="00BE7A68">
        <w:t>)</w:t>
      </w:r>
      <w:r w:rsidR="004E5A08">
        <w:t xml:space="preserve">, and the </w:t>
      </w:r>
      <w:r w:rsidR="00BE7A68">
        <w:t>root mean square error (RMSE)</w:t>
      </w:r>
      <w:r w:rsidR="003F3713">
        <w:t xml:space="preserve"> for each of the predicted</w:t>
      </w:r>
      <w:r w:rsidR="00797D1A">
        <w:t xml:space="preserve"> variables: GWP and </w:t>
      </w:r>
      <w:proofErr w:type="spellStart"/>
      <w:r w:rsidR="00797D1A">
        <w:t>ReCiPe</w:t>
      </w:r>
      <w:proofErr w:type="spellEnd"/>
      <w:r w:rsidR="000465FE">
        <w:t>, presented in table 1</w:t>
      </w:r>
      <w:r w:rsidR="002F4616">
        <w:t xml:space="preserve"> </w:t>
      </w:r>
      <w:r w:rsidR="002F4616">
        <w:fldChar w:fldCharType="begin"/>
      </w:r>
      <w:r w:rsidR="002F4616">
        <w:instrText xml:space="preserve"> ADDIN ZOTERO_ITEM CSL_CITATION {"citationID":"EYeDnXjq","properties":{"formattedCitation":"(Robinson et al., 2022)","plainCitation":"(Robinson et al., 2022)","noteIndex":0},"citationItems":[{"id":47,"uris":["http://zotero.org/users/10762660/items/9GSEMM78"],"itemData":{"id":47,"type":"article-journal","abstract":"Lignin, the most abundant aromatic biopolymer on Earth, is often considered a biorefinery by-product, despite its potential to be valorized into high-added-value chemicals and fuels. In this work, an integrated superstructurebased optimization model was set up and optimized using mixed-integer non-linear programming for the con­ version of technical lignin to three main biobased products: aromatic monomers, phenol–formaldehyde resins, and aromatic aldehydes/acids. Several alternative conversion pathways were simultaneously compared to assess the profitability of lignins-based processes by predicting the performance of technologies with different TRL. Upon employing key technologies such as hydrothermal liquefaction, dissolution in solvent, or high-temperature electrolysis, the technical lignins could have a market value of 200 €/t when the market price for aromatic monomers, resins, and vanillin is at least 2.0, 0.8, and 15.0 €/kg, respectively. When lower product selling prices were considered, the aromatic monomers and the resins were not profitable as target products.","container-title":"Bioresource Technology","DOI":"10.1016/j.biortech.2022.128004","ISSN":"09608524","journalAbbreviation":"Bioresource Technology","language":"en","page":"128004","source":"DOI.org (Crossref)","title":"Techno-economic optimization of a process superstructure for lignin valorization","volume":"364","author":[{"family":"Robinson","given":"Ada Josefina"},{"family":"Giuliano","given":"Aristide"},{"family":"Abdelaziz","given":"Omar Y."},{"family":"Hulteberg","given":"Christian P."},{"family":"Koutinas","given":"Apostolis"},{"family":"Triantafyllidis","given":"Konstantinos S."},{"family":"Barletta","given":"Diego"},{"family":"De Bari","given":"Isabella"}],"issued":{"date-parts":[["2022",11]]}}}],"schema":"https://github.com/citation-style-language/schema/raw/master/csl-citation.json"} </w:instrText>
      </w:r>
      <w:r w:rsidR="002F4616">
        <w:fldChar w:fldCharType="separate"/>
      </w:r>
      <w:r w:rsidR="002F4616" w:rsidRPr="002F4616">
        <w:t>(</w:t>
      </w:r>
      <w:r w:rsidR="008B7890">
        <w:t xml:space="preserve">Scikit, </w:t>
      </w:r>
      <w:r w:rsidR="002F4616" w:rsidRPr="002F4616">
        <w:t>202</w:t>
      </w:r>
      <w:r w:rsidR="008B7890">
        <w:t>3</w:t>
      </w:r>
      <w:r w:rsidR="002F4616" w:rsidRPr="002F4616">
        <w:t>)</w:t>
      </w:r>
      <w:r w:rsidR="002F4616">
        <w:fldChar w:fldCharType="end"/>
      </w:r>
      <w:r w:rsidR="000465FE">
        <w:t>.</w:t>
      </w:r>
      <w:r w:rsidR="00851E95">
        <w:t xml:space="preserve"> </w:t>
      </w:r>
    </w:p>
    <w:p w14:paraId="105083C2" w14:textId="18744432" w:rsidR="00715178" w:rsidRDefault="00851E95" w:rsidP="007D4D83">
      <w:pPr>
        <w:pStyle w:val="Els-body-text"/>
      </w:pPr>
      <w:r>
        <w:t>As expected, the classical SVR model performs</w:t>
      </w:r>
      <w:r w:rsidR="009D12CE">
        <w:t xml:space="preserve"> very well</w:t>
      </w:r>
      <w:r w:rsidR="001E223E">
        <w:t>, with a 100% accuracy and minor errors.</w:t>
      </w:r>
    </w:p>
    <w:p w14:paraId="3804C1D1" w14:textId="77777777" w:rsidR="001E223E" w:rsidRDefault="001E223E" w:rsidP="007D4D83">
      <w:pPr>
        <w:pStyle w:val="Els-body-text"/>
      </w:pPr>
    </w:p>
    <w:p w14:paraId="64BF4BCC" w14:textId="12A3230B" w:rsidR="00186EC5" w:rsidRDefault="00186EC5" w:rsidP="007D4D83">
      <w:pPr>
        <w:pStyle w:val="Els-body-text"/>
      </w:pPr>
      <w:r>
        <w:t xml:space="preserve">Table 1: </w:t>
      </w:r>
      <w:r w:rsidR="00ED7215">
        <w:t>R</w:t>
      </w:r>
      <w:r w:rsidR="00ED7215">
        <w:rPr>
          <w:vertAlign w:val="superscript"/>
        </w:rPr>
        <w:t xml:space="preserve">2 </w:t>
      </w:r>
      <w:r w:rsidR="00ED7215">
        <w:t>and RSME</w:t>
      </w:r>
      <w:r>
        <w:t xml:space="preserve"> for </w:t>
      </w:r>
      <w:r w:rsidR="00ED7215">
        <w:t xml:space="preserve">the classical </w:t>
      </w:r>
      <w:r>
        <w:t xml:space="preserve">SVR </w:t>
      </w:r>
      <w:r w:rsidR="00ED7215">
        <w:t>model</w:t>
      </w:r>
      <w:r>
        <w:t xml:space="preserve"> </w:t>
      </w:r>
    </w:p>
    <w:tbl>
      <w:tblPr>
        <w:tblStyle w:val="PlainTable1"/>
        <w:tblW w:w="0" w:type="auto"/>
        <w:tblLook w:val="04A0" w:firstRow="1" w:lastRow="0" w:firstColumn="1" w:lastColumn="0" w:noHBand="0" w:noVBand="1"/>
      </w:tblPr>
      <w:tblGrid>
        <w:gridCol w:w="1415"/>
        <w:gridCol w:w="1415"/>
        <w:gridCol w:w="1415"/>
        <w:gridCol w:w="1415"/>
        <w:gridCol w:w="1416"/>
      </w:tblGrid>
      <w:tr w:rsidR="003F3713" w14:paraId="032CA178" w14:textId="77777777" w:rsidTr="00801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tcPr>
          <w:p w14:paraId="066D88CC" w14:textId="77777777" w:rsidR="003F3713" w:rsidRDefault="003F3713" w:rsidP="007D4D83">
            <w:pPr>
              <w:pStyle w:val="Els-body-text"/>
            </w:pPr>
          </w:p>
        </w:tc>
        <w:tc>
          <w:tcPr>
            <w:tcW w:w="1415" w:type="dxa"/>
            <w:vAlign w:val="center"/>
          </w:tcPr>
          <w:p w14:paraId="3325B322" w14:textId="0C9AFE12" w:rsidR="003F3713" w:rsidRDefault="003F3713" w:rsidP="00C60AC6">
            <w:pPr>
              <w:pStyle w:val="Els-body-text"/>
              <w:jc w:val="center"/>
              <w:cnfStyle w:val="100000000000" w:firstRow="1" w:lastRow="0" w:firstColumn="0" w:lastColumn="0" w:oddVBand="0" w:evenVBand="0" w:oddHBand="0" w:evenHBand="0" w:firstRowFirstColumn="0" w:firstRowLastColumn="0" w:lastRowFirstColumn="0" w:lastRowLastColumn="0"/>
            </w:pPr>
            <w:r>
              <w:t>Accuracy (train)</w:t>
            </w:r>
          </w:p>
        </w:tc>
        <w:tc>
          <w:tcPr>
            <w:tcW w:w="1415" w:type="dxa"/>
            <w:vAlign w:val="center"/>
          </w:tcPr>
          <w:p w14:paraId="4855DB98" w14:textId="0CE854B0" w:rsidR="003F3713" w:rsidRDefault="003F3713" w:rsidP="00C60AC6">
            <w:pPr>
              <w:pStyle w:val="Els-body-text"/>
              <w:jc w:val="center"/>
              <w:cnfStyle w:val="100000000000" w:firstRow="1" w:lastRow="0" w:firstColumn="0" w:lastColumn="0" w:oddVBand="0" w:evenVBand="0" w:oddHBand="0" w:evenHBand="0" w:firstRowFirstColumn="0" w:firstRowLastColumn="0" w:lastRowFirstColumn="0" w:lastRowLastColumn="0"/>
            </w:pPr>
            <w:r>
              <w:t>Accuracy (test)</w:t>
            </w:r>
          </w:p>
        </w:tc>
        <w:tc>
          <w:tcPr>
            <w:tcW w:w="1415" w:type="dxa"/>
            <w:vAlign w:val="center"/>
          </w:tcPr>
          <w:p w14:paraId="20D6318F" w14:textId="079FED0E" w:rsidR="003F3713" w:rsidRDefault="003F3713" w:rsidP="00C60AC6">
            <w:pPr>
              <w:pStyle w:val="Els-body-text"/>
              <w:jc w:val="center"/>
              <w:cnfStyle w:val="100000000000" w:firstRow="1" w:lastRow="0" w:firstColumn="0" w:lastColumn="0" w:oddVBand="0" w:evenVBand="0" w:oddHBand="0" w:evenHBand="0" w:firstRowFirstColumn="0" w:firstRowLastColumn="0" w:lastRowFirstColumn="0" w:lastRowLastColumn="0"/>
            </w:pPr>
            <w:r>
              <w:t>R</w:t>
            </w:r>
            <w:r>
              <w:rPr>
                <w:vertAlign w:val="superscript"/>
              </w:rPr>
              <w:t>2</w:t>
            </w:r>
          </w:p>
        </w:tc>
        <w:tc>
          <w:tcPr>
            <w:tcW w:w="1416" w:type="dxa"/>
            <w:vAlign w:val="center"/>
          </w:tcPr>
          <w:p w14:paraId="5437FE89" w14:textId="0E6AF6DD" w:rsidR="003F3713" w:rsidRDefault="003F3713" w:rsidP="00C60AC6">
            <w:pPr>
              <w:pStyle w:val="Els-body-text"/>
              <w:jc w:val="center"/>
              <w:cnfStyle w:val="100000000000" w:firstRow="1" w:lastRow="0" w:firstColumn="0" w:lastColumn="0" w:oddVBand="0" w:evenVBand="0" w:oddHBand="0" w:evenHBand="0" w:firstRowFirstColumn="0" w:firstRowLastColumn="0" w:lastRowFirstColumn="0" w:lastRowLastColumn="0"/>
            </w:pPr>
            <w:r>
              <w:t>RMSE</w:t>
            </w:r>
          </w:p>
        </w:tc>
      </w:tr>
      <w:tr w:rsidR="003F3713" w14:paraId="2F48C824" w14:textId="77777777" w:rsidTr="00DB0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dxa"/>
            <w:vAlign w:val="center"/>
          </w:tcPr>
          <w:p w14:paraId="623B27F2" w14:textId="1E36E8E8" w:rsidR="003F3713" w:rsidRDefault="00797D1A" w:rsidP="007D4D83">
            <w:pPr>
              <w:pStyle w:val="Els-body-text"/>
            </w:pPr>
            <w:r>
              <w:t>GWP</w:t>
            </w:r>
          </w:p>
        </w:tc>
        <w:tc>
          <w:tcPr>
            <w:tcW w:w="1415" w:type="dxa"/>
            <w:vAlign w:val="center"/>
          </w:tcPr>
          <w:p w14:paraId="12786754" w14:textId="39061AAC" w:rsidR="003F3713" w:rsidRDefault="008011D9" w:rsidP="00757371">
            <w:pPr>
              <w:pStyle w:val="Els-body-text"/>
              <w:jc w:val="center"/>
              <w:cnfStyle w:val="000000100000" w:firstRow="0" w:lastRow="0" w:firstColumn="0" w:lastColumn="0" w:oddVBand="0" w:evenVBand="0" w:oddHBand="1" w:evenHBand="0" w:firstRowFirstColumn="0" w:firstRowLastColumn="0" w:lastRowFirstColumn="0" w:lastRowLastColumn="0"/>
            </w:pPr>
            <w:r>
              <w:t>1,00</w:t>
            </w:r>
          </w:p>
        </w:tc>
        <w:tc>
          <w:tcPr>
            <w:tcW w:w="1415" w:type="dxa"/>
            <w:vAlign w:val="center"/>
          </w:tcPr>
          <w:p w14:paraId="3020C806" w14:textId="278ACE33" w:rsidR="003F3713" w:rsidRDefault="008011D9" w:rsidP="00757371">
            <w:pPr>
              <w:pStyle w:val="Els-body-text"/>
              <w:jc w:val="center"/>
              <w:cnfStyle w:val="000000100000" w:firstRow="0" w:lastRow="0" w:firstColumn="0" w:lastColumn="0" w:oddVBand="0" w:evenVBand="0" w:oddHBand="1" w:evenHBand="0" w:firstRowFirstColumn="0" w:firstRowLastColumn="0" w:lastRowFirstColumn="0" w:lastRowLastColumn="0"/>
            </w:pPr>
            <w:r>
              <w:t>1</w:t>
            </w:r>
            <w:r w:rsidR="00757371">
              <w:t>,00</w:t>
            </w:r>
          </w:p>
        </w:tc>
        <w:tc>
          <w:tcPr>
            <w:tcW w:w="1415" w:type="dxa"/>
            <w:vAlign w:val="center"/>
          </w:tcPr>
          <w:p w14:paraId="74A66518" w14:textId="0B6EF69A" w:rsidR="003F3713" w:rsidRDefault="00757371" w:rsidP="00757371">
            <w:pPr>
              <w:pStyle w:val="Els-body-text"/>
              <w:jc w:val="center"/>
              <w:cnfStyle w:val="000000100000" w:firstRow="0" w:lastRow="0" w:firstColumn="0" w:lastColumn="0" w:oddVBand="0" w:evenVBand="0" w:oddHBand="1" w:evenHBand="0" w:firstRowFirstColumn="0" w:firstRowLastColumn="0" w:lastRowFirstColumn="0" w:lastRowLastColumn="0"/>
            </w:pPr>
            <w:r>
              <w:t>1,00</w:t>
            </w:r>
          </w:p>
        </w:tc>
        <w:tc>
          <w:tcPr>
            <w:tcW w:w="1416" w:type="dxa"/>
            <w:vAlign w:val="center"/>
          </w:tcPr>
          <w:p w14:paraId="2E813E89" w14:textId="1B2AE7CE" w:rsidR="003F3713" w:rsidRDefault="00757371" w:rsidP="00757371">
            <w:pPr>
              <w:pStyle w:val="Els-body-text"/>
              <w:jc w:val="center"/>
              <w:cnfStyle w:val="000000100000" w:firstRow="0" w:lastRow="0" w:firstColumn="0" w:lastColumn="0" w:oddVBand="0" w:evenVBand="0" w:oddHBand="1" w:evenHBand="0" w:firstRowFirstColumn="0" w:firstRowLastColumn="0" w:lastRowFirstColumn="0" w:lastRowLastColumn="0"/>
            </w:pPr>
            <w:r>
              <w:t>0,15</w:t>
            </w:r>
          </w:p>
        </w:tc>
      </w:tr>
      <w:tr w:rsidR="003F3713" w14:paraId="3C21259C" w14:textId="77777777" w:rsidTr="00DB096C">
        <w:tc>
          <w:tcPr>
            <w:cnfStyle w:val="001000000000" w:firstRow="0" w:lastRow="0" w:firstColumn="1" w:lastColumn="0" w:oddVBand="0" w:evenVBand="0" w:oddHBand="0" w:evenHBand="0" w:firstRowFirstColumn="0" w:firstRowLastColumn="0" w:lastRowFirstColumn="0" w:lastRowLastColumn="0"/>
            <w:tcW w:w="1415" w:type="dxa"/>
            <w:vAlign w:val="center"/>
          </w:tcPr>
          <w:p w14:paraId="1632D3AA" w14:textId="50B63934" w:rsidR="003F3713" w:rsidRDefault="00797D1A" w:rsidP="007D4D83">
            <w:pPr>
              <w:pStyle w:val="Els-body-text"/>
            </w:pPr>
            <w:proofErr w:type="spellStart"/>
            <w:r>
              <w:t>ReCiPe</w:t>
            </w:r>
            <w:proofErr w:type="spellEnd"/>
          </w:p>
        </w:tc>
        <w:tc>
          <w:tcPr>
            <w:tcW w:w="1415" w:type="dxa"/>
            <w:vAlign w:val="center"/>
          </w:tcPr>
          <w:p w14:paraId="36EED848" w14:textId="7C24EFE0" w:rsidR="003F3713" w:rsidRDefault="008011D9" w:rsidP="00757371">
            <w:pPr>
              <w:pStyle w:val="Els-body-text"/>
              <w:jc w:val="center"/>
              <w:cnfStyle w:val="000000000000" w:firstRow="0" w:lastRow="0" w:firstColumn="0" w:lastColumn="0" w:oddVBand="0" w:evenVBand="0" w:oddHBand="0" w:evenHBand="0" w:firstRowFirstColumn="0" w:firstRowLastColumn="0" w:lastRowFirstColumn="0" w:lastRowLastColumn="0"/>
            </w:pPr>
            <w:r>
              <w:t>1</w:t>
            </w:r>
            <w:r w:rsidR="00757371">
              <w:t>,00</w:t>
            </w:r>
          </w:p>
        </w:tc>
        <w:tc>
          <w:tcPr>
            <w:tcW w:w="1415" w:type="dxa"/>
            <w:vAlign w:val="center"/>
          </w:tcPr>
          <w:p w14:paraId="03EC0C7D" w14:textId="61BD0510" w:rsidR="003F3713" w:rsidRDefault="008011D9" w:rsidP="00757371">
            <w:pPr>
              <w:pStyle w:val="Els-body-text"/>
              <w:jc w:val="center"/>
              <w:cnfStyle w:val="000000000000" w:firstRow="0" w:lastRow="0" w:firstColumn="0" w:lastColumn="0" w:oddVBand="0" w:evenVBand="0" w:oddHBand="0" w:evenHBand="0" w:firstRowFirstColumn="0" w:firstRowLastColumn="0" w:lastRowFirstColumn="0" w:lastRowLastColumn="0"/>
            </w:pPr>
            <w:r>
              <w:t>0,99</w:t>
            </w:r>
          </w:p>
        </w:tc>
        <w:tc>
          <w:tcPr>
            <w:tcW w:w="1415" w:type="dxa"/>
            <w:vAlign w:val="center"/>
          </w:tcPr>
          <w:p w14:paraId="11A7D215" w14:textId="614A7D91" w:rsidR="003F3713" w:rsidRDefault="00757371" w:rsidP="00757371">
            <w:pPr>
              <w:pStyle w:val="Els-body-text"/>
              <w:jc w:val="center"/>
              <w:cnfStyle w:val="000000000000" w:firstRow="0" w:lastRow="0" w:firstColumn="0" w:lastColumn="0" w:oddVBand="0" w:evenVBand="0" w:oddHBand="0" w:evenHBand="0" w:firstRowFirstColumn="0" w:firstRowLastColumn="0" w:lastRowFirstColumn="0" w:lastRowLastColumn="0"/>
            </w:pPr>
            <w:r>
              <w:t>0,99</w:t>
            </w:r>
          </w:p>
        </w:tc>
        <w:tc>
          <w:tcPr>
            <w:tcW w:w="1416" w:type="dxa"/>
            <w:vAlign w:val="center"/>
          </w:tcPr>
          <w:p w14:paraId="6E332BB8" w14:textId="6F4B62E6" w:rsidR="003F3713" w:rsidRDefault="00757371" w:rsidP="00757371">
            <w:pPr>
              <w:pStyle w:val="Els-body-text"/>
              <w:jc w:val="center"/>
              <w:cnfStyle w:val="000000000000" w:firstRow="0" w:lastRow="0" w:firstColumn="0" w:lastColumn="0" w:oddVBand="0" w:evenVBand="0" w:oddHBand="0" w:evenHBand="0" w:firstRowFirstColumn="0" w:firstRowLastColumn="0" w:lastRowFirstColumn="0" w:lastRowLastColumn="0"/>
            </w:pPr>
            <w:r>
              <w:t>0,07</w:t>
            </w:r>
          </w:p>
        </w:tc>
      </w:tr>
    </w:tbl>
    <w:p w14:paraId="4419C60D" w14:textId="77777777" w:rsidR="00BE7A68" w:rsidRDefault="00BE7A68" w:rsidP="007D4D83">
      <w:pPr>
        <w:pStyle w:val="Els-body-text"/>
      </w:pPr>
    </w:p>
    <w:p w14:paraId="7EB3521C" w14:textId="3C4D4965" w:rsidR="00186EC5" w:rsidRDefault="00874D77" w:rsidP="007D4D83">
      <w:pPr>
        <w:pStyle w:val="Els-body-text"/>
      </w:pPr>
      <w:r>
        <w:t xml:space="preserve">Figure 1 </w:t>
      </w:r>
      <w:r w:rsidR="00C119B2">
        <w:t xml:space="preserve">illustrates </w:t>
      </w:r>
      <w:r w:rsidR="002371CA">
        <w:t>the parity plots</w:t>
      </w:r>
      <w:r w:rsidR="003460C7">
        <w:t xml:space="preserve"> between actual and predicted values</w:t>
      </w:r>
      <w:r w:rsidR="008512CD">
        <w:t xml:space="preserve"> and as it can be clearly seen, </w:t>
      </w:r>
      <w:r w:rsidR="00D825F4">
        <w:t>the predicted datapoints are nearly equal to the actual values.</w:t>
      </w:r>
    </w:p>
    <w:p w14:paraId="487C2E19" w14:textId="70B8D31F" w:rsidR="00874D77" w:rsidRDefault="00DB174B" w:rsidP="00FF3DDF">
      <w:pPr>
        <w:pStyle w:val="Els-body-text"/>
        <w:jc w:val="center"/>
      </w:pPr>
      <w:r w:rsidRPr="00DB174B">
        <w:rPr>
          <w:noProof/>
        </w:rPr>
        <w:drawing>
          <wp:inline distT="0" distB="0" distL="0" distR="0" wp14:anchorId="76E46D0A" wp14:editId="4B469622">
            <wp:extent cx="2087893" cy="1434358"/>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14978" cy="1452965"/>
                    </a:xfrm>
                    <a:prstGeom prst="rect">
                      <a:avLst/>
                    </a:prstGeom>
                  </pic:spPr>
                </pic:pic>
              </a:graphicData>
            </a:graphic>
          </wp:inline>
        </w:drawing>
      </w:r>
      <w:r w:rsidR="00FF3DDF" w:rsidRPr="00FF3DDF">
        <w:rPr>
          <w:noProof/>
        </w:rPr>
        <w:drawing>
          <wp:inline distT="0" distB="0" distL="0" distR="0" wp14:anchorId="3AABFD07" wp14:editId="5426D4A6">
            <wp:extent cx="2063761" cy="143816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87088" cy="1454423"/>
                    </a:xfrm>
                    <a:prstGeom prst="rect">
                      <a:avLst/>
                    </a:prstGeom>
                  </pic:spPr>
                </pic:pic>
              </a:graphicData>
            </a:graphic>
          </wp:inline>
        </w:drawing>
      </w:r>
    </w:p>
    <w:p w14:paraId="54D454EA" w14:textId="428A0777" w:rsidR="00D825F4" w:rsidRDefault="00FF3DDF" w:rsidP="00FE0E8F">
      <w:pPr>
        <w:pStyle w:val="Els-body-text"/>
      </w:pPr>
      <w:r>
        <w:t>Figure 1</w:t>
      </w:r>
      <w:r w:rsidR="009E39C2">
        <w:t xml:space="preserve">: </w:t>
      </w:r>
      <w:r w:rsidR="002A458C">
        <w:t xml:space="preserve">Actual vs predicted target values for the classical SVR model </w:t>
      </w:r>
      <w:r w:rsidR="00931F50">
        <w:t>applied</w:t>
      </w:r>
      <w:r w:rsidR="002A458C">
        <w:t xml:space="preserve"> on</w:t>
      </w:r>
      <w:r w:rsidR="00931F50">
        <w:t xml:space="preserve"> the</w:t>
      </w:r>
      <w:r w:rsidR="002A458C">
        <w:t xml:space="preserve"> test </w:t>
      </w:r>
      <w:r w:rsidR="00931F50">
        <w:t>subset</w:t>
      </w:r>
    </w:p>
    <w:p w14:paraId="0AB82D02" w14:textId="07E92F3F" w:rsidR="00420FDD" w:rsidRDefault="00420FDD" w:rsidP="007D4D83">
      <w:pPr>
        <w:pStyle w:val="Els-3rdorder-head"/>
      </w:pPr>
      <w:r>
        <w:t>Classical SVR vs Quantum SVR</w:t>
      </w:r>
    </w:p>
    <w:p w14:paraId="488BD098" w14:textId="143A6A0E" w:rsidR="00D20366" w:rsidRDefault="00D20366" w:rsidP="007D4D83">
      <w:pPr>
        <w:pStyle w:val="Els-body-text"/>
      </w:pPr>
      <w:r>
        <w:t xml:space="preserve">Table </w:t>
      </w:r>
      <w:r w:rsidR="00BE7A68">
        <w:t>2</w:t>
      </w:r>
      <w:r>
        <w:t xml:space="preserve"> </w:t>
      </w:r>
      <w:r w:rsidR="00C87C70">
        <w:t xml:space="preserve">displays </w:t>
      </w:r>
      <w:r w:rsidR="000A30B9">
        <w:t xml:space="preserve">the comparison of </w:t>
      </w:r>
      <w:r w:rsidR="00BE121A">
        <w:t>models’</w:t>
      </w:r>
      <w:r w:rsidR="000A30B9">
        <w:t xml:space="preserve"> accuracy obtained for classical and quantum SVR</w:t>
      </w:r>
      <w:r w:rsidR="00495338">
        <w:t xml:space="preserve">, applied on </w:t>
      </w:r>
      <w:r w:rsidR="00C87C70">
        <w:t xml:space="preserve">both </w:t>
      </w:r>
      <w:r w:rsidR="00495338">
        <w:t>training</w:t>
      </w:r>
      <w:r w:rsidR="00F65782">
        <w:t xml:space="preserve"> (</w:t>
      </w:r>
      <w:r w:rsidR="00851ADE">
        <w:t>subset size = 0,7</w:t>
      </w:r>
      <w:r w:rsidR="00F65782">
        <w:t>)</w:t>
      </w:r>
      <w:r w:rsidR="00495338">
        <w:t xml:space="preserve"> and testing</w:t>
      </w:r>
      <w:r w:rsidR="00F65782">
        <w:t xml:space="preserve"> (</w:t>
      </w:r>
      <w:r w:rsidR="00851ADE">
        <w:t>subset size = 0.3</w:t>
      </w:r>
      <w:r w:rsidR="00F65782">
        <w:t>)</w:t>
      </w:r>
      <w:r w:rsidR="00495338">
        <w:t xml:space="preserve"> subsets</w:t>
      </w:r>
      <w:r w:rsidR="000A30B9">
        <w:t>.</w:t>
      </w:r>
      <w:r w:rsidR="007A0104">
        <w:t xml:space="preserve"> </w:t>
      </w:r>
      <w:r w:rsidR="00563363">
        <w:t>The performance of QSVR model</w:t>
      </w:r>
      <w:r w:rsidR="00F15624">
        <w:t xml:space="preserve"> with quantum kernels</w:t>
      </w:r>
      <w:r w:rsidR="00563363">
        <w:t xml:space="preserve"> is </w:t>
      </w:r>
      <w:r w:rsidR="0005066B">
        <w:t xml:space="preserve">almost </w:t>
      </w:r>
      <w:r w:rsidR="00563363">
        <w:t>equivalent to the classical SVR model</w:t>
      </w:r>
      <w:r w:rsidR="00372C87">
        <w:t>.</w:t>
      </w:r>
      <w:r w:rsidR="00C01E5B">
        <w:t xml:space="preserve"> </w:t>
      </w:r>
      <w:r w:rsidR="007D4A9E">
        <w:t>Nev</w:t>
      </w:r>
      <w:r w:rsidR="005D1BDE">
        <w:t>ertheless, the current status of QSVR</w:t>
      </w:r>
      <w:r w:rsidR="00B56026">
        <w:t xml:space="preserve"> packages</w:t>
      </w:r>
      <w:r w:rsidR="005D1BDE">
        <w:t xml:space="preserve"> </w:t>
      </w:r>
      <w:r w:rsidR="006E4212">
        <w:t>proved to be</w:t>
      </w:r>
      <w:r w:rsidR="00B56026">
        <w:t xml:space="preserve"> more suitable for the classification problem, rather than the regression problem, therefore only the accuracy has been evaluated</w:t>
      </w:r>
      <w:r w:rsidR="006E4212">
        <w:t xml:space="preserve"> at this stage</w:t>
      </w:r>
      <w:r w:rsidR="00B56026">
        <w:t>.</w:t>
      </w:r>
    </w:p>
    <w:p w14:paraId="14C969C0" w14:textId="77777777" w:rsidR="00080985" w:rsidRDefault="00080985" w:rsidP="007D4D83">
      <w:pPr>
        <w:pStyle w:val="Els-body-text"/>
      </w:pPr>
    </w:p>
    <w:p w14:paraId="7DB09E22" w14:textId="3248930A" w:rsidR="00080985" w:rsidRDefault="00080985" w:rsidP="007D4D83">
      <w:pPr>
        <w:pStyle w:val="Els-body-text"/>
      </w:pPr>
      <w:r>
        <w:t xml:space="preserve">Table </w:t>
      </w:r>
      <w:r w:rsidR="00186EC5">
        <w:t>2</w:t>
      </w:r>
      <w:r>
        <w:t>: Models’ accuracy</w:t>
      </w:r>
      <w:r w:rsidR="00FA2E1F">
        <w:t xml:space="preserve"> for SVR and QSVR</w:t>
      </w:r>
      <w:r>
        <w:t xml:space="preserve"> </w:t>
      </w:r>
    </w:p>
    <w:tbl>
      <w:tblPr>
        <w:tblStyle w:val="PlainTable1"/>
        <w:tblW w:w="0" w:type="auto"/>
        <w:jc w:val="center"/>
        <w:tblLook w:val="04A0" w:firstRow="1" w:lastRow="0" w:firstColumn="1" w:lastColumn="0" w:noHBand="0" w:noVBand="1"/>
      </w:tblPr>
      <w:tblGrid>
        <w:gridCol w:w="939"/>
        <w:gridCol w:w="2007"/>
        <w:gridCol w:w="2422"/>
      </w:tblGrid>
      <w:tr w:rsidR="004D4413" w14:paraId="12F44CE3" w14:textId="77777777" w:rsidTr="00C54D02">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939" w:type="dxa"/>
          </w:tcPr>
          <w:p w14:paraId="6143CDB3" w14:textId="77777777" w:rsidR="004D4413" w:rsidRDefault="004D4413" w:rsidP="00117BF7">
            <w:pPr>
              <w:pStyle w:val="Els-body-text"/>
              <w:jc w:val="center"/>
            </w:pPr>
          </w:p>
        </w:tc>
        <w:tc>
          <w:tcPr>
            <w:tcW w:w="2007" w:type="dxa"/>
          </w:tcPr>
          <w:p w14:paraId="013746D4" w14:textId="06C94A6B" w:rsidR="004D4413" w:rsidRDefault="00117BF7" w:rsidP="00C54D02">
            <w:pPr>
              <w:pStyle w:val="Els-body-text"/>
              <w:jc w:val="center"/>
              <w:cnfStyle w:val="100000000000" w:firstRow="1" w:lastRow="0" w:firstColumn="0" w:lastColumn="0" w:oddVBand="0" w:evenVBand="0" w:oddHBand="0" w:evenHBand="0" w:firstRowFirstColumn="0" w:firstRowLastColumn="0" w:lastRowFirstColumn="0" w:lastRowLastColumn="0"/>
            </w:pPr>
            <w:r>
              <w:t>Accuracy (t</w:t>
            </w:r>
            <w:r w:rsidR="004D4413">
              <w:t>rain</w:t>
            </w:r>
            <w:r>
              <w:t>)</w:t>
            </w:r>
          </w:p>
        </w:tc>
        <w:tc>
          <w:tcPr>
            <w:tcW w:w="2422" w:type="dxa"/>
          </w:tcPr>
          <w:p w14:paraId="40A4F268" w14:textId="21E91B4E" w:rsidR="004D4413" w:rsidRDefault="00117BF7" w:rsidP="00C54D02">
            <w:pPr>
              <w:pStyle w:val="Els-body-text"/>
              <w:jc w:val="center"/>
              <w:cnfStyle w:val="100000000000" w:firstRow="1" w:lastRow="0" w:firstColumn="0" w:lastColumn="0" w:oddVBand="0" w:evenVBand="0" w:oddHBand="0" w:evenHBand="0" w:firstRowFirstColumn="0" w:firstRowLastColumn="0" w:lastRowFirstColumn="0" w:lastRowLastColumn="0"/>
            </w:pPr>
            <w:r>
              <w:t>Accuracy (t</w:t>
            </w:r>
            <w:r w:rsidR="004D4413">
              <w:t>est</w:t>
            </w:r>
            <w:r w:rsidR="00C54D02">
              <w:t>)</w:t>
            </w:r>
          </w:p>
        </w:tc>
      </w:tr>
      <w:tr w:rsidR="004D4413" w14:paraId="670D5CCC" w14:textId="77777777" w:rsidTr="00C54D02">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939" w:type="dxa"/>
          </w:tcPr>
          <w:p w14:paraId="41365BE2" w14:textId="06F45657" w:rsidR="004D4413" w:rsidRDefault="004D4413" w:rsidP="007D4D83">
            <w:pPr>
              <w:pStyle w:val="Els-body-text"/>
            </w:pPr>
            <w:r>
              <w:t>SVR</w:t>
            </w:r>
          </w:p>
        </w:tc>
        <w:tc>
          <w:tcPr>
            <w:tcW w:w="2007" w:type="dxa"/>
          </w:tcPr>
          <w:p w14:paraId="5D6FC883" w14:textId="200367F7" w:rsidR="004D4413" w:rsidRDefault="00B56C8E" w:rsidP="00117BF7">
            <w:pPr>
              <w:pStyle w:val="Els-body-text"/>
              <w:jc w:val="center"/>
              <w:cnfStyle w:val="000000100000" w:firstRow="0" w:lastRow="0" w:firstColumn="0" w:lastColumn="0" w:oddVBand="0" w:evenVBand="0" w:oddHBand="1" w:evenHBand="0" w:firstRowFirstColumn="0" w:firstRowLastColumn="0" w:lastRowFirstColumn="0" w:lastRowLastColumn="0"/>
            </w:pPr>
            <w:r>
              <w:t>0,91</w:t>
            </w:r>
          </w:p>
        </w:tc>
        <w:tc>
          <w:tcPr>
            <w:tcW w:w="2422" w:type="dxa"/>
          </w:tcPr>
          <w:p w14:paraId="246C3A82" w14:textId="3DB83025" w:rsidR="004D4413" w:rsidRDefault="00B56C8E" w:rsidP="00117BF7">
            <w:pPr>
              <w:pStyle w:val="Els-body-text"/>
              <w:jc w:val="center"/>
              <w:cnfStyle w:val="000000100000" w:firstRow="0" w:lastRow="0" w:firstColumn="0" w:lastColumn="0" w:oddVBand="0" w:evenVBand="0" w:oddHBand="1" w:evenHBand="0" w:firstRowFirstColumn="0" w:firstRowLastColumn="0" w:lastRowFirstColumn="0" w:lastRowLastColumn="0"/>
            </w:pPr>
            <w:r>
              <w:t>0,89</w:t>
            </w:r>
          </w:p>
        </w:tc>
      </w:tr>
      <w:tr w:rsidR="004D4413" w14:paraId="1D4A0907" w14:textId="77777777" w:rsidTr="00C54D02">
        <w:trPr>
          <w:trHeight w:val="270"/>
          <w:jc w:val="center"/>
        </w:trPr>
        <w:tc>
          <w:tcPr>
            <w:cnfStyle w:val="001000000000" w:firstRow="0" w:lastRow="0" w:firstColumn="1" w:lastColumn="0" w:oddVBand="0" w:evenVBand="0" w:oddHBand="0" w:evenHBand="0" w:firstRowFirstColumn="0" w:firstRowLastColumn="0" w:lastRowFirstColumn="0" w:lastRowLastColumn="0"/>
            <w:tcW w:w="939" w:type="dxa"/>
          </w:tcPr>
          <w:p w14:paraId="06ADFA92" w14:textId="49DF2757" w:rsidR="004D4413" w:rsidRDefault="004D4413" w:rsidP="007D4D83">
            <w:pPr>
              <w:pStyle w:val="Els-body-text"/>
            </w:pPr>
            <w:r>
              <w:t>QSVR</w:t>
            </w:r>
          </w:p>
        </w:tc>
        <w:tc>
          <w:tcPr>
            <w:tcW w:w="2007" w:type="dxa"/>
          </w:tcPr>
          <w:p w14:paraId="5B725B33" w14:textId="061EB0EA" w:rsidR="004D4413" w:rsidRDefault="00117BF7" w:rsidP="00117BF7">
            <w:pPr>
              <w:pStyle w:val="Els-body-text"/>
              <w:jc w:val="center"/>
              <w:cnfStyle w:val="000000000000" w:firstRow="0" w:lastRow="0" w:firstColumn="0" w:lastColumn="0" w:oddVBand="0" w:evenVBand="0" w:oddHBand="0" w:evenHBand="0" w:firstRowFirstColumn="0" w:firstRowLastColumn="0" w:lastRowFirstColumn="0" w:lastRowLastColumn="0"/>
            </w:pPr>
            <w:r>
              <w:t>0,89</w:t>
            </w:r>
          </w:p>
        </w:tc>
        <w:tc>
          <w:tcPr>
            <w:tcW w:w="2422" w:type="dxa"/>
          </w:tcPr>
          <w:p w14:paraId="4D219B27" w14:textId="46582CD2" w:rsidR="004D4413" w:rsidRDefault="00117BF7" w:rsidP="00117BF7">
            <w:pPr>
              <w:pStyle w:val="Els-body-text"/>
              <w:jc w:val="center"/>
              <w:cnfStyle w:val="000000000000" w:firstRow="0" w:lastRow="0" w:firstColumn="0" w:lastColumn="0" w:oddVBand="0" w:evenVBand="0" w:oddHBand="0" w:evenHBand="0" w:firstRowFirstColumn="0" w:firstRowLastColumn="0" w:lastRowFirstColumn="0" w:lastRowLastColumn="0"/>
            </w:pPr>
            <w:r>
              <w:t>0,9</w:t>
            </w:r>
            <w:r w:rsidR="00A0643D">
              <w:t>0</w:t>
            </w:r>
          </w:p>
        </w:tc>
      </w:tr>
    </w:tbl>
    <w:p w14:paraId="65723B36" w14:textId="0547D058" w:rsidR="00670380" w:rsidRPr="008E364D" w:rsidRDefault="00B56C8E" w:rsidP="008E364D">
      <w:pPr>
        <w:pStyle w:val="Els-1storder-head"/>
        <w:numPr>
          <w:ilvl w:val="0"/>
          <w:numId w:val="0"/>
        </w:numPr>
        <w:spacing w:after="120"/>
        <w:rPr>
          <w:lang w:val="en-GB"/>
        </w:rPr>
      </w:pPr>
      <w:r w:rsidRPr="00B928E1">
        <w:rPr>
          <w:b w:val="0"/>
          <w:sz w:val="20"/>
        </w:rPr>
        <w:t xml:space="preserve">The </w:t>
      </w:r>
      <w:r>
        <w:rPr>
          <w:b w:val="0"/>
          <w:sz w:val="20"/>
        </w:rPr>
        <w:t xml:space="preserve">main reason for different accuracy outcomes for the SVR models in Table 1 and Table 2 is due to the fact that different values for random seeds have been tested. The main role of a random seed is to ensure the reproducibility of results and the fact that the code will give the same output after re-running it. As it can be seen, a variation in the initialization parameter has a dominant impact on the classical SVR model performance.  At the same time the quantum SVR model does not seem to be affected by changing the random seed value, as in our current QSVR model the random state has been set to </w:t>
      </w:r>
      <w:proofErr w:type="spellStart"/>
      <w:r>
        <w:rPr>
          <w:b w:val="0"/>
          <w:sz w:val="20"/>
        </w:rPr>
        <w:t>qiskit</w:t>
      </w:r>
      <w:proofErr w:type="spellEnd"/>
      <w:r>
        <w:rPr>
          <w:b w:val="0"/>
          <w:sz w:val="20"/>
        </w:rPr>
        <w:t xml:space="preserve"> random number generator available in the algorithm</w:t>
      </w:r>
      <w:r w:rsidR="00484DAB">
        <w:rPr>
          <w:b w:val="0"/>
          <w:sz w:val="20"/>
        </w:rPr>
        <w:t xml:space="preserve"> </w:t>
      </w:r>
      <w:proofErr w:type="spellStart"/>
      <w:r w:rsidR="00484DAB">
        <w:rPr>
          <w:b w:val="0"/>
          <w:sz w:val="20"/>
        </w:rPr>
        <w:t>uti</w:t>
      </w:r>
      <w:r w:rsidR="00A624FA">
        <w:rPr>
          <w:b w:val="0"/>
          <w:sz w:val="20"/>
        </w:rPr>
        <w:t>ls</w:t>
      </w:r>
      <w:proofErr w:type="spellEnd"/>
      <w:r>
        <w:rPr>
          <w:b w:val="0"/>
          <w:sz w:val="20"/>
        </w:rPr>
        <w:t xml:space="preserve"> global package (</w:t>
      </w:r>
      <w:r w:rsidRPr="00B928E1">
        <w:rPr>
          <w:b w:val="0"/>
          <w:bCs/>
          <w:sz w:val="20"/>
        </w:rPr>
        <w:fldChar w:fldCharType="begin"/>
      </w:r>
      <w:r w:rsidRPr="00B928E1">
        <w:rPr>
          <w:b w:val="0"/>
          <w:bCs/>
          <w:sz w:val="20"/>
        </w:rPr>
        <w:instrText xml:space="preserve"> ADDIN ZOTERO_ITEM CSL_CITATION {"citationID":"tIncn56a","properties":{"formattedCitation":"(Abdelaziz et al., 2020; Daspal, 2022)","plainCitation":"(Abdelaziz et al., 2020; Daspal, 2022)","noteIndex":0},"citationItems":[{"id":256,"uris":["http://zotero.org/users/10762660/items/NFVUTT74"],"itemData":{"id":256,"type":"article-journal","abstract":"Lignin is the most abundant aromatic biopolymer on Earth, and its aromatic structure makes it a promising platform for the production of biobased chemicals and other valuable building blocks. The valorization of lignin into chemicals currently presents a challenge, and its facilitation is key in the development of viable lignocellulosic bioreﬁnery processes. This study presents a conceptual design for a recently demonstrated process for lignin oxidative depolymerization. Modeling, simulation, and analysis were performed based on experimental data to assess the viability of the process. Mass and energy balances and main design data were determined for a 700 t/ y kraft lignin bioreﬁnery. The production capacity of aromatic chemicals, including vanillin, vanillic acid, guaiacol, and acetovanillone, was 0.3 kg aromatics/kg net lignin use. A heat-integrated process design is suggested, and the energy demands and the CO2 emissions are evaluated and compared. Assuming an interest rate of 10% and a plant lifetime of 10 years, the return on investment was calculated to be 14%, indicating that such a bioreﬁnery is viable. A sensitivity analysis was carried out to assess the impact of the vanillin selling price and the cost of lignin on the proﬁtability of the process. A quantitative investigation of process sustainability resulted in an Efactor of </w:instrText>
      </w:r>
      <w:r w:rsidRPr="00B928E1">
        <w:rPr>
          <w:rFonts w:ascii="Cambria Math" w:hAnsi="Cambria Math" w:cs="Cambria Math"/>
          <w:b w:val="0"/>
          <w:bCs/>
          <w:sz w:val="20"/>
        </w:rPr>
        <w:instrText>∼</w:instrText>
      </w:r>
      <w:r w:rsidRPr="00B928E1">
        <w:rPr>
          <w:b w:val="0"/>
          <w:bCs/>
          <w:sz w:val="20"/>
        </w:rPr>
        <w:instrText xml:space="preserve">1.6 for the entire synthetic route, that is, 38% material eﬃciency. The ﬁndings of this study underline the need for further research to develop eﬃcient lignin conversion technologies with attractive yields in order to increase proﬁtability on an industrial scale.","container-title":"ACS Sustainable Chemistry &amp; Engineering","DOI":"10.1021/acssuschemeng.0c02945","ISSN":"2168-0485, 2168-0485","issue":"23","journalAbbreviation":"ACS Sustainable Chem. Eng.","language":"en","page":"8823-8829","source":"DOI.org (Crossref)","title":"Conceptual Design of a Kraft Lignin Biorefinery for the Production of Valuable Chemicals via Oxidative Depolymerization","volume":"8","author":[{"family":"Abdelaziz","given":"Omar Y."},{"family":"Al-Rabiah","given":"Abdulrahman A."},{"family":"El-Halwagi","given":"Mahmoud M."},{"family":"Hulteberg","given":"Christian P."}],"issued":{"date-parts":[["2020",6,15]]}},"label":"page"},{"id":347,"uris":["http://zotero.org/users/10762660/items/PRRRL9T2"],"itemData":{"id":347,"type":"paper-conference","abstract":"Quantum Support Vector Classiﬁers have been gaining traction in solving classiﬁcation problems as it enables efﬁcient kernel estimation and potential improvement in accuracy. To estimate the kernel matrices, a quantum kernel needs a Pauli Feature Map which encodes the classical data into the quantum state space. For a given dataset and dimension, we can have an exorbitant number of Pauli Feature Maps. Hence, ﬁnding a Pauli Feature Map that maximizes model accuracy is a research challenge. To address this optimization problem, we propose an algorithm that ﬁnds a near-optimal Pauli Feature Map by solving several sub-problems with varying numbers of decision variables and their constraints. Each sub-problem aims to ﬁnd the Pauli Feature Map that maximizes the model accuracy. We use genetic algorithm to solve each sub-problem, and then select the best out of all the near-optimal Pauli Feature Maps. Instead of formulating a single optimization problem, we use this divide-and-conquer approach (of breaking down the problem into multiple sub-problems) to reduce the overall search space. To evaluate the efﬁciency of our algorithm, we compare it against solving each sub-problem through exhaustive approach. The latter yields the optimal Pauli Feature Map by exploring the full state space. For the scikit-learn Breast Cancer dataset with dimension 5, our algorithm converges to the optimal Pauli Feature Map in about 804 seconds which is over 4 times faster than the exhaustive approach.","container-title":"2022 IEEE International Conference on Quantum Computing and Engineering (QCE)","DOI":"10.1109/QCE53715.2022.00133","event-place":"Broomfield, CO, USA","event-title":"2022 IEEE International Conference on Quantum Computing and Engineering (QCE)","ISBN":"978-1-66549-113-6","language":"en","page":"828-830","publisher":"IEEE","publisher-place":"Broomfield, CO, USA","source":"DOI.org (Crossref)","title":"OptiPauli: An algorithm to find a near-optimal Pauli Feature Map for Quantum Support Vector Classifiers","title-short":"OptiPauli","URL":"https://ieeexplore.ieee.org/document/9951235/","author":[{"family":"Daspal","given":"Annika"}],"accessed":{"date-parts":[["2023",11,29]]},"issued":{"date-parts":[["2022",9]]}}}],"schema":"https://github.com/citation-style-language/schema/raw/master/csl-citation.json"} </w:instrText>
      </w:r>
      <w:r w:rsidRPr="00B928E1">
        <w:rPr>
          <w:b w:val="0"/>
          <w:bCs/>
          <w:sz w:val="20"/>
        </w:rPr>
        <w:fldChar w:fldCharType="separate"/>
      </w:r>
      <w:r w:rsidRPr="00B928E1">
        <w:rPr>
          <w:b w:val="0"/>
          <w:bCs/>
          <w:sz w:val="20"/>
        </w:rPr>
        <w:t>Qiskit, 2023)</w:t>
      </w:r>
      <w:r w:rsidRPr="00B928E1">
        <w:rPr>
          <w:b w:val="0"/>
          <w:bCs/>
          <w:sz w:val="20"/>
        </w:rPr>
        <w:fldChar w:fldCharType="end"/>
      </w:r>
      <w:r w:rsidRPr="00B928E1">
        <w:rPr>
          <w:b w:val="0"/>
          <w:bCs/>
          <w:sz w:val="20"/>
        </w:rPr>
        <w:t>.</w:t>
      </w:r>
      <w:r w:rsidRPr="00B928E1">
        <w:rPr>
          <w:lang w:val="en-GB"/>
        </w:rPr>
        <w:t xml:space="preserve"> </w:t>
      </w:r>
    </w:p>
    <w:p w14:paraId="6184F12B" w14:textId="3715488F" w:rsidR="00C11D8D" w:rsidRPr="000E727F" w:rsidRDefault="007D4D83" w:rsidP="000E727F">
      <w:pPr>
        <w:pStyle w:val="Els-1storder-head"/>
        <w:spacing w:after="120"/>
        <w:rPr>
          <w:lang w:val="en-GB"/>
        </w:rPr>
      </w:pPr>
      <w:r w:rsidRPr="00A94774">
        <w:rPr>
          <w:lang w:val="en-GB"/>
        </w:rPr>
        <w:t>Conclusions</w:t>
      </w:r>
    </w:p>
    <w:p w14:paraId="55FB10A8" w14:textId="67B91A09" w:rsidR="00D43D78" w:rsidRPr="00D43D78" w:rsidRDefault="009241BD" w:rsidP="00D43D78">
      <w:pPr>
        <w:pStyle w:val="Els-1storder-head"/>
        <w:numPr>
          <w:ilvl w:val="0"/>
          <w:numId w:val="0"/>
        </w:numPr>
        <w:spacing w:after="120"/>
        <w:rPr>
          <w:b w:val="0"/>
          <w:sz w:val="20"/>
        </w:rPr>
      </w:pPr>
      <w:r w:rsidRPr="009241BD">
        <w:rPr>
          <w:b w:val="0"/>
          <w:sz w:val="20"/>
        </w:rPr>
        <w:t xml:space="preserve">The convergence of classical and quantum computing holds immense potential for revolutionizing optimization research across diverse domains. </w:t>
      </w:r>
      <w:r w:rsidR="00952973">
        <w:rPr>
          <w:b w:val="0"/>
          <w:sz w:val="20"/>
        </w:rPr>
        <w:t xml:space="preserve">In our work, the performance of two regression models has been compared, one for a classical support vector regression and </w:t>
      </w:r>
      <w:r w:rsidR="004D3F52">
        <w:rPr>
          <w:b w:val="0"/>
          <w:sz w:val="20"/>
        </w:rPr>
        <w:t xml:space="preserve">one for </w:t>
      </w:r>
      <w:r w:rsidR="00952973">
        <w:rPr>
          <w:b w:val="0"/>
          <w:sz w:val="20"/>
        </w:rPr>
        <w:t>its quantum counterpart</w:t>
      </w:r>
      <w:r w:rsidR="008F4A71">
        <w:rPr>
          <w:b w:val="0"/>
          <w:sz w:val="20"/>
        </w:rPr>
        <w:t xml:space="preserve">. Even though the QSVR </w:t>
      </w:r>
      <w:r w:rsidR="00D43D78" w:rsidRPr="00D43D78">
        <w:rPr>
          <w:b w:val="0"/>
          <w:sz w:val="20"/>
        </w:rPr>
        <w:t xml:space="preserve">does not present a significantly </w:t>
      </w:r>
      <w:r w:rsidR="008F4A71">
        <w:rPr>
          <w:b w:val="0"/>
          <w:sz w:val="20"/>
        </w:rPr>
        <w:t>higher</w:t>
      </w:r>
      <w:r w:rsidR="00D43D78" w:rsidRPr="00D43D78">
        <w:rPr>
          <w:b w:val="0"/>
          <w:sz w:val="20"/>
        </w:rPr>
        <w:t xml:space="preserve"> performance as compared to classical </w:t>
      </w:r>
      <w:r w:rsidR="008F4A71">
        <w:rPr>
          <w:b w:val="0"/>
          <w:sz w:val="20"/>
        </w:rPr>
        <w:t>SVR</w:t>
      </w:r>
      <w:r w:rsidR="00D43D78" w:rsidRPr="00D43D78">
        <w:rPr>
          <w:b w:val="0"/>
          <w:sz w:val="20"/>
        </w:rPr>
        <w:t xml:space="preserve">, the potential of quantum machine learning models should be </w:t>
      </w:r>
      <w:r w:rsidR="00D06507" w:rsidRPr="00D43D78">
        <w:rPr>
          <w:b w:val="0"/>
          <w:sz w:val="20"/>
        </w:rPr>
        <w:t>emphasi</w:t>
      </w:r>
      <w:r w:rsidR="00D06507">
        <w:rPr>
          <w:b w:val="0"/>
          <w:sz w:val="20"/>
        </w:rPr>
        <w:t xml:space="preserve">zed </w:t>
      </w:r>
      <w:r w:rsidR="00B541C9">
        <w:rPr>
          <w:b w:val="0"/>
          <w:sz w:val="20"/>
        </w:rPr>
        <w:t>as it unlocks the way</w:t>
      </w:r>
      <w:r w:rsidR="00472F90">
        <w:rPr>
          <w:b w:val="0"/>
          <w:sz w:val="20"/>
        </w:rPr>
        <w:t xml:space="preserve"> to exploring its potential for future applications on more complex problems and larger datasets.</w:t>
      </w:r>
      <w:r w:rsidR="00D06507">
        <w:rPr>
          <w:b w:val="0"/>
          <w:sz w:val="20"/>
        </w:rPr>
        <w:t xml:space="preserve"> </w:t>
      </w:r>
      <w:r w:rsidR="000D4D71" w:rsidRPr="000D4D71">
        <w:rPr>
          <w:b w:val="0"/>
          <w:sz w:val="20"/>
        </w:rPr>
        <w:t>Furthermore, our ongoing work is dedicated to addressing the challenges of real-time data evaluation and dynamic simulations. Our aim is to facilitate the seamless integration of quantum-enhanced techniques into practical applications in process control, techno-economic analysis, and environmental optimization. This marks a holistic advancement in Process System Engineering and environmental sustainability</w:t>
      </w:r>
    </w:p>
    <w:p w14:paraId="701DA8CB" w14:textId="77777777" w:rsidR="007D4D83" w:rsidRDefault="007D4D83" w:rsidP="00824012">
      <w:pPr>
        <w:pStyle w:val="Els-reference-head"/>
      </w:pPr>
      <w:r>
        <w:t>References</w:t>
      </w:r>
    </w:p>
    <w:p w14:paraId="65630A38" w14:textId="74C7022F" w:rsidR="00104679" w:rsidRPr="008E364D" w:rsidRDefault="00C73F79" w:rsidP="001507A9">
      <w:pPr>
        <w:pStyle w:val="Bibliography"/>
        <w:jc w:val="both"/>
        <w:rPr>
          <w:sz w:val="18"/>
          <w:lang w:val="en-US"/>
        </w:rPr>
      </w:pPr>
      <w:r w:rsidRPr="008E364D">
        <w:rPr>
          <w:sz w:val="18"/>
          <w:lang w:val="en-US"/>
        </w:rPr>
        <w:fldChar w:fldCharType="begin"/>
      </w:r>
      <w:r w:rsidRPr="008E364D">
        <w:rPr>
          <w:sz w:val="18"/>
          <w:lang w:val="de-DE"/>
        </w:rPr>
        <w:instrText xml:space="preserve"> ADDIN ZOTERO_BIBL {"uncited":[],"omitted":[],"custom":[]} CSL_BIBLIOGRAPHY </w:instrText>
      </w:r>
      <w:r w:rsidRPr="008E364D">
        <w:rPr>
          <w:sz w:val="18"/>
          <w:lang w:val="en-US"/>
        </w:rPr>
        <w:fldChar w:fldCharType="separate"/>
      </w:r>
      <w:r w:rsidR="00104679" w:rsidRPr="008E364D">
        <w:rPr>
          <w:sz w:val="18"/>
          <w:lang w:val="de-DE"/>
        </w:rPr>
        <w:t xml:space="preserve">Algren, M., Fisher, W., Landis, A.E., 2021. </w:t>
      </w:r>
      <w:r w:rsidR="00104679" w:rsidRPr="008E364D">
        <w:rPr>
          <w:sz w:val="18"/>
          <w:lang w:val="en-US"/>
        </w:rPr>
        <w:t>Machine learning in life cycle assessment, in: Data Science Applied to Sustainability Analysis. Elsevier, pp. 167–190. https://doi.org/10.1016/B978-0-12-817976-5.00009-7</w:t>
      </w:r>
    </w:p>
    <w:p w14:paraId="238BEE1F" w14:textId="77777777" w:rsidR="00104679" w:rsidRPr="008E364D" w:rsidRDefault="00104679" w:rsidP="001507A9">
      <w:pPr>
        <w:pStyle w:val="Bibliography"/>
        <w:jc w:val="both"/>
        <w:rPr>
          <w:sz w:val="18"/>
          <w:lang w:val="en-US"/>
        </w:rPr>
      </w:pPr>
      <w:r w:rsidRPr="008E364D">
        <w:rPr>
          <w:sz w:val="18"/>
          <w:lang w:val="en-US"/>
        </w:rPr>
        <w:t>Benedetti, M., Lloyd, E., Sack, S., Fiorentini, M., 2019. Parameterized quantum circuits as machine learning models. Quantum Sci. Technol. 4, 043001. https://doi.org/10.1088/2058-9565/ab4eb5</w:t>
      </w:r>
    </w:p>
    <w:p w14:paraId="4A3AE4B1" w14:textId="77777777" w:rsidR="00104679" w:rsidRPr="008E364D" w:rsidRDefault="00104679" w:rsidP="001507A9">
      <w:pPr>
        <w:pStyle w:val="Bibliography"/>
        <w:jc w:val="both"/>
        <w:rPr>
          <w:sz w:val="18"/>
          <w:lang w:val="en-US"/>
        </w:rPr>
      </w:pPr>
      <w:r w:rsidRPr="008E364D">
        <w:rPr>
          <w:sz w:val="18"/>
          <w:lang w:val="en-US"/>
        </w:rPr>
        <w:t>Casas, M.G., Andía, J.D., Martos, J.L.G., 2020. ECO2DES: Python Framework for the Eco-Design of Industrial Processes, in: Computer Aided Chemical Engineering. Elsevier, pp. 1987–1992. https://doi.org/10.1016/B978-0-12-823377-1.50332-3</w:t>
      </w:r>
    </w:p>
    <w:p w14:paraId="50643470" w14:textId="77777777" w:rsidR="00104679" w:rsidRPr="008E364D" w:rsidRDefault="00104679" w:rsidP="001507A9">
      <w:pPr>
        <w:pStyle w:val="Bibliography"/>
        <w:jc w:val="both"/>
        <w:rPr>
          <w:sz w:val="18"/>
          <w:lang w:val="en-US"/>
        </w:rPr>
      </w:pPr>
      <w:r w:rsidRPr="008E364D">
        <w:rPr>
          <w:sz w:val="18"/>
          <w:lang w:val="en-US"/>
        </w:rPr>
        <w:t>Daspal, A., 2022. OptiPauli: An algorithm to find a near-optimal Pauli Feature Map for Quantum Support Vector Classifiers, in: 2022 IEEE International Conference on Quantum Computing and Engineering (QCE). Presented at the 2022 IEEE International Conference on Quantum Computing and Engineering (QCE), IEEE, Broomfield, CO, USA, pp. 828–830. https://doi.org/10.1109/QCE53715.2022.00133</w:t>
      </w:r>
    </w:p>
    <w:p w14:paraId="2F3C9A3C" w14:textId="77777777" w:rsidR="00104679" w:rsidRPr="008E364D" w:rsidRDefault="00104679" w:rsidP="001507A9">
      <w:pPr>
        <w:pStyle w:val="Bibliography"/>
        <w:jc w:val="both"/>
        <w:rPr>
          <w:sz w:val="18"/>
          <w:lang w:val="en-US"/>
        </w:rPr>
      </w:pPr>
      <w:r w:rsidRPr="008E364D">
        <w:rPr>
          <w:sz w:val="18"/>
          <w:lang w:val="en-US"/>
        </w:rPr>
        <w:t>Köck, B., Friedl, A., Serna Loaiza, S., Wukovits, W., Mihalyi-Schneider, B., 2023. Automation of Life Cycle Assessment—A Critical Review of Developments in the Field of Life Cycle Inventory Analysis. Sustainability 15, 5531. https://doi.org/10.3390/su15065531</w:t>
      </w:r>
    </w:p>
    <w:p w14:paraId="42F5B8B4" w14:textId="3A79AE78" w:rsidR="00104679" w:rsidRPr="008E364D" w:rsidRDefault="00104679" w:rsidP="001507A9">
      <w:pPr>
        <w:pStyle w:val="Bibliography"/>
        <w:jc w:val="both"/>
        <w:rPr>
          <w:sz w:val="18"/>
          <w:lang w:val="en-US"/>
        </w:rPr>
      </w:pPr>
      <w:r w:rsidRPr="008E364D">
        <w:rPr>
          <w:sz w:val="18"/>
          <w:lang w:val="en-US"/>
        </w:rPr>
        <w:t>M</w:t>
      </w:r>
      <w:r w:rsidR="00AB4D4E" w:rsidRPr="008E364D">
        <w:rPr>
          <w:sz w:val="18"/>
          <w:lang w:val="en-US"/>
        </w:rPr>
        <w:t>üller</w:t>
      </w:r>
      <w:r w:rsidRPr="008E364D">
        <w:rPr>
          <w:sz w:val="18"/>
          <w:lang w:val="en-US"/>
        </w:rPr>
        <w:t>, A.C.,</w:t>
      </w:r>
      <w:r w:rsidR="00AB4D4E" w:rsidRPr="008E364D">
        <w:rPr>
          <w:sz w:val="18"/>
          <w:lang w:val="en-US"/>
        </w:rPr>
        <w:t xml:space="preserve"> 2016,</w:t>
      </w:r>
      <w:r w:rsidRPr="008E364D">
        <w:rPr>
          <w:sz w:val="18"/>
          <w:lang w:val="en-US"/>
        </w:rPr>
        <w:t xml:space="preserve"> Introduction to Machine Learning with Python.</w:t>
      </w:r>
    </w:p>
    <w:p w14:paraId="67BBA11D" w14:textId="2BC03A73" w:rsidR="00104679" w:rsidRPr="008E364D" w:rsidRDefault="00104679" w:rsidP="001507A9">
      <w:pPr>
        <w:pStyle w:val="Bibliography"/>
        <w:jc w:val="both"/>
        <w:rPr>
          <w:sz w:val="18"/>
          <w:lang w:val="en-US"/>
        </w:rPr>
      </w:pPr>
      <w:r w:rsidRPr="00534F39">
        <w:rPr>
          <w:sz w:val="18"/>
          <w:lang w:val="it-IT"/>
        </w:rPr>
        <w:t xml:space="preserve">Pasetto, E., Delilbasic, A., Cavallaro, G., Willsch, M., Melgani, F., Riedel, M., Michielsen, K., 2022. </w:t>
      </w:r>
      <w:r w:rsidRPr="008E364D">
        <w:rPr>
          <w:sz w:val="18"/>
          <w:lang w:val="en-US"/>
        </w:rPr>
        <w:t>Quantum Support Vector Regression for Biophysical Variable Estimation in Remote Sensing, in: IGARSS 2022 - 2022 IEEE International Geoscience and Remote Sensing Symposium. Presented at the IGARSS 2022 - 2022 IEEE International Geoscience and Remote Sensing Symposium, IEEE, Kuala Lumpur, Malaysia, pp. 4903–4906. https://doi.org/10.1109/IGARSS46834.2022.9883963</w:t>
      </w:r>
    </w:p>
    <w:p w14:paraId="088F1F87" w14:textId="1E7882B1" w:rsidR="008B7890" w:rsidRPr="008E364D" w:rsidRDefault="008B7890" w:rsidP="001507A9">
      <w:pPr>
        <w:jc w:val="both"/>
        <w:rPr>
          <w:sz w:val="18"/>
          <w:lang w:val="en-US"/>
        </w:rPr>
      </w:pPr>
      <w:r w:rsidRPr="008E364D">
        <w:rPr>
          <w:sz w:val="18"/>
          <w:lang w:val="en-US"/>
        </w:rPr>
        <w:t xml:space="preserve">Qiskit open-source SDK. https://qiskit.org/ </w:t>
      </w:r>
    </w:p>
    <w:p w14:paraId="103A714F" w14:textId="03CA0362" w:rsidR="008B7890" w:rsidRPr="008E364D" w:rsidRDefault="008B7890" w:rsidP="001507A9">
      <w:pPr>
        <w:jc w:val="both"/>
        <w:rPr>
          <w:sz w:val="18"/>
          <w:lang w:val="en-US"/>
        </w:rPr>
      </w:pPr>
      <w:r w:rsidRPr="008E364D">
        <w:rPr>
          <w:sz w:val="18"/>
          <w:lang w:val="en-US"/>
        </w:rPr>
        <w:t>Scikit learn open-source. Metrics and scoring: quantifying the quality of predictions. https://scikit-learn.org/stable/modules/model_evaluation.html#regression-metrics</w:t>
      </w:r>
    </w:p>
    <w:p w14:paraId="167BB5F6" w14:textId="77777777" w:rsidR="00104679" w:rsidRPr="008E364D" w:rsidRDefault="00104679" w:rsidP="001507A9">
      <w:pPr>
        <w:pStyle w:val="Bibliography"/>
        <w:jc w:val="both"/>
        <w:rPr>
          <w:sz w:val="18"/>
          <w:lang w:val="en-US"/>
        </w:rPr>
      </w:pPr>
      <w:r w:rsidRPr="000623C7">
        <w:rPr>
          <w:sz w:val="18"/>
          <w:lang w:val="de-DE"/>
        </w:rPr>
        <w:t xml:space="preserve">Steubing, B., De Koning, D., Haas, A., Mutel, C.L., 2020. </w:t>
      </w:r>
      <w:r w:rsidRPr="008E364D">
        <w:rPr>
          <w:sz w:val="18"/>
          <w:lang w:val="en-US"/>
        </w:rPr>
        <w:t>The Activity Browser — An open source LCA software building on top of the brightway framework. Software Impacts 3, 100012. https://doi.org/10.1016/j.simpa.2019.100012</w:t>
      </w:r>
    </w:p>
    <w:p w14:paraId="62D82B32" w14:textId="35771935" w:rsidR="00C73F79" w:rsidRPr="00534F39" w:rsidRDefault="00C73F79" w:rsidP="001507A9">
      <w:pPr>
        <w:pStyle w:val="Bibliography"/>
        <w:jc w:val="both"/>
        <w:rPr>
          <w:sz w:val="18"/>
          <w:lang w:val="de-DE"/>
        </w:rPr>
      </w:pPr>
      <w:r w:rsidRPr="008E364D">
        <w:rPr>
          <w:sz w:val="18"/>
          <w:lang w:val="en-US"/>
        </w:rPr>
        <w:fldChar w:fldCharType="end"/>
      </w:r>
      <w:proofErr w:type="spellStart"/>
      <w:r w:rsidR="00AB4D4E" w:rsidRPr="00534F39">
        <w:rPr>
          <w:sz w:val="18"/>
          <w:lang w:val="de-DE"/>
        </w:rPr>
        <w:t>ten</w:t>
      </w:r>
      <w:proofErr w:type="spellEnd"/>
      <w:r w:rsidR="00AB4D4E" w:rsidRPr="00534F39">
        <w:rPr>
          <w:sz w:val="18"/>
          <w:lang w:val="de-DE"/>
        </w:rPr>
        <w:t xml:space="preserve"> Hagen, Richard Wolfgang, 2022, </w:t>
      </w:r>
      <w:proofErr w:type="spellStart"/>
      <w:r w:rsidR="00AB4D4E" w:rsidRPr="00534F39">
        <w:rPr>
          <w:sz w:val="18"/>
          <w:lang w:val="de-DE"/>
        </w:rPr>
        <w:t>AspenPlus</w:t>
      </w:r>
      <w:proofErr w:type="spellEnd"/>
      <w:r w:rsidR="00AB4D4E" w:rsidRPr="00534F39">
        <w:rPr>
          <w:sz w:val="18"/>
          <w:lang w:val="de-DE"/>
        </w:rPr>
        <w:t xml:space="preserve"> Python Interface (Version 2.1), </w:t>
      </w:r>
      <w:hyperlink r:id="rId15" w:tgtFrame="_new" w:history="1">
        <w:r w:rsidR="00AB4D4E" w:rsidRPr="00534F39">
          <w:rPr>
            <w:sz w:val="18"/>
            <w:lang w:val="de-DE"/>
          </w:rPr>
          <w:t>https://github.com/YouMayCallMeJesus/AspenPlus-Python-Interface/tree/main</w:t>
        </w:r>
      </w:hyperlink>
      <w:r w:rsidR="00AB4D4E" w:rsidRPr="00534F39">
        <w:rPr>
          <w:sz w:val="18"/>
          <w:lang w:val="de-DE"/>
        </w:rPr>
        <w:t xml:space="preserve">. </w:t>
      </w:r>
    </w:p>
    <w:p w14:paraId="18DF0953" w14:textId="77777777" w:rsidR="00FE35F2" w:rsidRPr="008E364D" w:rsidRDefault="00FE35F2">
      <w:pPr>
        <w:rPr>
          <w:sz w:val="18"/>
          <w:lang w:val="de-DE"/>
        </w:rPr>
      </w:pPr>
    </w:p>
    <w:sectPr w:rsidR="00FE35F2" w:rsidRPr="008E364D" w:rsidSect="007D4D83">
      <w:headerReference w:type="even" r:id="rId16"/>
      <w:headerReference w:type="default" r:id="rId17"/>
      <w:footerReference w:type="even" r:id="rId18"/>
      <w:footerReference w:type="default" r:id="rId19"/>
      <w:headerReference w:type="first" r:id="rId20"/>
      <w:footerReference w:type="first" r:id="rId21"/>
      <w:pgSz w:w="11906" w:h="16838" w:code="9"/>
      <w:pgMar w:top="2377" w:right="2410" w:bottom="2892" w:left="2410"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BDBB42" w16cex:dateUtc="2023-11-29T19:20:00Z"/>
  <w16cex:commentExtensible w16cex:durableId="2911D419" w16cex:dateUtc="2023-11-29T14:15:00Z"/>
  <w16cex:commentExtensible w16cex:durableId="2911D4A8" w16cex:dateUtc="2023-11-29T14:18:00Z"/>
  <w16cex:commentExtensible w16cex:durableId="7FEBDF75" w16cex:dateUtc="2023-11-29T19:23:00Z"/>
  <w16cex:commentExtensible w16cex:durableId="29118E7A" w16cex:dateUtc="2023-11-29T09:18:00Z"/>
  <w16cex:commentExtensible w16cex:durableId="2911D897" w16cex:dateUtc="2023-11-29T14:34:00Z"/>
  <w16cex:commentExtensible w16cex:durableId="2911DC69" w16cex:dateUtc="2023-11-29T14:51:00Z"/>
  <w16cex:commentExtensible w16cex:durableId="2911DC70" w16cex:dateUtc="2023-11-29T14:51:00Z"/>
  <w16cex:commentExtensible w16cex:durableId="2911DC73" w16cex:dateUtc="2023-11-29T14:51:00Z"/>
  <w16cex:commentExtensible w16cex:durableId="2911D785" w16cex:dateUtc="2023-11-29T14:30:00Z"/>
  <w16cex:commentExtensible w16cex:durableId="2911DCB7" w16cex:dateUtc="2023-11-29T14:52:00Z"/>
  <w16cex:commentExtensible w16cex:durableId="6C8B97E0" w16cex:dateUtc="2023-11-29T19: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7D845" w14:textId="77777777" w:rsidR="00625936" w:rsidRDefault="00625936">
      <w:r>
        <w:separator/>
      </w:r>
    </w:p>
  </w:endnote>
  <w:endnote w:type="continuationSeparator" w:id="0">
    <w:p w14:paraId="7E7D24BB" w14:textId="77777777" w:rsidR="00625936" w:rsidRDefault="00625936">
      <w:r>
        <w:continuationSeparator/>
      </w:r>
    </w:p>
  </w:endnote>
  <w:endnote w:type="continuationNotice" w:id="1">
    <w:p w14:paraId="1FEEDFAC" w14:textId="77777777" w:rsidR="00625936" w:rsidRDefault="00625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07C2" w14:textId="77777777" w:rsidR="0042642B" w:rsidRDefault="00426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6F53" w14:textId="77777777" w:rsidR="0042642B" w:rsidRDefault="00426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5786E" w14:textId="77777777" w:rsidR="0042642B" w:rsidRDefault="00426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2E78" w14:textId="77777777" w:rsidR="00625936" w:rsidRDefault="00625936">
      <w:r>
        <w:separator/>
      </w:r>
    </w:p>
  </w:footnote>
  <w:footnote w:type="continuationSeparator" w:id="0">
    <w:p w14:paraId="36B9FE61" w14:textId="77777777" w:rsidR="00625936" w:rsidRDefault="00625936">
      <w:r>
        <w:continuationSeparator/>
      </w:r>
    </w:p>
  </w:footnote>
  <w:footnote w:type="continuationNotice" w:id="1">
    <w:p w14:paraId="4C0D2663" w14:textId="77777777" w:rsidR="00625936" w:rsidRDefault="00625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E7A8" w14:textId="77777777" w:rsidR="0042642B" w:rsidRDefault="00DD6906">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642E" w14:textId="77777777" w:rsidR="0042642B" w:rsidRDefault="00DD6906">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B967" w14:textId="77777777" w:rsidR="0042642B" w:rsidRPr="00FF6043" w:rsidRDefault="00DD6906" w:rsidP="00FF6043">
    <w:pPr>
      <w:pStyle w:val="ElsevierBodyTextCentredNospace"/>
      <w:jc w:val="left"/>
      <w:rPr>
        <w:noProof/>
        <w:sz w:val="20"/>
        <w:szCs w:val="20"/>
      </w:rPr>
    </w:pPr>
    <w:r>
      <w:rPr>
        <w:noProof/>
        <w:color w:val="auto"/>
        <w:sz w:val="20"/>
        <w:szCs w:val="20"/>
      </w:rPr>
      <w:drawing>
        <wp:inline distT="0" distB="0" distL="0" distR="0" wp14:anchorId="189203AB" wp14:editId="34A36906">
          <wp:extent cx="4499610" cy="9169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Pr="00FF6043">
      <w:rPr>
        <w:color w:val="auto"/>
        <w:sz w:val="20"/>
        <w:szCs w:val="20"/>
      </w:rPr>
      <w:t xml:space="preserve">Flavio </w:t>
    </w:r>
    <w:proofErr w:type="spellStart"/>
    <w:r w:rsidRPr="00FF6043">
      <w:rPr>
        <w:color w:val="auto"/>
        <w:sz w:val="20"/>
        <w:szCs w:val="20"/>
      </w:rPr>
      <w:t>Manenti</w:t>
    </w:r>
    <w:proofErr w:type="spellEnd"/>
    <w:r w:rsidRPr="00FF6043">
      <w:rPr>
        <w:color w:val="auto"/>
        <w:sz w:val="20"/>
        <w:szCs w:val="20"/>
      </w:rPr>
      <w:t xml:space="preserve">, </w:t>
    </w:r>
    <w:proofErr w:type="spellStart"/>
    <w:r w:rsidRPr="00FF6043">
      <w:rPr>
        <w:color w:val="auto"/>
        <w:sz w:val="20"/>
        <w:szCs w:val="20"/>
      </w:rPr>
      <w:t>Gintaras</w:t>
    </w:r>
    <w:proofErr w:type="spellEnd"/>
    <w:r w:rsidRPr="00FF6043">
      <w:rPr>
        <w:color w:val="auto"/>
        <w:sz w:val="20"/>
        <w:szCs w:val="20"/>
      </w:rPr>
      <w:t xml:space="preserve"> V. </w:t>
    </w:r>
    <w:proofErr w:type="spellStart"/>
    <w:r w:rsidRPr="00FF6043">
      <w:rPr>
        <w:color w:val="auto"/>
        <w:sz w:val="20"/>
        <w:szCs w:val="20"/>
      </w:rPr>
      <w:t>Reklaitis</w:t>
    </w:r>
    <w:proofErr w:type="spellEnd"/>
    <w:r w:rsidRPr="00FF6043">
      <w:rPr>
        <w:color w:val="auto"/>
        <w:sz w:val="20"/>
        <w:szCs w:val="20"/>
      </w:rPr>
      <w:t xml:space="preserve"> (Eds.), B</w:t>
    </w:r>
    <w:r w:rsidRPr="00FF6043">
      <w:rPr>
        <w:noProof/>
        <w:sz w:val="20"/>
        <w:szCs w:val="20"/>
      </w:rPr>
      <w:t xml:space="preserve">ook of Abstract of the </w:t>
    </w:r>
    <w:r w:rsidRPr="00FF6043">
      <w:rPr>
        <w:rStyle w:val="underline1"/>
        <w:sz w:val="20"/>
        <w:szCs w:val="20"/>
      </w:rPr>
      <w:t>34</w:t>
    </w:r>
    <w:r w:rsidRPr="00FF6043">
      <w:rPr>
        <w:rStyle w:val="underline1"/>
        <w:sz w:val="20"/>
        <w:szCs w:val="20"/>
        <w:vertAlign w:val="superscript"/>
      </w:rPr>
      <w:t>th</w:t>
    </w:r>
    <w:r w:rsidRPr="00FF6043">
      <w:rPr>
        <w:rStyle w:val="underline1"/>
        <w:sz w:val="20"/>
        <w:szCs w:val="20"/>
      </w:rPr>
      <w:t xml:space="preserve"> European Symposium on Computer Aided Process Engineering / 15</w:t>
    </w:r>
    <w:r w:rsidRPr="00FF6043">
      <w:rPr>
        <w:rStyle w:val="underline1"/>
        <w:sz w:val="20"/>
        <w:szCs w:val="20"/>
        <w:vertAlign w:val="superscript"/>
      </w:rPr>
      <w:t>th</w:t>
    </w:r>
    <w:r w:rsidRPr="00FF6043">
      <w:rPr>
        <w:rStyle w:val="underline1"/>
        <w:sz w:val="20"/>
        <w:szCs w:val="20"/>
      </w:rPr>
      <w:t xml:space="preserve"> International Symposium on Process Systems Engineering</w:t>
    </w:r>
    <w:r w:rsidRPr="00FF6043">
      <w:rPr>
        <w:noProof/>
        <w:sz w:val="20"/>
        <w:szCs w:val="20"/>
      </w:rPr>
      <w:t xml:space="preserve"> (ESCAPE34/PSE24), June 2-6, 2024,</w:t>
    </w:r>
    <w:r w:rsidRPr="00FF6043">
      <w:rPr>
        <w:sz w:val="20"/>
        <w:szCs w:val="20"/>
      </w:rPr>
      <w:t xml:space="preserve"> Florence</w:t>
    </w:r>
    <w:r w:rsidRPr="00FF6043">
      <w:rPr>
        <w:noProof/>
        <w:sz w:val="20"/>
        <w:szCs w:val="20"/>
      </w:rPr>
      <w:t>, Italy</w:t>
    </w:r>
    <w:r>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E8"/>
    <w:rsid w:val="00013B64"/>
    <w:rsid w:val="000262E4"/>
    <w:rsid w:val="000353A7"/>
    <w:rsid w:val="00036B88"/>
    <w:rsid w:val="00037655"/>
    <w:rsid w:val="000465FE"/>
    <w:rsid w:val="00047002"/>
    <w:rsid w:val="0005066B"/>
    <w:rsid w:val="0006146D"/>
    <w:rsid w:val="000623C7"/>
    <w:rsid w:val="00080985"/>
    <w:rsid w:val="00085F19"/>
    <w:rsid w:val="000958BA"/>
    <w:rsid w:val="000A30B9"/>
    <w:rsid w:val="000B05E9"/>
    <w:rsid w:val="000D4D71"/>
    <w:rsid w:val="000D7F95"/>
    <w:rsid w:val="000E0B65"/>
    <w:rsid w:val="000E727F"/>
    <w:rsid w:val="000F6A70"/>
    <w:rsid w:val="00104679"/>
    <w:rsid w:val="00117BF7"/>
    <w:rsid w:val="001228D5"/>
    <w:rsid w:val="001376BD"/>
    <w:rsid w:val="001507A9"/>
    <w:rsid w:val="0015470F"/>
    <w:rsid w:val="00155839"/>
    <w:rsid w:val="00155DC9"/>
    <w:rsid w:val="00170AC0"/>
    <w:rsid w:val="00184699"/>
    <w:rsid w:val="00186EC5"/>
    <w:rsid w:val="001A76A9"/>
    <w:rsid w:val="001B6698"/>
    <w:rsid w:val="001D0FF4"/>
    <w:rsid w:val="001E11B7"/>
    <w:rsid w:val="001E223E"/>
    <w:rsid w:val="001F3708"/>
    <w:rsid w:val="001F4AD0"/>
    <w:rsid w:val="001F55DA"/>
    <w:rsid w:val="002059BD"/>
    <w:rsid w:val="00210863"/>
    <w:rsid w:val="00213492"/>
    <w:rsid w:val="00221A4E"/>
    <w:rsid w:val="00233375"/>
    <w:rsid w:val="002371CA"/>
    <w:rsid w:val="002549B7"/>
    <w:rsid w:val="00257920"/>
    <w:rsid w:val="002636C4"/>
    <w:rsid w:val="00265384"/>
    <w:rsid w:val="00270F0B"/>
    <w:rsid w:val="002873B3"/>
    <w:rsid w:val="002901AE"/>
    <w:rsid w:val="002A458C"/>
    <w:rsid w:val="002B61A3"/>
    <w:rsid w:val="002D533A"/>
    <w:rsid w:val="002F4616"/>
    <w:rsid w:val="00312FF1"/>
    <w:rsid w:val="00320DBB"/>
    <w:rsid w:val="00335B31"/>
    <w:rsid w:val="003460C7"/>
    <w:rsid w:val="0035420F"/>
    <w:rsid w:val="00356F55"/>
    <w:rsid w:val="00372C87"/>
    <w:rsid w:val="003731FD"/>
    <w:rsid w:val="00376ED1"/>
    <w:rsid w:val="00380298"/>
    <w:rsid w:val="003842D5"/>
    <w:rsid w:val="003863AE"/>
    <w:rsid w:val="003876A4"/>
    <w:rsid w:val="003B5DE4"/>
    <w:rsid w:val="003D628E"/>
    <w:rsid w:val="003E6C4C"/>
    <w:rsid w:val="003F3713"/>
    <w:rsid w:val="003F5E0E"/>
    <w:rsid w:val="00402425"/>
    <w:rsid w:val="00420FDD"/>
    <w:rsid w:val="0042642B"/>
    <w:rsid w:val="00434AFB"/>
    <w:rsid w:val="004355CE"/>
    <w:rsid w:val="0043700B"/>
    <w:rsid w:val="004532B2"/>
    <w:rsid w:val="00453758"/>
    <w:rsid w:val="00472F90"/>
    <w:rsid w:val="00475AC8"/>
    <w:rsid w:val="004829E8"/>
    <w:rsid w:val="00484DAB"/>
    <w:rsid w:val="00492818"/>
    <w:rsid w:val="00495338"/>
    <w:rsid w:val="00495EEC"/>
    <w:rsid w:val="004C085A"/>
    <w:rsid w:val="004D1423"/>
    <w:rsid w:val="004D3F52"/>
    <w:rsid w:val="004D4413"/>
    <w:rsid w:val="004E5A08"/>
    <w:rsid w:val="004E6B05"/>
    <w:rsid w:val="004F0E5D"/>
    <w:rsid w:val="005143CB"/>
    <w:rsid w:val="00521DCA"/>
    <w:rsid w:val="00534F39"/>
    <w:rsid w:val="00537DDC"/>
    <w:rsid w:val="00542E78"/>
    <w:rsid w:val="005458D3"/>
    <w:rsid w:val="00561233"/>
    <w:rsid w:val="00563363"/>
    <w:rsid w:val="00583145"/>
    <w:rsid w:val="005C5FAB"/>
    <w:rsid w:val="005C6DB8"/>
    <w:rsid w:val="005D1BDE"/>
    <w:rsid w:val="005F52DA"/>
    <w:rsid w:val="00603530"/>
    <w:rsid w:val="00615964"/>
    <w:rsid w:val="00625936"/>
    <w:rsid w:val="0063095E"/>
    <w:rsid w:val="0063724C"/>
    <w:rsid w:val="00641153"/>
    <w:rsid w:val="00647AE7"/>
    <w:rsid w:val="00653641"/>
    <w:rsid w:val="006608D0"/>
    <w:rsid w:val="0066106F"/>
    <w:rsid w:val="00670380"/>
    <w:rsid w:val="00673720"/>
    <w:rsid w:val="006811F5"/>
    <w:rsid w:val="0068434A"/>
    <w:rsid w:val="00684C19"/>
    <w:rsid w:val="006903F3"/>
    <w:rsid w:val="00694AF2"/>
    <w:rsid w:val="00697755"/>
    <w:rsid w:val="00697F35"/>
    <w:rsid w:val="006A21CE"/>
    <w:rsid w:val="006B3253"/>
    <w:rsid w:val="006B4576"/>
    <w:rsid w:val="006B7774"/>
    <w:rsid w:val="006C0FEE"/>
    <w:rsid w:val="006C7D6A"/>
    <w:rsid w:val="006D18FE"/>
    <w:rsid w:val="006E4212"/>
    <w:rsid w:val="006E71F2"/>
    <w:rsid w:val="007142B9"/>
    <w:rsid w:val="00714D24"/>
    <w:rsid w:val="00715178"/>
    <w:rsid w:val="00725C07"/>
    <w:rsid w:val="007349D0"/>
    <w:rsid w:val="00742F1E"/>
    <w:rsid w:val="00744246"/>
    <w:rsid w:val="00752C15"/>
    <w:rsid w:val="00757371"/>
    <w:rsid w:val="00773A91"/>
    <w:rsid w:val="00797D1A"/>
    <w:rsid w:val="007A0104"/>
    <w:rsid w:val="007B2239"/>
    <w:rsid w:val="007C24CF"/>
    <w:rsid w:val="007D4A9E"/>
    <w:rsid w:val="007D4D83"/>
    <w:rsid w:val="007E5B0D"/>
    <w:rsid w:val="007F1777"/>
    <w:rsid w:val="007F6DBE"/>
    <w:rsid w:val="008011D9"/>
    <w:rsid w:val="0080265D"/>
    <w:rsid w:val="00806E1E"/>
    <w:rsid w:val="00814813"/>
    <w:rsid w:val="008175E0"/>
    <w:rsid w:val="00824012"/>
    <w:rsid w:val="00825D21"/>
    <w:rsid w:val="00844E43"/>
    <w:rsid w:val="0084511A"/>
    <w:rsid w:val="008512CD"/>
    <w:rsid w:val="00851ADE"/>
    <w:rsid w:val="00851E95"/>
    <w:rsid w:val="00851F73"/>
    <w:rsid w:val="00852388"/>
    <w:rsid w:val="00860EE6"/>
    <w:rsid w:val="00861E93"/>
    <w:rsid w:val="008638FC"/>
    <w:rsid w:val="00874D77"/>
    <w:rsid w:val="00875651"/>
    <w:rsid w:val="0088574C"/>
    <w:rsid w:val="00892893"/>
    <w:rsid w:val="008A13F7"/>
    <w:rsid w:val="008A3248"/>
    <w:rsid w:val="008B04C2"/>
    <w:rsid w:val="008B7890"/>
    <w:rsid w:val="008E24CB"/>
    <w:rsid w:val="008E364D"/>
    <w:rsid w:val="008F1375"/>
    <w:rsid w:val="008F4A71"/>
    <w:rsid w:val="00907B34"/>
    <w:rsid w:val="00913307"/>
    <w:rsid w:val="009241BD"/>
    <w:rsid w:val="009318F1"/>
    <w:rsid w:val="009319A8"/>
    <w:rsid w:val="00931F50"/>
    <w:rsid w:val="00933D43"/>
    <w:rsid w:val="00952973"/>
    <w:rsid w:val="0095443F"/>
    <w:rsid w:val="00954DA6"/>
    <w:rsid w:val="00955E82"/>
    <w:rsid w:val="009807DF"/>
    <w:rsid w:val="009A3DF1"/>
    <w:rsid w:val="009B2ED7"/>
    <w:rsid w:val="009B41B6"/>
    <w:rsid w:val="009D12CE"/>
    <w:rsid w:val="009D285E"/>
    <w:rsid w:val="009D3EE7"/>
    <w:rsid w:val="009E04EB"/>
    <w:rsid w:val="009E28EC"/>
    <w:rsid w:val="009E39C2"/>
    <w:rsid w:val="009E6CA8"/>
    <w:rsid w:val="00A01958"/>
    <w:rsid w:val="00A049B1"/>
    <w:rsid w:val="00A0643D"/>
    <w:rsid w:val="00A12684"/>
    <w:rsid w:val="00A37915"/>
    <w:rsid w:val="00A44063"/>
    <w:rsid w:val="00A452AF"/>
    <w:rsid w:val="00A46401"/>
    <w:rsid w:val="00A46528"/>
    <w:rsid w:val="00A61516"/>
    <w:rsid w:val="00A624FA"/>
    <w:rsid w:val="00A87BAD"/>
    <w:rsid w:val="00A94EC6"/>
    <w:rsid w:val="00AA3B56"/>
    <w:rsid w:val="00AB1B9D"/>
    <w:rsid w:val="00AB4D4E"/>
    <w:rsid w:val="00AC20DC"/>
    <w:rsid w:val="00AC4D6C"/>
    <w:rsid w:val="00AC7F57"/>
    <w:rsid w:val="00AE2734"/>
    <w:rsid w:val="00AE39BD"/>
    <w:rsid w:val="00AE7282"/>
    <w:rsid w:val="00B030A8"/>
    <w:rsid w:val="00B0761B"/>
    <w:rsid w:val="00B173BC"/>
    <w:rsid w:val="00B20CA9"/>
    <w:rsid w:val="00B41237"/>
    <w:rsid w:val="00B53325"/>
    <w:rsid w:val="00B541C9"/>
    <w:rsid w:val="00B56026"/>
    <w:rsid w:val="00B56C8E"/>
    <w:rsid w:val="00B609F2"/>
    <w:rsid w:val="00B80F0F"/>
    <w:rsid w:val="00B97149"/>
    <w:rsid w:val="00BA1D6D"/>
    <w:rsid w:val="00BA6A96"/>
    <w:rsid w:val="00BC3AFE"/>
    <w:rsid w:val="00BC6F3B"/>
    <w:rsid w:val="00BE121A"/>
    <w:rsid w:val="00BE4CF2"/>
    <w:rsid w:val="00BE7A68"/>
    <w:rsid w:val="00BF18CD"/>
    <w:rsid w:val="00C01E5B"/>
    <w:rsid w:val="00C071F6"/>
    <w:rsid w:val="00C119B2"/>
    <w:rsid w:val="00C11D8D"/>
    <w:rsid w:val="00C24344"/>
    <w:rsid w:val="00C244C2"/>
    <w:rsid w:val="00C36E9F"/>
    <w:rsid w:val="00C54D02"/>
    <w:rsid w:val="00C5672A"/>
    <w:rsid w:val="00C56D5B"/>
    <w:rsid w:val="00C60328"/>
    <w:rsid w:val="00C60AC6"/>
    <w:rsid w:val="00C73F79"/>
    <w:rsid w:val="00C87C70"/>
    <w:rsid w:val="00CB09DB"/>
    <w:rsid w:val="00CC23FB"/>
    <w:rsid w:val="00CD016F"/>
    <w:rsid w:val="00CD4A49"/>
    <w:rsid w:val="00CD6CFC"/>
    <w:rsid w:val="00CE5B35"/>
    <w:rsid w:val="00CF04E2"/>
    <w:rsid w:val="00CF69E3"/>
    <w:rsid w:val="00D05D0E"/>
    <w:rsid w:val="00D06507"/>
    <w:rsid w:val="00D20366"/>
    <w:rsid w:val="00D33422"/>
    <w:rsid w:val="00D35411"/>
    <w:rsid w:val="00D43D78"/>
    <w:rsid w:val="00D555C8"/>
    <w:rsid w:val="00D60C53"/>
    <w:rsid w:val="00D621DD"/>
    <w:rsid w:val="00D671A1"/>
    <w:rsid w:val="00D81D41"/>
    <w:rsid w:val="00D81E3D"/>
    <w:rsid w:val="00D825F4"/>
    <w:rsid w:val="00D82B67"/>
    <w:rsid w:val="00DA116D"/>
    <w:rsid w:val="00DB096C"/>
    <w:rsid w:val="00DB174B"/>
    <w:rsid w:val="00DB4CEA"/>
    <w:rsid w:val="00DC2C45"/>
    <w:rsid w:val="00DD6906"/>
    <w:rsid w:val="00DE626B"/>
    <w:rsid w:val="00DF0D38"/>
    <w:rsid w:val="00DF45F4"/>
    <w:rsid w:val="00E01900"/>
    <w:rsid w:val="00E0259E"/>
    <w:rsid w:val="00E15B0B"/>
    <w:rsid w:val="00E31DDA"/>
    <w:rsid w:val="00E44B16"/>
    <w:rsid w:val="00E46804"/>
    <w:rsid w:val="00E5650B"/>
    <w:rsid w:val="00E602E7"/>
    <w:rsid w:val="00E674AA"/>
    <w:rsid w:val="00E73163"/>
    <w:rsid w:val="00E747BD"/>
    <w:rsid w:val="00E95E53"/>
    <w:rsid w:val="00EC5999"/>
    <w:rsid w:val="00EC6EAE"/>
    <w:rsid w:val="00ED26B0"/>
    <w:rsid w:val="00ED4E7E"/>
    <w:rsid w:val="00ED7215"/>
    <w:rsid w:val="00EE24E1"/>
    <w:rsid w:val="00EF2271"/>
    <w:rsid w:val="00EF3B5C"/>
    <w:rsid w:val="00F05043"/>
    <w:rsid w:val="00F06799"/>
    <w:rsid w:val="00F15624"/>
    <w:rsid w:val="00F15EED"/>
    <w:rsid w:val="00F16ADD"/>
    <w:rsid w:val="00F16B99"/>
    <w:rsid w:val="00F21DDA"/>
    <w:rsid w:val="00F22325"/>
    <w:rsid w:val="00F351BF"/>
    <w:rsid w:val="00F37E22"/>
    <w:rsid w:val="00F52E29"/>
    <w:rsid w:val="00F61185"/>
    <w:rsid w:val="00F621D6"/>
    <w:rsid w:val="00F65782"/>
    <w:rsid w:val="00F80288"/>
    <w:rsid w:val="00F8089F"/>
    <w:rsid w:val="00FA2E1F"/>
    <w:rsid w:val="00FA3724"/>
    <w:rsid w:val="00FD09C4"/>
    <w:rsid w:val="00FD6E70"/>
    <w:rsid w:val="00FE0E8F"/>
    <w:rsid w:val="00FE35F2"/>
    <w:rsid w:val="00FF0145"/>
    <w:rsid w:val="00FF1C5E"/>
    <w:rsid w:val="00FF3DDF"/>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3699"/>
  <w15:chartTrackingRefBased/>
  <w15:docId w15:val="{448E59E2-A446-4DFD-93F1-77439AE9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D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basedOn w:val="Els-body-text"/>
    <w:next w:val="Els-body-text"/>
    <w:rsid w:val="007D4D83"/>
    <w:pPr>
      <w:keepNext/>
      <w:numPr>
        <w:ilvl w:val="1"/>
        <w:numId w:val="1"/>
      </w:numPr>
      <w:suppressAutoHyphens/>
      <w:spacing w:before="240" w:after="60" w:line="240" w:lineRule="exact"/>
    </w:pPr>
    <w:rPr>
      <w:b/>
      <w:sz w:val="22"/>
    </w:rPr>
  </w:style>
  <w:style w:type="paragraph" w:customStyle="1" w:styleId="Els-body-text">
    <w:name w:val="Els-body-text"/>
    <w:rsid w:val="007D4D83"/>
    <w:pPr>
      <w:spacing w:after="0" w:line="240" w:lineRule="auto"/>
      <w:jc w:val="both"/>
    </w:pPr>
    <w:rPr>
      <w:rFonts w:ascii="Times New Roman" w:eastAsia="Times New Roman" w:hAnsi="Times New Roman" w:cs="Times New Roman"/>
      <w:sz w:val="20"/>
      <w:szCs w:val="20"/>
      <w:lang w:val="en-US"/>
    </w:rPr>
  </w:style>
  <w:style w:type="paragraph" w:customStyle="1" w:styleId="Els-2ndorder-head">
    <w:name w:val="Els-2ndorder-head"/>
    <w:basedOn w:val="Els-body-text"/>
    <w:next w:val="Els-body-text"/>
    <w:rsid w:val="007D4D83"/>
    <w:pPr>
      <w:keepNext/>
      <w:numPr>
        <w:ilvl w:val="2"/>
        <w:numId w:val="1"/>
      </w:numPr>
      <w:suppressAutoHyphens/>
      <w:spacing w:before="80"/>
    </w:pPr>
    <w:rPr>
      <w:i/>
    </w:rPr>
  </w:style>
  <w:style w:type="paragraph" w:customStyle="1" w:styleId="Els-3rdorder-head">
    <w:name w:val="Els-3rdorder-head"/>
    <w:basedOn w:val="Els-body-text"/>
    <w:next w:val="Els-body-text"/>
    <w:rsid w:val="007D4D83"/>
    <w:pPr>
      <w:keepNext/>
      <w:numPr>
        <w:ilvl w:val="3"/>
        <w:numId w:val="1"/>
      </w:numPr>
      <w:suppressAutoHyphens/>
      <w:spacing w:before="60"/>
    </w:pPr>
    <w:rPr>
      <w:i/>
    </w:rPr>
  </w:style>
  <w:style w:type="paragraph" w:customStyle="1" w:styleId="Els-Affiliation">
    <w:name w:val="Els-Affiliation"/>
    <w:rsid w:val="007D4D83"/>
    <w:pPr>
      <w:suppressAutoHyphens/>
      <w:spacing w:after="0" w:line="240" w:lineRule="exact"/>
    </w:pPr>
    <w:rPr>
      <w:rFonts w:ascii="Times New Roman" w:eastAsia="Times New Roman" w:hAnsi="Times New Roman" w:cs="Times New Roman"/>
      <w:i/>
      <w:noProof/>
      <w:sz w:val="20"/>
      <w:szCs w:val="20"/>
    </w:rPr>
  </w:style>
  <w:style w:type="paragraph" w:customStyle="1" w:styleId="Els-Author">
    <w:name w:val="Els-Author"/>
    <w:next w:val="Els-Affiliation"/>
    <w:rsid w:val="007D4D83"/>
    <w:pPr>
      <w:keepNext/>
      <w:suppressAutoHyphens/>
      <w:spacing w:after="60" w:line="310" w:lineRule="exact"/>
    </w:pPr>
    <w:rPr>
      <w:rFonts w:ascii="Times New Roman" w:eastAsia="Times New Roman" w:hAnsi="Times New Roman" w:cs="Times New Roman"/>
      <w:noProof/>
      <w:szCs w:val="20"/>
    </w:rPr>
  </w:style>
  <w:style w:type="paragraph" w:customStyle="1" w:styleId="Els-reference-head">
    <w:name w:val="Els-reference-head"/>
    <w:basedOn w:val="Els-body-text"/>
    <w:next w:val="Els-referenceno-number"/>
    <w:rsid w:val="007D4D83"/>
    <w:pPr>
      <w:keepNext/>
      <w:spacing w:before="240" w:after="60"/>
    </w:pPr>
    <w:rPr>
      <w:b/>
      <w:sz w:val="22"/>
      <w:szCs w:val="22"/>
    </w:rPr>
  </w:style>
  <w:style w:type="paragraph" w:customStyle="1" w:styleId="Els-Title">
    <w:name w:val="Els-Title"/>
    <w:next w:val="Els-Author"/>
    <w:rsid w:val="007D4D83"/>
    <w:pPr>
      <w:suppressAutoHyphens/>
      <w:spacing w:before="240" w:after="120" w:line="360" w:lineRule="exact"/>
    </w:pPr>
    <w:rPr>
      <w:rFonts w:ascii="Times New Roman" w:eastAsia="Times New Roman" w:hAnsi="Times New Roman" w:cs="Times New Roman"/>
      <w:b/>
      <w:sz w:val="32"/>
      <w:szCs w:val="20"/>
      <w:lang w:val="en-US"/>
    </w:rPr>
  </w:style>
  <w:style w:type="paragraph" w:styleId="Header">
    <w:name w:val="header"/>
    <w:link w:val="HeaderChar"/>
    <w:rsid w:val="007D4D83"/>
    <w:pPr>
      <w:tabs>
        <w:tab w:val="center" w:pos="3600"/>
        <w:tab w:val="right" w:pos="7200"/>
      </w:tabs>
      <w:spacing w:after="0" w:line="200" w:lineRule="atLeast"/>
    </w:pPr>
    <w:rPr>
      <w:rFonts w:ascii="Times New Roman" w:eastAsia="Times New Roman" w:hAnsi="Times New Roman" w:cs="Times New Roman"/>
      <w:noProof/>
      <w:sz w:val="20"/>
      <w:szCs w:val="20"/>
    </w:rPr>
  </w:style>
  <w:style w:type="character" w:customStyle="1" w:styleId="HeaderChar">
    <w:name w:val="Header Char"/>
    <w:basedOn w:val="DefaultParagraphFont"/>
    <w:link w:val="Header"/>
    <w:rsid w:val="007D4D83"/>
    <w:rPr>
      <w:rFonts w:ascii="Times New Roman" w:eastAsia="Times New Roman" w:hAnsi="Times New Roman" w:cs="Times New Roman"/>
      <w:noProof/>
      <w:sz w:val="20"/>
      <w:szCs w:val="20"/>
    </w:rPr>
  </w:style>
  <w:style w:type="paragraph" w:styleId="Footer">
    <w:name w:val="footer"/>
    <w:basedOn w:val="Header"/>
    <w:link w:val="FooterChar"/>
    <w:rsid w:val="007D4D83"/>
  </w:style>
  <w:style w:type="character" w:customStyle="1" w:styleId="FooterChar">
    <w:name w:val="Footer Char"/>
    <w:basedOn w:val="DefaultParagraphFont"/>
    <w:link w:val="Footer"/>
    <w:rsid w:val="007D4D83"/>
    <w:rPr>
      <w:rFonts w:ascii="Times New Roman" w:eastAsia="Times New Roman" w:hAnsi="Times New Roman" w:cs="Times New Roman"/>
      <w:noProof/>
      <w:sz w:val="20"/>
      <w:szCs w:val="20"/>
    </w:rPr>
  </w:style>
  <w:style w:type="character" w:styleId="PageNumber">
    <w:name w:val="page number"/>
    <w:basedOn w:val="DefaultParagraphFont"/>
    <w:rsid w:val="007D4D83"/>
    <w:rPr>
      <w:sz w:val="20"/>
      <w:szCs w:val="20"/>
    </w:rPr>
  </w:style>
  <w:style w:type="paragraph" w:customStyle="1" w:styleId="Els-Chapterno">
    <w:name w:val="Els-Chapter no"/>
    <w:rsid w:val="007D4D83"/>
    <w:pPr>
      <w:numPr>
        <w:numId w:val="1"/>
      </w:numPr>
      <w:spacing w:before="907" w:after="0" w:line="260" w:lineRule="exact"/>
    </w:pPr>
    <w:rPr>
      <w:rFonts w:ascii="Times New Roman" w:eastAsia="Times New Roman" w:hAnsi="Times New Roman" w:cs="Times New Roman"/>
      <w:sz w:val="24"/>
      <w:szCs w:val="24"/>
      <w:lang w:val="en-US"/>
    </w:rPr>
  </w:style>
  <w:style w:type="paragraph" w:customStyle="1" w:styleId="Els-referenceno-number">
    <w:name w:val="Els-reference no-number"/>
    <w:basedOn w:val="Normal"/>
    <w:rsid w:val="007D4D83"/>
    <w:pPr>
      <w:ind w:left="240" w:hanging="240"/>
    </w:pPr>
    <w:rPr>
      <w:noProof/>
      <w:sz w:val="18"/>
    </w:rPr>
  </w:style>
  <w:style w:type="paragraph" w:customStyle="1" w:styleId="Els-Abstract">
    <w:name w:val="Els-Abstract"/>
    <w:basedOn w:val="Els-1storder-head"/>
    <w:next w:val="Els-body-text"/>
    <w:autoRedefine/>
    <w:rsid w:val="007D4D83"/>
    <w:pPr>
      <w:numPr>
        <w:ilvl w:val="0"/>
        <w:numId w:val="0"/>
      </w:numPr>
    </w:pPr>
  </w:style>
  <w:style w:type="character" w:customStyle="1" w:styleId="underline1">
    <w:name w:val="underline1"/>
    <w:basedOn w:val="DefaultParagraphFont"/>
    <w:rsid w:val="007D4D83"/>
    <w:rPr>
      <w:u w:val="single"/>
    </w:rPr>
  </w:style>
  <w:style w:type="paragraph" w:customStyle="1" w:styleId="ElsevierBodyTextCentredNospace">
    <w:name w:val="Elsevier Body Text Centred No space"/>
    <w:basedOn w:val="Normal"/>
    <w:qFormat/>
    <w:rsid w:val="007D4D83"/>
    <w:pPr>
      <w:jc w:val="center"/>
    </w:pPr>
    <w:rPr>
      <w:bCs/>
      <w:iCs/>
      <w:color w:val="000000" w:themeColor="text1"/>
      <w:sz w:val="22"/>
      <w:szCs w:val="24"/>
      <w:lang w:val="en-US"/>
    </w:rPr>
  </w:style>
  <w:style w:type="paragraph" w:customStyle="1" w:styleId="Default">
    <w:name w:val="Default"/>
    <w:rsid w:val="002901A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25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17B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21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DD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D09C4"/>
    <w:rPr>
      <w:sz w:val="16"/>
      <w:szCs w:val="16"/>
    </w:rPr>
  </w:style>
  <w:style w:type="paragraph" w:styleId="CommentText">
    <w:name w:val="annotation text"/>
    <w:basedOn w:val="Normal"/>
    <w:link w:val="CommentTextChar"/>
    <w:uiPriority w:val="99"/>
    <w:unhideWhenUsed/>
    <w:rsid w:val="00FD09C4"/>
  </w:style>
  <w:style w:type="character" w:customStyle="1" w:styleId="CommentTextChar">
    <w:name w:val="Comment Text Char"/>
    <w:basedOn w:val="DefaultParagraphFont"/>
    <w:link w:val="CommentText"/>
    <w:uiPriority w:val="99"/>
    <w:rsid w:val="00FD09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09C4"/>
    <w:rPr>
      <w:b/>
      <w:bCs/>
    </w:rPr>
  </w:style>
  <w:style w:type="character" w:customStyle="1" w:styleId="CommentSubjectChar">
    <w:name w:val="Comment Subject Char"/>
    <w:basedOn w:val="CommentTextChar"/>
    <w:link w:val="CommentSubject"/>
    <w:uiPriority w:val="99"/>
    <w:semiHidden/>
    <w:rsid w:val="00FD09C4"/>
    <w:rPr>
      <w:rFonts w:ascii="Times New Roman" w:eastAsia="Times New Roman" w:hAnsi="Times New Roman" w:cs="Times New Roman"/>
      <w:b/>
      <w:bCs/>
      <w:sz w:val="20"/>
      <w:szCs w:val="20"/>
    </w:rPr>
  </w:style>
  <w:style w:type="paragraph" w:styleId="Bibliography">
    <w:name w:val="Bibliography"/>
    <w:basedOn w:val="Normal"/>
    <w:next w:val="Normal"/>
    <w:uiPriority w:val="37"/>
    <w:unhideWhenUsed/>
    <w:rsid w:val="00FE0E8F"/>
  </w:style>
  <w:style w:type="character" w:styleId="Hyperlink">
    <w:name w:val="Hyperlink"/>
    <w:basedOn w:val="DefaultParagraphFont"/>
    <w:uiPriority w:val="99"/>
    <w:unhideWhenUsed/>
    <w:rsid w:val="00AB4D4E"/>
    <w:rPr>
      <w:color w:val="0563C1" w:themeColor="hyperlink"/>
      <w:u w:val="single"/>
    </w:rPr>
  </w:style>
  <w:style w:type="character" w:styleId="UnresolvedMention">
    <w:name w:val="Unresolved Mention"/>
    <w:basedOn w:val="DefaultParagraphFont"/>
    <w:uiPriority w:val="99"/>
    <w:semiHidden/>
    <w:unhideWhenUsed/>
    <w:rsid w:val="00AB4D4E"/>
    <w:rPr>
      <w:color w:val="605E5C"/>
      <w:shd w:val="clear" w:color="auto" w:fill="E1DFDD"/>
    </w:rPr>
  </w:style>
  <w:style w:type="paragraph" w:styleId="Revision">
    <w:name w:val="Revision"/>
    <w:hidden/>
    <w:uiPriority w:val="99"/>
    <w:semiHidden/>
    <w:rsid w:val="00F16B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B80F0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github.com/YouMayCallMeJesus/AspenPlus-Python-Interface/tree/mai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6F23A5CECE394397FDD7408932BF36" ma:contentTypeVersion="13" ma:contentTypeDescription="Ein neues Dokument erstellen." ma:contentTypeScope="" ma:versionID="12afbbbe78855b6758c75818ef682f9d">
  <xsd:schema xmlns:xsd="http://www.w3.org/2001/XMLSchema" xmlns:xs="http://www.w3.org/2001/XMLSchema" xmlns:p="http://schemas.microsoft.com/office/2006/metadata/properties" xmlns:ns3="c4d2d5e4-5bd7-474c-944d-998311758f28" xmlns:ns4="6b0528e9-56b8-4dcf-847f-06562b2c4a09" targetNamespace="http://schemas.microsoft.com/office/2006/metadata/properties" ma:root="true" ma:fieldsID="2510364cd79f90d5a81c0a16374bd929" ns3:_="" ns4:_="">
    <xsd:import namespace="c4d2d5e4-5bd7-474c-944d-998311758f28"/>
    <xsd:import namespace="6b0528e9-56b8-4dcf-847f-06562b2c4a0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2d5e4-5bd7-474c-944d-998311758f2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528e9-56b8-4dcf-847f-06562b2c4a09"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d2d5e4-5bd7-474c-944d-998311758f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11E9-217A-480E-BF57-621D45DEB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2d5e4-5bd7-474c-944d-998311758f28"/>
    <ds:schemaRef ds:uri="6b0528e9-56b8-4dcf-847f-06562b2c4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94FFC-94D6-4127-B577-A21BC13FEF63}">
  <ds:schemaRefs>
    <ds:schemaRef ds:uri="http://schemas.microsoft.com/sharepoint/v3/contenttype/forms"/>
  </ds:schemaRefs>
</ds:datastoreItem>
</file>

<file path=customXml/itemProps3.xml><?xml version="1.0" encoding="utf-8"?>
<ds:datastoreItem xmlns:ds="http://schemas.openxmlformats.org/officeDocument/2006/customXml" ds:itemID="{B2D1C54A-CA31-4810-9F51-899DD8D36D7B}">
  <ds:schemaRefs>
    <ds:schemaRef ds:uri="http://purl.org/dc/elements/1.1/"/>
    <ds:schemaRef ds:uri="http://purl.org/dc/terms/"/>
    <ds:schemaRef ds:uri="http://schemas.microsoft.com/office/2006/metadata/properties"/>
    <ds:schemaRef ds:uri="http://schemas.openxmlformats.org/package/2006/metadata/core-properties"/>
    <ds:schemaRef ds:uri="6b0528e9-56b8-4dcf-847f-06562b2c4a09"/>
    <ds:schemaRef ds:uri="http://schemas.microsoft.com/office/2006/documentManagement/types"/>
    <ds:schemaRef ds:uri="http://schemas.microsoft.com/office/infopath/2007/PartnerControls"/>
    <ds:schemaRef ds:uri="http://www.w3.org/XML/1998/namespace"/>
    <ds:schemaRef ds:uri="c4d2d5e4-5bd7-474c-944d-998311758f28"/>
    <ds:schemaRef ds:uri="http://purl.org/dc/dcmitype/"/>
  </ds:schemaRefs>
</ds:datastoreItem>
</file>

<file path=customXml/itemProps4.xml><?xml version="1.0" encoding="utf-8"?>
<ds:datastoreItem xmlns:ds="http://schemas.openxmlformats.org/officeDocument/2006/customXml" ds:itemID="{14BC5B9E-6933-498B-802A-E9B12A7C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6786</Words>
  <Characters>38683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Sirghii, Viorica</dc:creator>
  <cp:keywords/>
  <dc:description/>
  <cp:lastModifiedBy>Robinson, Ada Josefina</cp:lastModifiedBy>
  <cp:revision>8</cp:revision>
  <cp:lastPrinted>2023-11-29T22:57:00Z</cp:lastPrinted>
  <dcterms:created xsi:type="dcterms:W3CDTF">2023-11-29T21:04:00Z</dcterms:created>
  <dcterms:modified xsi:type="dcterms:W3CDTF">2023-11-29T23:01:00Z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0x010100E16F23A5CECE394397FDD7408932BF36</vt:lpwstr>
  </property>
  <property fmtid="{D5CDD505-2E9C-101B-9397-08002B2CF9AE}" pid="3" name="ZOTERO_PREF_1">
    <vt:lpwstr>&lt;data data-version="3" zotero-version="6.0.27"&gt;&lt;session id="q90KFLqr"/&gt;&lt;style id="http://www.zotero.org/styles/bioresource-technology" hasBibliography="1" bibliographyStyleHasBeenSet="1"/&gt;&lt;prefs&gt;&lt;pref name="fieldType" value="Field"/&gt;&lt;/prefs&gt;&lt;/data&gt;</vt:lpwstr>
  </property>
</Properties>
</file>