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1895" w14:textId="77777777" w:rsidR="00C30E3C" w:rsidRPr="00741224" w:rsidRDefault="00C30E3C" w:rsidP="00C30E3C">
      <w:pPr>
        <w:pStyle w:val="Els-Title"/>
        <w:rPr>
          <w:color w:val="000000" w:themeColor="text1"/>
        </w:rPr>
      </w:pPr>
      <w:r w:rsidRPr="00741224">
        <w:rPr>
          <w:color w:val="000000" w:themeColor="text1"/>
          <w:lang w:eastAsia="zh-CN"/>
        </w:rPr>
        <w:t>O</w:t>
      </w:r>
      <w:r w:rsidRPr="00741224">
        <w:rPr>
          <w:color w:val="000000" w:themeColor="text1"/>
        </w:rPr>
        <w:t>ptim</w:t>
      </w:r>
      <w:r w:rsidRPr="00741224">
        <w:rPr>
          <w:color w:val="000000" w:themeColor="text1"/>
          <w:lang w:eastAsia="zh-CN"/>
        </w:rPr>
        <w:t>al operation</w:t>
      </w:r>
      <w:r w:rsidRPr="00741224">
        <w:rPr>
          <w:color w:val="000000" w:themeColor="text1"/>
        </w:rPr>
        <w:t xml:space="preserve"> of multi-alkaline </w:t>
      </w:r>
      <w:proofErr w:type="spellStart"/>
      <w:r w:rsidRPr="00741224">
        <w:rPr>
          <w:color w:val="000000" w:themeColor="text1"/>
        </w:rPr>
        <w:t>electrolyzers</w:t>
      </w:r>
      <w:proofErr w:type="spellEnd"/>
      <w:r w:rsidRPr="00741224">
        <w:rPr>
          <w:color w:val="000000" w:themeColor="text1"/>
        </w:rPr>
        <w:t xml:space="preserve"> in green ammonia production systems considering partial-load efficiencies</w:t>
      </w:r>
    </w:p>
    <w:p w14:paraId="23FDB9FD" w14:textId="77777777" w:rsidR="00C30E3C" w:rsidRPr="00741224" w:rsidRDefault="00C30E3C" w:rsidP="00C30E3C">
      <w:pPr>
        <w:pStyle w:val="Els-Author"/>
        <w:rPr>
          <w:lang w:val="en-US"/>
        </w:rPr>
      </w:pPr>
      <w:r w:rsidRPr="00741224">
        <w:rPr>
          <w:lang w:val="en-US"/>
        </w:rPr>
        <w:fldChar w:fldCharType="begin"/>
      </w:r>
      <w:r w:rsidRPr="00741224">
        <w:rPr>
          <w:lang w:val="en-US"/>
        </w:rPr>
        <w:instrText xml:space="preserve"> MACROBUTTON NoMacro </w:instrText>
      </w:r>
      <w:r w:rsidRPr="00741224">
        <w:rPr>
          <w:lang w:val="en-US" w:eastAsia="zh-CN"/>
        </w:rPr>
        <w:instrText>Bingqian Liu</w:instrText>
      </w:r>
      <w:r w:rsidRPr="00741224">
        <w:rPr>
          <w:lang w:val="en-US"/>
        </w:rPr>
        <w:instrText>,</w:instrText>
      </w:r>
      <w:r w:rsidRPr="00741224">
        <w:rPr>
          <w:vertAlign w:val="superscript"/>
          <w:lang w:val="en-US"/>
        </w:rPr>
        <w:instrText>a</w:instrText>
      </w:r>
      <w:r w:rsidRPr="00741224">
        <w:rPr>
          <w:lang w:val="en-US"/>
        </w:rPr>
        <w:instrText xml:space="preserve"> Catarina </w:instrText>
      </w:r>
      <w:r w:rsidRPr="00741224">
        <w:rPr>
          <w:lang w:val="en-US" w:eastAsia="zh-CN"/>
        </w:rPr>
        <w:instrText>G.</w:instrText>
      </w:r>
      <w:r w:rsidRPr="00741224">
        <w:rPr>
          <w:lang w:val="en-US"/>
        </w:rPr>
        <w:instrText xml:space="preserve"> Braz,</w:instrText>
      </w:r>
      <w:r w:rsidRPr="00741224">
        <w:rPr>
          <w:vertAlign w:val="superscript"/>
          <w:lang w:val="en-US"/>
        </w:rPr>
        <w:instrText>a</w:instrText>
      </w:r>
      <w:r w:rsidRPr="00741224">
        <w:rPr>
          <w:lang w:val="en-US"/>
        </w:rPr>
        <w:instrText xml:space="preserve"> François Maréchal</w:instrText>
      </w:r>
      <w:r w:rsidRPr="00741224">
        <w:rPr>
          <w:vertAlign w:val="superscript"/>
          <w:lang w:val="en-US"/>
        </w:rPr>
        <w:instrText>a</w:instrText>
      </w:r>
      <w:r w:rsidRPr="00741224">
        <w:rPr>
          <w:lang w:val="en-US"/>
        </w:rPr>
        <w:fldChar w:fldCharType="end"/>
      </w:r>
    </w:p>
    <w:p w14:paraId="57D4D8AE" w14:textId="77777777" w:rsidR="00C30E3C" w:rsidRPr="00741224" w:rsidRDefault="00C30E3C" w:rsidP="00C30E3C">
      <w:pPr>
        <w:pStyle w:val="Els-Affiliation"/>
        <w:rPr>
          <w:lang w:val="en-US"/>
        </w:rPr>
      </w:pPr>
      <w:r w:rsidRPr="00741224">
        <w:rPr>
          <w:lang w:val="en-US"/>
        </w:rPr>
        <w:fldChar w:fldCharType="begin"/>
      </w:r>
      <w:r w:rsidRPr="00741224">
        <w:rPr>
          <w:lang w:val="en-US"/>
        </w:rPr>
        <w:instrText xml:space="preserve"> MACROBUTTON NoMacro </w:instrText>
      </w:r>
      <w:r w:rsidRPr="00741224">
        <w:rPr>
          <w:vertAlign w:val="superscript"/>
          <w:lang w:val="en-US"/>
        </w:rPr>
        <w:instrText>a</w:instrText>
      </w:r>
      <w:r w:rsidRPr="00741224">
        <w:rPr>
          <w:lang w:val="en-US"/>
        </w:rPr>
        <w:instrText>Ecole Polytechnique Fédérale de Lausanne, Valais, Sion, Switzerland</w:instrText>
      </w:r>
      <w:r w:rsidRPr="00741224">
        <w:rPr>
          <w:lang w:val="en-US"/>
        </w:rPr>
        <w:fldChar w:fldCharType="end"/>
      </w:r>
    </w:p>
    <w:p w14:paraId="1B897DC7" w14:textId="77777777" w:rsidR="00C30E3C" w:rsidRPr="00741224" w:rsidRDefault="00C30E3C" w:rsidP="00C30E3C">
      <w:pPr>
        <w:pStyle w:val="Els-Affiliation"/>
        <w:spacing w:after="120"/>
        <w:rPr>
          <w:lang w:val="en-US"/>
        </w:rPr>
      </w:pPr>
      <w:r w:rsidRPr="00741224">
        <w:rPr>
          <w:lang w:val="en-US"/>
        </w:rPr>
        <w:t>bingqian.liu@epfl.ch</w:t>
      </w:r>
    </w:p>
    <w:p w14:paraId="04AB0AB9" w14:textId="77777777" w:rsidR="00C30E3C" w:rsidRPr="00741224" w:rsidRDefault="00C30E3C" w:rsidP="00C30E3C">
      <w:pPr>
        <w:pStyle w:val="Els-Abstract"/>
      </w:pPr>
      <w:r w:rsidRPr="00741224">
        <w:t>Abstract</w:t>
      </w:r>
    </w:p>
    <w:p w14:paraId="30C6FD00" w14:textId="77777777" w:rsidR="00C30E3C" w:rsidRPr="00741224" w:rsidRDefault="00C30E3C" w:rsidP="00C30E3C">
      <w:pPr>
        <w:pStyle w:val="Els-body-text"/>
        <w:spacing w:after="120"/>
        <w:rPr>
          <w:lang w:eastAsia="zh-CN"/>
        </w:rPr>
      </w:pPr>
      <w:r w:rsidRPr="00741224">
        <w:t xml:space="preserve">The optimal operation of multiple </w:t>
      </w:r>
      <w:proofErr w:type="spellStart"/>
      <w:r w:rsidRPr="00741224">
        <w:t>electrolyzers</w:t>
      </w:r>
      <w:proofErr w:type="spellEnd"/>
      <w:r w:rsidRPr="00741224">
        <w:t xml:space="preserve"> working in parallel poses challenges when modeled as a mathematical programming problem, often introducing numerous auxiliary binary variables. In this paper, we propose a novel formulation that leverages the convex nature of the non-linear performance curve of </w:t>
      </w:r>
      <w:proofErr w:type="spellStart"/>
      <w:r w:rsidRPr="00741224">
        <w:t>electrolyzers</w:t>
      </w:r>
      <w:proofErr w:type="spellEnd"/>
      <w:r w:rsidRPr="00741224">
        <w:t xml:space="preserve">. This new formulation concisely describes the optimal operation of </w:t>
      </w:r>
      <w:proofErr w:type="spellStart"/>
      <w:r w:rsidRPr="00741224">
        <w:t>electrolyzers</w:t>
      </w:r>
      <w:proofErr w:type="spellEnd"/>
      <w:r w:rsidRPr="00741224">
        <w:t xml:space="preserve"> without </w:t>
      </w:r>
      <w:r w:rsidRPr="00741224">
        <w:rPr>
          <w:lang w:eastAsia="zh-CN"/>
        </w:rPr>
        <w:t>compromising</w:t>
      </w:r>
      <w:r w:rsidRPr="00741224">
        <w:t xml:space="preserve"> accuracy. The results demonstrate the efficient solvability of the novel formulation using off-the-shelf solvers. We have also observed that considering multiple-unit operation </w:t>
      </w:r>
      <w:r w:rsidRPr="00741224">
        <w:rPr>
          <w:lang w:eastAsia="zh-CN"/>
        </w:rPr>
        <w:t>enables</w:t>
      </w:r>
      <w:r w:rsidRPr="00741224">
        <w:t xml:space="preserve"> a more rational use of hydrogen storage</w:t>
      </w:r>
      <w:r w:rsidRPr="00741224">
        <w:rPr>
          <w:lang w:eastAsia="zh-CN"/>
        </w:rPr>
        <w:t xml:space="preserve">, helping to mitigate the need for frequent start-ups of </w:t>
      </w:r>
      <w:proofErr w:type="spellStart"/>
      <w:r w:rsidRPr="00741224">
        <w:rPr>
          <w:lang w:eastAsia="zh-CN"/>
        </w:rPr>
        <w:t>electrolyzers</w:t>
      </w:r>
      <w:proofErr w:type="spellEnd"/>
      <w:r w:rsidRPr="00741224">
        <w:t>.</w:t>
      </w:r>
    </w:p>
    <w:p w14:paraId="5CE4BFC4" w14:textId="402F4352" w:rsidR="00C30E3C" w:rsidRPr="00741224" w:rsidRDefault="00C30E3C" w:rsidP="00C30E3C">
      <w:pPr>
        <w:pStyle w:val="Els-body-text"/>
        <w:spacing w:after="120"/>
      </w:pPr>
      <w:r w:rsidRPr="00741224">
        <w:rPr>
          <w:b/>
          <w:bCs/>
        </w:rPr>
        <w:t>Keywords</w:t>
      </w:r>
      <w:r w:rsidRPr="00741224">
        <w:t xml:space="preserve">: Optimal operation; green ammonia production system; multiple-unit </w:t>
      </w:r>
      <w:proofErr w:type="spellStart"/>
      <w:r w:rsidRPr="00741224">
        <w:t>electrolyzer</w:t>
      </w:r>
      <w:proofErr w:type="spellEnd"/>
      <w:r w:rsidRPr="00741224">
        <w:t xml:space="preserve"> operation; partial-load efficiency</w:t>
      </w:r>
    </w:p>
    <w:p w14:paraId="4E9DA914" w14:textId="1D55CE28" w:rsidR="00C30E3C" w:rsidRPr="00741224" w:rsidRDefault="00C30E3C" w:rsidP="00C30E3C">
      <w:pPr>
        <w:pStyle w:val="Els-1storder-head"/>
      </w:pPr>
      <w:r w:rsidRPr="00741224">
        <w:t>Introduction</w:t>
      </w:r>
    </w:p>
    <w:p w14:paraId="116C4D2B" w14:textId="63DBAE8E" w:rsidR="00C30E3C" w:rsidRPr="00741224" w:rsidRDefault="00760877" w:rsidP="00C30E3C">
      <w:pPr>
        <w:pStyle w:val="Els-body-text"/>
      </w:pPr>
      <w:r w:rsidRPr="00741224">
        <w:rPr>
          <w:noProof/>
          <w:color w:val="000000" w:themeColor="text1"/>
        </w:rPr>
        <w:drawing>
          <wp:anchor distT="0" distB="0" distL="114300" distR="114300" simplePos="0" relativeHeight="251663360" behindDoc="1" locked="0" layoutInCell="1" allowOverlap="1" wp14:anchorId="7804BB36" wp14:editId="42384AD9">
            <wp:simplePos x="0" y="0"/>
            <wp:positionH relativeFrom="margin">
              <wp:posOffset>1647825</wp:posOffset>
            </wp:positionH>
            <wp:positionV relativeFrom="paragraph">
              <wp:posOffset>528955</wp:posOffset>
            </wp:positionV>
            <wp:extent cx="2997200" cy="1656080"/>
            <wp:effectExtent l="0" t="0" r="0" b="1270"/>
            <wp:wrapSquare wrapText="bothSides"/>
            <wp:docPr id="1253644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44829" name="Picture 12536448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200" cy="165608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sidR="00C30E3C" w:rsidRPr="00741224">
        <w:rPr>
          <w:noProof/>
        </w:rPr>
        <mc:AlternateContent>
          <mc:Choice Requires="wps">
            <w:drawing>
              <wp:anchor distT="0" distB="0" distL="114300" distR="114300" simplePos="0" relativeHeight="251664384" behindDoc="0" locked="0" layoutInCell="1" allowOverlap="1" wp14:anchorId="527B52A8" wp14:editId="2F425E1F">
                <wp:simplePos x="0" y="0"/>
                <wp:positionH relativeFrom="margin">
                  <wp:posOffset>1498600</wp:posOffset>
                </wp:positionH>
                <wp:positionV relativeFrom="paragraph">
                  <wp:posOffset>2137410</wp:posOffset>
                </wp:positionV>
                <wp:extent cx="3161030" cy="635"/>
                <wp:effectExtent l="0" t="0" r="1270" b="0"/>
                <wp:wrapSquare wrapText="bothSides"/>
                <wp:docPr id="2146067911" name="文本框 1"/>
                <wp:cNvGraphicFramePr/>
                <a:graphic xmlns:a="http://schemas.openxmlformats.org/drawingml/2006/main">
                  <a:graphicData uri="http://schemas.microsoft.com/office/word/2010/wordprocessingShape">
                    <wps:wsp>
                      <wps:cNvSpPr txBox="1"/>
                      <wps:spPr>
                        <a:xfrm>
                          <a:off x="0" y="0"/>
                          <a:ext cx="3161030" cy="635"/>
                        </a:xfrm>
                        <a:prstGeom prst="rect">
                          <a:avLst/>
                        </a:prstGeom>
                        <a:solidFill>
                          <a:prstClr val="white"/>
                        </a:solidFill>
                        <a:ln>
                          <a:noFill/>
                        </a:ln>
                      </wps:spPr>
                      <wps:txbx>
                        <w:txbxContent>
                          <w:p w14:paraId="15555085" w14:textId="77777777" w:rsidR="00C30E3C" w:rsidRPr="009D162B" w:rsidRDefault="00C30E3C" w:rsidP="00C30E3C">
                            <w:pPr>
                              <w:pStyle w:val="a3"/>
                              <w:jc w:val="center"/>
                              <w:rPr>
                                <w:i/>
                                <w:noProof/>
                                <w:color w:val="000000" w:themeColor="text1"/>
                                <w:sz w:val="20"/>
                              </w:rPr>
                            </w:pPr>
                            <w:r>
                              <w:t xml:space="preserve">Figure </w:t>
                            </w:r>
                            <w:r>
                              <w:fldChar w:fldCharType="begin"/>
                            </w:r>
                            <w:r>
                              <w:instrText xml:space="preserve"> SEQ Figure \* ARABIC </w:instrText>
                            </w:r>
                            <w:r>
                              <w:fldChar w:fldCharType="separate"/>
                            </w:r>
                            <w:r>
                              <w:rPr>
                                <w:noProof/>
                              </w:rPr>
                              <w:t>1</w:t>
                            </w:r>
                            <w:r>
                              <w:fldChar w:fldCharType="end"/>
                            </w:r>
                            <w:r>
                              <w:t>. Structure of a green ammonia production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7B52A8" id="_x0000_t202" coordsize="21600,21600" o:spt="202" path="m,l,21600r21600,l21600,xe">
                <v:stroke joinstyle="miter"/>
                <v:path gradientshapeok="t" o:connecttype="rect"/>
              </v:shapetype>
              <v:shape id="文本框 1" o:spid="_x0000_s1026" type="#_x0000_t202" style="position:absolute;left:0;text-align:left;margin-left:118pt;margin-top:168.3pt;width:248.9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" stroked="f">
                <v:textbox style="mso-fit-shape-to-text:t" inset="0,0,0,0">
                  <w:txbxContent>
                    <w:p w14:paraId="15555085" w14:textId="77777777" w:rsidR="00C30E3C" w:rsidRPr="009D162B" w:rsidRDefault="00C30E3C" w:rsidP="00C30E3C">
                      <w:pPr>
                        <w:pStyle w:val="a3"/>
                        <w:jc w:val="center"/>
                        <w:rPr>
                          <w:i/>
                          <w:noProof/>
                          <w:color w:val="000000" w:themeColor="text1"/>
                          <w:sz w:val="20"/>
                        </w:rPr>
                      </w:pPr>
                      <w:r>
                        <w:t xml:space="preserve">Figure </w:t>
                      </w:r>
                      <w:r>
                        <w:fldChar w:fldCharType="begin"/>
                      </w:r>
                      <w:r>
                        <w:instrText xml:space="preserve"> SEQ Figure \* ARABIC </w:instrText>
                      </w:r>
                      <w:r>
                        <w:fldChar w:fldCharType="separate"/>
                      </w:r>
                      <w:r>
                        <w:rPr>
                          <w:noProof/>
                        </w:rPr>
                        <w:t>1</w:t>
                      </w:r>
                      <w:r>
                        <w:fldChar w:fldCharType="end"/>
                      </w:r>
                      <w:r>
                        <w:t>. Structure of a green ammonia production system</w:t>
                      </w:r>
                    </w:p>
                  </w:txbxContent>
                </v:textbox>
                <w10:wrap type="square" anchorx="margin"/>
              </v:shape>
            </w:pict>
          </mc:Fallback>
        </mc:AlternateContent>
      </w:r>
      <w:r w:rsidR="00C30E3C" w:rsidRPr="00741224">
        <w:t xml:space="preserve">A typical green ammonia production plant, as shown in Fig.1, comprises three main components: renewable energy generation, green hydrogen production, and green ammonia production. The system may also be equipped with electric and hydrogen storage. However, the intermittent nature of renewable electricity introduces challenges, causing the load rate of </w:t>
      </w:r>
      <w:proofErr w:type="spellStart"/>
      <w:r w:rsidR="00C30E3C" w:rsidRPr="00741224">
        <w:t>electrolyzers</w:t>
      </w:r>
      <w:proofErr w:type="spellEnd"/>
      <w:r w:rsidR="00C30E3C" w:rsidRPr="00741224">
        <w:t xml:space="preserve"> to vary significantly over short periods. Managing the state transfer and partial-load efficiency of multiple </w:t>
      </w:r>
      <w:proofErr w:type="spellStart"/>
      <w:r w:rsidR="00C30E3C" w:rsidRPr="00741224">
        <w:t>electrolyzers</w:t>
      </w:r>
      <w:proofErr w:type="spellEnd"/>
      <w:r w:rsidR="00C30E3C" w:rsidRPr="00741224">
        <w:t xml:space="preserve"> in a system remains a difficult task. In the literature, various approaches aim to simplify </w:t>
      </w:r>
      <w:r w:rsidR="00C30E3C" w:rsidRPr="00741224">
        <w:lastRenderedPageBreak/>
        <w:t xml:space="preserve">this challenge, including the aggregation of </w:t>
      </w:r>
      <w:proofErr w:type="spellStart"/>
      <w:r w:rsidR="00C30E3C" w:rsidRPr="00741224">
        <w:t>electrolyzers</w:t>
      </w:r>
      <w:proofErr w:type="spellEnd"/>
      <w:r w:rsidR="00C30E3C" w:rsidRPr="00741224">
        <w:t xml:space="preserve"> and linearization of performance curves. In a recent </w:t>
      </w:r>
      <w:r w:rsidR="00C30E3C" w:rsidRPr="00741224">
        <w:rPr>
          <w:lang w:eastAsia="zh-CN"/>
        </w:rPr>
        <w:t>work of Varela (2021)</w:t>
      </w:r>
      <w:r w:rsidR="00C30E3C" w:rsidRPr="00741224">
        <w:t xml:space="preserve">, authors proposed to use binary variables in a Mixed-Integer Linear Programming (MILP) model to represent the state of </w:t>
      </w:r>
      <w:proofErr w:type="spellStart"/>
      <w:r w:rsidR="00C30E3C" w:rsidRPr="00741224">
        <w:t>electrolyzers</w:t>
      </w:r>
      <w:proofErr w:type="spellEnd"/>
      <w:r w:rsidR="00C30E3C" w:rsidRPr="00741224">
        <w:t xml:space="preserve">. It is worth noting that the computational burden increases exponentially with the growing number of </w:t>
      </w:r>
      <w:proofErr w:type="spellStart"/>
      <w:r w:rsidR="00C30E3C" w:rsidRPr="00741224">
        <w:t>electrolyzers</w:t>
      </w:r>
      <w:proofErr w:type="spellEnd"/>
      <w:r w:rsidR="00C30E3C" w:rsidRPr="00741224">
        <w:t>.</w:t>
      </w:r>
    </w:p>
    <w:p w14:paraId="02D9297D" w14:textId="77777777" w:rsidR="00C30E3C" w:rsidRPr="00741224" w:rsidRDefault="00C30E3C" w:rsidP="00C30E3C">
      <w:pPr>
        <w:pStyle w:val="Els-body-text"/>
      </w:pPr>
      <w:r w:rsidRPr="00741224">
        <w:t xml:space="preserve">In this paper, we introduce a novel MILP model for optimizing the operation of multiple </w:t>
      </w:r>
      <w:proofErr w:type="spellStart"/>
      <w:r w:rsidRPr="00741224">
        <w:t>electrolyzers</w:t>
      </w:r>
      <w:proofErr w:type="spellEnd"/>
      <w:r w:rsidRPr="00741224">
        <w:t xml:space="preserve"> in the system. First, we apply a piecewise linear approximation to address the non-linear performance curve. Then, by leveraging the convex nature of the performance curve, we </w:t>
      </w:r>
      <w:r w:rsidRPr="00741224">
        <w:rPr>
          <w:lang w:eastAsia="zh-CN"/>
        </w:rPr>
        <w:t xml:space="preserve">represent the states of </w:t>
      </w:r>
      <w:proofErr w:type="spellStart"/>
      <w:r w:rsidRPr="00741224">
        <w:rPr>
          <w:lang w:eastAsia="zh-CN"/>
        </w:rPr>
        <w:t>electrolyzers</w:t>
      </w:r>
      <w:proofErr w:type="spellEnd"/>
      <w:r w:rsidRPr="00741224">
        <w:rPr>
          <w:lang w:eastAsia="zh-CN"/>
        </w:rPr>
        <w:t xml:space="preserve"> without using binary variables for each of them. </w:t>
      </w:r>
      <w:r w:rsidRPr="00741224">
        <w:t xml:space="preserve">This approach not only provides a more precise description of the operation of the </w:t>
      </w:r>
      <w:proofErr w:type="spellStart"/>
      <w:r w:rsidRPr="00741224">
        <w:t>electrolyzer</w:t>
      </w:r>
      <w:proofErr w:type="spellEnd"/>
      <w:r w:rsidRPr="00741224">
        <w:t>, but also reduces the size of the problem and improve resolution efficiency.</w:t>
      </w:r>
    </w:p>
    <w:p w14:paraId="60196318" w14:textId="77777777" w:rsidR="00C30E3C" w:rsidRPr="00741224" w:rsidRDefault="00C30E3C" w:rsidP="00C30E3C">
      <w:pPr>
        <w:pStyle w:val="Els-1storder-head"/>
      </w:pPr>
      <w:r w:rsidRPr="00741224">
        <w:t>Problem Description</w:t>
      </w:r>
    </w:p>
    <w:p w14:paraId="48FB82E3" w14:textId="77777777" w:rsidR="00C30E3C" w:rsidRPr="00741224" w:rsidRDefault="00C30E3C" w:rsidP="00C30E3C">
      <w:pPr>
        <w:pStyle w:val="Els-2ndorder-head"/>
      </w:pPr>
      <w:r w:rsidRPr="00741224">
        <w:t>Renewable energy</w:t>
      </w:r>
    </w:p>
    <w:p w14:paraId="73D90FE9" w14:textId="77777777" w:rsidR="00C30E3C" w:rsidRPr="00741224" w:rsidRDefault="00C30E3C" w:rsidP="00C30E3C">
      <w:pPr>
        <w:pStyle w:val="Els-2ndorder-head"/>
        <w:numPr>
          <w:ilvl w:val="0"/>
          <w:numId w:val="0"/>
        </w:numPr>
        <w:rPr>
          <w:i w:val="0"/>
        </w:rPr>
      </w:pPr>
      <w:r w:rsidRPr="00741224">
        <w:rPr>
          <w:i w:val="0"/>
        </w:rPr>
        <w:t>Renewable energy is generated through existing wind turbines and PV panels in the area. The produced renewable electricity can either be utilized within the system or sold to the grid at a predefined price. Given the intermittent nature of the renewable energy source, the system is allowed to import electricity from the national grid when the renewable energy is insufficient to sustain its operation. The objective of the operational optimization is to minimize the total cost, calculated as the cost of purchasing electricity from the grid subtracted by the revenue generated from selling green electricity to the grid.</w:t>
      </w:r>
    </w:p>
    <w:p w14:paraId="6944487D" w14:textId="77777777" w:rsidR="00C30E3C" w:rsidRPr="00741224" w:rsidRDefault="00C30E3C" w:rsidP="00C30E3C">
      <w:pPr>
        <w:pStyle w:val="Els-2ndorder-head"/>
      </w:pPr>
      <w:r w:rsidRPr="00741224">
        <w:rPr>
          <w:lang w:eastAsia="zh-CN"/>
        </w:rPr>
        <w:t>Green hydrogen</w:t>
      </w:r>
    </w:p>
    <w:p w14:paraId="7B9DE45C" w14:textId="77777777" w:rsidR="00C30E3C" w:rsidRPr="00741224" w:rsidRDefault="00C30E3C" w:rsidP="00C30E3C">
      <w:pPr>
        <w:pStyle w:val="Els-body-text"/>
      </w:pPr>
      <w:r w:rsidRPr="00741224">
        <w:t xml:space="preserve">At the green hydrogen production stage, the system is equipped with multiple </w:t>
      </w:r>
      <w:proofErr w:type="spellStart"/>
      <w:r w:rsidRPr="00741224">
        <w:t>electrolyzers</w:t>
      </w:r>
      <w:proofErr w:type="spellEnd"/>
      <w:r w:rsidRPr="00741224">
        <w:t xml:space="preserve"> and a hydrogen storage. All </w:t>
      </w:r>
      <w:proofErr w:type="spellStart"/>
      <w:r w:rsidRPr="00741224">
        <w:t>electrolyzers</w:t>
      </w:r>
      <w:proofErr w:type="spellEnd"/>
      <w:r w:rsidRPr="00741224">
        <w:t xml:space="preserve"> are assumed to share the same technical parameters, including capacity, performance curve and starting-up cost. The hydrogen produced can be stored partially in the hydrogen storage and partially directed to the ammonia synthesis unit.</w:t>
      </w:r>
    </w:p>
    <w:p w14:paraId="734E8E69" w14:textId="77777777" w:rsidR="00C30E3C" w:rsidRPr="00741224" w:rsidRDefault="00C30E3C" w:rsidP="00C30E3C">
      <w:pPr>
        <w:pStyle w:val="Els-body-text"/>
      </w:pPr>
      <w:r w:rsidRPr="00741224">
        <w:t xml:space="preserve">Each </w:t>
      </w:r>
      <w:proofErr w:type="spellStart"/>
      <w:r w:rsidRPr="00741224">
        <w:t>electrolyzer</w:t>
      </w:r>
      <w:proofErr w:type="spellEnd"/>
      <w:r w:rsidRPr="00741224">
        <w:t xml:space="preserve"> has three different states: production, hot stand-by </w:t>
      </w:r>
      <w:r w:rsidRPr="00741224">
        <w:rPr>
          <w:lang w:eastAsia="zh-CN"/>
        </w:rPr>
        <w:t>(HSB)</w:t>
      </w:r>
      <w:r w:rsidRPr="00741224">
        <w:t xml:space="preserve">, and idle. In the production state, an </w:t>
      </w:r>
      <w:proofErr w:type="spellStart"/>
      <w:r w:rsidRPr="00741224">
        <w:t>electrolyzer</w:t>
      </w:r>
      <w:proofErr w:type="spellEnd"/>
      <w:r w:rsidRPr="00741224">
        <w:t xml:space="preserve"> operates above its minimum load rate to generate hydrogen output. The load rate must not fall below the minimum to avoid safety risks. In the HSB state, an </w:t>
      </w:r>
      <w:proofErr w:type="spellStart"/>
      <w:r w:rsidRPr="00741224">
        <w:t>electrolyzer</w:t>
      </w:r>
      <w:proofErr w:type="spellEnd"/>
      <w:r w:rsidRPr="00741224">
        <w:t xml:space="preserve"> consumes a small amount of power to maintain the suitable temperature of the liquid. While it doesn't produce hydrogen in the HSB state, it can switch to the production state within minutes and without extra energy consumption. An </w:t>
      </w:r>
      <w:proofErr w:type="spellStart"/>
      <w:r w:rsidRPr="00741224">
        <w:t>electrolyzer</w:t>
      </w:r>
      <w:proofErr w:type="spellEnd"/>
      <w:r w:rsidRPr="00741224">
        <w:t xml:space="preserve"> is completely turned off in the idle state and doesn't consume any electric power. When it switches to HSB or production state, it needs time and electric power to heat the liquid, so </w:t>
      </w:r>
      <w:r w:rsidRPr="00741224">
        <w:rPr>
          <w:lang w:eastAsia="zh-CN"/>
        </w:rPr>
        <w:t>we need to consider a starting-up cost in this case</w:t>
      </w:r>
      <w:r w:rsidRPr="00741224">
        <w:t>.</w:t>
      </w:r>
    </w:p>
    <w:p w14:paraId="27BA4F0D" w14:textId="77777777" w:rsidR="00C30E3C" w:rsidRPr="00741224" w:rsidRDefault="00C30E3C" w:rsidP="00C30E3C">
      <w:pPr>
        <w:pStyle w:val="Els-body-text"/>
      </w:pPr>
      <w:r w:rsidRPr="00741224">
        <w:t xml:space="preserve">The performance curve of an </w:t>
      </w:r>
      <w:proofErr w:type="spellStart"/>
      <w:r w:rsidRPr="00741224">
        <w:t>electrolyzer</w:t>
      </w:r>
      <w:proofErr w:type="spellEnd"/>
      <w:r w:rsidRPr="00741224">
        <w:t xml:space="preserve"> illustrates the relationship between the production rate and electricity consumption. Typically nonlinear, the performance curve exhibits decreasing marginal efficiency as the production rate rises. Therefore, the performance curve forms a convex curve between its minimum and maximum production rate.</w:t>
      </w:r>
    </w:p>
    <w:p w14:paraId="317777C5" w14:textId="77777777" w:rsidR="00C30E3C" w:rsidRPr="00741224" w:rsidRDefault="00C30E3C" w:rsidP="00C30E3C">
      <w:pPr>
        <w:pStyle w:val="Els-2ndorder-head"/>
      </w:pPr>
      <w:r w:rsidRPr="00741224">
        <w:rPr>
          <w:lang w:eastAsia="zh-CN"/>
        </w:rPr>
        <w:t>Green ammonia</w:t>
      </w:r>
    </w:p>
    <w:p w14:paraId="4F3A966F" w14:textId="40C28D2E" w:rsidR="00C30E3C" w:rsidRPr="00741224" w:rsidRDefault="00C30E3C" w:rsidP="00C30E3C">
      <w:pPr>
        <w:pStyle w:val="Els-body-text"/>
        <w:rPr>
          <w:lang w:eastAsia="zh-CN"/>
        </w:rPr>
      </w:pPr>
      <w:r w:rsidRPr="00741224">
        <w:rPr>
          <w:lang w:eastAsia="zh-CN"/>
        </w:rPr>
        <w:t xml:space="preserve">The green ammonia production stage consists of a </w:t>
      </w:r>
      <w:r>
        <w:rPr>
          <w:lang w:eastAsia="zh-CN"/>
        </w:rPr>
        <w:t>cryogenic air separation unit</w:t>
      </w:r>
      <w:r w:rsidRPr="00741224">
        <w:rPr>
          <w:lang w:eastAsia="zh-CN"/>
        </w:rPr>
        <w:t xml:space="preserve">, utilized to extract nitrogen from the air, and a synthesis </w:t>
      </w:r>
      <w:r>
        <w:rPr>
          <w:lang w:eastAsia="zh-CN"/>
        </w:rPr>
        <w:t>r</w:t>
      </w:r>
      <w:r w:rsidRPr="00E75755">
        <w:rPr>
          <w:lang w:eastAsia="zh-CN"/>
        </w:rPr>
        <w:t>ea</w:t>
      </w:r>
      <w:r>
        <w:rPr>
          <w:lang w:eastAsia="zh-CN"/>
        </w:rPr>
        <w:t xml:space="preserve">ctor </w:t>
      </w:r>
      <w:r w:rsidRPr="00741224">
        <w:rPr>
          <w:rFonts w:hint="eastAsia"/>
          <w:lang w:eastAsia="zh-CN"/>
        </w:rPr>
        <w:t>w</w:t>
      </w:r>
      <w:r w:rsidRPr="00741224">
        <w:rPr>
          <w:lang w:eastAsia="zh-CN"/>
        </w:rPr>
        <w:t xml:space="preserve">here hydrogen and nitrogen react to produce ammonia with the assistance of a catalyst under specific temperature </w:t>
      </w:r>
      <w:r w:rsidRPr="00741224">
        <w:rPr>
          <w:lang w:eastAsia="zh-CN"/>
        </w:rPr>
        <w:lastRenderedPageBreak/>
        <w:t>conditions. In this paper, we aggregate these components into a unified unit, treated as a process that consumes electricity and hydrogen to produce ammonia. It's crucial to ensure that the ammonia synthesis unit operates between its working range. The startup time for an ammonia synthesis unit, transitioning from a completely off state to full operation, typically exceeds one day. To maintain the stability of the ammonia synthesis reactor, we assume the ammonia synthesis unit operates continuously within its working range throughout the investigated time horizon.</w:t>
      </w:r>
    </w:p>
    <w:p w14:paraId="15AA004F" w14:textId="77777777" w:rsidR="00C30E3C" w:rsidRPr="00741224" w:rsidRDefault="00C30E3C" w:rsidP="00C30E3C">
      <w:pPr>
        <w:pStyle w:val="Els-1storder-head"/>
        <w:spacing w:after="120"/>
        <w:rPr>
          <w:noProof/>
          <w:color w:val="000000" w:themeColor="text1"/>
        </w:rPr>
      </w:pPr>
      <w:r w:rsidRPr="00741224">
        <w:rPr>
          <w:noProof/>
          <w:color w:val="000000" w:themeColor="text1"/>
        </w:rPr>
        <w:t>Mathematical model</w:t>
      </w:r>
    </w:p>
    <w:tbl>
      <w:tblPr>
        <w:tblStyle w:val="af"/>
        <w:tblW w:w="0" w:type="auto"/>
        <w:tblLook w:val="04A0" w:firstRow="1" w:lastRow="0" w:firstColumn="1" w:lastColumn="0" w:noHBand="0" w:noVBand="1"/>
      </w:tblPr>
      <w:tblGrid>
        <w:gridCol w:w="2405"/>
        <w:gridCol w:w="4671"/>
      </w:tblGrid>
      <w:tr w:rsidR="00C30E3C" w:rsidRPr="00741224" w14:paraId="44FF9F0C" w14:textId="77777777" w:rsidTr="004109FD">
        <w:tc>
          <w:tcPr>
            <w:tcW w:w="2405" w:type="dxa"/>
          </w:tcPr>
          <w:p w14:paraId="35DAA453" w14:textId="77777777" w:rsidR="00C30E3C" w:rsidRPr="00741224" w:rsidRDefault="00C30E3C" w:rsidP="004109FD">
            <w:pPr>
              <w:pStyle w:val="Els-body-text"/>
            </w:pPr>
            <w:r w:rsidRPr="00741224">
              <w:t>Parameters</w:t>
            </w:r>
          </w:p>
        </w:tc>
        <w:tc>
          <w:tcPr>
            <w:tcW w:w="4671" w:type="dxa"/>
          </w:tcPr>
          <w:p w14:paraId="1FDEE4E3" w14:textId="77777777" w:rsidR="00C30E3C" w:rsidRPr="00741224" w:rsidRDefault="00C30E3C" w:rsidP="004109FD">
            <w:pPr>
              <w:pStyle w:val="Els-body-text"/>
            </w:pPr>
          </w:p>
        </w:tc>
      </w:tr>
      <w:tr w:rsidR="00C30E3C" w:rsidRPr="00741224" w14:paraId="41262303" w14:textId="77777777" w:rsidTr="004109FD">
        <w:tc>
          <w:tcPr>
            <w:tcW w:w="2405" w:type="dxa"/>
          </w:tcPr>
          <w:p w14:paraId="1D856D3F"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m:t>
                    </m:r>
                  </m:sup>
                </m:sSubSup>
              </m:oMath>
            </m:oMathPara>
          </w:p>
        </w:tc>
        <w:tc>
          <w:tcPr>
            <w:tcW w:w="4671" w:type="dxa"/>
          </w:tcPr>
          <w:p w14:paraId="22BCD438" w14:textId="77777777" w:rsidR="00C30E3C" w:rsidRPr="00741224" w:rsidRDefault="00C30E3C" w:rsidP="004109FD">
            <w:pPr>
              <w:pStyle w:val="Els-body-text"/>
            </w:pPr>
            <w:r w:rsidRPr="00741224">
              <w:t xml:space="preserve">Available renewable energy in time step </w:t>
            </w:r>
            <m:oMath>
              <m:r>
                <w:rPr>
                  <w:rFonts w:ascii="Cambria Math" w:hAnsi="Cambria Math"/>
                </w:rPr>
                <m:t>t</m:t>
              </m:r>
            </m:oMath>
            <w:r w:rsidRPr="00741224">
              <w:t xml:space="preserve"> (kWh)</w:t>
            </w:r>
          </w:p>
        </w:tc>
      </w:tr>
      <w:tr w:rsidR="00C30E3C" w:rsidRPr="00741224" w14:paraId="645BEA3E" w14:textId="77777777" w:rsidTr="004109FD">
        <w:tc>
          <w:tcPr>
            <w:tcW w:w="2405" w:type="dxa"/>
          </w:tcPr>
          <w:p w14:paraId="6F1A0C8B" w14:textId="77777777" w:rsidR="00C30E3C" w:rsidRPr="00741224" w:rsidRDefault="00000000" w:rsidP="004109FD">
            <w:pPr>
              <w:pStyle w:val="Els-body-text"/>
            </w:pPr>
            <m:oMathPara>
              <m:oMath>
                <m:sSup>
                  <m:sSupPr>
                    <m:ctrlPr>
                      <w:rPr>
                        <w:rFonts w:ascii="Cambria Math" w:hAnsi="Cambria Math"/>
                        <w:i/>
                      </w:rPr>
                    </m:ctrlPr>
                  </m:sSupPr>
                  <m:e>
                    <m:r>
                      <w:rPr>
                        <w:rFonts w:ascii="Cambria Math" w:hAnsi="Cambria Math"/>
                      </w:rPr>
                      <m:t>C</m:t>
                    </m:r>
                  </m:e>
                  <m:sup>
                    <m:r>
                      <w:rPr>
                        <w:rFonts w:ascii="Cambria Math" w:hAnsi="Cambria Math"/>
                      </w:rPr>
                      <m:t>buy</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sell</m:t>
                    </m:r>
                  </m:sup>
                </m:sSup>
              </m:oMath>
            </m:oMathPara>
          </w:p>
        </w:tc>
        <w:tc>
          <w:tcPr>
            <w:tcW w:w="4671" w:type="dxa"/>
          </w:tcPr>
          <w:p w14:paraId="55602442" w14:textId="77777777" w:rsidR="00C30E3C" w:rsidRPr="00741224" w:rsidRDefault="00C30E3C" w:rsidP="004109FD">
            <w:pPr>
              <w:pStyle w:val="Els-body-text"/>
            </w:pPr>
            <w:r w:rsidRPr="00741224">
              <w:t>Price per kWh of importing/selling electricity to/from the national grid (RMB/kWh)</w:t>
            </w:r>
          </w:p>
        </w:tc>
      </w:tr>
      <w:tr w:rsidR="00C30E3C" w:rsidRPr="00741224" w14:paraId="7654BEC8" w14:textId="77777777" w:rsidTr="004109FD">
        <w:tc>
          <w:tcPr>
            <w:tcW w:w="2405" w:type="dxa"/>
          </w:tcPr>
          <w:p w14:paraId="35362670"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lang w:eastAsia="zh-CN"/>
                      </w:rPr>
                      <m:t>,min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lang w:eastAsia="zh-CN"/>
                      </w:rPr>
                      <m:t>,max</m:t>
                    </m:r>
                    <m:ctrlPr>
                      <w:rPr>
                        <w:rFonts w:ascii="Cambria Math" w:hAnsi="Cambria Math"/>
                        <w:i/>
                        <w:lang w:eastAsia="zh-CN"/>
                      </w:rPr>
                    </m:ctrlPr>
                  </m:sup>
                </m:sSubSup>
              </m:oMath>
            </m:oMathPara>
          </w:p>
        </w:tc>
        <w:tc>
          <w:tcPr>
            <w:tcW w:w="4671" w:type="dxa"/>
          </w:tcPr>
          <w:p w14:paraId="796D6F53" w14:textId="77777777" w:rsidR="00C30E3C" w:rsidRPr="00741224" w:rsidRDefault="00C30E3C" w:rsidP="004109FD">
            <w:pPr>
              <w:pStyle w:val="Els-body-text"/>
            </w:pPr>
            <w:r w:rsidRPr="00741224">
              <w:t xml:space="preserve">Minimum/maximum hydrogen production rate of </w:t>
            </w:r>
            <w:proofErr w:type="spellStart"/>
            <w:r w:rsidRPr="00741224">
              <w:t>electrolyzers</w:t>
            </w:r>
            <w:proofErr w:type="spellEnd"/>
            <w:r w:rsidRPr="00741224">
              <w:t xml:space="preserve"> (t)</w:t>
            </w:r>
          </w:p>
        </w:tc>
      </w:tr>
      <w:tr w:rsidR="00C30E3C" w:rsidRPr="00741224" w14:paraId="5D48E7E1" w14:textId="77777777" w:rsidTr="004109FD">
        <w:tc>
          <w:tcPr>
            <w:tcW w:w="2405" w:type="dxa"/>
          </w:tcPr>
          <w:p w14:paraId="2C27F39F" w14:textId="77777777" w:rsidR="00C30E3C" w:rsidRPr="00741224" w:rsidRDefault="00C30E3C" w:rsidP="004109FD">
            <w:pPr>
              <w:pStyle w:val="Els-body-text"/>
              <w:rPr>
                <w:lang w:eastAsia="zh-CN"/>
              </w:rPr>
            </w:pPr>
            <m:oMathPara>
              <m:oMath>
                <m:r>
                  <w:rPr>
                    <w:rFonts w:ascii="Cambria Math" w:hAnsi="Cambria Math"/>
                    <w:lang w:eastAsia="zh-CN"/>
                  </w:rPr>
                  <m:t>B</m:t>
                </m:r>
              </m:oMath>
            </m:oMathPara>
          </w:p>
        </w:tc>
        <w:tc>
          <w:tcPr>
            <w:tcW w:w="4671" w:type="dxa"/>
          </w:tcPr>
          <w:p w14:paraId="13B9E312" w14:textId="77777777" w:rsidR="00C30E3C" w:rsidRPr="00741224" w:rsidRDefault="00C30E3C" w:rsidP="004109FD">
            <w:pPr>
              <w:pStyle w:val="Els-body-text"/>
            </w:pPr>
            <w:r w:rsidRPr="00741224">
              <w:t>Number of segments used for piecewise linear approximation</w:t>
            </w:r>
          </w:p>
        </w:tc>
      </w:tr>
      <w:tr w:rsidR="00C30E3C" w:rsidRPr="00741224" w14:paraId="4DCA1A14" w14:textId="77777777" w:rsidTr="004109FD">
        <w:tc>
          <w:tcPr>
            <w:tcW w:w="2405" w:type="dxa"/>
          </w:tcPr>
          <w:p w14:paraId="50F4815F"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a</m:t>
                    </m:r>
                  </m:e>
                  <m:sub>
                    <m:r>
                      <w:rPr>
                        <w:rFonts w:ascii="Cambria Math" w:hAnsi="Cambria Math"/>
                      </w:rPr>
                      <m:t>b</m:t>
                    </m:r>
                  </m:sub>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b</m:t>
                    </m:r>
                  </m:sub>
                  <m:sup/>
                </m:sSubSup>
              </m:oMath>
            </m:oMathPara>
          </w:p>
        </w:tc>
        <w:tc>
          <w:tcPr>
            <w:tcW w:w="4671" w:type="dxa"/>
          </w:tcPr>
          <w:p w14:paraId="4F140329" w14:textId="77777777" w:rsidR="00C30E3C" w:rsidRPr="00741224" w:rsidRDefault="00C30E3C" w:rsidP="004109FD">
            <w:pPr>
              <w:pStyle w:val="Els-body-text"/>
            </w:pPr>
            <w:r w:rsidRPr="00741224">
              <w:t xml:space="preserve">Slope/intercept of segment </w:t>
            </w:r>
            <m:oMath>
              <m:r>
                <w:rPr>
                  <w:rFonts w:ascii="Cambria Math" w:hAnsi="Cambria Math"/>
                </w:rPr>
                <m:t>b</m:t>
              </m:r>
            </m:oMath>
          </w:p>
        </w:tc>
      </w:tr>
      <w:tr w:rsidR="00C30E3C" w:rsidRPr="00741224" w14:paraId="3558B409" w14:textId="77777777" w:rsidTr="004109FD">
        <w:tc>
          <w:tcPr>
            <w:tcW w:w="2405" w:type="dxa"/>
          </w:tcPr>
          <w:p w14:paraId="5D575777" w14:textId="77777777" w:rsidR="00C30E3C" w:rsidRPr="00741224" w:rsidRDefault="00000000" w:rsidP="004109FD">
            <w:pPr>
              <w:pStyle w:val="Els-body-text"/>
            </w:pPr>
            <m:oMathPara>
              <m:oMath>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HSB</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SU</m:t>
                    </m:r>
                  </m:sup>
                </m:sSup>
              </m:oMath>
            </m:oMathPara>
          </w:p>
        </w:tc>
        <w:tc>
          <w:tcPr>
            <w:tcW w:w="4671" w:type="dxa"/>
          </w:tcPr>
          <w:p w14:paraId="7AC36723" w14:textId="77777777" w:rsidR="00C30E3C" w:rsidRPr="00741224" w:rsidRDefault="00C30E3C" w:rsidP="004109FD">
            <w:pPr>
              <w:pStyle w:val="Els-body-text"/>
            </w:pPr>
            <w:r w:rsidRPr="00741224">
              <w:t>Fixed electricity consumption of HSB state/starting-up (kWh)</w:t>
            </w:r>
          </w:p>
        </w:tc>
      </w:tr>
      <w:tr w:rsidR="00C30E3C" w:rsidRPr="00741224" w14:paraId="73977090" w14:textId="77777777" w:rsidTr="004109FD">
        <w:tc>
          <w:tcPr>
            <w:tcW w:w="2405" w:type="dxa"/>
          </w:tcPr>
          <w:p w14:paraId="26FF7C96" w14:textId="77777777" w:rsidR="00C30E3C" w:rsidRPr="00741224" w:rsidRDefault="00000000" w:rsidP="004109FD">
            <w:pPr>
              <w:pStyle w:val="Els-body-text"/>
            </w:pPr>
            <m:oMathPara>
              <m:oMath>
                <m:sSup>
                  <m:sSupPr>
                    <m:ctrlPr>
                      <w:rPr>
                        <w:rFonts w:ascii="Cambria Math" w:hAnsi="Cambria Math"/>
                        <w:i/>
                        <w:lang w:eastAsia="zh-CN"/>
                      </w:rPr>
                    </m:ctrlPr>
                  </m:sSupPr>
                  <m:e>
                    <m:r>
                      <w:rPr>
                        <w:rFonts w:ascii="Cambria Math" w:hAnsi="Cambria Math"/>
                        <w:lang w:eastAsia="zh-CN"/>
                      </w:rPr>
                      <m:t>N</m:t>
                    </m:r>
                  </m:e>
                  <m:sup>
                    <m:r>
                      <w:rPr>
                        <w:rFonts w:ascii="Cambria Math" w:hAnsi="Cambria Math"/>
                        <w:lang w:eastAsia="zh-CN"/>
                      </w:rPr>
                      <m:t>EL</m:t>
                    </m:r>
                  </m:sup>
                </m:sSup>
              </m:oMath>
            </m:oMathPara>
          </w:p>
        </w:tc>
        <w:tc>
          <w:tcPr>
            <w:tcW w:w="4671" w:type="dxa"/>
          </w:tcPr>
          <w:p w14:paraId="325B4CA0" w14:textId="77777777" w:rsidR="00C30E3C" w:rsidRPr="00741224" w:rsidRDefault="00C30E3C" w:rsidP="004109FD">
            <w:pPr>
              <w:pStyle w:val="Els-body-text"/>
            </w:pPr>
            <w:r w:rsidRPr="00741224">
              <w:t xml:space="preserve">Number of </w:t>
            </w:r>
            <w:proofErr w:type="spellStart"/>
            <w:r w:rsidRPr="00741224">
              <w:t>electrolyzers</w:t>
            </w:r>
            <w:proofErr w:type="spellEnd"/>
            <w:r w:rsidRPr="00741224">
              <w:t xml:space="preserve"> in the system</w:t>
            </w:r>
          </w:p>
        </w:tc>
      </w:tr>
      <w:tr w:rsidR="00C30E3C" w:rsidRPr="00741224" w14:paraId="5E92E50C" w14:textId="77777777" w:rsidTr="004109FD">
        <w:tc>
          <w:tcPr>
            <w:tcW w:w="2405" w:type="dxa"/>
          </w:tcPr>
          <w:p w14:paraId="13C6275F" w14:textId="77777777" w:rsidR="00C30E3C" w:rsidRPr="00741224" w:rsidRDefault="00000000" w:rsidP="004109FD">
            <w:pPr>
              <w:pStyle w:val="Els-body-text"/>
            </w:pPr>
            <m:oMathPara>
              <m:oMath>
                <m:sSup>
                  <m:sSupPr>
                    <m:ctrlPr>
                      <w:rPr>
                        <w:rFonts w:ascii="Cambria Math" w:hAnsi="Cambria Math"/>
                        <w:i/>
                      </w:rPr>
                    </m:ctrlPr>
                  </m:sSupPr>
                  <m:e>
                    <m:r>
                      <w:rPr>
                        <w:rFonts w:ascii="Cambria Math" w:hAnsi="Cambria Math"/>
                      </w:rPr>
                      <m:t>η</m:t>
                    </m:r>
                  </m:e>
                  <m:sup>
                    <m:r>
                      <w:rPr>
                        <w:rFonts w:ascii="Cambria Math" w:hAnsi="Cambria Math"/>
                      </w:rPr>
                      <m:t>elec</m:t>
                    </m:r>
                  </m:sup>
                </m:sSup>
                <m:r>
                  <w:rPr>
                    <w:rFonts w:ascii="Cambria Math" w:hAnsi="Cambria Math"/>
                  </w:rPr>
                  <m:t>/</m:t>
                </m:r>
                <m:sSup>
                  <m:sSupPr>
                    <m:ctrlPr>
                      <w:rPr>
                        <w:rFonts w:ascii="Cambria Math" w:hAnsi="Cambria Math"/>
                        <w:i/>
                      </w:rPr>
                    </m:ctrlPr>
                  </m:sSupPr>
                  <m:e>
                    <m:r>
                      <w:rPr>
                        <w:rFonts w:ascii="Cambria Math" w:hAnsi="Cambria Math"/>
                      </w:rPr>
                      <m:t>η</m:t>
                    </m:r>
                  </m:e>
                  <m:sup>
                    <m:sSub>
                      <m:sSubPr>
                        <m:ctrlPr>
                          <w:rPr>
                            <w:rFonts w:ascii="Cambria Math" w:hAnsi="Cambria Math"/>
                            <w:i/>
                          </w:rPr>
                        </m:ctrlPr>
                      </m:sSubPr>
                      <m:e>
                        <m:r>
                          <w:rPr>
                            <w:rFonts w:ascii="Cambria Math" w:hAnsi="Cambria Math"/>
                          </w:rPr>
                          <m:t>H</m:t>
                        </m:r>
                      </m:e>
                      <m:sub>
                        <m:r>
                          <w:rPr>
                            <w:rFonts w:ascii="Cambria Math" w:hAnsi="Cambria Math"/>
                          </w:rPr>
                          <m:t>2</m:t>
                        </m:r>
                      </m:sub>
                    </m:sSub>
                  </m:sup>
                </m:sSup>
              </m:oMath>
            </m:oMathPara>
          </w:p>
        </w:tc>
        <w:tc>
          <w:tcPr>
            <w:tcW w:w="4671" w:type="dxa"/>
          </w:tcPr>
          <w:p w14:paraId="33E11FEF" w14:textId="77777777" w:rsidR="00C30E3C" w:rsidRPr="00741224" w:rsidRDefault="00C30E3C" w:rsidP="004109FD">
            <w:pPr>
              <w:pStyle w:val="Els-body-text"/>
            </w:pPr>
            <w:r w:rsidRPr="00741224">
              <w:t>Efficiency coefficient of the electricity/hydrogen input of the ammonia synthesis unit</w:t>
            </w:r>
          </w:p>
        </w:tc>
      </w:tr>
      <w:tr w:rsidR="00C30E3C" w:rsidRPr="00741224" w14:paraId="588EA89A" w14:textId="77777777" w:rsidTr="004109FD">
        <w:tc>
          <w:tcPr>
            <w:tcW w:w="2405" w:type="dxa"/>
          </w:tcPr>
          <w:p w14:paraId="4469D34D"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lang w:eastAsia="zh-CN"/>
                      </w:rPr>
                      <m:t>,min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lang w:eastAsia="zh-CN"/>
                      </w:rPr>
                      <m:t>,max</m:t>
                    </m:r>
                    <m:ctrlPr>
                      <w:rPr>
                        <w:rFonts w:ascii="Cambria Math" w:hAnsi="Cambria Math"/>
                        <w:i/>
                        <w:lang w:eastAsia="zh-CN"/>
                      </w:rPr>
                    </m:ctrlPr>
                  </m:sup>
                </m:sSubSup>
              </m:oMath>
            </m:oMathPara>
          </w:p>
        </w:tc>
        <w:tc>
          <w:tcPr>
            <w:tcW w:w="4671" w:type="dxa"/>
          </w:tcPr>
          <w:p w14:paraId="2ADC17ED" w14:textId="77777777" w:rsidR="00C30E3C" w:rsidRPr="00741224" w:rsidRDefault="00C30E3C" w:rsidP="004109FD">
            <w:pPr>
              <w:pStyle w:val="Els-body-text"/>
              <w:rPr>
                <w:lang w:eastAsia="zh-CN"/>
              </w:rPr>
            </w:pPr>
            <w:r w:rsidRPr="00741224">
              <w:t xml:space="preserve">Minimum/maximum </w:t>
            </w:r>
            <w:r w:rsidRPr="00741224">
              <w:rPr>
                <w:lang w:eastAsia="zh-CN"/>
              </w:rPr>
              <w:t>ammonia</w:t>
            </w:r>
            <w:r w:rsidRPr="00741224">
              <w:t xml:space="preserve"> production rate (t)</w:t>
            </w:r>
          </w:p>
        </w:tc>
      </w:tr>
      <w:tr w:rsidR="00C30E3C" w:rsidRPr="00741224" w14:paraId="70460C28" w14:textId="77777777" w:rsidTr="004109FD">
        <w:tc>
          <w:tcPr>
            <w:tcW w:w="2405" w:type="dxa"/>
          </w:tcPr>
          <w:p w14:paraId="73E6FD0D"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rPr>
                      <m:t>,obj</m:t>
                    </m:r>
                  </m:sup>
                </m:sSubSup>
              </m:oMath>
            </m:oMathPara>
          </w:p>
        </w:tc>
        <w:tc>
          <w:tcPr>
            <w:tcW w:w="4671" w:type="dxa"/>
          </w:tcPr>
          <w:p w14:paraId="7F86C525" w14:textId="77777777" w:rsidR="00C30E3C" w:rsidRPr="00741224" w:rsidRDefault="00C30E3C" w:rsidP="004109FD">
            <w:pPr>
              <w:pStyle w:val="Els-body-text"/>
            </w:pPr>
            <w:r w:rsidRPr="00741224">
              <w:rPr>
                <w:lang w:eastAsia="zh-CN"/>
              </w:rPr>
              <w:t>Annual ammonia production plan (t)</w:t>
            </w:r>
          </w:p>
        </w:tc>
      </w:tr>
      <w:tr w:rsidR="00C30E3C" w:rsidRPr="00741224" w14:paraId="3EA00FFA" w14:textId="77777777" w:rsidTr="004109FD">
        <w:tc>
          <w:tcPr>
            <w:tcW w:w="2405" w:type="dxa"/>
          </w:tcPr>
          <w:p w14:paraId="4A4D5424" w14:textId="77777777" w:rsidR="00C30E3C" w:rsidRPr="00741224" w:rsidRDefault="00C30E3C" w:rsidP="004109FD">
            <w:pPr>
              <w:pStyle w:val="Els-body-text"/>
            </w:pPr>
            <w:r w:rsidRPr="00741224">
              <w:t>Variables</w:t>
            </w:r>
          </w:p>
        </w:tc>
        <w:tc>
          <w:tcPr>
            <w:tcW w:w="4671" w:type="dxa"/>
          </w:tcPr>
          <w:p w14:paraId="13A1BB6D" w14:textId="77777777" w:rsidR="00C30E3C" w:rsidRPr="00741224" w:rsidRDefault="00C30E3C" w:rsidP="004109FD">
            <w:pPr>
              <w:pStyle w:val="Els-body-text"/>
            </w:pPr>
          </w:p>
        </w:tc>
      </w:tr>
      <w:tr w:rsidR="00C30E3C" w:rsidRPr="00741224" w14:paraId="00DCDCA8" w14:textId="77777777" w:rsidTr="004109FD">
        <w:tc>
          <w:tcPr>
            <w:tcW w:w="2405" w:type="dxa"/>
          </w:tcPr>
          <w:p w14:paraId="1D91B952"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RE,use</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RE,sell</m:t>
                    </m:r>
                  </m:sup>
                </m:sSubSup>
              </m:oMath>
            </m:oMathPara>
          </w:p>
        </w:tc>
        <w:tc>
          <w:tcPr>
            <w:tcW w:w="4671" w:type="dxa"/>
          </w:tcPr>
          <w:p w14:paraId="7A7F4DE9" w14:textId="77777777" w:rsidR="00C30E3C" w:rsidRPr="00741224" w:rsidRDefault="00C30E3C" w:rsidP="004109FD">
            <w:pPr>
              <w:pStyle w:val="Els-body-text"/>
            </w:pPr>
            <w:r w:rsidRPr="00741224">
              <w:t xml:space="preserve">Renewable energy for self-use/selling to the grid in timestep </w:t>
            </w:r>
            <m:oMath>
              <m:r>
                <w:rPr>
                  <w:rFonts w:ascii="Cambria Math" w:hAnsi="Cambria Math"/>
                </w:rPr>
                <m:t>t</m:t>
              </m:r>
            </m:oMath>
            <w:r w:rsidRPr="00741224">
              <w:t xml:space="preserve"> (kWh)</w:t>
            </w:r>
          </w:p>
        </w:tc>
      </w:tr>
      <w:tr w:rsidR="00C30E3C" w:rsidRPr="00741224" w14:paraId="160298C5" w14:textId="77777777" w:rsidTr="004109FD">
        <w:tc>
          <w:tcPr>
            <w:tcW w:w="2405" w:type="dxa"/>
          </w:tcPr>
          <w:p w14:paraId="3409D9FF"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grid</m:t>
                    </m:r>
                  </m:sup>
                </m:sSubSup>
              </m:oMath>
            </m:oMathPara>
          </w:p>
        </w:tc>
        <w:tc>
          <w:tcPr>
            <w:tcW w:w="4671" w:type="dxa"/>
          </w:tcPr>
          <w:p w14:paraId="78FCD19E" w14:textId="77777777" w:rsidR="00C30E3C" w:rsidRPr="00741224" w:rsidRDefault="00C30E3C" w:rsidP="004109FD">
            <w:pPr>
              <w:pStyle w:val="Els-body-text"/>
            </w:pPr>
            <w:r w:rsidRPr="00741224">
              <w:t xml:space="preserve">Electricity imported from the national grid in timestep </w:t>
            </w:r>
            <m:oMath>
              <m:r>
                <w:rPr>
                  <w:rFonts w:ascii="Cambria Math" w:hAnsi="Cambria Math"/>
                </w:rPr>
                <m:t>t</m:t>
              </m:r>
            </m:oMath>
            <w:r w:rsidRPr="00741224">
              <w:t xml:space="preserve"> (kWh)</w:t>
            </w:r>
          </w:p>
        </w:tc>
      </w:tr>
      <w:tr w:rsidR="00C30E3C" w:rsidRPr="00741224" w14:paraId="29FFAEB2" w14:textId="77777777" w:rsidTr="004109FD">
        <w:tc>
          <w:tcPr>
            <w:tcW w:w="2405" w:type="dxa"/>
          </w:tcPr>
          <w:p w14:paraId="7CAB6ABF"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input</m:t>
                    </m:r>
                  </m:sup>
                </m:sSubSup>
              </m:oMath>
            </m:oMathPara>
          </w:p>
        </w:tc>
        <w:tc>
          <w:tcPr>
            <w:tcW w:w="4671" w:type="dxa"/>
          </w:tcPr>
          <w:p w14:paraId="572B0F88" w14:textId="77777777" w:rsidR="00C30E3C" w:rsidRPr="00741224" w:rsidRDefault="00C30E3C" w:rsidP="004109FD">
            <w:pPr>
              <w:pStyle w:val="Els-body-text"/>
            </w:pPr>
            <w:r w:rsidRPr="00741224">
              <w:t xml:space="preserve">Total electricity consumed by the system in timestep </w:t>
            </w:r>
            <m:oMath>
              <m:r>
                <w:rPr>
                  <w:rFonts w:ascii="Cambria Math" w:hAnsi="Cambria Math"/>
                </w:rPr>
                <m:t>t</m:t>
              </m:r>
            </m:oMath>
            <w:r w:rsidRPr="00741224">
              <w:t xml:space="preserve"> (kWh)</w:t>
            </w:r>
          </w:p>
        </w:tc>
      </w:tr>
      <w:tr w:rsidR="00C30E3C" w:rsidRPr="00741224" w14:paraId="0E03BC0D" w14:textId="77777777" w:rsidTr="004109FD">
        <w:tc>
          <w:tcPr>
            <w:tcW w:w="2405" w:type="dxa"/>
          </w:tcPr>
          <w:p w14:paraId="50DDB7C8"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EL</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AS</m:t>
                    </m:r>
                  </m:sup>
                </m:sSubSup>
              </m:oMath>
            </m:oMathPara>
          </w:p>
        </w:tc>
        <w:tc>
          <w:tcPr>
            <w:tcW w:w="4671" w:type="dxa"/>
          </w:tcPr>
          <w:p w14:paraId="64E05AAE" w14:textId="77777777" w:rsidR="00C30E3C" w:rsidRPr="00741224" w:rsidRDefault="00C30E3C" w:rsidP="004109FD">
            <w:pPr>
              <w:pStyle w:val="Els-body-text"/>
            </w:pPr>
            <w:r w:rsidRPr="00741224">
              <w:t xml:space="preserve">Electricity consumed by </w:t>
            </w:r>
            <w:proofErr w:type="spellStart"/>
            <w:r w:rsidRPr="00741224">
              <w:t>electrolyzers</w:t>
            </w:r>
            <w:proofErr w:type="spellEnd"/>
            <w:r w:rsidRPr="00741224">
              <w:t>/ammonia synthesis unit (kWh)</w:t>
            </w:r>
          </w:p>
        </w:tc>
      </w:tr>
      <w:tr w:rsidR="00C30E3C" w:rsidRPr="00741224" w14:paraId="2095BD54" w14:textId="77777777" w:rsidTr="004109FD">
        <w:tc>
          <w:tcPr>
            <w:tcW w:w="2405" w:type="dxa"/>
          </w:tcPr>
          <w:p w14:paraId="4051F558"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H</m:t>
                        </m:r>
                      </m:e>
                      <m:sub>
                        <m:r>
                          <w:rPr>
                            <w:rFonts w:ascii="Cambria Math" w:hAnsi="Cambria Math"/>
                          </w:rPr>
                          <m:t>2</m:t>
                        </m:r>
                      </m:sub>
                    </m:sSub>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NH</m:t>
                        </m:r>
                      </m:e>
                      <m:sub>
                        <m:r>
                          <w:rPr>
                            <w:rFonts w:ascii="Cambria Math" w:hAnsi="Cambria Math"/>
                          </w:rPr>
                          <m:t>3</m:t>
                        </m:r>
                      </m:sub>
                    </m:sSub>
                  </m:sup>
                </m:sSubSup>
              </m:oMath>
            </m:oMathPara>
          </w:p>
        </w:tc>
        <w:tc>
          <w:tcPr>
            <w:tcW w:w="4671" w:type="dxa"/>
          </w:tcPr>
          <w:p w14:paraId="233E1AC5" w14:textId="77777777" w:rsidR="00C30E3C" w:rsidRPr="00741224" w:rsidRDefault="00C30E3C" w:rsidP="004109FD">
            <w:pPr>
              <w:pStyle w:val="Els-body-text"/>
            </w:pPr>
            <w:r w:rsidRPr="00741224">
              <w:t xml:space="preserve">Production of hydrogen/ammonia produced by the system in timestep </w:t>
            </w:r>
            <m:oMath>
              <m:r>
                <w:rPr>
                  <w:rFonts w:ascii="Cambria Math" w:hAnsi="Cambria Math"/>
                </w:rPr>
                <m:t>t</m:t>
              </m:r>
            </m:oMath>
          </w:p>
        </w:tc>
      </w:tr>
      <w:tr w:rsidR="00C30E3C" w:rsidRPr="00741224" w14:paraId="09879C4B" w14:textId="77777777" w:rsidTr="004109FD">
        <w:tc>
          <w:tcPr>
            <w:tcW w:w="2405" w:type="dxa"/>
          </w:tcPr>
          <w:p w14:paraId="2B8CF71D" w14:textId="77777777" w:rsidR="00C30E3C" w:rsidRPr="00741224" w:rsidRDefault="00000000" w:rsidP="004109FD">
            <w:pPr>
              <w:pStyle w:val="Els-body-text"/>
            </w:pPr>
            <m:oMathPara>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t</m:t>
                    </m:r>
                  </m:sub>
                </m:sSub>
              </m:oMath>
            </m:oMathPara>
          </w:p>
        </w:tc>
        <w:tc>
          <w:tcPr>
            <w:tcW w:w="4671" w:type="dxa"/>
          </w:tcPr>
          <w:p w14:paraId="59F0E4D5" w14:textId="77777777" w:rsidR="00C30E3C" w:rsidRPr="00741224" w:rsidRDefault="00C30E3C" w:rsidP="004109FD">
            <w:pPr>
              <w:pStyle w:val="Els-body-text"/>
            </w:pPr>
            <w:r w:rsidRPr="00741224">
              <w:t xml:space="preserve">Number of </w:t>
            </w:r>
            <w:proofErr w:type="spellStart"/>
            <w:r w:rsidRPr="00741224">
              <w:t>electrolyzers</w:t>
            </w:r>
            <w:proofErr w:type="spellEnd"/>
            <w:r w:rsidRPr="00741224">
              <w:t xml:space="preserve"> in production/HSB/idle state in timestep </w:t>
            </w:r>
            <m:oMath>
              <m:r>
                <w:rPr>
                  <w:rFonts w:ascii="Cambria Math" w:hAnsi="Cambria Math"/>
                  <w:lang w:eastAsia="zh-CN"/>
                </w:rPr>
                <m:t>t</m:t>
              </m:r>
            </m:oMath>
          </w:p>
        </w:tc>
      </w:tr>
      <w:tr w:rsidR="00C30E3C" w:rsidRPr="00741224" w14:paraId="65E7D201" w14:textId="77777777" w:rsidTr="004109FD">
        <w:tc>
          <w:tcPr>
            <w:tcW w:w="2405" w:type="dxa"/>
          </w:tcPr>
          <w:p w14:paraId="3283A5B7" w14:textId="77777777" w:rsidR="00C30E3C" w:rsidRPr="00741224" w:rsidRDefault="00C30E3C" w:rsidP="004109FD">
            <w:pPr>
              <w:pStyle w:val="Els-body-text"/>
            </w:pPr>
            <m:oMathPara>
              <m:oMath>
                <m:r>
                  <w:rPr>
                    <w:rFonts w:ascii="Cambria Math" w:hAnsi="Cambria Math"/>
                    <w:lang w:eastAsia="zh-CN"/>
                  </w:rPr>
                  <m:t>S</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t</m:t>
                    </m:r>
                  </m:sub>
                </m:sSub>
              </m:oMath>
            </m:oMathPara>
          </w:p>
        </w:tc>
        <w:tc>
          <w:tcPr>
            <w:tcW w:w="4671" w:type="dxa"/>
          </w:tcPr>
          <w:p w14:paraId="7F79275B" w14:textId="77777777" w:rsidR="00C30E3C" w:rsidRPr="00741224" w:rsidRDefault="00C30E3C" w:rsidP="004109FD">
            <w:pPr>
              <w:pStyle w:val="Els-body-text"/>
            </w:pPr>
            <w:r w:rsidRPr="00741224">
              <w:t xml:space="preserve">Number of starting-up </w:t>
            </w:r>
            <w:proofErr w:type="spellStart"/>
            <w:r w:rsidRPr="00741224">
              <w:t>electrolyzers</w:t>
            </w:r>
            <w:proofErr w:type="spellEnd"/>
            <w:r w:rsidRPr="00741224">
              <w:t xml:space="preserve"> in timestep </w:t>
            </w:r>
            <m:oMath>
              <m:r>
                <w:rPr>
                  <w:rFonts w:ascii="Cambria Math" w:hAnsi="Cambria Math"/>
                  <w:lang w:eastAsia="zh-CN"/>
                </w:rPr>
                <m:t>t</m:t>
              </m:r>
            </m:oMath>
          </w:p>
        </w:tc>
      </w:tr>
      <w:tr w:rsidR="00C30E3C" w:rsidRPr="00741224" w14:paraId="253FAEF1" w14:textId="77777777" w:rsidTr="004109FD">
        <w:tc>
          <w:tcPr>
            <w:tcW w:w="2405" w:type="dxa"/>
          </w:tcPr>
          <w:p w14:paraId="09706BA0"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EL,W</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EL,S</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EL,S</m:t>
                    </m:r>
                    <m:ctrlPr>
                      <w:rPr>
                        <w:rFonts w:ascii="Cambria Math" w:hAnsi="Cambria Math"/>
                        <w:i/>
                        <w:lang w:eastAsia="zh-CN"/>
                      </w:rPr>
                    </m:ctrlPr>
                  </m:sup>
                </m:sSubSup>
              </m:oMath>
            </m:oMathPara>
          </w:p>
        </w:tc>
        <w:tc>
          <w:tcPr>
            <w:tcW w:w="4671" w:type="dxa"/>
          </w:tcPr>
          <w:p w14:paraId="38DD84E2" w14:textId="77777777" w:rsidR="00C30E3C" w:rsidRPr="00741224" w:rsidRDefault="00C30E3C" w:rsidP="004109FD">
            <w:pPr>
              <w:pStyle w:val="Els-body-text"/>
            </w:pPr>
            <w:r w:rsidRPr="00741224">
              <w:t xml:space="preserve">Electricity consumption by production-state/HSB-state/starting-up </w:t>
            </w:r>
            <w:proofErr w:type="spellStart"/>
            <w:r w:rsidRPr="00741224">
              <w:t>electrolyzers</w:t>
            </w:r>
            <w:proofErr w:type="spellEnd"/>
            <w:r w:rsidRPr="00741224">
              <w:t xml:space="preserve"> (kWh)</w:t>
            </w:r>
          </w:p>
        </w:tc>
      </w:tr>
      <w:tr w:rsidR="00C30E3C" w:rsidRPr="00741224" w14:paraId="564F676B" w14:textId="77777777" w:rsidTr="004109FD">
        <w:tc>
          <w:tcPr>
            <w:tcW w:w="2405" w:type="dxa"/>
          </w:tcPr>
          <w:p w14:paraId="1727090D"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SoC</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,out</m:t>
                    </m:r>
                    <m:ctrlPr>
                      <w:rPr>
                        <w:rFonts w:ascii="Cambria Math" w:hAnsi="Cambria Math"/>
                        <w:i/>
                        <w:lang w:eastAsia="zh-CN"/>
                      </w:rPr>
                    </m:ctrlPr>
                  </m:sup>
                </m:sSubSup>
              </m:oMath>
            </m:oMathPara>
          </w:p>
        </w:tc>
        <w:tc>
          <w:tcPr>
            <w:tcW w:w="4671" w:type="dxa"/>
          </w:tcPr>
          <w:p w14:paraId="4F9305B9" w14:textId="77777777" w:rsidR="00C30E3C" w:rsidRPr="00741224" w:rsidRDefault="00C30E3C" w:rsidP="004109FD">
            <w:pPr>
              <w:pStyle w:val="Els-body-text"/>
            </w:pPr>
            <w:r w:rsidRPr="00741224">
              <w:t>Storage level/input mass flow/output mass flow of hydrogen storage</w:t>
            </w:r>
          </w:p>
        </w:tc>
      </w:tr>
      <w:tr w:rsidR="00C30E3C" w:rsidRPr="00741224" w14:paraId="2631A8F6" w14:textId="77777777" w:rsidTr="004109FD">
        <w:tc>
          <w:tcPr>
            <w:tcW w:w="2405" w:type="dxa"/>
          </w:tcPr>
          <w:p w14:paraId="3F3F4C36"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SoC</m:t>
                    </m:r>
                  </m:e>
                  <m:sub>
                    <m:r>
                      <w:rPr>
                        <w:rFonts w:ascii="Cambria Math" w:hAnsi="Cambria Math"/>
                      </w:rPr>
                      <m:t>t</m:t>
                    </m:r>
                  </m:sub>
                  <m:sup>
                    <m:r>
                      <w:rPr>
                        <w:rFonts w:ascii="Cambria Math" w:hAnsi="Cambria Math"/>
                        <w:lang w:eastAsia="zh-CN"/>
                      </w:rPr>
                      <m:t>elec</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lang w:eastAsia="zh-CN"/>
                      </w:rPr>
                      <m:t>elec,in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lang w:eastAsia="zh-CN"/>
                      </w:rPr>
                      <m:t>elec,out</m:t>
                    </m:r>
                    <m:ctrlPr>
                      <w:rPr>
                        <w:rFonts w:ascii="Cambria Math" w:hAnsi="Cambria Math"/>
                        <w:i/>
                        <w:lang w:eastAsia="zh-CN"/>
                      </w:rPr>
                    </m:ctrlPr>
                  </m:sup>
                </m:sSubSup>
              </m:oMath>
            </m:oMathPara>
          </w:p>
        </w:tc>
        <w:tc>
          <w:tcPr>
            <w:tcW w:w="4671" w:type="dxa"/>
          </w:tcPr>
          <w:p w14:paraId="7A5B935F" w14:textId="77777777" w:rsidR="00C30E3C" w:rsidRPr="00741224" w:rsidRDefault="00C30E3C" w:rsidP="004109FD">
            <w:pPr>
              <w:pStyle w:val="Els-body-text"/>
            </w:pPr>
            <w:r w:rsidRPr="00741224">
              <w:t>Storage level/input energy flow/output energy flow of battery storage</w:t>
            </w:r>
          </w:p>
        </w:tc>
      </w:tr>
    </w:tbl>
    <w:p w14:paraId="5A2BAC2C" w14:textId="77777777" w:rsidR="00C30E3C" w:rsidRPr="00741224" w:rsidRDefault="00C30E3C" w:rsidP="00C30E3C">
      <w:pPr>
        <w:pStyle w:val="Els-2ndorder-head"/>
      </w:pPr>
      <w:r w:rsidRPr="00741224">
        <w:lastRenderedPageBreak/>
        <w:t>Objective function</w:t>
      </w:r>
    </w:p>
    <w:p w14:paraId="587906C6" w14:textId="1343EC0F" w:rsidR="00C30E3C" w:rsidRPr="00741224" w:rsidRDefault="00760877" w:rsidP="00C30E3C">
      <w:pPr>
        <w:pStyle w:val="Els-body-text"/>
        <w:rPr>
          <w:rFonts w:hint="eastAsia"/>
          <w:lang w:eastAsia="zh-CN"/>
        </w:rPr>
      </w:pPr>
      <w:r w:rsidRPr="00760877">
        <w:rPr>
          <w:lang w:eastAsia="zh-CN"/>
        </w:rPr>
        <w:t xml:space="preserve">We aim to minimize the </w:t>
      </w:r>
      <w:r>
        <w:rPr>
          <w:lang w:eastAsia="zh-CN"/>
        </w:rPr>
        <w:t>total</w:t>
      </w:r>
      <w:r w:rsidRPr="00760877">
        <w:rPr>
          <w:lang w:eastAsia="zh-CN"/>
        </w:rPr>
        <w:t xml:space="preserve"> electricity cost of the system. Other operational costs, such as labor and water, are considered</w:t>
      </w:r>
      <w:r>
        <w:rPr>
          <w:lang w:eastAsia="zh-CN"/>
        </w:rPr>
        <w:t xml:space="preserve"> constant</w:t>
      </w:r>
      <w:r w:rsidRPr="00760877">
        <w:rPr>
          <w:lang w:eastAsia="zh-CN"/>
        </w:rPr>
        <w:t xml:space="preserve"> due to the</w:t>
      </w:r>
      <w:r>
        <w:rPr>
          <w:lang w:eastAsia="zh-CN"/>
        </w:rPr>
        <w:t xml:space="preserve"> fixed</w:t>
      </w:r>
      <w:r w:rsidRPr="00760877">
        <w:rPr>
          <w:lang w:eastAsia="zh-CN"/>
        </w:rPr>
        <w:t xml:space="preserve"> ammonia production objective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979"/>
      </w:tblGrid>
      <w:tr w:rsidR="00C30E3C" w:rsidRPr="00741224" w14:paraId="3D840C3E" w14:textId="77777777" w:rsidTr="004109FD">
        <w:tc>
          <w:tcPr>
            <w:tcW w:w="6317" w:type="dxa"/>
            <w:tcBorders>
              <w:top w:val="nil"/>
              <w:left w:val="nil"/>
              <w:bottom w:val="nil"/>
              <w:right w:val="nil"/>
            </w:tcBorders>
            <w:shd w:val="clear" w:color="auto" w:fill="auto"/>
            <w:vAlign w:val="center"/>
          </w:tcPr>
          <w:p w14:paraId="3605BE42" w14:textId="77777777" w:rsidR="00C30E3C" w:rsidRPr="00741224" w:rsidRDefault="00C30E3C" w:rsidP="004109FD">
            <w:pPr>
              <w:pStyle w:val="Els-body-text"/>
            </w:pPr>
            <m:oMathPara>
              <m:oMath>
                <m:r>
                  <w:rPr>
                    <w:rFonts w:ascii="Cambria Math" w:hAnsi="Cambria Math"/>
                  </w:rPr>
                  <m:t xml:space="preserve">Obj := </m:t>
                </m:r>
                <m:nary>
                  <m:naryPr>
                    <m:chr m:val="∑"/>
                    <m:ctrlPr>
                      <w:rPr>
                        <w:rFonts w:ascii="Cambria Math" w:hAnsi="Cambria Math"/>
                        <w:i/>
                      </w:rPr>
                    </m:ctrlPr>
                  </m:naryPr>
                  <m:sub>
                    <m:r>
                      <w:rPr>
                        <w:rFonts w:ascii="Cambria Math" w:hAnsi="Cambria Math"/>
                      </w:rPr>
                      <m:t>t=1</m:t>
                    </m:r>
                  </m:sub>
                  <m:sup>
                    <m:r>
                      <w:rPr>
                        <w:rFonts w:ascii="Cambria Math" w:hAnsi="Cambria Math"/>
                      </w:rPr>
                      <m:t>T</m:t>
                    </m:r>
                  </m:sup>
                  <m:e>
                    <m:d>
                      <m:dPr>
                        <m:ctrlPr>
                          <w:rPr>
                            <w:rFonts w:ascii="Cambria Math" w:hAnsi="Cambria Math"/>
                            <w:i/>
                          </w:rPr>
                        </m:ctrlPr>
                      </m:dPr>
                      <m:e>
                        <m:sSup>
                          <m:sSupPr>
                            <m:ctrlPr>
                              <w:rPr>
                                <w:rFonts w:ascii="Cambria Math" w:hAnsi="Cambria Math"/>
                                <w:i/>
                              </w:rPr>
                            </m:ctrlPr>
                          </m:sSupPr>
                          <m:e>
                            <m:r>
                              <w:rPr>
                                <w:rFonts w:ascii="Cambria Math" w:hAnsi="Cambria Math"/>
                              </w:rPr>
                              <m:t>C</m:t>
                            </m:r>
                          </m:e>
                          <m:sup>
                            <m:r>
                              <w:rPr>
                                <w:rFonts w:ascii="Cambria Math" w:hAnsi="Cambria Math"/>
                              </w:rPr>
                              <m:t>buy</m:t>
                            </m:r>
                          </m:sup>
                        </m:sSup>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RE,use</m:t>
                            </m:r>
                          </m:sup>
                        </m:sSubSup>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sell</m:t>
                            </m:r>
                          </m:sup>
                        </m:sSup>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RE,sell</m:t>
                            </m:r>
                          </m:sup>
                        </m:sSubSup>
                      </m:e>
                    </m:d>
                  </m:e>
                </m:nary>
              </m:oMath>
            </m:oMathPara>
          </w:p>
        </w:tc>
        <w:tc>
          <w:tcPr>
            <w:tcW w:w="985" w:type="dxa"/>
            <w:tcBorders>
              <w:top w:val="nil"/>
              <w:left w:val="nil"/>
              <w:bottom w:val="nil"/>
              <w:right w:val="nil"/>
            </w:tcBorders>
            <w:shd w:val="clear" w:color="auto" w:fill="auto"/>
            <w:vAlign w:val="center"/>
          </w:tcPr>
          <w:p w14:paraId="1560CC23" w14:textId="77777777" w:rsidR="00C30E3C" w:rsidRPr="00741224" w:rsidRDefault="00C30E3C" w:rsidP="004109FD">
            <w:pPr>
              <w:pStyle w:val="Els-body-text"/>
              <w:spacing w:before="120" w:after="120" w:line="264" w:lineRule="auto"/>
              <w:ind w:right="400"/>
              <w:jc w:val="right"/>
            </w:pPr>
            <w:r w:rsidRPr="00741224">
              <w:t>(1)</w:t>
            </w:r>
          </w:p>
        </w:tc>
      </w:tr>
    </w:tbl>
    <w:p w14:paraId="0DD682D7" w14:textId="77777777" w:rsidR="00C30E3C" w:rsidRPr="00741224" w:rsidRDefault="00C30E3C" w:rsidP="00C30E3C">
      <w:pPr>
        <w:pStyle w:val="Els-2ndorder-head"/>
      </w:pPr>
      <w:r w:rsidRPr="00741224">
        <w:t>Constraints</w:t>
      </w:r>
    </w:p>
    <w:p w14:paraId="79661D30" w14:textId="77777777" w:rsidR="00C30E3C" w:rsidRPr="00741224" w:rsidRDefault="00C30E3C" w:rsidP="00C30E3C">
      <w:pPr>
        <w:pStyle w:val="Els-body-text"/>
      </w:pPr>
      <w:r w:rsidRPr="00741224">
        <w:t>The total electricity consumed by the system and sold to the grid should not exceed the generated renewable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980"/>
      </w:tblGrid>
      <w:tr w:rsidR="00C30E3C" w:rsidRPr="00741224" w14:paraId="06F448CE" w14:textId="77777777" w:rsidTr="004109FD">
        <w:tc>
          <w:tcPr>
            <w:tcW w:w="6317" w:type="dxa"/>
            <w:tcBorders>
              <w:top w:val="nil"/>
              <w:left w:val="nil"/>
              <w:bottom w:val="nil"/>
              <w:right w:val="nil"/>
            </w:tcBorders>
            <w:shd w:val="clear" w:color="auto" w:fill="auto"/>
            <w:vAlign w:val="center"/>
          </w:tcPr>
          <w:p w14:paraId="5D7AA549"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RE,use</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RE,sell</m:t>
                    </m:r>
                  </m:sup>
                </m:sSubSup>
              </m:oMath>
            </m:oMathPara>
          </w:p>
        </w:tc>
        <w:tc>
          <w:tcPr>
            <w:tcW w:w="985" w:type="dxa"/>
            <w:tcBorders>
              <w:top w:val="nil"/>
              <w:left w:val="nil"/>
              <w:bottom w:val="nil"/>
              <w:right w:val="nil"/>
            </w:tcBorders>
            <w:shd w:val="clear" w:color="auto" w:fill="auto"/>
            <w:vAlign w:val="center"/>
          </w:tcPr>
          <w:p w14:paraId="4523BC1C" w14:textId="77777777" w:rsidR="00C30E3C" w:rsidRPr="00741224" w:rsidRDefault="00C30E3C" w:rsidP="004109FD">
            <w:pPr>
              <w:pStyle w:val="Els-body-text"/>
              <w:spacing w:before="120" w:after="120" w:line="264" w:lineRule="auto"/>
              <w:ind w:right="400"/>
              <w:jc w:val="right"/>
            </w:pPr>
            <w:r w:rsidRPr="00741224">
              <w:t>(2)</w:t>
            </w:r>
          </w:p>
        </w:tc>
      </w:tr>
    </w:tbl>
    <w:p w14:paraId="6499B703" w14:textId="77777777" w:rsidR="00C30E3C" w:rsidRPr="00741224" w:rsidRDefault="00C30E3C" w:rsidP="00C30E3C">
      <w:pPr>
        <w:pStyle w:val="Els-body-text"/>
      </w:pPr>
      <w:r w:rsidRPr="00741224">
        <w:t>The energy balance involves the system's energy consumption, the self-use portion of renewable energy, imported grid electricity, and the utilization of battery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980"/>
      </w:tblGrid>
      <w:tr w:rsidR="00C30E3C" w:rsidRPr="00741224" w14:paraId="258E9651" w14:textId="77777777" w:rsidTr="004109FD">
        <w:tc>
          <w:tcPr>
            <w:tcW w:w="6317" w:type="dxa"/>
            <w:tcBorders>
              <w:top w:val="nil"/>
              <w:left w:val="nil"/>
              <w:bottom w:val="nil"/>
              <w:right w:val="nil"/>
            </w:tcBorders>
            <w:shd w:val="clear" w:color="auto" w:fill="auto"/>
            <w:vAlign w:val="center"/>
          </w:tcPr>
          <w:p w14:paraId="780EE66C"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RE,use</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grid</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elec,in</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rPr>
                      <m:t>elec,</m:t>
                    </m:r>
                    <m:r>
                      <w:rPr>
                        <w:rFonts w:ascii="Cambria Math" w:hAnsi="Cambria Math"/>
                        <w:lang w:eastAsia="zh-CN"/>
                      </w:rPr>
                      <m:t>out</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input</m:t>
                    </m:r>
                  </m:sup>
                </m:sSubSup>
              </m:oMath>
            </m:oMathPara>
          </w:p>
        </w:tc>
        <w:tc>
          <w:tcPr>
            <w:tcW w:w="985" w:type="dxa"/>
            <w:tcBorders>
              <w:top w:val="nil"/>
              <w:left w:val="nil"/>
              <w:bottom w:val="nil"/>
              <w:right w:val="nil"/>
            </w:tcBorders>
            <w:shd w:val="clear" w:color="auto" w:fill="auto"/>
            <w:vAlign w:val="center"/>
          </w:tcPr>
          <w:p w14:paraId="6EAAB27F" w14:textId="77777777" w:rsidR="00C30E3C" w:rsidRPr="00741224" w:rsidRDefault="00C30E3C" w:rsidP="004109FD">
            <w:pPr>
              <w:pStyle w:val="Els-body-text"/>
              <w:spacing w:before="120" w:after="120" w:line="264" w:lineRule="auto"/>
              <w:ind w:right="400"/>
              <w:jc w:val="right"/>
            </w:pPr>
            <w:r w:rsidRPr="00741224">
              <w:t>(3)</w:t>
            </w:r>
          </w:p>
        </w:tc>
      </w:tr>
    </w:tbl>
    <w:p w14:paraId="6A2975B8" w14:textId="77777777" w:rsidR="00C30E3C" w:rsidRPr="00741224" w:rsidRDefault="00C30E3C" w:rsidP="00C30E3C">
      <w:pPr>
        <w:pStyle w:val="Els-body-text"/>
      </w:pPr>
      <w:r w:rsidRPr="00741224">
        <w:t xml:space="preserve">The electricity consumption of the production plant comprises two components: the </w:t>
      </w:r>
      <w:proofErr w:type="spellStart"/>
      <w:r w:rsidRPr="00741224">
        <w:t>electrolyzers</w:t>
      </w:r>
      <w:proofErr w:type="spellEnd"/>
      <w:r w:rsidRPr="00741224">
        <w:t xml:space="preserve"> and the ammonia synthesis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980"/>
      </w:tblGrid>
      <w:tr w:rsidR="00C30E3C" w:rsidRPr="00741224" w14:paraId="264694ED" w14:textId="77777777" w:rsidTr="004109FD">
        <w:tc>
          <w:tcPr>
            <w:tcW w:w="6317" w:type="dxa"/>
            <w:tcBorders>
              <w:top w:val="nil"/>
              <w:left w:val="nil"/>
              <w:bottom w:val="nil"/>
              <w:right w:val="nil"/>
            </w:tcBorders>
            <w:shd w:val="clear" w:color="auto" w:fill="auto"/>
            <w:vAlign w:val="center"/>
          </w:tcPr>
          <w:p w14:paraId="5395FAF2"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input</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EL</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AS</m:t>
                    </m:r>
                  </m:sup>
                </m:sSubSup>
              </m:oMath>
            </m:oMathPara>
          </w:p>
        </w:tc>
        <w:tc>
          <w:tcPr>
            <w:tcW w:w="985" w:type="dxa"/>
            <w:tcBorders>
              <w:top w:val="nil"/>
              <w:left w:val="nil"/>
              <w:bottom w:val="nil"/>
              <w:right w:val="nil"/>
            </w:tcBorders>
            <w:shd w:val="clear" w:color="auto" w:fill="auto"/>
            <w:vAlign w:val="center"/>
          </w:tcPr>
          <w:p w14:paraId="3BC8ED5B" w14:textId="77777777" w:rsidR="00C30E3C" w:rsidRPr="00741224" w:rsidRDefault="00C30E3C" w:rsidP="004109FD">
            <w:pPr>
              <w:pStyle w:val="Els-body-text"/>
              <w:spacing w:before="120" w:after="120" w:line="264" w:lineRule="auto"/>
              <w:ind w:right="400"/>
              <w:jc w:val="right"/>
            </w:pPr>
            <w:r w:rsidRPr="00741224">
              <w:t>(4)</w:t>
            </w:r>
          </w:p>
        </w:tc>
      </w:tr>
    </w:tbl>
    <w:p w14:paraId="7CCC0BE8" w14:textId="77777777" w:rsidR="00C30E3C" w:rsidRPr="00741224" w:rsidRDefault="00C30E3C" w:rsidP="00C30E3C">
      <w:pPr>
        <w:pStyle w:val="Els-body-text"/>
        <w:rPr>
          <w:lang w:eastAsia="zh-CN"/>
        </w:rPr>
      </w:pPr>
      <w:r w:rsidRPr="00741224">
        <w:t xml:space="preserve">The electricity consumption of the </w:t>
      </w:r>
      <w:proofErr w:type="spellStart"/>
      <w:r w:rsidRPr="00741224">
        <w:t>electrolyzers</w:t>
      </w:r>
      <w:proofErr w:type="spellEnd"/>
      <w:r w:rsidRPr="00741224">
        <w:t xml:space="preserve"> is characterized by a non-linear performance curve, which is approximated piecewise-linearly with </w:t>
      </w:r>
      <m:oMath>
        <m:r>
          <w:rPr>
            <w:rFonts w:ascii="Cambria Math" w:hAnsi="Cambria Math"/>
          </w:rPr>
          <m:t>B</m:t>
        </m:r>
      </m:oMath>
      <w:r w:rsidRPr="00741224">
        <w:t xml:space="preserve"> segments</w:t>
      </w:r>
      <w:r w:rsidRPr="00741224">
        <w:rPr>
          <w:lang w:eastAsia="zh-CN"/>
        </w:rPr>
        <w:t xml:space="preserve">. Liu (2021) has proved that in the optimal operation solution, all identical conversion units with convex performance curves in the production state have the same workload. This enables us to aggregate the consumption and production of production-stat </w:t>
      </w:r>
      <w:proofErr w:type="spellStart"/>
      <w:r w:rsidRPr="00741224">
        <w:rPr>
          <w:lang w:eastAsia="zh-CN"/>
        </w:rPr>
        <w:t>electrolyzers</w:t>
      </w:r>
      <w:proofErr w:type="spellEnd"/>
      <w:r w:rsidRPr="00741224">
        <w:rPr>
          <w:lang w:eastAsia="zh-CN"/>
        </w:rPr>
        <w:t xml:space="preserve"> as </w:t>
      </w:r>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EL,W</m:t>
            </m:r>
            <m:ctrlPr>
              <w:rPr>
                <w:rFonts w:ascii="Cambria Math" w:hAnsi="Cambria Math"/>
                <w:i/>
                <w:lang w:eastAsia="zh-CN"/>
              </w:rPr>
            </m:ctrlPr>
          </m:sup>
        </m:sSubSup>
      </m:oMath>
      <w:r w:rsidRPr="00741224">
        <w:rPr>
          <w:lang w:eastAsia="zh-CN"/>
        </w:rPr>
        <w:t xml:space="preserve"> and </w:t>
      </w:r>
      <m:oMath>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H</m:t>
                </m:r>
              </m:e>
              <m:sub>
                <m:r>
                  <w:rPr>
                    <w:rFonts w:ascii="Cambria Math" w:hAnsi="Cambria Math"/>
                  </w:rPr>
                  <m:t>2</m:t>
                </m:r>
              </m:sub>
            </m:sSub>
          </m:sup>
        </m:sSubSup>
      </m:oMath>
      <w:r w:rsidRPr="00741224">
        <w:t xml:space="preserve">. </w:t>
      </w:r>
      <w:r w:rsidRPr="00741224">
        <w:rPr>
          <w:lang w:eastAsia="zh-CN"/>
        </w:rPr>
        <w:t>By the nature of the minimization problem, Eq. (5) will yield an equation at the optimal solution.</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571"/>
        <w:gridCol w:w="980"/>
      </w:tblGrid>
      <w:tr w:rsidR="00C30E3C" w:rsidRPr="00741224" w14:paraId="3DEC3D27" w14:textId="77777777" w:rsidTr="004109FD">
        <w:tc>
          <w:tcPr>
            <w:tcW w:w="4536" w:type="dxa"/>
            <w:tcBorders>
              <w:top w:val="nil"/>
              <w:left w:val="nil"/>
              <w:bottom w:val="nil"/>
              <w:right w:val="nil"/>
            </w:tcBorders>
            <w:shd w:val="clear" w:color="auto" w:fill="auto"/>
            <w:vAlign w:val="center"/>
          </w:tcPr>
          <w:p w14:paraId="3AF1ABE2" w14:textId="77777777" w:rsidR="00C30E3C" w:rsidRPr="00741224" w:rsidRDefault="00000000" w:rsidP="004109FD">
            <w:pPr>
              <w:pStyle w:val="Els-body-text"/>
            </w:pPr>
            <m:oMathPara>
              <m:oMathParaPr>
                <m:jc m:val="right"/>
              </m:oMathParaPr>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EL,W</m:t>
                    </m:r>
                    <m:ctrlPr>
                      <w:rPr>
                        <w:rFonts w:ascii="Cambria Math" w:hAnsi="Cambria Math"/>
                        <w:i/>
                        <w:lang w:eastAsia="zh-CN"/>
                      </w:rPr>
                    </m:ctrlPr>
                  </m:sup>
                </m:sSubSup>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b</m:t>
                    </m:r>
                  </m:sub>
                  <m:sup/>
                </m:sSubSup>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H</m:t>
                        </m:r>
                      </m:e>
                      <m:sub>
                        <m:r>
                          <w:rPr>
                            <w:rFonts w:ascii="Cambria Math" w:hAnsi="Cambria Math"/>
                          </w:rPr>
                          <m:t>2</m:t>
                        </m:r>
                      </m:sub>
                    </m:sSub>
                  </m:sup>
                </m:sSubSup>
                <m:r>
                  <w:rPr>
                    <w:rFonts w:ascii="Cambria Math" w:hAnsi="Cambria Math"/>
                  </w:rPr>
                  <m:t xml:space="preserve">+ </m:t>
                </m:r>
                <m:sSubSup>
                  <m:sSubSupPr>
                    <m:ctrlPr>
                      <w:rPr>
                        <w:rFonts w:ascii="Cambria Math" w:hAnsi="Cambria Math"/>
                        <w:i/>
                      </w:rPr>
                    </m:ctrlPr>
                  </m:sSubSupPr>
                  <m:e>
                    <m:r>
                      <w:rPr>
                        <w:rFonts w:ascii="Cambria Math" w:hAnsi="Cambria Math"/>
                      </w:rPr>
                      <m:t>o</m:t>
                    </m:r>
                  </m:e>
                  <m:sub>
                    <m:r>
                      <w:rPr>
                        <w:rFonts w:ascii="Cambria Math" w:hAnsi="Cambria Math"/>
                      </w:rPr>
                      <m:t>b</m:t>
                    </m:r>
                  </m:sub>
                  <m:sup/>
                </m:sSubSup>
                <m:sSubSup>
                  <m:sSubSupPr>
                    <m:ctrlPr>
                      <w:rPr>
                        <w:rFonts w:ascii="Cambria Math" w:hAnsi="Cambria Math"/>
                        <w:i/>
                      </w:rPr>
                    </m:ctrlPr>
                  </m:sSubSupPr>
                  <m:e>
                    <m:r>
                      <w:rPr>
                        <w:rFonts w:ascii="Cambria Math" w:hAnsi="Cambria Math"/>
                      </w:rPr>
                      <m:t>W</m:t>
                    </m:r>
                  </m:e>
                  <m:sub>
                    <m:r>
                      <w:rPr>
                        <w:rFonts w:ascii="Cambria Math" w:hAnsi="Cambria Math"/>
                      </w:rPr>
                      <m:t>t</m:t>
                    </m:r>
                  </m:sub>
                  <m:sup/>
                </m:sSubSup>
                <m:r>
                  <w:rPr>
                    <w:rFonts w:ascii="Cambria Math" w:hAnsi="Cambria Math"/>
                  </w:rPr>
                  <m:t xml:space="preserve"> </m:t>
                </m:r>
              </m:oMath>
            </m:oMathPara>
          </w:p>
        </w:tc>
        <w:tc>
          <w:tcPr>
            <w:tcW w:w="1571" w:type="dxa"/>
            <w:tcBorders>
              <w:top w:val="nil"/>
              <w:left w:val="nil"/>
              <w:bottom w:val="nil"/>
              <w:right w:val="nil"/>
            </w:tcBorders>
            <w:shd w:val="clear" w:color="auto" w:fill="auto"/>
            <w:vAlign w:val="center"/>
          </w:tcPr>
          <w:p w14:paraId="645BC674" w14:textId="77777777" w:rsidR="00C30E3C" w:rsidRPr="00741224" w:rsidRDefault="00C30E3C" w:rsidP="004109FD">
            <w:pPr>
              <w:pStyle w:val="Els-body-text"/>
            </w:pPr>
            <m:oMathPara>
              <m:oMath>
                <m:r>
                  <w:rPr>
                    <w:rFonts w:ascii="Cambria Math" w:hAnsi="Cambria Math"/>
                  </w:rPr>
                  <m:t>∀b∈{1,⋯,B}</m:t>
                </m:r>
              </m:oMath>
            </m:oMathPara>
          </w:p>
        </w:tc>
        <w:tc>
          <w:tcPr>
            <w:tcW w:w="980" w:type="dxa"/>
            <w:tcBorders>
              <w:top w:val="nil"/>
              <w:left w:val="nil"/>
              <w:bottom w:val="nil"/>
              <w:right w:val="nil"/>
            </w:tcBorders>
            <w:shd w:val="clear" w:color="auto" w:fill="auto"/>
            <w:vAlign w:val="center"/>
          </w:tcPr>
          <w:p w14:paraId="2FD949AD" w14:textId="77777777" w:rsidR="00C30E3C" w:rsidRPr="00741224" w:rsidRDefault="00C30E3C" w:rsidP="004109FD">
            <w:pPr>
              <w:pStyle w:val="Els-body-text"/>
              <w:spacing w:before="120" w:after="120" w:line="264" w:lineRule="auto"/>
              <w:ind w:right="400"/>
              <w:jc w:val="right"/>
            </w:pPr>
            <w:r w:rsidRPr="00741224">
              <w:t>(5)</w:t>
            </w:r>
          </w:p>
        </w:tc>
      </w:tr>
      <w:tr w:rsidR="00C30E3C" w:rsidRPr="00741224" w14:paraId="49276EB3" w14:textId="77777777" w:rsidTr="004109FD">
        <w:tc>
          <w:tcPr>
            <w:tcW w:w="6107" w:type="dxa"/>
            <w:gridSpan w:val="2"/>
            <w:tcBorders>
              <w:top w:val="nil"/>
              <w:left w:val="nil"/>
              <w:bottom w:val="nil"/>
              <w:right w:val="nil"/>
            </w:tcBorders>
            <w:shd w:val="clear" w:color="auto" w:fill="auto"/>
            <w:vAlign w:val="center"/>
          </w:tcPr>
          <w:p w14:paraId="2AF2C9B3"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lang w:eastAsia="zh-CN"/>
                      </w:rPr>
                      <m:t>,min</m:t>
                    </m:r>
                    <m:ctrlPr>
                      <w:rPr>
                        <w:rFonts w:ascii="Cambria Math" w:hAnsi="Cambria Math"/>
                        <w:i/>
                        <w:lang w:eastAsia="zh-CN"/>
                      </w:rPr>
                    </m:ctrlPr>
                  </m:sup>
                </m:sSubSup>
                <m:sSubSup>
                  <m:sSubSupPr>
                    <m:ctrlPr>
                      <w:rPr>
                        <w:rFonts w:ascii="Cambria Math" w:hAnsi="Cambria Math"/>
                        <w:i/>
                      </w:rPr>
                    </m:ctrlPr>
                  </m:sSubSupPr>
                  <m:e>
                    <m:r>
                      <w:rPr>
                        <w:rFonts w:ascii="Cambria Math" w:hAnsi="Cambria Math"/>
                      </w:rPr>
                      <m:t>W</m:t>
                    </m:r>
                  </m:e>
                  <m:sub>
                    <m:r>
                      <w:rPr>
                        <w:rFonts w:ascii="Cambria Math" w:hAnsi="Cambria Math"/>
                      </w:rPr>
                      <m:t>t</m:t>
                    </m:r>
                  </m:sub>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H</m:t>
                        </m:r>
                      </m:e>
                      <m:sub>
                        <m:r>
                          <w:rPr>
                            <w:rFonts w:ascii="Cambria Math" w:hAnsi="Cambria Math"/>
                          </w:rPr>
                          <m:t>2</m:t>
                        </m:r>
                      </m:sub>
                    </m:sSub>
                  </m:sup>
                </m:sSubSup>
                <m:r>
                  <w:rPr>
                    <w:rFonts w:ascii="Cambria Math" w:hAnsi="Cambria Math"/>
                    <w:lang w:eastAsia="zh-CN"/>
                  </w:rPr>
                  <m:t>≤</m:t>
                </m:r>
                <m:r>
                  <w:rPr>
                    <w:rFonts w:ascii="Cambria Math" w:hAnsi="Cambria Math"/>
                  </w:rPr>
                  <m:t xml:space="preserve"> </m:t>
                </m:r>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lang w:eastAsia="zh-CN"/>
                      </w:rPr>
                      <m:t>,max</m:t>
                    </m:r>
                    <m:ctrlPr>
                      <w:rPr>
                        <w:rFonts w:ascii="Cambria Math" w:hAnsi="Cambria Math"/>
                        <w:i/>
                        <w:lang w:eastAsia="zh-CN"/>
                      </w:rPr>
                    </m:ctrlPr>
                  </m:sup>
                </m:sSubSup>
                <m:sSubSup>
                  <m:sSubSupPr>
                    <m:ctrlPr>
                      <w:rPr>
                        <w:rFonts w:ascii="Cambria Math" w:hAnsi="Cambria Math"/>
                        <w:i/>
                      </w:rPr>
                    </m:ctrlPr>
                  </m:sSubSupPr>
                  <m:e>
                    <m:r>
                      <w:rPr>
                        <w:rFonts w:ascii="Cambria Math" w:hAnsi="Cambria Math"/>
                      </w:rPr>
                      <m:t>W</m:t>
                    </m:r>
                  </m:e>
                  <m:sub>
                    <m:r>
                      <w:rPr>
                        <w:rFonts w:ascii="Cambria Math" w:hAnsi="Cambria Math"/>
                      </w:rPr>
                      <m:t>t</m:t>
                    </m:r>
                  </m:sub>
                  <m:sup/>
                </m:sSubSup>
              </m:oMath>
            </m:oMathPara>
          </w:p>
        </w:tc>
        <w:tc>
          <w:tcPr>
            <w:tcW w:w="980" w:type="dxa"/>
            <w:tcBorders>
              <w:top w:val="nil"/>
              <w:left w:val="nil"/>
              <w:bottom w:val="nil"/>
              <w:right w:val="nil"/>
            </w:tcBorders>
            <w:shd w:val="clear" w:color="auto" w:fill="auto"/>
            <w:vAlign w:val="center"/>
          </w:tcPr>
          <w:p w14:paraId="3F30AB46" w14:textId="77777777" w:rsidR="00C30E3C" w:rsidRPr="00741224" w:rsidRDefault="00C30E3C" w:rsidP="004109FD">
            <w:pPr>
              <w:pStyle w:val="Els-body-text"/>
              <w:spacing w:before="120" w:after="120" w:line="264" w:lineRule="auto"/>
              <w:ind w:right="400"/>
              <w:jc w:val="right"/>
            </w:pPr>
            <w:r w:rsidRPr="00741224">
              <w:t>(6)</w:t>
            </w:r>
          </w:p>
        </w:tc>
      </w:tr>
    </w:tbl>
    <w:p w14:paraId="08CEB3CE" w14:textId="77777777" w:rsidR="00C30E3C" w:rsidRPr="00741224" w:rsidRDefault="00C30E3C" w:rsidP="00C30E3C">
      <w:pPr>
        <w:pStyle w:val="Els-body-text"/>
        <w:rPr>
          <w:lang w:eastAsia="zh-CN"/>
        </w:rPr>
      </w:pPr>
      <w:proofErr w:type="spellStart"/>
      <w:r w:rsidRPr="00741224">
        <w:rPr>
          <w:lang w:eastAsia="zh-CN"/>
        </w:rPr>
        <w:t>Electrolyzers</w:t>
      </w:r>
      <w:proofErr w:type="spellEnd"/>
      <w:r w:rsidRPr="00741224">
        <w:rPr>
          <w:lang w:eastAsia="zh-CN"/>
        </w:rPr>
        <w:t xml:space="preserve"> in the HSB state consume a minimal amount of energy to maintain the temperature of the liquid. Starting up an </w:t>
      </w:r>
      <w:proofErr w:type="spellStart"/>
      <w:r w:rsidRPr="00741224">
        <w:rPr>
          <w:lang w:eastAsia="zh-CN"/>
        </w:rPr>
        <w:t>electrolyzer</w:t>
      </w:r>
      <w:proofErr w:type="spellEnd"/>
      <w:r w:rsidRPr="00741224">
        <w:rPr>
          <w:lang w:eastAsia="zh-CN"/>
        </w:rPr>
        <w:t xml:space="preserve"> from the idle state requires additional energy to heat the liquid and prepare the electrolysis conditions.</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980"/>
      </w:tblGrid>
      <w:tr w:rsidR="00C30E3C" w:rsidRPr="00741224" w14:paraId="7FCCA7D5" w14:textId="77777777" w:rsidTr="004109FD">
        <w:tc>
          <w:tcPr>
            <w:tcW w:w="6107" w:type="dxa"/>
            <w:tcBorders>
              <w:top w:val="nil"/>
              <w:left w:val="nil"/>
              <w:bottom w:val="nil"/>
              <w:right w:val="nil"/>
            </w:tcBorders>
            <w:shd w:val="clear" w:color="auto" w:fill="auto"/>
            <w:vAlign w:val="center"/>
          </w:tcPr>
          <w:p w14:paraId="7CD49317"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EL,S</m:t>
                    </m:r>
                    <m:ctrlPr>
                      <w:rPr>
                        <w:rFonts w:ascii="Cambria Math" w:hAnsi="Cambria Math"/>
                        <w:i/>
                        <w:lang w:eastAsia="zh-CN"/>
                      </w:rPr>
                    </m:ctrlPr>
                  </m:sup>
                </m:sSub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HSB</m:t>
                    </m:r>
                  </m:sup>
                </m:s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oMath>
            </m:oMathPara>
          </w:p>
        </w:tc>
        <w:tc>
          <w:tcPr>
            <w:tcW w:w="980" w:type="dxa"/>
            <w:tcBorders>
              <w:top w:val="nil"/>
              <w:left w:val="nil"/>
              <w:bottom w:val="nil"/>
              <w:right w:val="nil"/>
            </w:tcBorders>
            <w:shd w:val="clear" w:color="auto" w:fill="auto"/>
            <w:vAlign w:val="center"/>
          </w:tcPr>
          <w:p w14:paraId="021BCE79" w14:textId="77777777" w:rsidR="00C30E3C" w:rsidRPr="00741224" w:rsidRDefault="00C30E3C" w:rsidP="004109FD">
            <w:pPr>
              <w:pStyle w:val="Els-body-text"/>
              <w:spacing w:before="120" w:after="120" w:line="264" w:lineRule="auto"/>
              <w:ind w:right="400"/>
              <w:jc w:val="right"/>
            </w:pPr>
            <w:r w:rsidRPr="00741224">
              <w:t>(7)</w:t>
            </w:r>
          </w:p>
        </w:tc>
      </w:tr>
      <w:tr w:rsidR="00C30E3C" w:rsidRPr="00741224" w14:paraId="20B8DB77" w14:textId="77777777" w:rsidTr="004109FD">
        <w:tc>
          <w:tcPr>
            <w:tcW w:w="6107" w:type="dxa"/>
            <w:tcBorders>
              <w:top w:val="nil"/>
              <w:left w:val="nil"/>
              <w:bottom w:val="nil"/>
              <w:right w:val="nil"/>
            </w:tcBorders>
            <w:shd w:val="clear" w:color="auto" w:fill="auto"/>
            <w:vAlign w:val="center"/>
          </w:tcPr>
          <w:p w14:paraId="694F9934" w14:textId="77777777" w:rsidR="00C30E3C" w:rsidRPr="00741224" w:rsidRDefault="00000000" w:rsidP="004109FD">
            <w:pPr>
              <w:pStyle w:val="Els-body-text"/>
              <w:rPr>
                <w:lang w:eastAsia="zh-CN"/>
              </w:rPr>
            </w:pPr>
            <m:oMathPara>
              <m:oMath>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lang w:eastAsia="zh-CN"/>
                      </w:rPr>
                      <m:t>EL,SU</m:t>
                    </m:r>
                    <m:ctrlPr>
                      <w:rPr>
                        <w:rFonts w:ascii="Cambria Math" w:hAnsi="Cambria Math"/>
                        <w:i/>
                        <w:lang w:eastAsia="zh-CN"/>
                      </w:rPr>
                    </m:ctrlPr>
                  </m:sup>
                </m:sSub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P</m:t>
                    </m:r>
                  </m:e>
                  <m:sup>
                    <m:r>
                      <w:rPr>
                        <w:rFonts w:ascii="Cambria Math" w:hAnsi="Cambria Math"/>
                        <w:lang w:eastAsia="zh-CN"/>
                      </w:rPr>
                      <m:t>SU</m:t>
                    </m:r>
                  </m:sup>
                </m:sSup>
                <m:sSub>
                  <m:sSubPr>
                    <m:ctrlPr>
                      <w:rPr>
                        <w:rFonts w:ascii="Cambria Math" w:hAnsi="Cambria Math"/>
                        <w:i/>
                        <w:lang w:eastAsia="zh-CN"/>
                      </w:rPr>
                    </m:ctrlPr>
                  </m:sSubPr>
                  <m:e>
                    <m:r>
                      <w:rPr>
                        <w:rFonts w:ascii="Cambria Math" w:hAnsi="Cambria Math"/>
                        <w:lang w:eastAsia="zh-CN"/>
                      </w:rPr>
                      <m:t>SU</m:t>
                    </m:r>
                  </m:e>
                  <m:sub>
                    <m:r>
                      <w:rPr>
                        <w:rFonts w:ascii="Cambria Math" w:hAnsi="Cambria Math"/>
                        <w:lang w:eastAsia="zh-CN"/>
                      </w:rPr>
                      <m:t>t</m:t>
                    </m:r>
                  </m:sub>
                </m:sSub>
              </m:oMath>
            </m:oMathPara>
          </w:p>
        </w:tc>
        <w:tc>
          <w:tcPr>
            <w:tcW w:w="980" w:type="dxa"/>
            <w:tcBorders>
              <w:top w:val="nil"/>
              <w:left w:val="nil"/>
              <w:bottom w:val="nil"/>
              <w:right w:val="nil"/>
            </w:tcBorders>
            <w:shd w:val="clear" w:color="auto" w:fill="auto"/>
            <w:vAlign w:val="center"/>
          </w:tcPr>
          <w:p w14:paraId="2DB55634" w14:textId="77777777" w:rsidR="00C30E3C" w:rsidRPr="00741224" w:rsidRDefault="00C30E3C" w:rsidP="004109FD">
            <w:pPr>
              <w:pStyle w:val="Els-body-text"/>
              <w:spacing w:before="120" w:after="120" w:line="264" w:lineRule="auto"/>
              <w:ind w:right="400"/>
              <w:jc w:val="right"/>
            </w:pPr>
            <w:r w:rsidRPr="00741224">
              <w:t>(8)</w:t>
            </w:r>
          </w:p>
        </w:tc>
      </w:tr>
    </w:tbl>
    <w:p w14:paraId="6EC81E26" w14:textId="77777777" w:rsidR="00C30E3C" w:rsidRPr="00741224" w:rsidRDefault="00C30E3C" w:rsidP="00C30E3C">
      <w:pPr>
        <w:pStyle w:val="Els-body-text"/>
        <w:rPr>
          <w:lang w:eastAsia="zh-CN"/>
        </w:rPr>
      </w:pPr>
      <w:r w:rsidRPr="00741224">
        <w:rPr>
          <w:lang w:eastAsia="zh-CN"/>
        </w:rPr>
        <w:t xml:space="preserve">The number of </w:t>
      </w:r>
      <w:proofErr w:type="spellStart"/>
      <w:r w:rsidRPr="00741224">
        <w:rPr>
          <w:lang w:eastAsia="zh-CN"/>
        </w:rPr>
        <w:t>electrolyzers</w:t>
      </w:r>
      <w:proofErr w:type="spellEnd"/>
      <w:r w:rsidRPr="00741224">
        <w:rPr>
          <w:lang w:eastAsia="zh-CN"/>
        </w:rPr>
        <w:t xml:space="preserve"> in different states should be consistent with the total number of </w:t>
      </w:r>
      <w:proofErr w:type="spellStart"/>
      <w:r w:rsidRPr="00741224">
        <w:rPr>
          <w:lang w:eastAsia="zh-CN"/>
        </w:rPr>
        <w:t>electrolyzers</w:t>
      </w:r>
      <w:proofErr w:type="spellEnd"/>
      <w:r w:rsidRPr="00741224">
        <w:rPr>
          <w:lang w:eastAsia="zh-CN"/>
        </w:rPr>
        <w:t>.</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980"/>
      </w:tblGrid>
      <w:tr w:rsidR="00C30E3C" w:rsidRPr="00741224" w14:paraId="746D0B92" w14:textId="77777777" w:rsidTr="004109FD">
        <w:tc>
          <w:tcPr>
            <w:tcW w:w="6107" w:type="dxa"/>
            <w:tcBorders>
              <w:top w:val="nil"/>
              <w:left w:val="nil"/>
              <w:bottom w:val="nil"/>
              <w:right w:val="nil"/>
            </w:tcBorders>
            <w:shd w:val="clear" w:color="auto" w:fill="auto"/>
            <w:vAlign w:val="center"/>
          </w:tcPr>
          <w:p w14:paraId="0E39814F" w14:textId="77777777" w:rsidR="00C30E3C" w:rsidRPr="00741224" w:rsidRDefault="00000000" w:rsidP="004109FD">
            <w:pPr>
              <w:pStyle w:val="Els-body-text"/>
              <w:rPr>
                <w:lang w:eastAsia="zh-CN"/>
              </w:rPr>
            </w:pPr>
            <m:oMathPara>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t</m:t>
                    </m:r>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N</m:t>
                    </m:r>
                  </m:e>
                  <m:sup>
                    <m:r>
                      <w:rPr>
                        <w:rFonts w:ascii="Cambria Math" w:hAnsi="Cambria Math"/>
                        <w:lang w:eastAsia="zh-CN"/>
                      </w:rPr>
                      <m:t>EL</m:t>
                    </m:r>
                  </m:sup>
                </m:sSup>
              </m:oMath>
            </m:oMathPara>
          </w:p>
        </w:tc>
        <w:tc>
          <w:tcPr>
            <w:tcW w:w="980" w:type="dxa"/>
            <w:tcBorders>
              <w:top w:val="nil"/>
              <w:left w:val="nil"/>
              <w:bottom w:val="nil"/>
              <w:right w:val="nil"/>
            </w:tcBorders>
            <w:shd w:val="clear" w:color="auto" w:fill="auto"/>
            <w:vAlign w:val="center"/>
          </w:tcPr>
          <w:p w14:paraId="4F225D95" w14:textId="77777777" w:rsidR="00C30E3C" w:rsidRPr="00741224" w:rsidRDefault="00C30E3C" w:rsidP="004109FD">
            <w:pPr>
              <w:pStyle w:val="Els-body-text"/>
              <w:spacing w:before="120" w:after="120" w:line="264" w:lineRule="auto"/>
              <w:ind w:right="400"/>
              <w:jc w:val="right"/>
            </w:pPr>
            <w:r w:rsidRPr="00741224">
              <w:t>(9)</w:t>
            </w:r>
          </w:p>
        </w:tc>
      </w:tr>
    </w:tbl>
    <w:p w14:paraId="1661D634" w14:textId="77777777" w:rsidR="00C30E3C" w:rsidRPr="00741224" w:rsidRDefault="00C30E3C" w:rsidP="00C30E3C">
      <w:pPr>
        <w:pStyle w:val="Els-body-text"/>
        <w:rPr>
          <w:lang w:eastAsia="zh-CN"/>
        </w:rPr>
      </w:pPr>
      <w:r w:rsidRPr="00741224">
        <w:rPr>
          <w:lang w:eastAsia="zh-CN"/>
        </w:rPr>
        <w:t>The number of units starting up is equal to the decrease in idle units.</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38"/>
        <w:gridCol w:w="980"/>
      </w:tblGrid>
      <w:tr w:rsidR="00C30E3C" w:rsidRPr="00741224" w14:paraId="4950E826" w14:textId="77777777" w:rsidTr="004109FD">
        <w:tc>
          <w:tcPr>
            <w:tcW w:w="3969" w:type="dxa"/>
            <w:tcBorders>
              <w:top w:val="nil"/>
              <w:left w:val="nil"/>
              <w:bottom w:val="nil"/>
              <w:right w:val="nil"/>
            </w:tcBorders>
            <w:shd w:val="clear" w:color="auto" w:fill="auto"/>
            <w:vAlign w:val="center"/>
          </w:tcPr>
          <w:p w14:paraId="42634D9A" w14:textId="77777777" w:rsidR="00C30E3C" w:rsidRPr="00741224" w:rsidRDefault="00C30E3C" w:rsidP="004109FD">
            <w:pPr>
              <w:pStyle w:val="Els-body-text"/>
              <w:rPr>
                <w:lang w:eastAsia="zh-CN"/>
              </w:rPr>
            </w:pPr>
            <m:oMathPara>
              <m:oMathParaPr>
                <m:jc m:val="right"/>
              </m:oMathParaPr>
              <m:oMath>
                <m:r>
                  <w:rPr>
                    <w:rFonts w:ascii="Cambria Math" w:hAnsi="Cambria Math"/>
                    <w:lang w:eastAsia="zh-CN"/>
                  </w:rPr>
                  <m:t>S</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t</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I</m:t>
                    </m:r>
                  </m:e>
                  <m:sub>
                    <m:r>
                      <w:rPr>
                        <w:rFonts w:ascii="Cambria Math" w:hAnsi="Cambria Math"/>
                        <w:lang w:eastAsia="zh-CN"/>
                      </w:rPr>
                      <m:t>t+1</m:t>
                    </m:r>
                  </m:sub>
                </m:sSub>
                <m:r>
                  <w:rPr>
                    <w:rFonts w:ascii="Cambria Math" w:hAnsi="Cambria Math"/>
                    <w:lang w:eastAsia="zh-CN"/>
                  </w:rPr>
                  <m:t xml:space="preserve"> </m:t>
                </m:r>
              </m:oMath>
            </m:oMathPara>
          </w:p>
        </w:tc>
        <w:tc>
          <w:tcPr>
            <w:tcW w:w="2138" w:type="dxa"/>
            <w:tcBorders>
              <w:top w:val="nil"/>
              <w:left w:val="nil"/>
              <w:bottom w:val="nil"/>
              <w:right w:val="nil"/>
            </w:tcBorders>
            <w:shd w:val="clear" w:color="auto" w:fill="auto"/>
            <w:vAlign w:val="center"/>
          </w:tcPr>
          <w:p w14:paraId="76A4D613" w14:textId="77777777" w:rsidR="00C30E3C" w:rsidRPr="00741224" w:rsidRDefault="00C30E3C" w:rsidP="004109FD">
            <w:pPr>
              <w:pStyle w:val="Els-body-text"/>
            </w:pPr>
            <m:oMathPara>
              <m:oMath>
                <m:r>
                  <w:rPr>
                    <w:rFonts w:ascii="Cambria Math" w:hAnsi="Cambria Math"/>
                    <w:lang w:eastAsia="zh-CN"/>
                  </w:rPr>
                  <m:t>∀t≤T-1</m:t>
                </m:r>
              </m:oMath>
            </m:oMathPara>
          </w:p>
        </w:tc>
        <w:tc>
          <w:tcPr>
            <w:tcW w:w="980" w:type="dxa"/>
            <w:tcBorders>
              <w:top w:val="nil"/>
              <w:left w:val="nil"/>
              <w:bottom w:val="nil"/>
              <w:right w:val="nil"/>
            </w:tcBorders>
            <w:shd w:val="clear" w:color="auto" w:fill="auto"/>
            <w:vAlign w:val="center"/>
          </w:tcPr>
          <w:p w14:paraId="2CB57B88" w14:textId="77777777" w:rsidR="00C30E3C" w:rsidRPr="00741224" w:rsidRDefault="00C30E3C" w:rsidP="004109FD">
            <w:pPr>
              <w:pStyle w:val="Els-body-text"/>
              <w:spacing w:before="120" w:after="120" w:line="264" w:lineRule="auto"/>
              <w:ind w:right="400"/>
              <w:jc w:val="right"/>
            </w:pPr>
            <w:r w:rsidRPr="00741224">
              <w:t>(10)</w:t>
            </w:r>
          </w:p>
        </w:tc>
      </w:tr>
      <w:tr w:rsidR="00C30E3C" w:rsidRPr="00741224" w14:paraId="25574128" w14:textId="77777777" w:rsidTr="004109FD">
        <w:tc>
          <w:tcPr>
            <w:tcW w:w="6107" w:type="dxa"/>
            <w:gridSpan w:val="2"/>
            <w:tcBorders>
              <w:top w:val="nil"/>
              <w:left w:val="nil"/>
              <w:bottom w:val="nil"/>
              <w:right w:val="nil"/>
            </w:tcBorders>
            <w:shd w:val="clear" w:color="auto" w:fill="auto"/>
            <w:vAlign w:val="center"/>
          </w:tcPr>
          <w:p w14:paraId="3FE6C82E" w14:textId="77777777" w:rsidR="00C30E3C" w:rsidRPr="00741224" w:rsidRDefault="00C30E3C" w:rsidP="004109FD">
            <w:pPr>
              <w:pStyle w:val="Els-body-text"/>
              <w:rPr>
                <w:lang w:eastAsia="zh-CN"/>
              </w:rPr>
            </w:pPr>
            <m:oMathPara>
              <m:oMath>
                <m:r>
                  <w:rPr>
                    <w:rFonts w:ascii="Cambria Math" w:hAnsi="Cambria Math"/>
                    <w:lang w:eastAsia="zh-CN"/>
                  </w:rPr>
                  <m:t>S</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t</m:t>
                    </m:r>
                  </m:sub>
                </m:sSub>
                <m:r>
                  <w:rPr>
                    <w:rFonts w:ascii="Cambria Math" w:hAnsi="Cambria Math"/>
                    <w:lang w:eastAsia="zh-CN"/>
                  </w:rPr>
                  <m:t>≥0</m:t>
                </m:r>
              </m:oMath>
            </m:oMathPara>
          </w:p>
        </w:tc>
        <w:tc>
          <w:tcPr>
            <w:tcW w:w="980" w:type="dxa"/>
            <w:tcBorders>
              <w:top w:val="nil"/>
              <w:left w:val="nil"/>
              <w:bottom w:val="nil"/>
              <w:right w:val="nil"/>
            </w:tcBorders>
            <w:shd w:val="clear" w:color="auto" w:fill="auto"/>
            <w:vAlign w:val="center"/>
          </w:tcPr>
          <w:p w14:paraId="139A6667" w14:textId="77777777" w:rsidR="00C30E3C" w:rsidRPr="00741224" w:rsidRDefault="00C30E3C" w:rsidP="004109FD">
            <w:pPr>
              <w:pStyle w:val="Els-body-text"/>
              <w:spacing w:before="120" w:after="120" w:line="264" w:lineRule="auto"/>
              <w:ind w:right="400"/>
              <w:jc w:val="right"/>
            </w:pPr>
            <w:r w:rsidRPr="00741224">
              <w:t>(11)</w:t>
            </w:r>
          </w:p>
        </w:tc>
      </w:tr>
    </w:tbl>
    <w:p w14:paraId="1F6B56CD" w14:textId="77777777" w:rsidR="00C30E3C" w:rsidRPr="00741224" w:rsidRDefault="00C30E3C" w:rsidP="00C30E3C">
      <w:pPr>
        <w:pStyle w:val="Els-body-text"/>
        <w:rPr>
          <w:lang w:eastAsia="zh-CN"/>
        </w:rPr>
      </w:pPr>
      <w:r w:rsidRPr="00741224">
        <w:rPr>
          <w:lang w:eastAsia="zh-CN"/>
        </w:rPr>
        <w:t>The inventory balance constraints for electric storage and hydrogen storage.</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29"/>
        <w:gridCol w:w="980"/>
      </w:tblGrid>
      <w:tr w:rsidR="00C30E3C" w:rsidRPr="00741224" w14:paraId="3653FB94" w14:textId="77777777" w:rsidTr="004109FD">
        <w:tc>
          <w:tcPr>
            <w:tcW w:w="4678" w:type="dxa"/>
            <w:tcBorders>
              <w:top w:val="nil"/>
              <w:left w:val="nil"/>
              <w:bottom w:val="nil"/>
              <w:right w:val="nil"/>
            </w:tcBorders>
            <w:shd w:val="clear" w:color="auto" w:fill="auto"/>
            <w:vAlign w:val="center"/>
          </w:tcPr>
          <w:p w14:paraId="73EDC3F2" w14:textId="77777777" w:rsidR="00C30E3C" w:rsidRPr="00741224" w:rsidRDefault="00000000" w:rsidP="004109FD">
            <w:pPr>
              <w:pStyle w:val="Els-body-text"/>
              <w:rPr>
                <w:lang w:eastAsia="zh-CN"/>
              </w:rPr>
            </w:pPr>
            <m:oMathPara>
              <m:oMathParaPr>
                <m:jc m:val="right"/>
              </m:oMathParaPr>
              <m:oMath>
                <m:sSubSup>
                  <m:sSubSupPr>
                    <m:ctrlPr>
                      <w:rPr>
                        <w:rFonts w:ascii="Cambria Math" w:hAnsi="Cambria Math"/>
                        <w:i/>
                      </w:rPr>
                    </m:ctrlPr>
                  </m:sSubSupPr>
                  <m:e>
                    <m:r>
                      <w:rPr>
                        <w:rFonts w:ascii="Cambria Math" w:hAnsi="Cambria Math"/>
                      </w:rPr>
                      <m:t>SoC</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,out</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SoC</m:t>
                    </m:r>
                  </m:e>
                  <m:sub>
                    <m:r>
                      <w:rPr>
                        <w:rFonts w:ascii="Cambria Math" w:hAnsi="Cambria Math"/>
                      </w:rPr>
                      <m:t>t+1</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ctrlPr>
                      <w:rPr>
                        <w:rFonts w:ascii="Cambria Math" w:hAnsi="Cambria Math"/>
                        <w:i/>
                        <w:lang w:eastAsia="zh-CN"/>
                      </w:rPr>
                    </m:ctrlPr>
                  </m:sup>
                </m:sSubSup>
                <m:r>
                  <w:rPr>
                    <w:rFonts w:ascii="Cambria Math" w:hAnsi="Cambria Math"/>
                    <w:lang w:eastAsia="zh-CN"/>
                  </w:rPr>
                  <m:t xml:space="preserve"> </m:t>
                </m:r>
              </m:oMath>
            </m:oMathPara>
          </w:p>
        </w:tc>
        <w:tc>
          <w:tcPr>
            <w:tcW w:w="1429" w:type="dxa"/>
            <w:tcBorders>
              <w:top w:val="nil"/>
              <w:left w:val="nil"/>
              <w:bottom w:val="nil"/>
              <w:right w:val="nil"/>
            </w:tcBorders>
            <w:shd w:val="clear" w:color="auto" w:fill="auto"/>
            <w:vAlign w:val="center"/>
          </w:tcPr>
          <w:p w14:paraId="03831414" w14:textId="77777777" w:rsidR="00C30E3C" w:rsidRPr="00741224" w:rsidRDefault="00C30E3C" w:rsidP="004109FD">
            <w:pPr>
              <w:pStyle w:val="Els-body-text"/>
            </w:pPr>
            <m:oMathPara>
              <m:oMath>
                <m:r>
                  <w:rPr>
                    <w:rFonts w:ascii="Cambria Math" w:hAnsi="Cambria Math"/>
                    <w:lang w:eastAsia="zh-CN"/>
                  </w:rPr>
                  <m:t>∀t≤T-1</m:t>
                </m:r>
              </m:oMath>
            </m:oMathPara>
          </w:p>
        </w:tc>
        <w:tc>
          <w:tcPr>
            <w:tcW w:w="980" w:type="dxa"/>
            <w:tcBorders>
              <w:top w:val="nil"/>
              <w:left w:val="nil"/>
              <w:bottom w:val="nil"/>
              <w:right w:val="nil"/>
            </w:tcBorders>
            <w:shd w:val="clear" w:color="auto" w:fill="auto"/>
            <w:vAlign w:val="center"/>
          </w:tcPr>
          <w:p w14:paraId="56A5EBCD" w14:textId="77777777" w:rsidR="00C30E3C" w:rsidRPr="00741224" w:rsidRDefault="00C30E3C" w:rsidP="004109FD">
            <w:pPr>
              <w:pStyle w:val="Els-body-text"/>
              <w:spacing w:before="120" w:after="120" w:line="264" w:lineRule="auto"/>
              <w:ind w:right="400"/>
              <w:jc w:val="right"/>
            </w:pPr>
            <w:r w:rsidRPr="00741224">
              <w:t>(12)</w:t>
            </w:r>
          </w:p>
        </w:tc>
      </w:tr>
      <w:tr w:rsidR="00C30E3C" w:rsidRPr="00741224" w14:paraId="1F06C291" w14:textId="77777777" w:rsidTr="004109FD">
        <w:tc>
          <w:tcPr>
            <w:tcW w:w="4678" w:type="dxa"/>
            <w:tcBorders>
              <w:top w:val="nil"/>
              <w:left w:val="nil"/>
              <w:bottom w:val="nil"/>
              <w:right w:val="nil"/>
            </w:tcBorders>
            <w:shd w:val="clear" w:color="auto" w:fill="auto"/>
            <w:vAlign w:val="center"/>
          </w:tcPr>
          <w:p w14:paraId="4EE72A04" w14:textId="77777777" w:rsidR="00C30E3C" w:rsidRPr="00741224" w:rsidRDefault="00000000" w:rsidP="004109FD">
            <w:pPr>
              <w:pStyle w:val="Els-body-text"/>
              <w:rPr>
                <w:rFonts w:ascii="Cambria Math" w:hAnsi="Cambria Math"/>
                <w:oMath/>
              </w:rPr>
            </w:pPr>
            <m:oMathPara>
              <m:oMathParaPr>
                <m:jc m:val="right"/>
              </m:oMathParaPr>
              <m:oMath>
                <m:sSubSup>
                  <m:sSubSupPr>
                    <m:ctrlPr>
                      <w:rPr>
                        <w:rFonts w:ascii="Cambria Math" w:hAnsi="Cambria Math"/>
                        <w:i/>
                      </w:rPr>
                    </m:ctrlPr>
                  </m:sSubSupPr>
                  <m:e>
                    <m:r>
                      <w:rPr>
                        <w:rFonts w:ascii="Cambria Math" w:hAnsi="Cambria Math"/>
                      </w:rPr>
                      <m:t>SoC</m:t>
                    </m:r>
                  </m:e>
                  <m:sub>
                    <m:r>
                      <w:rPr>
                        <w:rFonts w:ascii="Cambria Math" w:hAnsi="Cambria Math"/>
                      </w:rPr>
                      <m:t>t</m:t>
                    </m:r>
                  </m:sub>
                  <m:sup>
                    <m:r>
                      <w:rPr>
                        <w:rFonts w:ascii="Cambria Math" w:hAnsi="Cambria Math"/>
                        <w:lang w:eastAsia="zh-CN"/>
                      </w:rPr>
                      <m:t>elec</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lang w:eastAsia="zh-CN"/>
                      </w:rPr>
                      <m:t>elec,in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r>
                      <w:rPr>
                        <w:rFonts w:ascii="Cambria Math" w:hAnsi="Cambria Math"/>
                        <w:lang w:eastAsia="zh-CN"/>
                      </w:rPr>
                      <m:t>elec,out</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SoC</m:t>
                    </m:r>
                  </m:e>
                  <m:sub>
                    <m:r>
                      <w:rPr>
                        <w:rFonts w:ascii="Cambria Math" w:hAnsi="Cambria Math"/>
                      </w:rPr>
                      <m:t>t+1</m:t>
                    </m:r>
                  </m:sub>
                  <m:sup>
                    <m:r>
                      <w:rPr>
                        <w:rFonts w:ascii="Cambria Math" w:hAnsi="Cambria Math"/>
                        <w:lang w:eastAsia="zh-CN"/>
                      </w:rPr>
                      <m:t>elec</m:t>
                    </m:r>
                    <m:ctrlPr>
                      <w:rPr>
                        <w:rFonts w:ascii="Cambria Math" w:hAnsi="Cambria Math"/>
                        <w:i/>
                        <w:lang w:eastAsia="zh-CN"/>
                      </w:rPr>
                    </m:ctrlPr>
                  </m:sup>
                </m:sSubSup>
              </m:oMath>
            </m:oMathPara>
          </w:p>
        </w:tc>
        <w:tc>
          <w:tcPr>
            <w:tcW w:w="1429" w:type="dxa"/>
            <w:tcBorders>
              <w:top w:val="nil"/>
              <w:left w:val="nil"/>
              <w:bottom w:val="nil"/>
              <w:right w:val="nil"/>
            </w:tcBorders>
            <w:shd w:val="clear" w:color="auto" w:fill="auto"/>
            <w:vAlign w:val="center"/>
          </w:tcPr>
          <w:p w14:paraId="1543BFB6" w14:textId="77777777" w:rsidR="00C30E3C" w:rsidRPr="00741224" w:rsidRDefault="00C30E3C" w:rsidP="004109FD">
            <w:pPr>
              <w:pStyle w:val="Els-body-text"/>
              <w:rPr>
                <w:rFonts w:ascii="Cambria Math" w:hAnsi="Cambria Math"/>
                <w:lang w:eastAsia="zh-CN"/>
                <w:oMath/>
              </w:rPr>
            </w:pPr>
            <m:oMathPara>
              <m:oMath>
                <m:r>
                  <w:rPr>
                    <w:rFonts w:ascii="Cambria Math" w:hAnsi="Cambria Math"/>
                    <w:lang w:eastAsia="zh-CN"/>
                  </w:rPr>
                  <m:t>∀t≤T-1</m:t>
                </m:r>
              </m:oMath>
            </m:oMathPara>
          </w:p>
        </w:tc>
        <w:tc>
          <w:tcPr>
            <w:tcW w:w="980" w:type="dxa"/>
            <w:tcBorders>
              <w:top w:val="nil"/>
              <w:left w:val="nil"/>
              <w:bottom w:val="nil"/>
              <w:right w:val="nil"/>
            </w:tcBorders>
            <w:shd w:val="clear" w:color="auto" w:fill="auto"/>
            <w:vAlign w:val="center"/>
          </w:tcPr>
          <w:p w14:paraId="631E5DF1" w14:textId="77777777" w:rsidR="00C30E3C" w:rsidRPr="00741224" w:rsidRDefault="00C30E3C" w:rsidP="004109FD">
            <w:pPr>
              <w:pStyle w:val="Els-body-text"/>
              <w:spacing w:before="120" w:after="120" w:line="264" w:lineRule="auto"/>
              <w:ind w:right="400"/>
              <w:jc w:val="right"/>
            </w:pPr>
            <w:r w:rsidRPr="00741224">
              <w:t>(13)</w:t>
            </w:r>
          </w:p>
        </w:tc>
      </w:tr>
    </w:tbl>
    <w:p w14:paraId="6162EA3F" w14:textId="77777777" w:rsidR="00C30E3C" w:rsidRPr="00741224" w:rsidRDefault="00C30E3C" w:rsidP="00C30E3C">
      <w:pPr>
        <w:pStyle w:val="Els-body-text"/>
        <w:rPr>
          <w:lang w:eastAsia="zh-CN"/>
        </w:rPr>
      </w:pPr>
      <w:r w:rsidRPr="00741224">
        <w:rPr>
          <w:lang w:eastAsia="zh-CN"/>
        </w:rPr>
        <w:t>The electricity and hydrogen consumption of the ammonia synthesis unit.</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980"/>
      </w:tblGrid>
      <w:tr w:rsidR="00C30E3C" w:rsidRPr="00741224" w14:paraId="0AF8020B" w14:textId="77777777" w:rsidTr="004109FD">
        <w:tc>
          <w:tcPr>
            <w:tcW w:w="6107" w:type="dxa"/>
            <w:tcBorders>
              <w:top w:val="nil"/>
              <w:left w:val="nil"/>
              <w:bottom w:val="nil"/>
              <w:right w:val="nil"/>
            </w:tcBorders>
            <w:shd w:val="clear" w:color="auto" w:fill="auto"/>
            <w:vAlign w:val="center"/>
          </w:tcPr>
          <w:p w14:paraId="2AC16E38"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NH</m:t>
                        </m:r>
                      </m:e>
                      <m:sub>
                        <m:r>
                          <w:rPr>
                            <w:rFonts w:ascii="Cambria Math" w:hAnsi="Cambria Math"/>
                          </w:rPr>
                          <m:t>3</m:t>
                        </m:r>
                      </m:sub>
                    </m:sSub>
                  </m:sup>
                </m:sSubSup>
                <m:r>
                  <w:rPr>
                    <w:rFonts w:ascii="Cambria Math" w:hAnsi="Cambria Math"/>
                  </w:rPr>
                  <m:t>=</m:t>
                </m:r>
                <m:sSup>
                  <m:sSupPr>
                    <m:ctrlPr>
                      <w:rPr>
                        <w:rFonts w:ascii="Cambria Math" w:hAnsi="Cambria Math"/>
                        <w:i/>
                      </w:rPr>
                    </m:ctrlPr>
                  </m:sSupPr>
                  <m:e>
                    <m:r>
                      <w:rPr>
                        <w:rFonts w:ascii="Cambria Math" w:hAnsi="Cambria Math"/>
                      </w:rPr>
                      <m:t>η</m:t>
                    </m:r>
                  </m:e>
                  <m:sup>
                    <m:r>
                      <w:rPr>
                        <w:rFonts w:ascii="Cambria Math" w:hAnsi="Cambria Math"/>
                      </w:rPr>
                      <m:t>elec</m:t>
                    </m:r>
                  </m:sup>
                </m:sSup>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AS</m:t>
                    </m:r>
                  </m:sup>
                </m:sSubSup>
              </m:oMath>
            </m:oMathPara>
          </w:p>
        </w:tc>
        <w:tc>
          <w:tcPr>
            <w:tcW w:w="980" w:type="dxa"/>
            <w:tcBorders>
              <w:top w:val="nil"/>
              <w:left w:val="nil"/>
              <w:bottom w:val="nil"/>
              <w:right w:val="nil"/>
            </w:tcBorders>
            <w:shd w:val="clear" w:color="auto" w:fill="auto"/>
            <w:vAlign w:val="center"/>
          </w:tcPr>
          <w:p w14:paraId="59AE336F" w14:textId="77777777" w:rsidR="00C30E3C" w:rsidRPr="00741224" w:rsidRDefault="00C30E3C" w:rsidP="004109FD">
            <w:pPr>
              <w:pStyle w:val="Els-body-text"/>
              <w:spacing w:before="120" w:after="120" w:line="264" w:lineRule="auto"/>
              <w:ind w:right="400"/>
              <w:jc w:val="right"/>
            </w:pPr>
            <w:r w:rsidRPr="00741224">
              <w:t>(14)</w:t>
            </w:r>
          </w:p>
        </w:tc>
      </w:tr>
      <w:tr w:rsidR="00C30E3C" w:rsidRPr="00741224" w14:paraId="31A36861" w14:textId="77777777" w:rsidTr="004109FD">
        <w:tc>
          <w:tcPr>
            <w:tcW w:w="6107" w:type="dxa"/>
            <w:tcBorders>
              <w:top w:val="nil"/>
              <w:left w:val="nil"/>
              <w:bottom w:val="nil"/>
              <w:right w:val="nil"/>
            </w:tcBorders>
            <w:shd w:val="clear" w:color="auto" w:fill="auto"/>
            <w:vAlign w:val="center"/>
          </w:tcPr>
          <w:p w14:paraId="677315DE" w14:textId="77777777" w:rsidR="00C30E3C" w:rsidRPr="00741224" w:rsidRDefault="00000000" w:rsidP="004109FD">
            <w:pPr>
              <w:pStyle w:val="Els-body-text"/>
              <w:rPr>
                <w:rFonts w:ascii="Cambria Math" w:hAnsi="Cambria Math"/>
                <w:lang w:eastAsia="zh-CN"/>
                <w:oMath/>
              </w:rPr>
            </w:pPr>
            <m:oMathPara>
              <m:oMath>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NH</m:t>
                        </m:r>
                      </m:e>
                      <m:sub>
                        <m:r>
                          <w:rPr>
                            <w:rFonts w:ascii="Cambria Math" w:hAnsi="Cambria Math"/>
                          </w:rPr>
                          <m:t>3</m:t>
                        </m:r>
                      </m:sub>
                    </m:sSub>
                  </m:sup>
                </m:sSubSup>
                <m:r>
                  <w:rPr>
                    <w:rFonts w:ascii="Cambria Math" w:hAnsi="Cambria Math"/>
                  </w:rPr>
                  <m:t>=</m:t>
                </m:r>
                <m:sSup>
                  <m:sSupPr>
                    <m:ctrlPr>
                      <w:rPr>
                        <w:rFonts w:ascii="Cambria Math" w:hAnsi="Cambria Math"/>
                        <w:i/>
                      </w:rPr>
                    </m:ctrlPr>
                  </m:sSupPr>
                  <m:e>
                    <m:r>
                      <w:rPr>
                        <w:rFonts w:ascii="Cambria Math" w:hAnsi="Cambria Math"/>
                      </w:rPr>
                      <m:t>η</m:t>
                    </m:r>
                  </m:e>
                  <m:sup>
                    <m:sSub>
                      <m:sSubPr>
                        <m:ctrlPr>
                          <w:rPr>
                            <w:rFonts w:ascii="Cambria Math" w:hAnsi="Cambria Math"/>
                            <w:i/>
                          </w:rPr>
                        </m:ctrlPr>
                      </m:sSubPr>
                      <m:e>
                        <m:r>
                          <w:rPr>
                            <w:rFonts w:ascii="Cambria Math" w:hAnsi="Cambria Math"/>
                          </w:rPr>
                          <m:t>H</m:t>
                        </m:r>
                      </m:e>
                      <m:sub>
                        <m:r>
                          <w:rPr>
                            <w:rFonts w:ascii="Cambria Math" w:hAnsi="Cambria Math"/>
                          </w:rPr>
                          <m:t>2</m:t>
                        </m:r>
                      </m:sub>
                    </m:sSub>
                  </m:sup>
                </m:s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H</m:t>
                        </m:r>
                      </m:e>
                      <m:sub>
                        <m:r>
                          <w:rPr>
                            <w:rFonts w:ascii="Cambria Math" w:hAnsi="Cambria Math"/>
                          </w:rPr>
                          <m:t>2</m:t>
                        </m:r>
                      </m:sub>
                    </m:sSub>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S</m:t>
                    </m:r>
                  </m:e>
                  <m:sub>
                    <m:r>
                      <w:rPr>
                        <w:rFonts w:ascii="Cambria Math" w:hAnsi="Cambria Math"/>
                      </w:rPr>
                      <m:t>t</m:t>
                    </m:r>
                  </m:sub>
                  <m:sup>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2</m:t>
                        </m:r>
                      </m:sub>
                    </m:sSub>
                    <m:r>
                      <w:rPr>
                        <w:rFonts w:ascii="Cambria Math" w:hAnsi="Cambria Math"/>
                        <w:lang w:eastAsia="zh-CN"/>
                      </w:rPr>
                      <m:t>,out</m:t>
                    </m:r>
                    <m:ctrlPr>
                      <w:rPr>
                        <w:rFonts w:ascii="Cambria Math" w:hAnsi="Cambria Math"/>
                        <w:i/>
                        <w:lang w:eastAsia="zh-CN"/>
                      </w:rPr>
                    </m:ctrlPr>
                  </m:sup>
                </m:sSubSup>
                <m:r>
                  <w:rPr>
                    <w:rFonts w:ascii="Cambria Math" w:hAnsi="Cambria Math"/>
                  </w:rPr>
                  <m:t>)</m:t>
                </m:r>
              </m:oMath>
            </m:oMathPara>
          </w:p>
        </w:tc>
        <w:tc>
          <w:tcPr>
            <w:tcW w:w="980" w:type="dxa"/>
            <w:tcBorders>
              <w:top w:val="nil"/>
              <w:left w:val="nil"/>
              <w:bottom w:val="nil"/>
              <w:right w:val="nil"/>
            </w:tcBorders>
            <w:shd w:val="clear" w:color="auto" w:fill="auto"/>
            <w:vAlign w:val="center"/>
          </w:tcPr>
          <w:p w14:paraId="451AD67E" w14:textId="77777777" w:rsidR="00C30E3C" w:rsidRPr="00741224" w:rsidRDefault="00C30E3C" w:rsidP="004109FD">
            <w:pPr>
              <w:pStyle w:val="Els-body-text"/>
              <w:spacing w:before="120" w:after="120" w:line="264" w:lineRule="auto"/>
              <w:ind w:right="400"/>
              <w:jc w:val="right"/>
            </w:pPr>
            <w:r w:rsidRPr="00741224">
              <w:t>(15)</w:t>
            </w:r>
          </w:p>
        </w:tc>
      </w:tr>
    </w:tbl>
    <w:p w14:paraId="64E82B73" w14:textId="77777777" w:rsidR="00C30E3C" w:rsidRPr="00741224" w:rsidRDefault="00C30E3C" w:rsidP="00C30E3C">
      <w:pPr>
        <w:pStyle w:val="Els-body-text"/>
        <w:rPr>
          <w:lang w:eastAsia="zh-CN"/>
        </w:rPr>
      </w:pPr>
      <w:r w:rsidRPr="00741224">
        <w:rPr>
          <w:lang w:eastAsia="zh-CN"/>
        </w:rPr>
        <w:t>The ammonia synthesis unit should operate within its working range and achieve the total production objective.</w:t>
      </w: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7"/>
        <w:gridCol w:w="980"/>
      </w:tblGrid>
      <w:tr w:rsidR="00C30E3C" w:rsidRPr="00741224" w14:paraId="32574401" w14:textId="77777777" w:rsidTr="008B17A3">
        <w:trPr>
          <w:trHeight w:val="462"/>
        </w:trPr>
        <w:tc>
          <w:tcPr>
            <w:tcW w:w="6107" w:type="dxa"/>
            <w:tcBorders>
              <w:top w:val="nil"/>
              <w:left w:val="nil"/>
              <w:bottom w:val="nil"/>
              <w:right w:val="nil"/>
            </w:tcBorders>
            <w:shd w:val="clear" w:color="auto" w:fill="auto"/>
            <w:vAlign w:val="center"/>
          </w:tcPr>
          <w:p w14:paraId="39D7CF4B" w14:textId="77777777" w:rsidR="00C30E3C" w:rsidRPr="00741224" w:rsidRDefault="00000000" w:rsidP="004109FD">
            <w:pPr>
              <w:pStyle w:val="Els-body-text"/>
            </w:pPr>
            <m:oMathPara>
              <m:oMath>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lang w:eastAsia="zh-CN"/>
                      </w:rPr>
                      <m:t>,min</m:t>
                    </m:r>
                    <m:ctrlPr>
                      <w:rPr>
                        <w:rFonts w:ascii="Cambria Math" w:hAnsi="Cambria Math"/>
                        <w:i/>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NH</m:t>
                        </m:r>
                      </m:e>
                      <m:sub>
                        <m:r>
                          <w:rPr>
                            <w:rFonts w:ascii="Cambria Math" w:hAnsi="Cambria Math"/>
                          </w:rPr>
                          <m:t>3</m:t>
                        </m:r>
                      </m:sub>
                    </m:sSub>
                  </m:sup>
                </m:sSubSup>
                <m:r>
                  <w:rPr>
                    <w:rFonts w:ascii="Cambria Math" w:hAnsi="Cambria Math"/>
                  </w:rPr>
                  <m:t>≤</m:t>
                </m:r>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lang w:eastAsia="zh-CN"/>
                      </w:rPr>
                      <m:t>,max</m:t>
                    </m:r>
                    <m:ctrlPr>
                      <w:rPr>
                        <w:rFonts w:ascii="Cambria Math" w:hAnsi="Cambria Math"/>
                        <w:i/>
                        <w:lang w:eastAsia="zh-CN"/>
                      </w:rPr>
                    </m:ctrlPr>
                  </m:sup>
                </m:sSubSup>
              </m:oMath>
            </m:oMathPara>
          </w:p>
        </w:tc>
        <w:tc>
          <w:tcPr>
            <w:tcW w:w="980" w:type="dxa"/>
            <w:tcBorders>
              <w:top w:val="nil"/>
              <w:left w:val="nil"/>
              <w:bottom w:val="nil"/>
              <w:right w:val="nil"/>
            </w:tcBorders>
            <w:shd w:val="clear" w:color="auto" w:fill="auto"/>
            <w:vAlign w:val="center"/>
          </w:tcPr>
          <w:p w14:paraId="27383508" w14:textId="77777777" w:rsidR="00C30E3C" w:rsidRPr="00741224" w:rsidRDefault="00C30E3C" w:rsidP="004109FD">
            <w:pPr>
              <w:pStyle w:val="Els-body-text"/>
              <w:spacing w:before="120" w:after="120" w:line="264" w:lineRule="auto"/>
              <w:ind w:right="400"/>
              <w:jc w:val="right"/>
            </w:pPr>
            <w:r w:rsidRPr="00741224">
              <w:t>(14)</w:t>
            </w:r>
          </w:p>
        </w:tc>
      </w:tr>
      <w:tr w:rsidR="00C30E3C" w:rsidRPr="00741224" w14:paraId="624B3DF8" w14:textId="77777777" w:rsidTr="004109FD">
        <w:tc>
          <w:tcPr>
            <w:tcW w:w="6107" w:type="dxa"/>
            <w:tcBorders>
              <w:top w:val="nil"/>
              <w:left w:val="nil"/>
              <w:bottom w:val="nil"/>
              <w:right w:val="nil"/>
            </w:tcBorders>
            <w:shd w:val="clear" w:color="auto" w:fill="auto"/>
            <w:vAlign w:val="center"/>
          </w:tcPr>
          <w:p w14:paraId="58D8BADF" w14:textId="77777777" w:rsidR="00C30E3C" w:rsidRPr="00741224" w:rsidRDefault="00000000" w:rsidP="004109FD">
            <w:pPr>
              <w:pStyle w:val="Els-body-text"/>
              <w:rPr>
                <w:lang w:eastAsia="zh-CN"/>
              </w:rPr>
            </w:pPr>
            <m:oMathPara>
              <m:oMath>
                <m:nary>
                  <m:naryPr>
                    <m:chr m:val="∑"/>
                    <m:ctrlPr>
                      <w:rPr>
                        <w:rFonts w:ascii="Cambria Math" w:hAnsi="Cambria Math"/>
                        <w:i/>
                      </w:rPr>
                    </m:ctrlPr>
                  </m:naryPr>
                  <m:sub>
                    <m:r>
                      <w:rPr>
                        <w:rFonts w:ascii="Cambria Math" w:hAnsi="Cambria Math"/>
                      </w:rPr>
                      <m:t>t=1</m:t>
                    </m:r>
                  </m:sub>
                  <m:sup>
                    <m:r>
                      <w:rPr>
                        <w:rFonts w:ascii="Cambria Math" w:hAnsi="Cambria Math"/>
                      </w:rPr>
                      <m:t>T</m:t>
                    </m:r>
                  </m:sup>
                  <m:e>
                    <m:sSubSup>
                      <m:sSubSupPr>
                        <m:ctrlPr>
                          <w:rPr>
                            <w:rFonts w:ascii="Cambria Math" w:hAnsi="Cambria Math"/>
                            <w:i/>
                          </w:rPr>
                        </m:ctrlPr>
                      </m:sSubSupPr>
                      <m:e>
                        <m:r>
                          <w:rPr>
                            <w:rFonts w:ascii="Cambria Math" w:hAnsi="Cambria Math"/>
                          </w:rPr>
                          <m:t>Q</m:t>
                        </m:r>
                      </m:e>
                      <m:sub>
                        <m:r>
                          <w:rPr>
                            <w:rFonts w:ascii="Cambria Math" w:hAnsi="Cambria Math"/>
                          </w:rPr>
                          <m:t>t</m:t>
                        </m:r>
                      </m:sub>
                      <m:sup>
                        <m:sSub>
                          <m:sSubPr>
                            <m:ctrlPr>
                              <w:rPr>
                                <w:rFonts w:ascii="Cambria Math" w:hAnsi="Cambria Math"/>
                                <w:i/>
                              </w:rPr>
                            </m:ctrlPr>
                          </m:sSubPr>
                          <m:e>
                            <m:r>
                              <w:rPr>
                                <w:rFonts w:ascii="Cambria Math" w:hAnsi="Cambria Math"/>
                              </w:rPr>
                              <m:t>NH</m:t>
                            </m:r>
                          </m:e>
                          <m:sub>
                            <m:r>
                              <w:rPr>
                                <w:rFonts w:ascii="Cambria Math" w:hAnsi="Cambria Math"/>
                              </w:rPr>
                              <m:t>3</m:t>
                            </m:r>
                          </m:sub>
                        </m:sSub>
                      </m:sup>
                    </m:sSubSup>
                  </m:e>
                </m:nary>
                <m:r>
                  <w:rPr>
                    <w:rFonts w:ascii="Cambria Math" w:hAnsi="Cambria Math"/>
                  </w:rPr>
                  <m:t>≥</m:t>
                </m:r>
                <m:sSubSup>
                  <m:sSubSupPr>
                    <m:ctrlPr>
                      <w:rPr>
                        <w:rFonts w:ascii="Cambria Math" w:hAnsi="Cambria Math"/>
                        <w:i/>
                      </w:rPr>
                    </m:ctrlPr>
                  </m:sSubSupPr>
                  <m:e>
                    <m:r>
                      <w:rPr>
                        <w:rFonts w:ascii="Cambria Math" w:hAnsi="Cambria Math"/>
                      </w:rPr>
                      <m:t>Q</m:t>
                    </m:r>
                  </m:e>
                  <m:sub/>
                  <m:sup>
                    <m:sSub>
                      <m:sSubPr>
                        <m:ctrlPr>
                          <w:rPr>
                            <w:rFonts w:ascii="Cambria Math" w:hAnsi="Cambria Math"/>
                            <w:i/>
                          </w:rPr>
                        </m:ctrlPr>
                      </m:sSubPr>
                      <m:e>
                        <m:r>
                          <w:rPr>
                            <w:rFonts w:ascii="Cambria Math" w:hAnsi="Cambria Math"/>
                          </w:rPr>
                          <m:t>NH</m:t>
                        </m:r>
                      </m:e>
                      <m:sub>
                        <m:r>
                          <w:rPr>
                            <w:rFonts w:ascii="Cambria Math" w:hAnsi="Cambria Math"/>
                          </w:rPr>
                          <m:t>3</m:t>
                        </m:r>
                      </m:sub>
                    </m:sSub>
                    <m:r>
                      <w:rPr>
                        <w:rFonts w:ascii="Cambria Math" w:hAnsi="Cambria Math"/>
                      </w:rPr>
                      <m:t>,obj</m:t>
                    </m:r>
                  </m:sup>
                </m:sSubSup>
              </m:oMath>
            </m:oMathPara>
          </w:p>
        </w:tc>
        <w:tc>
          <w:tcPr>
            <w:tcW w:w="980" w:type="dxa"/>
            <w:tcBorders>
              <w:top w:val="nil"/>
              <w:left w:val="nil"/>
              <w:bottom w:val="nil"/>
              <w:right w:val="nil"/>
            </w:tcBorders>
            <w:shd w:val="clear" w:color="auto" w:fill="auto"/>
            <w:vAlign w:val="center"/>
          </w:tcPr>
          <w:p w14:paraId="0D85D50E" w14:textId="77777777" w:rsidR="00C30E3C" w:rsidRPr="00741224" w:rsidRDefault="00C30E3C" w:rsidP="004109FD">
            <w:pPr>
              <w:pStyle w:val="Els-body-text"/>
              <w:spacing w:before="120" w:after="120" w:line="264" w:lineRule="auto"/>
              <w:ind w:right="400"/>
              <w:jc w:val="right"/>
            </w:pPr>
            <w:r w:rsidRPr="00741224">
              <w:t>(15)</w:t>
            </w:r>
          </w:p>
        </w:tc>
      </w:tr>
    </w:tbl>
    <w:p w14:paraId="7B9542A9" w14:textId="77777777" w:rsidR="00C30E3C" w:rsidRPr="00741224" w:rsidRDefault="00C30E3C" w:rsidP="00C30E3C">
      <w:pPr>
        <w:pStyle w:val="Els-1storder-head"/>
        <w:spacing w:after="120"/>
      </w:pPr>
      <w:r w:rsidRPr="00741224">
        <w:t>Results</w:t>
      </w:r>
    </w:p>
    <w:p w14:paraId="282B38FE" w14:textId="105ECD45" w:rsidR="00C30E3C" w:rsidRPr="00741224" w:rsidRDefault="00C30E3C" w:rsidP="00C30E3C">
      <w:pPr>
        <w:pStyle w:val="Els-body-text"/>
        <w:rPr>
          <w:lang w:eastAsia="zh-CN"/>
        </w:rPr>
      </w:pPr>
      <w:r w:rsidRPr="00741224">
        <w:rPr>
          <w:noProof/>
          <w:lang w:eastAsia="zh-CN"/>
        </w:rPr>
        <w:drawing>
          <wp:anchor distT="0" distB="0" distL="114300" distR="114300" simplePos="0" relativeHeight="251660288" behindDoc="0" locked="0" layoutInCell="1" allowOverlap="1" wp14:anchorId="1C9B4605" wp14:editId="02AEF635">
            <wp:simplePos x="0" y="0"/>
            <wp:positionH relativeFrom="column">
              <wp:posOffset>2323465</wp:posOffset>
            </wp:positionH>
            <wp:positionV relativeFrom="paragraph">
              <wp:posOffset>1396365</wp:posOffset>
            </wp:positionV>
            <wp:extent cx="2226945" cy="1619885"/>
            <wp:effectExtent l="0" t="0" r="0" b="5715"/>
            <wp:wrapSquare wrapText="bothSides"/>
            <wp:docPr id="109282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22801" name="Picture 1092822801"/>
                    <pic:cNvPicPr/>
                  </pic:nvPicPr>
                  <pic:blipFill rotWithShape="1">
                    <a:blip r:embed="rId9" cstate="print">
                      <a:extLst>
                        <a:ext uri="{28A0092B-C50C-407E-A947-70E740481C1C}">
                          <a14:useLocalDpi xmlns:a14="http://schemas.microsoft.com/office/drawing/2010/main" val="0"/>
                        </a:ext>
                      </a:extLst>
                    </a:blip>
                    <a:srcRect t="10145" r="7316"/>
                    <a:stretch/>
                  </pic:blipFill>
                  <pic:spPr bwMode="auto">
                    <a:xfrm>
                      <a:off x="0" y="0"/>
                      <a:ext cx="2226945" cy="1619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1224">
        <w:t xml:space="preserve">We tested the model, as defined in Section 3, on an actual green ammonia production system located in northern China over one year. In this region, we have a wind farm with a generation capacity of 1.5 GW and 15 MW of PV panels. In the hydrogen production stage, there are 150 </w:t>
      </w:r>
      <w:proofErr w:type="spellStart"/>
      <w:r w:rsidRPr="00741224">
        <w:t>electrolyzers</w:t>
      </w:r>
      <w:proofErr w:type="spellEnd"/>
      <w:r w:rsidRPr="00741224">
        <w:t xml:space="preserve">, each capable of producing a maximum of 83.75 kilograms of green hydrogen per hour. The working range of each </w:t>
      </w:r>
      <w:proofErr w:type="spellStart"/>
      <w:r w:rsidRPr="00741224">
        <w:t>electrolyzer</w:t>
      </w:r>
      <w:proofErr w:type="spellEnd"/>
      <w:r w:rsidRPr="00741224">
        <w:t xml:space="preserve"> is between 50% and 100%, and the nonlinear performance curve, as well as the piecewise linear approximation, is illustrated in the Fig.2. The ammonia synthesis unit can produce a maximum of 75 tons of ammonia per hour and should operate </w:t>
      </w:r>
      <w:r>
        <w:rPr>
          <w:rFonts w:hint="eastAsia"/>
          <w:lang w:eastAsia="zh-CN"/>
        </w:rPr>
        <w:t>be</w:t>
      </w:r>
      <w:r>
        <w:rPr>
          <w:lang w:eastAsia="zh-CN"/>
        </w:rPr>
        <w:t>t</w:t>
      </w:r>
      <w:r w:rsidRPr="00E75755">
        <w:rPr>
          <w:lang w:eastAsia="zh-CN"/>
        </w:rPr>
        <w:t>w</w:t>
      </w:r>
      <w:r>
        <w:rPr>
          <w:lang w:eastAsia="zh-CN"/>
        </w:rPr>
        <w:t>een</w:t>
      </w:r>
      <w:r w:rsidRPr="00741224">
        <w:t xml:space="preserve"> 10% </w:t>
      </w:r>
      <w:r>
        <w:t>and 100% of</w:t>
      </w:r>
      <w:r w:rsidRPr="00741224">
        <w:t xml:space="preserve"> its capacity. The system is also equipped with a 150 MWh battery storage and a 10-ton hydrogen storage tank. The electricity price purchased from the grid is 0.5 RMB/kWh, and the selling price of green electricity is 0.2829 RMB/kWh. </w:t>
      </w:r>
      <w:r w:rsidR="008B17A3">
        <w:t xml:space="preserve">We consider a one-year time horizon </w:t>
      </w:r>
      <w:r w:rsidR="00760877">
        <w:t>and the</w:t>
      </w:r>
      <w:r w:rsidRPr="00741224">
        <w:rPr>
          <w:lang w:eastAsia="zh-CN"/>
        </w:rPr>
        <w:t xml:space="preserve"> annual production objective is </w:t>
      </w:r>
      <m:oMath>
        <m:r>
          <m:rPr>
            <m:sty m:val="p"/>
          </m:rPr>
          <w:rPr>
            <w:rFonts w:ascii="Cambria Math" w:hAnsi="Cambria Math"/>
            <w:lang w:eastAsia="zh-CN"/>
          </w:rPr>
          <m:t>3.9×</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5</m:t>
            </m:r>
          </m:sup>
        </m:sSup>
      </m:oMath>
      <w:r w:rsidRPr="00741224">
        <w:rPr>
          <w:lang w:eastAsia="zh-CN"/>
        </w:rPr>
        <w:t xml:space="preserve"> tons.</w:t>
      </w:r>
    </w:p>
    <w:p w14:paraId="1D363BD2" w14:textId="0C660E1E" w:rsidR="00C30E3C" w:rsidRPr="00741224" w:rsidRDefault="00C30E3C" w:rsidP="00C30E3C">
      <w:pPr>
        <w:pStyle w:val="Els-body-text"/>
        <w:rPr>
          <w:lang w:eastAsia="zh-CN"/>
        </w:rPr>
      </w:pPr>
      <w:r w:rsidRPr="00741224">
        <w:rPr>
          <w:noProof/>
        </w:rPr>
        <mc:AlternateContent>
          <mc:Choice Requires="wps">
            <w:drawing>
              <wp:anchor distT="0" distB="0" distL="114300" distR="114300" simplePos="0" relativeHeight="251661312" behindDoc="0" locked="0" layoutInCell="1" allowOverlap="1" wp14:anchorId="3FE43495" wp14:editId="5BFC4B61">
                <wp:simplePos x="0" y="0"/>
                <wp:positionH relativeFrom="column">
                  <wp:posOffset>2319655</wp:posOffset>
                </wp:positionH>
                <wp:positionV relativeFrom="paragraph">
                  <wp:posOffset>489162</wp:posOffset>
                </wp:positionV>
                <wp:extent cx="2501900" cy="350520"/>
                <wp:effectExtent l="0" t="0" r="0" b="5080"/>
                <wp:wrapSquare wrapText="bothSides"/>
                <wp:docPr id="1918264620" name="Text Box 1"/>
                <wp:cNvGraphicFramePr/>
                <a:graphic xmlns:a="http://schemas.openxmlformats.org/drawingml/2006/main">
                  <a:graphicData uri="http://schemas.microsoft.com/office/word/2010/wordprocessingShape">
                    <wps:wsp>
                      <wps:cNvSpPr txBox="1"/>
                      <wps:spPr>
                        <a:xfrm>
                          <a:off x="0" y="0"/>
                          <a:ext cx="2501900" cy="350520"/>
                        </a:xfrm>
                        <a:prstGeom prst="rect">
                          <a:avLst/>
                        </a:prstGeom>
                        <a:solidFill>
                          <a:prstClr val="white"/>
                        </a:solidFill>
                        <a:ln>
                          <a:noFill/>
                        </a:ln>
                      </wps:spPr>
                      <wps:txbx>
                        <w:txbxContent>
                          <w:p w14:paraId="3CA68B82" w14:textId="77777777" w:rsidR="00C30E3C" w:rsidRPr="006379A3" w:rsidRDefault="00C30E3C" w:rsidP="00C30E3C">
                            <w:pPr>
                              <w:pStyle w:val="a3"/>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Nonlinear performance curve of </w:t>
                            </w:r>
                            <w:proofErr w:type="spellStart"/>
                            <w:r>
                              <w:t>electrolyzers</w:t>
                            </w:r>
                            <w:proofErr w:type="spellEnd"/>
                            <w:r>
                              <w:t xml:space="preserve"> and the piecewise linear approximation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3495" id="Text Box 1" o:spid="_x0000_s1027" type="#_x0000_t202" style="position:absolute;left:0;text-align:left;margin-left:182.65pt;margin-top:38.5pt;width:197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" stroked="f">
                <v:textbox inset="0,0,0,0">
                  <w:txbxContent>
                    <w:p w14:paraId="3CA68B82" w14:textId="77777777" w:rsidR="00C30E3C" w:rsidRPr="006379A3" w:rsidRDefault="00C30E3C" w:rsidP="00C30E3C">
                      <w:pPr>
                        <w:pStyle w:val="a3"/>
                        <w:rPr>
                          <w:noProof/>
                          <w:sz w:val="20"/>
                        </w:rPr>
                      </w:pPr>
                      <w:r>
                        <w:t xml:space="preserve">Figure </w:t>
                      </w:r>
                      <w:r>
                        <w:fldChar w:fldCharType="begin"/>
                      </w:r>
                      <w:r>
                        <w:instrText xml:space="preserve"> SEQ Figure \* ARABIC </w:instrText>
                      </w:r>
                      <w:r>
                        <w:fldChar w:fldCharType="separate"/>
                      </w:r>
                      <w:r>
                        <w:rPr>
                          <w:noProof/>
                        </w:rPr>
                        <w:t>2</w:t>
                      </w:r>
                      <w:r>
                        <w:fldChar w:fldCharType="end"/>
                      </w:r>
                      <w:r>
                        <w:t xml:space="preserve">. Nonlinear performance curve of </w:t>
                      </w:r>
                      <w:proofErr w:type="spellStart"/>
                      <w:r>
                        <w:t>electrolyzers</w:t>
                      </w:r>
                      <w:proofErr w:type="spellEnd"/>
                      <w:r>
                        <w:t xml:space="preserve"> and the piecewise linear approximation</w:t>
                      </w:r>
                    </w:p>
                  </w:txbxContent>
                </v:textbox>
                <w10:wrap type="square"/>
              </v:shape>
            </w:pict>
          </mc:Fallback>
        </mc:AlternateContent>
      </w:r>
      <w:r w:rsidRPr="00741224">
        <w:rPr>
          <w:lang w:eastAsia="zh-CN"/>
        </w:rPr>
        <w:t xml:space="preserve">The </w:t>
      </w:r>
      <w:r w:rsidR="003957CB">
        <w:rPr>
          <w:lang w:eastAsia="zh-CN"/>
        </w:rPr>
        <w:t xml:space="preserve">proposed </w:t>
      </w:r>
      <w:r w:rsidRPr="00741224">
        <w:rPr>
          <w:lang w:eastAsia="zh-CN"/>
        </w:rPr>
        <w:t>MILP model is optimized with solver CPLEX on a computer with 16GB RAM and Intel i9-12900H CPU. The resolution time is 507 seconds, and the solver returns the optimal solution.</w:t>
      </w:r>
      <w:r w:rsidR="003957CB">
        <w:rPr>
          <w:lang w:eastAsia="zh-CN"/>
        </w:rPr>
        <w:t xml:space="preserve"> </w:t>
      </w:r>
      <w:r w:rsidR="003957CB" w:rsidRPr="003957CB">
        <w:rPr>
          <w:lang w:eastAsia="zh-CN"/>
        </w:rPr>
        <w:t>In contrast, the model employing conventional binary variables ran out of memory without finding a feasible solution</w:t>
      </w:r>
      <w:r w:rsidR="003957CB">
        <w:rPr>
          <w:lang w:eastAsia="zh-CN"/>
        </w:rPr>
        <w:t>.</w:t>
      </w:r>
    </w:p>
    <w:p w14:paraId="44A1AF12" w14:textId="0532E221" w:rsidR="00C30E3C" w:rsidRPr="00741224" w:rsidRDefault="00C30E3C" w:rsidP="00C30E3C">
      <w:pPr>
        <w:pStyle w:val="Els-body-text"/>
        <w:rPr>
          <w:lang w:eastAsia="zh-CN"/>
        </w:rPr>
      </w:pPr>
      <w:r w:rsidRPr="00741224">
        <w:rPr>
          <w:lang w:eastAsia="zh-CN"/>
        </w:rPr>
        <w:t xml:space="preserve">The total cost of purchasing electricity from the gird is </w:t>
      </w:r>
      <m:oMath>
        <m:r>
          <m:rPr>
            <m:sty m:val="p"/>
          </m:rPr>
          <w:rPr>
            <w:rFonts w:ascii="Cambria Math" w:hAnsi="Cambria Math"/>
            <w:lang w:eastAsia="zh-CN"/>
          </w:rPr>
          <m:t>1.25×</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8</m:t>
            </m:r>
          </m:sup>
        </m:sSup>
      </m:oMath>
      <w:r w:rsidRPr="00741224">
        <w:rPr>
          <w:lang w:eastAsia="zh-CN"/>
        </w:rPr>
        <w:t xml:space="preserve"> RMB, and the total revenue from selling renewable energy is </w:t>
      </w:r>
      <m:oMath>
        <m:r>
          <m:rPr>
            <m:sty m:val="p"/>
          </m:rPr>
          <w:rPr>
            <w:rFonts w:ascii="Cambria Math" w:hAnsi="Cambria Math"/>
            <w:lang w:eastAsia="zh-CN"/>
          </w:rPr>
          <m:t>3.92×</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8</m:t>
            </m:r>
          </m:sup>
        </m:sSup>
      </m:oMath>
      <w:r w:rsidRPr="00741224">
        <w:rPr>
          <w:lang w:eastAsia="zh-CN"/>
        </w:rPr>
        <w:t xml:space="preserve"> RMB, resulting in a total revenue of </w:t>
      </w:r>
      <m:oMath>
        <m:r>
          <m:rPr>
            <m:sty m:val="p"/>
          </m:rPr>
          <w:rPr>
            <w:rFonts w:ascii="Cambria Math" w:hAnsi="Cambria Math"/>
            <w:lang w:eastAsia="zh-CN"/>
          </w:rPr>
          <m:t>2.68×</m:t>
        </m:r>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8</m:t>
            </m:r>
          </m:sup>
        </m:sSup>
      </m:oMath>
      <w:r w:rsidRPr="00741224">
        <w:rPr>
          <w:lang w:eastAsia="zh-CN"/>
        </w:rPr>
        <w:t xml:space="preserve"> RMB.</w:t>
      </w:r>
      <w:r w:rsidRPr="00741224">
        <w:t xml:space="preserve"> </w:t>
      </w:r>
      <w:r w:rsidRPr="00741224">
        <w:rPr>
          <w:lang w:eastAsia="zh-CN"/>
        </w:rPr>
        <w:t>The total input of renewable energy for the year is 5274 GWh, of which 1387 GWh is sold to the grid and 3887 GWh is consumed by the system. The self-use rate is 73.7%. Due to the intermittency of available renewable energy, the system also needs to purchase 249 GWh of electric energy from the grid, leading to a grid dependency of 6.4%.</w:t>
      </w:r>
    </w:p>
    <w:p w14:paraId="09C61FD5" w14:textId="2EBCCBCE" w:rsidR="00C30E3C" w:rsidRPr="00E75755" w:rsidRDefault="00C33185" w:rsidP="00C30E3C">
      <w:pPr>
        <w:pStyle w:val="Els-body-text"/>
        <w:rPr>
          <w:lang w:eastAsia="zh-CN"/>
        </w:rPr>
      </w:pPr>
      <w:r w:rsidRPr="00741224">
        <w:rPr>
          <w:noProof/>
        </w:rPr>
        <w:lastRenderedPageBreak/>
        <w:drawing>
          <wp:anchor distT="0" distB="0" distL="114300" distR="114300" simplePos="0" relativeHeight="251659264" behindDoc="0" locked="0" layoutInCell="1" allowOverlap="1" wp14:anchorId="10BB18B6" wp14:editId="005BFA8F">
            <wp:simplePos x="0" y="0"/>
            <wp:positionH relativeFrom="margin">
              <wp:posOffset>1365885</wp:posOffset>
            </wp:positionH>
            <wp:positionV relativeFrom="paragraph">
              <wp:posOffset>319405</wp:posOffset>
            </wp:positionV>
            <wp:extent cx="3415665" cy="2030095"/>
            <wp:effectExtent l="0" t="0" r="635" b="1905"/>
            <wp:wrapSquare wrapText="bothSides"/>
            <wp:docPr id="13430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08175" name="Picture 134308175"/>
                    <pic:cNvPicPr/>
                  </pic:nvPicPr>
                  <pic:blipFill rotWithShape="1">
                    <a:blip r:embed="rId10" cstate="print">
                      <a:extLst>
                        <a:ext uri="{28A0092B-C50C-407E-A947-70E740481C1C}">
                          <a14:useLocalDpi xmlns:a14="http://schemas.microsoft.com/office/drawing/2010/main" val="0"/>
                        </a:ext>
                      </a:extLst>
                    </a:blip>
                    <a:srcRect l="7877" r="8772" b="3492"/>
                    <a:stretch/>
                  </pic:blipFill>
                  <pic:spPr bwMode="auto">
                    <a:xfrm>
                      <a:off x="0" y="0"/>
                      <a:ext cx="3415665" cy="2030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1224">
        <w:rPr>
          <w:noProof/>
        </w:rPr>
        <mc:AlternateContent>
          <mc:Choice Requires="wps">
            <w:drawing>
              <wp:anchor distT="0" distB="0" distL="114300" distR="114300" simplePos="0" relativeHeight="251662336" behindDoc="0" locked="0" layoutInCell="1" allowOverlap="1" wp14:anchorId="21493C7B" wp14:editId="1A0C8EC5">
                <wp:simplePos x="0" y="0"/>
                <wp:positionH relativeFrom="column">
                  <wp:posOffset>1854835</wp:posOffset>
                </wp:positionH>
                <wp:positionV relativeFrom="paragraph">
                  <wp:posOffset>2280285</wp:posOffset>
                </wp:positionV>
                <wp:extent cx="2604135" cy="206375"/>
                <wp:effectExtent l="0" t="0" r="0" b="0"/>
                <wp:wrapSquare wrapText="bothSides"/>
                <wp:docPr id="98115416" name="Text Box 1"/>
                <wp:cNvGraphicFramePr/>
                <a:graphic xmlns:a="http://schemas.openxmlformats.org/drawingml/2006/main">
                  <a:graphicData uri="http://schemas.microsoft.com/office/word/2010/wordprocessingShape">
                    <wps:wsp>
                      <wps:cNvSpPr txBox="1"/>
                      <wps:spPr>
                        <a:xfrm>
                          <a:off x="0" y="0"/>
                          <a:ext cx="2604135" cy="206375"/>
                        </a:xfrm>
                        <a:prstGeom prst="rect">
                          <a:avLst/>
                        </a:prstGeom>
                        <a:solidFill>
                          <a:prstClr val="white"/>
                        </a:solidFill>
                        <a:ln>
                          <a:noFill/>
                        </a:ln>
                      </wps:spPr>
                      <wps:txbx>
                        <w:txbxContent>
                          <w:p w14:paraId="0C9D2D08" w14:textId="77777777" w:rsidR="00C30E3C" w:rsidRPr="00264524" w:rsidRDefault="00C30E3C" w:rsidP="00C30E3C">
                            <w:pPr>
                              <w:pStyle w:val="a3"/>
                              <w:jc w:val="center"/>
                              <w:rPr>
                                <w:sz w:val="20"/>
                                <w:lang w:eastAsia="zh-CN"/>
                              </w:rPr>
                            </w:pPr>
                            <w:r>
                              <w:t xml:space="preserve">Figure </w:t>
                            </w:r>
                            <w:r>
                              <w:fldChar w:fldCharType="begin"/>
                            </w:r>
                            <w:r>
                              <w:instrText xml:space="preserve"> SEQ Figure \* ARABIC </w:instrText>
                            </w:r>
                            <w:r>
                              <w:fldChar w:fldCharType="separate"/>
                            </w:r>
                            <w:r>
                              <w:rPr>
                                <w:noProof/>
                              </w:rPr>
                              <w:t>3</w:t>
                            </w:r>
                            <w:r>
                              <w:fldChar w:fldCharType="end"/>
                            </w:r>
                            <w:r w:rsidRPr="00264524">
                              <w:rPr>
                                <w:lang w:eastAsia="zh-CN"/>
                              </w:rPr>
                              <w:t>. Operation results of three conse</w:t>
                            </w:r>
                            <w:r>
                              <w:rPr>
                                <w:lang w:eastAsia="zh-CN"/>
                              </w:rPr>
                              <w:t>cutive days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93C7B" id="_x0000_s1028" type="#_x0000_t202" style="position:absolute;left:0;text-align:left;margin-left:146.05pt;margin-top:179.55pt;width:205.05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" stroked="f">
                <v:textbox inset="0,0,0,0">
                  <w:txbxContent>
                    <w:p w14:paraId="0C9D2D08" w14:textId="77777777" w:rsidR="00C30E3C" w:rsidRPr="00264524" w:rsidRDefault="00C30E3C" w:rsidP="00C30E3C">
                      <w:pPr>
                        <w:pStyle w:val="a3"/>
                        <w:jc w:val="center"/>
                        <w:rPr>
                          <w:sz w:val="20"/>
                          <w:lang w:eastAsia="zh-CN"/>
                        </w:rPr>
                      </w:pPr>
                      <w:r>
                        <w:t xml:space="preserve">Figure </w:t>
                      </w:r>
                      <w:r>
                        <w:fldChar w:fldCharType="begin"/>
                      </w:r>
                      <w:r>
                        <w:instrText xml:space="preserve"> SEQ Figure \* ARABIC </w:instrText>
                      </w:r>
                      <w:r>
                        <w:fldChar w:fldCharType="separate"/>
                      </w:r>
                      <w:r>
                        <w:rPr>
                          <w:noProof/>
                        </w:rPr>
                        <w:t>3</w:t>
                      </w:r>
                      <w:r>
                        <w:fldChar w:fldCharType="end"/>
                      </w:r>
                      <w:r w:rsidRPr="00264524">
                        <w:rPr>
                          <w:lang w:eastAsia="zh-CN"/>
                        </w:rPr>
                        <w:t>. Operation results of three conse</w:t>
                      </w:r>
                      <w:r>
                        <w:rPr>
                          <w:lang w:eastAsia="zh-CN"/>
                        </w:rPr>
                        <w:t>cutive days</w:t>
                      </w:r>
                    </w:p>
                  </w:txbxContent>
                </v:textbox>
                <w10:wrap type="square"/>
              </v:shape>
            </w:pict>
          </mc:Fallback>
        </mc:AlternateContent>
      </w:r>
      <w:r w:rsidR="00C30E3C" w:rsidRPr="00741224">
        <w:rPr>
          <w:lang w:eastAsia="zh-CN"/>
        </w:rPr>
        <w:t>In Fig.3, we illustrate the detailed operation of the system over three consecutive days, from March 7</w:t>
      </w:r>
      <w:r w:rsidR="00C30E3C" w:rsidRPr="00741224">
        <w:rPr>
          <w:vertAlign w:val="superscript"/>
          <w:lang w:eastAsia="zh-CN"/>
        </w:rPr>
        <w:t>th</w:t>
      </w:r>
      <w:r w:rsidR="00C30E3C" w:rsidRPr="00741224">
        <w:rPr>
          <w:lang w:eastAsia="zh-CN"/>
        </w:rPr>
        <w:t xml:space="preserve"> to March 10</w:t>
      </w:r>
      <w:r w:rsidR="00C30E3C" w:rsidRPr="00741224">
        <w:rPr>
          <w:vertAlign w:val="superscript"/>
          <w:lang w:eastAsia="zh-CN"/>
        </w:rPr>
        <w:t>th</w:t>
      </w:r>
      <w:r w:rsidR="00C30E3C" w:rsidRPr="00741224">
        <w:rPr>
          <w:lang w:eastAsia="zh-CN"/>
        </w:rPr>
        <w:t xml:space="preserve">.  We observe that there are mainly two periods, on the first day and on the second day, in which the availability of renewable energy is limited. The profile of ammonia production follows the same trend as the availability of renewable energy. Regarding the operation of </w:t>
      </w:r>
      <w:proofErr w:type="spellStart"/>
      <w:r w:rsidR="00C30E3C" w:rsidRPr="00741224">
        <w:rPr>
          <w:lang w:eastAsia="zh-CN"/>
        </w:rPr>
        <w:t>electrolyzers</w:t>
      </w:r>
      <w:proofErr w:type="spellEnd"/>
      <w:r w:rsidR="00C30E3C" w:rsidRPr="00741224">
        <w:rPr>
          <w:lang w:eastAsia="zh-CN"/>
        </w:rPr>
        <w:t>, we observe that during the long period of limited renewable energy, from 12:00 March 7</w:t>
      </w:r>
      <w:r w:rsidR="00C30E3C" w:rsidRPr="00741224">
        <w:rPr>
          <w:vertAlign w:val="superscript"/>
          <w:lang w:eastAsia="zh-CN"/>
        </w:rPr>
        <w:t>th</w:t>
      </w:r>
      <w:r w:rsidR="00C30E3C" w:rsidRPr="00741224">
        <w:rPr>
          <w:lang w:eastAsia="zh-CN"/>
        </w:rPr>
        <w:t xml:space="preserve"> to 3:00 March 8</w:t>
      </w:r>
      <w:r w:rsidR="00C30E3C" w:rsidRPr="00741224">
        <w:rPr>
          <w:vertAlign w:val="superscript"/>
          <w:lang w:eastAsia="zh-CN"/>
        </w:rPr>
        <w:t>th</w:t>
      </w:r>
      <w:r w:rsidR="00C30E3C" w:rsidRPr="00741224">
        <w:rPr>
          <w:lang w:eastAsia="zh-CN"/>
        </w:rPr>
        <w:t xml:space="preserve">, the optimal operation prefers to switch off the </w:t>
      </w:r>
      <w:proofErr w:type="spellStart"/>
      <w:r w:rsidR="00C30E3C" w:rsidRPr="00741224">
        <w:rPr>
          <w:lang w:eastAsia="zh-CN"/>
        </w:rPr>
        <w:t>electrolyzers</w:t>
      </w:r>
      <w:proofErr w:type="spellEnd"/>
      <w:r w:rsidR="00C30E3C" w:rsidRPr="00741224">
        <w:rPr>
          <w:lang w:eastAsia="zh-CN"/>
        </w:rPr>
        <w:t>. During the shorter period of limitation, from 18:00 March 8</w:t>
      </w:r>
      <w:r w:rsidR="00C30E3C" w:rsidRPr="00741224">
        <w:rPr>
          <w:vertAlign w:val="superscript"/>
          <w:lang w:eastAsia="zh-CN"/>
        </w:rPr>
        <w:t>th</w:t>
      </w:r>
      <w:r w:rsidR="00C30E3C" w:rsidRPr="00741224">
        <w:rPr>
          <w:lang w:eastAsia="zh-CN"/>
        </w:rPr>
        <w:t xml:space="preserve"> to 1:00 March 9</w:t>
      </w:r>
      <w:r w:rsidR="00C30E3C" w:rsidRPr="00741224">
        <w:rPr>
          <w:vertAlign w:val="superscript"/>
          <w:lang w:eastAsia="zh-CN"/>
        </w:rPr>
        <w:t>th</w:t>
      </w:r>
      <w:r w:rsidR="00C30E3C" w:rsidRPr="00741224">
        <w:rPr>
          <w:lang w:eastAsia="zh-CN"/>
        </w:rPr>
        <w:t xml:space="preserve">, the optimal operation decides to keep </w:t>
      </w:r>
      <w:proofErr w:type="spellStart"/>
      <w:r w:rsidR="00C30E3C" w:rsidRPr="00741224">
        <w:rPr>
          <w:lang w:eastAsia="zh-CN"/>
        </w:rPr>
        <w:t>electrolyzers</w:t>
      </w:r>
      <w:proofErr w:type="spellEnd"/>
      <w:r w:rsidR="00C30E3C" w:rsidRPr="00741224">
        <w:rPr>
          <w:lang w:eastAsia="zh-CN"/>
        </w:rPr>
        <w:t xml:space="preserve"> in HSB state. The battery storage is charged when sufficient renewable energy is available and discharged when the renewable energy source is limited, resulting in a storage level profile similar to the profile of available renewable energy.  The hydrogen storage is utilized in a similar manner, but it is also employed to mitigate frequent starting-up of </w:t>
      </w:r>
      <w:proofErr w:type="spellStart"/>
      <w:r w:rsidR="00C30E3C" w:rsidRPr="00741224">
        <w:rPr>
          <w:lang w:eastAsia="zh-CN"/>
        </w:rPr>
        <w:t>electrolyzers</w:t>
      </w:r>
      <w:proofErr w:type="spellEnd"/>
      <w:r w:rsidR="00C30E3C" w:rsidRPr="00741224">
        <w:rPr>
          <w:lang w:eastAsia="zh-CN"/>
        </w:rPr>
        <w:t>, as observed from 12:00 March 7</w:t>
      </w:r>
      <w:r w:rsidR="00C30E3C" w:rsidRPr="00741224">
        <w:rPr>
          <w:vertAlign w:val="superscript"/>
          <w:lang w:eastAsia="zh-CN"/>
        </w:rPr>
        <w:t>th</w:t>
      </w:r>
      <w:r w:rsidR="00C30E3C" w:rsidRPr="00741224">
        <w:rPr>
          <w:lang w:eastAsia="zh-CN"/>
        </w:rPr>
        <w:t xml:space="preserve"> to 3:00 March 8</w:t>
      </w:r>
      <w:r w:rsidR="00C30E3C" w:rsidRPr="00741224">
        <w:rPr>
          <w:vertAlign w:val="superscript"/>
          <w:lang w:eastAsia="zh-CN"/>
        </w:rPr>
        <w:t>th</w:t>
      </w:r>
      <w:r w:rsidR="00C30E3C" w:rsidRPr="00741224">
        <w:rPr>
          <w:lang w:eastAsia="zh-CN"/>
        </w:rPr>
        <w:t>.</w:t>
      </w:r>
    </w:p>
    <w:p w14:paraId="10BFDD23" w14:textId="77777777" w:rsidR="00C30E3C" w:rsidRPr="00741224" w:rsidRDefault="00C30E3C" w:rsidP="00C30E3C">
      <w:pPr>
        <w:pStyle w:val="Els-1storder-head"/>
        <w:spacing w:after="120"/>
      </w:pPr>
      <w:r w:rsidRPr="00741224">
        <w:t>Conclusions</w:t>
      </w:r>
    </w:p>
    <w:p w14:paraId="2B934861" w14:textId="77777777" w:rsidR="00C30E3C" w:rsidRPr="00741224" w:rsidRDefault="00C30E3C" w:rsidP="00C30E3C">
      <w:pPr>
        <w:pStyle w:val="Els-body-text"/>
        <w:spacing w:after="120"/>
        <w:rPr>
          <w:lang w:eastAsia="zh-CN"/>
        </w:rPr>
      </w:pPr>
      <w:r w:rsidRPr="00741224">
        <w:rPr>
          <w:lang w:eastAsia="zh-CN"/>
        </w:rPr>
        <w:t xml:space="preserve">In this paper, we developed a novel mixed-integer linear programming model for optimizing the operation of a green ammonia production system. This model considers the partial-load efficiency and state transfer of multiple alkaline </w:t>
      </w:r>
      <w:proofErr w:type="spellStart"/>
      <w:r w:rsidRPr="00741224">
        <w:rPr>
          <w:lang w:eastAsia="zh-CN"/>
        </w:rPr>
        <w:t>electrolyzers</w:t>
      </w:r>
      <w:proofErr w:type="spellEnd"/>
      <w:r w:rsidRPr="00741224">
        <w:rPr>
          <w:lang w:eastAsia="zh-CN"/>
        </w:rPr>
        <w:t xml:space="preserve">. Leveraging the convex performance curve, we establish a priori that all </w:t>
      </w:r>
      <w:proofErr w:type="spellStart"/>
      <w:r w:rsidRPr="00741224">
        <w:rPr>
          <w:lang w:eastAsia="zh-CN"/>
        </w:rPr>
        <w:t>electrolyzers</w:t>
      </w:r>
      <w:proofErr w:type="spellEnd"/>
      <w:r w:rsidRPr="00741224">
        <w:rPr>
          <w:lang w:eastAsia="zh-CN"/>
        </w:rPr>
        <w:t xml:space="preserve"> in working state should have the same production rate. Consequently, we can avoid the use of binary variables for each individual </w:t>
      </w:r>
      <w:proofErr w:type="spellStart"/>
      <w:r w:rsidRPr="00741224">
        <w:rPr>
          <w:lang w:eastAsia="zh-CN"/>
        </w:rPr>
        <w:t>electrolyzer</w:t>
      </w:r>
      <w:proofErr w:type="spellEnd"/>
      <w:r w:rsidRPr="00741224">
        <w:rPr>
          <w:lang w:eastAsia="zh-CN"/>
        </w:rPr>
        <w:t>, presenting a more concise yet accurate formulation.</w:t>
      </w:r>
    </w:p>
    <w:p w14:paraId="4C4C81B6" w14:textId="1BCF8D75" w:rsidR="00C30E3C" w:rsidRPr="00741224" w:rsidRDefault="00C30E3C" w:rsidP="00C30E3C">
      <w:pPr>
        <w:pStyle w:val="Els-body-text"/>
        <w:spacing w:after="120"/>
        <w:rPr>
          <w:lang w:eastAsia="zh-CN"/>
        </w:rPr>
      </w:pPr>
      <w:r w:rsidRPr="00741224">
        <w:rPr>
          <w:lang w:eastAsia="zh-CN"/>
        </w:rPr>
        <w:t xml:space="preserve">The results demonstrate the efficiency of this new model, which can be solved by an off-the-shelf commercial solver in 507 seconds to obtain the optimal operation solution of one year. Furthermore, we have observed that considering the non-linear performance curve and the multiple-unit operation of </w:t>
      </w:r>
      <w:proofErr w:type="spellStart"/>
      <w:r w:rsidRPr="00741224">
        <w:rPr>
          <w:lang w:eastAsia="zh-CN"/>
        </w:rPr>
        <w:t>electrolyzers</w:t>
      </w:r>
      <w:proofErr w:type="spellEnd"/>
      <w:r w:rsidRPr="00741224">
        <w:rPr>
          <w:lang w:eastAsia="zh-CN"/>
        </w:rPr>
        <w:t xml:space="preserve"> not only enhances the precision of the model but also allows for a more rational utilization of hydrogen storage in the system, reducing the need for frequent start-ups of the </w:t>
      </w:r>
      <w:proofErr w:type="spellStart"/>
      <w:r w:rsidRPr="00741224">
        <w:rPr>
          <w:lang w:eastAsia="zh-CN"/>
        </w:rPr>
        <w:t>electrolyzers</w:t>
      </w:r>
      <w:proofErr w:type="spellEnd"/>
      <w:r w:rsidRPr="00741224">
        <w:rPr>
          <w:lang w:eastAsia="zh-CN"/>
        </w:rPr>
        <w:t>.</w:t>
      </w:r>
    </w:p>
    <w:p w14:paraId="047285FE" w14:textId="77777777" w:rsidR="00C33185" w:rsidRPr="00942C61" w:rsidRDefault="00C33185" w:rsidP="00C33185">
      <w:pPr>
        <w:pStyle w:val="Els-reference-head"/>
        <w:rPr>
          <w:lang w:val="pt-PT"/>
        </w:rPr>
      </w:pPr>
      <w:r w:rsidRPr="00942C61">
        <w:rPr>
          <w:lang w:val="pt-PT"/>
        </w:rPr>
        <w:t>References</w:t>
      </w:r>
    </w:p>
    <w:p w14:paraId="388B1580" w14:textId="77777777" w:rsidR="00C33185" w:rsidRPr="00741224" w:rsidRDefault="00C33185" w:rsidP="00C33185">
      <w:pPr>
        <w:pStyle w:val="Els-referenceno-number"/>
        <w:ind w:left="0" w:firstLine="0"/>
        <w:rPr>
          <w:lang w:val="en-US"/>
        </w:rPr>
      </w:pPr>
      <w:r w:rsidRPr="00942C61">
        <w:rPr>
          <w:lang w:val="pt-PT"/>
        </w:rPr>
        <w:t xml:space="preserve">Varela, C., Mostafa, M., &amp; Zondervan, E. (2021). </w:t>
      </w:r>
      <w:r w:rsidRPr="00741224">
        <w:rPr>
          <w:lang w:val="en-US"/>
        </w:rPr>
        <w:t>Modeling alkaline water electrolysis for power-to-x applications: A scheduling approach. International journal of hydrogen energy, 46(14), 9303-9313.</w:t>
      </w:r>
    </w:p>
    <w:p w14:paraId="144DE6C3" w14:textId="1BE37714" w:rsidR="008D2649" w:rsidRPr="00C33185" w:rsidRDefault="00C33185" w:rsidP="00C33185">
      <w:pPr>
        <w:pStyle w:val="Els-referenceno-number"/>
        <w:ind w:left="0" w:firstLine="0"/>
        <w:rPr>
          <w:lang w:val="en-US"/>
        </w:rPr>
      </w:pPr>
      <w:r w:rsidRPr="00741224">
        <w:rPr>
          <w:lang w:val="en-US"/>
        </w:rPr>
        <w:t>Liu, B., Bissuel, C., Courtot, F., Gicquel, C., &amp; Quadri, D. (2021, February). A hierarchical decomposition approach for the optimal design of a district cooling system. In 10th International Conference on Operations Research and Enterprise Systems (ICORES 2021) (pp. 317-328).</w:t>
      </w:r>
    </w:p>
    <w:sectPr w:rsidR="008D2649" w:rsidRPr="00C33185"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9E8F" w14:textId="77777777" w:rsidR="001B26C3" w:rsidRDefault="001B26C3">
      <w:r>
        <w:separator/>
      </w:r>
    </w:p>
  </w:endnote>
  <w:endnote w:type="continuationSeparator" w:id="0">
    <w:p w14:paraId="51916E81" w14:textId="77777777" w:rsidR="001B26C3" w:rsidRDefault="001B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ABD9" w14:textId="77777777" w:rsidR="001B26C3" w:rsidRDefault="001B26C3">
      <w:r>
        <w:separator/>
      </w:r>
    </w:p>
  </w:footnote>
  <w:footnote w:type="continuationSeparator" w:id="0">
    <w:p w14:paraId="14BCF7D9" w14:textId="77777777" w:rsidR="001B26C3" w:rsidRDefault="001B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a5"/>
      <w:tabs>
        <w:tab w:val="clear" w:pos="7200"/>
        <w:tab w:val="right" w:pos="7088"/>
      </w:tabs>
    </w:pPr>
    <w:r>
      <w:rPr>
        <w:rStyle w:val="aa"/>
      </w:rPr>
      <w:tab/>
    </w:r>
    <w:r>
      <w:rPr>
        <w:rStyle w:val="a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a5"/>
      <w:tabs>
        <w:tab w:val="clear" w:pos="7200"/>
        <w:tab w:val="right" w:pos="7088"/>
      </w:tabs>
      <w:jc w:val="right"/>
      <w:rPr>
        <w:sz w:val="24"/>
      </w:rPr>
    </w:pP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47218804">
    <w:abstractNumId w:val="11"/>
  </w:num>
  <w:num w:numId="2" w16cid:durableId="49424244">
    <w:abstractNumId w:val="11"/>
  </w:num>
  <w:num w:numId="3" w16cid:durableId="474949297">
    <w:abstractNumId w:val="11"/>
  </w:num>
  <w:num w:numId="4" w16cid:durableId="962199983">
    <w:abstractNumId w:val="11"/>
  </w:num>
  <w:num w:numId="5" w16cid:durableId="1792092866">
    <w:abstractNumId w:val="0"/>
  </w:num>
  <w:num w:numId="6" w16cid:durableId="1165125035">
    <w:abstractNumId w:val="6"/>
  </w:num>
  <w:num w:numId="7" w16cid:durableId="1153057759">
    <w:abstractNumId w:val="12"/>
  </w:num>
  <w:num w:numId="8" w16cid:durableId="818769730">
    <w:abstractNumId w:val="1"/>
  </w:num>
  <w:num w:numId="9" w16cid:durableId="908535470">
    <w:abstractNumId w:val="10"/>
  </w:num>
  <w:num w:numId="10" w16cid:durableId="1874536205">
    <w:abstractNumId w:val="14"/>
  </w:num>
  <w:num w:numId="11" w16cid:durableId="445513815">
    <w:abstractNumId w:val="13"/>
  </w:num>
  <w:num w:numId="12" w16cid:durableId="1987541473">
    <w:abstractNumId w:val="5"/>
  </w:num>
  <w:num w:numId="13" w16cid:durableId="1888374860">
    <w:abstractNumId w:val="8"/>
  </w:num>
  <w:num w:numId="14" w16cid:durableId="1687831478">
    <w:abstractNumId w:val="2"/>
  </w:num>
  <w:num w:numId="15" w16cid:durableId="1709530565">
    <w:abstractNumId w:val="7"/>
  </w:num>
  <w:num w:numId="16" w16cid:durableId="1458521256">
    <w:abstractNumId w:val="3"/>
  </w:num>
  <w:num w:numId="17" w16cid:durableId="295063494">
    <w:abstractNumId w:val="4"/>
  </w:num>
  <w:num w:numId="18" w16cid:durableId="1836457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502"/>
    <w:rsid w:val="000D3D9B"/>
    <w:rsid w:val="0016032F"/>
    <w:rsid w:val="001879F6"/>
    <w:rsid w:val="001B1DE3"/>
    <w:rsid w:val="001B26C3"/>
    <w:rsid w:val="001C0148"/>
    <w:rsid w:val="001C757E"/>
    <w:rsid w:val="001F624A"/>
    <w:rsid w:val="0020390F"/>
    <w:rsid w:val="00264926"/>
    <w:rsid w:val="00344D01"/>
    <w:rsid w:val="003957CB"/>
    <w:rsid w:val="003D1582"/>
    <w:rsid w:val="003D7E4C"/>
    <w:rsid w:val="003E41C2"/>
    <w:rsid w:val="004628E9"/>
    <w:rsid w:val="0049772C"/>
    <w:rsid w:val="00507CB7"/>
    <w:rsid w:val="00552EEB"/>
    <w:rsid w:val="00567D93"/>
    <w:rsid w:val="006A69BF"/>
    <w:rsid w:val="006C11D1"/>
    <w:rsid w:val="00711DF4"/>
    <w:rsid w:val="00760877"/>
    <w:rsid w:val="007C79B6"/>
    <w:rsid w:val="007D70A1"/>
    <w:rsid w:val="007F0038"/>
    <w:rsid w:val="008132E8"/>
    <w:rsid w:val="00823407"/>
    <w:rsid w:val="00835363"/>
    <w:rsid w:val="008B0184"/>
    <w:rsid w:val="008B17A3"/>
    <w:rsid w:val="008C5D02"/>
    <w:rsid w:val="008D2649"/>
    <w:rsid w:val="008D2DCE"/>
    <w:rsid w:val="0090568D"/>
    <w:rsid w:val="009125C9"/>
    <w:rsid w:val="00913879"/>
    <w:rsid w:val="00917661"/>
    <w:rsid w:val="00970E5D"/>
    <w:rsid w:val="0097701C"/>
    <w:rsid w:val="00980A65"/>
    <w:rsid w:val="00A00CAA"/>
    <w:rsid w:val="00A25E70"/>
    <w:rsid w:val="00A33765"/>
    <w:rsid w:val="00A63269"/>
    <w:rsid w:val="00A92377"/>
    <w:rsid w:val="00AB29ED"/>
    <w:rsid w:val="00AE4BD8"/>
    <w:rsid w:val="00B4388F"/>
    <w:rsid w:val="00B63237"/>
    <w:rsid w:val="00C05ACE"/>
    <w:rsid w:val="00C30E3C"/>
    <w:rsid w:val="00C33185"/>
    <w:rsid w:val="00C960DC"/>
    <w:rsid w:val="00D02C75"/>
    <w:rsid w:val="00D10E22"/>
    <w:rsid w:val="00D13D2C"/>
    <w:rsid w:val="00D30534"/>
    <w:rsid w:val="00DC2F94"/>
    <w:rsid w:val="00DD3D9E"/>
    <w:rsid w:val="00DD7908"/>
    <w:rsid w:val="00E82297"/>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C30E3C"/>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159</TotalTime>
  <Pages>6</Pages>
  <Words>2249</Words>
  <Characters>12823</Characters>
  <Application>Microsoft Office Word</Application>
  <DocSecurity>0</DocSecurity>
  <Lines>106</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Bingqian Liu</cp:lastModifiedBy>
  <cp:revision>6</cp:revision>
  <cp:lastPrinted>2004-12-17T09:20:00Z</cp:lastPrinted>
  <dcterms:created xsi:type="dcterms:W3CDTF">2023-11-30T16:47:00Z</dcterms:created>
  <dcterms:modified xsi:type="dcterms:W3CDTF">2024-01-01T20:27:00Z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