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86FD97" w14:textId="718029E1" w:rsidR="00CB714B" w:rsidRPr="003657F5" w:rsidRDefault="00CB714B" w:rsidP="00CB714B">
      <w:pPr>
        <w:pStyle w:val="Els-Title"/>
        <w:rPr>
          <w:lang w:val="en-GB"/>
        </w:rPr>
      </w:pPr>
      <w:bookmarkStart w:id="0" w:name="_Hlk150948975"/>
      <w:r w:rsidRPr="003657F5">
        <w:rPr>
          <w:lang w:val="en-GB"/>
        </w:rPr>
        <w:t>Surrogate-</w:t>
      </w:r>
      <w:r w:rsidR="001F13E3" w:rsidRPr="003657F5">
        <w:rPr>
          <w:lang w:val="en-GB"/>
        </w:rPr>
        <w:t>B</w:t>
      </w:r>
      <w:r w:rsidRPr="003657F5">
        <w:rPr>
          <w:lang w:val="en-GB"/>
        </w:rPr>
        <w:t>ased</w:t>
      </w:r>
      <w:r w:rsidR="00501215">
        <w:rPr>
          <w:lang w:val="en-GB"/>
        </w:rPr>
        <w:t xml:space="preserve"> </w:t>
      </w:r>
      <w:r w:rsidR="001F13E3" w:rsidRPr="003657F5">
        <w:rPr>
          <w:lang w:val="en-GB"/>
        </w:rPr>
        <w:t>O</w:t>
      </w:r>
      <w:r w:rsidRPr="003657F5">
        <w:rPr>
          <w:lang w:val="en-GB"/>
        </w:rPr>
        <w:t xml:space="preserve">ptimization of the OPEX </w:t>
      </w:r>
      <w:r w:rsidR="00501215">
        <w:rPr>
          <w:lang w:val="en-GB"/>
        </w:rPr>
        <w:t>of</w:t>
      </w:r>
      <w:r w:rsidRPr="003657F5">
        <w:rPr>
          <w:lang w:val="en-GB"/>
        </w:rPr>
        <w:t xml:space="preserve"> </w:t>
      </w:r>
      <w:r w:rsidR="00501215">
        <w:rPr>
          <w:lang w:val="en-GB"/>
        </w:rPr>
        <w:t>a Modular Plant for Biogas Conversion to Methanol</w:t>
      </w:r>
      <w:r w:rsidRPr="003657F5">
        <w:rPr>
          <w:lang w:val="en-GB"/>
        </w:rPr>
        <w:t xml:space="preserve"> </w:t>
      </w:r>
      <w:r w:rsidR="001F13E3" w:rsidRPr="003657F5">
        <w:rPr>
          <w:lang w:val="en-GB"/>
        </w:rPr>
        <w:t>U</w:t>
      </w:r>
      <w:r w:rsidRPr="003657F5">
        <w:rPr>
          <w:lang w:val="en-GB"/>
        </w:rPr>
        <w:t xml:space="preserve">sing </w:t>
      </w:r>
      <w:r w:rsidR="00F10BED" w:rsidRPr="003657F5">
        <w:rPr>
          <w:lang w:val="en-GB"/>
        </w:rPr>
        <w:t xml:space="preserve">the </w:t>
      </w:r>
      <w:r w:rsidRPr="003657F5">
        <w:rPr>
          <w:lang w:val="en-GB"/>
        </w:rPr>
        <w:t xml:space="preserve">MADS </w:t>
      </w:r>
      <w:r w:rsidR="001F13E3" w:rsidRPr="003657F5">
        <w:rPr>
          <w:lang w:val="en-GB"/>
        </w:rPr>
        <w:t>A</w:t>
      </w:r>
      <w:r w:rsidRPr="003657F5">
        <w:rPr>
          <w:lang w:val="en-GB"/>
        </w:rPr>
        <w:t>lgorithm</w:t>
      </w:r>
    </w:p>
    <w:bookmarkEnd w:id="0"/>
    <w:p w14:paraId="2B1B4FF8" w14:textId="77777777" w:rsidR="001F13E3" w:rsidRPr="00BE6F4E" w:rsidRDefault="001F13E3" w:rsidP="001F13E3">
      <w:pPr>
        <w:pStyle w:val="Els-Author"/>
        <w:spacing w:after="120"/>
        <w:rPr>
          <w:lang w:val="it-IT"/>
        </w:rPr>
      </w:pPr>
      <w:r w:rsidRPr="00BE77C0">
        <w:rPr>
          <w:lang w:val="it-IT"/>
        </w:rPr>
        <w:t>Luis Felipe Sánchez Martínez</w:t>
      </w:r>
      <w:r w:rsidRPr="00BE77C0">
        <w:rPr>
          <w:vertAlign w:val="superscript"/>
          <w:lang w:val="it-IT"/>
        </w:rPr>
        <w:t>a</w:t>
      </w:r>
      <w:r w:rsidRPr="00BE77C0">
        <w:rPr>
          <w:lang w:val="it-IT"/>
        </w:rPr>
        <w:t>, Andrea Galeazzi</w:t>
      </w:r>
      <w:r w:rsidRPr="00BE77C0">
        <w:rPr>
          <w:vertAlign w:val="superscript"/>
          <w:lang w:val="it-IT"/>
        </w:rPr>
        <w:t>a</w:t>
      </w:r>
      <w:r w:rsidRPr="00BE77C0">
        <w:rPr>
          <w:lang w:val="it-IT"/>
        </w:rPr>
        <w:t>, Flavio Manenti</w:t>
      </w:r>
      <w:r w:rsidRPr="00BE77C0">
        <w:rPr>
          <w:vertAlign w:val="superscript"/>
          <w:lang w:val="it-IT"/>
        </w:rPr>
        <w:t>a</w:t>
      </w:r>
      <w:r w:rsidRPr="00BE6F4E">
        <w:rPr>
          <w:vertAlign w:val="superscript"/>
          <w:lang w:val="it-IT"/>
        </w:rPr>
        <w:t>,*</w:t>
      </w:r>
      <w:r w:rsidRPr="00BE6F4E">
        <w:rPr>
          <w:lang w:val="it-IT"/>
        </w:rPr>
        <w:t xml:space="preserve"> </w:t>
      </w:r>
    </w:p>
    <w:p w14:paraId="53532E17" w14:textId="77777777" w:rsidR="001F13E3" w:rsidRPr="00BE6F4E" w:rsidRDefault="001F13E3" w:rsidP="001F13E3">
      <w:pPr>
        <w:pStyle w:val="Els-Affiliation"/>
        <w:spacing w:after="120"/>
        <w:rPr>
          <w:lang w:val="it-IT"/>
        </w:rPr>
      </w:pPr>
      <w:r w:rsidRPr="00BE6F4E">
        <w:rPr>
          <w:vertAlign w:val="superscript"/>
          <w:lang w:val="it-IT"/>
        </w:rPr>
        <w:t>a</w:t>
      </w:r>
      <w:r>
        <w:rPr>
          <w:lang w:val="it-IT"/>
        </w:rPr>
        <w:t>CMIC Department</w:t>
      </w:r>
      <w:r w:rsidRPr="00BE6F4E">
        <w:rPr>
          <w:lang w:val="it-IT"/>
        </w:rPr>
        <w:t xml:space="preserve"> "Giulio Natta", Politecnico di Milano, Piazza Leonardo da Vinci 32, Milano, 20133, Italy</w:t>
      </w:r>
    </w:p>
    <w:p w14:paraId="391C1680" w14:textId="77777777" w:rsidR="001F13E3" w:rsidRPr="000D24E6" w:rsidRDefault="001F13E3" w:rsidP="001F13E3">
      <w:pPr>
        <w:pStyle w:val="Els-Affiliation"/>
        <w:spacing w:after="120"/>
        <w:rPr>
          <w:lang w:val="en-US"/>
        </w:rPr>
      </w:pPr>
      <w:r w:rsidRPr="000D24E6">
        <w:rPr>
          <w:lang w:val="en-US"/>
        </w:rPr>
        <w:t>flavio.manenti@polimi.it</w:t>
      </w:r>
    </w:p>
    <w:p w14:paraId="15A47701" w14:textId="4AD31C77" w:rsidR="00E316BD" w:rsidRPr="002A513E" w:rsidRDefault="008D2649" w:rsidP="007B6EDC">
      <w:pPr>
        <w:pStyle w:val="Els-Abstract"/>
      </w:pPr>
      <w:r>
        <w:t>Abstract</w:t>
      </w:r>
    </w:p>
    <w:p w14:paraId="035F8A6C" w14:textId="49181A25" w:rsidR="007B6EDC" w:rsidRDefault="007B6EDC" w:rsidP="001F13E3">
      <w:pPr>
        <w:pStyle w:val="Els-body-text"/>
      </w:pPr>
      <w:r w:rsidRPr="007B6EDC">
        <w:t>The present work studies the potential of surrogate models for the</w:t>
      </w:r>
      <w:r w:rsidR="00941F52">
        <w:t xml:space="preserve"> global</w:t>
      </w:r>
      <w:r w:rsidRPr="007B6EDC">
        <w:t xml:space="preserve"> optimization of complex chemical processes. In particular</w:t>
      </w:r>
      <w:r w:rsidR="00045D96">
        <w:t>, a</w:t>
      </w:r>
      <w:r w:rsidR="00501215">
        <w:t xml:space="preserve"> modular plant for the conversion of biogas to methanol</w:t>
      </w:r>
      <w:r w:rsidR="001601C3">
        <w:t xml:space="preserve"> is </w:t>
      </w:r>
      <w:r w:rsidRPr="007B6EDC">
        <w:t xml:space="preserve">considered. The Aspen HYSYS simulation of </w:t>
      </w:r>
      <w:r w:rsidR="009B5353">
        <w:t>this plant</w:t>
      </w:r>
      <w:r w:rsidRPr="007B6EDC">
        <w:t xml:space="preserve"> was run 480 times</w:t>
      </w:r>
      <w:r w:rsidR="009B5353">
        <w:t xml:space="preserve">, which </w:t>
      </w:r>
      <w:r w:rsidR="001601C3">
        <w:t>ensured the even distribution of points in the input space</w:t>
      </w:r>
      <w:r w:rsidR="00986708">
        <w:t>. The evenness of this design of experiments was evaluated using a discrepancy measurement called the Mixture Discrepancy.</w:t>
      </w:r>
      <w:r w:rsidRPr="007B6EDC">
        <w:t xml:space="preserve"> With the simulation data, some of the most</w:t>
      </w:r>
      <w:r w:rsidR="001601C3">
        <w:t xml:space="preserve"> widely </w:t>
      </w:r>
      <w:r w:rsidRPr="007B6EDC">
        <w:t xml:space="preserve">used surrogate models such </w:t>
      </w:r>
      <w:r w:rsidR="001601C3">
        <w:t>as regression models</w:t>
      </w:r>
      <w:r w:rsidRPr="007B6EDC">
        <w:t xml:space="preserve"> and </w:t>
      </w:r>
      <w:r w:rsidR="00C17E3B">
        <w:t xml:space="preserve">the </w:t>
      </w:r>
      <w:r w:rsidRPr="007B6EDC">
        <w:t xml:space="preserve">Kriging Gaussian process were trained. The most accurate model for the prediction of each output variable was selected and used for the optimization of the OPEX. The optimization complemented the trained surrogate models with the Mesh Adaptive Direct Search </w:t>
      </w:r>
      <w:r w:rsidR="00AA6765">
        <w:t xml:space="preserve">(MADS) </w:t>
      </w:r>
      <w:r w:rsidRPr="007B6EDC">
        <w:t xml:space="preserve">algorithm. For this purpose, the open-access computational implementation of the MADS algorithm called NOMAD was used. With the surrogate-based optimization, </w:t>
      </w:r>
      <w:r w:rsidR="00F25E6E">
        <w:t>the computational times were reduced an 88% with respect to the simulation</w:t>
      </w:r>
      <w:r w:rsidR="00F25E6E" w:rsidRPr="00F25E6E">
        <w:rPr>
          <w:lang w:val="en-GB"/>
        </w:rPr>
        <w:t>-</w:t>
      </w:r>
      <w:r w:rsidR="00F25E6E">
        <w:rPr>
          <w:lang w:val="en-GB"/>
        </w:rPr>
        <w:t>based optimization</w:t>
      </w:r>
      <w:r w:rsidRPr="007B6EDC">
        <w:t xml:space="preserve">. In addition, the accuracy of the surrogate model was paramount, as an average 0.75% prediction error was found. </w:t>
      </w:r>
      <w:r w:rsidRPr="0034157E">
        <w:t>Consequently, the models proved sufficient for optimizing the studied process, resulting in a 22.2% reduction in the OPEX.</w:t>
      </w:r>
    </w:p>
    <w:p w14:paraId="195CA99C" w14:textId="77777777" w:rsidR="0034157E" w:rsidRPr="00A94774" w:rsidRDefault="0034157E" w:rsidP="001F13E3">
      <w:pPr>
        <w:pStyle w:val="Els-body-text"/>
        <w:rPr>
          <w:lang w:val="en-GB"/>
        </w:rPr>
      </w:pPr>
    </w:p>
    <w:p w14:paraId="0C6993A2" w14:textId="73767F1C" w:rsidR="001F13E3" w:rsidRDefault="008D2649" w:rsidP="001F13E3">
      <w:pPr>
        <w:pStyle w:val="Els-body-text"/>
        <w:spacing w:after="120"/>
        <w:rPr>
          <w:lang w:val="en-GB"/>
        </w:rPr>
      </w:pPr>
      <w:r>
        <w:rPr>
          <w:b/>
          <w:bCs/>
          <w:lang w:val="en-GB"/>
        </w:rPr>
        <w:t>Keywords</w:t>
      </w:r>
      <w:r>
        <w:rPr>
          <w:lang w:val="en-GB"/>
        </w:rPr>
        <w:t xml:space="preserve">: </w:t>
      </w:r>
      <w:r w:rsidR="00FA7FDE">
        <w:rPr>
          <w:lang w:val="en-GB"/>
        </w:rPr>
        <w:t>s</w:t>
      </w:r>
      <w:r w:rsidR="001F13E3" w:rsidRPr="00BE6F4E">
        <w:rPr>
          <w:lang w:val="en-GB"/>
        </w:rPr>
        <w:t xml:space="preserve">urrogate </w:t>
      </w:r>
      <w:r w:rsidR="00FA7FDE">
        <w:rPr>
          <w:lang w:val="en-GB"/>
        </w:rPr>
        <w:t>m</w:t>
      </w:r>
      <w:r w:rsidR="001F13E3" w:rsidRPr="00BE6F4E">
        <w:rPr>
          <w:lang w:val="en-GB"/>
        </w:rPr>
        <w:t xml:space="preserve">odel, </w:t>
      </w:r>
      <w:r w:rsidR="00FA7FDE">
        <w:rPr>
          <w:lang w:val="en-GB"/>
        </w:rPr>
        <w:t>o</w:t>
      </w:r>
      <w:r w:rsidR="001F13E3">
        <w:rPr>
          <w:lang w:val="en-GB"/>
        </w:rPr>
        <w:t>ptimization, MADS, NOMAD</w:t>
      </w:r>
    </w:p>
    <w:p w14:paraId="144DE689" w14:textId="7D7122A1" w:rsidR="008D2649" w:rsidRDefault="001F13E3" w:rsidP="008D2649">
      <w:pPr>
        <w:pStyle w:val="Els-1storder-head"/>
      </w:pPr>
      <w:r>
        <w:t>Introduction</w:t>
      </w:r>
    </w:p>
    <w:p w14:paraId="75D4F2DE" w14:textId="77777777" w:rsidR="00CF7A13" w:rsidRDefault="005B7C30" w:rsidP="00B67C83">
      <w:pPr>
        <w:pStyle w:val="Els-body-text"/>
      </w:pPr>
      <w:r>
        <w:t>The</w:t>
      </w:r>
      <w:r w:rsidR="00B67C83">
        <w:t xml:space="preserve"> </w:t>
      </w:r>
      <w:r w:rsidR="00ED001E">
        <w:t xml:space="preserve">mathematical complexity of </w:t>
      </w:r>
      <w:r w:rsidR="00B67C83">
        <w:t>a</w:t>
      </w:r>
      <w:r>
        <w:t xml:space="preserve"> chemical</w:t>
      </w:r>
      <w:r w:rsidR="00B67C83">
        <w:t xml:space="preserve"> process in</w:t>
      </w:r>
      <w:r>
        <w:t>creases</w:t>
      </w:r>
      <w:r w:rsidR="00B67C83">
        <w:t xml:space="preserve"> rapidly with </w:t>
      </w:r>
      <w:r>
        <w:t xml:space="preserve">the number of involved </w:t>
      </w:r>
      <w:r w:rsidR="00B67C83">
        <w:t xml:space="preserve">unit operations or the </w:t>
      </w:r>
      <w:r>
        <w:t>presence</w:t>
      </w:r>
      <w:r w:rsidR="00B67C83">
        <w:t xml:space="preserve"> of intricate thermodynamics or kinetics (McBride and </w:t>
      </w:r>
      <w:proofErr w:type="spellStart"/>
      <w:r w:rsidR="00B67C83">
        <w:t>Sundmacher</w:t>
      </w:r>
      <w:proofErr w:type="spellEnd"/>
      <w:r w:rsidR="00B67C83">
        <w:t xml:space="preserve">, 2019). To tackle these complexities while maintaining computational accuracy, </w:t>
      </w:r>
      <w:r>
        <w:t>s</w:t>
      </w:r>
      <w:r w:rsidR="00B67C83">
        <w:t xml:space="preserve">urrogate </w:t>
      </w:r>
      <w:r>
        <w:t>m</w:t>
      </w:r>
      <w:r w:rsidR="00B67C83">
        <w:t xml:space="preserve">odels, a form of supervised machine learning, have </w:t>
      </w:r>
      <w:r w:rsidR="00B67C83" w:rsidRPr="00755A27">
        <w:t xml:space="preserve">gained </w:t>
      </w:r>
      <w:r w:rsidRPr="00755A27">
        <w:t>relevance</w:t>
      </w:r>
      <w:r w:rsidR="00B67C83" w:rsidRPr="00755A27">
        <w:t xml:space="preserve"> (Alizadeh et al., 2020).</w:t>
      </w:r>
      <w:r w:rsidR="00ED001E" w:rsidRPr="00755A27">
        <w:t xml:space="preserve"> T</w:t>
      </w:r>
      <w:r w:rsidR="004A2B23" w:rsidRPr="00755A27">
        <w:t xml:space="preserve">hese </w:t>
      </w:r>
      <w:r w:rsidR="00ED001E" w:rsidRPr="00755A27">
        <w:t xml:space="preserve">mathematically simpler </w:t>
      </w:r>
      <w:r w:rsidR="004A2B23" w:rsidRPr="00755A27">
        <w:t xml:space="preserve">models require data from the process to be trained. </w:t>
      </w:r>
      <w:r w:rsidR="00ED001E" w:rsidRPr="00755A27">
        <w:t>Consequently</w:t>
      </w:r>
      <w:r w:rsidR="004A2B23" w:rsidRPr="00755A27">
        <w:t xml:space="preserve">, the quality of the surrogate is related to the quality of the extracted data (McBride and </w:t>
      </w:r>
      <w:proofErr w:type="spellStart"/>
      <w:r w:rsidR="004A2B23" w:rsidRPr="00755A27">
        <w:t>Sundmacher</w:t>
      </w:r>
      <w:proofErr w:type="spellEnd"/>
      <w:r w:rsidR="004A2B23" w:rsidRPr="00755A27">
        <w:t xml:space="preserve">, 2019). </w:t>
      </w:r>
    </w:p>
    <w:p w14:paraId="0A2366B7" w14:textId="12E78467" w:rsidR="001C453A" w:rsidRDefault="001C453A" w:rsidP="001C453A">
      <w:pPr>
        <w:pStyle w:val="Els-body-text"/>
      </w:pPr>
      <w:r>
        <w:t>Considering the high accuracy presented by surrogate models in several applications</w:t>
      </w:r>
      <w:r w:rsidR="004E5977">
        <w:t xml:space="preserve"> </w:t>
      </w:r>
      <w:r w:rsidR="004E5977">
        <w:fldChar w:fldCharType="begin"/>
      </w:r>
      <w:r w:rsidR="00F60BC4">
        <w:instrText xml:space="preserve"> ADDIN ZOTERO_ITEM CSL_CITATION {"citationID":"7RAuV0kX","properties":{"formattedCitation":"(Alizadeh et al., 2020; Pishkari et al., 2023)","plainCitation":"(Alizadeh et al., 2020; Pishkari et al., 2023)","noteIndex":0},"citationItems":[{"id":4,"uris":["http://zotero.org/users/local/TUwtoH31/items/IRJ6VVCW"],"itemData":{"id":4,"type":"article-journal","abstract":"In simulation-based realization of complex systems, we are forced to address the issue of computational complexity. One critical issue that must be addressed is the approximation of reality using surrogate models to replace expensive simulation models of engineering problems. In this paper, we critically review over 200 papers. We find that a framework for selecting appropriate surrogate modeling methods for a given function with specific requirements has been lacking. Having such a framework for surrogate model users, specifically practitioners in industry, is very important because there is very limited information about the performance of different models before applying them on the problem. Our contribution in this paper is to address this gap by creating practical guidance based on a trade-off among three main drivers, namely, size (how much information is necessary to compute the surrogate model), accuracy (how accurate the surrogate model must be) and computational time (how much time is required for the surrogate modeling process). Using the proposed guidance a huge amount of time is saved by avoiding time-consuming comparisons before selecting the appropriate surrogate model. To make this contribution, we review the state-of-the-art surrogate modeling literature to answer the following three questions: (1) What are the main classes of the design of experiment (DOE) methods, surrogate modeling methods and model-fitting methods based on the requirements of size, computational time, and accuracy? (2) Which surrogate modeling method is suitable based on the critical characteristics of the requirements of size, computational time and accuracy? (3) Which DOE is suitable based on the critical characteristics of the requirements of size, computational time and accuracy? Based on these three characteristics, we find six different qualitative categories for the surrogate models through a critical evaluation of the literature. These categories provide a framework for selecting an efficient surrogate modeling process to assist those who wish to select more appropriate surrogate modeling techniques for a given function. It is also summarized in Table 4 and Figs. 2, 3. MARS, response surface models, and kriging are more appropriate for large problems, acquiring less computation time and high accuracy, respectively. Also, Latin Hypercube, fractional factorial designs and D-Optimal designs are appropriate experimental designs. Our contribution is to propose a qualitative evaluation and a mental model which is based on quantitative results and findings of authors in the published literature. The value of such a framework is in providing practical guide for researchers and practitioners in industry to choose the most appropriate surrogate model based on incomplete information about an engineering design problem. Another contribution is to use three drivers, namely, computational time, accuracy, and problem size instead of using a single measure that authors generally use in the published literature.","container-title":"Research in Engineering Design","DOI":"10.1007/s00163-020-00336-7","ISSN":"1435-6066","issue":"3","page":"275–298","title":"Managing Computational Complexity Using Surrogate Models: A Critical Review","title-short":"Managing Computational Complexity Using Surrogate Models","volume":"31","author":[{"family":"Alizadeh","given":"Reza"},{"family":"Allen","given":"Janet K."},{"family":"Mistree","given":"Farrokh"}],"issued":{"date-parts":[["2020",7]]},"citation-key":"Alizadeh2020"}},{"id":271,"uris":["http://zotero.org/users/local/TUwtoH31/items/SPTVKNPR"],"itemData":{"id":271,"type":"chapter","abstract":"In this paper, we investigate a surrogate-based optimization of Simulated Moving Bed (SMB) Chromatography with Langmuir adsorption isotherm using an iterative approach. Artificial neural networks are fitted in each iteration based on randomly distributed sampling points around the optimal solution of the previous iteration. Crucial (Hyper)parameters of this surrogate-based optimization are related to the sampling region, e.g. the size, the position, and the number of samples within. It is shown that for highly efficient chromatographic columns with a large number of theoretical stages, the surrogate-based optimization is much faster than the numerical optimization of the full-blown model.","collection-title":"33 European Symposium on Computer Aided Process Engineering","container-title":"Computer Aided Chemical Engineering","note":"DOI: 10.1016/B978-0-443-15274-0.50055-X","page":"343-348","publisher":"Elsevier","source":"ScienceDirect","title":"Optimization of Simulated Moving Bed Chromatographic Processes using Surrogate Models","URL":"https://www.sciencedirect.com/science/article/pii/B978044315274050055X","volume":"52","author":[{"family":"Pishkari","given":"Rojiar"},{"family":"Fechtner","given":"Marcus"},{"family":"Keßler","given":"Tobias"},{"family":"Kienle","given":"Achim"}],"editor":[{"family":"Kokossis","given":"Antonios C."},{"family":"Georgiadis","given":"Michael C."},{"family":"Pistikopoulos","given":"Efstratios"}],"accessed":{"date-parts":[["2023",11,30]]},"issued":{"date-parts":[["2023",1,1]]},"citation-key":"Pishkari2023"}}],"schema":"https://github.com/citation-style-language/schema/raw/master/csl-citation.json"} </w:instrText>
      </w:r>
      <w:r w:rsidR="004E5977">
        <w:fldChar w:fldCharType="separate"/>
      </w:r>
      <w:r w:rsidR="00F60BC4" w:rsidRPr="00F60BC4">
        <w:t>(Alizadeh et al., 2020; Pishkari et al., 2023)</w:t>
      </w:r>
      <w:r w:rsidR="004E5977">
        <w:fldChar w:fldCharType="end"/>
      </w:r>
      <w:r>
        <w:t xml:space="preserve">, this study presents the development of </w:t>
      </w:r>
      <w:r w:rsidR="00514140">
        <w:t>a</w:t>
      </w:r>
      <w:r>
        <w:t xml:space="preserve"> surrogate model for</w:t>
      </w:r>
      <w:r w:rsidR="00514140">
        <w:t xml:space="preserve"> a modular plant for the production of methanol from biogas</w:t>
      </w:r>
      <w:r>
        <w:t xml:space="preserve">. A one-shot space-filling design using the maximin-optimized LHS complemented with discrepancy measurements is adopted to guarantee </w:t>
      </w:r>
      <w:r w:rsidR="00D9093D">
        <w:t>uniform</w:t>
      </w:r>
      <w:r>
        <w:t xml:space="preserve"> distribution and unbiased representation of the domain. The surrogate models trained </w:t>
      </w:r>
      <w:r w:rsidR="00CB2A59">
        <w:t xml:space="preserve">were selected considering the </w:t>
      </w:r>
      <w:r w:rsidR="00D9093D">
        <w:t xml:space="preserve">most commonly used </w:t>
      </w:r>
      <w:r>
        <w:t>in chemical engineering</w:t>
      </w:r>
      <w:r w:rsidR="00045D96">
        <w:t xml:space="preserve">. These models include polynomial regressions, regression trees and support vector machines, </w:t>
      </w:r>
      <w:r>
        <w:t>previously used by</w:t>
      </w:r>
      <w:r w:rsidR="00CB2A59">
        <w:t xml:space="preserve"> </w:t>
      </w:r>
      <w:r w:rsidR="00CB2A59">
        <w:fldChar w:fldCharType="begin"/>
      </w:r>
      <w:r w:rsidR="004E5977">
        <w:instrText xml:space="preserve"> ADDIN ZOTERO_ITEM CSL_CITATION {"citationID":"T9W8hYZW","properties":{"formattedCitation":"(Galeazzi et al., 2023)","plainCitation":"(Galeazzi et al., 2023)","dontUpdate":true,"noteIndex":0},"citationItems":[{"id":269,"uris":["http://zotero.org/users/local/TUwtoH31/items/UUA6CF4D"],"itemData":{"id":269,"type":"article-journal","abstract":"Advancements in the process industry require building more complex simulations and performing computationally intensive operations like optimization. To overcome the numerical limit of conventional process simulations a surrogate model is a viable strategy. In this work, a surrogate model of an industrial amine scrubbing digital twin has been developed. The surrogate model has been built based on the process simulation created in Aspen HYSYS and validated as a digital twin against real process data collected during a steady-state operation. The surrogate relies on an accurate Design of Experiments procedure. In this case, the Latin-Hypercube method has been chosen and several nested domains have been defined in ranges around the nominal steady state operative condition. Several machine learning models have been trained using cross-validation, and the most accurate has been selected to predict each target. The resulting surrogate model showed a satisfactory performance, given the data available.","container-title":"Computers &amp; Chemical Engineering","DOI":"10.1016/j.compchemeng.2023.108252","ISSN":"0098-1354","journalAbbreviation":"Computers &amp; Chemical Engineering","page":"108252","source":"ScienceDirect","title":"Development of a surrogate model of an amine scrubbing digital twin using machine learning methods","volume":"174","author":[{"family":"Galeazzi","given":"Andrea"},{"family":"Prifti","given":"Kristiano"},{"family":"Cortellini","given":"Carlo"},{"family":"Di Pretoro","given":"Alessandro"},{"family":"Gallo","given":"Francesco"},{"family":"Manenti","given":"Flavio"}],"issued":{"date-parts":[["2023",6,1]]},"citation-key":"Galeazzi2023"}}],"schema":"https://github.com/citation-style-language/schema/raw/master/csl-citation.json"} </w:instrText>
      </w:r>
      <w:r w:rsidR="00CB2A59">
        <w:fldChar w:fldCharType="separate"/>
      </w:r>
      <w:r w:rsidR="00CB2A59" w:rsidRPr="00CB2A59">
        <w:t xml:space="preserve">Galeazzi et </w:t>
      </w:r>
      <w:r w:rsidR="00CB2A59" w:rsidRPr="00CB2A59">
        <w:lastRenderedPageBreak/>
        <w:t xml:space="preserve">al. </w:t>
      </w:r>
      <w:r w:rsidR="00CB2A59">
        <w:t>(</w:t>
      </w:r>
      <w:r w:rsidR="00CB2A59" w:rsidRPr="00CB2A59">
        <w:t>2023</w:t>
      </w:r>
      <w:r w:rsidR="00CB2A59">
        <w:fldChar w:fldCharType="end"/>
      </w:r>
      <w:r w:rsidR="00CB2A59">
        <w:t>)</w:t>
      </w:r>
      <w:r>
        <w:t xml:space="preserve"> for surrogate modeling of an amine-washing section of a plant. Additionally, the Kriging Gaussian process, known for its effectiveness in managing complex mathematical systems</w:t>
      </w:r>
      <w:r w:rsidR="00FC1C2B">
        <w:t>,</w:t>
      </w:r>
      <w:r>
        <w:t xml:space="preserve"> was incorporated. The most accurate surrogate model was then u</w:t>
      </w:r>
      <w:r w:rsidR="00FC1C2B">
        <w:t>sed</w:t>
      </w:r>
      <w:r>
        <w:t xml:space="preserve"> to optimize the Operational Expenditures (OPEX) through a black-box derivative-free optimization powered by the NOMAD open-access software </w:t>
      </w:r>
      <w:r>
        <w:fldChar w:fldCharType="begin"/>
      </w:r>
      <w:r>
        <w:instrText xml:space="preserve"> ADDIN ZOTERO_ITEM CSL_CITATION {"citationID":"bD6SncnQ","properties":{"formattedCitation":"(Le Digabel, 2011)","plainCitation":"(Le Digabel, 2011)","noteIndex":0},"citationItems":[{"id":54,"uris":["http://zotero.org/users/local/TUwtoH31/items/L7676XAJ"],"itemData":{"id":54,"type":"article-journal","abstract":"NOMAD is software that implements the Mesh Adaptive Direct Search (MADS) algorithm for blackbox optimization under general nonlinear constraints. Blackbox optimization is about optimizing functions that are usually given as costly programs with no derivative information and no function values returned for a significant number of calls attempted. NOMAD is designed for such problems and aims for the best possible solution with a small number of evaluations. The objective of this article is to describe the underlying algorithm, the software's functionalities, and its implementation.","container-title":"ACM Transactions on Mathematical Software","DOI":"10.1145/1916461.1916468","ISSN":"0098-3500","issue":"4","page":"44:1–44:15","title":"Algorithm 909: NOMAD: Nonlinear Optimization with the MADS Algorithm","title-short":"Algorithm 909","volume":"37","author":[{"family":"Le Digabel","given":"Sébastien"}],"issued":{"date-parts":[["2011",2]]},"citation-key":"LeDigabel2011"}}],"schema":"https://github.com/citation-style-language/schema/raw/master/csl-citation.json"} </w:instrText>
      </w:r>
      <w:r>
        <w:fldChar w:fldCharType="separate"/>
      </w:r>
      <w:r w:rsidRPr="00511D6A">
        <w:t>(Le Digabel, 2011)</w:t>
      </w:r>
      <w:r>
        <w:fldChar w:fldCharType="end"/>
      </w:r>
      <w:r>
        <w:t>.</w:t>
      </w:r>
      <w:r w:rsidR="00CB2A59">
        <w:t xml:space="preserve"> </w:t>
      </w:r>
    </w:p>
    <w:p w14:paraId="144DE699" w14:textId="5B0C21BE" w:rsidR="008D2649" w:rsidRDefault="00514140" w:rsidP="008D2649">
      <w:pPr>
        <w:pStyle w:val="Els-1storder-head"/>
      </w:pPr>
      <w:r>
        <w:t>Problem statement</w:t>
      </w:r>
      <w:r w:rsidR="00CE1F24">
        <w:t xml:space="preserve"> and process description</w:t>
      </w:r>
    </w:p>
    <w:p w14:paraId="697FC9B6" w14:textId="1C09D488" w:rsidR="00D6698E" w:rsidRDefault="00514140" w:rsidP="002835F6">
      <w:pPr>
        <w:pStyle w:val="Els-body-text"/>
      </w:pPr>
      <w:r>
        <w:t>The objective of the present work is to optimize the OPEX of a</w:t>
      </w:r>
      <w:r w:rsidR="008D4702">
        <w:t xml:space="preserve"> modular plant which produces</w:t>
      </w:r>
      <w:r>
        <w:t xml:space="preserve"> methanol from biogas.</w:t>
      </w:r>
      <w:r w:rsidR="00A3678A">
        <w:t xml:space="preserve"> </w:t>
      </w:r>
      <w:r w:rsidR="00533FC3">
        <w:t xml:space="preserve">This module has been installed in a heat and power plant in Italy, and corresponds to the industrial validation of the BIGSQUID process, an innovative technology licensed by the </w:t>
      </w:r>
      <w:proofErr w:type="spellStart"/>
      <w:r w:rsidR="00533FC3">
        <w:t>Politecnico</w:t>
      </w:r>
      <w:proofErr w:type="spellEnd"/>
      <w:r w:rsidR="00533FC3">
        <w:t xml:space="preserve"> di Milano </w:t>
      </w:r>
      <w:r w:rsidR="00533FC3">
        <w:fldChar w:fldCharType="begin"/>
      </w:r>
      <w:r w:rsidR="00533FC3">
        <w:instrText xml:space="preserve"> ADDIN ZOTERO_ITEM CSL_CITATION {"citationID":"5m6jiM7G","properties":{"formattedCitation":"(Fedeli and Manenti, 2022; Negri et al., 2022)","plainCitation":"(Fedeli and Manenti, 2022; Negri et al., 2022)","noteIndex":0},"citationItems":[{"id":31,"uris":["http://zotero.org/users/local/TUwtoH31/items/B4DG6VC2"],"itemData":{"id":31,"type":"article-journal","abstract":"In RED II, the overall EU target for renewable energy sources consumption by 2030 has been raised to 32%. Biogas is an important contributor to the future of bioenergy and its targets. The most used technology processes to exploit biogas are the production of heat and electricity in Combined Heat and Power (CHP) plants and Biomethane Injection Plant (BIP) where biogas is upgraded to biomethane through the removal of CO2 and impurities. Nowadays, however, with the new national and European directives lowering incentives for energy generation from biogas, these plants have the critical risk of dismissing. The chemical industry requires new innovative pathways to exploit this feedstock. A promising opportunity that offers economic profitability seems to be the conversion of biogas into chemicals such as biomethanol with a new process technology called Heat, Power &amp; Chemicals (HPC). This work introduces the HPC methanol synthesis through process simulation and LCA assessment analysis comparison with the most consolidated processes. Cradle-to-gate LCA analysis results highlight a lower carbon footprint for HPC technology. CAPEX/OPEX analysis assesses the promising economic feasibility of the HPC process. The positive feedback from the two studies gives actual and future perspectives in the biogas sector with the production of cleaner fuel through a circular process.","container-title":"Cleaner Chemical Engineering","DOI":"10.1016/j.clce.2022.100016","ISSN":"2772-7823","page":"100016","title":"Assessing Process Effectiveness with Specific Environmental and Economic Impact of Heat, Power &amp; Chemicals (HPC) Option as Future Perspective in Biogas","volume":"2","author":[{"family":"Fedeli","given":"Matteo"},{"family":"Manenti","given":"Flavio"}],"issued":{"date-parts":[["2022",6]]},"citation-key":"Fedeli2022"}},{"id":264,"uris":["http://zotero.org/users/local/TUwtoH31/items/MHXV6U3Z"],"itemData":{"id":264,"type":"article-journal","abstract":"The patented technology is a novel, portable, non-invasive, and flexible technical solution for converting biogas into valuable chemical compounds, su…","container-title":"Invention Disclosure","DOI":"10.1016/j.inv.2022.100008","ISSN":"2772-4441","language":"en-US","note":"publisher: Elsevier","page":"100008","source":"www.sciencedirect.com","title":"A versatile modular plant for converting biogas into advanced biofuels","volume":"2","author":[{"family":"Negri","given":"Francesco"},{"family":"Fedeli","given":"Matteo"},{"family":"Barbieri","given":"Massimo"},{"family":"Manenti","given":"Flavio"}],"issued":{"date-parts":[["2022",1,1]]},"citation-key":"Negri2022"}}],"schema":"https://github.com/citation-style-language/schema/raw/master/csl-citation.json"} </w:instrText>
      </w:r>
      <w:r w:rsidR="00533FC3">
        <w:fldChar w:fldCharType="separate"/>
      </w:r>
      <w:r w:rsidR="00533FC3" w:rsidRPr="00A3678A">
        <w:t>(Fedeli and Manenti, 2022; Negri et al., 2022)</w:t>
      </w:r>
      <w:r w:rsidR="00533FC3">
        <w:fldChar w:fldCharType="end"/>
      </w:r>
      <w:r w:rsidR="00533FC3">
        <w:t xml:space="preserve">. The </w:t>
      </w:r>
      <w:r w:rsidR="00533FC3" w:rsidRPr="002835F6">
        <w:t>BIGSQUID (</w:t>
      </w:r>
      <w:proofErr w:type="spellStart"/>
      <w:r w:rsidR="00533FC3" w:rsidRPr="00BE77C0">
        <w:t>BIoGaS</w:t>
      </w:r>
      <w:proofErr w:type="spellEnd"/>
      <w:r w:rsidR="00533FC3" w:rsidRPr="00BE77C0">
        <w:t xml:space="preserve"> to </w:t>
      </w:r>
      <w:proofErr w:type="spellStart"/>
      <w:r w:rsidR="00533FC3" w:rsidRPr="00BE77C0">
        <w:t>liQUID</w:t>
      </w:r>
      <w:proofErr w:type="spellEnd"/>
      <w:r w:rsidR="00533FC3" w:rsidRPr="00BE77C0">
        <w:t xml:space="preserve">) </w:t>
      </w:r>
      <w:r w:rsidR="00533FC3">
        <w:t xml:space="preserve">process </w:t>
      </w:r>
      <w:r w:rsidR="00533FC3" w:rsidRPr="00BE77C0">
        <w:t>comprises five main steps: biogas upgrading to remove H</w:t>
      </w:r>
      <w:r w:rsidR="00533FC3" w:rsidRPr="00BE77C0">
        <w:rPr>
          <w:vertAlign w:val="subscript"/>
        </w:rPr>
        <w:t>2</w:t>
      </w:r>
      <w:r w:rsidR="00533FC3" w:rsidRPr="00BE77C0">
        <w:t>S,</w:t>
      </w:r>
      <w:r w:rsidR="00533FC3" w:rsidRPr="002835F6">
        <w:t xml:space="preserve"> biogas reforming to </w:t>
      </w:r>
      <w:r w:rsidR="00533FC3">
        <w:t xml:space="preserve">produce </w:t>
      </w:r>
      <w:r w:rsidR="00533FC3" w:rsidRPr="002835F6">
        <w:t>syngas, syngas purification</w:t>
      </w:r>
      <w:r w:rsidR="00533FC3">
        <w:t xml:space="preserve"> to reach the synthesis requirements</w:t>
      </w:r>
      <w:r w:rsidR="00533FC3" w:rsidRPr="002835F6">
        <w:t xml:space="preserve">, methanol synthesis from syngas, and methanol purification (See </w:t>
      </w:r>
      <w:r w:rsidR="00533FC3">
        <w:fldChar w:fldCharType="begin"/>
      </w:r>
      <w:r w:rsidR="00533FC3">
        <w:instrText xml:space="preserve"> REF _Ref151646176 \h </w:instrText>
      </w:r>
      <w:r w:rsidR="00533FC3">
        <w:fldChar w:fldCharType="separate"/>
      </w:r>
      <w:r w:rsidR="00533FC3">
        <w:t xml:space="preserve">Figure </w:t>
      </w:r>
      <w:r w:rsidR="00533FC3">
        <w:rPr>
          <w:noProof/>
        </w:rPr>
        <w:t>1</w:t>
      </w:r>
      <w:r w:rsidR="00533FC3">
        <w:fldChar w:fldCharType="end"/>
      </w:r>
      <w:r w:rsidR="00533FC3">
        <w:t>).</w:t>
      </w:r>
    </w:p>
    <w:p w14:paraId="3AC5A3A2" w14:textId="28A9B31C" w:rsidR="00267374" w:rsidRDefault="00295137" w:rsidP="00267374">
      <w:pPr>
        <w:pStyle w:val="Els-body-text"/>
        <w:keepNext/>
        <w:jc w:val="center"/>
      </w:pPr>
      <w:r>
        <w:rPr>
          <w:noProof/>
        </w:rPr>
        <w:drawing>
          <wp:inline distT="0" distB="0" distL="0" distR="0" wp14:anchorId="44E97231" wp14:editId="2F90EF4D">
            <wp:extent cx="4248150" cy="170201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4280409" cy="1714944"/>
                    </a:xfrm>
                    <a:prstGeom prst="rect">
                      <a:avLst/>
                    </a:prstGeom>
                  </pic:spPr>
                </pic:pic>
              </a:graphicData>
            </a:graphic>
          </wp:inline>
        </w:drawing>
      </w:r>
    </w:p>
    <w:p w14:paraId="3BD26F20" w14:textId="54A7D6C2" w:rsidR="00D6698E" w:rsidRDefault="00267374" w:rsidP="00D6698E">
      <w:pPr>
        <w:pStyle w:val="Didascalia"/>
        <w:jc w:val="center"/>
      </w:pPr>
      <w:bookmarkStart w:id="1" w:name="_Ref151646176"/>
      <w:r>
        <w:t xml:space="preserve">Figure </w:t>
      </w:r>
      <w:r>
        <w:fldChar w:fldCharType="begin"/>
      </w:r>
      <w:r>
        <w:instrText xml:space="preserve"> SEQ Figure \* ARABIC </w:instrText>
      </w:r>
      <w:r>
        <w:fldChar w:fldCharType="separate"/>
      </w:r>
      <w:r w:rsidR="00EE3A20">
        <w:rPr>
          <w:noProof/>
        </w:rPr>
        <w:t>1</w:t>
      </w:r>
      <w:r>
        <w:fldChar w:fldCharType="end"/>
      </w:r>
      <w:bookmarkStart w:id="2" w:name="_Ref151044208"/>
      <w:bookmarkEnd w:id="1"/>
      <w:r>
        <w:t xml:space="preserve">: </w:t>
      </w:r>
      <w:r w:rsidR="006D44F9">
        <w:t xml:space="preserve">Overview of the </w:t>
      </w:r>
      <w:r>
        <w:t>BIGSQUID process</w:t>
      </w:r>
      <w:bookmarkEnd w:id="2"/>
      <w:r w:rsidR="006D44F9">
        <w:t xml:space="preserve"> </w:t>
      </w:r>
      <w:r w:rsidR="00533FC3">
        <w:t>to produce</w:t>
      </w:r>
      <w:r w:rsidR="006D44F9">
        <w:t xml:space="preserve"> methanol from raw biogas.</w:t>
      </w:r>
    </w:p>
    <w:p w14:paraId="773882F0" w14:textId="331998EE" w:rsidR="000A5EF2" w:rsidRDefault="000A5EF2" w:rsidP="00DC2ABA">
      <w:pPr>
        <w:pStyle w:val="Els-body-text"/>
      </w:pPr>
      <w:r>
        <w:t xml:space="preserve">For this process, a rigorous Aspen HYSYS simulation was developed </w:t>
      </w:r>
      <w:r w:rsidRPr="00DA5C22">
        <w:t xml:space="preserve">by </w:t>
      </w:r>
      <w:r w:rsidRPr="00DA5C22">
        <w:rPr>
          <w:i/>
        </w:rPr>
        <w:fldChar w:fldCharType="begin"/>
      </w:r>
      <w:r>
        <w:instrText xml:space="preserve"> ADDIN ZOTERO_ITEM CSL_CITATION {"citationID":"WAmANYcx","properties":{"formattedCitation":"(Fedeli and Manenti, 2022)","plainCitation":"(Fedeli and Manenti, 2022)","dontUpdate":true,"noteIndex":0},"citationItems":[{"id":31,"uris":["http://zotero.org/users/local/TUwtoH31/items/B4DG6VC2"],"itemData":{"id":31,"type":"article-journal","abstract":"In RED II, the overall EU target for renewable energy sources consumption by 2030 has been raised to 32%. Biogas is an important contributor to the future of bioenergy and its targets. The most used technology processes to exploit biogas are the production of heat and electricity in Combined Heat and Power (CHP) plants and Biomethane Injection Plant (BIP) where biogas is upgraded to biomethane through the removal of CO2 and impurities. Nowadays, however, with the new national and European directives lowering incentives for energy generation from biogas, these plants have the critical risk of dismissing. The chemical industry requires new innovative pathways to exploit this feedstock. A promising opportunity that offers economic profitability seems to be the conversion of biogas into chemicals such as biomethanol with a new process technology called Heat, Power &amp; Chemicals (HPC). This work introduces the HPC methanol synthesis through process simulation and LCA assessment analysis comparison with the most consolidated processes. Cradle-to-gate LCA analysis results highlight a lower carbon footprint for HPC technology. CAPEX/OPEX analysis assesses the promising economic feasibility of the HPC process. The positive feedback from the two studies gives actual and future perspectives in the biogas sector with the production of cleaner fuel through a circular process.","container-title":"Cleaner Chemical Engineering","DOI":"10.1016/j.clce.2022.100016","ISSN":"2772-7823","page":"100016","title":"Assessing Process Effectiveness with Specific Environmental and Economic Impact of Heat, Power &amp; Chemicals (HPC) Option as Future Perspective in Biogas","volume":"2","author":[{"family":"Fedeli","given":"Matteo"},{"family":"Manenti","given":"Flavio"}],"issued":{"date-parts":[["2022",6]]},"citation-key":"Fedeli2022"},"label":"page"}],"schema":"https://github.com/citation-style-language/schema/raw/master/csl-citation.json"} </w:instrText>
      </w:r>
      <w:r w:rsidRPr="00DA5C22">
        <w:rPr>
          <w:i/>
        </w:rPr>
        <w:fldChar w:fldCharType="separate"/>
      </w:r>
      <w:r w:rsidRPr="00DA5C22">
        <w:t>Fedeli and Manenti (2022)</w:t>
      </w:r>
      <w:r w:rsidRPr="00DA5C22">
        <w:rPr>
          <w:i/>
        </w:rPr>
        <w:fldChar w:fldCharType="end"/>
      </w:r>
      <w:r w:rsidRPr="00DA5C22">
        <w:t xml:space="preserve"> for</w:t>
      </w:r>
      <w:r w:rsidRPr="008278AD">
        <w:t xml:space="preserve"> the </w:t>
      </w:r>
      <w:proofErr w:type="spellStart"/>
      <w:r w:rsidRPr="008278AD">
        <w:t>SuPER</w:t>
      </w:r>
      <w:proofErr w:type="spellEnd"/>
      <w:r w:rsidRPr="008278AD">
        <w:t xml:space="preserve"> team of the </w:t>
      </w:r>
      <w:proofErr w:type="spellStart"/>
      <w:r w:rsidRPr="008278AD">
        <w:t>Politecnico</w:t>
      </w:r>
      <w:proofErr w:type="spellEnd"/>
      <w:r w:rsidRPr="008278AD">
        <w:t xml:space="preserve"> di Milano.</w:t>
      </w:r>
      <w:r>
        <w:t xml:space="preserve"> Even if the number of unit operations shown in Figure 1 seems small and manageable, the presence of two recycle streams</w:t>
      </w:r>
      <w:r w:rsidR="00D9093D">
        <w:t xml:space="preserve"> in the simulation</w:t>
      </w:r>
      <w:r>
        <w:t xml:space="preserve">, which involve critical process </w:t>
      </w:r>
      <w:r w:rsidR="00D9093D">
        <w:t>variables,</w:t>
      </w:r>
      <w:r>
        <w:t xml:space="preserve"> considerably increased its complexity. The average simulation time was found to be around 2.</w:t>
      </w:r>
      <w:r w:rsidR="00E111DE">
        <w:t>77</w:t>
      </w:r>
      <w:r>
        <w:t xml:space="preserve"> seconds, while the convergence rate obtained from</w:t>
      </w:r>
      <w:r w:rsidR="00D9093D">
        <w:t xml:space="preserve"> preliminary experiments</w:t>
      </w:r>
      <w:r>
        <w:t xml:space="preserve"> was 60%. In a first attempt to optimize the process, the Aspen HYSYS optimizer failed. This failure condition was maintained even when different initial points were tested. This lack of convergence may be correlated to the low convergence rate of the simulation, the high correlation of the variables and their complex interactions. For the mentioned reasons, </w:t>
      </w:r>
      <w:r w:rsidR="00D9093D">
        <w:t xml:space="preserve">a different optimization approach should be considered. To avoid increasing the complexity of the problem through complex optimization software such as GAMS, </w:t>
      </w:r>
      <w:r>
        <w:t>the surrogate approach for the optimization presented an interesting alternative. The surrogate models were trained from real data extracted from t</w:t>
      </w:r>
      <w:bookmarkStart w:id="3" w:name="_GoBack"/>
      <w:bookmarkEnd w:id="3"/>
      <w:r>
        <w:t xml:space="preserve">he simulation using a computer with a processor </w:t>
      </w:r>
      <w:r w:rsidRPr="00B2389C">
        <w:t>11th Gen Intel</w:t>
      </w:r>
      <w:r>
        <w:t>®</w:t>
      </w:r>
      <w:r w:rsidRPr="00B2389C">
        <w:t xml:space="preserve"> </w:t>
      </w:r>
      <w:proofErr w:type="spellStart"/>
      <w:r w:rsidRPr="00B2389C">
        <w:t>Core</w:t>
      </w:r>
      <w:r>
        <w:rPr>
          <w:vertAlign w:val="superscript"/>
        </w:rPr>
        <w:t>TM</w:t>
      </w:r>
      <w:proofErr w:type="spellEnd"/>
      <w:r w:rsidRPr="00B2389C">
        <w:t xml:space="preserve"> i9-11900 @ 2.50GHz</w:t>
      </w:r>
      <w:r>
        <w:t xml:space="preserve"> and 32 GB of RAM</w:t>
      </w:r>
      <w:r w:rsidR="00D9093D">
        <w:t>.</w:t>
      </w:r>
    </w:p>
    <w:p w14:paraId="4BD3793F" w14:textId="77777777" w:rsidR="000965CB" w:rsidRPr="00AA335B" w:rsidRDefault="000965CB" w:rsidP="000965CB">
      <w:pPr>
        <w:pStyle w:val="Els-1storder-head"/>
      </w:pPr>
      <w:bookmarkStart w:id="4" w:name="_Ref151550948"/>
      <w:r>
        <w:t>Data generation</w:t>
      </w:r>
    </w:p>
    <w:p w14:paraId="0ADF42BA" w14:textId="6F2EA469" w:rsidR="000965CB" w:rsidRDefault="004251DC" w:rsidP="000965CB">
      <w:pPr>
        <w:pStyle w:val="Els-2ndorder-head"/>
        <w:numPr>
          <w:ilvl w:val="0"/>
          <w:numId w:val="0"/>
        </w:numPr>
        <w:rPr>
          <w:i w:val="0"/>
        </w:rPr>
      </w:pPr>
      <w:r>
        <w:rPr>
          <w:i w:val="0"/>
        </w:rPr>
        <w:t xml:space="preserve">The input variables for the </w:t>
      </w:r>
      <w:r w:rsidR="00D9093D">
        <w:rPr>
          <w:i w:val="0"/>
        </w:rPr>
        <w:t xml:space="preserve">rigorous </w:t>
      </w:r>
      <w:r>
        <w:rPr>
          <w:i w:val="0"/>
        </w:rPr>
        <w:t>simulation and the surrogate model were</w:t>
      </w:r>
      <w:r w:rsidR="000965CB" w:rsidRPr="008278AD">
        <w:rPr>
          <w:i w:val="0"/>
        </w:rPr>
        <w:t xml:space="preserve"> selected and delimited considering their physical, chemical, and process-related constraints. The variables </w:t>
      </w:r>
      <w:r w:rsidR="00D9093D">
        <w:rPr>
          <w:i w:val="0"/>
        </w:rPr>
        <w:t>are</w:t>
      </w:r>
      <w:r w:rsidR="000965CB" w:rsidRPr="00DA5C22">
        <w:rPr>
          <w:i w:val="0"/>
        </w:rPr>
        <w:t xml:space="preserve"> shown in </w:t>
      </w:r>
      <w:r w:rsidR="00826B3E" w:rsidRPr="00DA5C22">
        <w:rPr>
          <w:i w:val="0"/>
        </w:rPr>
        <w:fldChar w:fldCharType="begin"/>
      </w:r>
      <w:r w:rsidR="00826B3E" w:rsidRPr="00DA5C22">
        <w:rPr>
          <w:i w:val="0"/>
        </w:rPr>
        <w:instrText xml:space="preserve"> REF _Ref151646176 \h </w:instrText>
      </w:r>
      <w:r w:rsidR="00DA5C22" w:rsidRPr="00DA5C22">
        <w:rPr>
          <w:i w:val="0"/>
        </w:rPr>
        <w:instrText xml:space="preserve"> \* MERGEFORMAT </w:instrText>
      </w:r>
      <w:r w:rsidR="00826B3E" w:rsidRPr="00DA5C22">
        <w:rPr>
          <w:i w:val="0"/>
        </w:rPr>
      </w:r>
      <w:r w:rsidR="00826B3E" w:rsidRPr="00DA5C22">
        <w:rPr>
          <w:i w:val="0"/>
        </w:rPr>
        <w:fldChar w:fldCharType="separate"/>
      </w:r>
      <w:r w:rsidR="00EE3A20" w:rsidRPr="00EE3A20">
        <w:rPr>
          <w:i w:val="0"/>
        </w:rPr>
        <w:t xml:space="preserve">Figure </w:t>
      </w:r>
      <w:r w:rsidR="00EE3A20" w:rsidRPr="00EE3A20">
        <w:rPr>
          <w:i w:val="0"/>
          <w:noProof/>
        </w:rPr>
        <w:t>1</w:t>
      </w:r>
      <w:r w:rsidR="00826B3E" w:rsidRPr="00DA5C22">
        <w:rPr>
          <w:i w:val="0"/>
        </w:rPr>
        <w:fldChar w:fldCharType="end"/>
      </w:r>
      <w:r w:rsidR="000965CB" w:rsidRPr="00DA5C22">
        <w:rPr>
          <w:i w:val="0"/>
        </w:rPr>
        <w:t xml:space="preserve">, and their boundaries are presented in </w:t>
      </w:r>
      <w:r w:rsidR="0034157E" w:rsidRPr="00DA5C22">
        <w:rPr>
          <w:i w:val="0"/>
        </w:rPr>
        <w:fldChar w:fldCharType="begin"/>
      </w:r>
      <w:r w:rsidR="0034157E" w:rsidRPr="00DA5C22">
        <w:rPr>
          <w:i w:val="0"/>
        </w:rPr>
        <w:instrText xml:space="preserve"> REF _Ref151646258 \h </w:instrText>
      </w:r>
      <w:r w:rsidR="00DA5C22" w:rsidRPr="00DA5C22">
        <w:rPr>
          <w:i w:val="0"/>
        </w:rPr>
        <w:instrText xml:space="preserve"> \* MERGEFORMAT </w:instrText>
      </w:r>
      <w:r w:rsidR="0034157E" w:rsidRPr="00DA5C22">
        <w:rPr>
          <w:i w:val="0"/>
        </w:rPr>
      </w:r>
      <w:r w:rsidR="0034157E" w:rsidRPr="00DA5C22">
        <w:rPr>
          <w:i w:val="0"/>
        </w:rPr>
        <w:fldChar w:fldCharType="separate"/>
      </w:r>
      <w:r w:rsidR="00EE3A20" w:rsidRPr="00EE3A20">
        <w:rPr>
          <w:i w:val="0"/>
        </w:rPr>
        <w:t xml:space="preserve">Table </w:t>
      </w:r>
      <w:r w:rsidR="00EE3A20" w:rsidRPr="00EE3A20">
        <w:rPr>
          <w:i w:val="0"/>
          <w:noProof/>
        </w:rPr>
        <w:t>1</w:t>
      </w:r>
      <w:r w:rsidR="0034157E" w:rsidRPr="00DA5C22">
        <w:rPr>
          <w:i w:val="0"/>
        </w:rPr>
        <w:fldChar w:fldCharType="end"/>
      </w:r>
      <w:r w:rsidR="0034157E" w:rsidRPr="00DA5C22">
        <w:rPr>
          <w:i w:val="0"/>
        </w:rPr>
        <w:t>.</w:t>
      </w:r>
    </w:p>
    <w:p w14:paraId="540AD02D" w14:textId="77777777" w:rsidR="007333A5" w:rsidRPr="007333A5" w:rsidRDefault="007333A5" w:rsidP="007333A5">
      <w:pPr>
        <w:pStyle w:val="Els-body-text"/>
      </w:pPr>
    </w:p>
    <w:p w14:paraId="6F85C7BB" w14:textId="0C4FFEF8" w:rsidR="00B61613" w:rsidRDefault="00B61613" w:rsidP="00B61613">
      <w:pPr>
        <w:pStyle w:val="Didascalia"/>
        <w:keepNext/>
      </w:pPr>
      <w:bookmarkStart w:id="5" w:name="_Ref151646258"/>
      <w:r>
        <w:lastRenderedPageBreak/>
        <w:t xml:space="preserve">Table </w:t>
      </w:r>
      <w:r>
        <w:fldChar w:fldCharType="begin"/>
      </w:r>
      <w:r>
        <w:instrText xml:space="preserve"> SEQ Table \* ARABIC </w:instrText>
      </w:r>
      <w:r>
        <w:fldChar w:fldCharType="separate"/>
      </w:r>
      <w:r w:rsidR="00EE3A20">
        <w:rPr>
          <w:noProof/>
        </w:rPr>
        <w:t>1</w:t>
      </w:r>
      <w:r>
        <w:fldChar w:fldCharType="end"/>
      </w:r>
      <w:bookmarkEnd w:id="5"/>
      <w:r>
        <w:t>: Input variables to the black-box model of the BIGSQUID process.</w:t>
      </w:r>
      <w:bookmarkEnd w:id="4"/>
    </w:p>
    <w:tbl>
      <w:tblPr>
        <w:tblW w:w="7088" w:type="dxa"/>
        <w:tblLayout w:type="fixed"/>
        <w:tblLook w:val="04A0" w:firstRow="1" w:lastRow="0" w:firstColumn="1" w:lastColumn="0" w:noHBand="0" w:noVBand="1"/>
      </w:tblPr>
      <w:tblGrid>
        <w:gridCol w:w="1701"/>
        <w:gridCol w:w="1701"/>
        <w:gridCol w:w="851"/>
        <w:gridCol w:w="850"/>
        <w:gridCol w:w="993"/>
        <w:gridCol w:w="992"/>
      </w:tblGrid>
      <w:tr w:rsidR="00B61613" w:rsidRPr="00402CCA" w14:paraId="2039E9A0" w14:textId="77777777" w:rsidTr="00E17508">
        <w:trPr>
          <w:trHeight w:val="227"/>
        </w:trPr>
        <w:tc>
          <w:tcPr>
            <w:tcW w:w="1701" w:type="dxa"/>
            <w:tcBorders>
              <w:top w:val="single" w:sz="4" w:space="0" w:color="auto"/>
              <w:left w:val="nil"/>
              <w:bottom w:val="nil"/>
              <w:right w:val="nil"/>
            </w:tcBorders>
            <w:shd w:val="clear" w:color="auto" w:fill="auto"/>
            <w:vAlign w:val="center"/>
            <w:hideMark/>
          </w:tcPr>
          <w:p w14:paraId="7A4C46CB" w14:textId="77777777" w:rsidR="00B61613" w:rsidRPr="00402CCA" w:rsidRDefault="00B61613" w:rsidP="00E17508">
            <w:pPr>
              <w:jc w:val="center"/>
              <w:rPr>
                <w:color w:val="000000"/>
                <w:sz w:val="18"/>
                <w:szCs w:val="18"/>
                <w:lang w:val="en-US"/>
              </w:rPr>
            </w:pPr>
            <w:r w:rsidRPr="00402CCA">
              <w:rPr>
                <w:color w:val="000000"/>
                <w:sz w:val="18"/>
                <w:szCs w:val="18"/>
                <w:lang w:val="en-US"/>
              </w:rPr>
              <w:t>Stream</w:t>
            </w:r>
          </w:p>
        </w:tc>
        <w:tc>
          <w:tcPr>
            <w:tcW w:w="1701" w:type="dxa"/>
            <w:tcBorders>
              <w:top w:val="single" w:sz="4" w:space="0" w:color="auto"/>
              <w:left w:val="nil"/>
              <w:bottom w:val="nil"/>
              <w:right w:val="nil"/>
            </w:tcBorders>
            <w:shd w:val="clear" w:color="auto" w:fill="auto"/>
            <w:vAlign w:val="center"/>
            <w:hideMark/>
          </w:tcPr>
          <w:p w14:paraId="5B44CF4F" w14:textId="77777777" w:rsidR="00B61613" w:rsidRPr="00402CCA" w:rsidRDefault="00B61613" w:rsidP="00E17508">
            <w:pPr>
              <w:jc w:val="center"/>
              <w:rPr>
                <w:color w:val="000000"/>
                <w:sz w:val="18"/>
                <w:szCs w:val="18"/>
                <w:lang w:val="en-US"/>
              </w:rPr>
            </w:pPr>
            <w:r w:rsidRPr="00402CCA">
              <w:rPr>
                <w:color w:val="000000"/>
                <w:sz w:val="18"/>
                <w:szCs w:val="18"/>
                <w:lang w:val="en-US"/>
              </w:rPr>
              <w:t>Description</w:t>
            </w:r>
          </w:p>
        </w:tc>
        <w:tc>
          <w:tcPr>
            <w:tcW w:w="851" w:type="dxa"/>
            <w:tcBorders>
              <w:top w:val="single" w:sz="4" w:space="0" w:color="auto"/>
              <w:left w:val="nil"/>
              <w:bottom w:val="nil"/>
              <w:right w:val="nil"/>
            </w:tcBorders>
            <w:shd w:val="clear" w:color="auto" w:fill="auto"/>
            <w:vAlign w:val="center"/>
            <w:hideMark/>
          </w:tcPr>
          <w:p w14:paraId="79D1E363" w14:textId="77777777" w:rsidR="00B61613" w:rsidRPr="00402CCA" w:rsidRDefault="00B61613" w:rsidP="00E17508">
            <w:pPr>
              <w:jc w:val="center"/>
              <w:rPr>
                <w:color w:val="000000"/>
                <w:sz w:val="18"/>
                <w:szCs w:val="18"/>
                <w:lang w:val="en-US"/>
              </w:rPr>
            </w:pPr>
            <w:r w:rsidRPr="00402CCA">
              <w:rPr>
                <w:color w:val="000000"/>
                <w:sz w:val="18"/>
                <w:szCs w:val="18"/>
                <w:lang w:val="en-US"/>
              </w:rPr>
              <w:t>Variable</w:t>
            </w:r>
          </w:p>
        </w:tc>
        <w:tc>
          <w:tcPr>
            <w:tcW w:w="850" w:type="dxa"/>
            <w:tcBorders>
              <w:top w:val="single" w:sz="4" w:space="0" w:color="auto"/>
              <w:left w:val="nil"/>
              <w:bottom w:val="nil"/>
              <w:right w:val="nil"/>
            </w:tcBorders>
            <w:shd w:val="clear" w:color="auto" w:fill="auto"/>
            <w:vAlign w:val="center"/>
            <w:hideMark/>
          </w:tcPr>
          <w:p w14:paraId="040D3711" w14:textId="77777777" w:rsidR="00B61613" w:rsidRPr="00402CCA" w:rsidRDefault="00B61613" w:rsidP="00E17508">
            <w:pPr>
              <w:jc w:val="center"/>
              <w:rPr>
                <w:color w:val="000000"/>
                <w:sz w:val="18"/>
                <w:szCs w:val="18"/>
                <w:lang w:val="en-US"/>
              </w:rPr>
            </w:pPr>
            <w:r w:rsidRPr="00402CCA">
              <w:rPr>
                <w:color w:val="000000"/>
                <w:sz w:val="18"/>
                <w:szCs w:val="18"/>
                <w:lang w:val="en-US"/>
              </w:rPr>
              <w:t>Nominal value</w:t>
            </w:r>
          </w:p>
        </w:tc>
        <w:tc>
          <w:tcPr>
            <w:tcW w:w="993" w:type="dxa"/>
            <w:tcBorders>
              <w:top w:val="single" w:sz="4" w:space="0" w:color="auto"/>
              <w:left w:val="nil"/>
              <w:bottom w:val="nil"/>
              <w:right w:val="nil"/>
            </w:tcBorders>
            <w:shd w:val="clear" w:color="auto" w:fill="auto"/>
            <w:vAlign w:val="center"/>
            <w:hideMark/>
          </w:tcPr>
          <w:p w14:paraId="0A064273" w14:textId="77777777" w:rsidR="00B61613" w:rsidRPr="00402CCA" w:rsidRDefault="00B61613" w:rsidP="00E17508">
            <w:pPr>
              <w:jc w:val="center"/>
              <w:rPr>
                <w:color w:val="000000"/>
                <w:sz w:val="18"/>
                <w:szCs w:val="18"/>
                <w:lang w:val="en-US"/>
              </w:rPr>
            </w:pPr>
            <w:r w:rsidRPr="00402CCA">
              <w:rPr>
                <w:color w:val="000000"/>
                <w:sz w:val="18"/>
                <w:szCs w:val="18"/>
                <w:lang w:val="en-US"/>
              </w:rPr>
              <w:t>Minimum value</w:t>
            </w:r>
          </w:p>
        </w:tc>
        <w:tc>
          <w:tcPr>
            <w:tcW w:w="992" w:type="dxa"/>
            <w:tcBorders>
              <w:top w:val="single" w:sz="4" w:space="0" w:color="auto"/>
              <w:left w:val="nil"/>
              <w:bottom w:val="nil"/>
              <w:right w:val="nil"/>
            </w:tcBorders>
            <w:shd w:val="clear" w:color="auto" w:fill="auto"/>
            <w:vAlign w:val="center"/>
            <w:hideMark/>
          </w:tcPr>
          <w:p w14:paraId="2D2FDCE4" w14:textId="77777777" w:rsidR="00B61613" w:rsidRPr="00402CCA" w:rsidRDefault="00B61613" w:rsidP="00E17508">
            <w:pPr>
              <w:jc w:val="center"/>
              <w:rPr>
                <w:color w:val="000000"/>
                <w:sz w:val="18"/>
                <w:szCs w:val="18"/>
                <w:lang w:val="en-US"/>
              </w:rPr>
            </w:pPr>
            <w:r w:rsidRPr="00402CCA">
              <w:rPr>
                <w:color w:val="000000"/>
                <w:sz w:val="18"/>
                <w:szCs w:val="18"/>
                <w:lang w:val="en-US"/>
              </w:rPr>
              <w:t>Maximum value</w:t>
            </w:r>
          </w:p>
        </w:tc>
      </w:tr>
      <w:tr w:rsidR="00B61613" w:rsidRPr="00402CCA" w14:paraId="08B431AA" w14:textId="77777777" w:rsidTr="00E17508">
        <w:trPr>
          <w:trHeight w:val="227"/>
        </w:trPr>
        <w:tc>
          <w:tcPr>
            <w:tcW w:w="1701" w:type="dxa"/>
            <w:vMerge w:val="restart"/>
            <w:tcBorders>
              <w:top w:val="single" w:sz="4" w:space="0" w:color="auto"/>
              <w:left w:val="nil"/>
              <w:bottom w:val="nil"/>
              <w:right w:val="nil"/>
            </w:tcBorders>
            <w:shd w:val="clear" w:color="auto" w:fill="auto"/>
            <w:vAlign w:val="center"/>
            <w:hideMark/>
          </w:tcPr>
          <w:p w14:paraId="68C46DF3" w14:textId="77777777" w:rsidR="00B61613" w:rsidRPr="00402CCA" w:rsidRDefault="00B61613" w:rsidP="00E17508">
            <w:pPr>
              <w:jc w:val="center"/>
              <w:rPr>
                <w:color w:val="000000"/>
                <w:sz w:val="18"/>
                <w:szCs w:val="18"/>
                <w:lang w:val="en-US"/>
              </w:rPr>
            </w:pPr>
            <w:r w:rsidRPr="00402CCA">
              <w:rPr>
                <w:color w:val="000000"/>
                <w:sz w:val="18"/>
                <w:szCs w:val="18"/>
                <w:lang w:val="en-US"/>
              </w:rPr>
              <w:t>BIOGAS</w:t>
            </w:r>
          </w:p>
        </w:tc>
        <w:tc>
          <w:tcPr>
            <w:tcW w:w="1701" w:type="dxa"/>
            <w:vMerge w:val="restart"/>
            <w:tcBorders>
              <w:top w:val="single" w:sz="4" w:space="0" w:color="auto"/>
              <w:left w:val="nil"/>
              <w:bottom w:val="nil"/>
              <w:right w:val="nil"/>
            </w:tcBorders>
            <w:shd w:val="clear" w:color="auto" w:fill="auto"/>
            <w:vAlign w:val="center"/>
            <w:hideMark/>
          </w:tcPr>
          <w:p w14:paraId="52BAE06A" w14:textId="77777777" w:rsidR="00B61613" w:rsidRPr="00402CCA" w:rsidRDefault="00B61613" w:rsidP="00E17508">
            <w:pPr>
              <w:rPr>
                <w:color w:val="000000"/>
                <w:sz w:val="18"/>
                <w:szCs w:val="18"/>
                <w:lang w:val="en-US"/>
              </w:rPr>
            </w:pPr>
            <w:r w:rsidRPr="00402CCA">
              <w:rPr>
                <w:color w:val="000000"/>
                <w:sz w:val="18"/>
                <w:szCs w:val="18"/>
                <w:lang w:val="en-US"/>
              </w:rPr>
              <w:t>Raw biogas</w:t>
            </w:r>
          </w:p>
        </w:tc>
        <w:tc>
          <w:tcPr>
            <w:tcW w:w="851" w:type="dxa"/>
            <w:tcBorders>
              <w:top w:val="single" w:sz="4" w:space="0" w:color="auto"/>
              <w:left w:val="nil"/>
              <w:bottom w:val="nil"/>
              <w:right w:val="nil"/>
            </w:tcBorders>
            <w:shd w:val="clear" w:color="auto" w:fill="auto"/>
            <w:vAlign w:val="center"/>
            <w:hideMark/>
          </w:tcPr>
          <w:p w14:paraId="664013E1" w14:textId="77777777" w:rsidR="00B61613" w:rsidRPr="00402CCA" w:rsidRDefault="00B61613" w:rsidP="00E17508">
            <w:pPr>
              <w:jc w:val="center"/>
              <w:rPr>
                <w:color w:val="000000"/>
                <w:sz w:val="18"/>
                <w:szCs w:val="18"/>
                <w:lang w:val="en-US"/>
              </w:rPr>
            </w:pPr>
            <w:r w:rsidRPr="00402CCA">
              <w:rPr>
                <w:color w:val="000000"/>
                <w:sz w:val="18"/>
                <w:szCs w:val="18"/>
                <w:lang w:val="en-US"/>
              </w:rPr>
              <w:t>F (kg/h)</w:t>
            </w:r>
          </w:p>
        </w:tc>
        <w:tc>
          <w:tcPr>
            <w:tcW w:w="850" w:type="dxa"/>
            <w:tcBorders>
              <w:top w:val="single" w:sz="4" w:space="0" w:color="auto"/>
              <w:left w:val="nil"/>
              <w:bottom w:val="nil"/>
              <w:right w:val="nil"/>
            </w:tcBorders>
            <w:shd w:val="clear" w:color="auto" w:fill="auto"/>
            <w:vAlign w:val="center"/>
            <w:hideMark/>
          </w:tcPr>
          <w:p w14:paraId="4347829E" w14:textId="77777777" w:rsidR="00B61613" w:rsidRPr="00402CCA" w:rsidRDefault="00B61613" w:rsidP="00E17508">
            <w:pPr>
              <w:jc w:val="center"/>
              <w:rPr>
                <w:color w:val="000000"/>
                <w:sz w:val="18"/>
                <w:szCs w:val="18"/>
                <w:lang w:val="en-US"/>
              </w:rPr>
            </w:pPr>
            <w:r w:rsidRPr="00402CCA">
              <w:rPr>
                <w:color w:val="000000"/>
                <w:sz w:val="18"/>
                <w:szCs w:val="18"/>
                <w:lang w:val="en-US"/>
              </w:rPr>
              <w:t>600.0</w:t>
            </w:r>
          </w:p>
        </w:tc>
        <w:tc>
          <w:tcPr>
            <w:tcW w:w="993" w:type="dxa"/>
            <w:tcBorders>
              <w:top w:val="single" w:sz="4" w:space="0" w:color="auto"/>
              <w:left w:val="nil"/>
              <w:bottom w:val="nil"/>
              <w:right w:val="nil"/>
            </w:tcBorders>
            <w:shd w:val="clear" w:color="auto" w:fill="auto"/>
            <w:vAlign w:val="center"/>
            <w:hideMark/>
          </w:tcPr>
          <w:p w14:paraId="296AC61C" w14:textId="77777777" w:rsidR="00B61613" w:rsidRPr="00402CCA" w:rsidRDefault="00B61613" w:rsidP="00E17508">
            <w:pPr>
              <w:jc w:val="center"/>
              <w:rPr>
                <w:color w:val="000000"/>
                <w:sz w:val="18"/>
                <w:szCs w:val="18"/>
                <w:lang w:val="en-US"/>
              </w:rPr>
            </w:pPr>
            <w:r w:rsidRPr="00402CCA">
              <w:rPr>
                <w:color w:val="000000"/>
                <w:sz w:val="18"/>
                <w:szCs w:val="18"/>
                <w:lang w:val="en-US"/>
              </w:rPr>
              <w:t>500.0</w:t>
            </w:r>
          </w:p>
        </w:tc>
        <w:tc>
          <w:tcPr>
            <w:tcW w:w="992" w:type="dxa"/>
            <w:tcBorders>
              <w:top w:val="single" w:sz="4" w:space="0" w:color="auto"/>
              <w:left w:val="nil"/>
              <w:bottom w:val="nil"/>
              <w:right w:val="nil"/>
            </w:tcBorders>
            <w:shd w:val="clear" w:color="auto" w:fill="auto"/>
            <w:vAlign w:val="center"/>
            <w:hideMark/>
          </w:tcPr>
          <w:p w14:paraId="003EEA6E" w14:textId="77777777" w:rsidR="00B61613" w:rsidRPr="00402CCA" w:rsidRDefault="00B61613" w:rsidP="00E17508">
            <w:pPr>
              <w:jc w:val="center"/>
              <w:rPr>
                <w:color w:val="000000"/>
                <w:sz w:val="18"/>
                <w:szCs w:val="18"/>
                <w:lang w:val="en-US"/>
              </w:rPr>
            </w:pPr>
            <w:r w:rsidRPr="00402CCA">
              <w:rPr>
                <w:color w:val="000000"/>
                <w:sz w:val="18"/>
                <w:szCs w:val="18"/>
                <w:lang w:val="en-US"/>
              </w:rPr>
              <w:t>700.0</w:t>
            </w:r>
          </w:p>
        </w:tc>
      </w:tr>
      <w:tr w:rsidR="00B61613" w:rsidRPr="00402CCA" w14:paraId="2937C210" w14:textId="77777777" w:rsidTr="00E17508">
        <w:trPr>
          <w:trHeight w:val="227"/>
        </w:trPr>
        <w:tc>
          <w:tcPr>
            <w:tcW w:w="1701" w:type="dxa"/>
            <w:vMerge/>
            <w:tcBorders>
              <w:top w:val="single" w:sz="4" w:space="0" w:color="auto"/>
              <w:left w:val="nil"/>
              <w:bottom w:val="nil"/>
              <w:right w:val="nil"/>
            </w:tcBorders>
            <w:vAlign w:val="center"/>
            <w:hideMark/>
          </w:tcPr>
          <w:p w14:paraId="03E206FA" w14:textId="77777777" w:rsidR="00B61613" w:rsidRPr="00402CCA" w:rsidRDefault="00B61613" w:rsidP="00E17508">
            <w:pPr>
              <w:rPr>
                <w:color w:val="000000"/>
                <w:sz w:val="18"/>
                <w:szCs w:val="18"/>
                <w:lang w:val="en-US"/>
              </w:rPr>
            </w:pPr>
          </w:p>
        </w:tc>
        <w:tc>
          <w:tcPr>
            <w:tcW w:w="1701" w:type="dxa"/>
            <w:vMerge/>
            <w:tcBorders>
              <w:top w:val="single" w:sz="4" w:space="0" w:color="auto"/>
              <w:left w:val="nil"/>
              <w:bottom w:val="nil"/>
              <w:right w:val="nil"/>
            </w:tcBorders>
            <w:vAlign w:val="center"/>
            <w:hideMark/>
          </w:tcPr>
          <w:p w14:paraId="113259DD" w14:textId="77777777" w:rsidR="00B61613" w:rsidRPr="00402CCA" w:rsidRDefault="00B61613" w:rsidP="00E17508">
            <w:pPr>
              <w:rPr>
                <w:color w:val="000000"/>
                <w:sz w:val="18"/>
                <w:szCs w:val="18"/>
                <w:lang w:val="en-US"/>
              </w:rPr>
            </w:pPr>
          </w:p>
        </w:tc>
        <w:tc>
          <w:tcPr>
            <w:tcW w:w="851" w:type="dxa"/>
            <w:tcBorders>
              <w:top w:val="nil"/>
              <w:left w:val="nil"/>
              <w:bottom w:val="nil"/>
              <w:right w:val="nil"/>
            </w:tcBorders>
            <w:shd w:val="clear" w:color="auto" w:fill="auto"/>
            <w:vAlign w:val="center"/>
            <w:hideMark/>
          </w:tcPr>
          <w:p w14:paraId="53AE2E95" w14:textId="77777777" w:rsidR="00B61613" w:rsidRPr="00402CCA" w:rsidRDefault="00B61613" w:rsidP="00E17508">
            <w:pPr>
              <w:jc w:val="center"/>
              <w:rPr>
                <w:color w:val="000000"/>
                <w:sz w:val="18"/>
                <w:szCs w:val="18"/>
                <w:lang w:val="en-US"/>
              </w:rPr>
            </w:pPr>
            <w:r w:rsidRPr="00402CCA">
              <w:rPr>
                <w:color w:val="000000"/>
                <w:sz w:val="18"/>
                <w:szCs w:val="18"/>
                <w:lang w:val="en-US"/>
              </w:rPr>
              <w:t>x</w:t>
            </w:r>
            <w:r w:rsidRPr="00402CCA">
              <w:rPr>
                <w:color w:val="000000"/>
                <w:sz w:val="18"/>
                <w:szCs w:val="18"/>
                <w:vertAlign w:val="subscript"/>
                <w:lang w:val="en-US"/>
              </w:rPr>
              <w:t>CO2</w:t>
            </w:r>
          </w:p>
        </w:tc>
        <w:tc>
          <w:tcPr>
            <w:tcW w:w="850" w:type="dxa"/>
            <w:tcBorders>
              <w:top w:val="nil"/>
              <w:left w:val="nil"/>
              <w:bottom w:val="nil"/>
              <w:right w:val="nil"/>
            </w:tcBorders>
            <w:shd w:val="clear" w:color="auto" w:fill="auto"/>
            <w:vAlign w:val="center"/>
            <w:hideMark/>
          </w:tcPr>
          <w:p w14:paraId="5C3DDF05" w14:textId="77777777" w:rsidR="00B61613" w:rsidRPr="00402CCA" w:rsidRDefault="00B61613" w:rsidP="00E17508">
            <w:pPr>
              <w:jc w:val="center"/>
              <w:rPr>
                <w:color w:val="000000"/>
                <w:sz w:val="18"/>
                <w:szCs w:val="18"/>
                <w:lang w:val="en-US"/>
              </w:rPr>
            </w:pPr>
            <w:r w:rsidRPr="00402CCA">
              <w:rPr>
                <w:color w:val="000000"/>
                <w:sz w:val="18"/>
                <w:szCs w:val="18"/>
                <w:lang w:val="en-US"/>
              </w:rPr>
              <w:t>0.46</w:t>
            </w:r>
          </w:p>
        </w:tc>
        <w:tc>
          <w:tcPr>
            <w:tcW w:w="993" w:type="dxa"/>
            <w:tcBorders>
              <w:top w:val="nil"/>
              <w:left w:val="nil"/>
              <w:bottom w:val="nil"/>
              <w:right w:val="nil"/>
            </w:tcBorders>
            <w:shd w:val="clear" w:color="auto" w:fill="auto"/>
            <w:vAlign w:val="center"/>
            <w:hideMark/>
          </w:tcPr>
          <w:p w14:paraId="4CA1BB4D" w14:textId="77777777" w:rsidR="00B61613" w:rsidRPr="00402CCA" w:rsidRDefault="00B61613" w:rsidP="00E17508">
            <w:pPr>
              <w:jc w:val="center"/>
              <w:rPr>
                <w:color w:val="000000"/>
                <w:sz w:val="18"/>
                <w:szCs w:val="18"/>
                <w:lang w:val="en-US"/>
              </w:rPr>
            </w:pPr>
            <w:r w:rsidRPr="00402CCA">
              <w:rPr>
                <w:color w:val="000000"/>
                <w:sz w:val="18"/>
                <w:szCs w:val="18"/>
                <w:lang w:val="en-US"/>
              </w:rPr>
              <w:t>0,4</w:t>
            </w:r>
          </w:p>
        </w:tc>
        <w:tc>
          <w:tcPr>
            <w:tcW w:w="992" w:type="dxa"/>
            <w:tcBorders>
              <w:top w:val="nil"/>
              <w:left w:val="nil"/>
              <w:bottom w:val="nil"/>
              <w:right w:val="nil"/>
            </w:tcBorders>
            <w:shd w:val="clear" w:color="auto" w:fill="auto"/>
            <w:vAlign w:val="center"/>
            <w:hideMark/>
          </w:tcPr>
          <w:p w14:paraId="739B55CE" w14:textId="77777777" w:rsidR="00B61613" w:rsidRPr="00402CCA" w:rsidRDefault="00B61613" w:rsidP="00E17508">
            <w:pPr>
              <w:jc w:val="center"/>
              <w:rPr>
                <w:color w:val="000000"/>
                <w:sz w:val="18"/>
                <w:szCs w:val="18"/>
                <w:lang w:val="en-US"/>
              </w:rPr>
            </w:pPr>
            <w:r w:rsidRPr="00402CCA">
              <w:rPr>
                <w:color w:val="000000"/>
                <w:sz w:val="18"/>
                <w:szCs w:val="18"/>
                <w:lang w:val="en-US"/>
              </w:rPr>
              <w:t>0,5</w:t>
            </w:r>
          </w:p>
        </w:tc>
      </w:tr>
      <w:tr w:rsidR="00B61613" w:rsidRPr="00402CCA" w14:paraId="72E311A9" w14:textId="77777777" w:rsidTr="00E17508">
        <w:trPr>
          <w:trHeight w:val="227"/>
        </w:trPr>
        <w:tc>
          <w:tcPr>
            <w:tcW w:w="1701" w:type="dxa"/>
            <w:vMerge/>
            <w:tcBorders>
              <w:top w:val="single" w:sz="4" w:space="0" w:color="auto"/>
              <w:left w:val="nil"/>
              <w:bottom w:val="nil"/>
              <w:right w:val="nil"/>
            </w:tcBorders>
            <w:vAlign w:val="center"/>
            <w:hideMark/>
          </w:tcPr>
          <w:p w14:paraId="5B1CADF6" w14:textId="77777777" w:rsidR="00B61613" w:rsidRPr="00402CCA" w:rsidRDefault="00B61613" w:rsidP="00E17508">
            <w:pPr>
              <w:rPr>
                <w:color w:val="000000"/>
                <w:sz w:val="18"/>
                <w:szCs w:val="18"/>
                <w:lang w:val="en-US"/>
              </w:rPr>
            </w:pPr>
          </w:p>
        </w:tc>
        <w:tc>
          <w:tcPr>
            <w:tcW w:w="1701" w:type="dxa"/>
            <w:vMerge/>
            <w:tcBorders>
              <w:top w:val="single" w:sz="4" w:space="0" w:color="auto"/>
              <w:left w:val="nil"/>
              <w:bottom w:val="nil"/>
              <w:right w:val="nil"/>
            </w:tcBorders>
            <w:vAlign w:val="center"/>
            <w:hideMark/>
          </w:tcPr>
          <w:p w14:paraId="764AA183" w14:textId="77777777" w:rsidR="00B61613" w:rsidRPr="00402CCA" w:rsidRDefault="00B61613" w:rsidP="00E17508">
            <w:pPr>
              <w:rPr>
                <w:color w:val="000000"/>
                <w:sz w:val="18"/>
                <w:szCs w:val="18"/>
                <w:lang w:val="en-US"/>
              </w:rPr>
            </w:pPr>
          </w:p>
        </w:tc>
        <w:tc>
          <w:tcPr>
            <w:tcW w:w="851" w:type="dxa"/>
            <w:tcBorders>
              <w:top w:val="nil"/>
              <w:left w:val="nil"/>
              <w:bottom w:val="nil"/>
              <w:right w:val="nil"/>
            </w:tcBorders>
            <w:shd w:val="clear" w:color="auto" w:fill="auto"/>
            <w:vAlign w:val="center"/>
            <w:hideMark/>
          </w:tcPr>
          <w:p w14:paraId="2823150E" w14:textId="77777777" w:rsidR="00B61613" w:rsidRPr="00402CCA" w:rsidRDefault="00B61613" w:rsidP="00E17508">
            <w:pPr>
              <w:jc w:val="center"/>
              <w:rPr>
                <w:color w:val="000000"/>
                <w:sz w:val="18"/>
                <w:szCs w:val="18"/>
                <w:lang w:val="en-US"/>
              </w:rPr>
            </w:pPr>
            <w:r w:rsidRPr="00402CCA">
              <w:rPr>
                <w:color w:val="000000"/>
                <w:sz w:val="18"/>
                <w:szCs w:val="18"/>
                <w:lang w:val="en-US"/>
              </w:rPr>
              <w:t>x</w:t>
            </w:r>
            <w:r w:rsidRPr="00402CCA">
              <w:rPr>
                <w:color w:val="000000"/>
                <w:sz w:val="18"/>
                <w:szCs w:val="18"/>
                <w:vertAlign w:val="subscript"/>
                <w:lang w:val="en-US"/>
              </w:rPr>
              <w:t>CH4</w:t>
            </w:r>
          </w:p>
        </w:tc>
        <w:tc>
          <w:tcPr>
            <w:tcW w:w="850" w:type="dxa"/>
            <w:tcBorders>
              <w:top w:val="nil"/>
              <w:left w:val="nil"/>
              <w:bottom w:val="nil"/>
              <w:right w:val="nil"/>
            </w:tcBorders>
            <w:shd w:val="clear" w:color="auto" w:fill="auto"/>
            <w:vAlign w:val="center"/>
            <w:hideMark/>
          </w:tcPr>
          <w:p w14:paraId="64EB744E" w14:textId="77777777" w:rsidR="00B61613" w:rsidRPr="00402CCA" w:rsidRDefault="00B61613" w:rsidP="00E17508">
            <w:pPr>
              <w:jc w:val="center"/>
              <w:rPr>
                <w:color w:val="000000"/>
                <w:sz w:val="18"/>
                <w:szCs w:val="18"/>
                <w:lang w:val="en-US"/>
              </w:rPr>
            </w:pPr>
            <w:r w:rsidRPr="00402CCA">
              <w:rPr>
                <w:color w:val="000000"/>
                <w:sz w:val="18"/>
                <w:szCs w:val="18"/>
                <w:lang w:val="en-US"/>
              </w:rPr>
              <w:t>0.53</w:t>
            </w:r>
          </w:p>
        </w:tc>
        <w:tc>
          <w:tcPr>
            <w:tcW w:w="993" w:type="dxa"/>
            <w:tcBorders>
              <w:top w:val="nil"/>
              <w:left w:val="nil"/>
              <w:bottom w:val="nil"/>
              <w:right w:val="nil"/>
            </w:tcBorders>
            <w:shd w:val="clear" w:color="auto" w:fill="auto"/>
            <w:vAlign w:val="center"/>
            <w:hideMark/>
          </w:tcPr>
          <w:p w14:paraId="37D9B359" w14:textId="77777777" w:rsidR="00B61613" w:rsidRPr="00402CCA" w:rsidRDefault="00B61613" w:rsidP="00E17508">
            <w:pPr>
              <w:jc w:val="center"/>
              <w:rPr>
                <w:color w:val="000000"/>
                <w:sz w:val="18"/>
                <w:szCs w:val="18"/>
                <w:lang w:val="en-US"/>
              </w:rPr>
            </w:pPr>
            <w:r w:rsidRPr="00402CCA">
              <w:rPr>
                <w:color w:val="000000"/>
                <w:sz w:val="18"/>
                <w:szCs w:val="18"/>
                <w:lang w:val="en-US"/>
              </w:rPr>
              <w:t>0,45</w:t>
            </w:r>
          </w:p>
        </w:tc>
        <w:tc>
          <w:tcPr>
            <w:tcW w:w="992" w:type="dxa"/>
            <w:tcBorders>
              <w:top w:val="nil"/>
              <w:left w:val="nil"/>
              <w:bottom w:val="nil"/>
              <w:right w:val="nil"/>
            </w:tcBorders>
            <w:shd w:val="clear" w:color="auto" w:fill="auto"/>
            <w:vAlign w:val="center"/>
            <w:hideMark/>
          </w:tcPr>
          <w:p w14:paraId="35C21D19" w14:textId="77777777" w:rsidR="00B61613" w:rsidRPr="00402CCA" w:rsidRDefault="00B61613" w:rsidP="00E17508">
            <w:pPr>
              <w:jc w:val="center"/>
              <w:rPr>
                <w:color w:val="000000"/>
                <w:sz w:val="18"/>
                <w:szCs w:val="18"/>
                <w:lang w:val="en-US"/>
              </w:rPr>
            </w:pPr>
            <w:r w:rsidRPr="00402CCA">
              <w:rPr>
                <w:color w:val="000000"/>
                <w:sz w:val="18"/>
                <w:szCs w:val="18"/>
                <w:lang w:val="en-US"/>
              </w:rPr>
              <w:t>0,7</w:t>
            </w:r>
          </w:p>
        </w:tc>
      </w:tr>
      <w:tr w:rsidR="00B61613" w:rsidRPr="00402CCA" w14:paraId="482C3819" w14:textId="77777777" w:rsidTr="00E17508">
        <w:trPr>
          <w:trHeight w:val="227"/>
        </w:trPr>
        <w:tc>
          <w:tcPr>
            <w:tcW w:w="1701" w:type="dxa"/>
            <w:tcBorders>
              <w:top w:val="nil"/>
              <w:left w:val="nil"/>
              <w:bottom w:val="nil"/>
              <w:right w:val="nil"/>
            </w:tcBorders>
            <w:shd w:val="clear" w:color="auto" w:fill="auto"/>
            <w:vAlign w:val="center"/>
            <w:hideMark/>
          </w:tcPr>
          <w:p w14:paraId="0C296879" w14:textId="77777777" w:rsidR="00B61613" w:rsidRPr="00402CCA" w:rsidRDefault="00B61613" w:rsidP="00E17508">
            <w:pPr>
              <w:jc w:val="center"/>
              <w:rPr>
                <w:color w:val="000000"/>
                <w:sz w:val="18"/>
                <w:szCs w:val="18"/>
                <w:lang w:val="en-US"/>
              </w:rPr>
            </w:pPr>
            <w:r w:rsidRPr="00402CCA">
              <w:rPr>
                <w:color w:val="000000"/>
                <w:sz w:val="18"/>
                <w:szCs w:val="18"/>
                <w:lang w:val="en-US"/>
              </w:rPr>
              <w:t>DEMIWATER</w:t>
            </w:r>
          </w:p>
        </w:tc>
        <w:tc>
          <w:tcPr>
            <w:tcW w:w="1701" w:type="dxa"/>
            <w:tcBorders>
              <w:top w:val="nil"/>
              <w:left w:val="nil"/>
              <w:bottom w:val="nil"/>
              <w:right w:val="nil"/>
            </w:tcBorders>
            <w:shd w:val="clear" w:color="auto" w:fill="auto"/>
            <w:vAlign w:val="center"/>
            <w:hideMark/>
          </w:tcPr>
          <w:p w14:paraId="2B99A8F9" w14:textId="77777777" w:rsidR="00B61613" w:rsidRPr="00402CCA" w:rsidRDefault="00B61613" w:rsidP="00E17508">
            <w:pPr>
              <w:rPr>
                <w:color w:val="000000"/>
                <w:sz w:val="18"/>
                <w:szCs w:val="18"/>
                <w:lang w:val="en-US"/>
              </w:rPr>
            </w:pPr>
            <w:r w:rsidRPr="00402CCA">
              <w:rPr>
                <w:color w:val="000000"/>
                <w:sz w:val="18"/>
                <w:szCs w:val="18"/>
                <w:lang w:val="en-US"/>
              </w:rPr>
              <w:t>Make-up in reforming recycle</w:t>
            </w:r>
          </w:p>
        </w:tc>
        <w:tc>
          <w:tcPr>
            <w:tcW w:w="851" w:type="dxa"/>
            <w:tcBorders>
              <w:top w:val="nil"/>
              <w:left w:val="nil"/>
              <w:bottom w:val="nil"/>
              <w:right w:val="nil"/>
            </w:tcBorders>
            <w:shd w:val="clear" w:color="auto" w:fill="auto"/>
            <w:vAlign w:val="center"/>
            <w:hideMark/>
          </w:tcPr>
          <w:p w14:paraId="40F42915" w14:textId="77777777" w:rsidR="00B61613" w:rsidRPr="00402CCA" w:rsidRDefault="00B61613" w:rsidP="00E17508">
            <w:pPr>
              <w:jc w:val="center"/>
              <w:rPr>
                <w:color w:val="000000"/>
                <w:sz w:val="18"/>
                <w:szCs w:val="18"/>
                <w:lang w:val="en-US"/>
              </w:rPr>
            </w:pPr>
            <w:r w:rsidRPr="00402CCA">
              <w:rPr>
                <w:color w:val="000000"/>
                <w:sz w:val="18"/>
                <w:szCs w:val="18"/>
                <w:lang w:val="en-US"/>
              </w:rPr>
              <w:t>F</w:t>
            </w:r>
          </w:p>
        </w:tc>
        <w:tc>
          <w:tcPr>
            <w:tcW w:w="850" w:type="dxa"/>
            <w:tcBorders>
              <w:top w:val="nil"/>
              <w:left w:val="nil"/>
              <w:bottom w:val="nil"/>
              <w:right w:val="nil"/>
            </w:tcBorders>
            <w:shd w:val="clear" w:color="auto" w:fill="auto"/>
            <w:vAlign w:val="center"/>
            <w:hideMark/>
          </w:tcPr>
          <w:p w14:paraId="71D8CF30" w14:textId="77777777" w:rsidR="00B61613" w:rsidRPr="00402CCA" w:rsidRDefault="00B61613" w:rsidP="00E17508">
            <w:pPr>
              <w:jc w:val="center"/>
              <w:rPr>
                <w:color w:val="000000"/>
                <w:sz w:val="18"/>
                <w:szCs w:val="18"/>
                <w:lang w:val="en-US"/>
              </w:rPr>
            </w:pPr>
            <w:r w:rsidRPr="00402CCA">
              <w:rPr>
                <w:color w:val="000000"/>
                <w:sz w:val="18"/>
                <w:szCs w:val="18"/>
                <w:lang w:val="en-US"/>
              </w:rPr>
              <w:t>10</w:t>
            </w:r>
          </w:p>
        </w:tc>
        <w:tc>
          <w:tcPr>
            <w:tcW w:w="993" w:type="dxa"/>
            <w:tcBorders>
              <w:top w:val="nil"/>
              <w:left w:val="nil"/>
              <w:bottom w:val="nil"/>
              <w:right w:val="nil"/>
            </w:tcBorders>
            <w:shd w:val="clear" w:color="auto" w:fill="auto"/>
            <w:vAlign w:val="center"/>
            <w:hideMark/>
          </w:tcPr>
          <w:p w14:paraId="259145FF" w14:textId="77777777" w:rsidR="00B61613" w:rsidRPr="00402CCA" w:rsidRDefault="00B61613" w:rsidP="00E17508">
            <w:pPr>
              <w:jc w:val="center"/>
              <w:rPr>
                <w:color w:val="000000"/>
                <w:sz w:val="18"/>
                <w:szCs w:val="18"/>
                <w:lang w:val="en-US"/>
              </w:rPr>
            </w:pPr>
            <w:r w:rsidRPr="00402CCA">
              <w:rPr>
                <w:color w:val="000000"/>
                <w:sz w:val="18"/>
                <w:szCs w:val="18"/>
                <w:lang w:val="en-US"/>
              </w:rPr>
              <w:t>9</w:t>
            </w:r>
          </w:p>
        </w:tc>
        <w:tc>
          <w:tcPr>
            <w:tcW w:w="992" w:type="dxa"/>
            <w:tcBorders>
              <w:top w:val="nil"/>
              <w:left w:val="nil"/>
              <w:bottom w:val="nil"/>
              <w:right w:val="nil"/>
            </w:tcBorders>
            <w:shd w:val="clear" w:color="auto" w:fill="auto"/>
            <w:vAlign w:val="center"/>
            <w:hideMark/>
          </w:tcPr>
          <w:p w14:paraId="51370E4B" w14:textId="77777777" w:rsidR="00B61613" w:rsidRPr="00402CCA" w:rsidRDefault="00B61613" w:rsidP="00E17508">
            <w:pPr>
              <w:jc w:val="center"/>
              <w:rPr>
                <w:color w:val="000000"/>
                <w:sz w:val="18"/>
                <w:szCs w:val="18"/>
                <w:lang w:val="en-US"/>
              </w:rPr>
            </w:pPr>
            <w:r w:rsidRPr="00402CCA">
              <w:rPr>
                <w:color w:val="000000"/>
                <w:sz w:val="18"/>
                <w:szCs w:val="18"/>
                <w:lang w:val="en-US"/>
              </w:rPr>
              <w:t>25</w:t>
            </w:r>
          </w:p>
        </w:tc>
      </w:tr>
      <w:tr w:rsidR="00B61613" w:rsidRPr="00402CCA" w14:paraId="7A8F3F40" w14:textId="77777777" w:rsidTr="00E17508">
        <w:trPr>
          <w:trHeight w:val="227"/>
        </w:trPr>
        <w:tc>
          <w:tcPr>
            <w:tcW w:w="1701" w:type="dxa"/>
            <w:tcBorders>
              <w:top w:val="nil"/>
              <w:left w:val="nil"/>
              <w:bottom w:val="nil"/>
              <w:right w:val="nil"/>
            </w:tcBorders>
            <w:shd w:val="clear" w:color="auto" w:fill="auto"/>
            <w:vAlign w:val="center"/>
            <w:hideMark/>
          </w:tcPr>
          <w:p w14:paraId="637103A7" w14:textId="77777777" w:rsidR="00B61613" w:rsidRPr="00402CCA" w:rsidRDefault="00B61613" w:rsidP="00E17508">
            <w:pPr>
              <w:jc w:val="center"/>
              <w:rPr>
                <w:color w:val="000000"/>
                <w:sz w:val="18"/>
                <w:szCs w:val="18"/>
                <w:lang w:val="en-US"/>
              </w:rPr>
            </w:pPr>
            <w:r w:rsidRPr="00402CCA">
              <w:rPr>
                <w:color w:val="000000"/>
                <w:sz w:val="18"/>
                <w:szCs w:val="18"/>
                <w:lang w:val="en-US"/>
              </w:rPr>
              <w:t>2cc</w:t>
            </w:r>
          </w:p>
        </w:tc>
        <w:tc>
          <w:tcPr>
            <w:tcW w:w="1701" w:type="dxa"/>
            <w:tcBorders>
              <w:top w:val="nil"/>
              <w:left w:val="nil"/>
              <w:bottom w:val="nil"/>
              <w:right w:val="nil"/>
            </w:tcBorders>
            <w:shd w:val="clear" w:color="auto" w:fill="auto"/>
            <w:vAlign w:val="center"/>
            <w:hideMark/>
          </w:tcPr>
          <w:p w14:paraId="01A5FF14" w14:textId="77777777" w:rsidR="00B61613" w:rsidRPr="00402CCA" w:rsidRDefault="00B61613" w:rsidP="00E17508">
            <w:pPr>
              <w:rPr>
                <w:color w:val="000000"/>
                <w:sz w:val="18"/>
                <w:szCs w:val="18"/>
                <w:lang w:val="en-US"/>
              </w:rPr>
            </w:pPr>
            <w:r w:rsidRPr="00402CCA">
              <w:rPr>
                <w:color w:val="000000"/>
                <w:sz w:val="18"/>
                <w:szCs w:val="18"/>
                <w:lang w:val="en-US"/>
              </w:rPr>
              <w:t>Compressed BIOGAS</w:t>
            </w:r>
          </w:p>
        </w:tc>
        <w:tc>
          <w:tcPr>
            <w:tcW w:w="851" w:type="dxa"/>
            <w:tcBorders>
              <w:top w:val="nil"/>
              <w:left w:val="nil"/>
              <w:bottom w:val="nil"/>
              <w:right w:val="nil"/>
            </w:tcBorders>
            <w:shd w:val="clear" w:color="auto" w:fill="auto"/>
            <w:vAlign w:val="center"/>
            <w:hideMark/>
          </w:tcPr>
          <w:p w14:paraId="58375AD6" w14:textId="77777777" w:rsidR="00B61613" w:rsidRPr="00402CCA" w:rsidRDefault="00B61613" w:rsidP="00E17508">
            <w:pPr>
              <w:jc w:val="center"/>
              <w:rPr>
                <w:color w:val="000000"/>
                <w:sz w:val="18"/>
                <w:szCs w:val="18"/>
                <w:lang w:val="en-US"/>
              </w:rPr>
            </w:pPr>
            <w:r w:rsidRPr="00402CCA">
              <w:rPr>
                <w:color w:val="000000"/>
                <w:sz w:val="18"/>
                <w:szCs w:val="18"/>
                <w:lang w:val="en-US"/>
              </w:rPr>
              <w:t>P (bar)</w:t>
            </w:r>
          </w:p>
        </w:tc>
        <w:tc>
          <w:tcPr>
            <w:tcW w:w="850" w:type="dxa"/>
            <w:tcBorders>
              <w:top w:val="nil"/>
              <w:left w:val="nil"/>
              <w:bottom w:val="nil"/>
              <w:right w:val="nil"/>
            </w:tcBorders>
            <w:shd w:val="clear" w:color="auto" w:fill="auto"/>
            <w:vAlign w:val="center"/>
            <w:hideMark/>
          </w:tcPr>
          <w:p w14:paraId="5EA4A2E7" w14:textId="77777777" w:rsidR="00B61613" w:rsidRPr="00402CCA" w:rsidRDefault="00B61613" w:rsidP="00E17508">
            <w:pPr>
              <w:jc w:val="center"/>
              <w:rPr>
                <w:color w:val="000000"/>
                <w:sz w:val="18"/>
                <w:szCs w:val="18"/>
                <w:lang w:val="en-US"/>
              </w:rPr>
            </w:pPr>
            <w:r w:rsidRPr="00402CCA">
              <w:rPr>
                <w:color w:val="000000"/>
                <w:sz w:val="18"/>
                <w:szCs w:val="18"/>
                <w:lang w:val="en-US"/>
              </w:rPr>
              <w:t>16.0</w:t>
            </w:r>
          </w:p>
        </w:tc>
        <w:tc>
          <w:tcPr>
            <w:tcW w:w="993" w:type="dxa"/>
            <w:tcBorders>
              <w:top w:val="nil"/>
              <w:left w:val="nil"/>
              <w:bottom w:val="nil"/>
              <w:right w:val="nil"/>
            </w:tcBorders>
            <w:shd w:val="clear" w:color="auto" w:fill="auto"/>
            <w:vAlign w:val="center"/>
            <w:hideMark/>
          </w:tcPr>
          <w:p w14:paraId="6D0A5115" w14:textId="77777777" w:rsidR="00B61613" w:rsidRPr="00402CCA" w:rsidRDefault="00B61613" w:rsidP="00E17508">
            <w:pPr>
              <w:jc w:val="center"/>
              <w:rPr>
                <w:color w:val="000000"/>
                <w:sz w:val="18"/>
                <w:szCs w:val="18"/>
                <w:lang w:val="en-US"/>
              </w:rPr>
            </w:pPr>
            <w:r w:rsidRPr="00402CCA">
              <w:rPr>
                <w:color w:val="000000"/>
                <w:sz w:val="18"/>
                <w:szCs w:val="18"/>
                <w:lang w:val="en-US"/>
              </w:rPr>
              <w:t>12.0</w:t>
            </w:r>
          </w:p>
        </w:tc>
        <w:tc>
          <w:tcPr>
            <w:tcW w:w="992" w:type="dxa"/>
            <w:tcBorders>
              <w:top w:val="nil"/>
              <w:left w:val="nil"/>
              <w:bottom w:val="nil"/>
              <w:right w:val="nil"/>
            </w:tcBorders>
            <w:shd w:val="clear" w:color="auto" w:fill="auto"/>
            <w:vAlign w:val="center"/>
            <w:hideMark/>
          </w:tcPr>
          <w:p w14:paraId="3FD57250" w14:textId="77777777" w:rsidR="00B61613" w:rsidRPr="00402CCA" w:rsidRDefault="00B61613" w:rsidP="00E17508">
            <w:pPr>
              <w:jc w:val="center"/>
              <w:rPr>
                <w:color w:val="000000"/>
                <w:sz w:val="18"/>
                <w:szCs w:val="18"/>
                <w:lang w:val="en-US"/>
              </w:rPr>
            </w:pPr>
            <w:r w:rsidRPr="00402CCA">
              <w:rPr>
                <w:color w:val="000000"/>
                <w:sz w:val="18"/>
                <w:szCs w:val="18"/>
                <w:lang w:val="en-US"/>
              </w:rPr>
              <w:t>20.0</w:t>
            </w:r>
          </w:p>
        </w:tc>
      </w:tr>
      <w:tr w:rsidR="00B61613" w:rsidRPr="00402CCA" w14:paraId="1BDEED0D" w14:textId="77777777" w:rsidTr="00E17508">
        <w:trPr>
          <w:trHeight w:val="227"/>
        </w:trPr>
        <w:tc>
          <w:tcPr>
            <w:tcW w:w="1701" w:type="dxa"/>
            <w:tcBorders>
              <w:top w:val="nil"/>
              <w:left w:val="nil"/>
              <w:bottom w:val="nil"/>
              <w:right w:val="nil"/>
            </w:tcBorders>
            <w:shd w:val="clear" w:color="auto" w:fill="auto"/>
            <w:vAlign w:val="center"/>
            <w:hideMark/>
          </w:tcPr>
          <w:p w14:paraId="647A726F" w14:textId="77777777" w:rsidR="00B61613" w:rsidRPr="00402CCA" w:rsidRDefault="00B61613" w:rsidP="00E17508">
            <w:pPr>
              <w:jc w:val="center"/>
              <w:rPr>
                <w:color w:val="000000"/>
                <w:sz w:val="18"/>
                <w:szCs w:val="18"/>
                <w:lang w:val="en-US"/>
              </w:rPr>
            </w:pPr>
            <w:proofErr w:type="spellStart"/>
            <w:r w:rsidRPr="00402CCA">
              <w:rPr>
                <w:color w:val="000000"/>
                <w:sz w:val="18"/>
                <w:szCs w:val="18"/>
                <w:lang w:val="en-US"/>
              </w:rPr>
              <w:t>BRProduct</w:t>
            </w:r>
            <w:proofErr w:type="spellEnd"/>
          </w:p>
        </w:tc>
        <w:tc>
          <w:tcPr>
            <w:tcW w:w="1701" w:type="dxa"/>
            <w:tcBorders>
              <w:top w:val="nil"/>
              <w:left w:val="nil"/>
              <w:bottom w:val="nil"/>
              <w:right w:val="nil"/>
            </w:tcBorders>
            <w:shd w:val="clear" w:color="auto" w:fill="auto"/>
            <w:vAlign w:val="center"/>
            <w:hideMark/>
          </w:tcPr>
          <w:p w14:paraId="4884F3A6" w14:textId="77777777" w:rsidR="00B61613" w:rsidRPr="00402CCA" w:rsidRDefault="00B61613" w:rsidP="00E17508">
            <w:pPr>
              <w:rPr>
                <w:color w:val="000000"/>
                <w:sz w:val="18"/>
                <w:szCs w:val="18"/>
                <w:lang w:val="en-US"/>
              </w:rPr>
            </w:pPr>
            <w:r w:rsidRPr="00402CCA">
              <w:rPr>
                <w:color w:val="000000"/>
                <w:sz w:val="18"/>
                <w:szCs w:val="18"/>
                <w:lang w:val="en-US"/>
              </w:rPr>
              <w:t>Reformer outlet</w:t>
            </w:r>
          </w:p>
        </w:tc>
        <w:tc>
          <w:tcPr>
            <w:tcW w:w="851" w:type="dxa"/>
            <w:tcBorders>
              <w:top w:val="nil"/>
              <w:left w:val="nil"/>
              <w:bottom w:val="nil"/>
              <w:right w:val="nil"/>
            </w:tcBorders>
            <w:shd w:val="clear" w:color="auto" w:fill="auto"/>
            <w:vAlign w:val="center"/>
            <w:hideMark/>
          </w:tcPr>
          <w:p w14:paraId="2F8413A7" w14:textId="77777777" w:rsidR="00B61613" w:rsidRPr="00402CCA" w:rsidRDefault="00B61613" w:rsidP="00E17508">
            <w:pPr>
              <w:jc w:val="center"/>
              <w:rPr>
                <w:color w:val="000000"/>
                <w:sz w:val="18"/>
                <w:szCs w:val="18"/>
                <w:lang w:val="en-US"/>
              </w:rPr>
            </w:pPr>
            <w:r w:rsidRPr="00402CCA">
              <w:rPr>
                <w:color w:val="000000"/>
                <w:sz w:val="18"/>
                <w:szCs w:val="18"/>
                <w:lang w:val="en-US"/>
              </w:rPr>
              <w:t>T (C)</w:t>
            </w:r>
          </w:p>
        </w:tc>
        <w:tc>
          <w:tcPr>
            <w:tcW w:w="850" w:type="dxa"/>
            <w:tcBorders>
              <w:top w:val="nil"/>
              <w:left w:val="nil"/>
              <w:bottom w:val="nil"/>
              <w:right w:val="nil"/>
            </w:tcBorders>
            <w:shd w:val="clear" w:color="auto" w:fill="auto"/>
            <w:vAlign w:val="center"/>
            <w:hideMark/>
          </w:tcPr>
          <w:p w14:paraId="78F2BA2B" w14:textId="77777777" w:rsidR="00B61613" w:rsidRPr="00402CCA" w:rsidRDefault="00B61613" w:rsidP="00E17508">
            <w:pPr>
              <w:jc w:val="center"/>
              <w:rPr>
                <w:color w:val="000000"/>
                <w:sz w:val="18"/>
                <w:szCs w:val="18"/>
                <w:lang w:val="en-US"/>
              </w:rPr>
            </w:pPr>
            <w:r w:rsidRPr="00402CCA">
              <w:rPr>
                <w:color w:val="000000"/>
                <w:sz w:val="18"/>
                <w:szCs w:val="18"/>
                <w:lang w:val="en-US"/>
              </w:rPr>
              <w:t>950.0</w:t>
            </w:r>
          </w:p>
        </w:tc>
        <w:tc>
          <w:tcPr>
            <w:tcW w:w="993" w:type="dxa"/>
            <w:tcBorders>
              <w:top w:val="nil"/>
              <w:left w:val="nil"/>
              <w:bottom w:val="nil"/>
              <w:right w:val="nil"/>
            </w:tcBorders>
            <w:shd w:val="clear" w:color="auto" w:fill="auto"/>
            <w:vAlign w:val="center"/>
            <w:hideMark/>
          </w:tcPr>
          <w:p w14:paraId="12DCEEEC" w14:textId="77777777" w:rsidR="00B61613" w:rsidRPr="00402CCA" w:rsidRDefault="00B61613" w:rsidP="00E17508">
            <w:pPr>
              <w:jc w:val="center"/>
              <w:rPr>
                <w:color w:val="000000"/>
                <w:sz w:val="18"/>
                <w:szCs w:val="18"/>
                <w:lang w:val="en-US"/>
              </w:rPr>
            </w:pPr>
            <w:r w:rsidRPr="00402CCA">
              <w:rPr>
                <w:color w:val="000000"/>
                <w:sz w:val="18"/>
                <w:szCs w:val="18"/>
                <w:lang w:val="en-US"/>
              </w:rPr>
              <w:t>800.0</w:t>
            </w:r>
          </w:p>
        </w:tc>
        <w:tc>
          <w:tcPr>
            <w:tcW w:w="992" w:type="dxa"/>
            <w:tcBorders>
              <w:top w:val="nil"/>
              <w:left w:val="nil"/>
              <w:bottom w:val="nil"/>
              <w:right w:val="nil"/>
            </w:tcBorders>
            <w:shd w:val="clear" w:color="auto" w:fill="auto"/>
            <w:vAlign w:val="center"/>
            <w:hideMark/>
          </w:tcPr>
          <w:p w14:paraId="40C68B68" w14:textId="77777777" w:rsidR="00B61613" w:rsidRPr="00402CCA" w:rsidRDefault="00B61613" w:rsidP="00E17508">
            <w:pPr>
              <w:jc w:val="center"/>
              <w:rPr>
                <w:color w:val="000000"/>
                <w:sz w:val="18"/>
                <w:szCs w:val="18"/>
                <w:lang w:val="en-US"/>
              </w:rPr>
            </w:pPr>
            <w:r w:rsidRPr="00402CCA">
              <w:rPr>
                <w:color w:val="000000"/>
                <w:sz w:val="18"/>
                <w:szCs w:val="18"/>
                <w:lang w:val="en-US"/>
              </w:rPr>
              <w:t>1000.0</w:t>
            </w:r>
          </w:p>
        </w:tc>
      </w:tr>
      <w:tr w:rsidR="00B61613" w:rsidRPr="00402CCA" w14:paraId="0D13A211" w14:textId="77777777" w:rsidTr="00E17508">
        <w:trPr>
          <w:trHeight w:val="227"/>
        </w:trPr>
        <w:tc>
          <w:tcPr>
            <w:tcW w:w="1701" w:type="dxa"/>
            <w:tcBorders>
              <w:top w:val="nil"/>
              <w:left w:val="nil"/>
              <w:bottom w:val="nil"/>
              <w:right w:val="nil"/>
            </w:tcBorders>
            <w:shd w:val="clear" w:color="auto" w:fill="auto"/>
            <w:vAlign w:val="center"/>
            <w:hideMark/>
          </w:tcPr>
          <w:p w14:paraId="5238BE26" w14:textId="77777777" w:rsidR="00B61613" w:rsidRPr="00402CCA" w:rsidRDefault="00B61613" w:rsidP="00E17508">
            <w:pPr>
              <w:jc w:val="center"/>
              <w:rPr>
                <w:color w:val="000000"/>
                <w:sz w:val="18"/>
                <w:szCs w:val="18"/>
                <w:lang w:val="en-US"/>
              </w:rPr>
            </w:pPr>
            <w:r w:rsidRPr="00402CCA">
              <w:rPr>
                <w:color w:val="000000"/>
                <w:sz w:val="18"/>
                <w:szCs w:val="18"/>
                <w:lang w:val="en-US"/>
              </w:rPr>
              <w:t>5b</w:t>
            </w:r>
          </w:p>
        </w:tc>
        <w:tc>
          <w:tcPr>
            <w:tcW w:w="1701" w:type="dxa"/>
            <w:tcBorders>
              <w:top w:val="nil"/>
              <w:left w:val="nil"/>
              <w:bottom w:val="nil"/>
              <w:right w:val="nil"/>
            </w:tcBorders>
            <w:shd w:val="clear" w:color="auto" w:fill="auto"/>
            <w:vAlign w:val="center"/>
            <w:hideMark/>
          </w:tcPr>
          <w:p w14:paraId="65E39B02" w14:textId="77777777" w:rsidR="00B61613" w:rsidRPr="00402CCA" w:rsidRDefault="00B61613" w:rsidP="00E17508">
            <w:pPr>
              <w:rPr>
                <w:color w:val="000000"/>
                <w:sz w:val="18"/>
                <w:szCs w:val="18"/>
                <w:lang w:val="en-US"/>
              </w:rPr>
            </w:pPr>
            <w:proofErr w:type="spellStart"/>
            <w:r w:rsidRPr="00402CCA">
              <w:rPr>
                <w:color w:val="000000"/>
                <w:sz w:val="18"/>
                <w:szCs w:val="18"/>
                <w:lang w:val="en-US"/>
              </w:rPr>
              <w:t>BRPRoduct</w:t>
            </w:r>
            <w:proofErr w:type="spellEnd"/>
            <w:r w:rsidRPr="00402CCA">
              <w:rPr>
                <w:color w:val="000000"/>
                <w:sz w:val="18"/>
                <w:szCs w:val="18"/>
                <w:lang w:val="en-US"/>
              </w:rPr>
              <w:t xml:space="preserve"> after cooling</w:t>
            </w:r>
          </w:p>
        </w:tc>
        <w:tc>
          <w:tcPr>
            <w:tcW w:w="851" w:type="dxa"/>
            <w:tcBorders>
              <w:top w:val="nil"/>
              <w:left w:val="nil"/>
              <w:bottom w:val="nil"/>
              <w:right w:val="nil"/>
            </w:tcBorders>
            <w:shd w:val="clear" w:color="auto" w:fill="auto"/>
            <w:vAlign w:val="center"/>
            <w:hideMark/>
          </w:tcPr>
          <w:p w14:paraId="67BE8872" w14:textId="77777777" w:rsidR="00B61613" w:rsidRPr="00402CCA" w:rsidRDefault="00B61613" w:rsidP="00E17508">
            <w:pPr>
              <w:jc w:val="center"/>
              <w:rPr>
                <w:color w:val="000000"/>
                <w:sz w:val="18"/>
                <w:szCs w:val="18"/>
                <w:lang w:val="en-US"/>
              </w:rPr>
            </w:pPr>
            <w:r w:rsidRPr="00402CCA">
              <w:rPr>
                <w:color w:val="000000"/>
                <w:sz w:val="18"/>
                <w:szCs w:val="18"/>
                <w:lang w:val="en-US"/>
              </w:rPr>
              <w:t>T (C)</w:t>
            </w:r>
          </w:p>
        </w:tc>
        <w:tc>
          <w:tcPr>
            <w:tcW w:w="850" w:type="dxa"/>
            <w:tcBorders>
              <w:top w:val="nil"/>
              <w:left w:val="nil"/>
              <w:bottom w:val="nil"/>
              <w:right w:val="nil"/>
            </w:tcBorders>
            <w:shd w:val="clear" w:color="auto" w:fill="auto"/>
            <w:vAlign w:val="center"/>
            <w:hideMark/>
          </w:tcPr>
          <w:p w14:paraId="13856CC3" w14:textId="77777777" w:rsidR="00B61613" w:rsidRPr="00402CCA" w:rsidRDefault="00B61613" w:rsidP="00E17508">
            <w:pPr>
              <w:jc w:val="center"/>
              <w:rPr>
                <w:color w:val="000000"/>
                <w:sz w:val="18"/>
                <w:szCs w:val="18"/>
                <w:lang w:val="en-US"/>
              </w:rPr>
            </w:pPr>
            <w:r w:rsidRPr="00402CCA">
              <w:rPr>
                <w:color w:val="000000"/>
                <w:sz w:val="18"/>
                <w:szCs w:val="18"/>
                <w:lang w:val="en-US"/>
              </w:rPr>
              <w:t>5.0</w:t>
            </w:r>
          </w:p>
        </w:tc>
        <w:tc>
          <w:tcPr>
            <w:tcW w:w="993" w:type="dxa"/>
            <w:tcBorders>
              <w:top w:val="nil"/>
              <w:left w:val="nil"/>
              <w:bottom w:val="nil"/>
              <w:right w:val="nil"/>
            </w:tcBorders>
            <w:shd w:val="clear" w:color="auto" w:fill="auto"/>
            <w:vAlign w:val="center"/>
            <w:hideMark/>
          </w:tcPr>
          <w:p w14:paraId="00AA252C" w14:textId="77777777" w:rsidR="00B61613" w:rsidRPr="00402CCA" w:rsidRDefault="00B61613" w:rsidP="00E17508">
            <w:pPr>
              <w:jc w:val="center"/>
              <w:rPr>
                <w:color w:val="000000"/>
                <w:sz w:val="18"/>
                <w:szCs w:val="18"/>
                <w:lang w:val="en-US"/>
              </w:rPr>
            </w:pPr>
            <w:r w:rsidRPr="00402CCA">
              <w:rPr>
                <w:color w:val="000000"/>
                <w:sz w:val="18"/>
                <w:szCs w:val="18"/>
                <w:lang w:val="en-US"/>
              </w:rPr>
              <w:t>5.0</w:t>
            </w:r>
          </w:p>
        </w:tc>
        <w:tc>
          <w:tcPr>
            <w:tcW w:w="992" w:type="dxa"/>
            <w:tcBorders>
              <w:top w:val="nil"/>
              <w:left w:val="nil"/>
              <w:bottom w:val="nil"/>
              <w:right w:val="nil"/>
            </w:tcBorders>
            <w:shd w:val="clear" w:color="auto" w:fill="auto"/>
            <w:vAlign w:val="center"/>
            <w:hideMark/>
          </w:tcPr>
          <w:p w14:paraId="1A60C288" w14:textId="77777777" w:rsidR="00B61613" w:rsidRPr="00402CCA" w:rsidRDefault="00B61613" w:rsidP="00E17508">
            <w:pPr>
              <w:jc w:val="center"/>
              <w:rPr>
                <w:color w:val="000000"/>
                <w:sz w:val="18"/>
                <w:szCs w:val="18"/>
                <w:lang w:val="en-US"/>
              </w:rPr>
            </w:pPr>
            <w:r w:rsidRPr="00402CCA">
              <w:rPr>
                <w:color w:val="000000"/>
                <w:sz w:val="18"/>
                <w:szCs w:val="18"/>
                <w:lang w:val="en-US"/>
              </w:rPr>
              <w:t>25.0</w:t>
            </w:r>
          </w:p>
        </w:tc>
      </w:tr>
      <w:tr w:rsidR="00B61613" w:rsidRPr="00402CCA" w14:paraId="789133BA" w14:textId="77777777" w:rsidTr="00E17508">
        <w:trPr>
          <w:trHeight w:val="227"/>
        </w:trPr>
        <w:tc>
          <w:tcPr>
            <w:tcW w:w="1701" w:type="dxa"/>
            <w:tcBorders>
              <w:top w:val="nil"/>
              <w:left w:val="nil"/>
              <w:bottom w:val="nil"/>
              <w:right w:val="nil"/>
            </w:tcBorders>
            <w:shd w:val="clear" w:color="auto" w:fill="auto"/>
            <w:vAlign w:val="center"/>
            <w:hideMark/>
          </w:tcPr>
          <w:p w14:paraId="453D302B" w14:textId="77777777" w:rsidR="00B61613" w:rsidRPr="00402CCA" w:rsidRDefault="00B61613" w:rsidP="00E17508">
            <w:pPr>
              <w:jc w:val="center"/>
              <w:rPr>
                <w:color w:val="000000"/>
                <w:sz w:val="18"/>
                <w:szCs w:val="18"/>
                <w:lang w:val="en-US"/>
              </w:rPr>
            </w:pPr>
            <w:proofErr w:type="spellStart"/>
            <w:r w:rsidRPr="00402CCA">
              <w:rPr>
                <w:color w:val="000000"/>
                <w:sz w:val="18"/>
                <w:szCs w:val="18"/>
                <w:lang w:val="en-US"/>
              </w:rPr>
              <w:t>CompressedSyngas</w:t>
            </w:r>
            <w:proofErr w:type="spellEnd"/>
          </w:p>
        </w:tc>
        <w:tc>
          <w:tcPr>
            <w:tcW w:w="1701" w:type="dxa"/>
            <w:tcBorders>
              <w:top w:val="nil"/>
              <w:left w:val="nil"/>
              <w:bottom w:val="nil"/>
              <w:right w:val="nil"/>
            </w:tcBorders>
            <w:shd w:val="clear" w:color="auto" w:fill="auto"/>
            <w:vAlign w:val="center"/>
            <w:hideMark/>
          </w:tcPr>
          <w:p w14:paraId="576DB67A" w14:textId="77777777" w:rsidR="00B61613" w:rsidRPr="00402CCA" w:rsidRDefault="00B61613" w:rsidP="00E17508">
            <w:pPr>
              <w:rPr>
                <w:color w:val="000000"/>
                <w:sz w:val="18"/>
                <w:szCs w:val="18"/>
                <w:lang w:val="en-US"/>
              </w:rPr>
            </w:pPr>
            <w:r w:rsidRPr="00402CCA">
              <w:rPr>
                <w:color w:val="000000"/>
                <w:sz w:val="18"/>
                <w:szCs w:val="18"/>
                <w:lang w:val="en-US"/>
              </w:rPr>
              <w:t xml:space="preserve">Purified syngas </w:t>
            </w:r>
          </w:p>
        </w:tc>
        <w:tc>
          <w:tcPr>
            <w:tcW w:w="851" w:type="dxa"/>
            <w:tcBorders>
              <w:top w:val="nil"/>
              <w:left w:val="nil"/>
              <w:bottom w:val="nil"/>
              <w:right w:val="nil"/>
            </w:tcBorders>
            <w:shd w:val="clear" w:color="auto" w:fill="auto"/>
            <w:vAlign w:val="center"/>
            <w:hideMark/>
          </w:tcPr>
          <w:p w14:paraId="26FE482E" w14:textId="77777777" w:rsidR="00B61613" w:rsidRPr="00402CCA" w:rsidRDefault="00B61613" w:rsidP="00E17508">
            <w:pPr>
              <w:jc w:val="center"/>
              <w:rPr>
                <w:color w:val="000000"/>
                <w:sz w:val="18"/>
                <w:szCs w:val="18"/>
                <w:lang w:val="en-US"/>
              </w:rPr>
            </w:pPr>
            <w:r w:rsidRPr="00402CCA">
              <w:rPr>
                <w:color w:val="000000"/>
                <w:sz w:val="18"/>
                <w:szCs w:val="18"/>
                <w:lang w:val="en-US"/>
              </w:rPr>
              <w:t>P (bar)</w:t>
            </w:r>
          </w:p>
        </w:tc>
        <w:tc>
          <w:tcPr>
            <w:tcW w:w="850" w:type="dxa"/>
            <w:tcBorders>
              <w:top w:val="nil"/>
              <w:left w:val="nil"/>
              <w:bottom w:val="nil"/>
              <w:right w:val="nil"/>
            </w:tcBorders>
            <w:shd w:val="clear" w:color="auto" w:fill="auto"/>
            <w:vAlign w:val="center"/>
            <w:hideMark/>
          </w:tcPr>
          <w:p w14:paraId="0423C8BC" w14:textId="77777777" w:rsidR="00B61613" w:rsidRPr="00402CCA" w:rsidRDefault="00B61613" w:rsidP="00E17508">
            <w:pPr>
              <w:jc w:val="center"/>
              <w:rPr>
                <w:color w:val="000000"/>
                <w:sz w:val="18"/>
                <w:szCs w:val="18"/>
                <w:lang w:val="en-US"/>
              </w:rPr>
            </w:pPr>
            <w:r w:rsidRPr="00402CCA">
              <w:rPr>
                <w:color w:val="000000"/>
                <w:sz w:val="18"/>
                <w:szCs w:val="18"/>
                <w:lang w:val="en-US"/>
              </w:rPr>
              <w:t>60.0</w:t>
            </w:r>
          </w:p>
        </w:tc>
        <w:tc>
          <w:tcPr>
            <w:tcW w:w="993" w:type="dxa"/>
            <w:tcBorders>
              <w:top w:val="nil"/>
              <w:left w:val="nil"/>
              <w:bottom w:val="nil"/>
              <w:right w:val="nil"/>
            </w:tcBorders>
            <w:shd w:val="clear" w:color="auto" w:fill="auto"/>
            <w:vAlign w:val="center"/>
            <w:hideMark/>
          </w:tcPr>
          <w:p w14:paraId="6BD8745D" w14:textId="77777777" w:rsidR="00B61613" w:rsidRPr="00402CCA" w:rsidRDefault="00B61613" w:rsidP="00E17508">
            <w:pPr>
              <w:jc w:val="center"/>
              <w:rPr>
                <w:color w:val="000000"/>
                <w:sz w:val="18"/>
                <w:szCs w:val="18"/>
                <w:lang w:val="en-US"/>
              </w:rPr>
            </w:pPr>
            <w:r w:rsidRPr="00402CCA">
              <w:rPr>
                <w:color w:val="000000"/>
                <w:sz w:val="18"/>
                <w:szCs w:val="18"/>
                <w:lang w:val="en-US"/>
              </w:rPr>
              <w:t>50.0</w:t>
            </w:r>
          </w:p>
        </w:tc>
        <w:tc>
          <w:tcPr>
            <w:tcW w:w="992" w:type="dxa"/>
            <w:tcBorders>
              <w:top w:val="nil"/>
              <w:left w:val="nil"/>
              <w:bottom w:val="nil"/>
              <w:right w:val="nil"/>
            </w:tcBorders>
            <w:shd w:val="clear" w:color="auto" w:fill="auto"/>
            <w:vAlign w:val="center"/>
            <w:hideMark/>
          </w:tcPr>
          <w:p w14:paraId="69F50A18" w14:textId="77777777" w:rsidR="00B61613" w:rsidRPr="00402CCA" w:rsidRDefault="00B61613" w:rsidP="00E17508">
            <w:pPr>
              <w:jc w:val="center"/>
              <w:rPr>
                <w:color w:val="000000"/>
                <w:sz w:val="18"/>
                <w:szCs w:val="18"/>
                <w:lang w:val="en-US"/>
              </w:rPr>
            </w:pPr>
            <w:r w:rsidRPr="00402CCA">
              <w:rPr>
                <w:color w:val="000000"/>
                <w:sz w:val="18"/>
                <w:szCs w:val="18"/>
                <w:lang w:val="en-US"/>
              </w:rPr>
              <w:t>70.0</w:t>
            </w:r>
          </w:p>
        </w:tc>
      </w:tr>
      <w:tr w:rsidR="00B61613" w:rsidRPr="00402CCA" w14:paraId="45E1AB88" w14:textId="77777777" w:rsidTr="00E17508">
        <w:trPr>
          <w:trHeight w:val="227"/>
        </w:trPr>
        <w:tc>
          <w:tcPr>
            <w:tcW w:w="1701" w:type="dxa"/>
            <w:tcBorders>
              <w:top w:val="nil"/>
              <w:left w:val="nil"/>
              <w:bottom w:val="nil"/>
              <w:right w:val="nil"/>
            </w:tcBorders>
            <w:shd w:val="clear" w:color="auto" w:fill="auto"/>
            <w:vAlign w:val="center"/>
            <w:hideMark/>
          </w:tcPr>
          <w:p w14:paraId="757A4DD2" w14:textId="77777777" w:rsidR="00B61613" w:rsidRPr="00402CCA" w:rsidRDefault="00B61613" w:rsidP="00E17508">
            <w:pPr>
              <w:jc w:val="center"/>
              <w:rPr>
                <w:color w:val="000000"/>
                <w:sz w:val="18"/>
                <w:szCs w:val="18"/>
                <w:lang w:val="en-US"/>
              </w:rPr>
            </w:pPr>
            <w:r w:rsidRPr="00402CCA">
              <w:rPr>
                <w:color w:val="000000"/>
                <w:sz w:val="18"/>
                <w:szCs w:val="18"/>
                <w:lang w:val="en-US"/>
              </w:rPr>
              <w:t>WATER</w:t>
            </w:r>
          </w:p>
        </w:tc>
        <w:tc>
          <w:tcPr>
            <w:tcW w:w="1701" w:type="dxa"/>
            <w:tcBorders>
              <w:top w:val="nil"/>
              <w:left w:val="nil"/>
              <w:bottom w:val="nil"/>
              <w:right w:val="nil"/>
            </w:tcBorders>
            <w:shd w:val="clear" w:color="auto" w:fill="auto"/>
            <w:vAlign w:val="center"/>
            <w:hideMark/>
          </w:tcPr>
          <w:p w14:paraId="700856D0" w14:textId="77777777" w:rsidR="00B61613" w:rsidRPr="00402CCA" w:rsidRDefault="00B61613" w:rsidP="00E17508">
            <w:pPr>
              <w:rPr>
                <w:color w:val="000000"/>
                <w:sz w:val="18"/>
                <w:szCs w:val="18"/>
                <w:lang w:val="en-US"/>
              </w:rPr>
            </w:pPr>
            <w:r w:rsidRPr="00402CCA">
              <w:rPr>
                <w:color w:val="000000"/>
                <w:sz w:val="18"/>
                <w:szCs w:val="18"/>
                <w:lang w:val="en-US"/>
              </w:rPr>
              <w:t>Water for syngas purification</w:t>
            </w:r>
          </w:p>
        </w:tc>
        <w:tc>
          <w:tcPr>
            <w:tcW w:w="851" w:type="dxa"/>
            <w:tcBorders>
              <w:top w:val="nil"/>
              <w:left w:val="nil"/>
              <w:bottom w:val="nil"/>
              <w:right w:val="nil"/>
            </w:tcBorders>
            <w:shd w:val="clear" w:color="auto" w:fill="auto"/>
            <w:vAlign w:val="center"/>
            <w:hideMark/>
          </w:tcPr>
          <w:p w14:paraId="0AF76E90" w14:textId="77777777" w:rsidR="00B61613" w:rsidRPr="00402CCA" w:rsidRDefault="00B61613" w:rsidP="00E17508">
            <w:pPr>
              <w:jc w:val="center"/>
              <w:rPr>
                <w:color w:val="000000"/>
                <w:sz w:val="18"/>
                <w:szCs w:val="18"/>
                <w:lang w:val="en-US"/>
              </w:rPr>
            </w:pPr>
            <w:r w:rsidRPr="00402CCA">
              <w:rPr>
                <w:color w:val="000000"/>
                <w:sz w:val="18"/>
                <w:szCs w:val="18"/>
                <w:lang w:val="en-US"/>
              </w:rPr>
              <w:t>F (kg/h)</w:t>
            </w:r>
          </w:p>
        </w:tc>
        <w:tc>
          <w:tcPr>
            <w:tcW w:w="850" w:type="dxa"/>
            <w:tcBorders>
              <w:top w:val="nil"/>
              <w:left w:val="nil"/>
              <w:bottom w:val="nil"/>
              <w:right w:val="nil"/>
            </w:tcBorders>
            <w:shd w:val="clear" w:color="auto" w:fill="auto"/>
            <w:vAlign w:val="center"/>
            <w:hideMark/>
          </w:tcPr>
          <w:p w14:paraId="51594DAC" w14:textId="77777777" w:rsidR="00B61613" w:rsidRPr="00402CCA" w:rsidRDefault="00B61613" w:rsidP="00E17508">
            <w:pPr>
              <w:jc w:val="center"/>
              <w:rPr>
                <w:color w:val="000000"/>
                <w:sz w:val="18"/>
                <w:szCs w:val="18"/>
                <w:lang w:val="en-US"/>
              </w:rPr>
            </w:pPr>
            <w:r w:rsidRPr="00402CCA">
              <w:rPr>
                <w:color w:val="000000"/>
                <w:sz w:val="18"/>
                <w:szCs w:val="18"/>
                <w:lang w:val="en-US"/>
              </w:rPr>
              <w:t>5000.0</w:t>
            </w:r>
          </w:p>
        </w:tc>
        <w:tc>
          <w:tcPr>
            <w:tcW w:w="993" w:type="dxa"/>
            <w:tcBorders>
              <w:top w:val="nil"/>
              <w:left w:val="nil"/>
              <w:bottom w:val="nil"/>
              <w:right w:val="nil"/>
            </w:tcBorders>
            <w:shd w:val="clear" w:color="auto" w:fill="auto"/>
            <w:vAlign w:val="center"/>
            <w:hideMark/>
          </w:tcPr>
          <w:p w14:paraId="6A05A4A3" w14:textId="77777777" w:rsidR="00B61613" w:rsidRPr="00402CCA" w:rsidRDefault="00B61613" w:rsidP="00E17508">
            <w:pPr>
              <w:jc w:val="center"/>
              <w:rPr>
                <w:color w:val="000000"/>
                <w:sz w:val="18"/>
                <w:szCs w:val="18"/>
                <w:lang w:val="en-US"/>
              </w:rPr>
            </w:pPr>
            <w:r w:rsidRPr="00402CCA">
              <w:rPr>
                <w:color w:val="000000"/>
                <w:sz w:val="18"/>
                <w:szCs w:val="18"/>
                <w:lang w:val="en-US"/>
              </w:rPr>
              <w:t>4500.0</w:t>
            </w:r>
          </w:p>
        </w:tc>
        <w:tc>
          <w:tcPr>
            <w:tcW w:w="992" w:type="dxa"/>
            <w:tcBorders>
              <w:top w:val="nil"/>
              <w:left w:val="nil"/>
              <w:bottom w:val="nil"/>
              <w:right w:val="nil"/>
            </w:tcBorders>
            <w:shd w:val="clear" w:color="auto" w:fill="auto"/>
            <w:vAlign w:val="center"/>
            <w:hideMark/>
          </w:tcPr>
          <w:p w14:paraId="7589E34B" w14:textId="77777777" w:rsidR="00B61613" w:rsidRPr="00402CCA" w:rsidRDefault="00B61613" w:rsidP="00E17508">
            <w:pPr>
              <w:jc w:val="center"/>
              <w:rPr>
                <w:color w:val="000000"/>
                <w:sz w:val="18"/>
                <w:szCs w:val="18"/>
                <w:lang w:val="en-US"/>
              </w:rPr>
            </w:pPr>
            <w:r w:rsidRPr="00402CCA">
              <w:rPr>
                <w:color w:val="000000"/>
                <w:sz w:val="18"/>
                <w:szCs w:val="18"/>
                <w:lang w:val="en-US"/>
              </w:rPr>
              <w:t>6000.0</w:t>
            </w:r>
          </w:p>
        </w:tc>
      </w:tr>
      <w:tr w:rsidR="00B61613" w:rsidRPr="00402CCA" w14:paraId="0CEDD4AD" w14:textId="77777777" w:rsidTr="00E17508">
        <w:trPr>
          <w:trHeight w:val="227"/>
        </w:trPr>
        <w:tc>
          <w:tcPr>
            <w:tcW w:w="1701" w:type="dxa"/>
            <w:tcBorders>
              <w:top w:val="nil"/>
              <w:left w:val="nil"/>
              <w:bottom w:val="nil"/>
              <w:right w:val="nil"/>
            </w:tcBorders>
            <w:shd w:val="clear" w:color="auto" w:fill="auto"/>
            <w:vAlign w:val="center"/>
            <w:hideMark/>
          </w:tcPr>
          <w:p w14:paraId="7D7E60D6" w14:textId="77777777" w:rsidR="00B61613" w:rsidRPr="00402CCA" w:rsidRDefault="00B61613" w:rsidP="00E17508">
            <w:pPr>
              <w:jc w:val="center"/>
              <w:rPr>
                <w:color w:val="000000"/>
                <w:sz w:val="18"/>
                <w:szCs w:val="18"/>
                <w:lang w:val="en-US"/>
              </w:rPr>
            </w:pPr>
            <w:r w:rsidRPr="00402CCA">
              <w:rPr>
                <w:color w:val="000000"/>
                <w:sz w:val="18"/>
                <w:szCs w:val="18"/>
                <w:lang w:val="en-US"/>
              </w:rPr>
              <w:t>CLEANWATER</w:t>
            </w:r>
          </w:p>
        </w:tc>
        <w:tc>
          <w:tcPr>
            <w:tcW w:w="1701" w:type="dxa"/>
            <w:tcBorders>
              <w:top w:val="nil"/>
              <w:left w:val="nil"/>
              <w:bottom w:val="nil"/>
              <w:right w:val="nil"/>
            </w:tcBorders>
            <w:shd w:val="clear" w:color="auto" w:fill="auto"/>
            <w:vAlign w:val="center"/>
            <w:hideMark/>
          </w:tcPr>
          <w:p w14:paraId="7455E92D" w14:textId="77777777" w:rsidR="00B61613" w:rsidRPr="00402CCA" w:rsidRDefault="00B61613" w:rsidP="00E17508">
            <w:pPr>
              <w:rPr>
                <w:color w:val="000000"/>
                <w:sz w:val="18"/>
                <w:szCs w:val="18"/>
                <w:lang w:val="en-US"/>
              </w:rPr>
            </w:pPr>
            <w:r w:rsidRPr="00402CCA">
              <w:rPr>
                <w:color w:val="000000"/>
                <w:sz w:val="18"/>
                <w:szCs w:val="18"/>
                <w:lang w:val="en-US"/>
              </w:rPr>
              <w:t>Make-up for syngas purification recycle</w:t>
            </w:r>
          </w:p>
        </w:tc>
        <w:tc>
          <w:tcPr>
            <w:tcW w:w="851" w:type="dxa"/>
            <w:tcBorders>
              <w:top w:val="nil"/>
              <w:left w:val="nil"/>
              <w:bottom w:val="nil"/>
              <w:right w:val="nil"/>
            </w:tcBorders>
            <w:shd w:val="clear" w:color="auto" w:fill="auto"/>
            <w:vAlign w:val="center"/>
            <w:hideMark/>
          </w:tcPr>
          <w:p w14:paraId="1EDF51DF" w14:textId="77777777" w:rsidR="00B61613" w:rsidRPr="00402CCA" w:rsidRDefault="00B61613" w:rsidP="00E17508">
            <w:pPr>
              <w:jc w:val="center"/>
              <w:rPr>
                <w:color w:val="000000"/>
                <w:sz w:val="18"/>
                <w:szCs w:val="18"/>
                <w:lang w:val="en-US"/>
              </w:rPr>
            </w:pPr>
            <w:r w:rsidRPr="00402CCA">
              <w:rPr>
                <w:color w:val="000000"/>
                <w:sz w:val="18"/>
                <w:szCs w:val="18"/>
                <w:lang w:val="en-US"/>
              </w:rPr>
              <w:t>T (C)</w:t>
            </w:r>
          </w:p>
        </w:tc>
        <w:tc>
          <w:tcPr>
            <w:tcW w:w="850" w:type="dxa"/>
            <w:tcBorders>
              <w:top w:val="nil"/>
              <w:left w:val="nil"/>
              <w:bottom w:val="nil"/>
              <w:right w:val="nil"/>
            </w:tcBorders>
            <w:shd w:val="clear" w:color="auto" w:fill="auto"/>
            <w:vAlign w:val="center"/>
            <w:hideMark/>
          </w:tcPr>
          <w:p w14:paraId="7854887D" w14:textId="77777777" w:rsidR="00B61613" w:rsidRPr="00402CCA" w:rsidRDefault="00B61613" w:rsidP="00E17508">
            <w:pPr>
              <w:jc w:val="center"/>
              <w:rPr>
                <w:color w:val="000000"/>
                <w:sz w:val="18"/>
                <w:szCs w:val="18"/>
                <w:lang w:val="en-US"/>
              </w:rPr>
            </w:pPr>
            <w:r w:rsidRPr="00402CCA">
              <w:rPr>
                <w:color w:val="000000"/>
                <w:sz w:val="18"/>
                <w:szCs w:val="18"/>
                <w:lang w:val="en-US"/>
              </w:rPr>
              <w:t>10.0</w:t>
            </w:r>
          </w:p>
        </w:tc>
        <w:tc>
          <w:tcPr>
            <w:tcW w:w="993" w:type="dxa"/>
            <w:tcBorders>
              <w:top w:val="nil"/>
              <w:left w:val="nil"/>
              <w:bottom w:val="nil"/>
              <w:right w:val="nil"/>
            </w:tcBorders>
            <w:shd w:val="clear" w:color="auto" w:fill="auto"/>
            <w:vAlign w:val="center"/>
            <w:hideMark/>
          </w:tcPr>
          <w:p w14:paraId="5E051141" w14:textId="77777777" w:rsidR="00B61613" w:rsidRPr="00402CCA" w:rsidRDefault="00B61613" w:rsidP="00E17508">
            <w:pPr>
              <w:jc w:val="center"/>
              <w:rPr>
                <w:color w:val="000000"/>
                <w:sz w:val="18"/>
                <w:szCs w:val="18"/>
                <w:lang w:val="en-US"/>
              </w:rPr>
            </w:pPr>
            <w:r w:rsidRPr="00402CCA">
              <w:rPr>
                <w:color w:val="000000"/>
                <w:sz w:val="18"/>
                <w:szCs w:val="18"/>
                <w:lang w:val="en-US"/>
              </w:rPr>
              <w:t>5.0</w:t>
            </w:r>
          </w:p>
        </w:tc>
        <w:tc>
          <w:tcPr>
            <w:tcW w:w="992" w:type="dxa"/>
            <w:tcBorders>
              <w:top w:val="nil"/>
              <w:left w:val="nil"/>
              <w:bottom w:val="nil"/>
              <w:right w:val="nil"/>
            </w:tcBorders>
            <w:shd w:val="clear" w:color="auto" w:fill="auto"/>
            <w:vAlign w:val="center"/>
            <w:hideMark/>
          </w:tcPr>
          <w:p w14:paraId="0373CF8C" w14:textId="77777777" w:rsidR="00B61613" w:rsidRPr="00402CCA" w:rsidRDefault="00B61613" w:rsidP="00E17508">
            <w:pPr>
              <w:jc w:val="center"/>
              <w:rPr>
                <w:color w:val="000000"/>
                <w:sz w:val="18"/>
                <w:szCs w:val="18"/>
                <w:lang w:val="en-US"/>
              </w:rPr>
            </w:pPr>
            <w:r w:rsidRPr="00402CCA">
              <w:rPr>
                <w:color w:val="000000"/>
                <w:sz w:val="18"/>
                <w:szCs w:val="18"/>
                <w:lang w:val="en-US"/>
              </w:rPr>
              <w:t>25.0</w:t>
            </w:r>
          </w:p>
        </w:tc>
      </w:tr>
      <w:tr w:rsidR="00B61613" w:rsidRPr="00402CCA" w14:paraId="35A40B75" w14:textId="77777777" w:rsidTr="00E17508">
        <w:trPr>
          <w:trHeight w:val="227"/>
        </w:trPr>
        <w:tc>
          <w:tcPr>
            <w:tcW w:w="1701" w:type="dxa"/>
            <w:tcBorders>
              <w:top w:val="nil"/>
              <w:left w:val="nil"/>
              <w:bottom w:val="nil"/>
              <w:right w:val="nil"/>
            </w:tcBorders>
            <w:shd w:val="clear" w:color="auto" w:fill="auto"/>
            <w:vAlign w:val="center"/>
            <w:hideMark/>
          </w:tcPr>
          <w:p w14:paraId="1B04A7C6" w14:textId="77777777" w:rsidR="00B61613" w:rsidRPr="00402CCA" w:rsidRDefault="00B61613" w:rsidP="00E17508">
            <w:pPr>
              <w:jc w:val="center"/>
              <w:rPr>
                <w:color w:val="000000"/>
                <w:sz w:val="18"/>
                <w:szCs w:val="18"/>
                <w:lang w:val="en-US"/>
              </w:rPr>
            </w:pPr>
            <w:r w:rsidRPr="00402CCA">
              <w:rPr>
                <w:color w:val="000000"/>
                <w:sz w:val="18"/>
                <w:szCs w:val="18"/>
                <w:lang w:val="en-US"/>
              </w:rPr>
              <w:t>TOREACTOR</w:t>
            </w:r>
          </w:p>
        </w:tc>
        <w:tc>
          <w:tcPr>
            <w:tcW w:w="1701" w:type="dxa"/>
            <w:tcBorders>
              <w:top w:val="nil"/>
              <w:left w:val="nil"/>
              <w:bottom w:val="nil"/>
              <w:right w:val="nil"/>
            </w:tcBorders>
            <w:shd w:val="clear" w:color="auto" w:fill="auto"/>
            <w:vAlign w:val="center"/>
            <w:hideMark/>
          </w:tcPr>
          <w:p w14:paraId="1CA50FE1" w14:textId="77777777" w:rsidR="00B61613" w:rsidRPr="00402CCA" w:rsidRDefault="00B61613" w:rsidP="00E17508">
            <w:pPr>
              <w:rPr>
                <w:color w:val="000000"/>
                <w:sz w:val="18"/>
                <w:szCs w:val="18"/>
                <w:lang w:val="en-US"/>
              </w:rPr>
            </w:pPr>
            <w:r w:rsidRPr="00402CCA">
              <w:rPr>
                <w:color w:val="000000"/>
                <w:sz w:val="18"/>
                <w:szCs w:val="18"/>
                <w:lang w:val="en-US"/>
              </w:rPr>
              <w:t>Synthesis reactor inlet syngas</w:t>
            </w:r>
          </w:p>
        </w:tc>
        <w:tc>
          <w:tcPr>
            <w:tcW w:w="851" w:type="dxa"/>
            <w:tcBorders>
              <w:top w:val="nil"/>
              <w:left w:val="nil"/>
              <w:bottom w:val="nil"/>
              <w:right w:val="nil"/>
            </w:tcBorders>
            <w:shd w:val="clear" w:color="auto" w:fill="auto"/>
            <w:vAlign w:val="center"/>
            <w:hideMark/>
          </w:tcPr>
          <w:p w14:paraId="035EE004" w14:textId="77777777" w:rsidR="00B61613" w:rsidRPr="00402CCA" w:rsidRDefault="00B61613" w:rsidP="00E17508">
            <w:pPr>
              <w:jc w:val="center"/>
              <w:rPr>
                <w:color w:val="000000"/>
                <w:sz w:val="18"/>
                <w:szCs w:val="18"/>
                <w:lang w:val="en-US"/>
              </w:rPr>
            </w:pPr>
            <w:r w:rsidRPr="00402CCA">
              <w:rPr>
                <w:color w:val="000000"/>
                <w:sz w:val="18"/>
                <w:szCs w:val="18"/>
                <w:lang w:val="en-US"/>
              </w:rPr>
              <w:t>T (C)</w:t>
            </w:r>
          </w:p>
        </w:tc>
        <w:tc>
          <w:tcPr>
            <w:tcW w:w="850" w:type="dxa"/>
            <w:tcBorders>
              <w:top w:val="nil"/>
              <w:left w:val="nil"/>
              <w:bottom w:val="nil"/>
              <w:right w:val="nil"/>
            </w:tcBorders>
            <w:shd w:val="clear" w:color="auto" w:fill="auto"/>
            <w:vAlign w:val="center"/>
            <w:hideMark/>
          </w:tcPr>
          <w:p w14:paraId="69C4B28C" w14:textId="77777777" w:rsidR="00B61613" w:rsidRPr="00402CCA" w:rsidRDefault="00B61613" w:rsidP="00E17508">
            <w:pPr>
              <w:jc w:val="center"/>
              <w:rPr>
                <w:color w:val="000000"/>
                <w:sz w:val="18"/>
                <w:szCs w:val="18"/>
                <w:lang w:val="en-US"/>
              </w:rPr>
            </w:pPr>
            <w:r w:rsidRPr="00402CCA">
              <w:rPr>
                <w:color w:val="000000"/>
                <w:sz w:val="18"/>
                <w:szCs w:val="18"/>
                <w:lang w:val="en-US"/>
              </w:rPr>
              <w:t>250.0</w:t>
            </w:r>
          </w:p>
        </w:tc>
        <w:tc>
          <w:tcPr>
            <w:tcW w:w="993" w:type="dxa"/>
            <w:tcBorders>
              <w:top w:val="nil"/>
              <w:left w:val="nil"/>
              <w:bottom w:val="nil"/>
              <w:right w:val="nil"/>
            </w:tcBorders>
            <w:shd w:val="clear" w:color="auto" w:fill="auto"/>
            <w:vAlign w:val="center"/>
            <w:hideMark/>
          </w:tcPr>
          <w:p w14:paraId="3A028E6F" w14:textId="77777777" w:rsidR="00B61613" w:rsidRPr="00402CCA" w:rsidRDefault="00B61613" w:rsidP="00E17508">
            <w:pPr>
              <w:jc w:val="center"/>
              <w:rPr>
                <w:color w:val="000000"/>
                <w:sz w:val="18"/>
                <w:szCs w:val="18"/>
                <w:lang w:val="en-US"/>
              </w:rPr>
            </w:pPr>
            <w:r w:rsidRPr="00402CCA">
              <w:rPr>
                <w:color w:val="000000"/>
                <w:sz w:val="18"/>
                <w:szCs w:val="18"/>
                <w:lang w:val="en-US"/>
              </w:rPr>
              <w:t>220.0</w:t>
            </w:r>
          </w:p>
        </w:tc>
        <w:tc>
          <w:tcPr>
            <w:tcW w:w="992" w:type="dxa"/>
            <w:tcBorders>
              <w:top w:val="nil"/>
              <w:left w:val="nil"/>
              <w:bottom w:val="nil"/>
              <w:right w:val="nil"/>
            </w:tcBorders>
            <w:shd w:val="clear" w:color="auto" w:fill="auto"/>
            <w:vAlign w:val="center"/>
            <w:hideMark/>
          </w:tcPr>
          <w:p w14:paraId="0F1F0F8B" w14:textId="77777777" w:rsidR="00B61613" w:rsidRPr="00402CCA" w:rsidRDefault="00B61613" w:rsidP="00E17508">
            <w:pPr>
              <w:jc w:val="center"/>
              <w:rPr>
                <w:color w:val="000000"/>
                <w:sz w:val="18"/>
                <w:szCs w:val="18"/>
                <w:lang w:val="en-US"/>
              </w:rPr>
            </w:pPr>
            <w:r w:rsidRPr="00402CCA">
              <w:rPr>
                <w:color w:val="000000"/>
                <w:sz w:val="18"/>
                <w:szCs w:val="18"/>
                <w:lang w:val="en-US"/>
              </w:rPr>
              <w:t>270.0</w:t>
            </w:r>
          </w:p>
        </w:tc>
      </w:tr>
      <w:tr w:rsidR="00B61613" w:rsidRPr="00402CCA" w14:paraId="40700D49" w14:textId="77777777" w:rsidTr="00E17508">
        <w:trPr>
          <w:trHeight w:val="227"/>
        </w:trPr>
        <w:tc>
          <w:tcPr>
            <w:tcW w:w="1701" w:type="dxa"/>
            <w:tcBorders>
              <w:top w:val="nil"/>
              <w:left w:val="nil"/>
              <w:bottom w:val="single" w:sz="4" w:space="0" w:color="auto"/>
              <w:right w:val="nil"/>
            </w:tcBorders>
            <w:shd w:val="clear" w:color="auto" w:fill="auto"/>
            <w:vAlign w:val="center"/>
            <w:hideMark/>
          </w:tcPr>
          <w:p w14:paraId="715857AD" w14:textId="77777777" w:rsidR="00B61613" w:rsidRPr="00402CCA" w:rsidRDefault="00B61613" w:rsidP="00E17508">
            <w:pPr>
              <w:jc w:val="center"/>
              <w:rPr>
                <w:color w:val="000000"/>
                <w:sz w:val="18"/>
                <w:szCs w:val="18"/>
                <w:lang w:val="en-US"/>
              </w:rPr>
            </w:pPr>
            <w:r w:rsidRPr="00402CCA">
              <w:rPr>
                <w:color w:val="000000"/>
                <w:sz w:val="18"/>
                <w:szCs w:val="18"/>
                <w:lang w:val="en-US"/>
              </w:rPr>
              <w:t>7</w:t>
            </w:r>
          </w:p>
        </w:tc>
        <w:tc>
          <w:tcPr>
            <w:tcW w:w="1701" w:type="dxa"/>
            <w:tcBorders>
              <w:top w:val="nil"/>
              <w:left w:val="nil"/>
              <w:bottom w:val="single" w:sz="4" w:space="0" w:color="auto"/>
              <w:right w:val="nil"/>
            </w:tcBorders>
            <w:shd w:val="clear" w:color="auto" w:fill="auto"/>
            <w:vAlign w:val="center"/>
            <w:hideMark/>
          </w:tcPr>
          <w:p w14:paraId="65286F52" w14:textId="77777777" w:rsidR="00B61613" w:rsidRPr="00402CCA" w:rsidRDefault="00B61613" w:rsidP="00E17508">
            <w:pPr>
              <w:rPr>
                <w:color w:val="000000"/>
                <w:sz w:val="18"/>
                <w:szCs w:val="18"/>
                <w:lang w:val="en-US"/>
              </w:rPr>
            </w:pPr>
            <w:r w:rsidRPr="00402CCA">
              <w:rPr>
                <w:color w:val="000000"/>
                <w:sz w:val="18"/>
                <w:szCs w:val="18"/>
                <w:lang w:val="en-US"/>
              </w:rPr>
              <w:t xml:space="preserve">Synthesis reactor outlet </w:t>
            </w:r>
          </w:p>
        </w:tc>
        <w:tc>
          <w:tcPr>
            <w:tcW w:w="851" w:type="dxa"/>
            <w:tcBorders>
              <w:top w:val="nil"/>
              <w:left w:val="nil"/>
              <w:bottom w:val="single" w:sz="4" w:space="0" w:color="auto"/>
              <w:right w:val="nil"/>
            </w:tcBorders>
            <w:shd w:val="clear" w:color="auto" w:fill="auto"/>
            <w:vAlign w:val="center"/>
            <w:hideMark/>
          </w:tcPr>
          <w:p w14:paraId="5B439725" w14:textId="77777777" w:rsidR="00B61613" w:rsidRPr="00402CCA" w:rsidRDefault="00B61613" w:rsidP="00E17508">
            <w:pPr>
              <w:jc w:val="center"/>
              <w:rPr>
                <w:color w:val="000000"/>
                <w:sz w:val="18"/>
                <w:szCs w:val="18"/>
                <w:lang w:val="en-US"/>
              </w:rPr>
            </w:pPr>
            <w:r w:rsidRPr="00402CCA">
              <w:rPr>
                <w:color w:val="000000"/>
                <w:sz w:val="18"/>
                <w:szCs w:val="18"/>
                <w:lang w:val="en-US"/>
              </w:rPr>
              <w:t>T (C)</w:t>
            </w:r>
          </w:p>
        </w:tc>
        <w:tc>
          <w:tcPr>
            <w:tcW w:w="850" w:type="dxa"/>
            <w:tcBorders>
              <w:top w:val="nil"/>
              <w:left w:val="nil"/>
              <w:bottom w:val="single" w:sz="4" w:space="0" w:color="auto"/>
              <w:right w:val="nil"/>
            </w:tcBorders>
            <w:shd w:val="clear" w:color="auto" w:fill="auto"/>
            <w:vAlign w:val="center"/>
            <w:hideMark/>
          </w:tcPr>
          <w:p w14:paraId="4B0A5808" w14:textId="77777777" w:rsidR="00B61613" w:rsidRPr="00402CCA" w:rsidRDefault="00B61613" w:rsidP="00E17508">
            <w:pPr>
              <w:jc w:val="center"/>
              <w:rPr>
                <w:color w:val="000000"/>
                <w:sz w:val="18"/>
                <w:szCs w:val="18"/>
                <w:lang w:val="en-US"/>
              </w:rPr>
            </w:pPr>
            <w:r w:rsidRPr="00402CCA">
              <w:rPr>
                <w:color w:val="000000"/>
                <w:sz w:val="18"/>
                <w:szCs w:val="18"/>
                <w:lang w:val="en-US"/>
              </w:rPr>
              <w:t>10.0</w:t>
            </w:r>
          </w:p>
        </w:tc>
        <w:tc>
          <w:tcPr>
            <w:tcW w:w="993" w:type="dxa"/>
            <w:tcBorders>
              <w:top w:val="nil"/>
              <w:left w:val="nil"/>
              <w:bottom w:val="single" w:sz="4" w:space="0" w:color="auto"/>
              <w:right w:val="nil"/>
            </w:tcBorders>
            <w:shd w:val="clear" w:color="auto" w:fill="auto"/>
            <w:vAlign w:val="center"/>
            <w:hideMark/>
          </w:tcPr>
          <w:p w14:paraId="66E012D4" w14:textId="77777777" w:rsidR="00B61613" w:rsidRPr="00402CCA" w:rsidRDefault="00B61613" w:rsidP="00E17508">
            <w:pPr>
              <w:jc w:val="center"/>
              <w:rPr>
                <w:color w:val="000000"/>
                <w:sz w:val="18"/>
                <w:szCs w:val="18"/>
                <w:lang w:val="en-US"/>
              </w:rPr>
            </w:pPr>
            <w:r w:rsidRPr="00402CCA">
              <w:rPr>
                <w:color w:val="000000"/>
                <w:sz w:val="18"/>
                <w:szCs w:val="18"/>
                <w:lang w:val="en-US"/>
              </w:rPr>
              <w:t>5.0</w:t>
            </w:r>
          </w:p>
        </w:tc>
        <w:tc>
          <w:tcPr>
            <w:tcW w:w="992" w:type="dxa"/>
            <w:tcBorders>
              <w:top w:val="nil"/>
              <w:left w:val="nil"/>
              <w:bottom w:val="single" w:sz="4" w:space="0" w:color="auto"/>
              <w:right w:val="nil"/>
            </w:tcBorders>
            <w:shd w:val="clear" w:color="auto" w:fill="auto"/>
            <w:vAlign w:val="center"/>
            <w:hideMark/>
          </w:tcPr>
          <w:p w14:paraId="3D3F4CBF" w14:textId="77777777" w:rsidR="00B61613" w:rsidRPr="00402CCA" w:rsidRDefault="00B61613" w:rsidP="00E17508">
            <w:pPr>
              <w:jc w:val="center"/>
              <w:rPr>
                <w:color w:val="000000"/>
                <w:sz w:val="18"/>
                <w:szCs w:val="18"/>
                <w:lang w:val="en-US"/>
              </w:rPr>
            </w:pPr>
            <w:r w:rsidRPr="00402CCA">
              <w:rPr>
                <w:color w:val="000000"/>
                <w:sz w:val="18"/>
                <w:szCs w:val="18"/>
                <w:lang w:val="en-US"/>
              </w:rPr>
              <w:t>25.0</w:t>
            </w:r>
          </w:p>
        </w:tc>
      </w:tr>
    </w:tbl>
    <w:p w14:paraId="0C704856" w14:textId="5315F027" w:rsidR="00AA335B" w:rsidRDefault="00AA335B" w:rsidP="00AA335B">
      <w:pPr>
        <w:pStyle w:val="Els-body-text"/>
      </w:pPr>
    </w:p>
    <w:p w14:paraId="4BFA0010" w14:textId="6CDE100D" w:rsidR="001D7027" w:rsidRDefault="000F0B80" w:rsidP="001D7027">
      <w:pPr>
        <w:pStyle w:val="Els-body-text"/>
      </w:pPr>
      <w:r>
        <w:t xml:space="preserve">Data from </w:t>
      </w:r>
      <w:r>
        <w:rPr>
          <w:i/>
        </w:rPr>
        <w:fldChar w:fldCharType="begin"/>
      </w:r>
      <w:r>
        <w:instrText xml:space="preserve"> REF _Ref151646258 \h </w:instrText>
      </w:r>
      <w:r>
        <w:rPr>
          <w:i/>
        </w:rPr>
      </w:r>
      <w:r>
        <w:rPr>
          <w:i/>
        </w:rPr>
        <w:fldChar w:fldCharType="separate"/>
      </w:r>
      <w:r w:rsidR="00EE3A20">
        <w:t xml:space="preserve">Table </w:t>
      </w:r>
      <w:r w:rsidR="00EE3A20">
        <w:rPr>
          <w:noProof/>
        </w:rPr>
        <w:t>1</w:t>
      </w:r>
      <w:r>
        <w:rPr>
          <w:i/>
        </w:rPr>
        <w:fldChar w:fldCharType="end"/>
      </w:r>
      <w:r>
        <w:t xml:space="preserve"> was used in a Design of Experiments (DoE) based on the maximin-optimized LHS</w:t>
      </w:r>
      <w:r w:rsidR="00152B6F">
        <w:t xml:space="preserve">, one of the most widely implemented DoE methods in the chemical industry (McBride and </w:t>
      </w:r>
      <w:proofErr w:type="spellStart"/>
      <w:r w:rsidR="00152B6F">
        <w:t>Sundmacher</w:t>
      </w:r>
      <w:proofErr w:type="spellEnd"/>
      <w:r w:rsidR="00152B6F">
        <w:t xml:space="preserve">, 2019). </w:t>
      </w:r>
      <w:r>
        <w:t xml:space="preserve">The number of samples was set on 480, which </w:t>
      </w:r>
      <w:r w:rsidR="00B25FE8">
        <w:t xml:space="preserve">was the lowest number of samples to minimize </w:t>
      </w:r>
      <w:r>
        <w:t>the</w:t>
      </w:r>
      <w:r w:rsidR="004251DC">
        <w:t xml:space="preserve"> </w:t>
      </w:r>
      <w:r w:rsidR="00E1671A">
        <w:t>Mixture Discrepancy</w:t>
      </w:r>
      <w:r w:rsidR="00A37F3F">
        <w:t xml:space="preserve">, an accurate metric for the evaluation of the space-filling characteristics of </w:t>
      </w:r>
      <w:r w:rsidR="00663D2F">
        <w:t>a DoE</w:t>
      </w:r>
      <w:r w:rsidR="00A37F3F">
        <w:t xml:space="preserve"> </w:t>
      </w:r>
      <w:r w:rsidR="00A37F3F">
        <w:fldChar w:fldCharType="begin"/>
      </w:r>
      <w:r w:rsidR="00A37F3F">
        <w:instrText xml:space="preserve"> ADDIN ZOTERO_ITEM CSL_CITATION {"citationID":"slm1PLVc","properties":{"formattedCitation":"(Zhou et al., 2013)","plainCitation":"(Zhou et al., 2013)","noteIndex":0},"citationItems":[{"id":141,"uris":["http://zotero.org/users/local/TUwtoH31/items/SIVUNNKJ"],"itemData":{"id":141,"type":"article-journal","abstract":"There are various discrepancies that are measures of uniformity for a set of points on the unit hypercube. The discrepancies have played an important role in quasi-Monte Carlo methods. Each discrepancy has its own characteristic and some weakness. In this paper we point out some unreasonable phenomena associated with the commonly used discrepancies in the literature such as the Lp-star discrepancy, the center L2-discrepancy (CD) and the wrap-around L2-discrepancy (WD). Then, a new discrepancy, called the mixture discrepancy (MD), is proposed. As shown in this paper, the mixture discrepancy is more reasonable than CD and WD for measuring the uniformity from different aspects such as the intuitive view, the uniformity of subdimension projection, the curse of dimensionality and the geometric property of the kernel function. Moreover, the relationships between MD and other design criteria such as the balance pattern and generalized wordlength pattern are also given.","container-title":"Journal of Complexity","DOI":"10.1016/j.jco.2012.11.006","ISSN":"0885-064X","issue":"3","journalAbbreviation":"Journal of Complexity","language":"en","page":"283-301","source":"ScienceDirect","title":"Mixture discrepancy for quasi-random point sets","volume":"29","author":[{"family":"Zhou","given":"Yong-Dao"},{"family":"Fang","given":"Kai-Tai"},{"family":"Ning","given":"Jian-Hui"}],"issued":{"date-parts":[["2013",6,1]]},"citation-key":"Zhou2013"}}],"schema":"https://github.com/citation-style-language/schema/raw/master/csl-citation.json"} </w:instrText>
      </w:r>
      <w:r w:rsidR="00A37F3F">
        <w:fldChar w:fldCharType="separate"/>
      </w:r>
      <w:r w:rsidR="00A37F3F" w:rsidRPr="00A37F3F">
        <w:t>(Zhou et al., 2013)</w:t>
      </w:r>
      <w:r w:rsidR="00A37F3F">
        <w:fldChar w:fldCharType="end"/>
      </w:r>
      <w:r w:rsidR="004251DC">
        <w:t xml:space="preserve">. </w:t>
      </w:r>
      <w:r>
        <w:t xml:space="preserve">These samples were </w:t>
      </w:r>
      <w:r w:rsidR="001D7027">
        <w:t>introduced to the Aspen HYSYS simulation of the BIGSQUID</w:t>
      </w:r>
      <w:r w:rsidR="00EE1E9D">
        <w:t>. With the simulation data, the dataset for the training of the surrogate models was obtained.</w:t>
      </w:r>
      <w:r w:rsidR="00663D2F">
        <w:t xml:space="preserve"> </w:t>
      </w:r>
    </w:p>
    <w:p w14:paraId="5FFFE744" w14:textId="11D61099" w:rsidR="00AA335B" w:rsidRDefault="00AA335B" w:rsidP="00AA335B">
      <w:pPr>
        <w:pStyle w:val="Els-1storder-head"/>
      </w:pPr>
      <w:r>
        <w:t>Surrogate modeling</w:t>
      </w:r>
    </w:p>
    <w:p w14:paraId="335D7451" w14:textId="5465580D" w:rsidR="00FC1C2B" w:rsidRDefault="00FC1C2B" w:rsidP="00FC1C2B">
      <w:pPr>
        <w:pStyle w:val="Els-body-text"/>
      </w:pPr>
      <w:bookmarkStart w:id="6" w:name="_Ref151646236"/>
      <w:r>
        <w:t>The input/output relation of the variables was determined by training 1</w:t>
      </w:r>
      <w:r w:rsidR="000869FB">
        <w:t>0</w:t>
      </w:r>
      <w:r>
        <w:t xml:space="preserve"> regression models</w:t>
      </w:r>
      <w:r w:rsidR="00663D2F">
        <w:t>, previously</w:t>
      </w:r>
      <w:r>
        <w:t xml:space="preserve"> considered by </w:t>
      </w:r>
      <w:r w:rsidR="00EE1E9D">
        <w:fldChar w:fldCharType="begin"/>
      </w:r>
      <w:r w:rsidR="004E5977">
        <w:instrText xml:space="preserve"> ADDIN ZOTERO_ITEM CSL_CITATION {"citationID":"6a9bLxUw","properties":{"formattedCitation":"(Galeazzi et al., 2023)","plainCitation":"(Galeazzi et al., 2023)","dontUpdate":true,"noteIndex":0},"citationItems":[{"id":269,"uris":["http://zotero.org/users/local/TUwtoH31/items/UUA6CF4D"],"itemData":{"id":269,"type":"article-journal","abstract":"Advancements in the process industry require building more complex simulations and performing computationally intensive operations like optimization. To overcome the numerical limit of conventional process simulations a surrogate model is a viable strategy. In this work, a surrogate model of an industrial amine scrubbing digital twin has been developed. The surrogate model has been built based on the process simulation created in Aspen HYSYS and validated as a digital twin against real process data collected during a steady-state operation. The surrogate relies on an accurate Design of Experiments procedure. In this case, the Latin-Hypercube method has been chosen and several nested domains have been defined in ranges around the nominal steady state operative condition. Several machine learning models have been trained using cross-validation, and the most accurate has been selected to predict each target. The resulting surrogate model showed a satisfactory performance, given the data available.","container-title":"Computers &amp; Chemical Engineering","DOI":"10.1016/j.compchemeng.2023.108252","ISSN":"0098-1354","journalAbbreviation":"Computers &amp; Chemical Engineering","page":"108252","source":"ScienceDirect","title":"Development of a surrogate model of an amine scrubbing digital twin using machine learning methods","volume":"174","author":[{"family":"Galeazzi","given":"Andrea"},{"family":"Prifti","given":"Kristiano"},{"family":"Cortellini","given":"Carlo"},{"family":"Di Pretoro","given":"Alessandro"},{"family":"Gallo","given":"Francesco"},{"family":"Manenti","given":"Flavio"}],"issued":{"date-parts":[["2023",6,1]]},"citation-key":"Galeazzi2023"}}],"schema":"https://github.com/citation-style-language/schema/raw/master/csl-citation.json"} </w:instrText>
      </w:r>
      <w:r w:rsidR="00EE1E9D">
        <w:fldChar w:fldCharType="separate"/>
      </w:r>
      <w:r w:rsidR="00EE1E9D" w:rsidRPr="00EE1E9D">
        <w:t>Galeazzi et al.</w:t>
      </w:r>
      <w:r w:rsidR="00EE1E9D">
        <w:t xml:space="preserve"> (</w:t>
      </w:r>
      <w:r w:rsidR="00EE1E9D" w:rsidRPr="00EE1E9D">
        <w:t>2023)</w:t>
      </w:r>
      <w:r w:rsidR="00EE1E9D">
        <w:fldChar w:fldCharType="end"/>
      </w:r>
      <w:r w:rsidR="00152B6F">
        <w:t>,</w:t>
      </w:r>
      <w:r w:rsidR="00EE1E9D">
        <w:t xml:space="preserve"> </w:t>
      </w:r>
      <w:r>
        <w:t>plus the Kriging Gaussian process. A</w:t>
      </w:r>
      <w:r w:rsidR="00152B6F">
        <w:t>ll the models were trained once</w:t>
      </w:r>
      <w:r>
        <w:t xml:space="preserve"> for each output variable. The accuracy of the models was determined using the average Mean Absolute Error (MAE) of a 5 k-fold cross-validation. As the MAE was calculated over normalized data, the reported MAE is a representation of the relative error of the models. Equations 1 and 2 show the data normalization process and the M</w:t>
      </w:r>
      <w:r w:rsidR="00EE1E9D">
        <w:t>AE</w:t>
      </w:r>
      <w:r>
        <w:t xml:space="preserve"> calculation, respectively. The output variables, their description inside the process and the best surrogate model for its prediction using the MAE as evaluation metric is presented in</w:t>
      </w:r>
      <w:r w:rsidR="00683243">
        <w:t xml:space="preserve"> </w:t>
      </w:r>
      <w:r w:rsidR="00683243">
        <w:fldChar w:fldCharType="begin"/>
      </w:r>
      <w:r w:rsidR="00683243">
        <w:instrText xml:space="preserve"> REF _Ref151729514 \h </w:instrText>
      </w:r>
      <w:r w:rsidR="00683243">
        <w:fldChar w:fldCharType="separate"/>
      </w:r>
      <w:r w:rsidR="00EE3A20">
        <w:t xml:space="preserve">Table </w:t>
      </w:r>
      <w:r w:rsidR="00EE3A20">
        <w:rPr>
          <w:noProof/>
        </w:rPr>
        <w:t>2</w:t>
      </w:r>
      <w:r w:rsidR="00683243">
        <w:fldChar w:fldCharType="end"/>
      </w:r>
      <w:r w:rsidR="000869FB">
        <w:t>.</w:t>
      </w:r>
      <w:r>
        <w:t xml:space="preserve"> In addition, </w:t>
      </w:r>
      <w:r>
        <w:fldChar w:fldCharType="begin"/>
      </w:r>
      <w:r>
        <w:instrText xml:space="preserve"> REF _Ref151646207 \h </w:instrText>
      </w:r>
      <w:r>
        <w:fldChar w:fldCharType="separate"/>
      </w:r>
      <w:r w:rsidR="00EE3A20">
        <w:t xml:space="preserve">Figure </w:t>
      </w:r>
      <w:r w:rsidR="00EE3A20">
        <w:rPr>
          <w:noProof/>
        </w:rPr>
        <w:t>2</w:t>
      </w:r>
      <w:r>
        <w:fldChar w:fldCharType="end"/>
      </w:r>
      <w:r>
        <w:t xml:space="preserve"> presents the parity plots of the output variables, which confront the</w:t>
      </w:r>
      <w:r w:rsidR="00EE1E9D">
        <w:t xml:space="preserve"> simulated (real)</w:t>
      </w:r>
      <w:r>
        <w:t xml:space="preserve"> and predicted values for each variable.</w:t>
      </w:r>
    </w:p>
    <w:tbl>
      <w:tblPr>
        <w:tblW w:w="7087" w:type="dxa"/>
        <w:tblLook w:val="04A0" w:firstRow="1" w:lastRow="0" w:firstColumn="1" w:lastColumn="0" w:noHBand="0" w:noVBand="1"/>
      </w:tblPr>
      <w:tblGrid>
        <w:gridCol w:w="6127"/>
        <w:gridCol w:w="960"/>
      </w:tblGrid>
      <w:tr w:rsidR="00B25FE8" w:rsidRPr="00A94774" w14:paraId="6ECF390A" w14:textId="77777777" w:rsidTr="008B27CB">
        <w:tc>
          <w:tcPr>
            <w:tcW w:w="6127" w:type="dxa"/>
            <w:shd w:val="clear" w:color="auto" w:fill="auto"/>
            <w:vAlign w:val="center"/>
          </w:tcPr>
          <w:p w14:paraId="4E11343A" w14:textId="77777777" w:rsidR="00B25FE8" w:rsidRPr="00072345" w:rsidRDefault="00385605" w:rsidP="008B27CB">
            <w:pPr>
              <w:pStyle w:val="Els-body-text"/>
              <w:spacing w:before="120" w:after="120" w:line="264" w:lineRule="auto"/>
              <w:rPr>
                <w:lang w:val="en-GB"/>
              </w:rPr>
            </w:pPr>
            <m:oMathPara>
              <m:oMathParaPr>
                <m:jc m:val="left"/>
              </m:oMathParaPr>
              <m:oMath>
                <m:sSub>
                  <m:sSubPr>
                    <m:ctrlPr>
                      <w:rPr>
                        <w:rFonts w:ascii="Cambria Math" w:hAnsi="Cambria Math"/>
                        <w:i/>
                        <w:lang w:val="en-GB"/>
                      </w:rPr>
                    </m:ctrlPr>
                  </m:sSubPr>
                  <m:e>
                    <m:r>
                      <w:rPr>
                        <w:rFonts w:ascii="Cambria Math" w:hAnsi="Cambria Math"/>
                        <w:lang w:val="en-GB"/>
                      </w:rPr>
                      <m:t>x</m:t>
                    </m:r>
                  </m:e>
                  <m:sub>
                    <m:r>
                      <w:rPr>
                        <w:rFonts w:ascii="Cambria Math" w:hAnsi="Cambria Math"/>
                        <w:lang w:val="en-GB"/>
                      </w:rPr>
                      <m:t>new</m:t>
                    </m:r>
                  </m:sub>
                </m:sSub>
                <m:r>
                  <w:rPr>
                    <w:rFonts w:ascii="Cambria Math" w:hAnsi="Cambria Math"/>
                    <w:lang w:val="en-GB"/>
                  </w:rPr>
                  <m:t>=</m:t>
                </m:r>
                <m:f>
                  <m:fPr>
                    <m:ctrlPr>
                      <w:rPr>
                        <w:rFonts w:ascii="Cambria Math" w:hAnsi="Cambria Math"/>
                        <w:i/>
                        <w:lang w:val="en-GB"/>
                      </w:rPr>
                    </m:ctrlPr>
                  </m:fPr>
                  <m:num>
                    <m:d>
                      <m:dPr>
                        <m:begChr m:val="|"/>
                        <m:endChr m:val="|"/>
                        <m:ctrlPr>
                          <w:rPr>
                            <w:rFonts w:ascii="Cambria Math" w:hAnsi="Cambria Math"/>
                            <w:i/>
                            <w:lang w:val="en-GB"/>
                          </w:rPr>
                        </m:ctrlPr>
                      </m:dPr>
                      <m:e>
                        <m:r>
                          <w:rPr>
                            <w:rFonts w:ascii="Cambria Math" w:hAnsi="Cambria Math"/>
                            <w:lang w:val="en-GB"/>
                          </w:rPr>
                          <m:t>x</m:t>
                        </m:r>
                        <m:r>
                          <w:rPr>
                            <w:rFonts w:ascii="Cambria Math" w:hAnsi="Cambria Math"/>
                            <w:lang w:val="en-GB"/>
                          </w:rPr>
                          <m:t>-</m:t>
                        </m:r>
                        <m:sSub>
                          <m:sSubPr>
                            <m:ctrlPr>
                              <w:rPr>
                                <w:rFonts w:ascii="Cambria Math" w:hAnsi="Cambria Math"/>
                                <w:i/>
                                <w:lang w:val="en-GB"/>
                              </w:rPr>
                            </m:ctrlPr>
                          </m:sSubPr>
                          <m:e>
                            <m:r>
                              <w:rPr>
                                <w:rFonts w:ascii="Cambria Math" w:hAnsi="Cambria Math"/>
                                <w:lang w:val="en-GB"/>
                              </w:rPr>
                              <m:t>x</m:t>
                            </m:r>
                          </m:e>
                          <m:sub>
                            <m:r>
                              <w:rPr>
                                <w:rFonts w:ascii="Cambria Math" w:hAnsi="Cambria Math"/>
                                <w:lang w:val="en-GB"/>
                              </w:rPr>
                              <m:t>min</m:t>
                            </m:r>
                          </m:sub>
                        </m:sSub>
                      </m:e>
                    </m:d>
                  </m:num>
                  <m:den>
                    <m:d>
                      <m:dPr>
                        <m:begChr m:val="|"/>
                        <m:endChr m:val="|"/>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x</m:t>
                            </m:r>
                          </m:e>
                          <m:sub>
                            <m:r>
                              <w:rPr>
                                <w:rFonts w:ascii="Cambria Math" w:hAnsi="Cambria Math"/>
                                <w:lang w:val="en-GB"/>
                              </w:rPr>
                              <m:t>max</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x</m:t>
                            </m:r>
                          </m:e>
                          <m:sub>
                            <m:r>
                              <w:rPr>
                                <w:rFonts w:ascii="Cambria Math" w:hAnsi="Cambria Math"/>
                                <w:lang w:val="en-GB"/>
                              </w:rPr>
                              <m:t>min</m:t>
                            </m:r>
                          </m:sub>
                        </m:sSub>
                      </m:e>
                    </m:d>
                  </m:den>
                </m:f>
              </m:oMath>
            </m:oMathPara>
          </w:p>
        </w:tc>
        <w:tc>
          <w:tcPr>
            <w:tcW w:w="960" w:type="dxa"/>
            <w:shd w:val="clear" w:color="auto" w:fill="auto"/>
            <w:vAlign w:val="center"/>
          </w:tcPr>
          <w:p w14:paraId="050D6B04" w14:textId="77777777" w:rsidR="00B25FE8" w:rsidRPr="00A94774" w:rsidRDefault="00B25FE8" w:rsidP="008B27CB">
            <w:pPr>
              <w:pStyle w:val="Els-body-text"/>
              <w:spacing w:before="120" w:after="120" w:line="264" w:lineRule="auto"/>
              <w:jc w:val="right"/>
              <w:rPr>
                <w:lang w:val="en-GB"/>
              </w:rPr>
            </w:pPr>
            <w:r w:rsidRPr="00A94774">
              <w:rPr>
                <w:lang w:val="en-GB"/>
              </w:rPr>
              <w:t>(1)</w:t>
            </w:r>
          </w:p>
        </w:tc>
      </w:tr>
      <w:tr w:rsidR="00B25FE8" w:rsidRPr="00A94774" w14:paraId="78E2BA9A" w14:textId="77777777" w:rsidTr="008B27CB">
        <w:tc>
          <w:tcPr>
            <w:tcW w:w="6127" w:type="dxa"/>
            <w:shd w:val="clear" w:color="auto" w:fill="auto"/>
            <w:vAlign w:val="center"/>
          </w:tcPr>
          <w:p w14:paraId="1ECC2481" w14:textId="77777777" w:rsidR="00B25FE8" w:rsidRPr="00072345" w:rsidRDefault="00B25FE8" w:rsidP="008B27CB">
            <w:pPr>
              <w:pStyle w:val="Els-body-text"/>
              <w:spacing w:before="120" w:after="120" w:line="264" w:lineRule="auto"/>
              <w:rPr>
                <w:lang w:val="en-GB"/>
              </w:rPr>
            </w:pPr>
            <m:oMathPara>
              <m:oMathParaPr>
                <m:jc m:val="left"/>
              </m:oMathParaPr>
              <m:oMath>
                <m:r>
                  <w:rPr>
                    <w:rFonts w:ascii="Cambria Math" w:hAnsi="Cambria Math"/>
                    <w:lang w:val="en-GB"/>
                  </w:rPr>
                  <m:t>MAE=</m:t>
                </m:r>
                <m:f>
                  <m:fPr>
                    <m:ctrlPr>
                      <w:rPr>
                        <w:rFonts w:ascii="Cambria Math" w:hAnsi="Cambria Math"/>
                        <w:i/>
                        <w:lang w:val="en-GB"/>
                      </w:rPr>
                    </m:ctrlPr>
                  </m:fPr>
                  <m:num>
                    <m:nary>
                      <m:naryPr>
                        <m:chr m:val="∑"/>
                        <m:limLoc m:val="subSup"/>
                        <m:supHide m:val="1"/>
                        <m:ctrlPr>
                          <w:rPr>
                            <w:rFonts w:ascii="Cambria Math" w:hAnsi="Cambria Math"/>
                            <w:i/>
                            <w:lang w:val="en-GB"/>
                          </w:rPr>
                        </m:ctrlPr>
                      </m:naryPr>
                      <m:sub>
                        <m:r>
                          <w:rPr>
                            <w:rFonts w:ascii="Cambria Math" w:hAnsi="Cambria Math"/>
                            <w:lang w:val="en-GB"/>
                          </w:rPr>
                          <m:t>i</m:t>
                        </m:r>
                      </m:sub>
                      <m:sup/>
                      <m:e>
                        <m:d>
                          <m:dPr>
                            <m:begChr m:val="|"/>
                            <m:endChr m:val="|"/>
                            <m:ctrlPr>
                              <w:rPr>
                                <w:rFonts w:ascii="Cambria Math" w:hAnsi="Cambria Math"/>
                                <w:i/>
                                <w:lang w:val="en-GB"/>
                              </w:rPr>
                            </m:ctrlPr>
                          </m:dPr>
                          <m:e>
                            <m:sSubSup>
                              <m:sSubSupPr>
                                <m:ctrlPr>
                                  <w:rPr>
                                    <w:rFonts w:ascii="Cambria Math" w:hAnsi="Cambria Math"/>
                                    <w:i/>
                                    <w:lang w:val="en-GB"/>
                                  </w:rPr>
                                </m:ctrlPr>
                              </m:sSubSupPr>
                              <m:e>
                                <m:r>
                                  <w:rPr>
                                    <w:rFonts w:ascii="Cambria Math" w:hAnsi="Cambria Math"/>
                                    <w:lang w:val="en-GB"/>
                                  </w:rPr>
                                  <m:t>y</m:t>
                                </m:r>
                              </m:e>
                              <m:sub>
                                <m:r>
                                  <w:rPr>
                                    <w:rFonts w:ascii="Cambria Math" w:hAnsi="Cambria Math"/>
                                    <w:lang w:val="en-GB"/>
                                  </w:rPr>
                                  <m:t>i</m:t>
                                </m:r>
                              </m:sub>
                              <m:sup>
                                <m:r>
                                  <w:rPr>
                                    <w:rFonts w:ascii="Cambria Math" w:hAnsi="Cambria Math"/>
                                    <w:lang w:val="en-GB"/>
                                  </w:rPr>
                                  <m:t>real</m:t>
                                </m:r>
                              </m:sup>
                            </m:sSubSup>
                            <m:r>
                              <w:rPr>
                                <w:rFonts w:ascii="Cambria Math" w:hAnsi="Cambria Math"/>
                                <w:lang w:val="en-GB"/>
                              </w:rPr>
                              <m:t>-</m:t>
                            </m:r>
                            <m:sSubSup>
                              <m:sSubSupPr>
                                <m:ctrlPr>
                                  <w:rPr>
                                    <w:rFonts w:ascii="Cambria Math" w:hAnsi="Cambria Math"/>
                                    <w:i/>
                                    <w:lang w:val="en-GB"/>
                                  </w:rPr>
                                </m:ctrlPr>
                              </m:sSubSupPr>
                              <m:e>
                                <m:r>
                                  <w:rPr>
                                    <w:rFonts w:ascii="Cambria Math" w:hAnsi="Cambria Math"/>
                                    <w:lang w:val="en-GB"/>
                                  </w:rPr>
                                  <m:t>y</m:t>
                                </m:r>
                              </m:e>
                              <m:sub>
                                <m:r>
                                  <w:rPr>
                                    <w:rFonts w:ascii="Cambria Math" w:hAnsi="Cambria Math"/>
                                    <w:lang w:val="en-GB"/>
                                  </w:rPr>
                                  <m:t>i</m:t>
                                </m:r>
                              </m:sub>
                              <m:sup>
                                <m:r>
                                  <w:rPr>
                                    <w:rFonts w:ascii="Cambria Math" w:hAnsi="Cambria Math"/>
                                    <w:lang w:val="en-GB"/>
                                  </w:rPr>
                                  <m:t>predicted</m:t>
                                </m:r>
                              </m:sup>
                            </m:sSubSup>
                          </m:e>
                        </m:d>
                      </m:e>
                    </m:nary>
                  </m:num>
                  <m:den>
                    <m:r>
                      <w:rPr>
                        <w:rFonts w:ascii="Cambria Math" w:hAnsi="Cambria Math"/>
                        <w:lang w:val="en-GB"/>
                      </w:rPr>
                      <m:t>n</m:t>
                    </m:r>
                  </m:den>
                </m:f>
              </m:oMath>
            </m:oMathPara>
          </w:p>
        </w:tc>
        <w:tc>
          <w:tcPr>
            <w:tcW w:w="960" w:type="dxa"/>
            <w:shd w:val="clear" w:color="auto" w:fill="auto"/>
            <w:vAlign w:val="center"/>
          </w:tcPr>
          <w:p w14:paraId="18A123AF" w14:textId="77777777" w:rsidR="00B25FE8" w:rsidRPr="00A94774" w:rsidRDefault="00B25FE8" w:rsidP="008B27CB">
            <w:pPr>
              <w:pStyle w:val="Els-body-text"/>
              <w:spacing w:before="120" w:after="120" w:line="264" w:lineRule="auto"/>
              <w:jc w:val="right"/>
              <w:rPr>
                <w:lang w:val="en-GB"/>
              </w:rPr>
            </w:pPr>
            <w:r>
              <w:rPr>
                <w:lang w:val="en-GB"/>
              </w:rPr>
              <w:t>(2)</w:t>
            </w:r>
          </w:p>
        </w:tc>
      </w:tr>
    </w:tbl>
    <w:p w14:paraId="7D04D915" w14:textId="53439189" w:rsidR="00317FD9" w:rsidRDefault="00317FD9" w:rsidP="00317FD9">
      <w:pPr>
        <w:pStyle w:val="Didascalia"/>
        <w:keepNext/>
      </w:pPr>
      <w:bookmarkStart w:id="7" w:name="_Ref151729514"/>
      <w:r>
        <w:lastRenderedPageBreak/>
        <w:t xml:space="preserve">Table </w:t>
      </w:r>
      <w:r>
        <w:fldChar w:fldCharType="begin"/>
      </w:r>
      <w:r>
        <w:instrText xml:space="preserve"> SEQ Table \* ARABIC </w:instrText>
      </w:r>
      <w:r>
        <w:fldChar w:fldCharType="separate"/>
      </w:r>
      <w:r w:rsidR="00EE3A20">
        <w:rPr>
          <w:noProof/>
        </w:rPr>
        <w:t>2</w:t>
      </w:r>
      <w:r>
        <w:fldChar w:fldCharType="end"/>
      </w:r>
      <w:bookmarkStart w:id="8" w:name="_Ref151641520"/>
      <w:bookmarkEnd w:id="6"/>
      <w:bookmarkEnd w:id="7"/>
      <w:r>
        <w:t>. Best Surrogate Models</w:t>
      </w:r>
      <w:bookmarkEnd w:id="8"/>
    </w:p>
    <w:tbl>
      <w:tblPr>
        <w:tblW w:w="7088" w:type="dxa"/>
        <w:tblLook w:val="04A0" w:firstRow="1" w:lastRow="0" w:firstColumn="1" w:lastColumn="0" w:noHBand="0" w:noVBand="1"/>
      </w:tblPr>
      <w:tblGrid>
        <w:gridCol w:w="1380"/>
        <w:gridCol w:w="1881"/>
        <w:gridCol w:w="836"/>
        <w:gridCol w:w="1999"/>
        <w:gridCol w:w="992"/>
      </w:tblGrid>
      <w:tr w:rsidR="00D505CF" w:rsidRPr="004B7CBF" w14:paraId="0E8338C2" w14:textId="77777777" w:rsidTr="00D505CF">
        <w:trPr>
          <w:trHeight w:val="227"/>
        </w:trPr>
        <w:tc>
          <w:tcPr>
            <w:tcW w:w="1380" w:type="dxa"/>
            <w:tcBorders>
              <w:top w:val="single" w:sz="4" w:space="0" w:color="auto"/>
              <w:left w:val="nil"/>
              <w:bottom w:val="single" w:sz="4" w:space="0" w:color="auto"/>
              <w:right w:val="nil"/>
            </w:tcBorders>
            <w:shd w:val="clear" w:color="auto" w:fill="auto"/>
            <w:noWrap/>
            <w:vAlign w:val="center"/>
            <w:hideMark/>
          </w:tcPr>
          <w:p w14:paraId="2BE34DAA" w14:textId="77777777" w:rsidR="00D505CF" w:rsidRPr="004B7CBF" w:rsidRDefault="00D505CF" w:rsidP="00D505CF">
            <w:pPr>
              <w:jc w:val="center"/>
              <w:rPr>
                <w:color w:val="000000"/>
                <w:sz w:val="18"/>
                <w:szCs w:val="18"/>
                <w:lang w:val="en-US"/>
              </w:rPr>
            </w:pPr>
            <w:r w:rsidRPr="004B7CBF">
              <w:rPr>
                <w:color w:val="000000"/>
                <w:sz w:val="18"/>
                <w:szCs w:val="18"/>
                <w:lang w:val="en-US"/>
              </w:rPr>
              <w:t>Stream</w:t>
            </w:r>
          </w:p>
        </w:tc>
        <w:tc>
          <w:tcPr>
            <w:tcW w:w="1881" w:type="dxa"/>
            <w:tcBorders>
              <w:top w:val="single" w:sz="4" w:space="0" w:color="auto"/>
              <w:left w:val="nil"/>
              <w:bottom w:val="single" w:sz="4" w:space="0" w:color="auto"/>
              <w:right w:val="nil"/>
            </w:tcBorders>
            <w:shd w:val="clear" w:color="auto" w:fill="auto"/>
            <w:noWrap/>
            <w:vAlign w:val="center"/>
            <w:hideMark/>
          </w:tcPr>
          <w:p w14:paraId="4A27367E" w14:textId="77777777" w:rsidR="00D505CF" w:rsidRPr="004B7CBF" w:rsidRDefault="00D505CF" w:rsidP="00D505CF">
            <w:pPr>
              <w:jc w:val="center"/>
              <w:rPr>
                <w:color w:val="000000"/>
                <w:sz w:val="18"/>
                <w:szCs w:val="18"/>
                <w:lang w:val="en-US"/>
              </w:rPr>
            </w:pPr>
            <w:r w:rsidRPr="004B7CBF">
              <w:rPr>
                <w:color w:val="000000"/>
                <w:sz w:val="18"/>
                <w:szCs w:val="18"/>
                <w:lang w:val="en-US"/>
              </w:rPr>
              <w:t>Description</w:t>
            </w:r>
          </w:p>
        </w:tc>
        <w:tc>
          <w:tcPr>
            <w:tcW w:w="836" w:type="dxa"/>
            <w:tcBorders>
              <w:top w:val="single" w:sz="4" w:space="0" w:color="auto"/>
              <w:left w:val="nil"/>
              <w:bottom w:val="single" w:sz="4" w:space="0" w:color="auto"/>
              <w:right w:val="nil"/>
            </w:tcBorders>
            <w:shd w:val="clear" w:color="auto" w:fill="auto"/>
            <w:noWrap/>
            <w:vAlign w:val="center"/>
            <w:hideMark/>
          </w:tcPr>
          <w:p w14:paraId="5D626167" w14:textId="77777777" w:rsidR="00D505CF" w:rsidRPr="004B7CBF" w:rsidRDefault="00D505CF" w:rsidP="00D505CF">
            <w:pPr>
              <w:jc w:val="center"/>
              <w:rPr>
                <w:color w:val="000000"/>
                <w:sz w:val="18"/>
                <w:szCs w:val="18"/>
                <w:lang w:val="en-US"/>
              </w:rPr>
            </w:pPr>
            <w:r w:rsidRPr="004B7CBF">
              <w:rPr>
                <w:color w:val="000000"/>
                <w:sz w:val="18"/>
                <w:szCs w:val="18"/>
                <w:lang w:val="en-US"/>
              </w:rPr>
              <w:t>Variable</w:t>
            </w:r>
          </w:p>
        </w:tc>
        <w:tc>
          <w:tcPr>
            <w:tcW w:w="1999" w:type="dxa"/>
            <w:tcBorders>
              <w:top w:val="single" w:sz="4" w:space="0" w:color="auto"/>
              <w:left w:val="nil"/>
              <w:bottom w:val="single" w:sz="4" w:space="0" w:color="auto"/>
              <w:right w:val="nil"/>
            </w:tcBorders>
            <w:shd w:val="clear" w:color="auto" w:fill="auto"/>
            <w:noWrap/>
            <w:vAlign w:val="center"/>
            <w:hideMark/>
          </w:tcPr>
          <w:p w14:paraId="223FA042" w14:textId="77777777" w:rsidR="00D505CF" w:rsidRPr="004B7CBF" w:rsidRDefault="00D505CF" w:rsidP="00D505CF">
            <w:pPr>
              <w:jc w:val="center"/>
              <w:rPr>
                <w:color w:val="000000"/>
                <w:sz w:val="18"/>
                <w:szCs w:val="18"/>
                <w:lang w:val="en-US"/>
              </w:rPr>
            </w:pPr>
            <w:r w:rsidRPr="004B7CBF">
              <w:rPr>
                <w:color w:val="000000"/>
                <w:sz w:val="18"/>
                <w:szCs w:val="18"/>
                <w:lang w:val="en-US"/>
              </w:rPr>
              <w:t>Best model</w:t>
            </w:r>
          </w:p>
        </w:tc>
        <w:tc>
          <w:tcPr>
            <w:tcW w:w="992" w:type="dxa"/>
            <w:tcBorders>
              <w:top w:val="single" w:sz="4" w:space="0" w:color="auto"/>
              <w:left w:val="nil"/>
              <w:bottom w:val="single" w:sz="4" w:space="0" w:color="auto"/>
              <w:right w:val="nil"/>
            </w:tcBorders>
            <w:shd w:val="clear" w:color="auto" w:fill="auto"/>
            <w:noWrap/>
            <w:vAlign w:val="center"/>
            <w:hideMark/>
          </w:tcPr>
          <w:p w14:paraId="7DF3D6C5" w14:textId="1617B5E5" w:rsidR="00D505CF" w:rsidRPr="004B7CBF" w:rsidRDefault="00D505CF" w:rsidP="00D505CF">
            <w:pPr>
              <w:jc w:val="center"/>
              <w:rPr>
                <w:color w:val="000000"/>
                <w:sz w:val="18"/>
                <w:szCs w:val="18"/>
                <w:lang w:val="en-US"/>
              </w:rPr>
            </w:pPr>
            <w:r w:rsidRPr="004B7CBF">
              <w:rPr>
                <w:color w:val="000000"/>
                <w:sz w:val="18"/>
                <w:szCs w:val="18"/>
                <w:lang w:val="en-US"/>
              </w:rPr>
              <w:t>MAE (%)</w:t>
            </w:r>
          </w:p>
        </w:tc>
      </w:tr>
      <w:tr w:rsidR="00D505CF" w:rsidRPr="004B7CBF" w14:paraId="42235FC7" w14:textId="77777777" w:rsidTr="00D505CF">
        <w:trPr>
          <w:trHeight w:val="227"/>
        </w:trPr>
        <w:tc>
          <w:tcPr>
            <w:tcW w:w="1380" w:type="dxa"/>
            <w:vMerge w:val="restart"/>
            <w:tcBorders>
              <w:top w:val="nil"/>
              <w:left w:val="nil"/>
              <w:bottom w:val="nil"/>
              <w:right w:val="nil"/>
            </w:tcBorders>
            <w:shd w:val="clear" w:color="auto" w:fill="auto"/>
            <w:noWrap/>
            <w:vAlign w:val="center"/>
            <w:hideMark/>
          </w:tcPr>
          <w:p w14:paraId="5B25213F" w14:textId="77777777" w:rsidR="00D505CF" w:rsidRPr="004B7CBF" w:rsidRDefault="00D505CF" w:rsidP="00D505CF">
            <w:pPr>
              <w:jc w:val="center"/>
              <w:rPr>
                <w:color w:val="000000"/>
                <w:sz w:val="18"/>
                <w:szCs w:val="18"/>
                <w:lang w:val="en-US"/>
              </w:rPr>
            </w:pPr>
            <w:r w:rsidRPr="004B7CBF">
              <w:rPr>
                <w:color w:val="000000"/>
                <w:sz w:val="18"/>
                <w:szCs w:val="18"/>
                <w:lang w:val="en-US"/>
              </w:rPr>
              <w:t>METHANOL</w:t>
            </w:r>
          </w:p>
        </w:tc>
        <w:tc>
          <w:tcPr>
            <w:tcW w:w="1881" w:type="dxa"/>
            <w:vMerge w:val="restart"/>
            <w:tcBorders>
              <w:top w:val="nil"/>
              <w:left w:val="nil"/>
              <w:bottom w:val="nil"/>
              <w:right w:val="nil"/>
            </w:tcBorders>
            <w:shd w:val="clear" w:color="auto" w:fill="auto"/>
            <w:vAlign w:val="center"/>
            <w:hideMark/>
          </w:tcPr>
          <w:p w14:paraId="3A79659F" w14:textId="77777777" w:rsidR="00D505CF" w:rsidRPr="004B7CBF" w:rsidRDefault="00D505CF" w:rsidP="00392485">
            <w:pPr>
              <w:rPr>
                <w:color w:val="000000"/>
                <w:sz w:val="18"/>
                <w:szCs w:val="18"/>
                <w:lang w:val="en-US"/>
              </w:rPr>
            </w:pPr>
            <w:r w:rsidRPr="004B7CBF">
              <w:rPr>
                <w:color w:val="000000"/>
                <w:sz w:val="18"/>
                <w:szCs w:val="18"/>
                <w:lang w:val="en-US"/>
              </w:rPr>
              <w:t>Outlet methanol stream</w:t>
            </w:r>
          </w:p>
        </w:tc>
        <w:tc>
          <w:tcPr>
            <w:tcW w:w="836" w:type="dxa"/>
            <w:tcBorders>
              <w:top w:val="nil"/>
              <w:left w:val="nil"/>
              <w:bottom w:val="nil"/>
              <w:right w:val="nil"/>
            </w:tcBorders>
            <w:shd w:val="clear" w:color="auto" w:fill="auto"/>
            <w:noWrap/>
            <w:vAlign w:val="center"/>
            <w:hideMark/>
          </w:tcPr>
          <w:p w14:paraId="5E3C68A4" w14:textId="77777777" w:rsidR="00D505CF" w:rsidRPr="004B7CBF" w:rsidRDefault="00D505CF" w:rsidP="00D505CF">
            <w:pPr>
              <w:rPr>
                <w:color w:val="000000"/>
                <w:sz w:val="18"/>
                <w:szCs w:val="18"/>
                <w:lang w:val="en-US"/>
              </w:rPr>
            </w:pPr>
            <w:r w:rsidRPr="004B7CBF">
              <w:rPr>
                <w:color w:val="000000"/>
                <w:sz w:val="18"/>
                <w:szCs w:val="18"/>
                <w:lang w:val="en-US"/>
              </w:rPr>
              <w:t>F (kg/h)</w:t>
            </w:r>
          </w:p>
        </w:tc>
        <w:tc>
          <w:tcPr>
            <w:tcW w:w="1999" w:type="dxa"/>
            <w:tcBorders>
              <w:top w:val="nil"/>
              <w:left w:val="nil"/>
              <w:bottom w:val="nil"/>
              <w:right w:val="nil"/>
            </w:tcBorders>
            <w:shd w:val="clear" w:color="auto" w:fill="auto"/>
            <w:noWrap/>
            <w:vAlign w:val="center"/>
            <w:hideMark/>
          </w:tcPr>
          <w:p w14:paraId="4E873A49" w14:textId="77777777" w:rsidR="00D505CF" w:rsidRPr="004B7CBF" w:rsidRDefault="00D505CF" w:rsidP="00D505CF">
            <w:pPr>
              <w:jc w:val="center"/>
              <w:rPr>
                <w:color w:val="000000"/>
                <w:sz w:val="18"/>
                <w:szCs w:val="18"/>
                <w:lang w:val="en-US"/>
              </w:rPr>
            </w:pPr>
            <w:r w:rsidRPr="004B7CBF">
              <w:rPr>
                <w:color w:val="000000"/>
                <w:sz w:val="18"/>
                <w:szCs w:val="18"/>
                <w:lang w:val="en-US"/>
              </w:rPr>
              <w:t>Kriging</w:t>
            </w:r>
          </w:p>
        </w:tc>
        <w:tc>
          <w:tcPr>
            <w:tcW w:w="992" w:type="dxa"/>
            <w:tcBorders>
              <w:top w:val="nil"/>
              <w:left w:val="nil"/>
              <w:bottom w:val="nil"/>
              <w:right w:val="nil"/>
            </w:tcBorders>
            <w:shd w:val="clear" w:color="auto" w:fill="auto"/>
            <w:noWrap/>
            <w:vAlign w:val="center"/>
            <w:hideMark/>
          </w:tcPr>
          <w:p w14:paraId="34D3F323" w14:textId="77777777" w:rsidR="00D505CF" w:rsidRPr="004B7CBF" w:rsidRDefault="00D505CF" w:rsidP="00D505CF">
            <w:pPr>
              <w:jc w:val="center"/>
              <w:rPr>
                <w:color w:val="000000"/>
                <w:sz w:val="18"/>
                <w:szCs w:val="18"/>
                <w:lang w:val="en-US"/>
              </w:rPr>
            </w:pPr>
            <w:r w:rsidRPr="004B7CBF">
              <w:rPr>
                <w:color w:val="000000"/>
                <w:sz w:val="18"/>
                <w:szCs w:val="18"/>
                <w:lang w:val="en-US"/>
              </w:rPr>
              <w:t>1,00%</w:t>
            </w:r>
          </w:p>
        </w:tc>
      </w:tr>
      <w:tr w:rsidR="00D505CF" w:rsidRPr="004B7CBF" w14:paraId="1CEEFDA7" w14:textId="77777777" w:rsidTr="00D505CF">
        <w:trPr>
          <w:trHeight w:val="227"/>
        </w:trPr>
        <w:tc>
          <w:tcPr>
            <w:tcW w:w="1380" w:type="dxa"/>
            <w:vMerge/>
            <w:tcBorders>
              <w:top w:val="nil"/>
              <w:left w:val="nil"/>
              <w:bottom w:val="nil"/>
              <w:right w:val="nil"/>
            </w:tcBorders>
            <w:vAlign w:val="center"/>
            <w:hideMark/>
          </w:tcPr>
          <w:p w14:paraId="621E3BDE" w14:textId="77777777" w:rsidR="00D505CF" w:rsidRPr="004B7CBF" w:rsidRDefault="00D505CF" w:rsidP="00D505CF">
            <w:pPr>
              <w:rPr>
                <w:color w:val="000000"/>
                <w:sz w:val="18"/>
                <w:szCs w:val="18"/>
                <w:lang w:val="en-US"/>
              </w:rPr>
            </w:pPr>
          </w:p>
        </w:tc>
        <w:tc>
          <w:tcPr>
            <w:tcW w:w="1881" w:type="dxa"/>
            <w:vMerge/>
            <w:tcBorders>
              <w:top w:val="nil"/>
              <w:left w:val="nil"/>
              <w:bottom w:val="nil"/>
              <w:right w:val="nil"/>
            </w:tcBorders>
            <w:vAlign w:val="center"/>
            <w:hideMark/>
          </w:tcPr>
          <w:p w14:paraId="3CEBA70A" w14:textId="77777777" w:rsidR="00D505CF" w:rsidRPr="004B7CBF" w:rsidRDefault="00D505CF" w:rsidP="00D505CF">
            <w:pPr>
              <w:rPr>
                <w:color w:val="000000"/>
                <w:sz w:val="18"/>
                <w:szCs w:val="18"/>
                <w:lang w:val="en-US"/>
              </w:rPr>
            </w:pPr>
          </w:p>
        </w:tc>
        <w:tc>
          <w:tcPr>
            <w:tcW w:w="836" w:type="dxa"/>
            <w:tcBorders>
              <w:top w:val="nil"/>
              <w:left w:val="nil"/>
              <w:bottom w:val="nil"/>
              <w:right w:val="nil"/>
            </w:tcBorders>
            <w:shd w:val="clear" w:color="auto" w:fill="auto"/>
            <w:noWrap/>
            <w:vAlign w:val="center"/>
            <w:hideMark/>
          </w:tcPr>
          <w:p w14:paraId="3773F9FC" w14:textId="77777777" w:rsidR="00D505CF" w:rsidRPr="004B7CBF" w:rsidRDefault="00D505CF" w:rsidP="00D505CF">
            <w:pPr>
              <w:rPr>
                <w:color w:val="000000"/>
                <w:sz w:val="18"/>
                <w:szCs w:val="18"/>
                <w:lang w:val="en-US"/>
              </w:rPr>
            </w:pPr>
            <w:proofErr w:type="spellStart"/>
            <w:r w:rsidRPr="004B7CBF">
              <w:rPr>
                <w:color w:val="000000"/>
                <w:sz w:val="18"/>
                <w:szCs w:val="18"/>
                <w:lang w:val="en-US"/>
              </w:rPr>
              <w:t>xMeOH</w:t>
            </w:r>
            <w:proofErr w:type="spellEnd"/>
          </w:p>
        </w:tc>
        <w:tc>
          <w:tcPr>
            <w:tcW w:w="1999" w:type="dxa"/>
            <w:tcBorders>
              <w:top w:val="nil"/>
              <w:left w:val="nil"/>
              <w:bottom w:val="nil"/>
              <w:right w:val="nil"/>
            </w:tcBorders>
            <w:shd w:val="clear" w:color="auto" w:fill="auto"/>
            <w:noWrap/>
            <w:vAlign w:val="center"/>
            <w:hideMark/>
          </w:tcPr>
          <w:p w14:paraId="7749F9BB" w14:textId="77777777" w:rsidR="00D505CF" w:rsidRPr="004B7CBF" w:rsidRDefault="00D505CF" w:rsidP="00D505CF">
            <w:pPr>
              <w:jc w:val="center"/>
              <w:rPr>
                <w:color w:val="000000"/>
                <w:sz w:val="18"/>
                <w:szCs w:val="18"/>
                <w:lang w:val="en-US"/>
              </w:rPr>
            </w:pPr>
            <w:r w:rsidRPr="004B7CBF">
              <w:rPr>
                <w:color w:val="000000"/>
                <w:sz w:val="18"/>
                <w:szCs w:val="18"/>
                <w:lang w:val="en-US"/>
              </w:rPr>
              <w:t>Kriging</w:t>
            </w:r>
          </w:p>
        </w:tc>
        <w:tc>
          <w:tcPr>
            <w:tcW w:w="992" w:type="dxa"/>
            <w:tcBorders>
              <w:top w:val="nil"/>
              <w:left w:val="nil"/>
              <w:bottom w:val="nil"/>
              <w:right w:val="nil"/>
            </w:tcBorders>
            <w:shd w:val="clear" w:color="auto" w:fill="auto"/>
            <w:noWrap/>
            <w:vAlign w:val="center"/>
            <w:hideMark/>
          </w:tcPr>
          <w:p w14:paraId="6BFE7C2F" w14:textId="77777777" w:rsidR="00D505CF" w:rsidRPr="004B7CBF" w:rsidRDefault="00D505CF" w:rsidP="00D505CF">
            <w:pPr>
              <w:jc w:val="center"/>
              <w:rPr>
                <w:color w:val="000000"/>
                <w:sz w:val="18"/>
                <w:szCs w:val="18"/>
                <w:lang w:val="en-US"/>
              </w:rPr>
            </w:pPr>
            <w:r w:rsidRPr="004B7CBF">
              <w:rPr>
                <w:color w:val="000000"/>
                <w:sz w:val="18"/>
                <w:szCs w:val="18"/>
                <w:lang w:val="en-US"/>
              </w:rPr>
              <w:t>1,37%</w:t>
            </w:r>
          </w:p>
        </w:tc>
      </w:tr>
      <w:tr w:rsidR="00D505CF" w:rsidRPr="004B7CBF" w14:paraId="4A5E5879" w14:textId="77777777" w:rsidTr="00D505CF">
        <w:trPr>
          <w:trHeight w:val="227"/>
        </w:trPr>
        <w:tc>
          <w:tcPr>
            <w:tcW w:w="1380" w:type="dxa"/>
            <w:tcBorders>
              <w:top w:val="nil"/>
              <w:left w:val="nil"/>
              <w:bottom w:val="nil"/>
              <w:right w:val="nil"/>
            </w:tcBorders>
            <w:shd w:val="clear" w:color="auto" w:fill="auto"/>
            <w:noWrap/>
            <w:vAlign w:val="center"/>
            <w:hideMark/>
          </w:tcPr>
          <w:p w14:paraId="1785BCC6" w14:textId="77777777" w:rsidR="00D505CF" w:rsidRPr="004B7CBF" w:rsidRDefault="00D505CF" w:rsidP="00D505CF">
            <w:pPr>
              <w:jc w:val="center"/>
              <w:rPr>
                <w:color w:val="000000"/>
                <w:sz w:val="18"/>
                <w:szCs w:val="18"/>
                <w:lang w:val="en-US"/>
              </w:rPr>
            </w:pPr>
            <w:proofErr w:type="spellStart"/>
            <w:r w:rsidRPr="004B7CBF">
              <w:rPr>
                <w:color w:val="000000"/>
                <w:sz w:val="18"/>
                <w:szCs w:val="18"/>
                <w:lang w:val="en-US"/>
              </w:rPr>
              <w:t>Qreactor</w:t>
            </w:r>
            <w:proofErr w:type="spellEnd"/>
          </w:p>
        </w:tc>
        <w:tc>
          <w:tcPr>
            <w:tcW w:w="1881" w:type="dxa"/>
            <w:tcBorders>
              <w:top w:val="nil"/>
              <w:left w:val="nil"/>
              <w:bottom w:val="nil"/>
              <w:right w:val="nil"/>
            </w:tcBorders>
            <w:shd w:val="clear" w:color="auto" w:fill="auto"/>
            <w:noWrap/>
            <w:vAlign w:val="center"/>
            <w:hideMark/>
          </w:tcPr>
          <w:p w14:paraId="00A7A7E3" w14:textId="77777777" w:rsidR="00D505CF" w:rsidRPr="004B7CBF" w:rsidRDefault="00D505CF" w:rsidP="00D505CF">
            <w:pPr>
              <w:rPr>
                <w:color w:val="000000"/>
                <w:sz w:val="18"/>
                <w:szCs w:val="18"/>
                <w:lang w:val="en-US"/>
              </w:rPr>
            </w:pPr>
            <w:r w:rsidRPr="004B7CBF">
              <w:rPr>
                <w:color w:val="000000"/>
                <w:sz w:val="18"/>
                <w:szCs w:val="18"/>
                <w:lang w:val="en-US"/>
              </w:rPr>
              <w:t>Reformer heat requirement</w:t>
            </w:r>
          </w:p>
        </w:tc>
        <w:tc>
          <w:tcPr>
            <w:tcW w:w="836" w:type="dxa"/>
            <w:tcBorders>
              <w:top w:val="nil"/>
              <w:left w:val="nil"/>
              <w:bottom w:val="nil"/>
              <w:right w:val="nil"/>
            </w:tcBorders>
            <w:shd w:val="clear" w:color="auto" w:fill="auto"/>
            <w:noWrap/>
            <w:vAlign w:val="center"/>
            <w:hideMark/>
          </w:tcPr>
          <w:p w14:paraId="3AE06C88" w14:textId="77777777" w:rsidR="00D505CF" w:rsidRPr="004B7CBF" w:rsidRDefault="00D505CF" w:rsidP="00D505CF">
            <w:pPr>
              <w:rPr>
                <w:color w:val="000000"/>
                <w:sz w:val="18"/>
                <w:szCs w:val="18"/>
                <w:lang w:val="en-US"/>
              </w:rPr>
            </w:pPr>
            <w:r w:rsidRPr="004B7CBF">
              <w:rPr>
                <w:color w:val="000000"/>
                <w:sz w:val="18"/>
                <w:szCs w:val="18"/>
                <w:lang w:val="en-US"/>
              </w:rPr>
              <w:t>Q (kW)</w:t>
            </w:r>
          </w:p>
        </w:tc>
        <w:tc>
          <w:tcPr>
            <w:tcW w:w="1999" w:type="dxa"/>
            <w:tcBorders>
              <w:top w:val="nil"/>
              <w:left w:val="nil"/>
              <w:bottom w:val="nil"/>
              <w:right w:val="nil"/>
            </w:tcBorders>
            <w:shd w:val="clear" w:color="auto" w:fill="auto"/>
            <w:noWrap/>
            <w:vAlign w:val="center"/>
            <w:hideMark/>
          </w:tcPr>
          <w:p w14:paraId="4EB078AB" w14:textId="77777777" w:rsidR="00D505CF" w:rsidRPr="004B7CBF" w:rsidRDefault="00D505CF" w:rsidP="00D505CF">
            <w:pPr>
              <w:jc w:val="center"/>
              <w:rPr>
                <w:color w:val="000000"/>
                <w:sz w:val="18"/>
                <w:szCs w:val="18"/>
                <w:lang w:val="en-US"/>
              </w:rPr>
            </w:pPr>
            <w:r w:rsidRPr="004B7CBF">
              <w:rPr>
                <w:color w:val="000000"/>
                <w:sz w:val="18"/>
                <w:szCs w:val="18"/>
                <w:lang w:val="en-US"/>
              </w:rPr>
              <w:t>Kriging</w:t>
            </w:r>
          </w:p>
        </w:tc>
        <w:tc>
          <w:tcPr>
            <w:tcW w:w="992" w:type="dxa"/>
            <w:tcBorders>
              <w:top w:val="nil"/>
              <w:left w:val="nil"/>
              <w:bottom w:val="nil"/>
              <w:right w:val="nil"/>
            </w:tcBorders>
            <w:shd w:val="clear" w:color="auto" w:fill="auto"/>
            <w:noWrap/>
            <w:vAlign w:val="center"/>
            <w:hideMark/>
          </w:tcPr>
          <w:p w14:paraId="63122690" w14:textId="77777777" w:rsidR="00D505CF" w:rsidRPr="004B7CBF" w:rsidRDefault="00D505CF" w:rsidP="00D505CF">
            <w:pPr>
              <w:jc w:val="center"/>
              <w:rPr>
                <w:color w:val="000000"/>
                <w:sz w:val="18"/>
                <w:szCs w:val="18"/>
                <w:lang w:val="en-US"/>
              </w:rPr>
            </w:pPr>
            <w:r w:rsidRPr="004B7CBF">
              <w:rPr>
                <w:color w:val="000000"/>
                <w:sz w:val="18"/>
                <w:szCs w:val="18"/>
                <w:lang w:val="en-US"/>
              </w:rPr>
              <w:t>1,59%</w:t>
            </w:r>
          </w:p>
        </w:tc>
      </w:tr>
      <w:tr w:rsidR="00D505CF" w:rsidRPr="004B7CBF" w14:paraId="10CD5271" w14:textId="77777777" w:rsidTr="00D505CF">
        <w:trPr>
          <w:trHeight w:val="227"/>
        </w:trPr>
        <w:tc>
          <w:tcPr>
            <w:tcW w:w="1380" w:type="dxa"/>
            <w:tcBorders>
              <w:top w:val="nil"/>
              <w:left w:val="nil"/>
              <w:bottom w:val="nil"/>
              <w:right w:val="nil"/>
            </w:tcBorders>
            <w:shd w:val="clear" w:color="auto" w:fill="auto"/>
            <w:noWrap/>
            <w:vAlign w:val="center"/>
            <w:hideMark/>
          </w:tcPr>
          <w:p w14:paraId="207504F5" w14:textId="77777777" w:rsidR="00D505CF" w:rsidRPr="004B7CBF" w:rsidRDefault="00D505CF" w:rsidP="00D505CF">
            <w:pPr>
              <w:jc w:val="center"/>
              <w:rPr>
                <w:color w:val="000000"/>
                <w:sz w:val="18"/>
                <w:szCs w:val="18"/>
                <w:lang w:val="en-US"/>
              </w:rPr>
            </w:pPr>
            <w:r w:rsidRPr="004B7CBF">
              <w:rPr>
                <w:color w:val="000000"/>
                <w:sz w:val="18"/>
                <w:szCs w:val="18"/>
                <w:lang w:val="en-US"/>
              </w:rPr>
              <w:t>QP100</w:t>
            </w:r>
          </w:p>
        </w:tc>
        <w:tc>
          <w:tcPr>
            <w:tcW w:w="1881" w:type="dxa"/>
            <w:tcBorders>
              <w:top w:val="nil"/>
              <w:left w:val="nil"/>
              <w:bottom w:val="nil"/>
              <w:right w:val="nil"/>
            </w:tcBorders>
            <w:shd w:val="clear" w:color="auto" w:fill="auto"/>
            <w:noWrap/>
            <w:vAlign w:val="center"/>
            <w:hideMark/>
          </w:tcPr>
          <w:p w14:paraId="444BED2A" w14:textId="77777777" w:rsidR="00D505CF" w:rsidRPr="004B7CBF" w:rsidRDefault="00D505CF" w:rsidP="00D505CF">
            <w:pPr>
              <w:rPr>
                <w:color w:val="000000"/>
                <w:sz w:val="18"/>
                <w:szCs w:val="18"/>
                <w:lang w:val="en-US"/>
              </w:rPr>
            </w:pPr>
            <w:r w:rsidRPr="004B7CBF">
              <w:rPr>
                <w:color w:val="000000"/>
                <w:sz w:val="18"/>
                <w:szCs w:val="18"/>
                <w:lang w:val="en-US"/>
              </w:rPr>
              <w:t>Reformer make-up recycle pump</w:t>
            </w:r>
          </w:p>
        </w:tc>
        <w:tc>
          <w:tcPr>
            <w:tcW w:w="836" w:type="dxa"/>
            <w:tcBorders>
              <w:top w:val="nil"/>
              <w:left w:val="nil"/>
              <w:bottom w:val="nil"/>
              <w:right w:val="nil"/>
            </w:tcBorders>
            <w:shd w:val="clear" w:color="auto" w:fill="auto"/>
            <w:noWrap/>
            <w:vAlign w:val="center"/>
            <w:hideMark/>
          </w:tcPr>
          <w:p w14:paraId="2FD64D02" w14:textId="77777777" w:rsidR="00D505CF" w:rsidRPr="004B7CBF" w:rsidRDefault="00D505CF" w:rsidP="00D505CF">
            <w:pPr>
              <w:rPr>
                <w:color w:val="000000"/>
                <w:sz w:val="18"/>
                <w:szCs w:val="18"/>
                <w:lang w:val="en-US"/>
              </w:rPr>
            </w:pPr>
            <w:r w:rsidRPr="004B7CBF">
              <w:rPr>
                <w:color w:val="000000"/>
                <w:sz w:val="18"/>
                <w:szCs w:val="18"/>
                <w:lang w:val="en-US"/>
              </w:rPr>
              <w:t>Q (kW)</w:t>
            </w:r>
          </w:p>
        </w:tc>
        <w:tc>
          <w:tcPr>
            <w:tcW w:w="1999" w:type="dxa"/>
            <w:tcBorders>
              <w:top w:val="nil"/>
              <w:left w:val="nil"/>
              <w:bottom w:val="nil"/>
              <w:right w:val="nil"/>
            </w:tcBorders>
            <w:shd w:val="clear" w:color="auto" w:fill="auto"/>
            <w:noWrap/>
            <w:vAlign w:val="center"/>
            <w:hideMark/>
          </w:tcPr>
          <w:p w14:paraId="4B551D05" w14:textId="77777777" w:rsidR="00D505CF" w:rsidRPr="004B7CBF" w:rsidRDefault="00D505CF" w:rsidP="00D505CF">
            <w:pPr>
              <w:jc w:val="center"/>
              <w:rPr>
                <w:color w:val="000000"/>
                <w:sz w:val="18"/>
                <w:szCs w:val="18"/>
                <w:lang w:val="en-US"/>
              </w:rPr>
            </w:pPr>
            <w:r w:rsidRPr="004B7CBF">
              <w:rPr>
                <w:color w:val="000000"/>
                <w:sz w:val="18"/>
                <w:szCs w:val="18"/>
                <w:lang w:val="en-US"/>
              </w:rPr>
              <w:t>Linear Regression</w:t>
            </w:r>
          </w:p>
        </w:tc>
        <w:tc>
          <w:tcPr>
            <w:tcW w:w="992" w:type="dxa"/>
            <w:tcBorders>
              <w:top w:val="nil"/>
              <w:left w:val="nil"/>
              <w:bottom w:val="nil"/>
              <w:right w:val="nil"/>
            </w:tcBorders>
            <w:shd w:val="clear" w:color="auto" w:fill="auto"/>
            <w:noWrap/>
            <w:vAlign w:val="center"/>
            <w:hideMark/>
          </w:tcPr>
          <w:p w14:paraId="1B4713BF" w14:textId="77777777" w:rsidR="00D505CF" w:rsidRPr="004B7CBF" w:rsidRDefault="00D505CF" w:rsidP="00D505CF">
            <w:pPr>
              <w:jc w:val="center"/>
              <w:rPr>
                <w:color w:val="000000"/>
                <w:sz w:val="18"/>
                <w:szCs w:val="18"/>
                <w:lang w:val="en-US"/>
              </w:rPr>
            </w:pPr>
            <w:r w:rsidRPr="004B7CBF">
              <w:rPr>
                <w:color w:val="000000"/>
                <w:sz w:val="18"/>
                <w:szCs w:val="18"/>
                <w:lang w:val="en-US"/>
              </w:rPr>
              <w:t>0,00%</w:t>
            </w:r>
          </w:p>
        </w:tc>
      </w:tr>
      <w:tr w:rsidR="00D505CF" w:rsidRPr="004B7CBF" w14:paraId="6D48717D" w14:textId="77777777" w:rsidTr="00D505CF">
        <w:trPr>
          <w:trHeight w:val="227"/>
        </w:trPr>
        <w:tc>
          <w:tcPr>
            <w:tcW w:w="1380" w:type="dxa"/>
            <w:tcBorders>
              <w:top w:val="nil"/>
              <w:left w:val="nil"/>
              <w:bottom w:val="nil"/>
              <w:right w:val="nil"/>
            </w:tcBorders>
            <w:shd w:val="clear" w:color="auto" w:fill="auto"/>
            <w:noWrap/>
            <w:vAlign w:val="center"/>
            <w:hideMark/>
          </w:tcPr>
          <w:p w14:paraId="2FE07A8A" w14:textId="77777777" w:rsidR="00D505CF" w:rsidRPr="004B7CBF" w:rsidRDefault="00D505CF" w:rsidP="00D505CF">
            <w:pPr>
              <w:jc w:val="center"/>
              <w:rPr>
                <w:color w:val="000000"/>
                <w:sz w:val="18"/>
                <w:szCs w:val="18"/>
                <w:lang w:val="en-US"/>
              </w:rPr>
            </w:pPr>
            <w:r w:rsidRPr="004B7CBF">
              <w:rPr>
                <w:color w:val="000000"/>
                <w:sz w:val="18"/>
                <w:szCs w:val="18"/>
                <w:lang w:val="en-US"/>
              </w:rPr>
              <w:t>Qk2</w:t>
            </w:r>
          </w:p>
        </w:tc>
        <w:tc>
          <w:tcPr>
            <w:tcW w:w="1881" w:type="dxa"/>
            <w:tcBorders>
              <w:top w:val="nil"/>
              <w:left w:val="nil"/>
              <w:bottom w:val="nil"/>
              <w:right w:val="nil"/>
            </w:tcBorders>
            <w:shd w:val="clear" w:color="auto" w:fill="auto"/>
            <w:noWrap/>
            <w:vAlign w:val="center"/>
            <w:hideMark/>
          </w:tcPr>
          <w:p w14:paraId="51C9D088" w14:textId="77777777" w:rsidR="00D505CF" w:rsidRPr="004B7CBF" w:rsidRDefault="00D505CF" w:rsidP="00D505CF">
            <w:pPr>
              <w:rPr>
                <w:color w:val="000000"/>
                <w:sz w:val="18"/>
                <w:szCs w:val="18"/>
                <w:lang w:val="en-US"/>
              </w:rPr>
            </w:pPr>
            <w:r w:rsidRPr="004B7CBF">
              <w:rPr>
                <w:color w:val="000000"/>
                <w:sz w:val="18"/>
                <w:szCs w:val="18"/>
                <w:lang w:val="en-US"/>
              </w:rPr>
              <w:t xml:space="preserve">Syngas compressor before </w:t>
            </w:r>
            <w:proofErr w:type="spellStart"/>
            <w:r w:rsidRPr="004B7CBF">
              <w:rPr>
                <w:color w:val="000000"/>
                <w:sz w:val="18"/>
                <w:szCs w:val="18"/>
                <w:lang w:val="en-US"/>
              </w:rPr>
              <w:t>purirfication</w:t>
            </w:r>
            <w:proofErr w:type="spellEnd"/>
          </w:p>
        </w:tc>
        <w:tc>
          <w:tcPr>
            <w:tcW w:w="836" w:type="dxa"/>
            <w:tcBorders>
              <w:top w:val="nil"/>
              <w:left w:val="nil"/>
              <w:bottom w:val="nil"/>
              <w:right w:val="nil"/>
            </w:tcBorders>
            <w:shd w:val="clear" w:color="auto" w:fill="auto"/>
            <w:noWrap/>
            <w:vAlign w:val="center"/>
            <w:hideMark/>
          </w:tcPr>
          <w:p w14:paraId="4651C76D" w14:textId="77777777" w:rsidR="00D505CF" w:rsidRPr="004B7CBF" w:rsidRDefault="00D505CF" w:rsidP="00D505CF">
            <w:pPr>
              <w:rPr>
                <w:color w:val="000000"/>
                <w:sz w:val="18"/>
                <w:szCs w:val="18"/>
                <w:lang w:val="en-US"/>
              </w:rPr>
            </w:pPr>
            <w:r w:rsidRPr="004B7CBF">
              <w:rPr>
                <w:color w:val="000000"/>
                <w:sz w:val="18"/>
                <w:szCs w:val="18"/>
                <w:lang w:val="en-US"/>
              </w:rPr>
              <w:t>Q (kW)</w:t>
            </w:r>
          </w:p>
        </w:tc>
        <w:tc>
          <w:tcPr>
            <w:tcW w:w="1999" w:type="dxa"/>
            <w:tcBorders>
              <w:top w:val="nil"/>
              <w:left w:val="nil"/>
              <w:bottom w:val="nil"/>
              <w:right w:val="nil"/>
            </w:tcBorders>
            <w:shd w:val="clear" w:color="auto" w:fill="auto"/>
            <w:noWrap/>
            <w:vAlign w:val="center"/>
            <w:hideMark/>
          </w:tcPr>
          <w:p w14:paraId="4A5C6827" w14:textId="77777777" w:rsidR="00D505CF" w:rsidRPr="004B7CBF" w:rsidRDefault="00D505CF" w:rsidP="00D505CF">
            <w:pPr>
              <w:jc w:val="center"/>
              <w:rPr>
                <w:color w:val="000000"/>
                <w:sz w:val="18"/>
                <w:szCs w:val="18"/>
                <w:lang w:val="en-US"/>
              </w:rPr>
            </w:pPr>
            <w:r w:rsidRPr="004B7CBF">
              <w:rPr>
                <w:color w:val="000000"/>
                <w:sz w:val="18"/>
                <w:szCs w:val="18"/>
                <w:lang w:val="en-US"/>
              </w:rPr>
              <w:t>Kriging</w:t>
            </w:r>
          </w:p>
        </w:tc>
        <w:tc>
          <w:tcPr>
            <w:tcW w:w="992" w:type="dxa"/>
            <w:tcBorders>
              <w:top w:val="nil"/>
              <w:left w:val="nil"/>
              <w:bottom w:val="nil"/>
              <w:right w:val="nil"/>
            </w:tcBorders>
            <w:shd w:val="clear" w:color="auto" w:fill="auto"/>
            <w:noWrap/>
            <w:vAlign w:val="center"/>
            <w:hideMark/>
          </w:tcPr>
          <w:p w14:paraId="56148BEA" w14:textId="77777777" w:rsidR="00D505CF" w:rsidRPr="004B7CBF" w:rsidRDefault="00D505CF" w:rsidP="00D505CF">
            <w:pPr>
              <w:jc w:val="center"/>
              <w:rPr>
                <w:color w:val="000000"/>
                <w:sz w:val="18"/>
                <w:szCs w:val="18"/>
                <w:lang w:val="en-US"/>
              </w:rPr>
            </w:pPr>
            <w:r w:rsidRPr="004B7CBF">
              <w:rPr>
                <w:color w:val="000000"/>
                <w:sz w:val="18"/>
                <w:szCs w:val="18"/>
                <w:lang w:val="en-US"/>
              </w:rPr>
              <w:t>0,57%</w:t>
            </w:r>
          </w:p>
        </w:tc>
      </w:tr>
      <w:tr w:rsidR="00D505CF" w:rsidRPr="004B7CBF" w14:paraId="21E73E32" w14:textId="77777777" w:rsidTr="00D505CF">
        <w:trPr>
          <w:trHeight w:val="227"/>
        </w:trPr>
        <w:tc>
          <w:tcPr>
            <w:tcW w:w="1380" w:type="dxa"/>
            <w:tcBorders>
              <w:top w:val="nil"/>
              <w:left w:val="nil"/>
              <w:bottom w:val="nil"/>
              <w:right w:val="nil"/>
            </w:tcBorders>
            <w:shd w:val="clear" w:color="auto" w:fill="auto"/>
            <w:noWrap/>
            <w:vAlign w:val="center"/>
            <w:hideMark/>
          </w:tcPr>
          <w:p w14:paraId="0F36AE51" w14:textId="77777777" w:rsidR="00D505CF" w:rsidRPr="004B7CBF" w:rsidRDefault="00D505CF" w:rsidP="00D505CF">
            <w:pPr>
              <w:jc w:val="center"/>
              <w:rPr>
                <w:color w:val="000000"/>
                <w:sz w:val="18"/>
                <w:szCs w:val="18"/>
                <w:lang w:val="en-US"/>
              </w:rPr>
            </w:pPr>
            <w:r w:rsidRPr="004B7CBF">
              <w:rPr>
                <w:color w:val="000000"/>
                <w:sz w:val="18"/>
                <w:szCs w:val="18"/>
                <w:lang w:val="en-US"/>
              </w:rPr>
              <w:t>Duty</w:t>
            </w:r>
          </w:p>
        </w:tc>
        <w:tc>
          <w:tcPr>
            <w:tcW w:w="1881" w:type="dxa"/>
            <w:tcBorders>
              <w:top w:val="nil"/>
              <w:left w:val="nil"/>
              <w:bottom w:val="nil"/>
              <w:right w:val="nil"/>
            </w:tcBorders>
            <w:shd w:val="clear" w:color="auto" w:fill="auto"/>
            <w:noWrap/>
            <w:vAlign w:val="center"/>
            <w:hideMark/>
          </w:tcPr>
          <w:p w14:paraId="3FCA0E1A" w14:textId="77777777" w:rsidR="00D505CF" w:rsidRPr="004B7CBF" w:rsidRDefault="00D505CF" w:rsidP="00D505CF">
            <w:pPr>
              <w:rPr>
                <w:color w:val="000000"/>
                <w:sz w:val="18"/>
                <w:szCs w:val="18"/>
                <w:lang w:val="en-US"/>
              </w:rPr>
            </w:pPr>
            <w:r w:rsidRPr="004B7CBF">
              <w:rPr>
                <w:color w:val="000000"/>
                <w:sz w:val="18"/>
                <w:szCs w:val="18"/>
                <w:lang w:val="en-US"/>
              </w:rPr>
              <w:t>Synthesis reactor cooling requirement</w:t>
            </w:r>
          </w:p>
        </w:tc>
        <w:tc>
          <w:tcPr>
            <w:tcW w:w="836" w:type="dxa"/>
            <w:tcBorders>
              <w:top w:val="nil"/>
              <w:left w:val="nil"/>
              <w:bottom w:val="nil"/>
              <w:right w:val="nil"/>
            </w:tcBorders>
            <w:shd w:val="clear" w:color="auto" w:fill="auto"/>
            <w:noWrap/>
            <w:vAlign w:val="center"/>
            <w:hideMark/>
          </w:tcPr>
          <w:p w14:paraId="458BC985" w14:textId="77777777" w:rsidR="00D505CF" w:rsidRPr="004B7CBF" w:rsidRDefault="00D505CF" w:rsidP="00D505CF">
            <w:pPr>
              <w:rPr>
                <w:color w:val="000000"/>
                <w:sz w:val="18"/>
                <w:szCs w:val="18"/>
                <w:lang w:val="en-US"/>
              </w:rPr>
            </w:pPr>
            <w:r w:rsidRPr="004B7CBF">
              <w:rPr>
                <w:color w:val="000000"/>
                <w:sz w:val="18"/>
                <w:szCs w:val="18"/>
                <w:lang w:val="en-US"/>
              </w:rPr>
              <w:t>Q (kW)</w:t>
            </w:r>
          </w:p>
        </w:tc>
        <w:tc>
          <w:tcPr>
            <w:tcW w:w="1999" w:type="dxa"/>
            <w:tcBorders>
              <w:top w:val="nil"/>
              <w:left w:val="nil"/>
              <w:bottom w:val="nil"/>
              <w:right w:val="nil"/>
            </w:tcBorders>
            <w:shd w:val="clear" w:color="auto" w:fill="auto"/>
            <w:noWrap/>
            <w:vAlign w:val="center"/>
            <w:hideMark/>
          </w:tcPr>
          <w:p w14:paraId="1EBED77F" w14:textId="77777777" w:rsidR="00D505CF" w:rsidRPr="004B7CBF" w:rsidRDefault="00D505CF" w:rsidP="00D505CF">
            <w:pPr>
              <w:jc w:val="center"/>
              <w:rPr>
                <w:color w:val="000000"/>
                <w:sz w:val="18"/>
                <w:szCs w:val="18"/>
                <w:lang w:val="en-US"/>
              </w:rPr>
            </w:pPr>
            <w:r w:rsidRPr="004B7CBF">
              <w:rPr>
                <w:color w:val="000000"/>
                <w:sz w:val="18"/>
                <w:szCs w:val="18"/>
                <w:lang w:val="en-US"/>
              </w:rPr>
              <w:t>Kriging</w:t>
            </w:r>
          </w:p>
        </w:tc>
        <w:tc>
          <w:tcPr>
            <w:tcW w:w="992" w:type="dxa"/>
            <w:tcBorders>
              <w:top w:val="nil"/>
              <w:left w:val="nil"/>
              <w:bottom w:val="nil"/>
              <w:right w:val="nil"/>
            </w:tcBorders>
            <w:shd w:val="clear" w:color="auto" w:fill="auto"/>
            <w:noWrap/>
            <w:vAlign w:val="center"/>
            <w:hideMark/>
          </w:tcPr>
          <w:p w14:paraId="1A5DF75C" w14:textId="77777777" w:rsidR="00D505CF" w:rsidRPr="004B7CBF" w:rsidRDefault="00D505CF" w:rsidP="00D505CF">
            <w:pPr>
              <w:jc w:val="center"/>
              <w:rPr>
                <w:color w:val="000000"/>
                <w:sz w:val="18"/>
                <w:szCs w:val="18"/>
                <w:lang w:val="en-US"/>
              </w:rPr>
            </w:pPr>
            <w:r w:rsidRPr="004B7CBF">
              <w:rPr>
                <w:color w:val="000000"/>
                <w:sz w:val="18"/>
                <w:szCs w:val="18"/>
                <w:lang w:val="en-US"/>
              </w:rPr>
              <w:t>1,00%</w:t>
            </w:r>
          </w:p>
        </w:tc>
      </w:tr>
      <w:tr w:rsidR="00D505CF" w:rsidRPr="004B7CBF" w14:paraId="0E1F6AB0" w14:textId="77777777" w:rsidTr="00D505CF">
        <w:trPr>
          <w:trHeight w:val="227"/>
        </w:trPr>
        <w:tc>
          <w:tcPr>
            <w:tcW w:w="1380" w:type="dxa"/>
            <w:tcBorders>
              <w:top w:val="nil"/>
              <w:left w:val="nil"/>
              <w:bottom w:val="nil"/>
              <w:right w:val="nil"/>
            </w:tcBorders>
            <w:shd w:val="clear" w:color="auto" w:fill="auto"/>
            <w:noWrap/>
            <w:vAlign w:val="center"/>
            <w:hideMark/>
          </w:tcPr>
          <w:p w14:paraId="3F49B95D" w14:textId="77777777" w:rsidR="00D505CF" w:rsidRPr="004B7CBF" w:rsidRDefault="00D505CF" w:rsidP="00D505CF">
            <w:pPr>
              <w:jc w:val="center"/>
              <w:rPr>
                <w:color w:val="000000"/>
                <w:sz w:val="18"/>
                <w:szCs w:val="18"/>
                <w:lang w:val="en-US"/>
              </w:rPr>
            </w:pPr>
            <w:r w:rsidRPr="004B7CBF">
              <w:rPr>
                <w:color w:val="000000"/>
                <w:sz w:val="18"/>
                <w:szCs w:val="18"/>
                <w:lang w:val="en-US"/>
              </w:rPr>
              <w:t>Q104</w:t>
            </w:r>
          </w:p>
        </w:tc>
        <w:tc>
          <w:tcPr>
            <w:tcW w:w="1881" w:type="dxa"/>
            <w:tcBorders>
              <w:top w:val="nil"/>
              <w:left w:val="nil"/>
              <w:bottom w:val="nil"/>
              <w:right w:val="nil"/>
            </w:tcBorders>
            <w:shd w:val="clear" w:color="auto" w:fill="auto"/>
            <w:noWrap/>
            <w:vAlign w:val="center"/>
            <w:hideMark/>
          </w:tcPr>
          <w:p w14:paraId="0A58FD47" w14:textId="77777777" w:rsidR="00D505CF" w:rsidRPr="004B7CBF" w:rsidRDefault="00D505CF" w:rsidP="00D505CF">
            <w:pPr>
              <w:rPr>
                <w:color w:val="000000"/>
                <w:sz w:val="18"/>
                <w:szCs w:val="18"/>
                <w:lang w:val="en-US"/>
              </w:rPr>
            </w:pPr>
            <w:r w:rsidRPr="004B7CBF">
              <w:rPr>
                <w:color w:val="000000"/>
                <w:sz w:val="18"/>
                <w:szCs w:val="18"/>
                <w:lang w:val="en-US"/>
              </w:rPr>
              <w:t>Cooling of refrigerant</w:t>
            </w:r>
          </w:p>
        </w:tc>
        <w:tc>
          <w:tcPr>
            <w:tcW w:w="836" w:type="dxa"/>
            <w:tcBorders>
              <w:top w:val="nil"/>
              <w:left w:val="nil"/>
              <w:bottom w:val="nil"/>
              <w:right w:val="nil"/>
            </w:tcBorders>
            <w:shd w:val="clear" w:color="auto" w:fill="auto"/>
            <w:noWrap/>
            <w:vAlign w:val="center"/>
            <w:hideMark/>
          </w:tcPr>
          <w:p w14:paraId="12F95421" w14:textId="77777777" w:rsidR="00D505CF" w:rsidRPr="004B7CBF" w:rsidRDefault="00D505CF" w:rsidP="00D505CF">
            <w:pPr>
              <w:rPr>
                <w:color w:val="000000"/>
                <w:sz w:val="18"/>
                <w:szCs w:val="18"/>
                <w:lang w:val="en-US"/>
              </w:rPr>
            </w:pPr>
            <w:r w:rsidRPr="004B7CBF">
              <w:rPr>
                <w:color w:val="000000"/>
                <w:sz w:val="18"/>
                <w:szCs w:val="18"/>
                <w:lang w:val="en-US"/>
              </w:rPr>
              <w:t>Q (kW)</w:t>
            </w:r>
          </w:p>
        </w:tc>
        <w:tc>
          <w:tcPr>
            <w:tcW w:w="1999" w:type="dxa"/>
            <w:tcBorders>
              <w:top w:val="nil"/>
              <w:left w:val="nil"/>
              <w:bottom w:val="nil"/>
              <w:right w:val="nil"/>
            </w:tcBorders>
            <w:shd w:val="clear" w:color="auto" w:fill="auto"/>
            <w:noWrap/>
            <w:vAlign w:val="center"/>
            <w:hideMark/>
          </w:tcPr>
          <w:p w14:paraId="021D2679" w14:textId="77777777" w:rsidR="00D505CF" w:rsidRPr="004B7CBF" w:rsidRDefault="00D505CF" w:rsidP="00D505CF">
            <w:pPr>
              <w:jc w:val="center"/>
              <w:rPr>
                <w:color w:val="000000"/>
                <w:sz w:val="18"/>
                <w:szCs w:val="18"/>
                <w:lang w:val="en-US"/>
              </w:rPr>
            </w:pPr>
            <w:r w:rsidRPr="004B7CBF">
              <w:rPr>
                <w:color w:val="000000"/>
                <w:sz w:val="18"/>
                <w:szCs w:val="18"/>
                <w:lang w:val="en-US"/>
              </w:rPr>
              <w:t>Kriging</w:t>
            </w:r>
          </w:p>
        </w:tc>
        <w:tc>
          <w:tcPr>
            <w:tcW w:w="992" w:type="dxa"/>
            <w:tcBorders>
              <w:top w:val="nil"/>
              <w:left w:val="nil"/>
              <w:bottom w:val="nil"/>
              <w:right w:val="nil"/>
            </w:tcBorders>
            <w:shd w:val="clear" w:color="auto" w:fill="auto"/>
            <w:noWrap/>
            <w:vAlign w:val="center"/>
            <w:hideMark/>
          </w:tcPr>
          <w:p w14:paraId="33599114" w14:textId="77777777" w:rsidR="00D505CF" w:rsidRPr="004B7CBF" w:rsidRDefault="00D505CF" w:rsidP="00D505CF">
            <w:pPr>
              <w:jc w:val="center"/>
              <w:rPr>
                <w:color w:val="000000"/>
                <w:sz w:val="18"/>
                <w:szCs w:val="18"/>
                <w:lang w:val="en-US"/>
              </w:rPr>
            </w:pPr>
            <w:r w:rsidRPr="004B7CBF">
              <w:rPr>
                <w:color w:val="000000"/>
                <w:sz w:val="18"/>
                <w:szCs w:val="18"/>
                <w:lang w:val="en-US"/>
              </w:rPr>
              <w:t>1,61%</w:t>
            </w:r>
          </w:p>
        </w:tc>
      </w:tr>
      <w:tr w:rsidR="00D505CF" w:rsidRPr="004B7CBF" w14:paraId="34DB94A1" w14:textId="77777777" w:rsidTr="00D505CF">
        <w:trPr>
          <w:trHeight w:val="227"/>
        </w:trPr>
        <w:tc>
          <w:tcPr>
            <w:tcW w:w="1380" w:type="dxa"/>
            <w:tcBorders>
              <w:top w:val="nil"/>
              <w:left w:val="nil"/>
              <w:bottom w:val="nil"/>
              <w:right w:val="nil"/>
            </w:tcBorders>
            <w:shd w:val="clear" w:color="auto" w:fill="auto"/>
            <w:noWrap/>
            <w:vAlign w:val="center"/>
            <w:hideMark/>
          </w:tcPr>
          <w:p w14:paraId="664C91D1" w14:textId="77777777" w:rsidR="00D505CF" w:rsidRPr="004B7CBF" w:rsidRDefault="00D505CF" w:rsidP="00D505CF">
            <w:pPr>
              <w:jc w:val="center"/>
              <w:rPr>
                <w:color w:val="000000"/>
                <w:sz w:val="18"/>
                <w:szCs w:val="18"/>
                <w:lang w:val="en-US"/>
              </w:rPr>
            </w:pPr>
            <w:r w:rsidRPr="004B7CBF">
              <w:rPr>
                <w:color w:val="000000"/>
                <w:sz w:val="18"/>
                <w:szCs w:val="18"/>
                <w:lang w:val="en-US"/>
              </w:rPr>
              <w:t>Q107</w:t>
            </w:r>
          </w:p>
        </w:tc>
        <w:tc>
          <w:tcPr>
            <w:tcW w:w="1881" w:type="dxa"/>
            <w:tcBorders>
              <w:top w:val="nil"/>
              <w:left w:val="nil"/>
              <w:bottom w:val="nil"/>
              <w:right w:val="nil"/>
            </w:tcBorders>
            <w:shd w:val="clear" w:color="auto" w:fill="auto"/>
            <w:noWrap/>
            <w:vAlign w:val="center"/>
            <w:hideMark/>
          </w:tcPr>
          <w:p w14:paraId="2282DB64" w14:textId="77777777" w:rsidR="00D505CF" w:rsidRPr="004B7CBF" w:rsidRDefault="00D505CF" w:rsidP="00D505CF">
            <w:pPr>
              <w:rPr>
                <w:color w:val="000000"/>
                <w:sz w:val="18"/>
                <w:szCs w:val="18"/>
                <w:lang w:val="en-US"/>
              </w:rPr>
            </w:pPr>
            <w:r w:rsidRPr="004B7CBF">
              <w:rPr>
                <w:color w:val="000000"/>
                <w:sz w:val="18"/>
                <w:szCs w:val="18"/>
                <w:lang w:val="en-US"/>
              </w:rPr>
              <w:t>Cooling of refrigerant</w:t>
            </w:r>
          </w:p>
        </w:tc>
        <w:tc>
          <w:tcPr>
            <w:tcW w:w="836" w:type="dxa"/>
            <w:tcBorders>
              <w:top w:val="nil"/>
              <w:left w:val="nil"/>
              <w:bottom w:val="nil"/>
              <w:right w:val="nil"/>
            </w:tcBorders>
            <w:shd w:val="clear" w:color="auto" w:fill="auto"/>
            <w:noWrap/>
            <w:vAlign w:val="center"/>
            <w:hideMark/>
          </w:tcPr>
          <w:p w14:paraId="1127445A" w14:textId="77777777" w:rsidR="00D505CF" w:rsidRPr="004B7CBF" w:rsidRDefault="00D505CF" w:rsidP="00D505CF">
            <w:pPr>
              <w:rPr>
                <w:color w:val="000000"/>
                <w:sz w:val="18"/>
                <w:szCs w:val="18"/>
                <w:lang w:val="en-US"/>
              </w:rPr>
            </w:pPr>
            <w:r w:rsidRPr="004B7CBF">
              <w:rPr>
                <w:color w:val="000000"/>
                <w:sz w:val="18"/>
                <w:szCs w:val="18"/>
                <w:lang w:val="en-US"/>
              </w:rPr>
              <w:t>Q (kW)</w:t>
            </w:r>
          </w:p>
        </w:tc>
        <w:tc>
          <w:tcPr>
            <w:tcW w:w="1999" w:type="dxa"/>
            <w:tcBorders>
              <w:top w:val="nil"/>
              <w:left w:val="nil"/>
              <w:bottom w:val="nil"/>
              <w:right w:val="nil"/>
            </w:tcBorders>
            <w:shd w:val="clear" w:color="auto" w:fill="auto"/>
            <w:noWrap/>
            <w:vAlign w:val="center"/>
            <w:hideMark/>
          </w:tcPr>
          <w:p w14:paraId="2A75ECF0" w14:textId="77777777" w:rsidR="00D505CF" w:rsidRPr="004B7CBF" w:rsidRDefault="00D505CF" w:rsidP="00D505CF">
            <w:pPr>
              <w:jc w:val="center"/>
              <w:rPr>
                <w:color w:val="000000"/>
                <w:sz w:val="18"/>
                <w:szCs w:val="18"/>
                <w:lang w:val="en-US"/>
              </w:rPr>
            </w:pPr>
            <w:r w:rsidRPr="004B7CBF">
              <w:rPr>
                <w:color w:val="000000"/>
                <w:sz w:val="18"/>
                <w:szCs w:val="18"/>
                <w:lang w:val="en-US"/>
              </w:rPr>
              <w:t>Kriging</w:t>
            </w:r>
          </w:p>
        </w:tc>
        <w:tc>
          <w:tcPr>
            <w:tcW w:w="992" w:type="dxa"/>
            <w:tcBorders>
              <w:top w:val="nil"/>
              <w:left w:val="nil"/>
              <w:bottom w:val="nil"/>
              <w:right w:val="nil"/>
            </w:tcBorders>
            <w:shd w:val="clear" w:color="auto" w:fill="auto"/>
            <w:noWrap/>
            <w:vAlign w:val="center"/>
            <w:hideMark/>
          </w:tcPr>
          <w:p w14:paraId="090F8E87" w14:textId="77777777" w:rsidR="00D505CF" w:rsidRPr="004B7CBF" w:rsidRDefault="00D505CF" w:rsidP="00D505CF">
            <w:pPr>
              <w:jc w:val="center"/>
              <w:rPr>
                <w:color w:val="000000"/>
                <w:sz w:val="18"/>
                <w:szCs w:val="18"/>
                <w:lang w:val="en-US"/>
              </w:rPr>
            </w:pPr>
            <w:r w:rsidRPr="004B7CBF">
              <w:rPr>
                <w:color w:val="000000"/>
                <w:sz w:val="18"/>
                <w:szCs w:val="18"/>
                <w:lang w:val="en-US"/>
              </w:rPr>
              <w:t>1,33%</w:t>
            </w:r>
          </w:p>
        </w:tc>
      </w:tr>
      <w:tr w:rsidR="00D505CF" w:rsidRPr="004B7CBF" w14:paraId="52BBD47B" w14:textId="77777777" w:rsidTr="00D505CF">
        <w:trPr>
          <w:trHeight w:val="227"/>
        </w:trPr>
        <w:tc>
          <w:tcPr>
            <w:tcW w:w="1380" w:type="dxa"/>
            <w:tcBorders>
              <w:top w:val="nil"/>
              <w:left w:val="nil"/>
              <w:bottom w:val="nil"/>
              <w:right w:val="nil"/>
            </w:tcBorders>
            <w:shd w:val="clear" w:color="auto" w:fill="auto"/>
            <w:noWrap/>
            <w:vAlign w:val="center"/>
            <w:hideMark/>
          </w:tcPr>
          <w:p w14:paraId="66E1B82E" w14:textId="77777777" w:rsidR="00D505CF" w:rsidRPr="004B7CBF" w:rsidRDefault="00D505CF" w:rsidP="00D505CF">
            <w:pPr>
              <w:jc w:val="center"/>
              <w:rPr>
                <w:color w:val="000000"/>
                <w:sz w:val="18"/>
                <w:szCs w:val="18"/>
                <w:lang w:val="en-US"/>
              </w:rPr>
            </w:pPr>
            <w:r w:rsidRPr="004B7CBF">
              <w:rPr>
                <w:color w:val="000000"/>
                <w:sz w:val="18"/>
                <w:szCs w:val="18"/>
                <w:lang w:val="en-US"/>
              </w:rPr>
              <w:t>K100</w:t>
            </w:r>
          </w:p>
        </w:tc>
        <w:tc>
          <w:tcPr>
            <w:tcW w:w="1881" w:type="dxa"/>
            <w:tcBorders>
              <w:top w:val="nil"/>
              <w:left w:val="nil"/>
              <w:bottom w:val="nil"/>
              <w:right w:val="nil"/>
            </w:tcBorders>
            <w:shd w:val="clear" w:color="auto" w:fill="auto"/>
            <w:noWrap/>
            <w:vAlign w:val="center"/>
            <w:hideMark/>
          </w:tcPr>
          <w:p w14:paraId="7C63B8CA" w14:textId="77777777" w:rsidR="00D505CF" w:rsidRPr="004B7CBF" w:rsidRDefault="00D505CF" w:rsidP="00D505CF">
            <w:pPr>
              <w:rPr>
                <w:color w:val="000000"/>
                <w:sz w:val="18"/>
                <w:szCs w:val="18"/>
                <w:lang w:val="en-US"/>
              </w:rPr>
            </w:pPr>
            <w:r w:rsidRPr="004B7CBF">
              <w:rPr>
                <w:color w:val="000000"/>
                <w:sz w:val="18"/>
                <w:szCs w:val="18"/>
                <w:lang w:val="en-US"/>
              </w:rPr>
              <w:t>First stage compressor of raw biogas</w:t>
            </w:r>
          </w:p>
        </w:tc>
        <w:tc>
          <w:tcPr>
            <w:tcW w:w="836" w:type="dxa"/>
            <w:tcBorders>
              <w:top w:val="nil"/>
              <w:left w:val="nil"/>
              <w:bottom w:val="nil"/>
              <w:right w:val="nil"/>
            </w:tcBorders>
            <w:shd w:val="clear" w:color="auto" w:fill="auto"/>
            <w:noWrap/>
            <w:vAlign w:val="center"/>
            <w:hideMark/>
          </w:tcPr>
          <w:p w14:paraId="18B515CC" w14:textId="77777777" w:rsidR="00D505CF" w:rsidRPr="004B7CBF" w:rsidRDefault="00D505CF" w:rsidP="00D505CF">
            <w:pPr>
              <w:rPr>
                <w:color w:val="000000"/>
                <w:sz w:val="18"/>
                <w:szCs w:val="18"/>
                <w:lang w:val="en-US"/>
              </w:rPr>
            </w:pPr>
            <w:r w:rsidRPr="004B7CBF">
              <w:rPr>
                <w:color w:val="000000"/>
                <w:sz w:val="18"/>
                <w:szCs w:val="18"/>
                <w:lang w:val="en-US"/>
              </w:rPr>
              <w:t>Q (kW)</w:t>
            </w:r>
          </w:p>
        </w:tc>
        <w:tc>
          <w:tcPr>
            <w:tcW w:w="1999" w:type="dxa"/>
            <w:tcBorders>
              <w:top w:val="nil"/>
              <w:left w:val="nil"/>
              <w:bottom w:val="nil"/>
              <w:right w:val="nil"/>
            </w:tcBorders>
            <w:shd w:val="clear" w:color="auto" w:fill="auto"/>
            <w:noWrap/>
            <w:vAlign w:val="center"/>
            <w:hideMark/>
          </w:tcPr>
          <w:p w14:paraId="7611E2B0" w14:textId="77777777" w:rsidR="00D505CF" w:rsidRPr="004B7CBF" w:rsidRDefault="00D505CF" w:rsidP="00D505CF">
            <w:pPr>
              <w:jc w:val="center"/>
              <w:rPr>
                <w:color w:val="000000"/>
                <w:sz w:val="18"/>
                <w:szCs w:val="18"/>
                <w:lang w:val="en-US"/>
              </w:rPr>
            </w:pPr>
            <w:r w:rsidRPr="004B7CBF">
              <w:rPr>
                <w:color w:val="000000"/>
                <w:sz w:val="18"/>
                <w:szCs w:val="18"/>
                <w:lang w:val="en-US"/>
              </w:rPr>
              <w:t>Third Order Polynomial Regression</w:t>
            </w:r>
          </w:p>
        </w:tc>
        <w:tc>
          <w:tcPr>
            <w:tcW w:w="992" w:type="dxa"/>
            <w:tcBorders>
              <w:top w:val="nil"/>
              <w:left w:val="nil"/>
              <w:bottom w:val="nil"/>
              <w:right w:val="nil"/>
            </w:tcBorders>
            <w:shd w:val="clear" w:color="auto" w:fill="auto"/>
            <w:noWrap/>
            <w:vAlign w:val="center"/>
            <w:hideMark/>
          </w:tcPr>
          <w:p w14:paraId="273260E4" w14:textId="77777777" w:rsidR="00D505CF" w:rsidRPr="004B7CBF" w:rsidRDefault="00D505CF" w:rsidP="00D505CF">
            <w:pPr>
              <w:jc w:val="center"/>
              <w:rPr>
                <w:color w:val="000000"/>
                <w:sz w:val="18"/>
                <w:szCs w:val="18"/>
                <w:lang w:val="en-US"/>
              </w:rPr>
            </w:pPr>
            <w:r w:rsidRPr="004B7CBF">
              <w:rPr>
                <w:color w:val="000000"/>
                <w:sz w:val="18"/>
                <w:szCs w:val="18"/>
                <w:lang w:val="en-US"/>
              </w:rPr>
              <w:t>0,01%</w:t>
            </w:r>
          </w:p>
        </w:tc>
      </w:tr>
      <w:tr w:rsidR="00D505CF" w:rsidRPr="004B7CBF" w14:paraId="214F0B74" w14:textId="77777777" w:rsidTr="00D505CF">
        <w:trPr>
          <w:trHeight w:val="227"/>
        </w:trPr>
        <w:tc>
          <w:tcPr>
            <w:tcW w:w="1380" w:type="dxa"/>
            <w:tcBorders>
              <w:top w:val="nil"/>
              <w:left w:val="nil"/>
              <w:bottom w:val="nil"/>
              <w:right w:val="nil"/>
            </w:tcBorders>
            <w:shd w:val="clear" w:color="auto" w:fill="auto"/>
            <w:noWrap/>
            <w:vAlign w:val="center"/>
            <w:hideMark/>
          </w:tcPr>
          <w:p w14:paraId="0AD361BB" w14:textId="77777777" w:rsidR="00D505CF" w:rsidRPr="004B7CBF" w:rsidRDefault="00D505CF" w:rsidP="00D505CF">
            <w:pPr>
              <w:jc w:val="center"/>
              <w:rPr>
                <w:color w:val="000000"/>
                <w:sz w:val="18"/>
                <w:szCs w:val="18"/>
                <w:lang w:val="en-US"/>
              </w:rPr>
            </w:pPr>
            <w:r w:rsidRPr="004B7CBF">
              <w:rPr>
                <w:color w:val="000000"/>
                <w:sz w:val="18"/>
                <w:szCs w:val="18"/>
                <w:lang w:val="en-US"/>
              </w:rPr>
              <w:t>K100-1</w:t>
            </w:r>
          </w:p>
        </w:tc>
        <w:tc>
          <w:tcPr>
            <w:tcW w:w="1881" w:type="dxa"/>
            <w:tcBorders>
              <w:top w:val="nil"/>
              <w:left w:val="nil"/>
              <w:bottom w:val="nil"/>
              <w:right w:val="nil"/>
            </w:tcBorders>
            <w:shd w:val="clear" w:color="auto" w:fill="auto"/>
            <w:noWrap/>
            <w:vAlign w:val="center"/>
            <w:hideMark/>
          </w:tcPr>
          <w:p w14:paraId="6A58FDC0" w14:textId="77777777" w:rsidR="00D505CF" w:rsidRPr="004B7CBF" w:rsidRDefault="00D505CF" w:rsidP="00D505CF">
            <w:pPr>
              <w:rPr>
                <w:color w:val="000000"/>
                <w:sz w:val="18"/>
                <w:szCs w:val="18"/>
                <w:lang w:val="en-US"/>
              </w:rPr>
            </w:pPr>
            <w:r w:rsidRPr="004B7CBF">
              <w:rPr>
                <w:color w:val="000000"/>
                <w:sz w:val="18"/>
                <w:szCs w:val="18"/>
                <w:lang w:val="en-US"/>
              </w:rPr>
              <w:t>Second stage compressor of raw biogas</w:t>
            </w:r>
          </w:p>
        </w:tc>
        <w:tc>
          <w:tcPr>
            <w:tcW w:w="836" w:type="dxa"/>
            <w:tcBorders>
              <w:top w:val="nil"/>
              <w:left w:val="nil"/>
              <w:bottom w:val="nil"/>
              <w:right w:val="nil"/>
            </w:tcBorders>
            <w:shd w:val="clear" w:color="auto" w:fill="auto"/>
            <w:noWrap/>
            <w:vAlign w:val="center"/>
            <w:hideMark/>
          </w:tcPr>
          <w:p w14:paraId="730B9F24" w14:textId="77777777" w:rsidR="00D505CF" w:rsidRPr="004B7CBF" w:rsidRDefault="00D505CF" w:rsidP="00D505CF">
            <w:pPr>
              <w:rPr>
                <w:color w:val="000000"/>
                <w:sz w:val="18"/>
                <w:szCs w:val="18"/>
                <w:lang w:val="en-US"/>
              </w:rPr>
            </w:pPr>
            <w:r w:rsidRPr="004B7CBF">
              <w:rPr>
                <w:color w:val="000000"/>
                <w:sz w:val="18"/>
                <w:szCs w:val="18"/>
                <w:lang w:val="en-US"/>
              </w:rPr>
              <w:t>Q (kW)</w:t>
            </w:r>
          </w:p>
        </w:tc>
        <w:tc>
          <w:tcPr>
            <w:tcW w:w="1999" w:type="dxa"/>
            <w:tcBorders>
              <w:top w:val="nil"/>
              <w:left w:val="nil"/>
              <w:bottom w:val="nil"/>
              <w:right w:val="nil"/>
            </w:tcBorders>
            <w:shd w:val="clear" w:color="auto" w:fill="auto"/>
            <w:noWrap/>
            <w:vAlign w:val="center"/>
            <w:hideMark/>
          </w:tcPr>
          <w:p w14:paraId="1FE5139A" w14:textId="77777777" w:rsidR="00D505CF" w:rsidRPr="004B7CBF" w:rsidRDefault="00D505CF" w:rsidP="00D505CF">
            <w:pPr>
              <w:jc w:val="center"/>
              <w:rPr>
                <w:color w:val="000000"/>
                <w:sz w:val="18"/>
                <w:szCs w:val="18"/>
                <w:lang w:val="en-US"/>
              </w:rPr>
            </w:pPr>
            <w:r w:rsidRPr="004B7CBF">
              <w:rPr>
                <w:color w:val="000000"/>
                <w:sz w:val="18"/>
                <w:szCs w:val="18"/>
                <w:lang w:val="en-US"/>
              </w:rPr>
              <w:t>Third Order Polynomial Regression</w:t>
            </w:r>
          </w:p>
        </w:tc>
        <w:tc>
          <w:tcPr>
            <w:tcW w:w="992" w:type="dxa"/>
            <w:tcBorders>
              <w:top w:val="nil"/>
              <w:left w:val="nil"/>
              <w:bottom w:val="nil"/>
              <w:right w:val="nil"/>
            </w:tcBorders>
            <w:shd w:val="clear" w:color="auto" w:fill="auto"/>
            <w:noWrap/>
            <w:vAlign w:val="center"/>
            <w:hideMark/>
          </w:tcPr>
          <w:p w14:paraId="322DC799" w14:textId="77777777" w:rsidR="00D505CF" w:rsidRPr="004B7CBF" w:rsidRDefault="00D505CF" w:rsidP="00D505CF">
            <w:pPr>
              <w:jc w:val="center"/>
              <w:rPr>
                <w:color w:val="000000"/>
                <w:sz w:val="18"/>
                <w:szCs w:val="18"/>
                <w:lang w:val="en-US"/>
              </w:rPr>
            </w:pPr>
            <w:r w:rsidRPr="004B7CBF">
              <w:rPr>
                <w:color w:val="000000"/>
                <w:sz w:val="18"/>
                <w:szCs w:val="18"/>
                <w:lang w:val="en-US"/>
              </w:rPr>
              <w:t>0,03%</w:t>
            </w:r>
          </w:p>
        </w:tc>
      </w:tr>
      <w:tr w:rsidR="00D505CF" w:rsidRPr="004B7CBF" w14:paraId="1715C66E" w14:textId="77777777" w:rsidTr="00D505CF">
        <w:trPr>
          <w:trHeight w:val="227"/>
        </w:trPr>
        <w:tc>
          <w:tcPr>
            <w:tcW w:w="1380" w:type="dxa"/>
            <w:tcBorders>
              <w:top w:val="nil"/>
              <w:left w:val="nil"/>
              <w:bottom w:val="nil"/>
              <w:right w:val="nil"/>
            </w:tcBorders>
            <w:shd w:val="clear" w:color="auto" w:fill="auto"/>
            <w:noWrap/>
            <w:vAlign w:val="center"/>
            <w:hideMark/>
          </w:tcPr>
          <w:p w14:paraId="707736EE" w14:textId="77777777" w:rsidR="00D505CF" w:rsidRPr="004B7CBF" w:rsidRDefault="00D505CF" w:rsidP="00D505CF">
            <w:pPr>
              <w:jc w:val="center"/>
              <w:rPr>
                <w:color w:val="000000"/>
                <w:sz w:val="18"/>
                <w:szCs w:val="18"/>
                <w:lang w:val="en-US"/>
              </w:rPr>
            </w:pPr>
            <w:r w:rsidRPr="004B7CBF">
              <w:rPr>
                <w:color w:val="000000"/>
                <w:sz w:val="18"/>
                <w:szCs w:val="18"/>
                <w:lang w:val="en-US"/>
              </w:rPr>
              <w:t>QP-02</w:t>
            </w:r>
          </w:p>
        </w:tc>
        <w:tc>
          <w:tcPr>
            <w:tcW w:w="1881" w:type="dxa"/>
            <w:tcBorders>
              <w:top w:val="nil"/>
              <w:left w:val="nil"/>
              <w:bottom w:val="nil"/>
              <w:right w:val="nil"/>
            </w:tcBorders>
            <w:shd w:val="clear" w:color="auto" w:fill="auto"/>
            <w:noWrap/>
            <w:vAlign w:val="center"/>
            <w:hideMark/>
          </w:tcPr>
          <w:p w14:paraId="288347D7" w14:textId="77777777" w:rsidR="00D505CF" w:rsidRPr="004B7CBF" w:rsidRDefault="00D505CF" w:rsidP="00D505CF">
            <w:pPr>
              <w:rPr>
                <w:color w:val="000000"/>
                <w:sz w:val="18"/>
                <w:szCs w:val="18"/>
                <w:lang w:val="en-US"/>
              </w:rPr>
            </w:pPr>
            <w:r w:rsidRPr="004B7CBF">
              <w:rPr>
                <w:color w:val="000000"/>
                <w:sz w:val="18"/>
                <w:szCs w:val="18"/>
                <w:lang w:val="en-US"/>
              </w:rPr>
              <w:t>Reformer recycle pump</w:t>
            </w:r>
          </w:p>
        </w:tc>
        <w:tc>
          <w:tcPr>
            <w:tcW w:w="836" w:type="dxa"/>
            <w:tcBorders>
              <w:top w:val="nil"/>
              <w:left w:val="nil"/>
              <w:bottom w:val="nil"/>
              <w:right w:val="nil"/>
            </w:tcBorders>
            <w:shd w:val="clear" w:color="auto" w:fill="auto"/>
            <w:noWrap/>
            <w:vAlign w:val="center"/>
            <w:hideMark/>
          </w:tcPr>
          <w:p w14:paraId="4F67D4DA" w14:textId="77777777" w:rsidR="00D505CF" w:rsidRPr="004B7CBF" w:rsidRDefault="00D505CF" w:rsidP="00D505CF">
            <w:pPr>
              <w:rPr>
                <w:color w:val="000000"/>
                <w:sz w:val="18"/>
                <w:szCs w:val="18"/>
                <w:lang w:val="en-US"/>
              </w:rPr>
            </w:pPr>
            <w:r w:rsidRPr="004B7CBF">
              <w:rPr>
                <w:color w:val="000000"/>
                <w:sz w:val="18"/>
                <w:szCs w:val="18"/>
                <w:lang w:val="en-US"/>
              </w:rPr>
              <w:t>Q (kW)</w:t>
            </w:r>
          </w:p>
        </w:tc>
        <w:tc>
          <w:tcPr>
            <w:tcW w:w="1999" w:type="dxa"/>
            <w:tcBorders>
              <w:top w:val="nil"/>
              <w:left w:val="nil"/>
              <w:bottom w:val="nil"/>
              <w:right w:val="nil"/>
            </w:tcBorders>
            <w:shd w:val="clear" w:color="auto" w:fill="auto"/>
            <w:noWrap/>
            <w:vAlign w:val="center"/>
            <w:hideMark/>
          </w:tcPr>
          <w:p w14:paraId="5D5D8F8D" w14:textId="77777777" w:rsidR="00D505CF" w:rsidRPr="004B7CBF" w:rsidRDefault="00D505CF" w:rsidP="00D505CF">
            <w:pPr>
              <w:jc w:val="center"/>
              <w:rPr>
                <w:color w:val="000000"/>
                <w:sz w:val="18"/>
                <w:szCs w:val="18"/>
                <w:lang w:val="en-US"/>
              </w:rPr>
            </w:pPr>
            <w:r w:rsidRPr="004B7CBF">
              <w:rPr>
                <w:color w:val="000000"/>
                <w:sz w:val="18"/>
                <w:szCs w:val="18"/>
                <w:lang w:val="en-US"/>
              </w:rPr>
              <w:t>Kriging</w:t>
            </w:r>
          </w:p>
        </w:tc>
        <w:tc>
          <w:tcPr>
            <w:tcW w:w="992" w:type="dxa"/>
            <w:tcBorders>
              <w:top w:val="nil"/>
              <w:left w:val="nil"/>
              <w:bottom w:val="nil"/>
              <w:right w:val="nil"/>
            </w:tcBorders>
            <w:shd w:val="clear" w:color="auto" w:fill="auto"/>
            <w:noWrap/>
            <w:vAlign w:val="center"/>
            <w:hideMark/>
          </w:tcPr>
          <w:p w14:paraId="695904B0" w14:textId="77777777" w:rsidR="00D505CF" w:rsidRPr="004B7CBF" w:rsidRDefault="00D505CF" w:rsidP="00D505CF">
            <w:pPr>
              <w:jc w:val="center"/>
              <w:rPr>
                <w:color w:val="000000"/>
                <w:sz w:val="18"/>
                <w:szCs w:val="18"/>
                <w:lang w:val="en-US"/>
              </w:rPr>
            </w:pPr>
            <w:r w:rsidRPr="004B7CBF">
              <w:rPr>
                <w:color w:val="000000"/>
                <w:sz w:val="18"/>
                <w:szCs w:val="18"/>
                <w:lang w:val="en-US"/>
              </w:rPr>
              <w:t>1,17%</w:t>
            </w:r>
          </w:p>
        </w:tc>
      </w:tr>
      <w:tr w:rsidR="00D505CF" w:rsidRPr="004B7CBF" w14:paraId="1430A393" w14:textId="77777777" w:rsidTr="00D505CF">
        <w:trPr>
          <w:trHeight w:val="227"/>
        </w:trPr>
        <w:tc>
          <w:tcPr>
            <w:tcW w:w="1380" w:type="dxa"/>
            <w:tcBorders>
              <w:top w:val="nil"/>
              <w:left w:val="nil"/>
              <w:bottom w:val="nil"/>
              <w:right w:val="nil"/>
            </w:tcBorders>
            <w:shd w:val="clear" w:color="auto" w:fill="auto"/>
            <w:noWrap/>
            <w:vAlign w:val="center"/>
            <w:hideMark/>
          </w:tcPr>
          <w:p w14:paraId="396A326B" w14:textId="77777777" w:rsidR="00D505CF" w:rsidRPr="004B7CBF" w:rsidRDefault="00D505CF" w:rsidP="00D505CF">
            <w:pPr>
              <w:jc w:val="center"/>
              <w:rPr>
                <w:color w:val="000000"/>
                <w:sz w:val="18"/>
                <w:szCs w:val="18"/>
                <w:lang w:val="en-US"/>
              </w:rPr>
            </w:pPr>
            <w:r w:rsidRPr="004B7CBF">
              <w:rPr>
                <w:color w:val="000000"/>
                <w:sz w:val="18"/>
                <w:szCs w:val="18"/>
                <w:lang w:val="en-US"/>
              </w:rPr>
              <w:t>P101</w:t>
            </w:r>
          </w:p>
        </w:tc>
        <w:tc>
          <w:tcPr>
            <w:tcW w:w="1881" w:type="dxa"/>
            <w:tcBorders>
              <w:top w:val="nil"/>
              <w:left w:val="nil"/>
              <w:bottom w:val="nil"/>
              <w:right w:val="nil"/>
            </w:tcBorders>
            <w:shd w:val="clear" w:color="auto" w:fill="auto"/>
            <w:noWrap/>
            <w:vAlign w:val="center"/>
            <w:hideMark/>
          </w:tcPr>
          <w:p w14:paraId="3A1CFF26" w14:textId="77777777" w:rsidR="00D505CF" w:rsidRPr="004B7CBF" w:rsidRDefault="00D505CF" w:rsidP="00D505CF">
            <w:pPr>
              <w:rPr>
                <w:color w:val="000000"/>
                <w:sz w:val="18"/>
                <w:szCs w:val="18"/>
                <w:lang w:val="en-US"/>
              </w:rPr>
            </w:pPr>
            <w:r w:rsidRPr="004B7CBF">
              <w:rPr>
                <w:color w:val="000000"/>
                <w:sz w:val="18"/>
                <w:szCs w:val="18"/>
                <w:lang w:val="en-US"/>
              </w:rPr>
              <w:t>Syngas purification recycle pump</w:t>
            </w:r>
          </w:p>
        </w:tc>
        <w:tc>
          <w:tcPr>
            <w:tcW w:w="836" w:type="dxa"/>
            <w:tcBorders>
              <w:top w:val="nil"/>
              <w:left w:val="nil"/>
              <w:bottom w:val="nil"/>
              <w:right w:val="nil"/>
            </w:tcBorders>
            <w:shd w:val="clear" w:color="auto" w:fill="auto"/>
            <w:noWrap/>
            <w:vAlign w:val="center"/>
            <w:hideMark/>
          </w:tcPr>
          <w:p w14:paraId="05752B33" w14:textId="77777777" w:rsidR="00D505CF" w:rsidRPr="004B7CBF" w:rsidRDefault="00D505CF" w:rsidP="00D505CF">
            <w:pPr>
              <w:rPr>
                <w:color w:val="000000"/>
                <w:sz w:val="18"/>
                <w:szCs w:val="18"/>
                <w:lang w:val="en-US"/>
              </w:rPr>
            </w:pPr>
            <w:r w:rsidRPr="004B7CBF">
              <w:rPr>
                <w:color w:val="000000"/>
                <w:sz w:val="18"/>
                <w:szCs w:val="18"/>
                <w:lang w:val="en-US"/>
              </w:rPr>
              <w:t>Q (kW)</w:t>
            </w:r>
          </w:p>
        </w:tc>
        <w:tc>
          <w:tcPr>
            <w:tcW w:w="1999" w:type="dxa"/>
            <w:tcBorders>
              <w:top w:val="nil"/>
              <w:left w:val="nil"/>
              <w:bottom w:val="nil"/>
              <w:right w:val="nil"/>
            </w:tcBorders>
            <w:shd w:val="clear" w:color="auto" w:fill="auto"/>
            <w:noWrap/>
            <w:vAlign w:val="center"/>
            <w:hideMark/>
          </w:tcPr>
          <w:p w14:paraId="7B07078F" w14:textId="77777777" w:rsidR="00D505CF" w:rsidRPr="004B7CBF" w:rsidRDefault="00D505CF" w:rsidP="00D505CF">
            <w:pPr>
              <w:jc w:val="center"/>
              <w:rPr>
                <w:color w:val="000000"/>
                <w:sz w:val="18"/>
                <w:szCs w:val="18"/>
                <w:lang w:val="en-US"/>
              </w:rPr>
            </w:pPr>
            <w:r w:rsidRPr="004B7CBF">
              <w:rPr>
                <w:color w:val="000000"/>
                <w:sz w:val="18"/>
                <w:szCs w:val="18"/>
                <w:lang w:val="en-US"/>
              </w:rPr>
              <w:t>Second Order Polynomial Regression</w:t>
            </w:r>
          </w:p>
        </w:tc>
        <w:tc>
          <w:tcPr>
            <w:tcW w:w="992" w:type="dxa"/>
            <w:tcBorders>
              <w:top w:val="nil"/>
              <w:left w:val="nil"/>
              <w:bottom w:val="nil"/>
              <w:right w:val="nil"/>
            </w:tcBorders>
            <w:shd w:val="clear" w:color="auto" w:fill="auto"/>
            <w:noWrap/>
            <w:vAlign w:val="center"/>
            <w:hideMark/>
          </w:tcPr>
          <w:p w14:paraId="57B9F674" w14:textId="77777777" w:rsidR="00D505CF" w:rsidRPr="004B7CBF" w:rsidRDefault="00D505CF" w:rsidP="00D505CF">
            <w:pPr>
              <w:jc w:val="center"/>
              <w:rPr>
                <w:color w:val="000000"/>
                <w:sz w:val="18"/>
                <w:szCs w:val="18"/>
                <w:lang w:val="en-US"/>
              </w:rPr>
            </w:pPr>
            <w:r w:rsidRPr="004B7CBF">
              <w:rPr>
                <w:color w:val="000000"/>
                <w:sz w:val="18"/>
                <w:szCs w:val="18"/>
                <w:lang w:val="en-US"/>
              </w:rPr>
              <w:t>0,00%</w:t>
            </w:r>
          </w:p>
        </w:tc>
      </w:tr>
      <w:tr w:rsidR="00D505CF" w:rsidRPr="004B7CBF" w14:paraId="2F751587" w14:textId="77777777" w:rsidTr="00D505CF">
        <w:trPr>
          <w:trHeight w:val="227"/>
        </w:trPr>
        <w:tc>
          <w:tcPr>
            <w:tcW w:w="1380" w:type="dxa"/>
            <w:tcBorders>
              <w:top w:val="nil"/>
              <w:left w:val="nil"/>
              <w:bottom w:val="single" w:sz="4" w:space="0" w:color="auto"/>
              <w:right w:val="nil"/>
            </w:tcBorders>
            <w:shd w:val="clear" w:color="auto" w:fill="auto"/>
            <w:noWrap/>
            <w:vAlign w:val="center"/>
            <w:hideMark/>
          </w:tcPr>
          <w:p w14:paraId="28FFF34E" w14:textId="77777777" w:rsidR="00D505CF" w:rsidRPr="004B7CBF" w:rsidRDefault="00D505CF" w:rsidP="00D505CF">
            <w:pPr>
              <w:jc w:val="center"/>
              <w:rPr>
                <w:color w:val="000000"/>
                <w:sz w:val="18"/>
                <w:szCs w:val="18"/>
                <w:lang w:val="en-US"/>
              </w:rPr>
            </w:pPr>
            <w:r w:rsidRPr="004B7CBF">
              <w:rPr>
                <w:color w:val="000000"/>
                <w:sz w:val="18"/>
                <w:szCs w:val="18"/>
                <w:lang w:val="en-US"/>
              </w:rPr>
              <w:t>Q03</w:t>
            </w:r>
          </w:p>
        </w:tc>
        <w:tc>
          <w:tcPr>
            <w:tcW w:w="1881" w:type="dxa"/>
            <w:tcBorders>
              <w:top w:val="nil"/>
              <w:left w:val="nil"/>
              <w:bottom w:val="single" w:sz="4" w:space="0" w:color="auto"/>
              <w:right w:val="nil"/>
            </w:tcBorders>
            <w:shd w:val="clear" w:color="auto" w:fill="auto"/>
            <w:noWrap/>
            <w:vAlign w:val="center"/>
            <w:hideMark/>
          </w:tcPr>
          <w:p w14:paraId="7E25B3F3" w14:textId="77777777" w:rsidR="00D505CF" w:rsidRPr="004B7CBF" w:rsidRDefault="00D505CF" w:rsidP="00D505CF">
            <w:pPr>
              <w:rPr>
                <w:color w:val="000000"/>
                <w:sz w:val="18"/>
                <w:szCs w:val="18"/>
                <w:lang w:val="en-US"/>
              </w:rPr>
            </w:pPr>
            <w:r w:rsidRPr="004B7CBF">
              <w:rPr>
                <w:color w:val="000000"/>
                <w:sz w:val="18"/>
                <w:szCs w:val="18"/>
                <w:lang w:val="en-US"/>
              </w:rPr>
              <w:t>Syngas cooling during purification</w:t>
            </w:r>
          </w:p>
        </w:tc>
        <w:tc>
          <w:tcPr>
            <w:tcW w:w="836" w:type="dxa"/>
            <w:tcBorders>
              <w:top w:val="nil"/>
              <w:left w:val="nil"/>
              <w:bottom w:val="single" w:sz="4" w:space="0" w:color="auto"/>
              <w:right w:val="nil"/>
            </w:tcBorders>
            <w:shd w:val="clear" w:color="auto" w:fill="auto"/>
            <w:noWrap/>
            <w:vAlign w:val="center"/>
            <w:hideMark/>
          </w:tcPr>
          <w:p w14:paraId="07756F76" w14:textId="77777777" w:rsidR="00D505CF" w:rsidRPr="004B7CBF" w:rsidRDefault="00D505CF" w:rsidP="00D505CF">
            <w:pPr>
              <w:rPr>
                <w:color w:val="000000"/>
                <w:sz w:val="18"/>
                <w:szCs w:val="18"/>
                <w:lang w:val="en-US"/>
              </w:rPr>
            </w:pPr>
            <w:r w:rsidRPr="004B7CBF">
              <w:rPr>
                <w:color w:val="000000"/>
                <w:sz w:val="18"/>
                <w:szCs w:val="18"/>
                <w:lang w:val="en-US"/>
              </w:rPr>
              <w:t>Q (kW)</w:t>
            </w:r>
          </w:p>
        </w:tc>
        <w:tc>
          <w:tcPr>
            <w:tcW w:w="1999" w:type="dxa"/>
            <w:tcBorders>
              <w:top w:val="nil"/>
              <w:left w:val="nil"/>
              <w:bottom w:val="single" w:sz="4" w:space="0" w:color="auto"/>
              <w:right w:val="nil"/>
            </w:tcBorders>
            <w:shd w:val="clear" w:color="auto" w:fill="auto"/>
            <w:noWrap/>
            <w:vAlign w:val="center"/>
            <w:hideMark/>
          </w:tcPr>
          <w:p w14:paraId="3F41B0D9" w14:textId="77777777" w:rsidR="00D505CF" w:rsidRPr="004B7CBF" w:rsidRDefault="00D505CF" w:rsidP="00D505CF">
            <w:pPr>
              <w:jc w:val="center"/>
              <w:rPr>
                <w:color w:val="000000"/>
                <w:sz w:val="18"/>
                <w:szCs w:val="18"/>
                <w:lang w:val="en-US"/>
              </w:rPr>
            </w:pPr>
            <w:r w:rsidRPr="004B7CBF">
              <w:rPr>
                <w:color w:val="000000"/>
                <w:sz w:val="18"/>
                <w:szCs w:val="18"/>
                <w:lang w:val="en-US"/>
              </w:rPr>
              <w:t>Kriging</w:t>
            </w:r>
          </w:p>
        </w:tc>
        <w:tc>
          <w:tcPr>
            <w:tcW w:w="992" w:type="dxa"/>
            <w:tcBorders>
              <w:top w:val="nil"/>
              <w:left w:val="nil"/>
              <w:bottom w:val="single" w:sz="4" w:space="0" w:color="auto"/>
              <w:right w:val="nil"/>
            </w:tcBorders>
            <w:shd w:val="clear" w:color="auto" w:fill="auto"/>
            <w:noWrap/>
            <w:vAlign w:val="center"/>
            <w:hideMark/>
          </w:tcPr>
          <w:p w14:paraId="562A4A66" w14:textId="77777777" w:rsidR="00D505CF" w:rsidRPr="004B7CBF" w:rsidRDefault="00D505CF" w:rsidP="00D505CF">
            <w:pPr>
              <w:jc w:val="center"/>
              <w:rPr>
                <w:color w:val="000000"/>
                <w:sz w:val="18"/>
                <w:szCs w:val="18"/>
                <w:lang w:val="en-US"/>
              </w:rPr>
            </w:pPr>
            <w:r w:rsidRPr="004B7CBF">
              <w:rPr>
                <w:color w:val="000000"/>
                <w:sz w:val="18"/>
                <w:szCs w:val="18"/>
                <w:lang w:val="en-US"/>
              </w:rPr>
              <w:t>0,27%</w:t>
            </w:r>
          </w:p>
        </w:tc>
      </w:tr>
      <w:tr w:rsidR="00D505CF" w:rsidRPr="004B7CBF" w14:paraId="5035C916" w14:textId="77777777" w:rsidTr="00D505CF">
        <w:trPr>
          <w:trHeight w:val="227"/>
        </w:trPr>
        <w:tc>
          <w:tcPr>
            <w:tcW w:w="6096" w:type="dxa"/>
            <w:gridSpan w:val="4"/>
            <w:tcBorders>
              <w:top w:val="single" w:sz="4" w:space="0" w:color="auto"/>
              <w:left w:val="nil"/>
              <w:bottom w:val="single" w:sz="4" w:space="0" w:color="auto"/>
              <w:right w:val="nil"/>
            </w:tcBorders>
            <w:shd w:val="clear" w:color="auto" w:fill="auto"/>
            <w:noWrap/>
            <w:vAlign w:val="center"/>
            <w:hideMark/>
          </w:tcPr>
          <w:p w14:paraId="39C7BA27" w14:textId="77777777" w:rsidR="00D505CF" w:rsidRPr="004B7CBF" w:rsidRDefault="00D505CF" w:rsidP="00D505CF">
            <w:pPr>
              <w:jc w:val="right"/>
              <w:rPr>
                <w:color w:val="000000"/>
                <w:sz w:val="18"/>
                <w:szCs w:val="18"/>
                <w:lang w:val="en-US"/>
              </w:rPr>
            </w:pPr>
            <w:r w:rsidRPr="004B7CBF">
              <w:rPr>
                <w:color w:val="000000"/>
                <w:sz w:val="18"/>
                <w:szCs w:val="18"/>
                <w:lang w:val="en-US"/>
              </w:rPr>
              <w:t>Average</w:t>
            </w:r>
          </w:p>
        </w:tc>
        <w:tc>
          <w:tcPr>
            <w:tcW w:w="992" w:type="dxa"/>
            <w:tcBorders>
              <w:top w:val="nil"/>
              <w:left w:val="nil"/>
              <w:bottom w:val="single" w:sz="4" w:space="0" w:color="auto"/>
              <w:right w:val="nil"/>
            </w:tcBorders>
            <w:shd w:val="clear" w:color="auto" w:fill="auto"/>
            <w:noWrap/>
            <w:vAlign w:val="center"/>
            <w:hideMark/>
          </w:tcPr>
          <w:p w14:paraId="3E3D4967" w14:textId="77777777" w:rsidR="00D505CF" w:rsidRPr="004B7CBF" w:rsidRDefault="00D505CF" w:rsidP="00D505CF">
            <w:pPr>
              <w:jc w:val="center"/>
              <w:rPr>
                <w:color w:val="000000"/>
                <w:sz w:val="18"/>
                <w:szCs w:val="18"/>
                <w:lang w:val="en-US"/>
              </w:rPr>
            </w:pPr>
            <w:r w:rsidRPr="004B7CBF">
              <w:rPr>
                <w:color w:val="000000"/>
                <w:sz w:val="18"/>
                <w:szCs w:val="18"/>
                <w:lang w:val="en-US"/>
              </w:rPr>
              <w:t>0,77%</w:t>
            </w:r>
          </w:p>
        </w:tc>
      </w:tr>
    </w:tbl>
    <w:p w14:paraId="520B370A" w14:textId="77777777" w:rsidR="00934778" w:rsidRDefault="00934778" w:rsidP="00934778">
      <w:pPr>
        <w:pStyle w:val="Els-1storder-head"/>
      </w:pPr>
      <w:r>
        <w:t>Optimization</w:t>
      </w:r>
    </w:p>
    <w:p w14:paraId="5A89555E" w14:textId="552884BF" w:rsidR="004832EB" w:rsidRDefault="004832EB" w:rsidP="00934778">
      <w:pPr>
        <w:pStyle w:val="Els-body-text"/>
      </w:pPr>
      <w:r>
        <w:t>The objective function for optimization is the OPEX of the system</w:t>
      </w:r>
      <w:r w:rsidR="00512DA0">
        <w:t xml:space="preserve"> described </w:t>
      </w:r>
      <w:r w:rsidR="000869FB">
        <w:t>as:</w:t>
      </w:r>
      <w:r w:rsidR="00055080">
        <w:t xml:space="preserve"> </w:t>
      </w:r>
    </w:p>
    <w:p w14:paraId="58E9881C" w14:textId="77777777" w:rsidR="00EA1439" w:rsidRDefault="00EA1439" w:rsidP="00934778">
      <w:pPr>
        <w:pStyle w:val="Els-body-text"/>
      </w:pPr>
    </w:p>
    <w:tbl>
      <w:tblPr>
        <w:tblW w:w="7087" w:type="dxa"/>
        <w:tblLook w:val="04A0" w:firstRow="1" w:lastRow="0" w:firstColumn="1" w:lastColumn="0" w:noHBand="0" w:noVBand="1"/>
      </w:tblPr>
      <w:tblGrid>
        <w:gridCol w:w="6125"/>
        <w:gridCol w:w="962"/>
      </w:tblGrid>
      <w:tr w:rsidR="004832EB" w:rsidRPr="00A94774" w14:paraId="1A4766C2" w14:textId="77777777" w:rsidTr="00826AEF">
        <w:tc>
          <w:tcPr>
            <w:tcW w:w="6125" w:type="dxa"/>
            <w:shd w:val="clear" w:color="auto" w:fill="auto"/>
            <w:vAlign w:val="center"/>
          </w:tcPr>
          <w:p w14:paraId="03B82F1C" w14:textId="50993576" w:rsidR="004832EB" w:rsidRPr="00055080" w:rsidRDefault="00385605" w:rsidP="000A22FE">
            <w:pPr>
              <w:pStyle w:val="Els-body-text"/>
              <w:spacing w:before="120" w:after="120" w:line="264" w:lineRule="auto"/>
              <w:rPr>
                <w:lang w:val="en-GB"/>
              </w:rPr>
            </w:pPr>
            <m:oMathPara>
              <m:oMathParaPr>
                <m:jc m:val="left"/>
              </m:oMathParaPr>
              <m:oMath>
                <m:func>
                  <m:funcPr>
                    <m:ctrlPr>
                      <w:rPr>
                        <w:rFonts w:ascii="Cambria Math" w:hAnsi="Cambria Math"/>
                        <w:i/>
                        <w:lang w:val="en-GB"/>
                      </w:rPr>
                    </m:ctrlPr>
                  </m:funcPr>
                  <m:fName>
                    <m:r>
                      <m:rPr>
                        <m:sty m:val="p"/>
                      </m:rPr>
                      <w:rPr>
                        <w:rFonts w:ascii="Cambria Math" w:hAnsi="Cambria Math"/>
                        <w:lang w:val="en-GB"/>
                      </w:rPr>
                      <m:t>min</m:t>
                    </m:r>
                  </m:fName>
                  <m:e>
                    <m:r>
                      <w:rPr>
                        <w:rFonts w:ascii="Cambria Math" w:hAnsi="Cambria Math"/>
                        <w:lang w:val="en-GB"/>
                      </w:rPr>
                      <m:t>OPEX</m:t>
                    </m:r>
                    <m:r>
                      <w:rPr>
                        <w:rFonts w:ascii="Cambria Math" w:hAnsi="Cambria Math"/>
                        <w:lang w:val="en-GB"/>
                      </w:rPr>
                      <m:t>=</m:t>
                    </m:r>
                    <m:nary>
                      <m:naryPr>
                        <m:chr m:val="∑"/>
                        <m:limLoc m:val="undOvr"/>
                        <m:ctrlPr>
                          <w:rPr>
                            <w:rFonts w:ascii="Cambria Math" w:hAnsi="Cambria Math"/>
                            <w:i/>
                            <w:lang w:val="en-GB"/>
                          </w:rPr>
                        </m:ctrlPr>
                      </m:naryPr>
                      <m:sub>
                        <m:r>
                          <w:rPr>
                            <w:rFonts w:ascii="Cambria Math" w:hAnsi="Cambria Math"/>
                            <w:lang w:val="en-GB"/>
                          </w:rPr>
                          <m:t>i</m:t>
                        </m:r>
                        <m:r>
                          <w:rPr>
                            <w:rFonts w:ascii="Cambria Math" w:hAnsi="Cambria Math"/>
                            <w:lang w:val="en-GB"/>
                          </w:rPr>
                          <m:t>=1</m:t>
                        </m:r>
                      </m:sub>
                      <m:sup>
                        <m:r>
                          <w:rPr>
                            <w:rFonts w:ascii="Cambria Math" w:hAnsi="Cambria Math"/>
                            <w:lang w:val="en-GB"/>
                          </w:rPr>
                          <m:t>11</m:t>
                        </m:r>
                      </m:sup>
                      <m:e>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i</m:t>
                            </m:r>
                          </m:sub>
                        </m:sSub>
                        <m:sSub>
                          <m:sSubPr>
                            <m:ctrlPr>
                              <w:rPr>
                                <w:rFonts w:ascii="Cambria Math" w:hAnsi="Cambria Math"/>
                                <w:i/>
                                <w:lang w:val="en-GB"/>
                              </w:rPr>
                            </m:ctrlPr>
                          </m:sSubPr>
                          <m:e>
                            <m:r>
                              <w:rPr>
                                <w:rFonts w:ascii="Cambria Math" w:hAnsi="Cambria Math"/>
                                <w:lang w:val="en-GB"/>
                              </w:rPr>
                              <m:t>Q</m:t>
                            </m:r>
                          </m:e>
                          <m:sub>
                            <m:r>
                              <w:rPr>
                                <w:rFonts w:ascii="Cambria Math" w:hAnsi="Cambria Math"/>
                                <w:lang w:val="en-GB"/>
                              </w:rPr>
                              <m:t>i</m:t>
                            </m:r>
                          </m:sub>
                        </m:sSub>
                      </m:e>
                    </m:nary>
                  </m:e>
                </m:func>
              </m:oMath>
            </m:oMathPara>
          </w:p>
          <w:p w14:paraId="16E2CA6A" w14:textId="77777777" w:rsidR="00055080" w:rsidRPr="00055080" w:rsidRDefault="00055080" w:rsidP="000A22FE">
            <w:pPr>
              <w:pStyle w:val="Els-body-text"/>
              <w:spacing w:before="120" w:after="120" w:line="264" w:lineRule="auto"/>
              <w:rPr>
                <w:lang w:val="en-GB"/>
              </w:rPr>
            </w:pPr>
            <m:oMathPara>
              <m:oMathParaPr>
                <m:jc m:val="left"/>
              </m:oMathParaPr>
              <m:oMath>
                <m:r>
                  <w:rPr>
                    <w:rFonts w:ascii="Cambria Math" w:hAnsi="Cambria Math"/>
                    <w:lang w:val="en-GB"/>
                  </w:rPr>
                  <m:t>s.t.:</m:t>
                </m:r>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j</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x</m:t>
                    </m:r>
                  </m:e>
                  <m:sub>
                    <m:r>
                      <w:rPr>
                        <w:rFonts w:ascii="Cambria Math" w:hAnsi="Cambria Math"/>
                        <w:lang w:val="en-GB"/>
                      </w:rPr>
                      <m:t>j</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u</m:t>
                    </m:r>
                  </m:e>
                  <m:sub>
                    <m:r>
                      <w:rPr>
                        <w:rFonts w:ascii="Cambria Math" w:hAnsi="Cambria Math"/>
                        <w:lang w:val="en-GB"/>
                      </w:rPr>
                      <m:t>j</m:t>
                    </m:r>
                  </m:sub>
                </m:sSub>
                <m:r>
                  <w:rPr>
                    <w:rFonts w:ascii="Cambria Math" w:hAnsi="Cambria Math"/>
                    <w:lang w:val="en-GB"/>
                  </w:rPr>
                  <m:t>∀j∈</m:t>
                </m:r>
                <m:d>
                  <m:dPr>
                    <m:begChr m:val="{"/>
                    <m:endChr m:val="}"/>
                    <m:ctrlPr>
                      <w:rPr>
                        <w:rFonts w:ascii="Cambria Math" w:hAnsi="Cambria Math"/>
                        <w:i/>
                        <w:lang w:val="en-GB"/>
                      </w:rPr>
                    </m:ctrlPr>
                  </m:dPr>
                  <m:e>
                    <m:r>
                      <w:rPr>
                        <w:rFonts w:ascii="Cambria Math" w:hAnsi="Cambria Math"/>
                        <w:lang w:val="en-GB"/>
                      </w:rPr>
                      <m:t>1,…,12</m:t>
                    </m:r>
                  </m:e>
                </m:d>
              </m:oMath>
            </m:oMathPara>
          </w:p>
          <w:p w14:paraId="411BC361" w14:textId="54A24C38" w:rsidR="00055080" w:rsidRPr="00826AEF" w:rsidRDefault="00826AEF" w:rsidP="000A22FE">
            <w:pPr>
              <w:pStyle w:val="Els-body-text"/>
              <w:spacing w:before="120" w:after="120" w:line="264" w:lineRule="auto"/>
              <w:rPr>
                <w:lang w:val="en-GB"/>
              </w:rPr>
            </w:pPr>
            <m:oMathPara>
              <m:oMathParaPr>
                <m:jc m:val="left"/>
              </m:oMathParaPr>
              <m:oMath>
                <m:r>
                  <w:rPr>
                    <w:rFonts w:ascii="Cambria Math" w:hAnsi="Cambria Math"/>
                    <w:lang w:val="en-GB"/>
                  </w:rPr>
                  <m:t xml:space="preserve">         10.0-METHANOL.F≤0</m:t>
                </m:r>
              </m:oMath>
            </m:oMathPara>
          </w:p>
          <w:p w14:paraId="0CC6884D" w14:textId="77777777" w:rsidR="00826AEF" w:rsidRPr="00152B6F" w:rsidRDefault="00826AEF" w:rsidP="000A22FE">
            <w:pPr>
              <w:pStyle w:val="Els-body-text"/>
              <w:spacing w:before="120" w:after="120" w:line="264" w:lineRule="auto"/>
              <w:rPr>
                <w:lang w:val="en-GB"/>
              </w:rPr>
            </w:pPr>
            <m:oMathPara>
              <m:oMathParaPr>
                <m:jc m:val="left"/>
              </m:oMathParaPr>
              <m:oMath>
                <m:r>
                  <w:rPr>
                    <w:rFonts w:ascii="Cambria Math" w:hAnsi="Cambria Math"/>
                    <w:lang w:val="en-GB"/>
                  </w:rPr>
                  <m:t xml:space="preserve">          0.90-METHANOL.</m:t>
                </m:r>
                <m:sSub>
                  <m:sSubPr>
                    <m:ctrlPr>
                      <w:rPr>
                        <w:rFonts w:ascii="Cambria Math" w:hAnsi="Cambria Math"/>
                        <w:i/>
                        <w:lang w:val="en-GB"/>
                      </w:rPr>
                    </m:ctrlPr>
                  </m:sSubPr>
                  <m:e>
                    <m:r>
                      <w:rPr>
                        <w:rFonts w:ascii="Cambria Math" w:hAnsi="Cambria Math"/>
                        <w:lang w:val="en-GB"/>
                      </w:rPr>
                      <m:t>x</m:t>
                    </m:r>
                  </m:e>
                  <m:sub>
                    <m:r>
                      <w:rPr>
                        <w:rFonts w:ascii="Cambria Math" w:hAnsi="Cambria Math"/>
                        <w:lang w:val="en-GB"/>
                      </w:rPr>
                      <m:t>MeOH</m:t>
                    </m:r>
                  </m:sub>
                </m:sSub>
                <m:r>
                  <w:rPr>
                    <w:rFonts w:ascii="Cambria Math" w:hAnsi="Cambria Math"/>
                    <w:lang w:val="en-GB"/>
                  </w:rPr>
                  <m:t>≤0</m:t>
                </m:r>
              </m:oMath>
            </m:oMathPara>
          </w:p>
          <w:p w14:paraId="7E7DEAD9" w14:textId="44F2F4CF" w:rsidR="00152B6F" w:rsidRPr="00826AEF" w:rsidRDefault="00152B6F" w:rsidP="000A22FE">
            <w:pPr>
              <w:pStyle w:val="Els-body-text"/>
              <w:spacing w:before="120" w:after="120" w:line="264" w:lineRule="auto"/>
              <w:rPr>
                <w:lang w:val="en-GB"/>
              </w:rPr>
            </w:pPr>
          </w:p>
        </w:tc>
        <w:tc>
          <w:tcPr>
            <w:tcW w:w="962" w:type="dxa"/>
            <w:shd w:val="clear" w:color="auto" w:fill="auto"/>
            <w:vAlign w:val="center"/>
          </w:tcPr>
          <w:p w14:paraId="3FA78FE0" w14:textId="21D04898" w:rsidR="004832EB" w:rsidRPr="00A94774" w:rsidRDefault="004832EB" w:rsidP="000A22FE">
            <w:pPr>
              <w:pStyle w:val="Els-body-text"/>
              <w:spacing w:before="120" w:after="120" w:line="264" w:lineRule="auto"/>
              <w:jc w:val="right"/>
              <w:rPr>
                <w:lang w:val="en-GB"/>
              </w:rPr>
            </w:pPr>
            <w:r w:rsidRPr="00A94774">
              <w:rPr>
                <w:lang w:val="en-GB"/>
              </w:rPr>
              <w:t>(</w:t>
            </w:r>
            <w:r>
              <w:rPr>
                <w:lang w:val="en-GB"/>
              </w:rPr>
              <w:t>3</w:t>
            </w:r>
            <w:r w:rsidRPr="00A94774">
              <w:rPr>
                <w:lang w:val="en-GB"/>
              </w:rPr>
              <w:t>)</w:t>
            </w:r>
          </w:p>
        </w:tc>
      </w:tr>
    </w:tbl>
    <w:p w14:paraId="04B4E24C" w14:textId="21BF13B8" w:rsidR="00FC1C2B" w:rsidRDefault="00B01F1B" w:rsidP="00FC1C2B">
      <w:pPr>
        <w:pStyle w:val="Els-body-text"/>
        <w:rPr>
          <w:iCs/>
        </w:rPr>
      </w:pPr>
      <w:r>
        <w:t>Where i represents each of the 11 output energetic streams of</w:t>
      </w:r>
      <w:r w:rsidR="00683243">
        <w:t xml:space="preserve"> </w:t>
      </w:r>
      <w:r w:rsidR="00683243">
        <w:fldChar w:fldCharType="begin"/>
      </w:r>
      <w:r w:rsidR="00683243">
        <w:instrText xml:space="preserve"> REF _Ref151729514 \h </w:instrText>
      </w:r>
      <w:r w:rsidR="00683243">
        <w:fldChar w:fldCharType="separate"/>
      </w:r>
      <w:r w:rsidR="00EE3A20">
        <w:t xml:space="preserve">Table </w:t>
      </w:r>
      <w:r w:rsidR="00EE3A20">
        <w:rPr>
          <w:noProof/>
        </w:rPr>
        <w:t>2</w:t>
      </w:r>
      <w:r w:rsidR="00683243">
        <w:fldChar w:fldCharType="end"/>
      </w:r>
      <w:r>
        <w:t>, C</w:t>
      </w:r>
      <w:r w:rsidRPr="00B01F1B">
        <w:rPr>
          <w:vertAlign w:val="subscript"/>
        </w:rPr>
        <w:t>i</w:t>
      </w:r>
      <w:r>
        <w:t xml:space="preserve"> represents the cost of each energetic stream and Q</w:t>
      </w:r>
      <w:r w:rsidRPr="00B01F1B">
        <w:rPr>
          <w:vertAlign w:val="subscript"/>
        </w:rPr>
        <w:t xml:space="preserve">i </w:t>
      </w:r>
      <w:r>
        <w:t>its heat flow. The cost of each energetic stream depends on the utility required and was extracted from</w:t>
      </w:r>
      <w:r w:rsidR="003303DC">
        <w:t xml:space="preserve"> </w:t>
      </w:r>
      <w:r w:rsidR="00511D6A">
        <w:fldChar w:fldCharType="begin"/>
      </w:r>
      <w:r w:rsidR="004E5977">
        <w:instrText xml:space="preserve"> ADDIN ZOTERO_ITEM CSL_CITATION {"citationID":"rmJz1P9D","properties":{"formattedCitation":"(Turton et al., 2012)","plainCitation":"(Turton et al., 2012)","dontUpdate":true,"noteIndex":0},"citationItems":[{"id":177,"uris":["http://zotero.org/users/local/TUwtoH31/items/ZKY6MQ6N"],"itemData":{"id":177,"type":"book","collection-title":"Prentice Hall international series in the physical and chemical engineering sciences","edition":"Fourth edition","event-place":"Upper Saddle River, N.J. Munich","ISBN":"978-0-13-261812-0","language":"en","number-of-pages":"1007","publisher":"Prentice Hall","publisher-place":"Upper Saddle River, N.J. Munich","source":"K10plus ISBN","title":"Analysis, synthesis, and design of chemical processes","author":[{"family":"Turton","given":"Richard"},{"family":"Bailie","given":"Richard C."},{"family":"Whiting","given":"Wallace B."},{"family":"Shaeiwitz","given":"Joseph A."},{"family":"Bhattacharyya","given":"Debangsu"}],"issued":{"date-parts":[["2012"]]},"citation-key":"Turton2012"}}],"schema":"https://github.com/citation-style-language/schema/raw/master/csl-citation.json"} </w:instrText>
      </w:r>
      <w:r w:rsidR="00511D6A">
        <w:fldChar w:fldCharType="separate"/>
      </w:r>
      <w:r w:rsidR="00CB2A59" w:rsidRPr="00CB2A59">
        <w:t>Turton et al.</w:t>
      </w:r>
      <w:r w:rsidR="00EE1E9D">
        <w:t xml:space="preserve"> (</w:t>
      </w:r>
      <w:r w:rsidR="00CB2A59" w:rsidRPr="00CB2A59">
        <w:t>2012)</w:t>
      </w:r>
      <w:r w:rsidR="00511D6A">
        <w:fldChar w:fldCharType="end"/>
      </w:r>
      <w:r>
        <w:t xml:space="preserve">. Moreover, j represents each of the 12 input variables of </w:t>
      </w:r>
      <w:r w:rsidR="00826B3E">
        <w:rPr>
          <w:iCs/>
        </w:rPr>
        <w:fldChar w:fldCharType="begin"/>
      </w:r>
      <w:r w:rsidR="00826B3E">
        <w:instrText xml:space="preserve"> REF _Ref151646258 \h </w:instrText>
      </w:r>
      <w:r w:rsidR="00826B3E">
        <w:rPr>
          <w:iCs/>
        </w:rPr>
      </w:r>
      <w:r w:rsidR="00826B3E">
        <w:rPr>
          <w:iCs/>
        </w:rPr>
        <w:fldChar w:fldCharType="separate"/>
      </w:r>
      <w:r w:rsidR="00EE3A20">
        <w:t xml:space="preserve">Table </w:t>
      </w:r>
      <w:r w:rsidR="00EE3A20">
        <w:rPr>
          <w:noProof/>
        </w:rPr>
        <w:t>1</w:t>
      </w:r>
      <w:r w:rsidR="00826B3E">
        <w:rPr>
          <w:iCs/>
        </w:rPr>
        <w:fldChar w:fldCharType="end"/>
      </w:r>
      <w:r w:rsidR="00826B3E">
        <w:rPr>
          <w:iCs/>
        </w:rPr>
        <w:t xml:space="preserve"> </w:t>
      </w:r>
      <w:r w:rsidRPr="00B01F1B">
        <w:rPr>
          <w:iCs/>
        </w:rPr>
        <w:t xml:space="preserve">delimited by </w:t>
      </w:r>
      <w:r>
        <w:rPr>
          <w:iCs/>
        </w:rPr>
        <w:t>its</w:t>
      </w:r>
      <w:r w:rsidRPr="00B01F1B">
        <w:rPr>
          <w:iCs/>
        </w:rPr>
        <w:t xml:space="preserve"> lower </w:t>
      </w:r>
      <w:proofErr w:type="spellStart"/>
      <w:r w:rsidRPr="00B01F1B">
        <w:rPr>
          <w:iCs/>
        </w:rPr>
        <w:t>l</w:t>
      </w:r>
      <w:r w:rsidRPr="00B01F1B">
        <w:rPr>
          <w:iCs/>
          <w:vertAlign w:val="subscript"/>
        </w:rPr>
        <w:t>j</w:t>
      </w:r>
      <w:proofErr w:type="spellEnd"/>
      <w:r w:rsidRPr="00B01F1B">
        <w:rPr>
          <w:iCs/>
        </w:rPr>
        <w:t xml:space="preserve"> and upper </w:t>
      </w:r>
      <w:proofErr w:type="spellStart"/>
      <w:r w:rsidRPr="00B01F1B">
        <w:rPr>
          <w:iCs/>
        </w:rPr>
        <w:t>u</w:t>
      </w:r>
      <w:r w:rsidRPr="00B01F1B">
        <w:rPr>
          <w:iCs/>
          <w:vertAlign w:val="subscript"/>
        </w:rPr>
        <w:t>j</w:t>
      </w:r>
      <w:proofErr w:type="spellEnd"/>
      <w:r w:rsidRPr="00B01F1B">
        <w:rPr>
          <w:iCs/>
          <w:vertAlign w:val="subscript"/>
        </w:rPr>
        <w:t xml:space="preserve"> </w:t>
      </w:r>
      <w:r w:rsidR="00FC1C2B" w:rsidRPr="00B01F1B">
        <w:rPr>
          <w:iCs/>
        </w:rPr>
        <w:t xml:space="preserve">boundaries. </w:t>
      </w:r>
      <w:r w:rsidR="00FC1C2B">
        <w:rPr>
          <w:iCs/>
        </w:rPr>
        <w:t>S</w:t>
      </w:r>
      <w:r w:rsidR="00FC1C2B" w:rsidRPr="00B01F1B">
        <w:rPr>
          <w:iCs/>
        </w:rPr>
        <w:t>treams BIOGAS and CLEANWATER have not been considered</w:t>
      </w:r>
      <w:r w:rsidR="00FC1C2B">
        <w:rPr>
          <w:iCs/>
        </w:rPr>
        <w:t xml:space="preserve"> for optimization as they are disturbances of the process and not optimization variables.</w:t>
      </w:r>
      <w:r w:rsidR="00FC1C2B" w:rsidRPr="00B01F1B">
        <w:rPr>
          <w:iCs/>
        </w:rPr>
        <w:t xml:space="preserve"> </w:t>
      </w:r>
      <w:r w:rsidR="00FC1C2B">
        <w:rPr>
          <w:iCs/>
        </w:rPr>
        <w:t>Finally, the required flowrate and purity of methano</w:t>
      </w:r>
      <w:r w:rsidR="00663D2F">
        <w:rPr>
          <w:iCs/>
        </w:rPr>
        <w:t xml:space="preserve">l in the plant, which correspond to </w:t>
      </w:r>
      <w:r w:rsidR="00EE1E9D">
        <w:rPr>
          <w:iCs/>
        </w:rPr>
        <w:t xml:space="preserve">10 kg/h and 90% respectively, </w:t>
      </w:r>
      <w:r w:rsidR="00663D2F">
        <w:rPr>
          <w:iCs/>
        </w:rPr>
        <w:t xml:space="preserve">were set as the </w:t>
      </w:r>
      <w:r w:rsidR="00FC1C2B">
        <w:rPr>
          <w:iCs/>
        </w:rPr>
        <w:t xml:space="preserve">constraints </w:t>
      </w:r>
      <w:r w:rsidR="00663D2F">
        <w:rPr>
          <w:iCs/>
        </w:rPr>
        <w:t>for</w:t>
      </w:r>
      <w:r w:rsidR="00FC1C2B">
        <w:rPr>
          <w:iCs/>
        </w:rPr>
        <w:t xml:space="preserve"> the METHANOL stream.</w:t>
      </w:r>
    </w:p>
    <w:p w14:paraId="343FF8D1" w14:textId="5B426531" w:rsidR="00B82958" w:rsidRDefault="00B65AA0" w:rsidP="00B82958">
      <w:pPr>
        <w:pStyle w:val="Els-body-text"/>
      </w:pPr>
      <w:r>
        <w:t xml:space="preserve">By implementing the trained surrogate models and the derivative-free open-access black-box optimizer NOMAD, the optimization process was repeated. </w:t>
      </w:r>
      <w:r w:rsidR="00DB71C3">
        <w:t xml:space="preserve">In this case the </w:t>
      </w:r>
      <w:r w:rsidR="00DB71C3">
        <w:lastRenderedPageBreak/>
        <w:t xml:space="preserve">optimization time was 86 seconds, which represents a reduction of 88% in the computational time with respect to the original optimization with the simulator, which required around 700 seconds. </w:t>
      </w:r>
      <w:r>
        <w:t xml:space="preserve">The results were validated by introducing the </w:t>
      </w:r>
      <w:r w:rsidR="00643998">
        <w:t xml:space="preserve">found </w:t>
      </w:r>
      <w:r>
        <w:t>optimal</w:t>
      </w:r>
      <w:r w:rsidR="00B82958">
        <w:t xml:space="preserve"> values</w:t>
      </w:r>
      <w:r w:rsidR="00643998">
        <w:t xml:space="preserve"> to</w:t>
      </w:r>
      <w:r w:rsidR="00B82958">
        <w:t xml:space="preserve"> the Aspen HYSYS simulation. Nevertheless, the objective function and the constraints were not respected. To determine the cause of the mismatch, a sensitivity analysis with the surrogated model was proposed. The results of the sensitivity analysis showed a high sensitivity of the variable DEMIWATER, which monotonically (and almost linearly) increased the total OPEX. Considering this behavior, the upper boundary of the variable was re-set to 15 kg/h </w:t>
      </w:r>
      <w:r w:rsidR="00643998">
        <w:t xml:space="preserve">in </w:t>
      </w:r>
      <w:r w:rsidR="00B82958">
        <w:fldChar w:fldCharType="begin"/>
      </w:r>
      <w:r w:rsidR="00B82958">
        <w:instrText xml:space="preserve"> REF _Ref151646258 \h </w:instrText>
      </w:r>
      <w:r w:rsidR="00B82958">
        <w:fldChar w:fldCharType="separate"/>
      </w:r>
      <w:r w:rsidR="00B82958">
        <w:t xml:space="preserve">Table </w:t>
      </w:r>
      <w:r w:rsidR="00B82958">
        <w:rPr>
          <w:noProof/>
        </w:rPr>
        <w:t>1</w:t>
      </w:r>
      <w:r w:rsidR="00B82958">
        <w:fldChar w:fldCharType="end"/>
      </w:r>
      <w:r w:rsidR="00B82958">
        <w:t>.</w:t>
      </w:r>
    </w:p>
    <w:p w14:paraId="3C639D69" w14:textId="77777777" w:rsidR="00B82958" w:rsidRDefault="00B82958" w:rsidP="00B82958">
      <w:pPr>
        <w:pStyle w:val="Els-body-text"/>
      </w:pPr>
      <w:r>
        <w:t xml:space="preserve">With the new boundaries for DEMIWATER, the surrogate modelling methodology presented in this work was repeated. In this case, the validated results were satisfactory, and reduced the OPEX 22.2% compared to the base case. </w:t>
      </w:r>
      <w:r>
        <w:fldChar w:fldCharType="begin"/>
      </w:r>
      <w:r>
        <w:instrText xml:space="preserve"> REF _Ref151646275 \h </w:instrText>
      </w:r>
      <w:r>
        <w:fldChar w:fldCharType="separate"/>
      </w:r>
      <w:r>
        <w:t xml:space="preserve">Table </w:t>
      </w:r>
      <w:r>
        <w:rPr>
          <w:noProof/>
        </w:rPr>
        <w:t>3</w:t>
      </w:r>
      <w:r>
        <w:fldChar w:fldCharType="end"/>
      </w:r>
      <w:r>
        <w:t xml:space="preserve"> presents a summary of the results from both optimizations, before and after the sensitivity analysis compared to the nominal case. As an important remark, Figure 2 and Table 2 present the results of the surrogate model trained after the sensitivity analysis.</w:t>
      </w:r>
    </w:p>
    <w:p w14:paraId="4D407209" w14:textId="77777777" w:rsidR="00B82958" w:rsidRDefault="00B82958" w:rsidP="00B82958">
      <w:pPr>
        <w:pStyle w:val="Els-body-text"/>
      </w:pPr>
    </w:p>
    <w:p w14:paraId="277ED041" w14:textId="774EF610" w:rsidR="008A686C" w:rsidRPr="00B82958" w:rsidRDefault="008A686C" w:rsidP="00FC1C2B">
      <w:pPr>
        <w:pStyle w:val="Els-body-text"/>
        <w:rPr>
          <w:b/>
          <w:bCs/>
        </w:rPr>
      </w:pPr>
    </w:p>
    <w:p w14:paraId="616A4929" w14:textId="77777777" w:rsidR="006F0D99" w:rsidRDefault="006F0D99" w:rsidP="006F0D99">
      <w:pPr>
        <w:pStyle w:val="Els-body-text"/>
        <w:keepNext/>
        <w:jc w:val="center"/>
      </w:pPr>
      <w:r>
        <w:rPr>
          <w:noProof/>
        </w:rPr>
        <w:drawing>
          <wp:inline distT="0" distB="0" distL="0" distR="0" wp14:anchorId="3348B95A" wp14:editId="07FB7715">
            <wp:extent cx="4499610" cy="4499610"/>
            <wp:effectExtent l="0" t="0" r="0" b="0"/>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4499610" cy="4499610"/>
                    </a:xfrm>
                    <a:prstGeom prst="rect">
                      <a:avLst/>
                    </a:prstGeom>
                  </pic:spPr>
                </pic:pic>
              </a:graphicData>
            </a:graphic>
          </wp:inline>
        </w:drawing>
      </w:r>
    </w:p>
    <w:p w14:paraId="06661A8D" w14:textId="3767ACCB" w:rsidR="009137D4" w:rsidRDefault="006F0D99" w:rsidP="00152B6F">
      <w:pPr>
        <w:pStyle w:val="Didascalia"/>
        <w:jc w:val="center"/>
      </w:pPr>
      <w:bookmarkStart w:id="9" w:name="_Ref151646207"/>
      <w:r>
        <w:t xml:space="preserve">Figure </w:t>
      </w:r>
      <w:r>
        <w:fldChar w:fldCharType="begin"/>
      </w:r>
      <w:r>
        <w:instrText xml:space="preserve"> SEQ Figure \* ARABIC </w:instrText>
      </w:r>
      <w:r>
        <w:fldChar w:fldCharType="separate"/>
      </w:r>
      <w:r w:rsidR="00EE3A20">
        <w:rPr>
          <w:noProof/>
        </w:rPr>
        <w:t>2</w:t>
      </w:r>
      <w:r>
        <w:fldChar w:fldCharType="end"/>
      </w:r>
      <w:bookmarkStart w:id="10" w:name="_Ref151641544"/>
      <w:bookmarkEnd w:id="9"/>
      <w:r>
        <w:t>. Parity plots of the output variable of the BIGSQUID process after the surrogate modeling process.</w:t>
      </w:r>
      <w:bookmarkEnd w:id="10"/>
      <w:r>
        <w:t xml:space="preserve"> Dotted lines delimit the zone with a prediction error below ±</w:t>
      </w:r>
      <w:r w:rsidR="00884535">
        <w:t xml:space="preserve"> </w:t>
      </w:r>
      <w:r>
        <w:t xml:space="preserve">5%. </w:t>
      </w:r>
    </w:p>
    <w:p w14:paraId="3A1740A3" w14:textId="3E1B3D6D" w:rsidR="00317FD9" w:rsidRDefault="00317FD9" w:rsidP="00317FD9">
      <w:pPr>
        <w:pStyle w:val="Didascalia"/>
        <w:keepNext/>
      </w:pPr>
      <w:bookmarkStart w:id="11" w:name="_Ref151646275"/>
      <w:r>
        <w:lastRenderedPageBreak/>
        <w:t xml:space="preserve">Table </w:t>
      </w:r>
      <w:r>
        <w:fldChar w:fldCharType="begin"/>
      </w:r>
      <w:r>
        <w:instrText xml:space="preserve"> SEQ Table \* ARABIC </w:instrText>
      </w:r>
      <w:r>
        <w:fldChar w:fldCharType="separate"/>
      </w:r>
      <w:r w:rsidR="00EE3A20">
        <w:rPr>
          <w:noProof/>
        </w:rPr>
        <w:t>3</w:t>
      </w:r>
      <w:r>
        <w:fldChar w:fldCharType="end"/>
      </w:r>
      <w:bookmarkStart w:id="12" w:name="_Ref151643586"/>
      <w:bookmarkEnd w:id="11"/>
      <w:r>
        <w:t>. Results for the optimization</w:t>
      </w:r>
      <w:bookmarkEnd w:id="12"/>
      <w:r w:rsidR="009657EA">
        <w:t xml:space="preserve"> of the BIGSQUID process.</w:t>
      </w:r>
    </w:p>
    <w:tbl>
      <w:tblPr>
        <w:tblW w:w="5000" w:type="pct"/>
        <w:tblLook w:val="04A0" w:firstRow="1" w:lastRow="0" w:firstColumn="1" w:lastColumn="0" w:noHBand="0" w:noVBand="1"/>
      </w:tblPr>
      <w:tblGrid>
        <w:gridCol w:w="2186"/>
        <w:gridCol w:w="737"/>
        <w:gridCol w:w="1006"/>
        <w:gridCol w:w="1652"/>
        <w:gridCol w:w="1505"/>
      </w:tblGrid>
      <w:tr w:rsidR="00EC034C" w:rsidRPr="00EC034C" w14:paraId="324A5C85" w14:textId="77777777" w:rsidTr="00EC034C">
        <w:trPr>
          <w:trHeight w:val="113"/>
        </w:trPr>
        <w:tc>
          <w:tcPr>
            <w:tcW w:w="1542" w:type="pct"/>
            <w:tcBorders>
              <w:top w:val="single" w:sz="4" w:space="0" w:color="auto"/>
              <w:left w:val="nil"/>
              <w:bottom w:val="single" w:sz="4" w:space="0" w:color="auto"/>
              <w:right w:val="nil"/>
            </w:tcBorders>
            <w:shd w:val="clear" w:color="auto" w:fill="auto"/>
            <w:noWrap/>
            <w:vAlign w:val="center"/>
            <w:hideMark/>
          </w:tcPr>
          <w:p w14:paraId="62D74E04" w14:textId="77777777" w:rsidR="00EC034C" w:rsidRPr="00EC034C" w:rsidRDefault="00EC034C" w:rsidP="00EC034C">
            <w:pPr>
              <w:jc w:val="center"/>
              <w:rPr>
                <w:color w:val="000000"/>
                <w:sz w:val="18"/>
                <w:szCs w:val="18"/>
                <w:lang w:eastAsia="en-GB"/>
              </w:rPr>
            </w:pPr>
            <w:r w:rsidRPr="00EC034C">
              <w:rPr>
                <w:color w:val="000000"/>
                <w:sz w:val="18"/>
                <w:szCs w:val="18"/>
                <w:lang w:eastAsia="en-GB"/>
              </w:rPr>
              <w:t>Variable</w:t>
            </w:r>
          </w:p>
        </w:tc>
        <w:tc>
          <w:tcPr>
            <w:tcW w:w="520" w:type="pct"/>
            <w:tcBorders>
              <w:top w:val="single" w:sz="4" w:space="0" w:color="auto"/>
              <w:left w:val="nil"/>
              <w:bottom w:val="single" w:sz="4" w:space="0" w:color="auto"/>
              <w:right w:val="nil"/>
            </w:tcBorders>
            <w:shd w:val="clear" w:color="auto" w:fill="auto"/>
            <w:noWrap/>
            <w:vAlign w:val="center"/>
            <w:hideMark/>
          </w:tcPr>
          <w:p w14:paraId="78D8D188" w14:textId="77777777" w:rsidR="00EC034C" w:rsidRPr="00EC034C" w:rsidRDefault="00EC034C" w:rsidP="00EC034C">
            <w:pPr>
              <w:jc w:val="center"/>
              <w:rPr>
                <w:color w:val="000000"/>
                <w:sz w:val="18"/>
                <w:szCs w:val="18"/>
                <w:lang w:eastAsia="en-GB"/>
              </w:rPr>
            </w:pPr>
            <w:r w:rsidRPr="00EC034C">
              <w:rPr>
                <w:color w:val="000000"/>
                <w:sz w:val="18"/>
                <w:szCs w:val="18"/>
                <w:lang w:eastAsia="en-GB"/>
              </w:rPr>
              <w:t>UoM</w:t>
            </w:r>
          </w:p>
        </w:tc>
        <w:tc>
          <w:tcPr>
            <w:tcW w:w="710" w:type="pct"/>
            <w:tcBorders>
              <w:top w:val="single" w:sz="4" w:space="0" w:color="auto"/>
              <w:left w:val="nil"/>
              <w:bottom w:val="single" w:sz="4" w:space="0" w:color="auto"/>
              <w:right w:val="nil"/>
            </w:tcBorders>
            <w:shd w:val="clear" w:color="auto" w:fill="auto"/>
            <w:vAlign w:val="center"/>
            <w:hideMark/>
          </w:tcPr>
          <w:p w14:paraId="30EB45B1" w14:textId="77777777" w:rsidR="00EC034C" w:rsidRPr="00EC034C" w:rsidRDefault="00EC034C" w:rsidP="00EC034C">
            <w:pPr>
              <w:jc w:val="center"/>
              <w:rPr>
                <w:color w:val="000000"/>
                <w:sz w:val="18"/>
                <w:szCs w:val="18"/>
                <w:lang w:eastAsia="en-GB"/>
              </w:rPr>
            </w:pPr>
            <w:r w:rsidRPr="00EC034C">
              <w:rPr>
                <w:color w:val="000000"/>
                <w:sz w:val="18"/>
                <w:szCs w:val="18"/>
                <w:lang w:eastAsia="en-GB"/>
              </w:rPr>
              <w:t>Original</w:t>
            </w:r>
          </w:p>
        </w:tc>
        <w:tc>
          <w:tcPr>
            <w:tcW w:w="1166" w:type="pct"/>
            <w:tcBorders>
              <w:top w:val="single" w:sz="4" w:space="0" w:color="auto"/>
              <w:left w:val="nil"/>
              <w:bottom w:val="single" w:sz="4" w:space="0" w:color="auto"/>
              <w:right w:val="nil"/>
            </w:tcBorders>
            <w:shd w:val="clear" w:color="auto" w:fill="auto"/>
            <w:vAlign w:val="bottom"/>
            <w:hideMark/>
          </w:tcPr>
          <w:p w14:paraId="4CDD77BC" w14:textId="77777777" w:rsidR="00EC034C" w:rsidRPr="00EC034C" w:rsidRDefault="00EC034C" w:rsidP="00EC034C">
            <w:pPr>
              <w:jc w:val="center"/>
              <w:rPr>
                <w:color w:val="000000"/>
                <w:sz w:val="18"/>
                <w:szCs w:val="18"/>
                <w:lang w:eastAsia="en-GB"/>
              </w:rPr>
            </w:pPr>
            <w:r w:rsidRPr="00EC034C">
              <w:rPr>
                <w:color w:val="000000"/>
                <w:sz w:val="18"/>
                <w:szCs w:val="18"/>
                <w:lang w:eastAsia="en-GB"/>
              </w:rPr>
              <w:t>Before Sensitivity</w:t>
            </w:r>
          </w:p>
        </w:tc>
        <w:tc>
          <w:tcPr>
            <w:tcW w:w="1062" w:type="pct"/>
            <w:tcBorders>
              <w:top w:val="single" w:sz="4" w:space="0" w:color="auto"/>
              <w:left w:val="nil"/>
              <w:bottom w:val="single" w:sz="4" w:space="0" w:color="auto"/>
              <w:right w:val="nil"/>
            </w:tcBorders>
            <w:shd w:val="clear" w:color="auto" w:fill="auto"/>
            <w:vAlign w:val="bottom"/>
            <w:hideMark/>
          </w:tcPr>
          <w:p w14:paraId="6747385E" w14:textId="77777777" w:rsidR="00EC034C" w:rsidRPr="00EC034C" w:rsidRDefault="00EC034C" w:rsidP="00EC034C">
            <w:pPr>
              <w:jc w:val="center"/>
              <w:rPr>
                <w:color w:val="000000"/>
                <w:sz w:val="18"/>
                <w:szCs w:val="18"/>
                <w:lang w:eastAsia="en-GB"/>
              </w:rPr>
            </w:pPr>
            <w:r w:rsidRPr="00EC034C">
              <w:rPr>
                <w:color w:val="000000"/>
                <w:sz w:val="18"/>
                <w:szCs w:val="18"/>
                <w:lang w:eastAsia="en-GB"/>
              </w:rPr>
              <w:t>After Sensitivity</w:t>
            </w:r>
          </w:p>
        </w:tc>
      </w:tr>
      <w:tr w:rsidR="00EC034C" w:rsidRPr="00EC034C" w14:paraId="2E384A46" w14:textId="77777777" w:rsidTr="00EC034C">
        <w:trPr>
          <w:trHeight w:val="113"/>
        </w:trPr>
        <w:tc>
          <w:tcPr>
            <w:tcW w:w="1542" w:type="pct"/>
            <w:tcBorders>
              <w:top w:val="nil"/>
              <w:left w:val="nil"/>
              <w:bottom w:val="nil"/>
              <w:right w:val="nil"/>
            </w:tcBorders>
            <w:shd w:val="clear" w:color="auto" w:fill="auto"/>
            <w:noWrap/>
            <w:vAlign w:val="bottom"/>
            <w:hideMark/>
          </w:tcPr>
          <w:p w14:paraId="69CC2325" w14:textId="77777777" w:rsidR="00EC034C" w:rsidRPr="00EC034C" w:rsidRDefault="00EC034C" w:rsidP="00EC034C">
            <w:pPr>
              <w:jc w:val="center"/>
              <w:rPr>
                <w:color w:val="000000"/>
                <w:sz w:val="18"/>
                <w:szCs w:val="18"/>
                <w:lang w:eastAsia="en-GB"/>
              </w:rPr>
            </w:pPr>
            <w:proofErr w:type="spellStart"/>
            <w:r w:rsidRPr="00EC034C">
              <w:rPr>
                <w:color w:val="000000"/>
                <w:sz w:val="18"/>
                <w:szCs w:val="18"/>
                <w:lang w:eastAsia="en-GB"/>
              </w:rPr>
              <w:t>BRProduct.T</w:t>
            </w:r>
            <w:proofErr w:type="spellEnd"/>
          </w:p>
        </w:tc>
        <w:tc>
          <w:tcPr>
            <w:tcW w:w="520" w:type="pct"/>
            <w:tcBorders>
              <w:top w:val="nil"/>
              <w:left w:val="nil"/>
              <w:bottom w:val="nil"/>
              <w:right w:val="nil"/>
            </w:tcBorders>
            <w:shd w:val="clear" w:color="auto" w:fill="auto"/>
            <w:noWrap/>
            <w:vAlign w:val="bottom"/>
            <w:hideMark/>
          </w:tcPr>
          <w:p w14:paraId="576D318F" w14:textId="77777777" w:rsidR="00EC034C" w:rsidRPr="00EC034C" w:rsidRDefault="00EC034C" w:rsidP="00EC034C">
            <w:pPr>
              <w:jc w:val="center"/>
              <w:rPr>
                <w:color w:val="000000"/>
                <w:sz w:val="18"/>
                <w:szCs w:val="18"/>
                <w:lang w:eastAsia="en-GB"/>
              </w:rPr>
            </w:pPr>
            <w:r w:rsidRPr="00EC034C">
              <w:rPr>
                <w:color w:val="000000"/>
                <w:sz w:val="18"/>
                <w:szCs w:val="18"/>
                <w:lang w:eastAsia="en-GB"/>
              </w:rPr>
              <w:t>°C</w:t>
            </w:r>
          </w:p>
        </w:tc>
        <w:tc>
          <w:tcPr>
            <w:tcW w:w="710" w:type="pct"/>
            <w:tcBorders>
              <w:top w:val="nil"/>
              <w:left w:val="nil"/>
              <w:bottom w:val="nil"/>
              <w:right w:val="nil"/>
            </w:tcBorders>
            <w:shd w:val="clear" w:color="auto" w:fill="auto"/>
            <w:noWrap/>
            <w:vAlign w:val="bottom"/>
            <w:hideMark/>
          </w:tcPr>
          <w:p w14:paraId="1313231A" w14:textId="77777777" w:rsidR="00EC034C" w:rsidRPr="00EC034C" w:rsidRDefault="00EC034C" w:rsidP="00EC034C">
            <w:pPr>
              <w:jc w:val="center"/>
              <w:rPr>
                <w:color w:val="000000"/>
                <w:sz w:val="18"/>
                <w:szCs w:val="18"/>
                <w:lang w:eastAsia="en-GB"/>
              </w:rPr>
            </w:pPr>
            <w:r w:rsidRPr="00EC034C">
              <w:rPr>
                <w:color w:val="000000"/>
                <w:sz w:val="18"/>
                <w:szCs w:val="18"/>
                <w:lang w:eastAsia="en-GB"/>
              </w:rPr>
              <w:t>950.0</w:t>
            </w:r>
          </w:p>
        </w:tc>
        <w:tc>
          <w:tcPr>
            <w:tcW w:w="1166" w:type="pct"/>
            <w:tcBorders>
              <w:top w:val="nil"/>
              <w:left w:val="nil"/>
              <w:bottom w:val="nil"/>
              <w:right w:val="nil"/>
            </w:tcBorders>
            <w:shd w:val="clear" w:color="auto" w:fill="auto"/>
            <w:noWrap/>
            <w:vAlign w:val="bottom"/>
            <w:hideMark/>
          </w:tcPr>
          <w:p w14:paraId="6036625A" w14:textId="77777777" w:rsidR="00EC034C" w:rsidRPr="00EC034C" w:rsidRDefault="00EC034C" w:rsidP="00EC034C">
            <w:pPr>
              <w:jc w:val="center"/>
              <w:rPr>
                <w:color w:val="000000"/>
                <w:sz w:val="18"/>
                <w:szCs w:val="18"/>
                <w:lang w:eastAsia="en-GB"/>
              </w:rPr>
            </w:pPr>
            <w:r w:rsidRPr="00EC034C">
              <w:rPr>
                <w:color w:val="000000"/>
                <w:sz w:val="18"/>
                <w:szCs w:val="18"/>
                <w:lang w:eastAsia="en-GB"/>
              </w:rPr>
              <w:t>849.8</w:t>
            </w:r>
          </w:p>
        </w:tc>
        <w:tc>
          <w:tcPr>
            <w:tcW w:w="1062" w:type="pct"/>
            <w:tcBorders>
              <w:top w:val="nil"/>
              <w:left w:val="nil"/>
              <w:bottom w:val="nil"/>
              <w:right w:val="nil"/>
            </w:tcBorders>
            <w:shd w:val="clear" w:color="auto" w:fill="auto"/>
            <w:noWrap/>
            <w:vAlign w:val="bottom"/>
            <w:hideMark/>
          </w:tcPr>
          <w:p w14:paraId="21680298" w14:textId="77777777" w:rsidR="00EC034C" w:rsidRPr="00EC034C" w:rsidRDefault="00EC034C" w:rsidP="00EC034C">
            <w:pPr>
              <w:jc w:val="center"/>
              <w:rPr>
                <w:color w:val="000000"/>
                <w:sz w:val="18"/>
                <w:szCs w:val="18"/>
                <w:lang w:eastAsia="en-GB"/>
              </w:rPr>
            </w:pPr>
            <w:r w:rsidRPr="00EC034C">
              <w:rPr>
                <w:color w:val="000000"/>
                <w:sz w:val="18"/>
                <w:szCs w:val="18"/>
                <w:lang w:eastAsia="en-GB"/>
              </w:rPr>
              <w:t>800.0</w:t>
            </w:r>
          </w:p>
        </w:tc>
      </w:tr>
      <w:tr w:rsidR="00EC034C" w:rsidRPr="00EC034C" w14:paraId="09F2FA1E" w14:textId="77777777" w:rsidTr="00EC034C">
        <w:trPr>
          <w:trHeight w:val="113"/>
        </w:trPr>
        <w:tc>
          <w:tcPr>
            <w:tcW w:w="1542" w:type="pct"/>
            <w:tcBorders>
              <w:top w:val="nil"/>
              <w:left w:val="nil"/>
              <w:bottom w:val="nil"/>
              <w:right w:val="nil"/>
            </w:tcBorders>
            <w:shd w:val="clear" w:color="auto" w:fill="auto"/>
            <w:noWrap/>
            <w:vAlign w:val="bottom"/>
            <w:hideMark/>
          </w:tcPr>
          <w:p w14:paraId="40863D17" w14:textId="77777777" w:rsidR="00EC034C" w:rsidRPr="00EC034C" w:rsidRDefault="00EC034C" w:rsidP="00EC034C">
            <w:pPr>
              <w:jc w:val="center"/>
              <w:rPr>
                <w:color w:val="000000"/>
                <w:sz w:val="18"/>
                <w:szCs w:val="18"/>
                <w:lang w:eastAsia="en-GB"/>
              </w:rPr>
            </w:pPr>
            <w:proofErr w:type="spellStart"/>
            <w:r w:rsidRPr="00EC034C">
              <w:rPr>
                <w:color w:val="000000"/>
                <w:sz w:val="18"/>
                <w:szCs w:val="18"/>
                <w:lang w:eastAsia="en-GB"/>
              </w:rPr>
              <w:t>DEMIWater.F</w:t>
            </w:r>
            <w:proofErr w:type="spellEnd"/>
          </w:p>
        </w:tc>
        <w:tc>
          <w:tcPr>
            <w:tcW w:w="520" w:type="pct"/>
            <w:tcBorders>
              <w:top w:val="nil"/>
              <w:left w:val="nil"/>
              <w:bottom w:val="nil"/>
              <w:right w:val="nil"/>
            </w:tcBorders>
            <w:shd w:val="clear" w:color="auto" w:fill="auto"/>
            <w:noWrap/>
            <w:vAlign w:val="bottom"/>
            <w:hideMark/>
          </w:tcPr>
          <w:p w14:paraId="78E27724" w14:textId="77777777" w:rsidR="00EC034C" w:rsidRPr="00EC034C" w:rsidRDefault="00EC034C" w:rsidP="00EC034C">
            <w:pPr>
              <w:jc w:val="center"/>
              <w:rPr>
                <w:color w:val="000000"/>
                <w:sz w:val="18"/>
                <w:szCs w:val="18"/>
                <w:lang w:eastAsia="en-GB"/>
              </w:rPr>
            </w:pPr>
            <w:r w:rsidRPr="00EC034C">
              <w:rPr>
                <w:color w:val="000000"/>
                <w:sz w:val="18"/>
                <w:szCs w:val="18"/>
                <w:lang w:eastAsia="en-GB"/>
              </w:rPr>
              <w:t>kg/h</w:t>
            </w:r>
          </w:p>
        </w:tc>
        <w:tc>
          <w:tcPr>
            <w:tcW w:w="710" w:type="pct"/>
            <w:tcBorders>
              <w:top w:val="nil"/>
              <w:left w:val="nil"/>
              <w:bottom w:val="nil"/>
              <w:right w:val="nil"/>
            </w:tcBorders>
            <w:shd w:val="clear" w:color="auto" w:fill="auto"/>
            <w:noWrap/>
            <w:vAlign w:val="bottom"/>
            <w:hideMark/>
          </w:tcPr>
          <w:p w14:paraId="23018D7A" w14:textId="77777777" w:rsidR="00EC034C" w:rsidRPr="00EC034C" w:rsidRDefault="00EC034C" w:rsidP="00EC034C">
            <w:pPr>
              <w:jc w:val="center"/>
              <w:rPr>
                <w:color w:val="000000"/>
                <w:sz w:val="18"/>
                <w:szCs w:val="18"/>
                <w:lang w:eastAsia="en-GB"/>
              </w:rPr>
            </w:pPr>
            <w:r w:rsidRPr="00EC034C">
              <w:rPr>
                <w:color w:val="000000"/>
                <w:sz w:val="18"/>
                <w:szCs w:val="18"/>
                <w:lang w:eastAsia="en-GB"/>
              </w:rPr>
              <w:t>10.0</w:t>
            </w:r>
          </w:p>
        </w:tc>
        <w:tc>
          <w:tcPr>
            <w:tcW w:w="1166" w:type="pct"/>
            <w:tcBorders>
              <w:top w:val="nil"/>
              <w:left w:val="nil"/>
              <w:bottom w:val="nil"/>
              <w:right w:val="nil"/>
            </w:tcBorders>
            <w:shd w:val="clear" w:color="auto" w:fill="auto"/>
            <w:noWrap/>
            <w:vAlign w:val="bottom"/>
            <w:hideMark/>
          </w:tcPr>
          <w:p w14:paraId="0D9D3C4B" w14:textId="77777777" w:rsidR="00EC034C" w:rsidRPr="00EC034C" w:rsidRDefault="00EC034C" w:rsidP="00EC034C">
            <w:pPr>
              <w:jc w:val="center"/>
              <w:rPr>
                <w:color w:val="000000"/>
                <w:sz w:val="18"/>
                <w:szCs w:val="18"/>
                <w:lang w:eastAsia="en-GB"/>
              </w:rPr>
            </w:pPr>
            <w:r w:rsidRPr="00EC034C">
              <w:rPr>
                <w:color w:val="000000"/>
                <w:sz w:val="18"/>
                <w:szCs w:val="18"/>
                <w:lang w:eastAsia="en-GB"/>
              </w:rPr>
              <w:t>9.0</w:t>
            </w:r>
          </w:p>
        </w:tc>
        <w:tc>
          <w:tcPr>
            <w:tcW w:w="1062" w:type="pct"/>
            <w:tcBorders>
              <w:top w:val="nil"/>
              <w:left w:val="nil"/>
              <w:bottom w:val="nil"/>
              <w:right w:val="nil"/>
            </w:tcBorders>
            <w:shd w:val="clear" w:color="auto" w:fill="auto"/>
            <w:noWrap/>
            <w:vAlign w:val="bottom"/>
            <w:hideMark/>
          </w:tcPr>
          <w:p w14:paraId="641EBAD9" w14:textId="77777777" w:rsidR="00EC034C" w:rsidRPr="00EC034C" w:rsidRDefault="00EC034C" w:rsidP="00EC034C">
            <w:pPr>
              <w:jc w:val="center"/>
              <w:rPr>
                <w:color w:val="000000"/>
                <w:sz w:val="18"/>
                <w:szCs w:val="18"/>
                <w:lang w:eastAsia="en-GB"/>
              </w:rPr>
            </w:pPr>
            <w:r w:rsidRPr="00EC034C">
              <w:rPr>
                <w:color w:val="000000"/>
                <w:sz w:val="18"/>
                <w:szCs w:val="18"/>
                <w:lang w:eastAsia="en-GB"/>
              </w:rPr>
              <w:t>9.0</w:t>
            </w:r>
          </w:p>
        </w:tc>
      </w:tr>
      <w:tr w:rsidR="00EC034C" w:rsidRPr="00EC034C" w14:paraId="35AADC81" w14:textId="77777777" w:rsidTr="00EC034C">
        <w:trPr>
          <w:trHeight w:val="113"/>
        </w:trPr>
        <w:tc>
          <w:tcPr>
            <w:tcW w:w="1542" w:type="pct"/>
            <w:tcBorders>
              <w:top w:val="nil"/>
              <w:left w:val="nil"/>
              <w:bottom w:val="nil"/>
              <w:right w:val="nil"/>
            </w:tcBorders>
            <w:shd w:val="clear" w:color="auto" w:fill="auto"/>
            <w:noWrap/>
            <w:vAlign w:val="bottom"/>
            <w:hideMark/>
          </w:tcPr>
          <w:p w14:paraId="4971F7DC" w14:textId="77777777" w:rsidR="00EC034C" w:rsidRPr="00EC034C" w:rsidRDefault="00EC034C" w:rsidP="00EC034C">
            <w:pPr>
              <w:jc w:val="center"/>
              <w:rPr>
                <w:color w:val="000000"/>
                <w:sz w:val="18"/>
                <w:szCs w:val="18"/>
                <w:lang w:eastAsia="en-GB"/>
              </w:rPr>
            </w:pPr>
            <w:proofErr w:type="spellStart"/>
            <w:r w:rsidRPr="00EC034C">
              <w:rPr>
                <w:color w:val="000000"/>
                <w:sz w:val="18"/>
                <w:szCs w:val="18"/>
                <w:lang w:eastAsia="en-GB"/>
              </w:rPr>
              <w:t>CompressedSyngas.P</w:t>
            </w:r>
            <w:proofErr w:type="spellEnd"/>
          </w:p>
        </w:tc>
        <w:tc>
          <w:tcPr>
            <w:tcW w:w="520" w:type="pct"/>
            <w:tcBorders>
              <w:top w:val="nil"/>
              <w:left w:val="nil"/>
              <w:bottom w:val="nil"/>
              <w:right w:val="nil"/>
            </w:tcBorders>
            <w:shd w:val="clear" w:color="auto" w:fill="auto"/>
            <w:noWrap/>
            <w:vAlign w:val="bottom"/>
            <w:hideMark/>
          </w:tcPr>
          <w:p w14:paraId="343E9E25" w14:textId="77777777" w:rsidR="00EC034C" w:rsidRPr="00EC034C" w:rsidRDefault="00EC034C" w:rsidP="00EC034C">
            <w:pPr>
              <w:jc w:val="center"/>
              <w:rPr>
                <w:color w:val="000000"/>
                <w:sz w:val="18"/>
                <w:szCs w:val="18"/>
                <w:lang w:eastAsia="en-GB"/>
              </w:rPr>
            </w:pPr>
            <w:r w:rsidRPr="00EC034C">
              <w:rPr>
                <w:color w:val="000000"/>
                <w:sz w:val="18"/>
                <w:szCs w:val="18"/>
                <w:lang w:eastAsia="en-GB"/>
              </w:rPr>
              <w:t>bar</w:t>
            </w:r>
          </w:p>
        </w:tc>
        <w:tc>
          <w:tcPr>
            <w:tcW w:w="710" w:type="pct"/>
            <w:tcBorders>
              <w:top w:val="nil"/>
              <w:left w:val="nil"/>
              <w:bottom w:val="nil"/>
              <w:right w:val="nil"/>
            </w:tcBorders>
            <w:shd w:val="clear" w:color="auto" w:fill="auto"/>
            <w:noWrap/>
            <w:vAlign w:val="bottom"/>
            <w:hideMark/>
          </w:tcPr>
          <w:p w14:paraId="6145C882" w14:textId="77777777" w:rsidR="00EC034C" w:rsidRPr="00EC034C" w:rsidRDefault="00EC034C" w:rsidP="00EC034C">
            <w:pPr>
              <w:jc w:val="center"/>
              <w:rPr>
                <w:color w:val="000000"/>
                <w:sz w:val="18"/>
                <w:szCs w:val="18"/>
                <w:lang w:eastAsia="en-GB"/>
              </w:rPr>
            </w:pPr>
            <w:r w:rsidRPr="00EC034C">
              <w:rPr>
                <w:color w:val="000000"/>
                <w:sz w:val="18"/>
                <w:szCs w:val="18"/>
                <w:lang w:eastAsia="en-GB"/>
              </w:rPr>
              <w:t>60.0</w:t>
            </w:r>
          </w:p>
        </w:tc>
        <w:tc>
          <w:tcPr>
            <w:tcW w:w="1166" w:type="pct"/>
            <w:tcBorders>
              <w:top w:val="nil"/>
              <w:left w:val="nil"/>
              <w:bottom w:val="nil"/>
              <w:right w:val="nil"/>
            </w:tcBorders>
            <w:shd w:val="clear" w:color="auto" w:fill="auto"/>
            <w:noWrap/>
            <w:vAlign w:val="bottom"/>
            <w:hideMark/>
          </w:tcPr>
          <w:p w14:paraId="4D29FF9D" w14:textId="77777777" w:rsidR="00EC034C" w:rsidRPr="00EC034C" w:rsidRDefault="00EC034C" w:rsidP="00EC034C">
            <w:pPr>
              <w:jc w:val="center"/>
              <w:rPr>
                <w:color w:val="000000"/>
                <w:sz w:val="18"/>
                <w:szCs w:val="18"/>
                <w:lang w:eastAsia="en-GB"/>
              </w:rPr>
            </w:pPr>
            <w:r w:rsidRPr="00EC034C">
              <w:rPr>
                <w:color w:val="000000"/>
                <w:sz w:val="18"/>
                <w:szCs w:val="18"/>
                <w:lang w:eastAsia="en-GB"/>
              </w:rPr>
              <w:t>66.9</w:t>
            </w:r>
          </w:p>
        </w:tc>
        <w:tc>
          <w:tcPr>
            <w:tcW w:w="1062" w:type="pct"/>
            <w:tcBorders>
              <w:top w:val="nil"/>
              <w:left w:val="nil"/>
              <w:bottom w:val="nil"/>
              <w:right w:val="nil"/>
            </w:tcBorders>
            <w:shd w:val="clear" w:color="auto" w:fill="auto"/>
            <w:noWrap/>
            <w:vAlign w:val="bottom"/>
            <w:hideMark/>
          </w:tcPr>
          <w:p w14:paraId="5F400273" w14:textId="77777777" w:rsidR="00EC034C" w:rsidRPr="00EC034C" w:rsidRDefault="00EC034C" w:rsidP="00EC034C">
            <w:pPr>
              <w:jc w:val="center"/>
              <w:rPr>
                <w:color w:val="000000"/>
                <w:sz w:val="18"/>
                <w:szCs w:val="18"/>
                <w:lang w:eastAsia="en-GB"/>
              </w:rPr>
            </w:pPr>
            <w:r w:rsidRPr="00EC034C">
              <w:rPr>
                <w:color w:val="000000"/>
                <w:sz w:val="18"/>
                <w:szCs w:val="18"/>
                <w:lang w:eastAsia="en-GB"/>
              </w:rPr>
              <w:t>59.0</w:t>
            </w:r>
          </w:p>
        </w:tc>
      </w:tr>
      <w:tr w:rsidR="00EC034C" w:rsidRPr="00EC034C" w14:paraId="2C851972" w14:textId="77777777" w:rsidTr="00EC034C">
        <w:trPr>
          <w:trHeight w:val="113"/>
        </w:trPr>
        <w:tc>
          <w:tcPr>
            <w:tcW w:w="1542" w:type="pct"/>
            <w:tcBorders>
              <w:top w:val="nil"/>
              <w:left w:val="nil"/>
              <w:bottom w:val="nil"/>
              <w:right w:val="nil"/>
            </w:tcBorders>
            <w:shd w:val="clear" w:color="auto" w:fill="auto"/>
            <w:noWrap/>
            <w:vAlign w:val="bottom"/>
            <w:hideMark/>
          </w:tcPr>
          <w:p w14:paraId="76DA1BD3" w14:textId="77777777" w:rsidR="00EC034C" w:rsidRPr="00EC034C" w:rsidRDefault="00EC034C" w:rsidP="00EC034C">
            <w:pPr>
              <w:jc w:val="center"/>
              <w:rPr>
                <w:color w:val="000000"/>
                <w:sz w:val="18"/>
                <w:szCs w:val="18"/>
                <w:lang w:eastAsia="en-GB"/>
              </w:rPr>
            </w:pPr>
            <w:r w:rsidRPr="00EC034C">
              <w:rPr>
                <w:color w:val="000000"/>
                <w:sz w:val="18"/>
                <w:szCs w:val="18"/>
                <w:lang w:eastAsia="en-GB"/>
              </w:rPr>
              <w:t>TOREACTOR.T</w:t>
            </w:r>
          </w:p>
        </w:tc>
        <w:tc>
          <w:tcPr>
            <w:tcW w:w="520" w:type="pct"/>
            <w:tcBorders>
              <w:top w:val="nil"/>
              <w:left w:val="nil"/>
              <w:bottom w:val="nil"/>
              <w:right w:val="nil"/>
            </w:tcBorders>
            <w:shd w:val="clear" w:color="auto" w:fill="auto"/>
            <w:noWrap/>
            <w:vAlign w:val="bottom"/>
            <w:hideMark/>
          </w:tcPr>
          <w:p w14:paraId="286A5B20" w14:textId="77777777" w:rsidR="00EC034C" w:rsidRPr="00EC034C" w:rsidRDefault="00EC034C" w:rsidP="00EC034C">
            <w:pPr>
              <w:jc w:val="center"/>
              <w:rPr>
                <w:color w:val="000000"/>
                <w:sz w:val="18"/>
                <w:szCs w:val="18"/>
                <w:lang w:eastAsia="en-GB"/>
              </w:rPr>
            </w:pPr>
            <w:r w:rsidRPr="00EC034C">
              <w:rPr>
                <w:color w:val="000000"/>
                <w:sz w:val="18"/>
                <w:szCs w:val="18"/>
                <w:lang w:eastAsia="en-GB"/>
              </w:rPr>
              <w:t>°C</w:t>
            </w:r>
          </w:p>
        </w:tc>
        <w:tc>
          <w:tcPr>
            <w:tcW w:w="710" w:type="pct"/>
            <w:tcBorders>
              <w:top w:val="nil"/>
              <w:left w:val="nil"/>
              <w:bottom w:val="nil"/>
              <w:right w:val="nil"/>
            </w:tcBorders>
            <w:shd w:val="clear" w:color="auto" w:fill="auto"/>
            <w:noWrap/>
            <w:vAlign w:val="bottom"/>
            <w:hideMark/>
          </w:tcPr>
          <w:p w14:paraId="13369CA4" w14:textId="77777777" w:rsidR="00EC034C" w:rsidRPr="00EC034C" w:rsidRDefault="00EC034C" w:rsidP="00EC034C">
            <w:pPr>
              <w:jc w:val="center"/>
              <w:rPr>
                <w:color w:val="000000"/>
                <w:sz w:val="18"/>
                <w:szCs w:val="18"/>
                <w:lang w:eastAsia="en-GB"/>
              </w:rPr>
            </w:pPr>
            <w:r w:rsidRPr="00EC034C">
              <w:rPr>
                <w:color w:val="000000"/>
                <w:sz w:val="18"/>
                <w:szCs w:val="18"/>
                <w:lang w:eastAsia="en-GB"/>
              </w:rPr>
              <w:t>250.0</w:t>
            </w:r>
          </w:p>
        </w:tc>
        <w:tc>
          <w:tcPr>
            <w:tcW w:w="1166" w:type="pct"/>
            <w:tcBorders>
              <w:top w:val="nil"/>
              <w:left w:val="nil"/>
              <w:bottom w:val="nil"/>
              <w:right w:val="nil"/>
            </w:tcBorders>
            <w:shd w:val="clear" w:color="auto" w:fill="auto"/>
            <w:noWrap/>
            <w:vAlign w:val="bottom"/>
            <w:hideMark/>
          </w:tcPr>
          <w:p w14:paraId="3123F407" w14:textId="77777777" w:rsidR="00EC034C" w:rsidRPr="00EC034C" w:rsidRDefault="00EC034C" w:rsidP="00EC034C">
            <w:pPr>
              <w:jc w:val="center"/>
              <w:rPr>
                <w:color w:val="000000"/>
                <w:sz w:val="18"/>
                <w:szCs w:val="18"/>
                <w:lang w:eastAsia="en-GB"/>
              </w:rPr>
            </w:pPr>
            <w:r w:rsidRPr="00EC034C">
              <w:rPr>
                <w:color w:val="000000"/>
                <w:sz w:val="18"/>
                <w:szCs w:val="18"/>
                <w:lang w:eastAsia="en-GB"/>
              </w:rPr>
              <w:t>265.0</w:t>
            </w:r>
          </w:p>
        </w:tc>
        <w:tc>
          <w:tcPr>
            <w:tcW w:w="1062" w:type="pct"/>
            <w:tcBorders>
              <w:top w:val="nil"/>
              <w:left w:val="nil"/>
              <w:bottom w:val="nil"/>
              <w:right w:val="nil"/>
            </w:tcBorders>
            <w:shd w:val="clear" w:color="auto" w:fill="auto"/>
            <w:noWrap/>
            <w:vAlign w:val="bottom"/>
            <w:hideMark/>
          </w:tcPr>
          <w:p w14:paraId="4B559014" w14:textId="77777777" w:rsidR="00EC034C" w:rsidRPr="00EC034C" w:rsidRDefault="00EC034C" w:rsidP="00EC034C">
            <w:pPr>
              <w:jc w:val="center"/>
              <w:rPr>
                <w:color w:val="000000"/>
                <w:sz w:val="18"/>
                <w:szCs w:val="18"/>
                <w:lang w:eastAsia="en-GB"/>
              </w:rPr>
            </w:pPr>
            <w:r w:rsidRPr="00EC034C">
              <w:rPr>
                <w:color w:val="000000"/>
                <w:sz w:val="18"/>
                <w:szCs w:val="18"/>
                <w:lang w:eastAsia="en-GB"/>
              </w:rPr>
              <w:t>255.9</w:t>
            </w:r>
          </w:p>
        </w:tc>
      </w:tr>
      <w:tr w:rsidR="00EC034C" w:rsidRPr="00EC034C" w14:paraId="19501B9A" w14:textId="77777777" w:rsidTr="00EC034C">
        <w:trPr>
          <w:trHeight w:val="113"/>
        </w:trPr>
        <w:tc>
          <w:tcPr>
            <w:tcW w:w="1542" w:type="pct"/>
            <w:tcBorders>
              <w:top w:val="nil"/>
              <w:left w:val="nil"/>
              <w:bottom w:val="nil"/>
              <w:right w:val="nil"/>
            </w:tcBorders>
            <w:shd w:val="clear" w:color="auto" w:fill="auto"/>
            <w:noWrap/>
            <w:vAlign w:val="bottom"/>
            <w:hideMark/>
          </w:tcPr>
          <w:p w14:paraId="092DFD83" w14:textId="77777777" w:rsidR="00EC034C" w:rsidRPr="00EC034C" w:rsidRDefault="00EC034C" w:rsidP="00EC034C">
            <w:pPr>
              <w:jc w:val="center"/>
              <w:rPr>
                <w:color w:val="000000"/>
                <w:sz w:val="18"/>
                <w:szCs w:val="18"/>
                <w:lang w:eastAsia="en-GB"/>
              </w:rPr>
            </w:pPr>
            <w:r w:rsidRPr="00EC034C">
              <w:rPr>
                <w:color w:val="000000"/>
                <w:sz w:val="18"/>
                <w:szCs w:val="18"/>
                <w:lang w:eastAsia="en-GB"/>
              </w:rPr>
              <w:t>7.T</w:t>
            </w:r>
          </w:p>
        </w:tc>
        <w:tc>
          <w:tcPr>
            <w:tcW w:w="520" w:type="pct"/>
            <w:tcBorders>
              <w:top w:val="nil"/>
              <w:left w:val="nil"/>
              <w:bottom w:val="nil"/>
              <w:right w:val="nil"/>
            </w:tcBorders>
            <w:shd w:val="clear" w:color="auto" w:fill="auto"/>
            <w:noWrap/>
            <w:vAlign w:val="bottom"/>
            <w:hideMark/>
          </w:tcPr>
          <w:p w14:paraId="44634EED" w14:textId="77777777" w:rsidR="00EC034C" w:rsidRPr="00EC034C" w:rsidRDefault="00EC034C" w:rsidP="00EC034C">
            <w:pPr>
              <w:jc w:val="center"/>
              <w:rPr>
                <w:color w:val="000000"/>
                <w:sz w:val="18"/>
                <w:szCs w:val="18"/>
                <w:lang w:eastAsia="en-GB"/>
              </w:rPr>
            </w:pPr>
            <w:r w:rsidRPr="00EC034C">
              <w:rPr>
                <w:color w:val="000000"/>
                <w:sz w:val="18"/>
                <w:szCs w:val="18"/>
                <w:lang w:eastAsia="en-GB"/>
              </w:rPr>
              <w:t>°C</w:t>
            </w:r>
          </w:p>
        </w:tc>
        <w:tc>
          <w:tcPr>
            <w:tcW w:w="710" w:type="pct"/>
            <w:tcBorders>
              <w:top w:val="nil"/>
              <w:left w:val="nil"/>
              <w:bottom w:val="nil"/>
              <w:right w:val="nil"/>
            </w:tcBorders>
            <w:shd w:val="clear" w:color="auto" w:fill="auto"/>
            <w:noWrap/>
            <w:vAlign w:val="bottom"/>
            <w:hideMark/>
          </w:tcPr>
          <w:p w14:paraId="30D7A6C0" w14:textId="77777777" w:rsidR="00EC034C" w:rsidRPr="00EC034C" w:rsidRDefault="00EC034C" w:rsidP="00EC034C">
            <w:pPr>
              <w:jc w:val="center"/>
              <w:rPr>
                <w:color w:val="000000"/>
                <w:sz w:val="18"/>
                <w:szCs w:val="18"/>
                <w:lang w:eastAsia="en-GB"/>
              </w:rPr>
            </w:pPr>
            <w:r w:rsidRPr="00EC034C">
              <w:rPr>
                <w:color w:val="000000"/>
                <w:sz w:val="18"/>
                <w:szCs w:val="18"/>
                <w:lang w:eastAsia="en-GB"/>
              </w:rPr>
              <w:t>10.0</w:t>
            </w:r>
          </w:p>
        </w:tc>
        <w:tc>
          <w:tcPr>
            <w:tcW w:w="1166" w:type="pct"/>
            <w:tcBorders>
              <w:top w:val="nil"/>
              <w:left w:val="nil"/>
              <w:bottom w:val="nil"/>
              <w:right w:val="nil"/>
            </w:tcBorders>
            <w:shd w:val="clear" w:color="auto" w:fill="auto"/>
            <w:noWrap/>
            <w:vAlign w:val="bottom"/>
            <w:hideMark/>
          </w:tcPr>
          <w:p w14:paraId="5C24E69F" w14:textId="77777777" w:rsidR="00EC034C" w:rsidRPr="00EC034C" w:rsidRDefault="00EC034C" w:rsidP="00EC034C">
            <w:pPr>
              <w:jc w:val="center"/>
              <w:rPr>
                <w:color w:val="000000"/>
                <w:sz w:val="18"/>
                <w:szCs w:val="18"/>
                <w:lang w:eastAsia="en-GB"/>
              </w:rPr>
            </w:pPr>
            <w:r w:rsidRPr="00EC034C">
              <w:rPr>
                <w:color w:val="000000"/>
                <w:sz w:val="18"/>
                <w:szCs w:val="18"/>
                <w:lang w:eastAsia="en-GB"/>
              </w:rPr>
              <w:t>5.1</w:t>
            </w:r>
          </w:p>
        </w:tc>
        <w:tc>
          <w:tcPr>
            <w:tcW w:w="1062" w:type="pct"/>
            <w:tcBorders>
              <w:top w:val="nil"/>
              <w:left w:val="nil"/>
              <w:bottom w:val="nil"/>
              <w:right w:val="nil"/>
            </w:tcBorders>
            <w:shd w:val="clear" w:color="auto" w:fill="auto"/>
            <w:noWrap/>
            <w:vAlign w:val="bottom"/>
            <w:hideMark/>
          </w:tcPr>
          <w:p w14:paraId="0EB0378F" w14:textId="77777777" w:rsidR="00EC034C" w:rsidRPr="00EC034C" w:rsidRDefault="00EC034C" w:rsidP="00EC034C">
            <w:pPr>
              <w:jc w:val="center"/>
              <w:rPr>
                <w:color w:val="000000"/>
                <w:sz w:val="18"/>
                <w:szCs w:val="18"/>
                <w:lang w:eastAsia="en-GB"/>
              </w:rPr>
            </w:pPr>
            <w:r w:rsidRPr="00EC034C">
              <w:rPr>
                <w:color w:val="000000"/>
                <w:sz w:val="18"/>
                <w:szCs w:val="18"/>
                <w:lang w:eastAsia="en-GB"/>
              </w:rPr>
              <w:t>20.3</w:t>
            </w:r>
          </w:p>
        </w:tc>
      </w:tr>
      <w:tr w:rsidR="00EC034C" w:rsidRPr="00EC034C" w14:paraId="00C18716" w14:textId="77777777" w:rsidTr="00EC034C">
        <w:trPr>
          <w:trHeight w:val="113"/>
        </w:trPr>
        <w:tc>
          <w:tcPr>
            <w:tcW w:w="1542" w:type="pct"/>
            <w:tcBorders>
              <w:top w:val="nil"/>
              <w:left w:val="nil"/>
              <w:bottom w:val="nil"/>
              <w:right w:val="nil"/>
            </w:tcBorders>
            <w:shd w:val="clear" w:color="auto" w:fill="auto"/>
            <w:noWrap/>
            <w:vAlign w:val="bottom"/>
            <w:hideMark/>
          </w:tcPr>
          <w:p w14:paraId="313FB4B1" w14:textId="77777777" w:rsidR="00EC034C" w:rsidRPr="00EC034C" w:rsidRDefault="00EC034C" w:rsidP="00EC034C">
            <w:pPr>
              <w:jc w:val="center"/>
              <w:rPr>
                <w:color w:val="000000"/>
                <w:sz w:val="18"/>
                <w:szCs w:val="18"/>
                <w:lang w:eastAsia="en-GB"/>
              </w:rPr>
            </w:pPr>
            <w:r w:rsidRPr="00EC034C">
              <w:rPr>
                <w:color w:val="000000"/>
                <w:sz w:val="18"/>
                <w:szCs w:val="18"/>
                <w:lang w:eastAsia="en-GB"/>
              </w:rPr>
              <w:t>5</w:t>
            </w:r>
            <w:proofErr w:type="gramStart"/>
            <w:r w:rsidRPr="00EC034C">
              <w:rPr>
                <w:color w:val="000000"/>
                <w:sz w:val="18"/>
                <w:szCs w:val="18"/>
                <w:lang w:eastAsia="en-GB"/>
              </w:rPr>
              <w:t>b.T</w:t>
            </w:r>
            <w:proofErr w:type="gramEnd"/>
          </w:p>
        </w:tc>
        <w:tc>
          <w:tcPr>
            <w:tcW w:w="520" w:type="pct"/>
            <w:tcBorders>
              <w:top w:val="nil"/>
              <w:left w:val="nil"/>
              <w:bottom w:val="nil"/>
              <w:right w:val="nil"/>
            </w:tcBorders>
            <w:shd w:val="clear" w:color="auto" w:fill="auto"/>
            <w:noWrap/>
            <w:vAlign w:val="bottom"/>
            <w:hideMark/>
          </w:tcPr>
          <w:p w14:paraId="7403CAA8" w14:textId="77777777" w:rsidR="00EC034C" w:rsidRPr="00EC034C" w:rsidRDefault="00EC034C" w:rsidP="00EC034C">
            <w:pPr>
              <w:jc w:val="center"/>
              <w:rPr>
                <w:color w:val="000000"/>
                <w:sz w:val="18"/>
                <w:szCs w:val="18"/>
                <w:lang w:eastAsia="en-GB"/>
              </w:rPr>
            </w:pPr>
            <w:r w:rsidRPr="00EC034C">
              <w:rPr>
                <w:color w:val="000000"/>
                <w:sz w:val="18"/>
                <w:szCs w:val="18"/>
                <w:lang w:eastAsia="en-GB"/>
              </w:rPr>
              <w:t>°C</w:t>
            </w:r>
          </w:p>
        </w:tc>
        <w:tc>
          <w:tcPr>
            <w:tcW w:w="710" w:type="pct"/>
            <w:tcBorders>
              <w:top w:val="nil"/>
              <w:left w:val="nil"/>
              <w:bottom w:val="nil"/>
              <w:right w:val="nil"/>
            </w:tcBorders>
            <w:shd w:val="clear" w:color="auto" w:fill="auto"/>
            <w:noWrap/>
            <w:vAlign w:val="bottom"/>
            <w:hideMark/>
          </w:tcPr>
          <w:p w14:paraId="50827F7F" w14:textId="77777777" w:rsidR="00EC034C" w:rsidRPr="00EC034C" w:rsidRDefault="00EC034C" w:rsidP="00EC034C">
            <w:pPr>
              <w:jc w:val="center"/>
              <w:rPr>
                <w:color w:val="000000"/>
                <w:sz w:val="18"/>
                <w:szCs w:val="18"/>
                <w:lang w:eastAsia="en-GB"/>
              </w:rPr>
            </w:pPr>
            <w:r w:rsidRPr="00EC034C">
              <w:rPr>
                <w:color w:val="000000"/>
                <w:sz w:val="18"/>
                <w:szCs w:val="18"/>
                <w:lang w:eastAsia="en-GB"/>
              </w:rPr>
              <w:t>5.0</w:t>
            </w:r>
          </w:p>
        </w:tc>
        <w:tc>
          <w:tcPr>
            <w:tcW w:w="1166" w:type="pct"/>
            <w:tcBorders>
              <w:top w:val="nil"/>
              <w:left w:val="nil"/>
              <w:bottom w:val="nil"/>
              <w:right w:val="nil"/>
            </w:tcBorders>
            <w:shd w:val="clear" w:color="auto" w:fill="auto"/>
            <w:noWrap/>
            <w:vAlign w:val="bottom"/>
            <w:hideMark/>
          </w:tcPr>
          <w:p w14:paraId="39621DB4" w14:textId="77777777" w:rsidR="00EC034C" w:rsidRPr="00EC034C" w:rsidRDefault="00EC034C" w:rsidP="00EC034C">
            <w:pPr>
              <w:jc w:val="center"/>
              <w:rPr>
                <w:color w:val="000000"/>
                <w:sz w:val="18"/>
                <w:szCs w:val="18"/>
                <w:lang w:eastAsia="en-GB"/>
              </w:rPr>
            </w:pPr>
            <w:r w:rsidRPr="00EC034C">
              <w:rPr>
                <w:color w:val="000000"/>
                <w:sz w:val="18"/>
                <w:szCs w:val="18"/>
                <w:lang w:eastAsia="en-GB"/>
              </w:rPr>
              <w:t>5.2</w:t>
            </w:r>
          </w:p>
        </w:tc>
        <w:tc>
          <w:tcPr>
            <w:tcW w:w="1062" w:type="pct"/>
            <w:tcBorders>
              <w:top w:val="nil"/>
              <w:left w:val="nil"/>
              <w:bottom w:val="nil"/>
              <w:right w:val="nil"/>
            </w:tcBorders>
            <w:shd w:val="clear" w:color="auto" w:fill="auto"/>
            <w:noWrap/>
            <w:vAlign w:val="bottom"/>
            <w:hideMark/>
          </w:tcPr>
          <w:p w14:paraId="041A51D2" w14:textId="77777777" w:rsidR="00EC034C" w:rsidRPr="00EC034C" w:rsidRDefault="00EC034C" w:rsidP="00EC034C">
            <w:pPr>
              <w:jc w:val="center"/>
              <w:rPr>
                <w:color w:val="000000"/>
                <w:sz w:val="18"/>
                <w:szCs w:val="18"/>
                <w:lang w:eastAsia="en-GB"/>
              </w:rPr>
            </w:pPr>
            <w:r w:rsidRPr="00EC034C">
              <w:rPr>
                <w:color w:val="000000"/>
                <w:sz w:val="18"/>
                <w:szCs w:val="18"/>
                <w:lang w:eastAsia="en-GB"/>
              </w:rPr>
              <w:t>25.0</w:t>
            </w:r>
          </w:p>
        </w:tc>
      </w:tr>
      <w:tr w:rsidR="00EC034C" w:rsidRPr="00EC034C" w14:paraId="5D886235" w14:textId="77777777" w:rsidTr="00EC034C">
        <w:trPr>
          <w:trHeight w:val="113"/>
        </w:trPr>
        <w:tc>
          <w:tcPr>
            <w:tcW w:w="1542" w:type="pct"/>
            <w:tcBorders>
              <w:top w:val="nil"/>
              <w:left w:val="nil"/>
              <w:bottom w:val="nil"/>
              <w:right w:val="nil"/>
            </w:tcBorders>
            <w:shd w:val="clear" w:color="auto" w:fill="auto"/>
            <w:noWrap/>
            <w:vAlign w:val="bottom"/>
            <w:hideMark/>
          </w:tcPr>
          <w:p w14:paraId="1B680766" w14:textId="77777777" w:rsidR="00EC034C" w:rsidRPr="00EC034C" w:rsidRDefault="00EC034C" w:rsidP="00EC034C">
            <w:pPr>
              <w:jc w:val="center"/>
              <w:rPr>
                <w:color w:val="000000"/>
                <w:sz w:val="18"/>
                <w:szCs w:val="18"/>
                <w:lang w:eastAsia="en-GB"/>
              </w:rPr>
            </w:pPr>
            <w:r w:rsidRPr="00EC034C">
              <w:rPr>
                <w:color w:val="000000"/>
                <w:sz w:val="18"/>
                <w:szCs w:val="18"/>
                <w:lang w:eastAsia="en-GB"/>
              </w:rPr>
              <w:t>2cc.P</w:t>
            </w:r>
          </w:p>
        </w:tc>
        <w:tc>
          <w:tcPr>
            <w:tcW w:w="520" w:type="pct"/>
            <w:tcBorders>
              <w:top w:val="nil"/>
              <w:left w:val="nil"/>
              <w:bottom w:val="nil"/>
              <w:right w:val="nil"/>
            </w:tcBorders>
            <w:shd w:val="clear" w:color="auto" w:fill="auto"/>
            <w:noWrap/>
            <w:vAlign w:val="bottom"/>
            <w:hideMark/>
          </w:tcPr>
          <w:p w14:paraId="00F09493" w14:textId="77777777" w:rsidR="00EC034C" w:rsidRPr="00EC034C" w:rsidRDefault="00EC034C" w:rsidP="00EC034C">
            <w:pPr>
              <w:jc w:val="center"/>
              <w:rPr>
                <w:color w:val="000000"/>
                <w:sz w:val="18"/>
                <w:szCs w:val="18"/>
                <w:lang w:eastAsia="en-GB"/>
              </w:rPr>
            </w:pPr>
            <w:r w:rsidRPr="00EC034C">
              <w:rPr>
                <w:color w:val="000000"/>
                <w:sz w:val="18"/>
                <w:szCs w:val="18"/>
                <w:lang w:eastAsia="en-GB"/>
              </w:rPr>
              <w:t>bar</w:t>
            </w:r>
          </w:p>
        </w:tc>
        <w:tc>
          <w:tcPr>
            <w:tcW w:w="710" w:type="pct"/>
            <w:tcBorders>
              <w:top w:val="nil"/>
              <w:left w:val="nil"/>
              <w:bottom w:val="nil"/>
              <w:right w:val="nil"/>
            </w:tcBorders>
            <w:shd w:val="clear" w:color="auto" w:fill="auto"/>
            <w:noWrap/>
            <w:vAlign w:val="bottom"/>
            <w:hideMark/>
          </w:tcPr>
          <w:p w14:paraId="28807314" w14:textId="77777777" w:rsidR="00EC034C" w:rsidRPr="00EC034C" w:rsidRDefault="00EC034C" w:rsidP="00EC034C">
            <w:pPr>
              <w:jc w:val="center"/>
              <w:rPr>
                <w:color w:val="000000"/>
                <w:sz w:val="18"/>
                <w:szCs w:val="18"/>
                <w:lang w:eastAsia="en-GB"/>
              </w:rPr>
            </w:pPr>
            <w:r w:rsidRPr="00EC034C">
              <w:rPr>
                <w:color w:val="000000"/>
                <w:sz w:val="18"/>
                <w:szCs w:val="18"/>
                <w:lang w:eastAsia="en-GB"/>
              </w:rPr>
              <w:t>16.0</w:t>
            </w:r>
          </w:p>
        </w:tc>
        <w:tc>
          <w:tcPr>
            <w:tcW w:w="1166" w:type="pct"/>
            <w:tcBorders>
              <w:top w:val="nil"/>
              <w:left w:val="nil"/>
              <w:bottom w:val="nil"/>
              <w:right w:val="nil"/>
            </w:tcBorders>
            <w:shd w:val="clear" w:color="auto" w:fill="auto"/>
            <w:noWrap/>
            <w:vAlign w:val="bottom"/>
            <w:hideMark/>
          </w:tcPr>
          <w:p w14:paraId="62CB93C7" w14:textId="77777777" w:rsidR="00EC034C" w:rsidRPr="00EC034C" w:rsidRDefault="00EC034C" w:rsidP="00EC034C">
            <w:pPr>
              <w:jc w:val="center"/>
              <w:rPr>
                <w:color w:val="000000"/>
                <w:sz w:val="18"/>
                <w:szCs w:val="18"/>
                <w:lang w:eastAsia="en-GB"/>
              </w:rPr>
            </w:pPr>
            <w:r w:rsidRPr="00EC034C">
              <w:rPr>
                <w:color w:val="000000"/>
                <w:sz w:val="18"/>
                <w:szCs w:val="18"/>
                <w:lang w:eastAsia="en-GB"/>
              </w:rPr>
              <w:t>12.0</w:t>
            </w:r>
          </w:p>
        </w:tc>
        <w:tc>
          <w:tcPr>
            <w:tcW w:w="1062" w:type="pct"/>
            <w:tcBorders>
              <w:top w:val="nil"/>
              <w:left w:val="nil"/>
              <w:bottom w:val="nil"/>
              <w:right w:val="nil"/>
            </w:tcBorders>
            <w:shd w:val="clear" w:color="auto" w:fill="auto"/>
            <w:noWrap/>
            <w:vAlign w:val="bottom"/>
            <w:hideMark/>
          </w:tcPr>
          <w:p w14:paraId="36F12E42" w14:textId="77777777" w:rsidR="00EC034C" w:rsidRPr="00EC034C" w:rsidRDefault="00EC034C" w:rsidP="00EC034C">
            <w:pPr>
              <w:jc w:val="center"/>
              <w:rPr>
                <w:color w:val="000000"/>
                <w:sz w:val="18"/>
                <w:szCs w:val="18"/>
                <w:lang w:eastAsia="en-GB"/>
              </w:rPr>
            </w:pPr>
            <w:r w:rsidRPr="00EC034C">
              <w:rPr>
                <w:color w:val="000000"/>
                <w:sz w:val="18"/>
                <w:szCs w:val="18"/>
                <w:lang w:eastAsia="en-GB"/>
              </w:rPr>
              <w:t>12.0</w:t>
            </w:r>
          </w:p>
        </w:tc>
      </w:tr>
      <w:tr w:rsidR="00EC034C" w:rsidRPr="00EC034C" w14:paraId="67C8C35B" w14:textId="77777777" w:rsidTr="00EC034C">
        <w:trPr>
          <w:trHeight w:val="113"/>
        </w:trPr>
        <w:tc>
          <w:tcPr>
            <w:tcW w:w="1542" w:type="pct"/>
            <w:tcBorders>
              <w:top w:val="nil"/>
              <w:left w:val="nil"/>
              <w:bottom w:val="single" w:sz="4" w:space="0" w:color="auto"/>
              <w:right w:val="nil"/>
            </w:tcBorders>
            <w:shd w:val="clear" w:color="auto" w:fill="auto"/>
            <w:noWrap/>
            <w:vAlign w:val="bottom"/>
            <w:hideMark/>
          </w:tcPr>
          <w:p w14:paraId="542C68FD" w14:textId="77777777" w:rsidR="00EC034C" w:rsidRPr="00EC034C" w:rsidRDefault="00EC034C" w:rsidP="00EC034C">
            <w:pPr>
              <w:jc w:val="center"/>
              <w:rPr>
                <w:color w:val="000000"/>
                <w:sz w:val="18"/>
                <w:szCs w:val="18"/>
                <w:lang w:eastAsia="en-GB"/>
              </w:rPr>
            </w:pPr>
            <w:r w:rsidRPr="00EC034C">
              <w:rPr>
                <w:color w:val="000000"/>
                <w:sz w:val="18"/>
                <w:szCs w:val="18"/>
                <w:lang w:eastAsia="en-GB"/>
              </w:rPr>
              <w:t>WATER.F</w:t>
            </w:r>
          </w:p>
        </w:tc>
        <w:tc>
          <w:tcPr>
            <w:tcW w:w="520" w:type="pct"/>
            <w:tcBorders>
              <w:top w:val="nil"/>
              <w:left w:val="nil"/>
              <w:bottom w:val="single" w:sz="4" w:space="0" w:color="auto"/>
              <w:right w:val="nil"/>
            </w:tcBorders>
            <w:shd w:val="clear" w:color="auto" w:fill="auto"/>
            <w:noWrap/>
            <w:vAlign w:val="bottom"/>
            <w:hideMark/>
          </w:tcPr>
          <w:p w14:paraId="46C494AA" w14:textId="77777777" w:rsidR="00EC034C" w:rsidRPr="00EC034C" w:rsidRDefault="00EC034C" w:rsidP="00EC034C">
            <w:pPr>
              <w:jc w:val="center"/>
              <w:rPr>
                <w:color w:val="000000"/>
                <w:sz w:val="18"/>
                <w:szCs w:val="18"/>
                <w:lang w:eastAsia="en-GB"/>
              </w:rPr>
            </w:pPr>
            <w:r w:rsidRPr="00EC034C">
              <w:rPr>
                <w:color w:val="000000"/>
                <w:sz w:val="18"/>
                <w:szCs w:val="18"/>
                <w:lang w:eastAsia="en-GB"/>
              </w:rPr>
              <w:t>kg/h</w:t>
            </w:r>
          </w:p>
        </w:tc>
        <w:tc>
          <w:tcPr>
            <w:tcW w:w="710" w:type="pct"/>
            <w:tcBorders>
              <w:top w:val="nil"/>
              <w:left w:val="nil"/>
              <w:bottom w:val="single" w:sz="4" w:space="0" w:color="auto"/>
              <w:right w:val="nil"/>
            </w:tcBorders>
            <w:shd w:val="clear" w:color="auto" w:fill="auto"/>
            <w:noWrap/>
            <w:vAlign w:val="bottom"/>
            <w:hideMark/>
          </w:tcPr>
          <w:p w14:paraId="7E882707" w14:textId="77777777" w:rsidR="00EC034C" w:rsidRPr="00EC034C" w:rsidRDefault="00EC034C" w:rsidP="00EC034C">
            <w:pPr>
              <w:jc w:val="center"/>
              <w:rPr>
                <w:color w:val="000000"/>
                <w:sz w:val="18"/>
                <w:szCs w:val="18"/>
                <w:lang w:eastAsia="en-GB"/>
              </w:rPr>
            </w:pPr>
            <w:r w:rsidRPr="00EC034C">
              <w:rPr>
                <w:color w:val="000000"/>
                <w:sz w:val="18"/>
                <w:szCs w:val="18"/>
                <w:lang w:eastAsia="en-GB"/>
              </w:rPr>
              <w:t>5000.0</w:t>
            </w:r>
          </w:p>
        </w:tc>
        <w:tc>
          <w:tcPr>
            <w:tcW w:w="1166" w:type="pct"/>
            <w:tcBorders>
              <w:top w:val="nil"/>
              <w:left w:val="nil"/>
              <w:bottom w:val="single" w:sz="4" w:space="0" w:color="auto"/>
              <w:right w:val="nil"/>
            </w:tcBorders>
            <w:shd w:val="clear" w:color="auto" w:fill="auto"/>
            <w:noWrap/>
            <w:vAlign w:val="bottom"/>
            <w:hideMark/>
          </w:tcPr>
          <w:p w14:paraId="484E3F9D" w14:textId="77777777" w:rsidR="00EC034C" w:rsidRPr="00EC034C" w:rsidRDefault="00EC034C" w:rsidP="00EC034C">
            <w:pPr>
              <w:jc w:val="center"/>
              <w:rPr>
                <w:color w:val="000000"/>
                <w:sz w:val="18"/>
                <w:szCs w:val="18"/>
                <w:lang w:eastAsia="en-GB"/>
              </w:rPr>
            </w:pPr>
            <w:r w:rsidRPr="00EC034C">
              <w:rPr>
                <w:color w:val="000000"/>
                <w:sz w:val="18"/>
                <w:szCs w:val="18"/>
                <w:lang w:eastAsia="en-GB"/>
              </w:rPr>
              <w:t>4664.0</w:t>
            </w:r>
          </w:p>
        </w:tc>
        <w:tc>
          <w:tcPr>
            <w:tcW w:w="1062" w:type="pct"/>
            <w:tcBorders>
              <w:top w:val="nil"/>
              <w:left w:val="nil"/>
              <w:bottom w:val="single" w:sz="4" w:space="0" w:color="auto"/>
              <w:right w:val="nil"/>
            </w:tcBorders>
            <w:shd w:val="clear" w:color="auto" w:fill="auto"/>
            <w:noWrap/>
            <w:vAlign w:val="bottom"/>
            <w:hideMark/>
          </w:tcPr>
          <w:p w14:paraId="7CEB3E7A" w14:textId="77777777" w:rsidR="00EC034C" w:rsidRPr="00EC034C" w:rsidRDefault="00EC034C" w:rsidP="00EC034C">
            <w:pPr>
              <w:jc w:val="center"/>
              <w:rPr>
                <w:color w:val="000000"/>
                <w:sz w:val="18"/>
                <w:szCs w:val="18"/>
                <w:lang w:eastAsia="en-GB"/>
              </w:rPr>
            </w:pPr>
            <w:r w:rsidRPr="00EC034C">
              <w:rPr>
                <w:color w:val="000000"/>
                <w:sz w:val="18"/>
                <w:szCs w:val="18"/>
                <w:lang w:eastAsia="en-GB"/>
              </w:rPr>
              <w:t>4500.0</w:t>
            </w:r>
          </w:p>
        </w:tc>
      </w:tr>
      <w:tr w:rsidR="00EC034C" w:rsidRPr="00EC034C" w14:paraId="7792C234" w14:textId="77777777" w:rsidTr="00EC034C">
        <w:trPr>
          <w:trHeight w:val="113"/>
        </w:trPr>
        <w:tc>
          <w:tcPr>
            <w:tcW w:w="1542" w:type="pct"/>
            <w:tcBorders>
              <w:top w:val="nil"/>
              <w:left w:val="nil"/>
              <w:bottom w:val="nil"/>
              <w:right w:val="nil"/>
            </w:tcBorders>
            <w:shd w:val="clear" w:color="auto" w:fill="auto"/>
            <w:noWrap/>
            <w:vAlign w:val="bottom"/>
            <w:hideMark/>
          </w:tcPr>
          <w:p w14:paraId="1BFB6FC6" w14:textId="77777777" w:rsidR="00EC034C" w:rsidRPr="00EC034C" w:rsidRDefault="00EC034C" w:rsidP="00EC034C">
            <w:pPr>
              <w:jc w:val="center"/>
              <w:rPr>
                <w:color w:val="000000"/>
                <w:sz w:val="18"/>
                <w:szCs w:val="18"/>
                <w:lang w:eastAsia="en-GB"/>
              </w:rPr>
            </w:pPr>
            <w:r w:rsidRPr="00EC034C">
              <w:rPr>
                <w:color w:val="000000"/>
                <w:sz w:val="18"/>
                <w:szCs w:val="18"/>
                <w:lang w:eastAsia="en-GB"/>
              </w:rPr>
              <w:t>OPEX Surrogate</w:t>
            </w:r>
          </w:p>
        </w:tc>
        <w:tc>
          <w:tcPr>
            <w:tcW w:w="520" w:type="pct"/>
            <w:tcBorders>
              <w:top w:val="nil"/>
              <w:left w:val="nil"/>
              <w:bottom w:val="nil"/>
              <w:right w:val="nil"/>
            </w:tcBorders>
            <w:shd w:val="clear" w:color="auto" w:fill="auto"/>
            <w:noWrap/>
            <w:vAlign w:val="bottom"/>
            <w:hideMark/>
          </w:tcPr>
          <w:p w14:paraId="17FBC01F" w14:textId="77777777" w:rsidR="00EC034C" w:rsidRPr="00EC034C" w:rsidRDefault="00EC034C" w:rsidP="00EC034C">
            <w:pPr>
              <w:jc w:val="center"/>
              <w:rPr>
                <w:color w:val="000000"/>
                <w:sz w:val="18"/>
                <w:szCs w:val="18"/>
                <w:lang w:eastAsia="en-GB"/>
              </w:rPr>
            </w:pPr>
            <w:r w:rsidRPr="00EC034C">
              <w:rPr>
                <w:color w:val="000000"/>
                <w:sz w:val="18"/>
                <w:szCs w:val="18"/>
                <w:lang w:eastAsia="en-GB"/>
              </w:rPr>
              <w:t>$/y</w:t>
            </w:r>
          </w:p>
        </w:tc>
        <w:tc>
          <w:tcPr>
            <w:tcW w:w="710" w:type="pct"/>
            <w:tcBorders>
              <w:top w:val="nil"/>
              <w:left w:val="nil"/>
              <w:bottom w:val="nil"/>
              <w:right w:val="nil"/>
            </w:tcBorders>
            <w:shd w:val="clear" w:color="auto" w:fill="auto"/>
            <w:noWrap/>
            <w:vAlign w:val="bottom"/>
            <w:hideMark/>
          </w:tcPr>
          <w:p w14:paraId="300619CA" w14:textId="6C5C6D32" w:rsidR="00EC034C" w:rsidRPr="00EC034C" w:rsidRDefault="00EC034C" w:rsidP="00EC034C">
            <w:pPr>
              <w:jc w:val="center"/>
              <w:rPr>
                <w:color w:val="000000"/>
                <w:sz w:val="18"/>
                <w:szCs w:val="18"/>
                <w:lang w:eastAsia="en-GB"/>
              </w:rPr>
            </w:pPr>
            <w:r w:rsidRPr="00EC034C">
              <w:rPr>
                <w:color w:val="000000"/>
                <w:sz w:val="18"/>
                <w:szCs w:val="18"/>
                <w:lang w:eastAsia="en-GB"/>
              </w:rPr>
              <w:t>2</w:t>
            </w:r>
            <w:r w:rsidR="002F4C63">
              <w:rPr>
                <w:color w:val="000000"/>
                <w:sz w:val="18"/>
                <w:szCs w:val="18"/>
                <w:lang w:eastAsia="en-GB"/>
              </w:rPr>
              <w:t>2195</w:t>
            </w:r>
          </w:p>
        </w:tc>
        <w:tc>
          <w:tcPr>
            <w:tcW w:w="1166" w:type="pct"/>
            <w:tcBorders>
              <w:top w:val="nil"/>
              <w:left w:val="nil"/>
              <w:bottom w:val="nil"/>
              <w:right w:val="nil"/>
            </w:tcBorders>
            <w:shd w:val="clear" w:color="auto" w:fill="auto"/>
            <w:noWrap/>
            <w:vAlign w:val="bottom"/>
            <w:hideMark/>
          </w:tcPr>
          <w:p w14:paraId="75181A85" w14:textId="77777777" w:rsidR="00EC034C" w:rsidRPr="00EC034C" w:rsidRDefault="00EC034C" w:rsidP="00EC034C">
            <w:pPr>
              <w:jc w:val="center"/>
              <w:rPr>
                <w:color w:val="000000"/>
                <w:sz w:val="18"/>
                <w:szCs w:val="18"/>
                <w:lang w:eastAsia="en-GB"/>
              </w:rPr>
            </w:pPr>
            <w:r w:rsidRPr="00EC034C">
              <w:rPr>
                <w:color w:val="000000"/>
                <w:sz w:val="18"/>
                <w:szCs w:val="18"/>
                <w:lang w:eastAsia="en-GB"/>
              </w:rPr>
              <w:t>14929</w:t>
            </w:r>
          </w:p>
        </w:tc>
        <w:tc>
          <w:tcPr>
            <w:tcW w:w="1062" w:type="pct"/>
            <w:tcBorders>
              <w:top w:val="nil"/>
              <w:left w:val="nil"/>
              <w:bottom w:val="nil"/>
              <w:right w:val="nil"/>
            </w:tcBorders>
            <w:shd w:val="clear" w:color="auto" w:fill="auto"/>
            <w:noWrap/>
            <w:vAlign w:val="bottom"/>
            <w:hideMark/>
          </w:tcPr>
          <w:p w14:paraId="38BE4CBD" w14:textId="77777777" w:rsidR="00EC034C" w:rsidRPr="00EC034C" w:rsidRDefault="00EC034C" w:rsidP="00EC034C">
            <w:pPr>
              <w:jc w:val="center"/>
              <w:rPr>
                <w:color w:val="000000"/>
                <w:sz w:val="18"/>
                <w:szCs w:val="18"/>
                <w:lang w:eastAsia="en-GB"/>
              </w:rPr>
            </w:pPr>
            <w:r w:rsidRPr="00EC034C">
              <w:rPr>
                <w:color w:val="000000"/>
                <w:sz w:val="18"/>
                <w:szCs w:val="18"/>
                <w:lang w:eastAsia="en-GB"/>
              </w:rPr>
              <w:t>17286</w:t>
            </w:r>
          </w:p>
        </w:tc>
      </w:tr>
      <w:tr w:rsidR="00EC034C" w:rsidRPr="00EC034C" w14:paraId="4D90124A" w14:textId="77777777" w:rsidTr="00EC034C">
        <w:trPr>
          <w:trHeight w:val="113"/>
        </w:trPr>
        <w:tc>
          <w:tcPr>
            <w:tcW w:w="1542" w:type="pct"/>
            <w:tcBorders>
              <w:top w:val="nil"/>
              <w:left w:val="nil"/>
              <w:bottom w:val="nil"/>
              <w:right w:val="nil"/>
            </w:tcBorders>
            <w:shd w:val="clear" w:color="auto" w:fill="auto"/>
            <w:noWrap/>
            <w:vAlign w:val="bottom"/>
            <w:hideMark/>
          </w:tcPr>
          <w:p w14:paraId="54313309" w14:textId="77777777" w:rsidR="00EC034C" w:rsidRPr="00EC034C" w:rsidRDefault="00EC034C" w:rsidP="00EC034C">
            <w:pPr>
              <w:jc w:val="center"/>
              <w:rPr>
                <w:color w:val="000000"/>
                <w:sz w:val="18"/>
                <w:szCs w:val="18"/>
                <w:lang w:eastAsia="en-GB"/>
              </w:rPr>
            </w:pPr>
            <w:r w:rsidRPr="00EC034C">
              <w:rPr>
                <w:color w:val="000000"/>
                <w:sz w:val="18"/>
                <w:szCs w:val="18"/>
                <w:lang w:eastAsia="en-GB"/>
              </w:rPr>
              <w:t>OPEX HYSYS</w:t>
            </w:r>
          </w:p>
        </w:tc>
        <w:tc>
          <w:tcPr>
            <w:tcW w:w="520" w:type="pct"/>
            <w:tcBorders>
              <w:top w:val="nil"/>
              <w:left w:val="nil"/>
              <w:bottom w:val="nil"/>
              <w:right w:val="nil"/>
            </w:tcBorders>
            <w:shd w:val="clear" w:color="auto" w:fill="auto"/>
            <w:noWrap/>
            <w:vAlign w:val="bottom"/>
            <w:hideMark/>
          </w:tcPr>
          <w:p w14:paraId="7E7FBAB4" w14:textId="77777777" w:rsidR="00EC034C" w:rsidRPr="00EC034C" w:rsidRDefault="00EC034C" w:rsidP="00EC034C">
            <w:pPr>
              <w:jc w:val="center"/>
              <w:rPr>
                <w:color w:val="000000"/>
                <w:sz w:val="18"/>
                <w:szCs w:val="18"/>
                <w:lang w:eastAsia="en-GB"/>
              </w:rPr>
            </w:pPr>
            <w:r w:rsidRPr="00EC034C">
              <w:rPr>
                <w:color w:val="000000"/>
                <w:sz w:val="18"/>
                <w:szCs w:val="18"/>
                <w:lang w:eastAsia="en-GB"/>
              </w:rPr>
              <w:t>$/y</w:t>
            </w:r>
          </w:p>
        </w:tc>
        <w:tc>
          <w:tcPr>
            <w:tcW w:w="710" w:type="pct"/>
            <w:tcBorders>
              <w:top w:val="nil"/>
              <w:left w:val="nil"/>
              <w:bottom w:val="nil"/>
              <w:right w:val="nil"/>
            </w:tcBorders>
            <w:shd w:val="clear" w:color="auto" w:fill="auto"/>
            <w:noWrap/>
            <w:vAlign w:val="bottom"/>
            <w:hideMark/>
          </w:tcPr>
          <w:p w14:paraId="052A94D0" w14:textId="74B1ABC3" w:rsidR="00EC034C" w:rsidRPr="00EC034C" w:rsidRDefault="00EC034C" w:rsidP="00EC034C">
            <w:pPr>
              <w:jc w:val="center"/>
              <w:rPr>
                <w:color w:val="000000"/>
                <w:sz w:val="18"/>
                <w:szCs w:val="18"/>
                <w:lang w:eastAsia="en-GB"/>
              </w:rPr>
            </w:pPr>
            <w:r w:rsidRPr="00EC034C">
              <w:rPr>
                <w:color w:val="000000"/>
                <w:sz w:val="18"/>
                <w:szCs w:val="18"/>
                <w:lang w:eastAsia="en-GB"/>
              </w:rPr>
              <w:t>2</w:t>
            </w:r>
            <w:r w:rsidR="002F4C63">
              <w:rPr>
                <w:color w:val="000000"/>
                <w:sz w:val="18"/>
                <w:szCs w:val="18"/>
                <w:lang w:eastAsia="en-GB"/>
              </w:rPr>
              <w:t>3569</w:t>
            </w:r>
          </w:p>
        </w:tc>
        <w:tc>
          <w:tcPr>
            <w:tcW w:w="1166" w:type="pct"/>
            <w:tcBorders>
              <w:top w:val="nil"/>
              <w:left w:val="nil"/>
              <w:bottom w:val="nil"/>
              <w:right w:val="nil"/>
            </w:tcBorders>
            <w:shd w:val="clear" w:color="auto" w:fill="auto"/>
            <w:noWrap/>
            <w:vAlign w:val="bottom"/>
            <w:hideMark/>
          </w:tcPr>
          <w:p w14:paraId="4D9BA822" w14:textId="77777777" w:rsidR="00EC034C" w:rsidRPr="00EC034C" w:rsidRDefault="00EC034C" w:rsidP="00EC034C">
            <w:pPr>
              <w:jc w:val="center"/>
              <w:rPr>
                <w:color w:val="000000"/>
                <w:sz w:val="18"/>
                <w:szCs w:val="18"/>
                <w:lang w:eastAsia="en-GB"/>
              </w:rPr>
            </w:pPr>
            <w:r w:rsidRPr="00EC034C">
              <w:rPr>
                <w:color w:val="000000"/>
                <w:sz w:val="18"/>
                <w:szCs w:val="18"/>
                <w:lang w:eastAsia="en-GB"/>
              </w:rPr>
              <w:t>20195</w:t>
            </w:r>
          </w:p>
        </w:tc>
        <w:tc>
          <w:tcPr>
            <w:tcW w:w="1062" w:type="pct"/>
            <w:tcBorders>
              <w:top w:val="nil"/>
              <w:left w:val="nil"/>
              <w:bottom w:val="nil"/>
              <w:right w:val="nil"/>
            </w:tcBorders>
            <w:shd w:val="clear" w:color="auto" w:fill="auto"/>
            <w:noWrap/>
            <w:vAlign w:val="bottom"/>
            <w:hideMark/>
          </w:tcPr>
          <w:p w14:paraId="678DFF82" w14:textId="77777777" w:rsidR="00EC034C" w:rsidRPr="00EC034C" w:rsidRDefault="00EC034C" w:rsidP="00EC034C">
            <w:pPr>
              <w:jc w:val="center"/>
              <w:rPr>
                <w:color w:val="000000"/>
                <w:sz w:val="18"/>
                <w:szCs w:val="18"/>
                <w:lang w:eastAsia="en-GB"/>
              </w:rPr>
            </w:pPr>
            <w:r w:rsidRPr="00EC034C">
              <w:rPr>
                <w:color w:val="000000"/>
                <w:sz w:val="18"/>
                <w:szCs w:val="18"/>
                <w:lang w:eastAsia="en-GB"/>
              </w:rPr>
              <w:t>18329</w:t>
            </w:r>
          </w:p>
        </w:tc>
      </w:tr>
      <w:tr w:rsidR="00EC034C" w:rsidRPr="00EC034C" w14:paraId="6BA3C7F7" w14:textId="77777777" w:rsidTr="00EC034C">
        <w:trPr>
          <w:trHeight w:val="113"/>
        </w:trPr>
        <w:tc>
          <w:tcPr>
            <w:tcW w:w="1542" w:type="pct"/>
            <w:tcBorders>
              <w:top w:val="nil"/>
              <w:left w:val="nil"/>
              <w:bottom w:val="single" w:sz="4" w:space="0" w:color="auto"/>
              <w:right w:val="nil"/>
            </w:tcBorders>
            <w:shd w:val="clear" w:color="auto" w:fill="auto"/>
            <w:noWrap/>
            <w:vAlign w:val="bottom"/>
            <w:hideMark/>
          </w:tcPr>
          <w:p w14:paraId="2B1A8896" w14:textId="77777777" w:rsidR="00EC034C" w:rsidRPr="00EC034C" w:rsidRDefault="00EC034C" w:rsidP="00EC034C">
            <w:pPr>
              <w:jc w:val="center"/>
              <w:rPr>
                <w:color w:val="000000"/>
                <w:sz w:val="18"/>
                <w:szCs w:val="18"/>
                <w:lang w:eastAsia="en-GB"/>
              </w:rPr>
            </w:pPr>
            <w:r w:rsidRPr="00EC034C">
              <w:rPr>
                <w:color w:val="000000"/>
                <w:sz w:val="18"/>
                <w:szCs w:val="18"/>
                <w:lang w:eastAsia="en-GB"/>
              </w:rPr>
              <w:t>OPEX reduction</w:t>
            </w:r>
          </w:p>
        </w:tc>
        <w:tc>
          <w:tcPr>
            <w:tcW w:w="520" w:type="pct"/>
            <w:tcBorders>
              <w:top w:val="nil"/>
              <w:left w:val="nil"/>
              <w:bottom w:val="single" w:sz="4" w:space="0" w:color="auto"/>
              <w:right w:val="nil"/>
            </w:tcBorders>
            <w:shd w:val="clear" w:color="auto" w:fill="auto"/>
            <w:noWrap/>
            <w:vAlign w:val="bottom"/>
            <w:hideMark/>
          </w:tcPr>
          <w:p w14:paraId="33F6A4F4" w14:textId="77777777" w:rsidR="00EC034C" w:rsidRPr="00EC034C" w:rsidRDefault="00EC034C" w:rsidP="00EC034C">
            <w:pPr>
              <w:jc w:val="center"/>
              <w:rPr>
                <w:color w:val="000000"/>
                <w:sz w:val="18"/>
                <w:szCs w:val="18"/>
                <w:lang w:eastAsia="en-GB"/>
              </w:rPr>
            </w:pPr>
            <w:r w:rsidRPr="00EC034C">
              <w:rPr>
                <w:color w:val="000000"/>
                <w:sz w:val="18"/>
                <w:szCs w:val="18"/>
                <w:lang w:eastAsia="en-GB"/>
              </w:rPr>
              <w:t>%</w:t>
            </w:r>
          </w:p>
        </w:tc>
        <w:tc>
          <w:tcPr>
            <w:tcW w:w="710" w:type="pct"/>
            <w:tcBorders>
              <w:top w:val="nil"/>
              <w:left w:val="nil"/>
              <w:bottom w:val="single" w:sz="4" w:space="0" w:color="auto"/>
              <w:right w:val="nil"/>
            </w:tcBorders>
            <w:shd w:val="clear" w:color="auto" w:fill="auto"/>
            <w:noWrap/>
            <w:vAlign w:val="bottom"/>
            <w:hideMark/>
          </w:tcPr>
          <w:p w14:paraId="182302E7" w14:textId="77777777" w:rsidR="00EC034C" w:rsidRPr="00EC034C" w:rsidRDefault="00EC034C" w:rsidP="00EC034C">
            <w:pPr>
              <w:jc w:val="center"/>
              <w:rPr>
                <w:color w:val="000000"/>
                <w:sz w:val="18"/>
                <w:szCs w:val="18"/>
                <w:lang w:eastAsia="en-GB"/>
              </w:rPr>
            </w:pPr>
            <w:r w:rsidRPr="00EC034C">
              <w:rPr>
                <w:color w:val="000000"/>
                <w:sz w:val="18"/>
                <w:szCs w:val="18"/>
                <w:lang w:eastAsia="en-GB"/>
              </w:rPr>
              <w:t>0.0%</w:t>
            </w:r>
          </w:p>
        </w:tc>
        <w:tc>
          <w:tcPr>
            <w:tcW w:w="1166" w:type="pct"/>
            <w:tcBorders>
              <w:top w:val="nil"/>
              <w:left w:val="nil"/>
              <w:bottom w:val="single" w:sz="4" w:space="0" w:color="auto"/>
              <w:right w:val="nil"/>
            </w:tcBorders>
            <w:shd w:val="clear" w:color="auto" w:fill="auto"/>
            <w:noWrap/>
            <w:vAlign w:val="bottom"/>
            <w:hideMark/>
          </w:tcPr>
          <w:p w14:paraId="12331EBA" w14:textId="77777777" w:rsidR="00EC034C" w:rsidRPr="00EC034C" w:rsidRDefault="00EC034C" w:rsidP="00EC034C">
            <w:pPr>
              <w:jc w:val="center"/>
              <w:rPr>
                <w:color w:val="000000"/>
                <w:sz w:val="18"/>
                <w:szCs w:val="18"/>
                <w:lang w:eastAsia="en-GB"/>
              </w:rPr>
            </w:pPr>
            <w:r w:rsidRPr="00EC034C">
              <w:rPr>
                <w:color w:val="000000"/>
                <w:sz w:val="18"/>
                <w:szCs w:val="18"/>
                <w:lang w:eastAsia="en-GB"/>
              </w:rPr>
              <w:t>14.3%</w:t>
            </w:r>
          </w:p>
        </w:tc>
        <w:tc>
          <w:tcPr>
            <w:tcW w:w="1062" w:type="pct"/>
            <w:tcBorders>
              <w:top w:val="nil"/>
              <w:left w:val="nil"/>
              <w:bottom w:val="single" w:sz="4" w:space="0" w:color="auto"/>
              <w:right w:val="nil"/>
            </w:tcBorders>
            <w:shd w:val="clear" w:color="auto" w:fill="auto"/>
            <w:noWrap/>
            <w:vAlign w:val="bottom"/>
            <w:hideMark/>
          </w:tcPr>
          <w:p w14:paraId="4E2E91FF" w14:textId="77777777" w:rsidR="00EC034C" w:rsidRPr="00EC034C" w:rsidRDefault="00EC034C" w:rsidP="00EC034C">
            <w:pPr>
              <w:jc w:val="center"/>
              <w:rPr>
                <w:color w:val="000000"/>
                <w:sz w:val="18"/>
                <w:szCs w:val="18"/>
                <w:lang w:eastAsia="en-GB"/>
              </w:rPr>
            </w:pPr>
            <w:r w:rsidRPr="00EC034C">
              <w:rPr>
                <w:color w:val="000000"/>
                <w:sz w:val="18"/>
                <w:szCs w:val="18"/>
                <w:lang w:eastAsia="en-GB"/>
              </w:rPr>
              <w:t>22.2%</w:t>
            </w:r>
          </w:p>
        </w:tc>
      </w:tr>
    </w:tbl>
    <w:p w14:paraId="144DE6BA" w14:textId="77777777" w:rsidR="008D2649" w:rsidRPr="00A94774" w:rsidRDefault="008D2649" w:rsidP="008D2649">
      <w:pPr>
        <w:pStyle w:val="Els-1storder-head"/>
        <w:spacing w:after="120"/>
        <w:rPr>
          <w:lang w:val="en-GB"/>
        </w:rPr>
      </w:pPr>
      <w:r w:rsidRPr="00A94774">
        <w:rPr>
          <w:lang w:val="en-GB"/>
        </w:rPr>
        <w:t>Conclusions</w:t>
      </w:r>
    </w:p>
    <w:p w14:paraId="43E0E152" w14:textId="7841546D" w:rsidR="004E7EBB" w:rsidRDefault="00744A12" w:rsidP="00BF007F">
      <w:pPr>
        <w:pStyle w:val="Els-body-text"/>
        <w:spacing w:after="120"/>
      </w:pPr>
      <w:r w:rsidRPr="00744A12">
        <w:t xml:space="preserve">In this work, </w:t>
      </w:r>
      <w:r w:rsidR="00CF7593">
        <w:t xml:space="preserve">the </w:t>
      </w:r>
      <w:r w:rsidR="004E7EBB">
        <w:t xml:space="preserve">surrogate-based </w:t>
      </w:r>
      <w:r w:rsidR="00CF7593">
        <w:t xml:space="preserve">optimization of a complete industrial process </w:t>
      </w:r>
      <w:r w:rsidR="00BF007F">
        <w:t>was</w:t>
      </w:r>
      <w:r w:rsidR="004E7EBB">
        <w:t xml:space="preserve"> successfully done. The methodology proposed allowed the training of highly accurate surrogate models for the surrogate-based optimization of a biogas to methanol modular plant. With the study, the values of the input variables which reduced the OPEX of the process of the biogas modular plant by 22.2% were found and validated with the rigorous simulation. The presented methodology ensures the complete consideration of the input domain by implementing a space-filling design, allows the determination of critical variables via surrogate-based sensitivity analysis, reduces the computational times for the optimization of the process and ensures the determination of an</w:t>
      </w:r>
      <w:r w:rsidR="00663D2F">
        <w:t xml:space="preserve"> accurate</w:t>
      </w:r>
      <w:r w:rsidR="004E7EBB">
        <w:t xml:space="preserve"> optimum of the process by implementing the MADS algorithm</w:t>
      </w:r>
      <w:r w:rsidR="00663D2F">
        <w:t xml:space="preserve"> by NOMAD</w:t>
      </w:r>
      <w:r w:rsidR="004E7EBB">
        <w:t>.</w:t>
      </w:r>
    </w:p>
    <w:p w14:paraId="144DE6BF" w14:textId="4B63C0F4" w:rsidR="008D2649" w:rsidRDefault="008D2649" w:rsidP="008D2649">
      <w:pPr>
        <w:pStyle w:val="Els-reference-head"/>
      </w:pPr>
      <w:r>
        <w:t>References</w:t>
      </w:r>
    </w:p>
    <w:p w14:paraId="4B3B68F1" w14:textId="77777777" w:rsidR="00F60BC4" w:rsidRPr="00F60BC4" w:rsidRDefault="002C590D" w:rsidP="002F13E6">
      <w:pPr>
        <w:pStyle w:val="Bibliografia"/>
        <w:jc w:val="both"/>
        <w:rPr>
          <w:sz w:val="18"/>
          <w:szCs w:val="24"/>
        </w:rPr>
      </w:pPr>
      <w:r w:rsidRPr="00501215">
        <w:rPr>
          <w:lang w:val="en-US"/>
        </w:rPr>
        <w:fldChar w:fldCharType="begin"/>
      </w:r>
      <w:r w:rsidR="0004500E">
        <w:rPr>
          <w:lang w:val="en-US"/>
        </w:rPr>
        <w:instrText xml:space="preserve"> ADDIN ZOTERO_BIBL {"uncited":[["http://zotero.org/users/local/TUwtoH31/items/CF87ZSSK"]],"omitted":[["http://zotero.org/users/local/TUwtoH31/items/E6LD6MGL"]],"custom":[]} CSL_BIBLIOGRAPHY </w:instrText>
      </w:r>
      <w:r w:rsidRPr="00501215">
        <w:rPr>
          <w:lang w:val="en-US"/>
        </w:rPr>
        <w:fldChar w:fldCharType="separate"/>
      </w:r>
      <w:r w:rsidR="00F60BC4" w:rsidRPr="00F60BC4">
        <w:rPr>
          <w:sz w:val="18"/>
          <w:szCs w:val="24"/>
        </w:rPr>
        <w:t>R. Alizadeh, J.K. Allen, F. Mistree, 2020. Managing Computational Complexity Using Surrogate Models: A Critical Review. Res. Eng. Des. 31, 275–298.</w:t>
      </w:r>
    </w:p>
    <w:p w14:paraId="4135BEA4" w14:textId="77777777" w:rsidR="00F60BC4" w:rsidRPr="00F60BC4" w:rsidRDefault="00F60BC4" w:rsidP="002F13E6">
      <w:pPr>
        <w:pStyle w:val="Bibliografia"/>
        <w:jc w:val="both"/>
        <w:rPr>
          <w:sz w:val="18"/>
          <w:szCs w:val="24"/>
          <w:lang w:val="it-IT"/>
        </w:rPr>
      </w:pPr>
      <w:r w:rsidRPr="00F60BC4">
        <w:rPr>
          <w:sz w:val="18"/>
          <w:szCs w:val="24"/>
        </w:rPr>
        <w:t xml:space="preserve">M. Fedeli, F. Manenti, 2022. Assessing Process Effectiveness with Specific Environmental and Economic Impact of Heat, Power &amp; Chemicals (HPC) Option as Future Perspective in Biogas. </w:t>
      </w:r>
      <w:r w:rsidRPr="00F60BC4">
        <w:rPr>
          <w:sz w:val="18"/>
          <w:szCs w:val="24"/>
          <w:lang w:val="it-IT"/>
        </w:rPr>
        <w:t>Clean. Chem. Eng. 2, 100016.</w:t>
      </w:r>
    </w:p>
    <w:p w14:paraId="45DF724B" w14:textId="77777777" w:rsidR="00F60BC4" w:rsidRPr="00F60BC4" w:rsidRDefault="00F60BC4" w:rsidP="002F13E6">
      <w:pPr>
        <w:pStyle w:val="Bibliografia"/>
        <w:jc w:val="both"/>
        <w:rPr>
          <w:sz w:val="18"/>
          <w:szCs w:val="24"/>
        </w:rPr>
      </w:pPr>
      <w:r w:rsidRPr="00F60BC4">
        <w:rPr>
          <w:sz w:val="18"/>
          <w:szCs w:val="24"/>
          <w:lang w:val="it-IT"/>
        </w:rPr>
        <w:t xml:space="preserve">A. Galeazzi, K. Prifti, C. Cortellini, A. Di Pretoro, F. Gallo, F. Manenti, 2023. </w:t>
      </w:r>
      <w:r w:rsidRPr="00F60BC4">
        <w:rPr>
          <w:sz w:val="18"/>
          <w:szCs w:val="24"/>
        </w:rPr>
        <w:t>Development of a surrogate model of an amine scrubbing digital twin using machine learning methods. Comput. Chem. Eng. 174, 108252.</w:t>
      </w:r>
    </w:p>
    <w:p w14:paraId="2830837C" w14:textId="77777777" w:rsidR="00F60BC4" w:rsidRPr="00F60BC4" w:rsidRDefault="00F60BC4" w:rsidP="002F13E6">
      <w:pPr>
        <w:pStyle w:val="Bibliografia"/>
        <w:jc w:val="both"/>
        <w:rPr>
          <w:sz w:val="18"/>
          <w:szCs w:val="24"/>
        </w:rPr>
      </w:pPr>
      <w:r w:rsidRPr="00F60BC4">
        <w:rPr>
          <w:sz w:val="18"/>
          <w:szCs w:val="24"/>
        </w:rPr>
        <w:t>S. Le Digabel, 2011. Algorithm 909: NOMAD: Nonlinear Optimization with the MADS Algorithm. ACM Trans. Math. Softw. 37, 44:1-44:15.</w:t>
      </w:r>
    </w:p>
    <w:p w14:paraId="6830F686" w14:textId="77777777" w:rsidR="00F60BC4" w:rsidRPr="00F60BC4" w:rsidRDefault="00F60BC4" w:rsidP="002F13E6">
      <w:pPr>
        <w:pStyle w:val="Bibliografia"/>
        <w:jc w:val="both"/>
        <w:rPr>
          <w:sz w:val="18"/>
          <w:szCs w:val="24"/>
        </w:rPr>
      </w:pPr>
      <w:r w:rsidRPr="00F60BC4">
        <w:rPr>
          <w:sz w:val="18"/>
          <w:szCs w:val="24"/>
        </w:rPr>
        <w:t>K. McBride, K. Sundmacher, 2019. Overview of Surrogate Modeling in Chemical Process Engineering. Chem. Ing. Tech. 91, 228–239.</w:t>
      </w:r>
    </w:p>
    <w:p w14:paraId="396E61A6" w14:textId="77777777" w:rsidR="00F60BC4" w:rsidRPr="00F60BC4" w:rsidRDefault="00F60BC4" w:rsidP="002F13E6">
      <w:pPr>
        <w:pStyle w:val="Bibliografia"/>
        <w:jc w:val="both"/>
        <w:rPr>
          <w:sz w:val="18"/>
          <w:szCs w:val="24"/>
        </w:rPr>
      </w:pPr>
      <w:r w:rsidRPr="00F60BC4">
        <w:rPr>
          <w:sz w:val="18"/>
          <w:szCs w:val="24"/>
        </w:rPr>
        <w:t>F. Negri, M. Fedeli, M. Barbieri, F. Manenti, 2022. A versatile modular plant for converting biogas into advanced biofuels. Invent. Discl. 2, 100008.</w:t>
      </w:r>
    </w:p>
    <w:p w14:paraId="5AA4F784" w14:textId="77777777" w:rsidR="00F60BC4" w:rsidRPr="00F60BC4" w:rsidRDefault="00F60BC4" w:rsidP="002F13E6">
      <w:pPr>
        <w:pStyle w:val="Bibliografia"/>
        <w:jc w:val="both"/>
        <w:rPr>
          <w:sz w:val="18"/>
          <w:szCs w:val="24"/>
        </w:rPr>
      </w:pPr>
      <w:r w:rsidRPr="00F60BC4">
        <w:rPr>
          <w:sz w:val="18"/>
          <w:szCs w:val="24"/>
        </w:rPr>
        <w:t>R. Pishkari, M. Fechtner, T. Keßler, A. Kienle, 2023. Optimization of Simulated Moving Bed Chromatographic Processes using Surrogate Models, in: Kokossis, A.C., Georgiadis, M.C., Pistikopoulos, E. (Eds.), Computer Aided Chemical Engineering, 33 European Symposium on Computer Aided Process Engineering. Elsevier, pp. 343–348.</w:t>
      </w:r>
    </w:p>
    <w:p w14:paraId="05B87778" w14:textId="77777777" w:rsidR="00F60BC4" w:rsidRPr="00F60BC4" w:rsidRDefault="00F60BC4" w:rsidP="002F13E6">
      <w:pPr>
        <w:pStyle w:val="Bibliografia"/>
        <w:jc w:val="both"/>
        <w:rPr>
          <w:sz w:val="18"/>
          <w:szCs w:val="24"/>
        </w:rPr>
      </w:pPr>
      <w:r w:rsidRPr="00F60BC4">
        <w:rPr>
          <w:sz w:val="18"/>
          <w:szCs w:val="24"/>
        </w:rPr>
        <w:t>R. Turton, R.C. Bailie, W.B. Whiting, J.A. Shaeiwitz, D. Bhattacharyya, 2012. Analysis, synthesis, and design of chemical processes, Fourth edition. ed, Prentice Hall international series in the physical and chemical engineering sciences. Prentice Hall, Upper Saddle River, N.J. Munich.</w:t>
      </w:r>
    </w:p>
    <w:p w14:paraId="10CBFB62" w14:textId="77777777" w:rsidR="00F60BC4" w:rsidRPr="00F60BC4" w:rsidRDefault="00F60BC4" w:rsidP="002F13E6">
      <w:pPr>
        <w:pStyle w:val="Bibliografia"/>
        <w:jc w:val="both"/>
        <w:rPr>
          <w:sz w:val="18"/>
          <w:szCs w:val="24"/>
        </w:rPr>
      </w:pPr>
      <w:r w:rsidRPr="00F60BC4">
        <w:rPr>
          <w:sz w:val="18"/>
          <w:szCs w:val="24"/>
        </w:rPr>
        <w:t>Y.-D. Zhou, K.-T. Fang, J.-H. Ning, 2013. Mixture discrepancy for quasi-random point sets. J. Complex. 29, 283–301.</w:t>
      </w:r>
    </w:p>
    <w:p w14:paraId="4124F6A2" w14:textId="10B62BC1" w:rsidR="001F13E3" w:rsidRDefault="002C590D" w:rsidP="002F13E6">
      <w:pPr>
        <w:pStyle w:val="Bibliografia"/>
        <w:jc w:val="both"/>
        <w:rPr>
          <w:lang w:val="en-US"/>
        </w:rPr>
      </w:pPr>
      <w:r w:rsidRPr="00501215">
        <w:rPr>
          <w:sz w:val="18"/>
          <w:szCs w:val="18"/>
          <w:lang w:val="en-US"/>
        </w:rPr>
        <w:fldChar w:fldCharType="end"/>
      </w:r>
    </w:p>
    <w:sectPr w:rsidR="001F13E3" w:rsidSect="008B0184">
      <w:headerReference w:type="even" r:id="rId14"/>
      <w:headerReference w:type="default" r:id="rId15"/>
      <w:headerReference w:type="first" r:id="rId16"/>
      <w:type w:val="continuous"/>
      <w:pgSz w:w="11906" w:h="16838" w:code="9"/>
      <w:pgMar w:top="2377" w:right="2410" w:bottom="2892" w:left="2410" w:header="1701" w:footer="2892" w:gutter="0"/>
      <w:cols w:space="720" w:equalWidth="0">
        <w:col w:w="7087"/>
      </w:cols>
      <w:titlePg/>
      <w:docGrid w:linePitch="272"/>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623744B" w16cex:dateUtc="2024-01-07T18:30:00Z"/>
  <w16cex:commentExtensible w16cex:durableId="3D44E7D5" w16cex:dateUtc="2024-01-07T18:32: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9ECAAC" w14:textId="77777777" w:rsidR="00D07AEA" w:rsidRDefault="00D07AEA">
      <w:r>
        <w:separator/>
      </w:r>
    </w:p>
  </w:endnote>
  <w:endnote w:type="continuationSeparator" w:id="0">
    <w:p w14:paraId="3DF44AAE" w14:textId="77777777" w:rsidR="00D07AEA" w:rsidRDefault="00D07A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04ACC2" w14:textId="77777777" w:rsidR="00D07AEA" w:rsidRDefault="00D07AEA">
      <w:r>
        <w:separator/>
      </w:r>
    </w:p>
  </w:footnote>
  <w:footnote w:type="continuationSeparator" w:id="0">
    <w:p w14:paraId="1553E785" w14:textId="77777777" w:rsidR="00D07AEA" w:rsidRDefault="00D07A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4DE6C9" w14:textId="6807EE61" w:rsidR="00DD3D9E" w:rsidRPr="00001219" w:rsidRDefault="00DD3D9E">
    <w:pPr>
      <w:pStyle w:val="Intestazione"/>
      <w:tabs>
        <w:tab w:val="clear" w:pos="7200"/>
        <w:tab w:val="right" w:pos="7088"/>
      </w:tabs>
      <w:rPr>
        <w:lang w:val="es-419"/>
      </w:rPr>
    </w:pPr>
    <w:r>
      <w:rPr>
        <w:rStyle w:val="Numeropagina"/>
      </w:rPr>
      <w:tab/>
    </w:r>
    <w:r>
      <w:rPr>
        <w:rStyle w:val="Numeropagina"/>
        <w:i/>
      </w:rPr>
      <w:tab/>
    </w:r>
    <w:r w:rsidR="00001219" w:rsidRPr="00001219">
      <w:rPr>
        <w:i/>
        <w:lang w:val="es-419"/>
      </w:rPr>
      <w:t>L.F. Sánchez Martínez et.</w:t>
    </w:r>
    <w:r w:rsidR="00001219">
      <w:rPr>
        <w:i/>
        <w:lang w:val="es-419"/>
      </w:rPr>
      <w:t xml:space="preserve"> 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4DE6CA" w14:textId="717E4296" w:rsidR="00DD3D9E" w:rsidRPr="00677BC1" w:rsidRDefault="00677BC1" w:rsidP="00677BC1">
    <w:pPr>
      <w:pStyle w:val="Intestazione"/>
    </w:pPr>
    <w:r w:rsidRPr="00677BC1">
      <w:rPr>
        <w:i/>
      </w:rPr>
      <w:t>Surrogate-Based Optimization of the OPEX of a Modular Plant for Biogas Conversion to Methanol Using the MADS Algorithm</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4DE6CB" w14:textId="77777777" w:rsidR="00F06842" w:rsidRPr="003B50B5" w:rsidRDefault="00F06842" w:rsidP="00F06842">
    <w:pPr>
      <w:pStyle w:val="ElsevierBodyTextCentredNospace"/>
      <w:jc w:val="left"/>
      <w:rPr>
        <w:noProof/>
        <w:sz w:val="18"/>
        <w:szCs w:val="18"/>
      </w:rPr>
    </w:pPr>
    <w:r w:rsidRPr="0068162C">
      <w:rPr>
        <w:color w:val="auto"/>
        <w:sz w:val="18"/>
        <w:szCs w:val="18"/>
      </w:rPr>
      <w:t>Flavio Manenti, Gintaras V. Reklaitis (Eds.),</w:t>
    </w:r>
    <w:r>
      <w:rPr>
        <w:color w:val="auto"/>
      </w:rPr>
      <w:t xml:space="preserve"> </w:t>
    </w:r>
    <w:r w:rsidRPr="003B50B5">
      <w:rPr>
        <w:noProof/>
        <w:sz w:val="18"/>
        <w:szCs w:val="18"/>
      </w:rPr>
      <w:t xml:space="preserve">Proceedings </w:t>
    </w:r>
    <w:r>
      <w:rPr>
        <w:noProof/>
        <w:sz w:val="18"/>
        <w:szCs w:val="18"/>
      </w:rPr>
      <w:t>o</w:t>
    </w:r>
    <w:r w:rsidRPr="003B50B5">
      <w:rPr>
        <w:noProof/>
        <w:sz w:val="18"/>
        <w:szCs w:val="18"/>
      </w:rPr>
      <w:t xml:space="preserve">f </w:t>
    </w:r>
    <w:r w:rsidRPr="00F06842">
      <w:rPr>
        <w:noProof/>
        <w:sz w:val="18"/>
        <w:szCs w:val="18"/>
      </w:rPr>
      <w:t xml:space="preserve">the </w:t>
    </w:r>
    <w:r w:rsidRPr="00F06842">
      <w:rPr>
        <w:rStyle w:val="underline1"/>
        <w:sz w:val="18"/>
        <w:szCs w:val="18"/>
        <w:u w:val="none"/>
      </w:rPr>
      <w:t>34</w:t>
    </w:r>
    <w:r w:rsidRPr="00F06842">
      <w:rPr>
        <w:rStyle w:val="underline1"/>
        <w:sz w:val="18"/>
        <w:szCs w:val="18"/>
        <w:u w:val="none"/>
        <w:vertAlign w:val="superscript"/>
      </w:rPr>
      <w:t>th</w:t>
    </w:r>
    <w:r w:rsidRPr="00F06842">
      <w:rPr>
        <w:rStyle w:val="underline1"/>
        <w:sz w:val="18"/>
        <w:szCs w:val="18"/>
        <w:u w:val="none"/>
      </w:rPr>
      <w:t xml:space="preserve"> European Symposium on Computer Aided Process Engineering / 15</w:t>
    </w:r>
    <w:r w:rsidRPr="00F06842">
      <w:rPr>
        <w:rStyle w:val="underline1"/>
        <w:sz w:val="18"/>
        <w:szCs w:val="18"/>
        <w:u w:val="none"/>
        <w:vertAlign w:val="superscript"/>
      </w:rPr>
      <w:t>th</w:t>
    </w:r>
    <w:r w:rsidRPr="00F06842">
      <w:rPr>
        <w:rStyle w:val="underline1"/>
        <w:sz w:val="18"/>
        <w:szCs w:val="18"/>
        <w:u w:val="none"/>
      </w:rPr>
      <w:t xml:space="preserve"> International Symposium on Process Systems Engineerin</w:t>
    </w:r>
    <w:r w:rsidRPr="003B50B5">
      <w:rPr>
        <w:rStyle w:val="underline1"/>
        <w:sz w:val="18"/>
        <w:szCs w:val="18"/>
      </w:rPr>
      <w:t>g</w:t>
    </w:r>
    <w:r w:rsidRPr="003B50B5">
      <w:rPr>
        <w:noProof/>
        <w:sz w:val="18"/>
        <w:szCs w:val="18"/>
      </w:rPr>
      <w:t xml:space="preserve"> (ESCAPE34/PSE</w:t>
    </w:r>
    <w:r>
      <w:rPr>
        <w:noProof/>
        <w:sz w:val="18"/>
        <w:szCs w:val="18"/>
      </w:rPr>
      <w:t>24</w:t>
    </w:r>
    <w:r w:rsidRPr="003B50B5">
      <w:rPr>
        <w:noProof/>
        <w:sz w:val="18"/>
        <w:szCs w:val="18"/>
      </w:rPr>
      <w:t xml:space="preserve">), June </w:t>
    </w:r>
    <w:r>
      <w:rPr>
        <w:noProof/>
        <w:sz w:val="18"/>
        <w:szCs w:val="18"/>
      </w:rPr>
      <w:t>2-6</w:t>
    </w:r>
    <w:r w:rsidRPr="003B50B5">
      <w:rPr>
        <w:noProof/>
        <w:sz w:val="18"/>
        <w:szCs w:val="18"/>
      </w:rPr>
      <w:t>, 2024,</w:t>
    </w:r>
    <w:r w:rsidRPr="003B50B5">
      <w:rPr>
        <w:sz w:val="18"/>
        <w:szCs w:val="18"/>
      </w:rPr>
      <w:t xml:space="preserve"> Florence</w:t>
    </w:r>
    <w:r w:rsidRPr="003B50B5">
      <w:rPr>
        <w:noProof/>
        <w:sz w:val="18"/>
        <w:szCs w:val="18"/>
      </w:rPr>
      <w:t>, Italy</w:t>
    </w:r>
  </w:p>
  <w:p w14:paraId="144DE6CC" w14:textId="77777777" w:rsidR="00DD3D9E" w:rsidRDefault="00F06842" w:rsidP="00F06842">
    <w:pPr>
      <w:tabs>
        <w:tab w:val="right" w:pos="7086"/>
      </w:tabs>
    </w:pPr>
    <w:r w:rsidRPr="001E6A29">
      <w:rPr>
        <w:sz w:val="18"/>
        <w:szCs w:val="18"/>
      </w:rPr>
      <w:t>© 202</w:t>
    </w:r>
    <w:r>
      <w:rPr>
        <w:sz w:val="18"/>
        <w:szCs w:val="18"/>
      </w:rPr>
      <w:t>4</w:t>
    </w:r>
    <w:r w:rsidRPr="001E6A29">
      <w:rPr>
        <w:sz w:val="18"/>
        <w:szCs w:val="18"/>
      </w:rPr>
      <w:t xml:space="preserve"> Elsevier B.V. All rights reserved.</w:t>
    </w:r>
    <w:r w:rsidR="00DD3D9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BB178C"/>
    <w:multiLevelType w:val="multilevel"/>
    <w:tmpl w:val="A2DC3ADE"/>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1A2E0393"/>
    <w:multiLevelType w:val="multilevel"/>
    <w:tmpl w:val="77CA1008"/>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15:restartNumberingAfterBreak="0">
    <w:nsid w:val="1D0C7A89"/>
    <w:multiLevelType w:val="singleLevel"/>
    <w:tmpl w:val="3814B02C"/>
    <w:lvl w:ilvl="0">
      <w:start w:val="1"/>
      <w:numFmt w:val="decimal"/>
      <w:lvlText w:val="[%1]"/>
      <w:lvlJc w:val="left"/>
      <w:pPr>
        <w:tabs>
          <w:tab w:val="num" w:pos="360"/>
        </w:tabs>
        <w:ind w:left="312" w:hanging="312"/>
      </w:pPr>
    </w:lvl>
  </w:abstractNum>
  <w:abstractNum w:abstractNumId="3" w15:restartNumberingAfterBreak="0">
    <w:nsid w:val="241C6CF0"/>
    <w:multiLevelType w:val="multilevel"/>
    <w:tmpl w:val="F490D9D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4" w15:restartNumberingAfterBreak="0">
    <w:nsid w:val="2438217E"/>
    <w:multiLevelType w:val="multilevel"/>
    <w:tmpl w:val="B3242232"/>
    <w:lvl w:ilvl="0">
      <w:start w:val="1"/>
      <w:numFmt w:val="decimal"/>
      <w:pStyle w:val="Els-Chapterno"/>
      <w:suff w:val="space"/>
      <w:lvlText w:val="Chapter %1"/>
      <w:lvlJc w:val="left"/>
      <w:pPr>
        <w:ind w:left="0" w:firstLine="0"/>
      </w:pPr>
      <w:rPr>
        <w:rFonts w:hint="default"/>
      </w:rPr>
    </w:lvl>
    <w:lvl w:ilvl="1">
      <w:start w:val="1"/>
      <w:numFmt w:val="decimal"/>
      <w:pStyle w:val="Els-1storder-head"/>
      <w:suff w:val="space"/>
      <w:lvlText w:val="%2."/>
      <w:lvlJc w:val="left"/>
      <w:pPr>
        <w:ind w:left="0" w:firstLine="0"/>
      </w:pPr>
      <w:rPr>
        <w:rFonts w:hint="default"/>
      </w:rPr>
    </w:lvl>
    <w:lvl w:ilvl="2">
      <w:start w:val="1"/>
      <w:numFmt w:val="decimal"/>
      <w:pStyle w:val="Els-2ndorder-head"/>
      <w:suff w:val="space"/>
      <w:lvlText w:val="%2.%3."/>
      <w:lvlJc w:val="left"/>
      <w:pPr>
        <w:ind w:left="0" w:firstLine="0"/>
      </w:pPr>
      <w:rPr>
        <w:rFonts w:hint="default"/>
      </w:rPr>
    </w:lvl>
    <w:lvl w:ilvl="3">
      <w:start w:val="1"/>
      <w:numFmt w:val="decimal"/>
      <w:pStyle w:val="Els-3rdorder-head"/>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5" w15:restartNumberingAfterBreak="0">
    <w:nsid w:val="25486B6C"/>
    <w:multiLevelType w:val="singleLevel"/>
    <w:tmpl w:val="FE1C3F06"/>
    <w:lvl w:ilvl="0">
      <w:start w:val="1"/>
      <w:numFmt w:val="decimal"/>
      <w:lvlText w:val="[%1]"/>
      <w:lvlJc w:val="left"/>
      <w:pPr>
        <w:tabs>
          <w:tab w:val="num" w:pos="360"/>
        </w:tabs>
        <w:ind w:left="312" w:hanging="312"/>
      </w:pPr>
    </w:lvl>
  </w:abstractNum>
  <w:abstractNum w:abstractNumId="6" w15:restartNumberingAfterBreak="0">
    <w:nsid w:val="29322B9F"/>
    <w:multiLevelType w:val="multilevel"/>
    <w:tmpl w:val="C5F4A82C"/>
    <w:lvl w:ilvl="0">
      <w:start w:val="1"/>
      <w:numFmt w:val="upperLetter"/>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7" w15:restartNumberingAfterBreak="0">
    <w:nsid w:val="2AB1025D"/>
    <w:multiLevelType w:val="hybridMultilevel"/>
    <w:tmpl w:val="3DD8E7C4"/>
    <w:lvl w:ilvl="0" w:tplc="0BECA5BC">
      <w:start w:val="1"/>
      <w:numFmt w:val="decimal"/>
      <w:pStyle w:val="Els-reference"/>
      <w:lvlText w:val="%1."/>
      <w:lvlJc w:val="right"/>
      <w:pPr>
        <w:tabs>
          <w:tab w:val="num" w:pos="480"/>
        </w:tabs>
        <w:ind w:left="480" w:hanging="9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4E652E1E"/>
    <w:multiLevelType w:val="hybridMultilevel"/>
    <w:tmpl w:val="6F0EF366"/>
    <w:lvl w:ilvl="0" w:tplc="FF16902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50AA62CA"/>
    <w:multiLevelType w:val="hybridMultilevel"/>
    <w:tmpl w:val="AB36EAAA"/>
    <w:lvl w:ilvl="0" w:tplc="A0824566">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27E7170"/>
    <w:multiLevelType w:val="multilevel"/>
    <w:tmpl w:val="596AD3C4"/>
    <w:lvl w:ilvl="0">
      <w:start w:val="1"/>
      <w:numFmt w:val="decimal"/>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11"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2" w15:restartNumberingAfterBreak="0">
    <w:nsid w:val="5E827A20"/>
    <w:multiLevelType w:val="multilevel"/>
    <w:tmpl w:val="3170006C"/>
    <w:lvl w:ilvl="0">
      <w:start w:val="1"/>
      <w:numFmt w:val="upperLetter"/>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3"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4"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7AFB3D14"/>
    <w:multiLevelType w:val="hybridMultilevel"/>
    <w:tmpl w:val="66AA1B4A"/>
    <w:lvl w:ilvl="0" w:tplc="919480C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1"/>
  </w:num>
  <w:num w:numId="3">
    <w:abstractNumId w:val="11"/>
  </w:num>
  <w:num w:numId="4">
    <w:abstractNumId w:val="11"/>
  </w:num>
  <w:num w:numId="5">
    <w:abstractNumId w:val="0"/>
  </w:num>
  <w:num w:numId="6">
    <w:abstractNumId w:val="6"/>
  </w:num>
  <w:num w:numId="7">
    <w:abstractNumId w:val="12"/>
  </w:num>
  <w:num w:numId="8">
    <w:abstractNumId w:val="1"/>
  </w:num>
  <w:num w:numId="9">
    <w:abstractNumId w:val="10"/>
  </w:num>
  <w:num w:numId="10">
    <w:abstractNumId w:val="14"/>
  </w:num>
  <w:num w:numId="11">
    <w:abstractNumId w:val="13"/>
  </w:num>
  <w:num w:numId="12">
    <w:abstractNumId w:val="5"/>
  </w:num>
  <w:num w:numId="13">
    <w:abstractNumId w:val="8"/>
  </w:num>
  <w:num w:numId="14">
    <w:abstractNumId w:val="2"/>
  </w:num>
  <w:num w:numId="15">
    <w:abstractNumId w:val="7"/>
  </w:num>
  <w:num w:numId="16">
    <w:abstractNumId w:val="3"/>
  </w:num>
  <w:num w:numId="17">
    <w:abstractNumId w:val="4"/>
  </w:num>
  <w:num w:numId="18">
    <w:abstractNumId w:val="9"/>
  </w:num>
  <w:num w:numId="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evenAndOddHeaders/>
  <w:drawingGridHorizontalSpacing w:val="100"/>
  <w:drawingGridVerticalSpacing w:val="136"/>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3237"/>
    <w:rsid w:val="00001219"/>
    <w:rsid w:val="0000130D"/>
    <w:rsid w:val="00033C0B"/>
    <w:rsid w:val="00040968"/>
    <w:rsid w:val="0004500E"/>
    <w:rsid w:val="00045D96"/>
    <w:rsid w:val="00055080"/>
    <w:rsid w:val="00072345"/>
    <w:rsid w:val="000869FB"/>
    <w:rsid w:val="000965CB"/>
    <w:rsid w:val="000A5EF2"/>
    <w:rsid w:val="000A70C6"/>
    <w:rsid w:val="000D3D9B"/>
    <w:rsid w:val="000F0B80"/>
    <w:rsid w:val="00127F87"/>
    <w:rsid w:val="001317A2"/>
    <w:rsid w:val="00152B6F"/>
    <w:rsid w:val="00157C27"/>
    <w:rsid w:val="001601C3"/>
    <w:rsid w:val="0016032F"/>
    <w:rsid w:val="00161AB4"/>
    <w:rsid w:val="0016321C"/>
    <w:rsid w:val="00185D23"/>
    <w:rsid w:val="0018632C"/>
    <w:rsid w:val="001879F6"/>
    <w:rsid w:val="001958BB"/>
    <w:rsid w:val="001C0148"/>
    <w:rsid w:val="001C453A"/>
    <w:rsid w:val="001C537A"/>
    <w:rsid w:val="001C757E"/>
    <w:rsid w:val="001D7027"/>
    <w:rsid w:val="001E269D"/>
    <w:rsid w:val="001F13E3"/>
    <w:rsid w:val="00200C3B"/>
    <w:rsid w:val="0020106B"/>
    <w:rsid w:val="0020390F"/>
    <w:rsid w:val="00217B9D"/>
    <w:rsid w:val="00242368"/>
    <w:rsid w:val="00264926"/>
    <w:rsid w:val="002666E2"/>
    <w:rsid w:val="00267374"/>
    <w:rsid w:val="002835F6"/>
    <w:rsid w:val="00293F82"/>
    <w:rsid w:val="00295137"/>
    <w:rsid w:val="002A513E"/>
    <w:rsid w:val="002C590D"/>
    <w:rsid w:val="002F13E6"/>
    <w:rsid w:val="002F4C63"/>
    <w:rsid w:val="00302726"/>
    <w:rsid w:val="00317FD9"/>
    <w:rsid w:val="00320FC1"/>
    <w:rsid w:val="003303DC"/>
    <w:rsid w:val="0034157E"/>
    <w:rsid w:val="003657F5"/>
    <w:rsid w:val="0038233D"/>
    <w:rsid w:val="00385605"/>
    <w:rsid w:val="003919B9"/>
    <w:rsid w:val="00392485"/>
    <w:rsid w:val="003A4004"/>
    <w:rsid w:val="003C09EA"/>
    <w:rsid w:val="003D1582"/>
    <w:rsid w:val="003D7E4C"/>
    <w:rsid w:val="003E41C2"/>
    <w:rsid w:val="0040228C"/>
    <w:rsid w:val="00402CCA"/>
    <w:rsid w:val="00411F91"/>
    <w:rsid w:val="0041533E"/>
    <w:rsid w:val="004251DC"/>
    <w:rsid w:val="00437B82"/>
    <w:rsid w:val="004832EB"/>
    <w:rsid w:val="004860E3"/>
    <w:rsid w:val="0049772C"/>
    <w:rsid w:val="004A2B23"/>
    <w:rsid w:val="004B7CBF"/>
    <w:rsid w:val="004D3BA2"/>
    <w:rsid w:val="004E5977"/>
    <w:rsid w:val="004E7EBB"/>
    <w:rsid w:val="004F027F"/>
    <w:rsid w:val="00501215"/>
    <w:rsid w:val="00505D17"/>
    <w:rsid w:val="00511D6A"/>
    <w:rsid w:val="00512DA0"/>
    <w:rsid w:val="00513B32"/>
    <w:rsid w:val="00514140"/>
    <w:rsid w:val="00516E32"/>
    <w:rsid w:val="00533FC3"/>
    <w:rsid w:val="00552EEB"/>
    <w:rsid w:val="00553EBA"/>
    <w:rsid w:val="00566119"/>
    <w:rsid w:val="005676BF"/>
    <w:rsid w:val="00576A16"/>
    <w:rsid w:val="00582852"/>
    <w:rsid w:val="00591D0A"/>
    <w:rsid w:val="005A7091"/>
    <w:rsid w:val="005B7C30"/>
    <w:rsid w:val="00637478"/>
    <w:rsid w:val="00643998"/>
    <w:rsid w:val="00650CF0"/>
    <w:rsid w:val="00663D2F"/>
    <w:rsid w:val="00667F64"/>
    <w:rsid w:val="00677BC1"/>
    <w:rsid w:val="00683243"/>
    <w:rsid w:val="0069206C"/>
    <w:rsid w:val="006A08B2"/>
    <w:rsid w:val="006A69BF"/>
    <w:rsid w:val="006B2486"/>
    <w:rsid w:val="006B4F9F"/>
    <w:rsid w:val="006D0ABC"/>
    <w:rsid w:val="006D44F9"/>
    <w:rsid w:val="006D7EB4"/>
    <w:rsid w:val="006F0D99"/>
    <w:rsid w:val="00711DF4"/>
    <w:rsid w:val="00726A0A"/>
    <w:rsid w:val="00727DC9"/>
    <w:rsid w:val="007333A5"/>
    <w:rsid w:val="00742FAD"/>
    <w:rsid w:val="00744A12"/>
    <w:rsid w:val="00755A27"/>
    <w:rsid w:val="00763ABB"/>
    <w:rsid w:val="00784A0F"/>
    <w:rsid w:val="007B5156"/>
    <w:rsid w:val="007B6EDC"/>
    <w:rsid w:val="007D70A1"/>
    <w:rsid w:val="00806329"/>
    <w:rsid w:val="008128E2"/>
    <w:rsid w:val="008132E8"/>
    <w:rsid w:val="00823407"/>
    <w:rsid w:val="00823DA6"/>
    <w:rsid w:val="00826AEF"/>
    <w:rsid w:val="00826B3E"/>
    <w:rsid w:val="008278AD"/>
    <w:rsid w:val="00841195"/>
    <w:rsid w:val="008522E8"/>
    <w:rsid w:val="0088069D"/>
    <w:rsid w:val="00884535"/>
    <w:rsid w:val="008A686C"/>
    <w:rsid w:val="008B0184"/>
    <w:rsid w:val="008B0405"/>
    <w:rsid w:val="008C5D02"/>
    <w:rsid w:val="008D2649"/>
    <w:rsid w:val="008D4702"/>
    <w:rsid w:val="008E7505"/>
    <w:rsid w:val="00902907"/>
    <w:rsid w:val="0090568D"/>
    <w:rsid w:val="009060A2"/>
    <w:rsid w:val="009125C9"/>
    <w:rsid w:val="009137D4"/>
    <w:rsid w:val="00913879"/>
    <w:rsid w:val="00917661"/>
    <w:rsid w:val="00934778"/>
    <w:rsid w:val="00941F52"/>
    <w:rsid w:val="009657EA"/>
    <w:rsid w:val="00970E5D"/>
    <w:rsid w:val="0097701C"/>
    <w:rsid w:val="00980A65"/>
    <w:rsid w:val="00986708"/>
    <w:rsid w:val="009B5353"/>
    <w:rsid w:val="009D37D2"/>
    <w:rsid w:val="009E37B7"/>
    <w:rsid w:val="00A2512C"/>
    <w:rsid w:val="00A25E70"/>
    <w:rsid w:val="00A33765"/>
    <w:rsid w:val="00A34C46"/>
    <w:rsid w:val="00A3678A"/>
    <w:rsid w:val="00A37F3F"/>
    <w:rsid w:val="00A47FAF"/>
    <w:rsid w:val="00A56B66"/>
    <w:rsid w:val="00A63269"/>
    <w:rsid w:val="00A676EA"/>
    <w:rsid w:val="00A7392A"/>
    <w:rsid w:val="00A82193"/>
    <w:rsid w:val="00A90A8F"/>
    <w:rsid w:val="00A92377"/>
    <w:rsid w:val="00A95B67"/>
    <w:rsid w:val="00A964F5"/>
    <w:rsid w:val="00AA335B"/>
    <w:rsid w:val="00AA6765"/>
    <w:rsid w:val="00AB12C5"/>
    <w:rsid w:val="00AB29ED"/>
    <w:rsid w:val="00AD571B"/>
    <w:rsid w:val="00AE4BD8"/>
    <w:rsid w:val="00B01F1B"/>
    <w:rsid w:val="00B04F15"/>
    <w:rsid w:val="00B153E6"/>
    <w:rsid w:val="00B2389C"/>
    <w:rsid w:val="00B25FE8"/>
    <w:rsid w:val="00B4388F"/>
    <w:rsid w:val="00B44843"/>
    <w:rsid w:val="00B54AE7"/>
    <w:rsid w:val="00B61613"/>
    <w:rsid w:val="00B63237"/>
    <w:rsid w:val="00B6567C"/>
    <w:rsid w:val="00B65AA0"/>
    <w:rsid w:val="00B67C83"/>
    <w:rsid w:val="00B712A2"/>
    <w:rsid w:val="00B767FD"/>
    <w:rsid w:val="00B82958"/>
    <w:rsid w:val="00BA12EE"/>
    <w:rsid w:val="00BA259F"/>
    <w:rsid w:val="00BD23F2"/>
    <w:rsid w:val="00BE77C0"/>
    <w:rsid w:val="00BF007F"/>
    <w:rsid w:val="00C17E3B"/>
    <w:rsid w:val="00C21A46"/>
    <w:rsid w:val="00C22161"/>
    <w:rsid w:val="00C503B1"/>
    <w:rsid w:val="00C676CC"/>
    <w:rsid w:val="00C93621"/>
    <w:rsid w:val="00C960DC"/>
    <w:rsid w:val="00C9798F"/>
    <w:rsid w:val="00CA6BC9"/>
    <w:rsid w:val="00CB2A59"/>
    <w:rsid w:val="00CB714B"/>
    <w:rsid w:val="00CE1F24"/>
    <w:rsid w:val="00CF7593"/>
    <w:rsid w:val="00CF75A4"/>
    <w:rsid w:val="00CF7A13"/>
    <w:rsid w:val="00D02C75"/>
    <w:rsid w:val="00D06278"/>
    <w:rsid w:val="00D07AEA"/>
    <w:rsid w:val="00D10E22"/>
    <w:rsid w:val="00D13D2C"/>
    <w:rsid w:val="00D15B8C"/>
    <w:rsid w:val="00D505CF"/>
    <w:rsid w:val="00D6698E"/>
    <w:rsid w:val="00D77E5C"/>
    <w:rsid w:val="00D859B7"/>
    <w:rsid w:val="00D9093D"/>
    <w:rsid w:val="00DA5C22"/>
    <w:rsid w:val="00DB2EA0"/>
    <w:rsid w:val="00DB71C3"/>
    <w:rsid w:val="00DC2ABA"/>
    <w:rsid w:val="00DC2F94"/>
    <w:rsid w:val="00DC6E99"/>
    <w:rsid w:val="00DD3D9E"/>
    <w:rsid w:val="00DD7908"/>
    <w:rsid w:val="00E111DE"/>
    <w:rsid w:val="00E1671A"/>
    <w:rsid w:val="00E316BD"/>
    <w:rsid w:val="00E32C42"/>
    <w:rsid w:val="00E455E2"/>
    <w:rsid w:val="00E46847"/>
    <w:rsid w:val="00E563C4"/>
    <w:rsid w:val="00E62E2A"/>
    <w:rsid w:val="00E66AB2"/>
    <w:rsid w:val="00E7309A"/>
    <w:rsid w:val="00E73B28"/>
    <w:rsid w:val="00E742F8"/>
    <w:rsid w:val="00E75453"/>
    <w:rsid w:val="00E8177A"/>
    <w:rsid w:val="00E82297"/>
    <w:rsid w:val="00E907E9"/>
    <w:rsid w:val="00E90DCF"/>
    <w:rsid w:val="00E9229A"/>
    <w:rsid w:val="00EA1439"/>
    <w:rsid w:val="00EA5BE7"/>
    <w:rsid w:val="00EC034C"/>
    <w:rsid w:val="00ED001E"/>
    <w:rsid w:val="00ED3C10"/>
    <w:rsid w:val="00ED7D75"/>
    <w:rsid w:val="00EE1E9D"/>
    <w:rsid w:val="00EE3A20"/>
    <w:rsid w:val="00EF39FD"/>
    <w:rsid w:val="00F06842"/>
    <w:rsid w:val="00F107FD"/>
    <w:rsid w:val="00F10BED"/>
    <w:rsid w:val="00F25E6E"/>
    <w:rsid w:val="00F35A6F"/>
    <w:rsid w:val="00F45D4B"/>
    <w:rsid w:val="00F60BC4"/>
    <w:rsid w:val="00FA7FDE"/>
    <w:rsid w:val="00FB57F6"/>
    <w:rsid w:val="00FB64A8"/>
    <w:rsid w:val="00FC1C2B"/>
    <w:rsid w:val="00FD4749"/>
    <w:rsid w:val="00FE3EA6"/>
    <w:rsid w:val="00FF67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44DE67F"/>
  <w14:defaultImageDpi w14:val="32767"/>
  <w15:docId w15:val="{B89D3AFA-8814-4AAB-A339-741809258E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e">
    <w:name w:val="Normal"/>
    <w:qFormat/>
    <w:rsid w:val="008B0184"/>
    <w:rPr>
      <w:lang w:eastAsia="en-US"/>
    </w:rPr>
  </w:style>
  <w:style w:type="paragraph" w:styleId="Titolo3">
    <w:name w:val="heading 3"/>
    <w:basedOn w:val="Normale"/>
    <w:next w:val="Normale"/>
    <w:qFormat/>
    <w:rsid w:val="008B0184"/>
    <w:pPr>
      <w:keepNext/>
      <w:spacing w:before="240" w:after="60"/>
      <w:outlineLvl w:val="2"/>
    </w:pPr>
    <w:rPr>
      <w:rFonts w:ascii="Arial" w:hAnsi="Arial" w:cs="Arial"/>
      <w:b/>
      <w:bCs/>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Didascalia">
    <w:name w:val="caption"/>
    <w:basedOn w:val="Els-caption"/>
    <w:next w:val="Els-caption"/>
    <w:qFormat/>
    <w:rsid w:val="008B0184"/>
  </w:style>
  <w:style w:type="paragraph" w:customStyle="1" w:styleId="Els-caption">
    <w:name w:val="Els-caption"/>
    <w:rsid w:val="008B0184"/>
    <w:pPr>
      <w:keepLines/>
      <w:spacing w:before="100" w:after="120"/>
    </w:pPr>
    <w:rPr>
      <w:sz w:val="18"/>
      <w:lang w:val="en-US" w:eastAsia="en-US"/>
    </w:rPr>
  </w:style>
  <w:style w:type="paragraph" w:customStyle="1" w:styleId="Els-1storder-head">
    <w:name w:val="Els-1storder-head"/>
    <w:basedOn w:val="Els-body-text"/>
    <w:next w:val="Els-body-text"/>
    <w:rsid w:val="008B0184"/>
    <w:pPr>
      <w:keepNext/>
      <w:numPr>
        <w:ilvl w:val="1"/>
        <w:numId w:val="17"/>
      </w:numPr>
      <w:suppressAutoHyphens/>
      <w:spacing w:before="240" w:after="60" w:line="240" w:lineRule="exact"/>
    </w:pPr>
    <w:rPr>
      <w:b/>
      <w:sz w:val="22"/>
    </w:rPr>
  </w:style>
  <w:style w:type="paragraph" w:customStyle="1" w:styleId="Els-body-text">
    <w:name w:val="Els-body-text"/>
    <w:rsid w:val="008B0184"/>
    <w:pPr>
      <w:jc w:val="both"/>
    </w:pPr>
    <w:rPr>
      <w:lang w:val="en-US" w:eastAsia="en-US"/>
    </w:rPr>
  </w:style>
  <w:style w:type="paragraph" w:customStyle="1" w:styleId="Els-2ndorder-head">
    <w:name w:val="Els-2ndorder-head"/>
    <w:basedOn w:val="Els-body-text"/>
    <w:next w:val="Els-body-text"/>
    <w:rsid w:val="008B0184"/>
    <w:pPr>
      <w:keepNext/>
      <w:numPr>
        <w:ilvl w:val="2"/>
        <w:numId w:val="17"/>
      </w:numPr>
      <w:suppressAutoHyphens/>
      <w:spacing w:before="80"/>
    </w:pPr>
    <w:rPr>
      <w:i/>
    </w:rPr>
  </w:style>
  <w:style w:type="paragraph" w:customStyle="1" w:styleId="Els-3rdorder-head">
    <w:name w:val="Els-3rdorder-head"/>
    <w:basedOn w:val="Els-body-text"/>
    <w:next w:val="Els-body-text"/>
    <w:rsid w:val="008B0184"/>
    <w:pPr>
      <w:keepNext/>
      <w:numPr>
        <w:ilvl w:val="3"/>
        <w:numId w:val="17"/>
      </w:numPr>
      <w:suppressAutoHyphens/>
      <w:spacing w:before="60"/>
    </w:pPr>
    <w:rPr>
      <w:i/>
    </w:rPr>
  </w:style>
  <w:style w:type="paragraph" w:customStyle="1" w:styleId="Els-Affiliation">
    <w:name w:val="Els-Affiliation"/>
    <w:rsid w:val="008B0184"/>
    <w:pPr>
      <w:suppressAutoHyphens/>
      <w:spacing w:line="240" w:lineRule="exact"/>
    </w:pPr>
    <w:rPr>
      <w:i/>
      <w:noProof/>
      <w:lang w:eastAsia="en-US"/>
    </w:rPr>
  </w:style>
  <w:style w:type="paragraph" w:customStyle="1" w:styleId="Els-Author">
    <w:name w:val="Els-Author"/>
    <w:next w:val="Els-Affiliation"/>
    <w:rsid w:val="008B0184"/>
    <w:pPr>
      <w:keepNext/>
      <w:suppressAutoHyphens/>
      <w:spacing w:after="60" w:line="310" w:lineRule="exact"/>
    </w:pPr>
    <w:rPr>
      <w:noProof/>
      <w:sz w:val="22"/>
      <w:lang w:eastAsia="en-US"/>
    </w:rPr>
  </w:style>
  <w:style w:type="paragraph" w:customStyle="1" w:styleId="Els-bulletlist">
    <w:name w:val="Els-bulletlist"/>
    <w:basedOn w:val="Els-body-text"/>
    <w:rsid w:val="008B0184"/>
    <w:pPr>
      <w:tabs>
        <w:tab w:val="left" w:pos="240"/>
        <w:tab w:val="num" w:pos="360"/>
      </w:tabs>
      <w:ind w:left="240" w:hanging="240"/>
      <w:jc w:val="left"/>
    </w:pPr>
  </w:style>
  <w:style w:type="paragraph" w:customStyle="1" w:styleId="Els-chem-equation">
    <w:name w:val="Els-chem-equation"/>
    <w:basedOn w:val="Els-body-text"/>
    <w:next w:val="Els-body-text"/>
    <w:rsid w:val="008B0184"/>
    <w:pPr>
      <w:tabs>
        <w:tab w:val="right" w:pos="7088"/>
      </w:tabs>
      <w:spacing w:before="120" w:after="120"/>
    </w:pPr>
    <w:rPr>
      <w:noProof/>
      <w:lang w:val="en-GB"/>
    </w:rPr>
  </w:style>
  <w:style w:type="paragraph" w:customStyle="1" w:styleId="Els-equation">
    <w:name w:val="Els-equation"/>
    <w:basedOn w:val="Els-body-text"/>
    <w:next w:val="Els-body-text"/>
    <w:rsid w:val="008B0184"/>
    <w:pPr>
      <w:tabs>
        <w:tab w:val="right" w:pos="7088"/>
      </w:tabs>
      <w:spacing w:before="120" w:after="120"/>
    </w:pPr>
    <w:rPr>
      <w:i/>
      <w:noProof/>
      <w:lang w:val="en-GB"/>
    </w:rPr>
  </w:style>
  <w:style w:type="paragraph" w:customStyle="1" w:styleId="Els-footnote">
    <w:name w:val="Els-footnote"/>
    <w:rsid w:val="008B0184"/>
    <w:pPr>
      <w:keepLines/>
      <w:widowControl w:val="0"/>
      <w:ind w:left="120" w:hanging="120"/>
    </w:pPr>
    <w:rPr>
      <w:sz w:val="18"/>
      <w:lang w:val="en-US" w:eastAsia="en-US"/>
    </w:rPr>
  </w:style>
  <w:style w:type="paragraph" w:customStyle="1" w:styleId="Els-numlist">
    <w:name w:val="Els-numlist"/>
    <w:basedOn w:val="Els-body-text"/>
    <w:rsid w:val="008B0184"/>
    <w:pPr>
      <w:tabs>
        <w:tab w:val="left" w:pos="240"/>
        <w:tab w:val="num" w:pos="360"/>
      </w:tabs>
      <w:ind w:left="240" w:hanging="240"/>
      <w:jc w:val="left"/>
    </w:pPr>
  </w:style>
  <w:style w:type="paragraph" w:customStyle="1" w:styleId="Els-reference">
    <w:name w:val="Els-reference"/>
    <w:rsid w:val="008B0184"/>
    <w:pPr>
      <w:numPr>
        <w:numId w:val="15"/>
      </w:numPr>
      <w:ind w:left="482"/>
    </w:pPr>
    <w:rPr>
      <w:noProof/>
      <w:sz w:val="18"/>
      <w:lang w:eastAsia="en-US"/>
    </w:rPr>
  </w:style>
  <w:style w:type="paragraph" w:customStyle="1" w:styleId="Els-reference-head">
    <w:name w:val="Els-reference-head"/>
    <w:basedOn w:val="Els-body-text"/>
    <w:next w:val="Els-referenceno-number"/>
    <w:rsid w:val="008B0184"/>
    <w:pPr>
      <w:keepNext/>
      <w:spacing w:before="240" w:after="60"/>
    </w:pPr>
    <w:rPr>
      <w:b/>
      <w:sz w:val="22"/>
      <w:szCs w:val="22"/>
    </w:rPr>
  </w:style>
  <w:style w:type="paragraph" w:customStyle="1" w:styleId="Els-table-text">
    <w:name w:val="Els-table-text"/>
    <w:rsid w:val="008B0184"/>
    <w:pPr>
      <w:keepNext/>
      <w:spacing w:after="80" w:line="240" w:lineRule="exact"/>
    </w:pPr>
    <w:rPr>
      <w:sz w:val="18"/>
      <w:lang w:val="en-US" w:eastAsia="en-US"/>
    </w:rPr>
  </w:style>
  <w:style w:type="paragraph" w:customStyle="1" w:styleId="Els-Title">
    <w:name w:val="Els-Title"/>
    <w:next w:val="Els-Author"/>
    <w:rsid w:val="008B0184"/>
    <w:pPr>
      <w:suppressAutoHyphens/>
      <w:spacing w:before="240" w:after="120" w:line="360" w:lineRule="exact"/>
    </w:pPr>
    <w:rPr>
      <w:b/>
      <w:sz w:val="32"/>
      <w:lang w:val="en-US" w:eastAsia="en-US"/>
    </w:rPr>
  </w:style>
  <w:style w:type="character" w:styleId="Rimandonotadichiusura">
    <w:name w:val="endnote reference"/>
    <w:basedOn w:val="Carpredefinitoparagrafo"/>
    <w:semiHidden/>
    <w:rsid w:val="008B0184"/>
    <w:rPr>
      <w:vertAlign w:val="superscript"/>
    </w:rPr>
  </w:style>
  <w:style w:type="paragraph" w:styleId="Intestazione">
    <w:name w:val="header"/>
    <w:rsid w:val="008B0184"/>
    <w:pPr>
      <w:tabs>
        <w:tab w:val="center" w:pos="3600"/>
        <w:tab w:val="right" w:pos="7200"/>
      </w:tabs>
      <w:spacing w:line="200" w:lineRule="atLeast"/>
    </w:pPr>
    <w:rPr>
      <w:noProof/>
      <w:lang w:eastAsia="en-US"/>
    </w:rPr>
  </w:style>
  <w:style w:type="paragraph" w:styleId="Pidipagina">
    <w:name w:val="footer"/>
    <w:basedOn w:val="Intestazione"/>
    <w:rsid w:val="008B0184"/>
  </w:style>
  <w:style w:type="character" w:styleId="Rimandonotaapidipagina">
    <w:name w:val="footnote reference"/>
    <w:semiHidden/>
    <w:rsid w:val="008B0184"/>
    <w:rPr>
      <w:vertAlign w:val="superscript"/>
    </w:rPr>
  </w:style>
  <w:style w:type="paragraph" w:styleId="Testonotaapidipagina">
    <w:name w:val="footnote text"/>
    <w:basedOn w:val="Normale"/>
    <w:semiHidden/>
    <w:rsid w:val="008B0184"/>
    <w:rPr>
      <w:rFonts w:ascii="Univers" w:hAnsi="Univers"/>
    </w:rPr>
  </w:style>
  <w:style w:type="character" w:styleId="Collegamentoipertestuale">
    <w:name w:val="Hyperlink"/>
    <w:basedOn w:val="Carpredefinitoparagrafo"/>
    <w:rsid w:val="008B0184"/>
    <w:rPr>
      <w:color w:val="0000FF"/>
      <w:u w:val="single"/>
    </w:rPr>
  </w:style>
  <w:style w:type="character" w:customStyle="1" w:styleId="MTEquationSection">
    <w:name w:val="MTEquationSection"/>
    <w:basedOn w:val="Carpredefinitoparagrafo"/>
    <w:rsid w:val="008B0184"/>
    <w:rPr>
      <w:vanish/>
      <w:color w:val="FF0000"/>
    </w:rPr>
  </w:style>
  <w:style w:type="character" w:styleId="Numeropagina">
    <w:name w:val="page number"/>
    <w:basedOn w:val="Carpredefinitoparagrafo"/>
    <w:rsid w:val="008B0184"/>
    <w:rPr>
      <w:sz w:val="20"/>
      <w:szCs w:val="20"/>
    </w:rPr>
  </w:style>
  <w:style w:type="paragraph" w:customStyle="1" w:styleId="Els-Chapterno">
    <w:name w:val="Els-Chapter no"/>
    <w:rsid w:val="008B0184"/>
    <w:pPr>
      <w:numPr>
        <w:numId w:val="17"/>
      </w:numPr>
      <w:spacing w:before="907" w:line="260" w:lineRule="exact"/>
    </w:pPr>
    <w:rPr>
      <w:sz w:val="24"/>
      <w:szCs w:val="24"/>
      <w:lang w:val="en-US" w:eastAsia="en-US"/>
    </w:rPr>
  </w:style>
  <w:style w:type="paragraph" w:customStyle="1" w:styleId="Els-referenceno-number">
    <w:name w:val="Els-reference no-number"/>
    <w:basedOn w:val="Els-reference"/>
    <w:rsid w:val="008B0184"/>
    <w:pPr>
      <w:numPr>
        <w:numId w:val="0"/>
      </w:numPr>
      <w:ind w:left="240" w:hanging="240"/>
    </w:pPr>
  </w:style>
  <w:style w:type="character" w:customStyle="1" w:styleId="Els-captionChar">
    <w:name w:val="Els-caption Char"/>
    <w:basedOn w:val="Carpredefinitoparagrafo"/>
    <w:rsid w:val="008B0184"/>
    <w:rPr>
      <w:sz w:val="18"/>
      <w:lang w:val="en-US" w:eastAsia="en-US" w:bidi="ar-SA"/>
    </w:rPr>
  </w:style>
  <w:style w:type="character" w:styleId="Rimandocommento">
    <w:name w:val="annotation reference"/>
    <w:basedOn w:val="Carpredefinitoparagrafo"/>
    <w:semiHidden/>
    <w:rsid w:val="008B0184"/>
    <w:rPr>
      <w:sz w:val="16"/>
      <w:szCs w:val="16"/>
    </w:rPr>
  </w:style>
  <w:style w:type="paragraph" w:styleId="Testocommento">
    <w:name w:val="annotation text"/>
    <w:basedOn w:val="Normale"/>
    <w:semiHidden/>
    <w:rsid w:val="008B0184"/>
  </w:style>
  <w:style w:type="paragraph" w:styleId="Soggettocommento">
    <w:name w:val="annotation subject"/>
    <w:basedOn w:val="Testocommento"/>
    <w:next w:val="Testocommento"/>
    <w:semiHidden/>
    <w:rsid w:val="008B0184"/>
    <w:rPr>
      <w:b/>
      <w:bCs/>
    </w:rPr>
  </w:style>
  <w:style w:type="paragraph" w:styleId="Testofumetto">
    <w:name w:val="Balloon Text"/>
    <w:basedOn w:val="Normale"/>
    <w:semiHidden/>
    <w:rsid w:val="008B0184"/>
    <w:rPr>
      <w:rFonts w:ascii="Tahoma" w:hAnsi="Tahoma" w:cs="Tahoma"/>
      <w:sz w:val="16"/>
      <w:szCs w:val="16"/>
    </w:rPr>
  </w:style>
  <w:style w:type="paragraph" w:customStyle="1" w:styleId="Els-Abstract">
    <w:name w:val="Els-Abstract"/>
    <w:basedOn w:val="Els-1storder-head"/>
    <w:next w:val="Els-body-text"/>
    <w:autoRedefine/>
    <w:rsid w:val="008B0184"/>
    <w:pPr>
      <w:numPr>
        <w:ilvl w:val="0"/>
        <w:numId w:val="0"/>
      </w:numPr>
    </w:pPr>
  </w:style>
  <w:style w:type="character" w:customStyle="1" w:styleId="underline1">
    <w:name w:val="underline1"/>
    <w:basedOn w:val="Carpredefinitoparagrafo"/>
    <w:rsid w:val="00F06842"/>
    <w:rPr>
      <w:u w:val="single"/>
    </w:rPr>
  </w:style>
  <w:style w:type="paragraph" w:customStyle="1" w:styleId="ElsevierBodyTextCentredNospace">
    <w:name w:val="Elsevier Body Text Centred No space"/>
    <w:basedOn w:val="Normale"/>
    <w:qFormat/>
    <w:rsid w:val="00F06842"/>
    <w:pPr>
      <w:jc w:val="center"/>
    </w:pPr>
    <w:rPr>
      <w:bCs/>
      <w:iCs/>
      <w:color w:val="000000" w:themeColor="text1"/>
      <w:sz w:val="22"/>
      <w:szCs w:val="24"/>
      <w:lang w:val="en-US"/>
    </w:rPr>
  </w:style>
  <w:style w:type="paragraph" w:styleId="Paragrafoelenco">
    <w:name w:val="List Paragraph"/>
    <w:basedOn w:val="Normale"/>
    <w:uiPriority w:val="34"/>
    <w:qFormat/>
    <w:rsid w:val="00200C3B"/>
    <w:pPr>
      <w:ind w:left="720"/>
      <w:contextualSpacing/>
    </w:pPr>
  </w:style>
  <w:style w:type="paragraph" w:styleId="Bibliografia">
    <w:name w:val="Bibliography"/>
    <w:basedOn w:val="Normale"/>
    <w:next w:val="Normale"/>
    <w:uiPriority w:val="37"/>
    <w:unhideWhenUsed/>
    <w:rsid w:val="002C590D"/>
    <w:pPr>
      <w:ind w:left="720" w:hanging="720"/>
    </w:pPr>
  </w:style>
  <w:style w:type="character" w:styleId="Testosegnaposto">
    <w:name w:val="Placeholder Text"/>
    <w:basedOn w:val="Carpredefinitoparagrafo"/>
    <w:uiPriority w:val="99"/>
    <w:semiHidden/>
    <w:rsid w:val="00072345"/>
    <w:rPr>
      <w:color w:val="808080"/>
    </w:rPr>
  </w:style>
  <w:style w:type="paragraph" w:styleId="Revisione">
    <w:name w:val="Revision"/>
    <w:hidden/>
    <w:uiPriority w:val="99"/>
    <w:semiHidden/>
    <w:rsid w:val="00986708"/>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1590">
      <w:marLeft w:val="0"/>
      <w:marRight w:val="75"/>
      <w:marTop w:val="0"/>
      <w:marBottom w:val="0"/>
      <w:divBdr>
        <w:top w:val="none" w:sz="0" w:space="0" w:color="auto"/>
        <w:left w:val="none" w:sz="0" w:space="0" w:color="auto"/>
        <w:bottom w:val="none" w:sz="0" w:space="0" w:color="auto"/>
        <w:right w:val="none" w:sz="0" w:space="0" w:color="auto"/>
      </w:divBdr>
    </w:div>
    <w:div w:id="6179470">
      <w:marLeft w:val="0"/>
      <w:marRight w:val="75"/>
      <w:marTop w:val="0"/>
      <w:marBottom w:val="0"/>
      <w:divBdr>
        <w:top w:val="none" w:sz="0" w:space="0" w:color="auto"/>
        <w:left w:val="none" w:sz="0" w:space="0" w:color="auto"/>
        <w:bottom w:val="none" w:sz="0" w:space="0" w:color="auto"/>
        <w:right w:val="none" w:sz="0" w:space="0" w:color="auto"/>
      </w:divBdr>
    </w:div>
    <w:div w:id="29886562">
      <w:marLeft w:val="0"/>
      <w:marRight w:val="75"/>
      <w:marTop w:val="0"/>
      <w:marBottom w:val="0"/>
      <w:divBdr>
        <w:top w:val="none" w:sz="0" w:space="0" w:color="auto"/>
        <w:left w:val="none" w:sz="0" w:space="0" w:color="auto"/>
        <w:bottom w:val="none" w:sz="0" w:space="0" w:color="auto"/>
        <w:right w:val="none" w:sz="0" w:space="0" w:color="auto"/>
      </w:divBdr>
      <w:divsChild>
        <w:div w:id="101147245">
          <w:marLeft w:val="0"/>
          <w:marRight w:val="75"/>
          <w:marTop w:val="0"/>
          <w:marBottom w:val="0"/>
          <w:divBdr>
            <w:top w:val="none" w:sz="0" w:space="0" w:color="auto"/>
            <w:left w:val="none" w:sz="0" w:space="0" w:color="auto"/>
            <w:bottom w:val="none" w:sz="0" w:space="0" w:color="auto"/>
            <w:right w:val="none" w:sz="0" w:space="0" w:color="auto"/>
          </w:divBdr>
        </w:div>
      </w:divsChild>
    </w:div>
    <w:div w:id="35392159">
      <w:marLeft w:val="0"/>
      <w:marRight w:val="75"/>
      <w:marTop w:val="0"/>
      <w:marBottom w:val="0"/>
      <w:divBdr>
        <w:top w:val="none" w:sz="0" w:space="0" w:color="auto"/>
        <w:left w:val="none" w:sz="0" w:space="0" w:color="auto"/>
        <w:bottom w:val="none" w:sz="0" w:space="0" w:color="auto"/>
        <w:right w:val="none" w:sz="0" w:space="0" w:color="auto"/>
      </w:divBdr>
    </w:div>
    <w:div w:id="38745563">
      <w:bodyDiv w:val="1"/>
      <w:marLeft w:val="0"/>
      <w:marRight w:val="0"/>
      <w:marTop w:val="0"/>
      <w:marBottom w:val="0"/>
      <w:divBdr>
        <w:top w:val="none" w:sz="0" w:space="0" w:color="auto"/>
        <w:left w:val="none" w:sz="0" w:space="0" w:color="auto"/>
        <w:bottom w:val="none" w:sz="0" w:space="0" w:color="auto"/>
        <w:right w:val="none" w:sz="0" w:space="0" w:color="auto"/>
      </w:divBdr>
    </w:div>
    <w:div w:id="43871467">
      <w:bodyDiv w:val="1"/>
      <w:marLeft w:val="0"/>
      <w:marRight w:val="0"/>
      <w:marTop w:val="0"/>
      <w:marBottom w:val="0"/>
      <w:divBdr>
        <w:top w:val="none" w:sz="0" w:space="0" w:color="auto"/>
        <w:left w:val="none" w:sz="0" w:space="0" w:color="auto"/>
        <w:bottom w:val="none" w:sz="0" w:space="0" w:color="auto"/>
        <w:right w:val="none" w:sz="0" w:space="0" w:color="auto"/>
      </w:divBdr>
      <w:divsChild>
        <w:div w:id="1727365009">
          <w:marLeft w:val="0"/>
          <w:marRight w:val="75"/>
          <w:marTop w:val="0"/>
          <w:marBottom w:val="0"/>
          <w:divBdr>
            <w:top w:val="none" w:sz="0" w:space="0" w:color="auto"/>
            <w:left w:val="none" w:sz="0" w:space="0" w:color="auto"/>
            <w:bottom w:val="none" w:sz="0" w:space="0" w:color="auto"/>
            <w:right w:val="none" w:sz="0" w:space="0" w:color="auto"/>
          </w:divBdr>
        </w:div>
      </w:divsChild>
    </w:div>
    <w:div w:id="47807082">
      <w:marLeft w:val="0"/>
      <w:marRight w:val="75"/>
      <w:marTop w:val="0"/>
      <w:marBottom w:val="0"/>
      <w:divBdr>
        <w:top w:val="none" w:sz="0" w:space="0" w:color="auto"/>
        <w:left w:val="none" w:sz="0" w:space="0" w:color="auto"/>
        <w:bottom w:val="none" w:sz="0" w:space="0" w:color="auto"/>
        <w:right w:val="none" w:sz="0" w:space="0" w:color="auto"/>
      </w:divBdr>
    </w:div>
    <w:div w:id="51121872">
      <w:marLeft w:val="0"/>
      <w:marRight w:val="75"/>
      <w:marTop w:val="0"/>
      <w:marBottom w:val="0"/>
      <w:divBdr>
        <w:top w:val="none" w:sz="0" w:space="0" w:color="auto"/>
        <w:left w:val="none" w:sz="0" w:space="0" w:color="auto"/>
        <w:bottom w:val="none" w:sz="0" w:space="0" w:color="auto"/>
        <w:right w:val="none" w:sz="0" w:space="0" w:color="auto"/>
      </w:divBdr>
    </w:div>
    <w:div w:id="58673118">
      <w:marLeft w:val="0"/>
      <w:marRight w:val="75"/>
      <w:marTop w:val="0"/>
      <w:marBottom w:val="0"/>
      <w:divBdr>
        <w:top w:val="none" w:sz="0" w:space="0" w:color="auto"/>
        <w:left w:val="none" w:sz="0" w:space="0" w:color="auto"/>
        <w:bottom w:val="none" w:sz="0" w:space="0" w:color="auto"/>
        <w:right w:val="none" w:sz="0" w:space="0" w:color="auto"/>
      </w:divBdr>
      <w:divsChild>
        <w:div w:id="1035620825">
          <w:marLeft w:val="0"/>
          <w:marRight w:val="75"/>
          <w:marTop w:val="0"/>
          <w:marBottom w:val="0"/>
          <w:divBdr>
            <w:top w:val="none" w:sz="0" w:space="0" w:color="auto"/>
            <w:left w:val="none" w:sz="0" w:space="0" w:color="auto"/>
            <w:bottom w:val="none" w:sz="0" w:space="0" w:color="auto"/>
            <w:right w:val="none" w:sz="0" w:space="0" w:color="auto"/>
          </w:divBdr>
        </w:div>
      </w:divsChild>
    </w:div>
    <w:div w:id="71851007">
      <w:bodyDiv w:val="1"/>
      <w:marLeft w:val="0"/>
      <w:marRight w:val="0"/>
      <w:marTop w:val="0"/>
      <w:marBottom w:val="0"/>
      <w:divBdr>
        <w:top w:val="none" w:sz="0" w:space="0" w:color="auto"/>
        <w:left w:val="none" w:sz="0" w:space="0" w:color="auto"/>
        <w:bottom w:val="none" w:sz="0" w:space="0" w:color="auto"/>
        <w:right w:val="none" w:sz="0" w:space="0" w:color="auto"/>
      </w:divBdr>
    </w:div>
    <w:div w:id="80370436">
      <w:marLeft w:val="0"/>
      <w:marRight w:val="75"/>
      <w:marTop w:val="0"/>
      <w:marBottom w:val="0"/>
      <w:divBdr>
        <w:top w:val="none" w:sz="0" w:space="0" w:color="auto"/>
        <w:left w:val="none" w:sz="0" w:space="0" w:color="auto"/>
        <w:bottom w:val="none" w:sz="0" w:space="0" w:color="auto"/>
        <w:right w:val="none" w:sz="0" w:space="0" w:color="auto"/>
      </w:divBdr>
    </w:div>
    <w:div w:id="82723550">
      <w:marLeft w:val="0"/>
      <w:marRight w:val="75"/>
      <w:marTop w:val="0"/>
      <w:marBottom w:val="0"/>
      <w:divBdr>
        <w:top w:val="none" w:sz="0" w:space="0" w:color="auto"/>
        <w:left w:val="none" w:sz="0" w:space="0" w:color="auto"/>
        <w:bottom w:val="none" w:sz="0" w:space="0" w:color="auto"/>
        <w:right w:val="none" w:sz="0" w:space="0" w:color="auto"/>
      </w:divBdr>
    </w:div>
    <w:div w:id="109709625">
      <w:marLeft w:val="0"/>
      <w:marRight w:val="75"/>
      <w:marTop w:val="0"/>
      <w:marBottom w:val="0"/>
      <w:divBdr>
        <w:top w:val="none" w:sz="0" w:space="0" w:color="auto"/>
        <w:left w:val="none" w:sz="0" w:space="0" w:color="auto"/>
        <w:bottom w:val="none" w:sz="0" w:space="0" w:color="auto"/>
        <w:right w:val="none" w:sz="0" w:space="0" w:color="auto"/>
      </w:divBdr>
      <w:divsChild>
        <w:div w:id="1038045870">
          <w:marLeft w:val="0"/>
          <w:marRight w:val="75"/>
          <w:marTop w:val="0"/>
          <w:marBottom w:val="0"/>
          <w:divBdr>
            <w:top w:val="none" w:sz="0" w:space="0" w:color="auto"/>
            <w:left w:val="none" w:sz="0" w:space="0" w:color="auto"/>
            <w:bottom w:val="none" w:sz="0" w:space="0" w:color="auto"/>
            <w:right w:val="none" w:sz="0" w:space="0" w:color="auto"/>
          </w:divBdr>
        </w:div>
      </w:divsChild>
    </w:div>
    <w:div w:id="125857791">
      <w:marLeft w:val="0"/>
      <w:marRight w:val="75"/>
      <w:marTop w:val="0"/>
      <w:marBottom w:val="0"/>
      <w:divBdr>
        <w:top w:val="none" w:sz="0" w:space="0" w:color="auto"/>
        <w:left w:val="none" w:sz="0" w:space="0" w:color="auto"/>
        <w:bottom w:val="none" w:sz="0" w:space="0" w:color="auto"/>
        <w:right w:val="none" w:sz="0" w:space="0" w:color="auto"/>
      </w:divBdr>
      <w:divsChild>
        <w:div w:id="1461072192">
          <w:marLeft w:val="0"/>
          <w:marRight w:val="75"/>
          <w:marTop w:val="0"/>
          <w:marBottom w:val="0"/>
          <w:divBdr>
            <w:top w:val="none" w:sz="0" w:space="0" w:color="auto"/>
            <w:left w:val="none" w:sz="0" w:space="0" w:color="auto"/>
            <w:bottom w:val="none" w:sz="0" w:space="0" w:color="auto"/>
            <w:right w:val="none" w:sz="0" w:space="0" w:color="auto"/>
          </w:divBdr>
        </w:div>
      </w:divsChild>
    </w:div>
    <w:div w:id="145167030">
      <w:marLeft w:val="0"/>
      <w:marRight w:val="75"/>
      <w:marTop w:val="0"/>
      <w:marBottom w:val="0"/>
      <w:divBdr>
        <w:top w:val="none" w:sz="0" w:space="0" w:color="auto"/>
        <w:left w:val="none" w:sz="0" w:space="0" w:color="auto"/>
        <w:bottom w:val="none" w:sz="0" w:space="0" w:color="auto"/>
        <w:right w:val="none" w:sz="0" w:space="0" w:color="auto"/>
      </w:divBdr>
    </w:div>
    <w:div w:id="149759328">
      <w:marLeft w:val="0"/>
      <w:marRight w:val="75"/>
      <w:marTop w:val="0"/>
      <w:marBottom w:val="0"/>
      <w:divBdr>
        <w:top w:val="none" w:sz="0" w:space="0" w:color="auto"/>
        <w:left w:val="none" w:sz="0" w:space="0" w:color="auto"/>
        <w:bottom w:val="none" w:sz="0" w:space="0" w:color="auto"/>
        <w:right w:val="none" w:sz="0" w:space="0" w:color="auto"/>
      </w:divBdr>
    </w:div>
    <w:div w:id="157618289">
      <w:marLeft w:val="0"/>
      <w:marRight w:val="75"/>
      <w:marTop w:val="0"/>
      <w:marBottom w:val="0"/>
      <w:divBdr>
        <w:top w:val="none" w:sz="0" w:space="0" w:color="auto"/>
        <w:left w:val="none" w:sz="0" w:space="0" w:color="auto"/>
        <w:bottom w:val="none" w:sz="0" w:space="0" w:color="auto"/>
        <w:right w:val="none" w:sz="0" w:space="0" w:color="auto"/>
      </w:divBdr>
    </w:div>
    <w:div w:id="191265890">
      <w:marLeft w:val="0"/>
      <w:marRight w:val="75"/>
      <w:marTop w:val="0"/>
      <w:marBottom w:val="0"/>
      <w:divBdr>
        <w:top w:val="none" w:sz="0" w:space="0" w:color="auto"/>
        <w:left w:val="none" w:sz="0" w:space="0" w:color="auto"/>
        <w:bottom w:val="none" w:sz="0" w:space="0" w:color="auto"/>
        <w:right w:val="none" w:sz="0" w:space="0" w:color="auto"/>
      </w:divBdr>
    </w:div>
    <w:div w:id="214853210">
      <w:marLeft w:val="0"/>
      <w:marRight w:val="75"/>
      <w:marTop w:val="0"/>
      <w:marBottom w:val="0"/>
      <w:divBdr>
        <w:top w:val="none" w:sz="0" w:space="0" w:color="auto"/>
        <w:left w:val="none" w:sz="0" w:space="0" w:color="auto"/>
        <w:bottom w:val="none" w:sz="0" w:space="0" w:color="auto"/>
        <w:right w:val="none" w:sz="0" w:space="0" w:color="auto"/>
      </w:divBdr>
      <w:divsChild>
        <w:div w:id="66728140">
          <w:marLeft w:val="0"/>
          <w:marRight w:val="75"/>
          <w:marTop w:val="0"/>
          <w:marBottom w:val="0"/>
          <w:divBdr>
            <w:top w:val="none" w:sz="0" w:space="0" w:color="auto"/>
            <w:left w:val="none" w:sz="0" w:space="0" w:color="auto"/>
            <w:bottom w:val="none" w:sz="0" w:space="0" w:color="auto"/>
            <w:right w:val="none" w:sz="0" w:space="0" w:color="auto"/>
          </w:divBdr>
        </w:div>
      </w:divsChild>
    </w:div>
    <w:div w:id="225193054">
      <w:marLeft w:val="0"/>
      <w:marRight w:val="75"/>
      <w:marTop w:val="0"/>
      <w:marBottom w:val="0"/>
      <w:divBdr>
        <w:top w:val="none" w:sz="0" w:space="0" w:color="auto"/>
        <w:left w:val="none" w:sz="0" w:space="0" w:color="auto"/>
        <w:bottom w:val="none" w:sz="0" w:space="0" w:color="auto"/>
        <w:right w:val="none" w:sz="0" w:space="0" w:color="auto"/>
      </w:divBdr>
    </w:div>
    <w:div w:id="233053506">
      <w:marLeft w:val="0"/>
      <w:marRight w:val="75"/>
      <w:marTop w:val="0"/>
      <w:marBottom w:val="0"/>
      <w:divBdr>
        <w:top w:val="none" w:sz="0" w:space="0" w:color="auto"/>
        <w:left w:val="none" w:sz="0" w:space="0" w:color="auto"/>
        <w:bottom w:val="none" w:sz="0" w:space="0" w:color="auto"/>
        <w:right w:val="none" w:sz="0" w:space="0" w:color="auto"/>
      </w:divBdr>
      <w:divsChild>
        <w:div w:id="1540049829">
          <w:marLeft w:val="0"/>
          <w:marRight w:val="75"/>
          <w:marTop w:val="0"/>
          <w:marBottom w:val="0"/>
          <w:divBdr>
            <w:top w:val="none" w:sz="0" w:space="0" w:color="auto"/>
            <w:left w:val="none" w:sz="0" w:space="0" w:color="auto"/>
            <w:bottom w:val="none" w:sz="0" w:space="0" w:color="auto"/>
            <w:right w:val="none" w:sz="0" w:space="0" w:color="auto"/>
          </w:divBdr>
        </w:div>
      </w:divsChild>
    </w:div>
    <w:div w:id="296184772">
      <w:marLeft w:val="0"/>
      <w:marRight w:val="75"/>
      <w:marTop w:val="0"/>
      <w:marBottom w:val="0"/>
      <w:divBdr>
        <w:top w:val="none" w:sz="0" w:space="0" w:color="auto"/>
        <w:left w:val="none" w:sz="0" w:space="0" w:color="auto"/>
        <w:bottom w:val="none" w:sz="0" w:space="0" w:color="auto"/>
        <w:right w:val="none" w:sz="0" w:space="0" w:color="auto"/>
      </w:divBdr>
    </w:div>
    <w:div w:id="313292866">
      <w:marLeft w:val="0"/>
      <w:marRight w:val="75"/>
      <w:marTop w:val="0"/>
      <w:marBottom w:val="0"/>
      <w:divBdr>
        <w:top w:val="none" w:sz="0" w:space="0" w:color="auto"/>
        <w:left w:val="none" w:sz="0" w:space="0" w:color="auto"/>
        <w:bottom w:val="none" w:sz="0" w:space="0" w:color="auto"/>
        <w:right w:val="none" w:sz="0" w:space="0" w:color="auto"/>
      </w:divBdr>
    </w:div>
    <w:div w:id="315379096">
      <w:marLeft w:val="0"/>
      <w:marRight w:val="75"/>
      <w:marTop w:val="0"/>
      <w:marBottom w:val="0"/>
      <w:divBdr>
        <w:top w:val="none" w:sz="0" w:space="0" w:color="auto"/>
        <w:left w:val="none" w:sz="0" w:space="0" w:color="auto"/>
        <w:bottom w:val="none" w:sz="0" w:space="0" w:color="auto"/>
        <w:right w:val="none" w:sz="0" w:space="0" w:color="auto"/>
      </w:divBdr>
    </w:div>
    <w:div w:id="321129657">
      <w:marLeft w:val="0"/>
      <w:marRight w:val="75"/>
      <w:marTop w:val="0"/>
      <w:marBottom w:val="0"/>
      <w:divBdr>
        <w:top w:val="none" w:sz="0" w:space="0" w:color="auto"/>
        <w:left w:val="none" w:sz="0" w:space="0" w:color="auto"/>
        <w:bottom w:val="none" w:sz="0" w:space="0" w:color="auto"/>
        <w:right w:val="none" w:sz="0" w:space="0" w:color="auto"/>
      </w:divBdr>
    </w:div>
    <w:div w:id="326905136">
      <w:marLeft w:val="0"/>
      <w:marRight w:val="75"/>
      <w:marTop w:val="0"/>
      <w:marBottom w:val="0"/>
      <w:divBdr>
        <w:top w:val="none" w:sz="0" w:space="0" w:color="auto"/>
        <w:left w:val="none" w:sz="0" w:space="0" w:color="auto"/>
        <w:bottom w:val="none" w:sz="0" w:space="0" w:color="auto"/>
        <w:right w:val="none" w:sz="0" w:space="0" w:color="auto"/>
      </w:divBdr>
    </w:div>
    <w:div w:id="341711144">
      <w:marLeft w:val="0"/>
      <w:marRight w:val="75"/>
      <w:marTop w:val="0"/>
      <w:marBottom w:val="0"/>
      <w:divBdr>
        <w:top w:val="none" w:sz="0" w:space="0" w:color="auto"/>
        <w:left w:val="none" w:sz="0" w:space="0" w:color="auto"/>
        <w:bottom w:val="none" w:sz="0" w:space="0" w:color="auto"/>
        <w:right w:val="none" w:sz="0" w:space="0" w:color="auto"/>
      </w:divBdr>
    </w:div>
    <w:div w:id="354355639">
      <w:marLeft w:val="0"/>
      <w:marRight w:val="75"/>
      <w:marTop w:val="0"/>
      <w:marBottom w:val="0"/>
      <w:divBdr>
        <w:top w:val="none" w:sz="0" w:space="0" w:color="auto"/>
        <w:left w:val="none" w:sz="0" w:space="0" w:color="auto"/>
        <w:bottom w:val="none" w:sz="0" w:space="0" w:color="auto"/>
        <w:right w:val="none" w:sz="0" w:space="0" w:color="auto"/>
      </w:divBdr>
    </w:div>
    <w:div w:id="355035732">
      <w:marLeft w:val="0"/>
      <w:marRight w:val="75"/>
      <w:marTop w:val="0"/>
      <w:marBottom w:val="0"/>
      <w:divBdr>
        <w:top w:val="none" w:sz="0" w:space="0" w:color="auto"/>
        <w:left w:val="none" w:sz="0" w:space="0" w:color="auto"/>
        <w:bottom w:val="none" w:sz="0" w:space="0" w:color="auto"/>
        <w:right w:val="none" w:sz="0" w:space="0" w:color="auto"/>
      </w:divBdr>
    </w:div>
    <w:div w:id="355617895">
      <w:marLeft w:val="0"/>
      <w:marRight w:val="75"/>
      <w:marTop w:val="0"/>
      <w:marBottom w:val="0"/>
      <w:divBdr>
        <w:top w:val="none" w:sz="0" w:space="0" w:color="auto"/>
        <w:left w:val="none" w:sz="0" w:space="0" w:color="auto"/>
        <w:bottom w:val="none" w:sz="0" w:space="0" w:color="auto"/>
        <w:right w:val="none" w:sz="0" w:space="0" w:color="auto"/>
      </w:divBdr>
    </w:div>
    <w:div w:id="355808274">
      <w:marLeft w:val="0"/>
      <w:marRight w:val="75"/>
      <w:marTop w:val="0"/>
      <w:marBottom w:val="0"/>
      <w:divBdr>
        <w:top w:val="none" w:sz="0" w:space="0" w:color="auto"/>
        <w:left w:val="none" w:sz="0" w:space="0" w:color="auto"/>
        <w:bottom w:val="none" w:sz="0" w:space="0" w:color="auto"/>
        <w:right w:val="none" w:sz="0" w:space="0" w:color="auto"/>
      </w:divBdr>
    </w:div>
    <w:div w:id="365445695">
      <w:marLeft w:val="0"/>
      <w:marRight w:val="75"/>
      <w:marTop w:val="0"/>
      <w:marBottom w:val="0"/>
      <w:divBdr>
        <w:top w:val="none" w:sz="0" w:space="0" w:color="auto"/>
        <w:left w:val="none" w:sz="0" w:space="0" w:color="auto"/>
        <w:bottom w:val="none" w:sz="0" w:space="0" w:color="auto"/>
        <w:right w:val="none" w:sz="0" w:space="0" w:color="auto"/>
      </w:divBdr>
    </w:div>
    <w:div w:id="366182324">
      <w:bodyDiv w:val="1"/>
      <w:marLeft w:val="0"/>
      <w:marRight w:val="0"/>
      <w:marTop w:val="0"/>
      <w:marBottom w:val="0"/>
      <w:divBdr>
        <w:top w:val="none" w:sz="0" w:space="0" w:color="auto"/>
        <w:left w:val="none" w:sz="0" w:space="0" w:color="auto"/>
        <w:bottom w:val="none" w:sz="0" w:space="0" w:color="auto"/>
        <w:right w:val="none" w:sz="0" w:space="0" w:color="auto"/>
      </w:divBdr>
      <w:divsChild>
        <w:div w:id="1984264541">
          <w:marLeft w:val="0"/>
          <w:marRight w:val="75"/>
          <w:marTop w:val="0"/>
          <w:marBottom w:val="0"/>
          <w:divBdr>
            <w:top w:val="none" w:sz="0" w:space="0" w:color="auto"/>
            <w:left w:val="none" w:sz="0" w:space="0" w:color="auto"/>
            <w:bottom w:val="none" w:sz="0" w:space="0" w:color="auto"/>
            <w:right w:val="none" w:sz="0" w:space="0" w:color="auto"/>
          </w:divBdr>
        </w:div>
      </w:divsChild>
    </w:div>
    <w:div w:id="368337748">
      <w:marLeft w:val="0"/>
      <w:marRight w:val="75"/>
      <w:marTop w:val="0"/>
      <w:marBottom w:val="0"/>
      <w:divBdr>
        <w:top w:val="none" w:sz="0" w:space="0" w:color="auto"/>
        <w:left w:val="none" w:sz="0" w:space="0" w:color="auto"/>
        <w:bottom w:val="none" w:sz="0" w:space="0" w:color="auto"/>
        <w:right w:val="none" w:sz="0" w:space="0" w:color="auto"/>
      </w:divBdr>
    </w:div>
    <w:div w:id="388772951">
      <w:bodyDiv w:val="1"/>
      <w:marLeft w:val="0"/>
      <w:marRight w:val="0"/>
      <w:marTop w:val="0"/>
      <w:marBottom w:val="0"/>
      <w:divBdr>
        <w:top w:val="none" w:sz="0" w:space="0" w:color="auto"/>
        <w:left w:val="none" w:sz="0" w:space="0" w:color="auto"/>
        <w:bottom w:val="none" w:sz="0" w:space="0" w:color="auto"/>
        <w:right w:val="none" w:sz="0" w:space="0" w:color="auto"/>
      </w:divBdr>
      <w:divsChild>
        <w:div w:id="1059086195">
          <w:marLeft w:val="0"/>
          <w:marRight w:val="0"/>
          <w:marTop w:val="0"/>
          <w:marBottom w:val="0"/>
          <w:divBdr>
            <w:top w:val="none" w:sz="0" w:space="0" w:color="auto"/>
            <w:left w:val="none" w:sz="0" w:space="0" w:color="auto"/>
            <w:bottom w:val="none" w:sz="0" w:space="0" w:color="auto"/>
            <w:right w:val="none" w:sz="0" w:space="0" w:color="auto"/>
          </w:divBdr>
          <w:divsChild>
            <w:div w:id="1662849283">
              <w:marLeft w:val="75"/>
              <w:marRight w:val="75"/>
              <w:marTop w:val="150"/>
              <w:marBottom w:val="150"/>
              <w:divBdr>
                <w:top w:val="none" w:sz="0" w:space="0" w:color="auto"/>
                <w:left w:val="none" w:sz="0" w:space="0" w:color="auto"/>
                <w:bottom w:val="none" w:sz="0" w:space="0" w:color="auto"/>
                <w:right w:val="none" w:sz="0" w:space="0" w:color="auto"/>
              </w:divBdr>
            </w:div>
          </w:divsChild>
        </w:div>
        <w:div w:id="54011992">
          <w:marLeft w:val="0"/>
          <w:marRight w:val="0"/>
          <w:marTop w:val="0"/>
          <w:marBottom w:val="0"/>
          <w:divBdr>
            <w:top w:val="none" w:sz="0" w:space="0" w:color="auto"/>
            <w:left w:val="none" w:sz="0" w:space="0" w:color="auto"/>
            <w:bottom w:val="none" w:sz="0" w:space="0" w:color="auto"/>
            <w:right w:val="none" w:sz="0" w:space="0" w:color="auto"/>
          </w:divBdr>
          <w:divsChild>
            <w:div w:id="1824276314">
              <w:marLeft w:val="75"/>
              <w:marRight w:val="75"/>
              <w:marTop w:val="150"/>
              <w:marBottom w:val="150"/>
              <w:divBdr>
                <w:top w:val="none" w:sz="0" w:space="0" w:color="auto"/>
                <w:left w:val="none" w:sz="0" w:space="0" w:color="auto"/>
                <w:bottom w:val="none" w:sz="0" w:space="0" w:color="auto"/>
                <w:right w:val="none" w:sz="0" w:space="0" w:color="auto"/>
              </w:divBdr>
            </w:div>
          </w:divsChild>
        </w:div>
        <w:div w:id="134876302">
          <w:marLeft w:val="0"/>
          <w:marRight w:val="0"/>
          <w:marTop w:val="0"/>
          <w:marBottom w:val="0"/>
          <w:divBdr>
            <w:top w:val="none" w:sz="0" w:space="0" w:color="auto"/>
            <w:left w:val="none" w:sz="0" w:space="0" w:color="auto"/>
            <w:bottom w:val="none" w:sz="0" w:space="0" w:color="auto"/>
            <w:right w:val="none" w:sz="0" w:space="0" w:color="auto"/>
          </w:divBdr>
          <w:divsChild>
            <w:div w:id="1310092653">
              <w:marLeft w:val="75"/>
              <w:marRight w:val="75"/>
              <w:marTop w:val="150"/>
              <w:marBottom w:val="150"/>
              <w:divBdr>
                <w:top w:val="none" w:sz="0" w:space="0" w:color="auto"/>
                <w:left w:val="none" w:sz="0" w:space="0" w:color="auto"/>
                <w:bottom w:val="none" w:sz="0" w:space="0" w:color="auto"/>
                <w:right w:val="none" w:sz="0" w:space="0" w:color="auto"/>
              </w:divBdr>
            </w:div>
          </w:divsChild>
        </w:div>
        <w:div w:id="1066294328">
          <w:marLeft w:val="0"/>
          <w:marRight w:val="0"/>
          <w:marTop w:val="0"/>
          <w:marBottom w:val="0"/>
          <w:divBdr>
            <w:top w:val="none" w:sz="0" w:space="0" w:color="auto"/>
            <w:left w:val="none" w:sz="0" w:space="0" w:color="auto"/>
            <w:bottom w:val="none" w:sz="0" w:space="0" w:color="auto"/>
            <w:right w:val="none" w:sz="0" w:space="0" w:color="auto"/>
          </w:divBdr>
          <w:divsChild>
            <w:div w:id="828061204">
              <w:marLeft w:val="75"/>
              <w:marRight w:val="75"/>
              <w:marTop w:val="150"/>
              <w:marBottom w:val="150"/>
              <w:divBdr>
                <w:top w:val="none" w:sz="0" w:space="0" w:color="auto"/>
                <w:left w:val="none" w:sz="0" w:space="0" w:color="auto"/>
                <w:bottom w:val="none" w:sz="0" w:space="0" w:color="auto"/>
                <w:right w:val="none" w:sz="0" w:space="0" w:color="auto"/>
              </w:divBdr>
            </w:div>
          </w:divsChild>
        </w:div>
        <w:div w:id="1300380055">
          <w:marLeft w:val="0"/>
          <w:marRight w:val="0"/>
          <w:marTop w:val="0"/>
          <w:marBottom w:val="0"/>
          <w:divBdr>
            <w:top w:val="none" w:sz="0" w:space="0" w:color="auto"/>
            <w:left w:val="none" w:sz="0" w:space="0" w:color="auto"/>
            <w:bottom w:val="none" w:sz="0" w:space="0" w:color="auto"/>
            <w:right w:val="none" w:sz="0" w:space="0" w:color="auto"/>
          </w:divBdr>
          <w:divsChild>
            <w:div w:id="1932081208">
              <w:marLeft w:val="75"/>
              <w:marRight w:val="75"/>
              <w:marTop w:val="150"/>
              <w:marBottom w:val="150"/>
              <w:divBdr>
                <w:top w:val="none" w:sz="0" w:space="0" w:color="auto"/>
                <w:left w:val="none" w:sz="0" w:space="0" w:color="auto"/>
                <w:bottom w:val="none" w:sz="0" w:space="0" w:color="auto"/>
                <w:right w:val="none" w:sz="0" w:space="0" w:color="auto"/>
              </w:divBdr>
            </w:div>
          </w:divsChild>
        </w:div>
        <w:div w:id="1925140137">
          <w:marLeft w:val="0"/>
          <w:marRight w:val="0"/>
          <w:marTop w:val="0"/>
          <w:marBottom w:val="0"/>
          <w:divBdr>
            <w:top w:val="none" w:sz="0" w:space="0" w:color="auto"/>
            <w:left w:val="none" w:sz="0" w:space="0" w:color="auto"/>
            <w:bottom w:val="none" w:sz="0" w:space="0" w:color="auto"/>
            <w:right w:val="none" w:sz="0" w:space="0" w:color="auto"/>
          </w:divBdr>
          <w:divsChild>
            <w:div w:id="1542402688">
              <w:marLeft w:val="75"/>
              <w:marRight w:val="75"/>
              <w:marTop w:val="150"/>
              <w:marBottom w:val="150"/>
              <w:divBdr>
                <w:top w:val="none" w:sz="0" w:space="0" w:color="auto"/>
                <w:left w:val="none" w:sz="0" w:space="0" w:color="auto"/>
                <w:bottom w:val="none" w:sz="0" w:space="0" w:color="auto"/>
                <w:right w:val="none" w:sz="0" w:space="0" w:color="auto"/>
              </w:divBdr>
            </w:div>
          </w:divsChild>
        </w:div>
        <w:div w:id="1588423867">
          <w:marLeft w:val="0"/>
          <w:marRight w:val="0"/>
          <w:marTop w:val="0"/>
          <w:marBottom w:val="0"/>
          <w:divBdr>
            <w:top w:val="none" w:sz="0" w:space="0" w:color="auto"/>
            <w:left w:val="none" w:sz="0" w:space="0" w:color="auto"/>
            <w:bottom w:val="none" w:sz="0" w:space="0" w:color="auto"/>
            <w:right w:val="none" w:sz="0" w:space="0" w:color="auto"/>
          </w:divBdr>
          <w:divsChild>
            <w:div w:id="1160073551">
              <w:marLeft w:val="75"/>
              <w:marRight w:val="75"/>
              <w:marTop w:val="150"/>
              <w:marBottom w:val="150"/>
              <w:divBdr>
                <w:top w:val="none" w:sz="0" w:space="0" w:color="auto"/>
                <w:left w:val="none" w:sz="0" w:space="0" w:color="auto"/>
                <w:bottom w:val="none" w:sz="0" w:space="0" w:color="auto"/>
                <w:right w:val="none" w:sz="0" w:space="0" w:color="auto"/>
              </w:divBdr>
            </w:div>
          </w:divsChild>
        </w:div>
        <w:div w:id="1215855159">
          <w:marLeft w:val="0"/>
          <w:marRight w:val="0"/>
          <w:marTop w:val="0"/>
          <w:marBottom w:val="0"/>
          <w:divBdr>
            <w:top w:val="none" w:sz="0" w:space="0" w:color="auto"/>
            <w:left w:val="none" w:sz="0" w:space="0" w:color="auto"/>
            <w:bottom w:val="none" w:sz="0" w:space="0" w:color="auto"/>
            <w:right w:val="none" w:sz="0" w:space="0" w:color="auto"/>
          </w:divBdr>
          <w:divsChild>
            <w:div w:id="2094008609">
              <w:marLeft w:val="75"/>
              <w:marRight w:val="75"/>
              <w:marTop w:val="150"/>
              <w:marBottom w:val="150"/>
              <w:divBdr>
                <w:top w:val="none" w:sz="0" w:space="0" w:color="auto"/>
                <w:left w:val="none" w:sz="0" w:space="0" w:color="auto"/>
                <w:bottom w:val="none" w:sz="0" w:space="0" w:color="auto"/>
                <w:right w:val="none" w:sz="0" w:space="0" w:color="auto"/>
              </w:divBdr>
            </w:div>
          </w:divsChild>
        </w:div>
        <w:div w:id="725253574">
          <w:marLeft w:val="0"/>
          <w:marRight w:val="0"/>
          <w:marTop w:val="0"/>
          <w:marBottom w:val="0"/>
          <w:divBdr>
            <w:top w:val="none" w:sz="0" w:space="0" w:color="auto"/>
            <w:left w:val="none" w:sz="0" w:space="0" w:color="auto"/>
            <w:bottom w:val="none" w:sz="0" w:space="0" w:color="auto"/>
            <w:right w:val="none" w:sz="0" w:space="0" w:color="auto"/>
          </w:divBdr>
          <w:divsChild>
            <w:div w:id="1121724737">
              <w:marLeft w:val="75"/>
              <w:marRight w:val="75"/>
              <w:marTop w:val="150"/>
              <w:marBottom w:val="150"/>
              <w:divBdr>
                <w:top w:val="none" w:sz="0" w:space="0" w:color="auto"/>
                <w:left w:val="none" w:sz="0" w:space="0" w:color="auto"/>
                <w:bottom w:val="none" w:sz="0" w:space="0" w:color="auto"/>
                <w:right w:val="none" w:sz="0" w:space="0" w:color="auto"/>
              </w:divBdr>
            </w:div>
          </w:divsChild>
        </w:div>
        <w:div w:id="1748913853">
          <w:marLeft w:val="0"/>
          <w:marRight w:val="0"/>
          <w:marTop w:val="0"/>
          <w:marBottom w:val="0"/>
          <w:divBdr>
            <w:top w:val="none" w:sz="0" w:space="0" w:color="auto"/>
            <w:left w:val="none" w:sz="0" w:space="0" w:color="auto"/>
            <w:bottom w:val="none" w:sz="0" w:space="0" w:color="auto"/>
            <w:right w:val="none" w:sz="0" w:space="0" w:color="auto"/>
          </w:divBdr>
          <w:divsChild>
            <w:div w:id="1027952725">
              <w:marLeft w:val="75"/>
              <w:marRight w:val="75"/>
              <w:marTop w:val="150"/>
              <w:marBottom w:val="150"/>
              <w:divBdr>
                <w:top w:val="none" w:sz="0" w:space="0" w:color="auto"/>
                <w:left w:val="none" w:sz="0" w:space="0" w:color="auto"/>
                <w:bottom w:val="none" w:sz="0" w:space="0" w:color="auto"/>
                <w:right w:val="none" w:sz="0" w:space="0" w:color="auto"/>
              </w:divBdr>
            </w:div>
          </w:divsChild>
        </w:div>
        <w:div w:id="344213033">
          <w:marLeft w:val="0"/>
          <w:marRight w:val="0"/>
          <w:marTop w:val="0"/>
          <w:marBottom w:val="0"/>
          <w:divBdr>
            <w:top w:val="none" w:sz="0" w:space="0" w:color="auto"/>
            <w:left w:val="none" w:sz="0" w:space="0" w:color="auto"/>
            <w:bottom w:val="none" w:sz="0" w:space="0" w:color="auto"/>
            <w:right w:val="none" w:sz="0" w:space="0" w:color="auto"/>
          </w:divBdr>
          <w:divsChild>
            <w:div w:id="1242907720">
              <w:marLeft w:val="75"/>
              <w:marRight w:val="75"/>
              <w:marTop w:val="150"/>
              <w:marBottom w:val="150"/>
              <w:divBdr>
                <w:top w:val="none" w:sz="0" w:space="0" w:color="auto"/>
                <w:left w:val="none" w:sz="0" w:space="0" w:color="auto"/>
                <w:bottom w:val="none" w:sz="0" w:space="0" w:color="auto"/>
                <w:right w:val="none" w:sz="0" w:space="0" w:color="auto"/>
              </w:divBdr>
            </w:div>
          </w:divsChild>
        </w:div>
        <w:div w:id="1098717630">
          <w:marLeft w:val="0"/>
          <w:marRight w:val="0"/>
          <w:marTop w:val="0"/>
          <w:marBottom w:val="0"/>
          <w:divBdr>
            <w:top w:val="none" w:sz="0" w:space="0" w:color="auto"/>
            <w:left w:val="none" w:sz="0" w:space="0" w:color="auto"/>
            <w:bottom w:val="none" w:sz="0" w:space="0" w:color="auto"/>
            <w:right w:val="none" w:sz="0" w:space="0" w:color="auto"/>
          </w:divBdr>
          <w:divsChild>
            <w:div w:id="614101692">
              <w:marLeft w:val="75"/>
              <w:marRight w:val="75"/>
              <w:marTop w:val="150"/>
              <w:marBottom w:val="150"/>
              <w:divBdr>
                <w:top w:val="none" w:sz="0" w:space="0" w:color="auto"/>
                <w:left w:val="none" w:sz="0" w:space="0" w:color="auto"/>
                <w:bottom w:val="none" w:sz="0" w:space="0" w:color="auto"/>
                <w:right w:val="none" w:sz="0" w:space="0" w:color="auto"/>
              </w:divBdr>
            </w:div>
          </w:divsChild>
        </w:div>
        <w:div w:id="1514956144">
          <w:marLeft w:val="0"/>
          <w:marRight w:val="0"/>
          <w:marTop w:val="0"/>
          <w:marBottom w:val="0"/>
          <w:divBdr>
            <w:top w:val="none" w:sz="0" w:space="0" w:color="auto"/>
            <w:left w:val="none" w:sz="0" w:space="0" w:color="auto"/>
            <w:bottom w:val="none" w:sz="0" w:space="0" w:color="auto"/>
            <w:right w:val="none" w:sz="0" w:space="0" w:color="auto"/>
          </w:divBdr>
          <w:divsChild>
            <w:div w:id="176577198">
              <w:marLeft w:val="75"/>
              <w:marRight w:val="75"/>
              <w:marTop w:val="150"/>
              <w:marBottom w:val="150"/>
              <w:divBdr>
                <w:top w:val="none" w:sz="0" w:space="0" w:color="auto"/>
                <w:left w:val="none" w:sz="0" w:space="0" w:color="auto"/>
                <w:bottom w:val="none" w:sz="0" w:space="0" w:color="auto"/>
                <w:right w:val="none" w:sz="0" w:space="0" w:color="auto"/>
              </w:divBdr>
            </w:div>
          </w:divsChild>
        </w:div>
        <w:div w:id="993411452">
          <w:marLeft w:val="0"/>
          <w:marRight w:val="0"/>
          <w:marTop w:val="0"/>
          <w:marBottom w:val="0"/>
          <w:divBdr>
            <w:top w:val="none" w:sz="0" w:space="0" w:color="auto"/>
            <w:left w:val="none" w:sz="0" w:space="0" w:color="auto"/>
            <w:bottom w:val="none" w:sz="0" w:space="0" w:color="auto"/>
            <w:right w:val="none" w:sz="0" w:space="0" w:color="auto"/>
          </w:divBdr>
          <w:divsChild>
            <w:div w:id="481894434">
              <w:marLeft w:val="75"/>
              <w:marRight w:val="75"/>
              <w:marTop w:val="150"/>
              <w:marBottom w:val="150"/>
              <w:divBdr>
                <w:top w:val="none" w:sz="0" w:space="0" w:color="auto"/>
                <w:left w:val="none" w:sz="0" w:space="0" w:color="auto"/>
                <w:bottom w:val="none" w:sz="0" w:space="0" w:color="auto"/>
                <w:right w:val="none" w:sz="0" w:space="0" w:color="auto"/>
              </w:divBdr>
            </w:div>
          </w:divsChild>
        </w:div>
        <w:div w:id="1756828456">
          <w:marLeft w:val="0"/>
          <w:marRight w:val="0"/>
          <w:marTop w:val="0"/>
          <w:marBottom w:val="0"/>
          <w:divBdr>
            <w:top w:val="none" w:sz="0" w:space="0" w:color="auto"/>
            <w:left w:val="none" w:sz="0" w:space="0" w:color="auto"/>
            <w:bottom w:val="none" w:sz="0" w:space="0" w:color="auto"/>
            <w:right w:val="none" w:sz="0" w:space="0" w:color="auto"/>
          </w:divBdr>
          <w:divsChild>
            <w:div w:id="1387026147">
              <w:marLeft w:val="75"/>
              <w:marRight w:val="75"/>
              <w:marTop w:val="150"/>
              <w:marBottom w:val="150"/>
              <w:divBdr>
                <w:top w:val="none" w:sz="0" w:space="0" w:color="auto"/>
                <w:left w:val="none" w:sz="0" w:space="0" w:color="auto"/>
                <w:bottom w:val="none" w:sz="0" w:space="0" w:color="auto"/>
                <w:right w:val="none" w:sz="0" w:space="0" w:color="auto"/>
              </w:divBdr>
            </w:div>
          </w:divsChild>
        </w:div>
        <w:div w:id="1088624879">
          <w:marLeft w:val="0"/>
          <w:marRight w:val="0"/>
          <w:marTop w:val="0"/>
          <w:marBottom w:val="0"/>
          <w:divBdr>
            <w:top w:val="none" w:sz="0" w:space="0" w:color="auto"/>
            <w:left w:val="none" w:sz="0" w:space="0" w:color="auto"/>
            <w:bottom w:val="none" w:sz="0" w:space="0" w:color="auto"/>
            <w:right w:val="none" w:sz="0" w:space="0" w:color="auto"/>
          </w:divBdr>
          <w:divsChild>
            <w:div w:id="1846243634">
              <w:marLeft w:val="75"/>
              <w:marRight w:val="75"/>
              <w:marTop w:val="150"/>
              <w:marBottom w:val="150"/>
              <w:divBdr>
                <w:top w:val="none" w:sz="0" w:space="0" w:color="auto"/>
                <w:left w:val="none" w:sz="0" w:space="0" w:color="auto"/>
                <w:bottom w:val="none" w:sz="0" w:space="0" w:color="auto"/>
                <w:right w:val="none" w:sz="0" w:space="0" w:color="auto"/>
              </w:divBdr>
            </w:div>
          </w:divsChild>
        </w:div>
        <w:div w:id="219171418">
          <w:marLeft w:val="0"/>
          <w:marRight w:val="0"/>
          <w:marTop w:val="0"/>
          <w:marBottom w:val="0"/>
          <w:divBdr>
            <w:top w:val="none" w:sz="0" w:space="0" w:color="auto"/>
            <w:left w:val="none" w:sz="0" w:space="0" w:color="auto"/>
            <w:bottom w:val="none" w:sz="0" w:space="0" w:color="auto"/>
            <w:right w:val="none" w:sz="0" w:space="0" w:color="auto"/>
          </w:divBdr>
          <w:divsChild>
            <w:div w:id="398408685">
              <w:marLeft w:val="75"/>
              <w:marRight w:val="75"/>
              <w:marTop w:val="150"/>
              <w:marBottom w:val="150"/>
              <w:divBdr>
                <w:top w:val="none" w:sz="0" w:space="0" w:color="auto"/>
                <w:left w:val="none" w:sz="0" w:space="0" w:color="auto"/>
                <w:bottom w:val="none" w:sz="0" w:space="0" w:color="auto"/>
                <w:right w:val="none" w:sz="0" w:space="0" w:color="auto"/>
              </w:divBdr>
            </w:div>
          </w:divsChild>
        </w:div>
        <w:div w:id="256328716">
          <w:marLeft w:val="0"/>
          <w:marRight w:val="0"/>
          <w:marTop w:val="0"/>
          <w:marBottom w:val="0"/>
          <w:divBdr>
            <w:top w:val="none" w:sz="0" w:space="0" w:color="auto"/>
            <w:left w:val="none" w:sz="0" w:space="0" w:color="auto"/>
            <w:bottom w:val="none" w:sz="0" w:space="0" w:color="auto"/>
            <w:right w:val="none" w:sz="0" w:space="0" w:color="auto"/>
          </w:divBdr>
          <w:divsChild>
            <w:div w:id="102769470">
              <w:marLeft w:val="75"/>
              <w:marRight w:val="75"/>
              <w:marTop w:val="150"/>
              <w:marBottom w:val="150"/>
              <w:divBdr>
                <w:top w:val="none" w:sz="0" w:space="0" w:color="auto"/>
                <w:left w:val="none" w:sz="0" w:space="0" w:color="auto"/>
                <w:bottom w:val="none" w:sz="0" w:space="0" w:color="auto"/>
                <w:right w:val="none" w:sz="0" w:space="0" w:color="auto"/>
              </w:divBdr>
            </w:div>
          </w:divsChild>
        </w:div>
        <w:div w:id="1072704308">
          <w:marLeft w:val="0"/>
          <w:marRight w:val="0"/>
          <w:marTop w:val="0"/>
          <w:marBottom w:val="0"/>
          <w:divBdr>
            <w:top w:val="none" w:sz="0" w:space="0" w:color="auto"/>
            <w:left w:val="none" w:sz="0" w:space="0" w:color="auto"/>
            <w:bottom w:val="none" w:sz="0" w:space="0" w:color="auto"/>
            <w:right w:val="none" w:sz="0" w:space="0" w:color="auto"/>
          </w:divBdr>
          <w:divsChild>
            <w:div w:id="593049212">
              <w:marLeft w:val="75"/>
              <w:marRight w:val="75"/>
              <w:marTop w:val="150"/>
              <w:marBottom w:val="150"/>
              <w:divBdr>
                <w:top w:val="none" w:sz="0" w:space="0" w:color="auto"/>
                <w:left w:val="none" w:sz="0" w:space="0" w:color="auto"/>
                <w:bottom w:val="none" w:sz="0" w:space="0" w:color="auto"/>
                <w:right w:val="none" w:sz="0" w:space="0" w:color="auto"/>
              </w:divBdr>
            </w:div>
          </w:divsChild>
        </w:div>
        <w:div w:id="32657889">
          <w:marLeft w:val="0"/>
          <w:marRight w:val="0"/>
          <w:marTop w:val="0"/>
          <w:marBottom w:val="0"/>
          <w:divBdr>
            <w:top w:val="none" w:sz="0" w:space="0" w:color="auto"/>
            <w:left w:val="none" w:sz="0" w:space="0" w:color="auto"/>
            <w:bottom w:val="none" w:sz="0" w:space="0" w:color="auto"/>
            <w:right w:val="none" w:sz="0" w:space="0" w:color="auto"/>
          </w:divBdr>
          <w:divsChild>
            <w:div w:id="1936208482">
              <w:marLeft w:val="75"/>
              <w:marRight w:val="75"/>
              <w:marTop w:val="150"/>
              <w:marBottom w:val="150"/>
              <w:divBdr>
                <w:top w:val="none" w:sz="0" w:space="0" w:color="auto"/>
                <w:left w:val="none" w:sz="0" w:space="0" w:color="auto"/>
                <w:bottom w:val="none" w:sz="0" w:space="0" w:color="auto"/>
                <w:right w:val="none" w:sz="0" w:space="0" w:color="auto"/>
              </w:divBdr>
            </w:div>
          </w:divsChild>
        </w:div>
        <w:div w:id="1418476534">
          <w:marLeft w:val="0"/>
          <w:marRight w:val="0"/>
          <w:marTop w:val="0"/>
          <w:marBottom w:val="0"/>
          <w:divBdr>
            <w:top w:val="none" w:sz="0" w:space="0" w:color="auto"/>
            <w:left w:val="none" w:sz="0" w:space="0" w:color="auto"/>
            <w:bottom w:val="none" w:sz="0" w:space="0" w:color="auto"/>
            <w:right w:val="none" w:sz="0" w:space="0" w:color="auto"/>
          </w:divBdr>
          <w:divsChild>
            <w:div w:id="1111901197">
              <w:marLeft w:val="75"/>
              <w:marRight w:val="75"/>
              <w:marTop w:val="150"/>
              <w:marBottom w:val="150"/>
              <w:divBdr>
                <w:top w:val="none" w:sz="0" w:space="0" w:color="auto"/>
                <w:left w:val="none" w:sz="0" w:space="0" w:color="auto"/>
                <w:bottom w:val="none" w:sz="0" w:space="0" w:color="auto"/>
                <w:right w:val="none" w:sz="0" w:space="0" w:color="auto"/>
              </w:divBdr>
            </w:div>
          </w:divsChild>
        </w:div>
        <w:div w:id="227155695">
          <w:marLeft w:val="0"/>
          <w:marRight w:val="0"/>
          <w:marTop w:val="0"/>
          <w:marBottom w:val="0"/>
          <w:divBdr>
            <w:top w:val="none" w:sz="0" w:space="0" w:color="auto"/>
            <w:left w:val="none" w:sz="0" w:space="0" w:color="auto"/>
            <w:bottom w:val="none" w:sz="0" w:space="0" w:color="auto"/>
            <w:right w:val="none" w:sz="0" w:space="0" w:color="auto"/>
          </w:divBdr>
          <w:divsChild>
            <w:div w:id="1459840641">
              <w:marLeft w:val="75"/>
              <w:marRight w:val="75"/>
              <w:marTop w:val="150"/>
              <w:marBottom w:val="150"/>
              <w:divBdr>
                <w:top w:val="none" w:sz="0" w:space="0" w:color="auto"/>
                <w:left w:val="none" w:sz="0" w:space="0" w:color="auto"/>
                <w:bottom w:val="none" w:sz="0" w:space="0" w:color="auto"/>
                <w:right w:val="none" w:sz="0" w:space="0" w:color="auto"/>
              </w:divBdr>
            </w:div>
          </w:divsChild>
        </w:div>
        <w:div w:id="1077291810">
          <w:marLeft w:val="0"/>
          <w:marRight w:val="0"/>
          <w:marTop w:val="0"/>
          <w:marBottom w:val="0"/>
          <w:divBdr>
            <w:top w:val="none" w:sz="0" w:space="0" w:color="auto"/>
            <w:left w:val="none" w:sz="0" w:space="0" w:color="auto"/>
            <w:bottom w:val="none" w:sz="0" w:space="0" w:color="auto"/>
            <w:right w:val="none" w:sz="0" w:space="0" w:color="auto"/>
          </w:divBdr>
          <w:divsChild>
            <w:div w:id="1028071424">
              <w:marLeft w:val="75"/>
              <w:marRight w:val="75"/>
              <w:marTop w:val="150"/>
              <w:marBottom w:val="150"/>
              <w:divBdr>
                <w:top w:val="none" w:sz="0" w:space="0" w:color="auto"/>
                <w:left w:val="none" w:sz="0" w:space="0" w:color="auto"/>
                <w:bottom w:val="none" w:sz="0" w:space="0" w:color="auto"/>
                <w:right w:val="none" w:sz="0" w:space="0" w:color="auto"/>
              </w:divBdr>
            </w:div>
          </w:divsChild>
        </w:div>
        <w:div w:id="669917900">
          <w:marLeft w:val="0"/>
          <w:marRight w:val="0"/>
          <w:marTop w:val="0"/>
          <w:marBottom w:val="0"/>
          <w:divBdr>
            <w:top w:val="none" w:sz="0" w:space="0" w:color="auto"/>
            <w:left w:val="none" w:sz="0" w:space="0" w:color="auto"/>
            <w:bottom w:val="none" w:sz="0" w:space="0" w:color="auto"/>
            <w:right w:val="none" w:sz="0" w:space="0" w:color="auto"/>
          </w:divBdr>
          <w:divsChild>
            <w:div w:id="1162157476">
              <w:marLeft w:val="75"/>
              <w:marRight w:val="75"/>
              <w:marTop w:val="150"/>
              <w:marBottom w:val="150"/>
              <w:divBdr>
                <w:top w:val="none" w:sz="0" w:space="0" w:color="auto"/>
                <w:left w:val="none" w:sz="0" w:space="0" w:color="auto"/>
                <w:bottom w:val="none" w:sz="0" w:space="0" w:color="auto"/>
                <w:right w:val="none" w:sz="0" w:space="0" w:color="auto"/>
              </w:divBdr>
            </w:div>
          </w:divsChild>
        </w:div>
        <w:div w:id="2057192142">
          <w:marLeft w:val="0"/>
          <w:marRight w:val="0"/>
          <w:marTop w:val="0"/>
          <w:marBottom w:val="0"/>
          <w:divBdr>
            <w:top w:val="none" w:sz="0" w:space="0" w:color="auto"/>
            <w:left w:val="none" w:sz="0" w:space="0" w:color="auto"/>
            <w:bottom w:val="none" w:sz="0" w:space="0" w:color="auto"/>
            <w:right w:val="none" w:sz="0" w:space="0" w:color="auto"/>
          </w:divBdr>
          <w:divsChild>
            <w:div w:id="281424269">
              <w:marLeft w:val="75"/>
              <w:marRight w:val="75"/>
              <w:marTop w:val="150"/>
              <w:marBottom w:val="150"/>
              <w:divBdr>
                <w:top w:val="none" w:sz="0" w:space="0" w:color="auto"/>
                <w:left w:val="none" w:sz="0" w:space="0" w:color="auto"/>
                <w:bottom w:val="none" w:sz="0" w:space="0" w:color="auto"/>
                <w:right w:val="none" w:sz="0" w:space="0" w:color="auto"/>
              </w:divBdr>
            </w:div>
          </w:divsChild>
        </w:div>
        <w:div w:id="1460221308">
          <w:marLeft w:val="0"/>
          <w:marRight w:val="0"/>
          <w:marTop w:val="0"/>
          <w:marBottom w:val="0"/>
          <w:divBdr>
            <w:top w:val="none" w:sz="0" w:space="0" w:color="auto"/>
            <w:left w:val="none" w:sz="0" w:space="0" w:color="auto"/>
            <w:bottom w:val="none" w:sz="0" w:space="0" w:color="auto"/>
            <w:right w:val="none" w:sz="0" w:space="0" w:color="auto"/>
          </w:divBdr>
          <w:divsChild>
            <w:div w:id="26297735">
              <w:marLeft w:val="75"/>
              <w:marRight w:val="75"/>
              <w:marTop w:val="150"/>
              <w:marBottom w:val="150"/>
              <w:divBdr>
                <w:top w:val="none" w:sz="0" w:space="0" w:color="auto"/>
                <w:left w:val="none" w:sz="0" w:space="0" w:color="auto"/>
                <w:bottom w:val="none" w:sz="0" w:space="0" w:color="auto"/>
                <w:right w:val="none" w:sz="0" w:space="0" w:color="auto"/>
              </w:divBdr>
            </w:div>
          </w:divsChild>
        </w:div>
        <w:div w:id="612249120">
          <w:marLeft w:val="0"/>
          <w:marRight w:val="0"/>
          <w:marTop w:val="0"/>
          <w:marBottom w:val="0"/>
          <w:divBdr>
            <w:top w:val="none" w:sz="0" w:space="0" w:color="auto"/>
            <w:left w:val="none" w:sz="0" w:space="0" w:color="auto"/>
            <w:bottom w:val="none" w:sz="0" w:space="0" w:color="auto"/>
            <w:right w:val="none" w:sz="0" w:space="0" w:color="auto"/>
          </w:divBdr>
          <w:divsChild>
            <w:div w:id="1580403587">
              <w:marLeft w:val="75"/>
              <w:marRight w:val="75"/>
              <w:marTop w:val="150"/>
              <w:marBottom w:val="150"/>
              <w:divBdr>
                <w:top w:val="none" w:sz="0" w:space="0" w:color="auto"/>
                <w:left w:val="none" w:sz="0" w:space="0" w:color="auto"/>
                <w:bottom w:val="none" w:sz="0" w:space="0" w:color="auto"/>
                <w:right w:val="none" w:sz="0" w:space="0" w:color="auto"/>
              </w:divBdr>
            </w:div>
          </w:divsChild>
        </w:div>
        <w:div w:id="127939813">
          <w:marLeft w:val="0"/>
          <w:marRight w:val="0"/>
          <w:marTop w:val="0"/>
          <w:marBottom w:val="0"/>
          <w:divBdr>
            <w:top w:val="none" w:sz="0" w:space="0" w:color="auto"/>
            <w:left w:val="none" w:sz="0" w:space="0" w:color="auto"/>
            <w:bottom w:val="none" w:sz="0" w:space="0" w:color="auto"/>
            <w:right w:val="none" w:sz="0" w:space="0" w:color="auto"/>
          </w:divBdr>
          <w:divsChild>
            <w:div w:id="106437777">
              <w:marLeft w:val="75"/>
              <w:marRight w:val="75"/>
              <w:marTop w:val="150"/>
              <w:marBottom w:val="150"/>
              <w:divBdr>
                <w:top w:val="none" w:sz="0" w:space="0" w:color="auto"/>
                <w:left w:val="none" w:sz="0" w:space="0" w:color="auto"/>
                <w:bottom w:val="none" w:sz="0" w:space="0" w:color="auto"/>
                <w:right w:val="none" w:sz="0" w:space="0" w:color="auto"/>
              </w:divBdr>
            </w:div>
          </w:divsChild>
        </w:div>
        <w:div w:id="1309019791">
          <w:marLeft w:val="0"/>
          <w:marRight w:val="0"/>
          <w:marTop w:val="0"/>
          <w:marBottom w:val="0"/>
          <w:divBdr>
            <w:top w:val="none" w:sz="0" w:space="0" w:color="auto"/>
            <w:left w:val="none" w:sz="0" w:space="0" w:color="auto"/>
            <w:bottom w:val="none" w:sz="0" w:space="0" w:color="auto"/>
            <w:right w:val="none" w:sz="0" w:space="0" w:color="auto"/>
          </w:divBdr>
          <w:divsChild>
            <w:div w:id="1219317144">
              <w:marLeft w:val="75"/>
              <w:marRight w:val="75"/>
              <w:marTop w:val="150"/>
              <w:marBottom w:val="150"/>
              <w:divBdr>
                <w:top w:val="none" w:sz="0" w:space="0" w:color="auto"/>
                <w:left w:val="none" w:sz="0" w:space="0" w:color="auto"/>
                <w:bottom w:val="none" w:sz="0" w:space="0" w:color="auto"/>
                <w:right w:val="none" w:sz="0" w:space="0" w:color="auto"/>
              </w:divBdr>
            </w:div>
          </w:divsChild>
        </w:div>
        <w:div w:id="676738290">
          <w:marLeft w:val="0"/>
          <w:marRight w:val="0"/>
          <w:marTop w:val="0"/>
          <w:marBottom w:val="0"/>
          <w:divBdr>
            <w:top w:val="none" w:sz="0" w:space="0" w:color="auto"/>
            <w:left w:val="none" w:sz="0" w:space="0" w:color="auto"/>
            <w:bottom w:val="none" w:sz="0" w:space="0" w:color="auto"/>
            <w:right w:val="none" w:sz="0" w:space="0" w:color="auto"/>
          </w:divBdr>
          <w:divsChild>
            <w:div w:id="422727636">
              <w:marLeft w:val="75"/>
              <w:marRight w:val="75"/>
              <w:marTop w:val="150"/>
              <w:marBottom w:val="150"/>
              <w:divBdr>
                <w:top w:val="none" w:sz="0" w:space="0" w:color="auto"/>
                <w:left w:val="none" w:sz="0" w:space="0" w:color="auto"/>
                <w:bottom w:val="none" w:sz="0" w:space="0" w:color="auto"/>
                <w:right w:val="none" w:sz="0" w:space="0" w:color="auto"/>
              </w:divBdr>
            </w:div>
          </w:divsChild>
        </w:div>
        <w:div w:id="894511707">
          <w:marLeft w:val="0"/>
          <w:marRight w:val="0"/>
          <w:marTop w:val="0"/>
          <w:marBottom w:val="0"/>
          <w:divBdr>
            <w:top w:val="none" w:sz="0" w:space="0" w:color="auto"/>
            <w:left w:val="none" w:sz="0" w:space="0" w:color="auto"/>
            <w:bottom w:val="none" w:sz="0" w:space="0" w:color="auto"/>
            <w:right w:val="none" w:sz="0" w:space="0" w:color="auto"/>
          </w:divBdr>
          <w:divsChild>
            <w:div w:id="1023360286">
              <w:marLeft w:val="75"/>
              <w:marRight w:val="75"/>
              <w:marTop w:val="150"/>
              <w:marBottom w:val="150"/>
              <w:divBdr>
                <w:top w:val="none" w:sz="0" w:space="0" w:color="auto"/>
                <w:left w:val="none" w:sz="0" w:space="0" w:color="auto"/>
                <w:bottom w:val="none" w:sz="0" w:space="0" w:color="auto"/>
                <w:right w:val="none" w:sz="0" w:space="0" w:color="auto"/>
              </w:divBdr>
            </w:div>
          </w:divsChild>
        </w:div>
        <w:div w:id="1697657861">
          <w:marLeft w:val="0"/>
          <w:marRight w:val="0"/>
          <w:marTop w:val="0"/>
          <w:marBottom w:val="0"/>
          <w:divBdr>
            <w:top w:val="none" w:sz="0" w:space="0" w:color="auto"/>
            <w:left w:val="none" w:sz="0" w:space="0" w:color="auto"/>
            <w:bottom w:val="none" w:sz="0" w:space="0" w:color="auto"/>
            <w:right w:val="none" w:sz="0" w:space="0" w:color="auto"/>
          </w:divBdr>
          <w:divsChild>
            <w:div w:id="183522766">
              <w:marLeft w:val="75"/>
              <w:marRight w:val="75"/>
              <w:marTop w:val="150"/>
              <w:marBottom w:val="150"/>
              <w:divBdr>
                <w:top w:val="none" w:sz="0" w:space="0" w:color="auto"/>
                <w:left w:val="none" w:sz="0" w:space="0" w:color="auto"/>
                <w:bottom w:val="none" w:sz="0" w:space="0" w:color="auto"/>
                <w:right w:val="none" w:sz="0" w:space="0" w:color="auto"/>
              </w:divBdr>
            </w:div>
          </w:divsChild>
        </w:div>
        <w:div w:id="1899245182">
          <w:marLeft w:val="0"/>
          <w:marRight w:val="0"/>
          <w:marTop w:val="0"/>
          <w:marBottom w:val="0"/>
          <w:divBdr>
            <w:top w:val="none" w:sz="0" w:space="0" w:color="auto"/>
            <w:left w:val="none" w:sz="0" w:space="0" w:color="auto"/>
            <w:bottom w:val="none" w:sz="0" w:space="0" w:color="auto"/>
            <w:right w:val="none" w:sz="0" w:space="0" w:color="auto"/>
          </w:divBdr>
          <w:divsChild>
            <w:div w:id="1109277970">
              <w:marLeft w:val="75"/>
              <w:marRight w:val="75"/>
              <w:marTop w:val="150"/>
              <w:marBottom w:val="150"/>
              <w:divBdr>
                <w:top w:val="none" w:sz="0" w:space="0" w:color="auto"/>
                <w:left w:val="none" w:sz="0" w:space="0" w:color="auto"/>
                <w:bottom w:val="none" w:sz="0" w:space="0" w:color="auto"/>
                <w:right w:val="none" w:sz="0" w:space="0" w:color="auto"/>
              </w:divBdr>
            </w:div>
          </w:divsChild>
        </w:div>
        <w:div w:id="608515677">
          <w:marLeft w:val="0"/>
          <w:marRight w:val="0"/>
          <w:marTop w:val="0"/>
          <w:marBottom w:val="0"/>
          <w:divBdr>
            <w:top w:val="none" w:sz="0" w:space="0" w:color="auto"/>
            <w:left w:val="none" w:sz="0" w:space="0" w:color="auto"/>
            <w:bottom w:val="none" w:sz="0" w:space="0" w:color="auto"/>
            <w:right w:val="none" w:sz="0" w:space="0" w:color="auto"/>
          </w:divBdr>
          <w:divsChild>
            <w:div w:id="824471367">
              <w:marLeft w:val="75"/>
              <w:marRight w:val="75"/>
              <w:marTop w:val="150"/>
              <w:marBottom w:val="150"/>
              <w:divBdr>
                <w:top w:val="none" w:sz="0" w:space="0" w:color="auto"/>
                <w:left w:val="none" w:sz="0" w:space="0" w:color="auto"/>
                <w:bottom w:val="none" w:sz="0" w:space="0" w:color="auto"/>
                <w:right w:val="none" w:sz="0" w:space="0" w:color="auto"/>
              </w:divBdr>
            </w:div>
          </w:divsChild>
        </w:div>
        <w:div w:id="1380472070">
          <w:marLeft w:val="0"/>
          <w:marRight w:val="0"/>
          <w:marTop w:val="0"/>
          <w:marBottom w:val="0"/>
          <w:divBdr>
            <w:top w:val="none" w:sz="0" w:space="0" w:color="auto"/>
            <w:left w:val="none" w:sz="0" w:space="0" w:color="auto"/>
            <w:bottom w:val="none" w:sz="0" w:space="0" w:color="auto"/>
            <w:right w:val="none" w:sz="0" w:space="0" w:color="auto"/>
          </w:divBdr>
          <w:divsChild>
            <w:div w:id="796148209">
              <w:marLeft w:val="75"/>
              <w:marRight w:val="75"/>
              <w:marTop w:val="150"/>
              <w:marBottom w:val="150"/>
              <w:divBdr>
                <w:top w:val="none" w:sz="0" w:space="0" w:color="auto"/>
                <w:left w:val="none" w:sz="0" w:space="0" w:color="auto"/>
                <w:bottom w:val="none" w:sz="0" w:space="0" w:color="auto"/>
                <w:right w:val="none" w:sz="0" w:space="0" w:color="auto"/>
              </w:divBdr>
            </w:div>
          </w:divsChild>
        </w:div>
        <w:div w:id="560020847">
          <w:marLeft w:val="0"/>
          <w:marRight w:val="0"/>
          <w:marTop w:val="0"/>
          <w:marBottom w:val="0"/>
          <w:divBdr>
            <w:top w:val="none" w:sz="0" w:space="0" w:color="auto"/>
            <w:left w:val="none" w:sz="0" w:space="0" w:color="auto"/>
            <w:bottom w:val="none" w:sz="0" w:space="0" w:color="auto"/>
            <w:right w:val="none" w:sz="0" w:space="0" w:color="auto"/>
          </w:divBdr>
          <w:divsChild>
            <w:div w:id="1733234076">
              <w:marLeft w:val="75"/>
              <w:marRight w:val="75"/>
              <w:marTop w:val="150"/>
              <w:marBottom w:val="150"/>
              <w:divBdr>
                <w:top w:val="none" w:sz="0" w:space="0" w:color="auto"/>
                <w:left w:val="none" w:sz="0" w:space="0" w:color="auto"/>
                <w:bottom w:val="none" w:sz="0" w:space="0" w:color="auto"/>
                <w:right w:val="none" w:sz="0" w:space="0" w:color="auto"/>
              </w:divBdr>
            </w:div>
          </w:divsChild>
        </w:div>
        <w:div w:id="1738553730">
          <w:marLeft w:val="0"/>
          <w:marRight w:val="0"/>
          <w:marTop w:val="0"/>
          <w:marBottom w:val="0"/>
          <w:divBdr>
            <w:top w:val="none" w:sz="0" w:space="0" w:color="auto"/>
            <w:left w:val="none" w:sz="0" w:space="0" w:color="auto"/>
            <w:bottom w:val="none" w:sz="0" w:space="0" w:color="auto"/>
            <w:right w:val="none" w:sz="0" w:space="0" w:color="auto"/>
          </w:divBdr>
          <w:divsChild>
            <w:div w:id="1782144309">
              <w:marLeft w:val="75"/>
              <w:marRight w:val="75"/>
              <w:marTop w:val="150"/>
              <w:marBottom w:val="150"/>
              <w:divBdr>
                <w:top w:val="none" w:sz="0" w:space="0" w:color="auto"/>
                <w:left w:val="none" w:sz="0" w:space="0" w:color="auto"/>
                <w:bottom w:val="none" w:sz="0" w:space="0" w:color="auto"/>
                <w:right w:val="none" w:sz="0" w:space="0" w:color="auto"/>
              </w:divBdr>
            </w:div>
          </w:divsChild>
        </w:div>
        <w:div w:id="1483932816">
          <w:marLeft w:val="0"/>
          <w:marRight w:val="0"/>
          <w:marTop w:val="0"/>
          <w:marBottom w:val="0"/>
          <w:divBdr>
            <w:top w:val="none" w:sz="0" w:space="0" w:color="auto"/>
            <w:left w:val="none" w:sz="0" w:space="0" w:color="auto"/>
            <w:bottom w:val="none" w:sz="0" w:space="0" w:color="auto"/>
            <w:right w:val="none" w:sz="0" w:space="0" w:color="auto"/>
          </w:divBdr>
          <w:divsChild>
            <w:div w:id="1417629213">
              <w:marLeft w:val="75"/>
              <w:marRight w:val="75"/>
              <w:marTop w:val="150"/>
              <w:marBottom w:val="150"/>
              <w:divBdr>
                <w:top w:val="none" w:sz="0" w:space="0" w:color="auto"/>
                <w:left w:val="none" w:sz="0" w:space="0" w:color="auto"/>
                <w:bottom w:val="none" w:sz="0" w:space="0" w:color="auto"/>
                <w:right w:val="none" w:sz="0" w:space="0" w:color="auto"/>
              </w:divBdr>
            </w:div>
          </w:divsChild>
        </w:div>
        <w:div w:id="1308822576">
          <w:marLeft w:val="0"/>
          <w:marRight w:val="0"/>
          <w:marTop w:val="0"/>
          <w:marBottom w:val="0"/>
          <w:divBdr>
            <w:top w:val="none" w:sz="0" w:space="0" w:color="auto"/>
            <w:left w:val="none" w:sz="0" w:space="0" w:color="auto"/>
            <w:bottom w:val="none" w:sz="0" w:space="0" w:color="auto"/>
            <w:right w:val="none" w:sz="0" w:space="0" w:color="auto"/>
          </w:divBdr>
          <w:divsChild>
            <w:div w:id="212427054">
              <w:marLeft w:val="75"/>
              <w:marRight w:val="75"/>
              <w:marTop w:val="150"/>
              <w:marBottom w:val="150"/>
              <w:divBdr>
                <w:top w:val="none" w:sz="0" w:space="0" w:color="auto"/>
                <w:left w:val="none" w:sz="0" w:space="0" w:color="auto"/>
                <w:bottom w:val="none" w:sz="0" w:space="0" w:color="auto"/>
                <w:right w:val="none" w:sz="0" w:space="0" w:color="auto"/>
              </w:divBdr>
            </w:div>
          </w:divsChild>
        </w:div>
        <w:div w:id="24793220">
          <w:marLeft w:val="0"/>
          <w:marRight w:val="0"/>
          <w:marTop w:val="0"/>
          <w:marBottom w:val="0"/>
          <w:divBdr>
            <w:top w:val="none" w:sz="0" w:space="0" w:color="auto"/>
            <w:left w:val="none" w:sz="0" w:space="0" w:color="auto"/>
            <w:bottom w:val="none" w:sz="0" w:space="0" w:color="auto"/>
            <w:right w:val="none" w:sz="0" w:space="0" w:color="auto"/>
          </w:divBdr>
          <w:divsChild>
            <w:div w:id="641159100">
              <w:marLeft w:val="75"/>
              <w:marRight w:val="75"/>
              <w:marTop w:val="150"/>
              <w:marBottom w:val="150"/>
              <w:divBdr>
                <w:top w:val="none" w:sz="0" w:space="0" w:color="auto"/>
                <w:left w:val="none" w:sz="0" w:space="0" w:color="auto"/>
                <w:bottom w:val="none" w:sz="0" w:space="0" w:color="auto"/>
                <w:right w:val="none" w:sz="0" w:space="0" w:color="auto"/>
              </w:divBdr>
            </w:div>
          </w:divsChild>
        </w:div>
        <w:div w:id="717096957">
          <w:marLeft w:val="0"/>
          <w:marRight w:val="0"/>
          <w:marTop w:val="0"/>
          <w:marBottom w:val="0"/>
          <w:divBdr>
            <w:top w:val="none" w:sz="0" w:space="0" w:color="auto"/>
            <w:left w:val="none" w:sz="0" w:space="0" w:color="auto"/>
            <w:bottom w:val="none" w:sz="0" w:space="0" w:color="auto"/>
            <w:right w:val="none" w:sz="0" w:space="0" w:color="auto"/>
          </w:divBdr>
          <w:divsChild>
            <w:div w:id="148793329">
              <w:marLeft w:val="75"/>
              <w:marRight w:val="75"/>
              <w:marTop w:val="150"/>
              <w:marBottom w:val="150"/>
              <w:divBdr>
                <w:top w:val="none" w:sz="0" w:space="0" w:color="auto"/>
                <w:left w:val="none" w:sz="0" w:space="0" w:color="auto"/>
                <w:bottom w:val="none" w:sz="0" w:space="0" w:color="auto"/>
                <w:right w:val="none" w:sz="0" w:space="0" w:color="auto"/>
              </w:divBdr>
            </w:div>
          </w:divsChild>
        </w:div>
        <w:div w:id="1028146355">
          <w:marLeft w:val="0"/>
          <w:marRight w:val="0"/>
          <w:marTop w:val="0"/>
          <w:marBottom w:val="0"/>
          <w:divBdr>
            <w:top w:val="none" w:sz="0" w:space="0" w:color="auto"/>
            <w:left w:val="none" w:sz="0" w:space="0" w:color="auto"/>
            <w:bottom w:val="none" w:sz="0" w:space="0" w:color="auto"/>
            <w:right w:val="none" w:sz="0" w:space="0" w:color="auto"/>
          </w:divBdr>
          <w:divsChild>
            <w:div w:id="105466139">
              <w:marLeft w:val="75"/>
              <w:marRight w:val="75"/>
              <w:marTop w:val="150"/>
              <w:marBottom w:val="150"/>
              <w:divBdr>
                <w:top w:val="none" w:sz="0" w:space="0" w:color="auto"/>
                <w:left w:val="none" w:sz="0" w:space="0" w:color="auto"/>
                <w:bottom w:val="none" w:sz="0" w:space="0" w:color="auto"/>
                <w:right w:val="none" w:sz="0" w:space="0" w:color="auto"/>
              </w:divBdr>
            </w:div>
          </w:divsChild>
        </w:div>
        <w:div w:id="1690526553">
          <w:marLeft w:val="0"/>
          <w:marRight w:val="0"/>
          <w:marTop w:val="0"/>
          <w:marBottom w:val="0"/>
          <w:divBdr>
            <w:top w:val="none" w:sz="0" w:space="0" w:color="auto"/>
            <w:left w:val="none" w:sz="0" w:space="0" w:color="auto"/>
            <w:bottom w:val="none" w:sz="0" w:space="0" w:color="auto"/>
            <w:right w:val="none" w:sz="0" w:space="0" w:color="auto"/>
          </w:divBdr>
          <w:divsChild>
            <w:div w:id="714625809">
              <w:marLeft w:val="75"/>
              <w:marRight w:val="75"/>
              <w:marTop w:val="150"/>
              <w:marBottom w:val="150"/>
              <w:divBdr>
                <w:top w:val="none" w:sz="0" w:space="0" w:color="auto"/>
                <w:left w:val="none" w:sz="0" w:space="0" w:color="auto"/>
                <w:bottom w:val="none" w:sz="0" w:space="0" w:color="auto"/>
                <w:right w:val="none" w:sz="0" w:space="0" w:color="auto"/>
              </w:divBdr>
            </w:div>
          </w:divsChild>
        </w:div>
        <w:div w:id="582884037">
          <w:marLeft w:val="0"/>
          <w:marRight w:val="0"/>
          <w:marTop w:val="0"/>
          <w:marBottom w:val="0"/>
          <w:divBdr>
            <w:top w:val="none" w:sz="0" w:space="0" w:color="auto"/>
            <w:left w:val="none" w:sz="0" w:space="0" w:color="auto"/>
            <w:bottom w:val="none" w:sz="0" w:space="0" w:color="auto"/>
            <w:right w:val="none" w:sz="0" w:space="0" w:color="auto"/>
          </w:divBdr>
          <w:divsChild>
            <w:div w:id="1861159644">
              <w:marLeft w:val="75"/>
              <w:marRight w:val="75"/>
              <w:marTop w:val="150"/>
              <w:marBottom w:val="150"/>
              <w:divBdr>
                <w:top w:val="none" w:sz="0" w:space="0" w:color="auto"/>
                <w:left w:val="none" w:sz="0" w:space="0" w:color="auto"/>
                <w:bottom w:val="none" w:sz="0" w:space="0" w:color="auto"/>
                <w:right w:val="none" w:sz="0" w:space="0" w:color="auto"/>
              </w:divBdr>
            </w:div>
          </w:divsChild>
        </w:div>
        <w:div w:id="499781274">
          <w:marLeft w:val="0"/>
          <w:marRight w:val="0"/>
          <w:marTop w:val="0"/>
          <w:marBottom w:val="0"/>
          <w:divBdr>
            <w:top w:val="none" w:sz="0" w:space="0" w:color="auto"/>
            <w:left w:val="none" w:sz="0" w:space="0" w:color="auto"/>
            <w:bottom w:val="none" w:sz="0" w:space="0" w:color="auto"/>
            <w:right w:val="none" w:sz="0" w:space="0" w:color="auto"/>
          </w:divBdr>
          <w:divsChild>
            <w:div w:id="197861606">
              <w:marLeft w:val="75"/>
              <w:marRight w:val="75"/>
              <w:marTop w:val="150"/>
              <w:marBottom w:val="150"/>
              <w:divBdr>
                <w:top w:val="none" w:sz="0" w:space="0" w:color="auto"/>
                <w:left w:val="none" w:sz="0" w:space="0" w:color="auto"/>
                <w:bottom w:val="none" w:sz="0" w:space="0" w:color="auto"/>
                <w:right w:val="none" w:sz="0" w:space="0" w:color="auto"/>
              </w:divBdr>
            </w:div>
          </w:divsChild>
        </w:div>
        <w:div w:id="1417553638">
          <w:marLeft w:val="0"/>
          <w:marRight w:val="0"/>
          <w:marTop w:val="0"/>
          <w:marBottom w:val="0"/>
          <w:divBdr>
            <w:top w:val="none" w:sz="0" w:space="0" w:color="auto"/>
            <w:left w:val="none" w:sz="0" w:space="0" w:color="auto"/>
            <w:bottom w:val="none" w:sz="0" w:space="0" w:color="auto"/>
            <w:right w:val="none" w:sz="0" w:space="0" w:color="auto"/>
          </w:divBdr>
          <w:divsChild>
            <w:div w:id="687565940">
              <w:marLeft w:val="75"/>
              <w:marRight w:val="75"/>
              <w:marTop w:val="150"/>
              <w:marBottom w:val="150"/>
              <w:divBdr>
                <w:top w:val="none" w:sz="0" w:space="0" w:color="auto"/>
                <w:left w:val="none" w:sz="0" w:space="0" w:color="auto"/>
                <w:bottom w:val="none" w:sz="0" w:space="0" w:color="auto"/>
                <w:right w:val="none" w:sz="0" w:space="0" w:color="auto"/>
              </w:divBdr>
            </w:div>
          </w:divsChild>
        </w:div>
        <w:div w:id="1576011474">
          <w:marLeft w:val="0"/>
          <w:marRight w:val="0"/>
          <w:marTop w:val="0"/>
          <w:marBottom w:val="0"/>
          <w:divBdr>
            <w:top w:val="none" w:sz="0" w:space="0" w:color="auto"/>
            <w:left w:val="none" w:sz="0" w:space="0" w:color="auto"/>
            <w:bottom w:val="none" w:sz="0" w:space="0" w:color="auto"/>
            <w:right w:val="none" w:sz="0" w:space="0" w:color="auto"/>
          </w:divBdr>
          <w:divsChild>
            <w:div w:id="1568566088">
              <w:marLeft w:val="75"/>
              <w:marRight w:val="75"/>
              <w:marTop w:val="150"/>
              <w:marBottom w:val="150"/>
              <w:divBdr>
                <w:top w:val="none" w:sz="0" w:space="0" w:color="auto"/>
                <w:left w:val="none" w:sz="0" w:space="0" w:color="auto"/>
                <w:bottom w:val="none" w:sz="0" w:space="0" w:color="auto"/>
                <w:right w:val="none" w:sz="0" w:space="0" w:color="auto"/>
              </w:divBdr>
            </w:div>
          </w:divsChild>
        </w:div>
        <w:div w:id="143280457">
          <w:marLeft w:val="0"/>
          <w:marRight w:val="0"/>
          <w:marTop w:val="0"/>
          <w:marBottom w:val="0"/>
          <w:divBdr>
            <w:top w:val="none" w:sz="0" w:space="0" w:color="auto"/>
            <w:left w:val="none" w:sz="0" w:space="0" w:color="auto"/>
            <w:bottom w:val="none" w:sz="0" w:space="0" w:color="auto"/>
            <w:right w:val="none" w:sz="0" w:space="0" w:color="auto"/>
          </w:divBdr>
          <w:divsChild>
            <w:div w:id="707488385">
              <w:marLeft w:val="75"/>
              <w:marRight w:val="75"/>
              <w:marTop w:val="150"/>
              <w:marBottom w:val="150"/>
              <w:divBdr>
                <w:top w:val="none" w:sz="0" w:space="0" w:color="auto"/>
                <w:left w:val="none" w:sz="0" w:space="0" w:color="auto"/>
                <w:bottom w:val="none" w:sz="0" w:space="0" w:color="auto"/>
                <w:right w:val="none" w:sz="0" w:space="0" w:color="auto"/>
              </w:divBdr>
            </w:div>
          </w:divsChild>
        </w:div>
        <w:div w:id="754131214">
          <w:marLeft w:val="0"/>
          <w:marRight w:val="0"/>
          <w:marTop w:val="0"/>
          <w:marBottom w:val="0"/>
          <w:divBdr>
            <w:top w:val="none" w:sz="0" w:space="0" w:color="auto"/>
            <w:left w:val="none" w:sz="0" w:space="0" w:color="auto"/>
            <w:bottom w:val="none" w:sz="0" w:space="0" w:color="auto"/>
            <w:right w:val="none" w:sz="0" w:space="0" w:color="auto"/>
          </w:divBdr>
          <w:divsChild>
            <w:div w:id="238489288">
              <w:marLeft w:val="75"/>
              <w:marRight w:val="75"/>
              <w:marTop w:val="150"/>
              <w:marBottom w:val="150"/>
              <w:divBdr>
                <w:top w:val="none" w:sz="0" w:space="0" w:color="auto"/>
                <w:left w:val="none" w:sz="0" w:space="0" w:color="auto"/>
                <w:bottom w:val="none" w:sz="0" w:space="0" w:color="auto"/>
                <w:right w:val="none" w:sz="0" w:space="0" w:color="auto"/>
              </w:divBdr>
            </w:div>
          </w:divsChild>
        </w:div>
        <w:div w:id="1421218935">
          <w:marLeft w:val="0"/>
          <w:marRight w:val="0"/>
          <w:marTop w:val="0"/>
          <w:marBottom w:val="0"/>
          <w:divBdr>
            <w:top w:val="none" w:sz="0" w:space="0" w:color="auto"/>
            <w:left w:val="none" w:sz="0" w:space="0" w:color="auto"/>
            <w:bottom w:val="none" w:sz="0" w:space="0" w:color="auto"/>
            <w:right w:val="none" w:sz="0" w:space="0" w:color="auto"/>
          </w:divBdr>
          <w:divsChild>
            <w:div w:id="492530758">
              <w:marLeft w:val="75"/>
              <w:marRight w:val="75"/>
              <w:marTop w:val="150"/>
              <w:marBottom w:val="150"/>
              <w:divBdr>
                <w:top w:val="none" w:sz="0" w:space="0" w:color="auto"/>
                <w:left w:val="none" w:sz="0" w:space="0" w:color="auto"/>
                <w:bottom w:val="none" w:sz="0" w:space="0" w:color="auto"/>
                <w:right w:val="none" w:sz="0" w:space="0" w:color="auto"/>
              </w:divBdr>
            </w:div>
          </w:divsChild>
        </w:div>
        <w:div w:id="1387922143">
          <w:marLeft w:val="0"/>
          <w:marRight w:val="0"/>
          <w:marTop w:val="0"/>
          <w:marBottom w:val="0"/>
          <w:divBdr>
            <w:top w:val="none" w:sz="0" w:space="0" w:color="auto"/>
            <w:left w:val="none" w:sz="0" w:space="0" w:color="auto"/>
            <w:bottom w:val="none" w:sz="0" w:space="0" w:color="auto"/>
            <w:right w:val="none" w:sz="0" w:space="0" w:color="auto"/>
          </w:divBdr>
          <w:divsChild>
            <w:div w:id="894003213">
              <w:marLeft w:val="75"/>
              <w:marRight w:val="75"/>
              <w:marTop w:val="150"/>
              <w:marBottom w:val="150"/>
              <w:divBdr>
                <w:top w:val="none" w:sz="0" w:space="0" w:color="auto"/>
                <w:left w:val="none" w:sz="0" w:space="0" w:color="auto"/>
                <w:bottom w:val="none" w:sz="0" w:space="0" w:color="auto"/>
                <w:right w:val="none" w:sz="0" w:space="0" w:color="auto"/>
              </w:divBdr>
            </w:div>
          </w:divsChild>
        </w:div>
        <w:div w:id="581377564">
          <w:marLeft w:val="0"/>
          <w:marRight w:val="0"/>
          <w:marTop w:val="0"/>
          <w:marBottom w:val="0"/>
          <w:divBdr>
            <w:top w:val="none" w:sz="0" w:space="0" w:color="auto"/>
            <w:left w:val="none" w:sz="0" w:space="0" w:color="auto"/>
            <w:bottom w:val="none" w:sz="0" w:space="0" w:color="auto"/>
            <w:right w:val="none" w:sz="0" w:space="0" w:color="auto"/>
          </w:divBdr>
          <w:divsChild>
            <w:div w:id="1051271945">
              <w:marLeft w:val="75"/>
              <w:marRight w:val="75"/>
              <w:marTop w:val="150"/>
              <w:marBottom w:val="150"/>
              <w:divBdr>
                <w:top w:val="none" w:sz="0" w:space="0" w:color="auto"/>
                <w:left w:val="none" w:sz="0" w:space="0" w:color="auto"/>
                <w:bottom w:val="none" w:sz="0" w:space="0" w:color="auto"/>
                <w:right w:val="none" w:sz="0" w:space="0" w:color="auto"/>
              </w:divBdr>
            </w:div>
          </w:divsChild>
        </w:div>
        <w:div w:id="524556731">
          <w:marLeft w:val="0"/>
          <w:marRight w:val="0"/>
          <w:marTop w:val="0"/>
          <w:marBottom w:val="0"/>
          <w:divBdr>
            <w:top w:val="none" w:sz="0" w:space="0" w:color="auto"/>
            <w:left w:val="none" w:sz="0" w:space="0" w:color="auto"/>
            <w:bottom w:val="none" w:sz="0" w:space="0" w:color="auto"/>
            <w:right w:val="none" w:sz="0" w:space="0" w:color="auto"/>
          </w:divBdr>
          <w:divsChild>
            <w:div w:id="891035911">
              <w:marLeft w:val="75"/>
              <w:marRight w:val="75"/>
              <w:marTop w:val="150"/>
              <w:marBottom w:val="150"/>
              <w:divBdr>
                <w:top w:val="none" w:sz="0" w:space="0" w:color="auto"/>
                <w:left w:val="none" w:sz="0" w:space="0" w:color="auto"/>
                <w:bottom w:val="none" w:sz="0" w:space="0" w:color="auto"/>
                <w:right w:val="none" w:sz="0" w:space="0" w:color="auto"/>
              </w:divBdr>
            </w:div>
          </w:divsChild>
        </w:div>
        <w:div w:id="384062919">
          <w:marLeft w:val="0"/>
          <w:marRight w:val="0"/>
          <w:marTop w:val="0"/>
          <w:marBottom w:val="0"/>
          <w:divBdr>
            <w:top w:val="none" w:sz="0" w:space="0" w:color="auto"/>
            <w:left w:val="none" w:sz="0" w:space="0" w:color="auto"/>
            <w:bottom w:val="none" w:sz="0" w:space="0" w:color="auto"/>
            <w:right w:val="none" w:sz="0" w:space="0" w:color="auto"/>
          </w:divBdr>
          <w:divsChild>
            <w:div w:id="826286586">
              <w:marLeft w:val="75"/>
              <w:marRight w:val="75"/>
              <w:marTop w:val="150"/>
              <w:marBottom w:val="150"/>
              <w:divBdr>
                <w:top w:val="none" w:sz="0" w:space="0" w:color="auto"/>
                <w:left w:val="none" w:sz="0" w:space="0" w:color="auto"/>
                <w:bottom w:val="none" w:sz="0" w:space="0" w:color="auto"/>
                <w:right w:val="none" w:sz="0" w:space="0" w:color="auto"/>
              </w:divBdr>
            </w:div>
          </w:divsChild>
        </w:div>
        <w:div w:id="637809251">
          <w:marLeft w:val="0"/>
          <w:marRight w:val="0"/>
          <w:marTop w:val="0"/>
          <w:marBottom w:val="0"/>
          <w:divBdr>
            <w:top w:val="none" w:sz="0" w:space="0" w:color="auto"/>
            <w:left w:val="none" w:sz="0" w:space="0" w:color="auto"/>
            <w:bottom w:val="none" w:sz="0" w:space="0" w:color="auto"/>
            <w:right w:val="none" w:sz="0" w:space="0" w:color="auto"/>
          </w:divBdr>
          <w:divsChild>
            <w:div w:id="1532646030">
              <w:marLeft w:val="75"/>
              <w:marRight w:val="75"/>
              <w:marTop w:val="150"/>
              <w:marBottom w:val="150"/>
              <w:divBdr>
                <w:top w:val="none" w:sz="0" w:space="0" w:color="auto"/>
                <w:left w:val="none" w:sz="0" w:space="0" w:color="auto"/>
                <w:bottom w:val="none" w:sz="0" w:space="0" w:color="auto"/>
                <w:right w:val="none" w:sz="0" w:space="0" w:color="auto"/>
              </w:divBdr>
            </w:div>
          </w:divsChild>
        </w:div>
        <w:div w:id="1480465271">
          <w:marLeft w:val="0"/>
          <w:marRight w:val="0"/>
          <w:marTop w:val="0"/>
          <w:marBottom w:val="0"/>
          <w:divBdr>
            <w:top w:val="none" w:sz="0" w:space="0" w:color="auto"/>
            <w:left w:val="none" w:sz="0" w:space="0" w:color="auto"/>
            <w:bottom w:val="none" w:sz="0" w:space="0" w:color="auto"/>
            <w:right w:val="none" w:sz="0" w:space="0" w:color="auto"/>
          </w:divBdr>
          <w:divsChild>
            <w:div w:id="144781211">
              <w:marLeft w:val="75"/>
              <w:marRight w:val="75"/>
              <w:marTop w:val="150"/>
              <w:marBottom w:val="150"/>
              <w:divBdr>
                <w:top w:val="none" w:sz="0" w:space="0" w:color="auto"/>
                <w:left w:val="none" w:sz="0" w:space="0" w:color="auto"/>
                <w:bottom w:val="none" w:sz="0" w:space="0" w:color="auto"/>
                <w:right w:val="none" w:sz="0" w:space="0" w:color="auto"/>
              </w:divBdr>
            </w:div>
          </w:divsChild>
        </w:div>
        <w:div w:id="1491871785">
          <w:marLeft w:val="0"/>
          <w:marRight w:val="0"/>
          <w:marTop w:val="0"/>
          <w:marBottom w:val="0"/>
          <w:divBdr>
            <w:top w:val="none" w:sz="0" w:space="0" w:color="auto"/>
            <w:left w:val="none" w:sz="0" w:space="0" w:color="auto"/>
            <w:bottom w:val="none" w:sz="0" w:space="0" w:color="auto"/>
            <w:right w:val="none" w:sz="0" w:space="0" w:color="auto"/>
          </w:divBdr>
          <w:divsChild>
            <w:div w:id="601571935">
              <w:marLeft w:val="75"/>
              <w:marRight w:val="75"/>
              <w:marTop w:val="150"/>
              <w:marBottom w:val="150"/>
              <w:divBdr>
                <w:top w:val="none" w:sz="0" w:space="0" w:color="auto"/>
                <w:left w:val="none" w:sz="0" w:space="0" w:color="auto"/>
                <w:bottom w:val="none" w:sz="0" w:space="0" w:color="auto"/>
                <w:right w:val="none" w:sz="0" w:space="0" w:color="auto"/>
              </w:divBdr>
            </w:div>
          </w:divsChild>
        </w:div>
        <w:div w:id="813303797">
          <w:marLeft w:val="0"/>
          <w:marRight w:val="0"/>
          <w:marTop w:val="0"/>
          <w:marBottom w:val="0"/>
          <w:divBdr>
            <w:top w:val="none" w:sz="0" w:space="0" w:color="auto"/>
            <w:left w:val="none" w:sz="0" w:space="0" w:color="auto"/>
            <w:bottom w:val="none" w:sz="0" w:space="0" w:color="auto"/>
            <w:right w:val="none" w:sz="0" w:space="0" w:color="auto"/>
          </w:divBdr>
          <w:divsChild>
            <w:div w:id="1108087560">
              <w:marLeft w:val="75"/>
              <w:marRight w:val="75"/>
              <w:marTop w:val="150"/>
              <w:marBottom w:val="150"/>
              <w:divBdr>
                <w:top w:val="none" w:sz="0" w:space="0" w:color="auto"/>
                <w:left w:val="none" w:sz="0" w:space="0" w:color="auto"/>
                <w:bottom w:val="none" w:sz="0" w:space="0" w:color="auto"/>
                <w:right w:val="none" w:sz="0" w:space="0" w:color="auto"/>
              </w:divBdr>
            </w:div>
          </w:divsChild>
        </w:div>
        <w:div w:id="49352585">
          <w:marLeft w:val="0"/>
          <w:marRight w:val="0"/>
          <w:marTop w:val="0"/>
          <w:marBottom w:val="0"/>
          <w:divBdr>
            <w:top w:val="none" w:sz="0" w:space="0" w:color="auto"/>
            <w:left w:val="none" w:sz="0" w:space="0" w:color="auto"/>
            <w:bottom w:val="none" w:sz="0" w:space="0" w:color="auto"/>
            <w:right w:val="none" w:sz="0" w:space="0" w:color="auto"/>
          </w:divBdr>
          <w:divsChild>
            <w:div w:id="1537768343">
              <w:marLeft w:val="75"/>
              <w:marRight w:val="75"/>
              <w:marTop w:val="150"/>
              <w:marBottom w:val="150"/>
              <w:divBdr>
                <w:top w:val="none" w:sz="0" w:space="0" w:color="auto"/>
                <w:left w:val="none" w:sz="0" w:space="0" w:color="auto"/>
                <w:bottom w:val="none" w:sz="0" w:space="0" w:color="auto"/>
                <w:right w:val="none" w:sz="0" w:space="0" w:color="auto"/>
              </w:divBdr>
            </w:div>
          </w:divsChild>
        </w:div>
        <w:div w:id="18703935">
          <w:marLeft w:val="0"/>
          <w:marRight w:val="0"/>
          <w:marTop w:val="0"/>
          <w:marBottom w:val="0"/>
          <w:divBdr>
            <w:top w:val="none" w:sz="0" w:space="0" w:color="auto"/>
            <w:left w:val="none" w:sz="0" w:space="0" w:color="auto"/>
            <w:bottom w:val="none" w:sz="0" w:space="0" w:color="auto"/>
            <w:right w:val="none" w:sz="0" w:space="0" w:color="auto"/>
          </w:divBdr>
          <w:divsChild>
            <w:div w:id="213082155">
              <w:marLeft w:val="75"/>
              <w:marRight w:val="75"/>
              <w:marTop w:val="150"/>
              <w:marBottom w:val="150"/>
              <w:divBdr>
                <w:top w:val="none" w:sz="0" w:space="0" w:color="auto"/>
                <w:left w:val="none" w:sz="0" w:space="0" w:color="auto"/>
                <w:bottom w:val="none" w:sz="0" w:space="0" w:color="auto"/>
                <w:right w:val="none" w:sz="0" w:space="0" w:color="auto"/>
              </w:divBdr>
            </w:div>
          </w:divsChild>
        </w:div>
        <w:div w:id="928277100">
          <w:marLeft w:val="0"/>
          <w:marRight w:val="0"/>
          <w:marTop w:val="0"/>
          <w:marBottom w:val="0"/>
          <w:divBdr>
            <w:top w:val="none" w:sz="0" w:space="0" w:color="auto"/>
            <w:left w:val="none" w:sz="0" w:space="0" w:color="auto"/>
            <w:bottom w:val="none" w:sz="0" w:space="0" w:color="auto"/>
            <w:right w:val="none" w:sz="0" w:space="0" w:color="auto"/>
          </w:divBdr>
          <w:divsChild>
            <w:div w:id="438262772">
              <w:marLeft w:val="75"/>
              <w:marRight w:val="75"/>
              <w:marTop w:val="150"/>
              <w:marBottom w:val="150"/>
              <w:divBdr>
                <w:top w:val="none" w:sz="0" w:space="0" w:color="auto"/>
                <w:left w:val="none" w:sz="0" w:space="0" w:color="auto"/>
                <w:bottom w:val="none" w:sz="0" w:space="0" w:color="auto"/>
                <w:right w:val="none" w:sz="0" w:space="0" w:color="auto"/>
              </w:divBdr>
            </w:div>
          </w:divsChild>
        </w:div>
        <w:div w:id="1394113976">
          <w:marLeft w:val="0"/>
          <w:marRight w:val="0"/>
          <w:marTop w:val="0"/>
          <w:marBottom w:val="0"/>
          <w:divBdr>
            <w:top w:val="none" w:sz="0" w:space="0" w:color="auto"/>
            <w:left w:val="none" w:sz="0" w:space="0" w:color="auto"/>
            <w:bottom w:val="none" w:sz="0" w:space="0" w:color="auto"/>
            <w:right w:val="none" w:sz="0" w:space="0" w:color="auto"/>
          </w:divBdr>
          <w:divsChild>
            <w:div w:id="2098673560">
              <w:marLeft w:val="75"/>
              <w:marRight w:val="75"/>
              <w:marTop w:val="150"/>
              <w:marBottom w:val="150"/>
              <w:divBdr>
                <w:top w:val="none" w:sz="0" w:space="0" w:color="auto"/>
                <w:left w:val="none" w:sz="0" w:space="0" w:color="auto"/>
                <w:bottom w:val="none" w:sz="0" w:space="0" w:color="auto"/>
                <w:right w:val="none" w:sz="0" w:space="0" w:color="auto"/>
              </w:divBdr>
            </w:div>
          </w:divsChild>
        </w:div>
        <w:div w:id="975062271">
          <w:marLeft w:val="0"/>
          <w:marRight w:val="0"/>
          <w:marTop w:val="0"/>
          <w:marBottom w:val="0"/>
          <w:divBdr>
            <w:top w:val="none" w:sz="0" w:space="0" w:color="auto"/>
            <w:left w:val="none" w:sz="0" w:space="0" w:color="auto"/>
            <w:bottom w:val="none" w:sz="0" w:space="0" w:color="auto"/>
            <w:right w:val="none" w:sz="0" w:space="0" w:color="auto"/>
          </w:divBdr>
          <w:divsChild>
            <w:div w:id="389423258">
              <w:marLeft w:val="75"/>
              <w:marRight w:val="75"/>
              <w:marTop w:val="150"/>
              <w:marBottom w:val="150"/>
              <w:divBdr>
                <w:top w:val="none" w:sz="0" w:space="0" w:color="auto"/>
                <w:left w:val="none" w:sz="0" w:space="0" w:color="auto"/>
                <w:bottom w:val="none" w:sz="0" w:space="0" w:color="auto"/>
                <w:right w:val="none" w:sz="0" w:space="0" w:color="auto"/>
              </w:divBdr>
            </w:div>
          </w:divsChild>
        </w:div>
        <w:div w:id="1750080430">
          <w:marLeft w:val="0"/>
          <w:marRight w:val="0"/>
          <w:marTop w:val="0"/>
          <w:marBottom w:val="0"/>
          <w:divBdr>
            <w:top w:val="none" w:sz="0" w:space="0" w:color="auto"/>
            <w:left w:val="none" w:sz="0" w:space="0" w:color="auto"/>
            <w:bottom w:val="none" w:sz="0" w:space="0" w:color="auto"/>
            <w:right w:val="none" w:sz="0" w:space="0" w:color="auto"/>
          </w:divBdr>
          <w:divsChild>
            <w:div w:id="1957129700">
              <w:marLeft w:val="75"/>
              <w:marRight w:val="75"/>
              <w:marTop w:val="150"/>
              <w:marBottom w:val="150"/>
              <w:divBdr>
                <w:top w:val="none" w:sz="0" w:space="0" w:color="auto"/>
                <w:left w:val="none" w:sz="0" w:space="0" w:color="auto"/>
                <w:bottom w:val="none" w:sz="0" w:space="0" w:color="auto"/>
                <w:right w:val="none" w:sz="0" w:space="0" w:color="auto"/>
              </w:divBdr>
            </w:div>
          </w:divsChild>
        </w:div>
        <w:div w:id="44184326">
          <w:marLeft w:val="0"/>
          <w:marRight w:val="0"/>
          <w:marTop w:val="0"/>
          <w:marBottom w:val="0"/>
          <w:divBdr>
            <w:top w:val="none" w:sz="0" w:space="0" w:color="auto"/>
            <w:left w:val="none" w:sz="0" w:space="0" w:color="auto"/>
            <w:bottom w:val="none" w:sz="0" w:space="0" w:color="auto"/>
            <w:right w:val="none" w:sz="0" w:space="0" w:color="auto"/>
          </w:divBdr>
          <w:divsChild>
            <w:div w:id="1879195235">
              <w:marLeft w:val="75"/>
              <w:marRight w:val="75"/>
              <w:marTop w:val="150"/>
              <w:marBottom w:val="150"/>
              <w:divBdr>
                <w:top w:val="none" w:sz="0" w:space="0" w:color="auto"/>
                <w:left w:val="none" w:sz="0" w:space="0" w:color="auto"/>
                <w:bottom w:val="none" w:sz="0" w:space="0" w:color="auto"/>
                <w:right w:val="none" w:sz="0" w:space="0" w:color="auto"/>
              </w:divBdr>
            </w:div>
          </w:divsChild>
        </w:div>
        <w:div w:id="1615944759">
          <w:marLeft w:val="0"/>
          <w:marRight w:val="0"/>
          <w:marTop w:val="0"/>
          <w:marBottom w:val="0"/>
          <w:divBdr>
            <w:top w:val="none" w:sz="0" w:space="0" w:color="auto"/>
            <w:left w:val="none" w:sz="0" w:space="0" w:color="auto"/>
            <w:bottom w:val="none" w:sz="0" w:space="0" w:color="auto"/>
            <w:right w:val="none" w:sz="0" w:space="0" w:color="auto"/>
          </w:divBdr>
          <w:divsChild>
            <w:div w:id="274869273">
              <w:marLeft w:val="75"/>
              <w:marRight w:val="75"/>
              <w:marTop w:val="150"/>
              <w:marBottom w:val="150"/>
              <w:divBdr>
                <w:top w:val="none" w:sz="0" w:space="0" w:color="auto"/>
                <w:left w:val="none" w:sz="0" w:space="0" w:color="auto"/>
                <w:bottom w:val="none" w:sz="0" w:space="0" w:color="auto"/>
                <w:right w:val="none" w:sz="0" w:space="0" w:color="auto"/>
              </w:divBdr>
            </w:div>
          </w:divsChild>
        </w:div>
        <w:div w:id="770317461">
          <w:marLeft w:val="0"/>
          <w:marRight w:val="0"/>
          <w:marTop w:val="0"/>
          <w:marBottom w:val="0"/>
          <w:divBdr>
            <w:top w:val="none" w:sz="0" w:space="0" w:color="auto"/>
            <w:left w:val="none" w:sz="0" w:space="0" w:color="auto"/>
            <w:bottom w:val="none" w:sz="0" w:space="0" w:color="auto"/>
            <w:right w:val="none" w:sz="0" w:space="0" w:color="auto"/>
          </w:divBdr>
          <w:divsChild>
            <w:div w:id="1505894950">
              <w:marLeft w:val="75"/>
              <w:marRight w:val="75"/>
              <w:marTop w:val="150"/>
              <w:marBottom w:val="150"/>
              <w:divBdr>
                <w:top w:val="none" w:sz="0" w:space="0" w:color="auto"/>
                <w:left w:val="none" w:sz="0" w:space="0" w:color="auto"/>
                <w:bottom w:val="none" w:sz="0" w:space="0" w:color="auto"/>
                <w:right w:val="none" w:sz="0" w:space="0" w:color="auto"/>
              </w:divBdr>
            </w:div>
          </w:divsChild>
        </w:div>
        <w:div w:id="2130119785">
          <w:marLeft w:val="0"/>
          <w:marRight w:val="0"/>
          <w:marTop w:val="0"/>
          <w:marBottom w:val="0"/>
          <w:divBdr>
            <w:top w:val="none" w:sz="0" w:space="0" w:color="auto"/>
            <w:left w:val="none" w:sz="0" w:space="0" w:color="auto"/>
            <w:bottom w:val="none" w:sz="0" w:space="0" w:color="auto"/>
            <w:right w:val="none" w:sz="0" w:space="0" w:color="auto"/>
          </w:divBdr>
          <w:divsChild>
            <w:div w:id="170295181">
              <w:marLeft w:val="75"/>
              <w:marRight w:val="75"/>
              <w:marTop w:val="150"/>
              <w:marBottom w:val="150"/>
              <w:divBdr>
                <w:top w:val="none" w:sz="0" w:space="0" w:color="auto"/>
                <w:left w:val="none" w:sz="0" w:space="0" w:color="auto"/>
                <w:bottom w:val="none" w:sz="0" w:space="0" w:color="auto"/>
                <w:right w:val="none" w:sz="0" w:space="0" w:color="auto"/>
              </w:divBdr>
            </w:div>
          </w:divsChild>
        </w:div>
        <w:div w:id="1707366352">
          <w:marLeft w:val="0"/>
          <w:marRight w:val="0"/>
          <w:marTop w:val="0"/>
          <w:marBottom w:val="0"/>
          <w:divBdr>
            <w:top w:val="none" w:sz="0" w:space="0" w:color="auto"/>
            <w:left w:val="none" w:sz="0" w:space="0" w:color="auto"/>
            <w:bottom w:val="none" w:sz="0" w:space="0" w:color="auto"/>
            <w:right w:val="none" w:sz="0" w:space="0" w:color="auto"/>
          </w:divBdr>
          <w:divsChild>
            <w:div w:id="347290664">
              <w:marLeft w:val="75"/>
              <w:marRight w:val="75"/>
              <w:marTop w:val="150"/>
              <w:marBottom w:val="150"/>
              <w:divBdr>
                <w:top w:val="none" w:sz="0" w:space="0" w:color="auto"/>
                <w:left w:val="none" w:sz="0" w:space="0" w:color="auto"/>
                <w:bottom w:val="none" w:sz="0" w:space="0" w:color="auto"/>
                <w:right w:val="none" w:sz="0" w:space="0" w:color="auto"/>
              </w:divBdr>
            </w:div>
          </w:divsChild>
        </w:div>
        <w:div w:id="1686863123">
          <w:marLeft w:val="0"/>
          <w:marRight w:val="0"/>
          <w:marTop w:val="0"/>
          <w:marBottom w:val="0"/>
          <w:divBdr>
            <w:top w:val="none" w:sz="0" w:space="0" w:color="auto"/>
            <w:left w:val="none" w:sz="0" w:space="0" w:color="auto"/>
            <w:bottom w:val="none" w:sz="0" w:space="0" w:color="auto"/>
            <w:right w:val="none" w:sz="0" w:space="0" w:color="auto"/>
          </w:divBdr>
          <w:divsChild>
            <w:div w:id="1789736466">
              <w:marLeft w:val="75"/>
              <w:marRight w:val="75"/>
              <w:marTop w:val="150"/>
              <w:marBottom w:val="150"/>
              <w:divBdr>
                <w:top w:val="none" w:sz="0" w:space="0" w:color="auto"/>
                <w:left w:val="none" w:sz="0" w:space="0" w:color="auto"/>
                <w:bottom w:val="none" w:sz="0" w:space="0" w:color="auto"/>
                <w:right w:val="none" w:sz="0" w:space="0" w:color="auto"/>
              </w:divBdr>
            </w:div>
          </w:divsChild>
        </w:div>
        <w:div w:id="1437748955">
          <w:marLeft w:val="0"/>
          <w:marRight w:val="0"/>
          <w:marTop w:val="0"/>
          <w:marBottom w:val="0"/>
          <w:divBdr>
            <w:top w:val="none" w:sz="0" w:space="0" w:color="auto"/>
            <w:left w:val="none" w:sz="0" w:space="0" w:color="auto"/>
            <w:bottom w:val="none" w:sz="0" w:space="0" w:color="auto"/>
            <w:right w:val="none" w:sz="0" w:space="0" w:color="auto"/>
          </w:divBdr>
          <w:divsChild>
            <w:div w:id="36391363">
              <w:marLeft w:val="75"/>
              <w:marRight w:val="75"/>
              <w:marTop w:val="150"/>
              <w:marBottom w:val="150"/>
              <w:divBdr>
                <w:top w:val="none" w:sz="0" w:space="0" w:color="auto"/>
                <w:left w:val="none" w:sz="0" w:space="0" w:color="auto"/>
                <w:bottom w:val="none" w:sz="0" w:space="0" w:color="auto"/>
                <w:right w:val="none" w:sz="0" w:space="0" w:color="auto"/>
              </w:divBdr>
            </w:div>
          </w:divsChild>
        </w:div>
        <w:div w:id="280115353">
          <w:marLeft w:val="0"/>
          <w:marRight w:val="0"/>
          <w:marTop w:val="0"/>
          <w:marBottom w:val="0"/>
          <w:divBdr>
            <w:top w:val="none" w:sz="0" w:space="0" w:color="auto"/>
            <w:left w:val="none" w:sz="0" w:space="0" w:color="auto"/>
            <w:bottom w:val="none" w:sz="0" w:space="0" w:color="auto"/>
            <w:right w:val="none" w:sz="0" w:space="0" w:color="auto"/>
          </w:divBdr>
          <w:divsChild>
            <w:div w:id="1101993108">
              <w:marLeft w:val="75"/>
              <w:marRight w:val="75"/>
              <w:marTop w:val="150"/>
              <w:marBottom w:val="150"/>
              <w:divBdr>
                <w:top w:val="none" w:sz="0" w:space="0" w:color="auto"/>
                <w:left w:val="none" w:sz="0" w:space="0" w:color="auto"/>
                <w:bottom w:val="none" w:sz="0" w:space="0" w:color="auto"/>
                <w:right w:val="none" w:sz="0" w:space="0" w:color="auto"/>
              </w:divBdr>
            </w:div>
          </w:divsChild>
        </w:div>
        <w:div w:id="1907184465">
          <w:marLeft w:val="0"/>
          <w:marRight w:val="0"/>
          <w:marTop w:val="0"/>
          <w:marBottom w:val="0"/>
          <w:divBdr>
            <w:top w:val="none" w:sz="0" w:space="0" w:color="auto"/>
            <w:left w:val="none" w:sz="0" w:space="0" w:color="auto"/>
            <w:bottom w:val="none" w:sz="0" w:space="0" w:color="auto"/>
            <w:right w:val="none" w:sz="0" w:space="0" w:color="auto"/>
          </w:divBdr>
          <w:divsChild>
            <w:div w:id="1601915528">
              <w:marLeft w:val="75"/>
              <w:marRight w:val="75"/>
              <w:marTop w:val="150"/>
              <w:marBottom w:val="150"/>
              <w:divBdr>
                <w:top w:val="none" w:sz="0" w:space="0" w:color="auto"/>
                <w:left w:val="none" w:sz="0" w:space="0" w:color="auto"/>
                <w:bottom w:val="none" w:sz="0" w:space="0" w:color="auto"/>
                <w:right w:val="none" w:sz="0" w:space="0" w:color="auto"/>
              </w:divBdr>
            </w:div>
          </w:divsChild>
        </w:div>
        <w:div w:id="1871723585">
          <w:marLeft w:val="0"/>
          <w:marRight w:val="0"/>
          <w:marTop w:val="0"/>
          <w:marBottom w:val="0"/>
          <w:divBdr>
            <w:top w:val="none" w:sz="0" w:space="0" w:color="auto"/>
            <w:left w:val="none" w:sz="0" w:space="0" w:color="auto"/>
            <w:bottom w:val="none" w:sz="0" w:space="0" w:color="auto"/>
            <w:right w:val="none" w:sz="0" w:space="0" w:color="auto"/>
          </w:divBdr>
          <w:divsChild>
            <w:div w:id="1803887441">
              <w:marLeft w:val="75"/>
              <w:marRight w:val="75"/>
              <w:marTop w:val="150"/>
              <w:marBottom w:val="150"/>
              <w:divBdr>
                <w:top w:val="none" w:sz="0" w:space="0" w:color="auto"/>
                <w:left w:val="none" w:sz="0" w:space="0" w:color="auto"/>
                <w:bottom w:val="none" w:sz="0" w:space="0" w:color="auto"/>
                <w:right w:val="none" w:sz="0" w:space="0" w:color="auto"/>
              </w:divBdr>
            </w:div>
          </w:divsChild>
        </w:div>
      </w:divsChild>
    </w:div>
    <w:div w:id="403332494">
      <w:marLeft w:val="0"/>
      <w:marRight w:val="75"/>
      <w:marTop w:val="0"/>
      <w:marBottom w:val="0"/>
      <w:divBdr>
        <w:top w:val="none" w:sz="0" w:space="0" w:color="auto"/>
        <w:left w:val="none" w:sz="0" w:space="0" w:color="auto"/>
        <w:bottom w:val="none" w:sz="0" w:space="0" w:color="auto"/>
        <w:right w:val="none" w:sz="0" w:space="0" w:color="auto"/>
      </w:divBdr>
    </w:div>
    <w:div w:id="405692211">
      <w:marLeft w:val="0"/>
      <w:marRight w:val="75"/>
      <w:marTop w:val="0"/>
      <w:marBottom w:val="0"/>
      <w:divBdr>
        <w:top w:val="none" w:sz="0" w:space="0" w:color="auto"/>
        <w:left w:val="none" w:sz="0" w:space="0" w:color="auto"/>
        <w:bottom w:val="none" w:sz="0" w:space="0" w:color="auto"/>
        <w:right w:val="none" w:sz="0" w:space="0" w:color="auto"/>
      </w:divBdr>
      <w:divsChild>
        <w:div w:id="1577855533">
          <w:marLeft w:val="0"/>
          <w:marRight w:val="75"/>
          <w:marTop w:val="0"/>
          <w:marBottom w:val="0"/>
          <w:divBdr>
            <w:top w:val="none" w:sz="0" w:space="0" w:color="auto"/>
            <w:left w:val="none" w:sz="0" w:space="0" w:color="auto"/>
            <w:bottom w:val="none" w:sz="0" w:space="0" w:color="auto"/>
            <w:right w:val="none" w:sz="0" w:space="0" w:color="auto"/>
          </w:divBdr>
        </w:div>
      </w:divsChild>
    </w:div>
    <w:div w:id="428814792">
      <w:marLeft w:val="0"/>
      <w:marRight w:val="75"/>
      <w:marTop w:val="0"/>
      <w:marBottom w:val="0"/>
      <w:divBdr>
        <w:top w:val="none" w:sz="0" w:space="0" w:color="auto"/>
        <w:left w:val="none" w:sz="0" w:space="0" w:color="auto"/>
        <w:bottom w:val="none" w:sz="0" w:space="0" w:color="auto"/>
        <w:right w:val="none" w:sz="0" w:space="0" w:color="auto"/>
      </w:divBdr>
    </w:div>
    <w:div w:id="443692268">
      <w:marLeft w:val="0"/>
      <w:marRight w:val="75"/>
      <w:marTop w:val="0"/>
      <w:marBottom w:val="0"/>
      <w:divBdr>
        <w:top w:val="none" w:sz="0" w:space="0" w:color="auto"/>
        <w:left w:val="none" w:sz="0" w:space="0" w:color="auto"/>
        <w:bottom w:val="none" w:sz="0" w:space="0" w:color="auto"/>
        <w:right w:val="none" w:sz="0" w:space="0" w:color="auto"/>
      </w:divBdr>
    </w:div>
    <w:div w:id="446123262">
      <w:bodyDiv w:val="1"/>
      <w:marLeft w:val="0"/>
      <w:marRight w:val="0"/>
      <w:marTop w:val="0"/>
      <w:marBottom w:val="0"/>
      <w:divBdr>
        <w:top w:val="none" w:sz="0" w:space="0" w:color="auto"/>
        <w:left w:val="none" w:sz="0" w:space="0" w:color="auto"/>
        <w:bottom w:val="none" w:sz="0" w:space="0" w:color="auto"/>
        <w:right w:val="none" w:sz="0" w:space="0" w:color="auto"/>
      </w:divBdr>
    </w:div>
    <w:div w:id="449711160">
      <w:marLeft w:val="0"/>
      <w:marRight w:val="75"/>
      <w:marTop w:val="0"/>
      <w:marBottom w:val="0"/>
      <w:divBdr>
        <w:top w:val="none" w:sz="0" w:space="0" w:color="auto"/>
        <w:left w:val="none" w:sz="0" w:space="0" w:color="auto"/>
        <w:bottom w:val="none" w:sz="0" w:space="0" w:color="auto"/>
        <w:right w:val="none" w:sz="0" w:space="0" w:color="auto"/>
      </w:divBdr>
    </w:div>
    <w:div w:id="463037041">
      <w:marLeft w:val="0"/>
      <w:marRight w:val="75"/>
      <w:marTop w:val="0"/>
      <w:marBottom w:val="0"/>
      <w:divBdr>
        <w:top w:val="none" w:sz="0" w:space="0" w:color="auto"/>
        <w:left w:val="none" w:sz="0" w:space="0" w:color="auto"/>
        <w:bottom w:val="none" w:sz="0" w:space="0" w:color="auto"/>
        <w:right w:val="none" w:sz="0" w:space="0" w:color="auto"/>
      </w:divBdr>
    </w:div>
    <w:div w:id="474689886">
      <w:marLeft w:val="0"/>
      <w:marRight w:val="75"/>
      <w:marTop w:val="0"/>
      <w:marBottom w:val="0"/>
      <w:divBdr>
        <w:top w:val="none" w:sz="0" w:space="0" w:color="auto"/>
        <w:left w:val="none" w:sz="0" w:space="0" w:color="auto"/>
        <w:bottom w:val="none" w:sz="0" w:space="0" w:color="auto"/>
        <w:right w:val="none" w:sz="0" w:space="0" w:color="auto"/>
      </w:divBdr>
    </w:div>
    <w:div w:id="478689782">
      <w:marLeft w:val="0"/>
      <w:marRight w:val="75"/>
      <w:marTop w:val="0"/>
      <w:marBottom w:val="0"/>
      <w:divBdr>
        <w:top w:val="none" w:sz="0" w:space="0" w:color="auto"/>
        <w:left w:val="none" w:sz="0" w:space="0" w:color="auto"/>
        <w:bottom w:val="none" w:sz="0" w:space="0" w:color="auto"/>
        <w:right w:val="none" w:sz="0" w:space="0" w:color="auto"/>
      </w:divBdr>
    </w:div>
    <w:div w:id="483547902">
      <w:marLeft w:val="0"/>
      <w:marRight w:val="75"/>
      <w:marTop w:val="0"/>
      <w:marBottom w:val="0"/>
      <w:divBdr>
        <w:top w:val="none" w:sz="0" w:space="0" w:color="auto"/>
        <w:left w:val="none" w:sz="0" w:space="0" w:color="auto"/>
        <w:bottom w:val="none" w:sz="0" w:space="0" w:color="auto"/>
        <w:right w:val="none" w:sz="0" w:space="0" w:color="auto"/>
      </w:divBdr>
    </w:div>
    <w:div w:id="484128430">
      <w:marLeft w:val="0"/>
      <w:marRight w:val="75"/>
      <w:marTop w:val="0"/>
      <w:marBottom w:val="0"/>
      <w:divBdr>
        <w:top w:val="none" w:sz="0" w:space="0" w:color="auto"/>
        <w:left w:val="none" w:sz="0" w:space="0" w:color="auto"/>
        <w:bottom w:val="none" w:sz="0" w:space="0" w:color="auto"/>
        <w:right w:val="none" w:sz="0" w:space="0" w:color="auto"/>
      </w:divBdr>
    </w:div>
    <w:div w:id="491217741">
      <w:marLeft w:val="0"/>
      <w:marRight w:val="75"/>
      <w:marTop w:val="0"/>
      <w:marBottom w:val="0"/>
      <w:divBdr>
        <w:top w:val="none" w:sz="0" w:space="0" w:color="auto"/>
        <w:left w:val="none" w:sz="0" w:space="0" w:color="auto"/>
        <w:bottom w:val="none" w:sz="0" w:space="0" w:color="auto"/>
        <w:right w:val="none" w:sz="0" w:space="0" w:color="auto"/>
      </w:divBdr>
    </w:div>
    <w:div w:id="514654540">
      <w:bodyDiv w:val="1"/>
      <w:marLeft w:val="0"/>
      <w:marRight w:val="0"/>
      <w:marTop w:val="0"/>
      <w:marBottom w:val="0"/>
      <w:divBdr>
        <w:top w:val="none" w:sz="0" w:space="0" w:color="auto"/>
        <w:left w:val="none" w:sz="0" w:space="0" w:color="auto"/>
        <w:bottom w:val="none" w:sz="0" w:space="0" w:color="auto"/>
        <w:right w:val="none" w:sz="0" w:space="0" w:color="auto"/>
      </w:divBdr>
    </w:div>
    <w:div w:id="521551206">
      <w:bodyDiv w:val="1"/>
      <w:marLeft w:val="0"/>
      <w:marRight w:val="0"/>
      <w:marTop w:val="0"/>
      <w:marBottom w:val="0"/>
      <w:divBdr>
        <w:top w:val="none" w:sz="0" w:space="0" w:color="auto"/>
        <w:left w:val="none" w:sz="0" w:space="0" w:color="auto"/>
        <w:bottom w:val="none" w:sz="0" w:space="0" w:color="auto"/>
        <w:right w:val="none" w:sz="0" w:space="0" w:color="auto"/>
      </w:divBdr>
    </w:div>
    <w:div w:id="537549662">
      <w:marLeft w:val="0"/>
      <w:marRight w:val="75"/>
      <w:marTop w:val="0"/>
      <w:marBottom w:val="0"/>
      <w:divBdr>
        <w:top w:val="none" w:sz="0" w:space="0" w:color="auto"/>
        <w:left w:val="none" w:sz="0" w:space="0" w:color="auto"/>
        <w:bottom w:val="none" w:sz="0" w:space="0" w:color="auto"/>
        <w:right w:val="none" w:sz="0" w:space="0" w:color="auto"/>
      </w:divBdr>
    </w:div>
    <w:div w:id="539823033">
      <w:marLeft w:val="0"/>
      <w:marRight w:val="75"/>
      <w:marTop w:val="0"/>
      <w:marBottom w:val="0"/>
      <w:divBdr>
        <w:top w:val="none" w:sz="0" w:space="0" w:color="auto"/>
        <w:left w:val="none" w:sz="0" w:space="0" w:color="auto"/>
        <w:bottom w:val="none" w:sz="0" w:space="0" w:color="auto"/>
        <w:right w:val="none" w:sz="0" w:space="0" w:color="auto"/>
      </w:divBdr>
    </w:div>
    <w:div w:id="546066151">
      <w:marLeft w:val="0"/>
      <w:marRight w:val="75"/>
      <w:marTop w:val="0"/>
      <w:marBottom w:val="0"/>
      <w:divBdr>
        <w:top w:val="none" w:sz="0" w:space="0" w:color="auto"/>
        <w:left w:val="none" w:sz="0" w:space="0" w:color="auto"/>
        <w:bottom w:val="none" w:sz="0" w:space="0" w:color="auto"/>
        <w:right w:val="none" w:sz="0" w:space="0" w:color="auto"/>
      </w:divBdr>
    </w:div>
    <w:div w:id="546600960">
      <w:marLeft w:val="0"/>
      <w:marRight w:val="75"/>
      <w:marTop w:val="0"/>
      <w:marBottom w:val="0"/>
      <w:divBdr>
        <w:top w:val="none" w:sz="0" w:space="0" w:color="auto"/>
        <w:left w:val="none" w:sz="0" w:space="0" w:color="auto"/>
        <w:bottom w:val="none" w:sz="0" w:space="0" w:color="auto"/>
        <w:right w:val="none" w:sz="0" w:space="0" w:color="auto"/>
      </w:divBdr>
    </w:div>
    <w:div w:id="552277711">
      <w:marLeft w:val="0"/>
      <w:marRight w:val="75"/>
      <w:marTop w:val="0"/>
      <w:marBottom w:val="0"/>
      <w:divBdr>
        <w:top w:val="none" w:sz="0" w:space="0" w:color="auto"/>
        <w:left w:val="none" w:sz="0" w:space="0" w:color="auto"/>
        <w:bottom w:val="none" w:sz="0" w:space="0" w:color="auto"/>
        <w:right w:val="none" w:sz="0" w:space="0" w:color="auto"/>
      </w:divBdr>
      <w:divsChild>
        <w:div w:id="135537160">
          <w:marLeft w:val="0"/>
          <w:marRight w:val="75"/>
          <w:marTop w:val="0"/>
          <w:marBottom w:val="0"/>
          <w:divBdr>
            <w:top w:val="none" w:sz="0" w:space="0" w:color="auto"/>
            <w:left w:val="none" w:sz="0" w:space="0" w:color="auto"/>
            <w:bottom w:val="none" w:sz="0" w:space="0" w:color="auto"/>
            <w:right w:val="none" w:sz="0" w:space="0" w:color="auto"/>
          </w:divBdr>
        </w:div>
      </w:divsChild>
    </w:div>
    <w:div w:id="568536254">
      <w:marLeft w:val="0"/>
      <w:marRight w:val="75"/>
      <w:marTop w:val="0"/>
      <w:marBottom w:val="0"/>
      <w:divBdr>
        <w:top w:val="none" w:sz="0" w:space="0" w:color="auto"/>
        <w:left w:val="none" w:sz="0" w:space="0" w:color="auto"/>
        <w:bottom w:val="none" w:sz="0" w:space="0" w:color="auto"/>
        <w:right w:val="none" w:sz="0" w:space="0" w:color="auto"/>
      </w:divBdr>
    </w:div>
    <w:div w:id="589315914">
      <w:marLeft w:val="0"/>
      <w:marRight w:val="75"/>
      <w:marTop w:val="0"/>
      <w:marBottom w:val="0"/>
      <w:divBdr>
        <w:top w:val="none" w:sz="0" w:space="0" w:color="auto"/>
        <w:left w:val="none" w:sz="0" w:space="0" w:color="auto"/>
        <w:bottom w:val="none" w:sz="0" w:space="0" w:color="auto"/>
        <w:right w:val="none" w:sz="0" w:space="0" w:color="auto"/>
      </w:divBdr>
    </w:div>
    <w:div w:id="598441435">
      <w:marLeft w:val="0"/>
      <w:marRight w:val="75"/>
      <w:marTop w:val="0"/>
      <w:marBottom w:val="0"/>
      <w:divBdr>
        <w:top w:val="none" w:sz="0" w:space="0" w:color="auto"/>
        <w:left w:val="none" w:sz="0" w:space="0" w:color="auto"/>
        <w:bottom w:val="none" w:sz="0" w:space="0" w:color="auto"/>
        <w:right w:val="none" w:sz="0" w:space="0" w:color="auto"/>
      </w:divBdr>
    </w:div>
    <w:div w:id="612639712">
      <w:marLeft w:val="0"/>
      <w:marRight w:val="75"/>
      <w:marTop w:val="0"/>
      <w:marBottom w:val="0"/>
      <w:divBdr>
        <w:top w:val="none" w:sz="0" w:space="0" w:color="auto"/>
        <w:left w:val="none" w:sz="0" w:space="0" w:color="auto"/>
        <w:bottom w:val="none" w:sz="0" w:space="0" w:color="auto"/>
        <w:right w:val="none" w:sz="0" w:space="0" w:color="auto"/>
      </w:divBdr>
    </w:div>
    <w:div w:id="615527576">
      <w:marLeft w:val="0"/>
      <w:marRight w:val="75"/>
      <w:marTop w:val="0"/>
      <w:marBottom w:val="0"/>
      <w:divBdr>
        <w:top w:val="none" w:sz="0" w:space="0" w:color="auto"/>
        <w:left w:val="none" w:sz="0" w:space="0" w:color="auto"/>
        <w:bottom w:val="none" w:sz="0" w:space="0" w:color="auto"/>
        <w:right w:val="none" w:sz="0" w:space="0" w:color="auto"/>
      </w:divBdr>
    </w:div>
    <w:div w:id="630750023">
      <w:marLeft w:val="0"/>
      <w:marRight w:val="75"/>
      <w:marTop w:val="0"/>
      <w:marBottom w:val="0"/>
      <w:divBdr>
        <w:top w:val="none" w:sz="0" w:space="0" w:color="auto"/>
        <w:left w:val="none" w:sz="0" w:space="0" w:color="auto"/>
        <w:bottom w:val="none" w:sz="0" w:space="0" w:color="auto"/>
        <w:right w:val="none" w:sz="0" w:space="0" w:color="auto"/>
      </w:divBdr>
    </w:div>
    <w:div w:id="637999147">
      <w:marLeft w:val="0"/>
      <w:marRight w:val="75"/>
      <w:marTop w:val="0"/>
      <w:marBottom w:val="0"/>
      <w:divBdr>
        <w:top w:val="none" w:sz="0" w:space="0" w:color="auto"/>
        <w:left w:val="none" w:sz="0" w:space="0" w:color="auto"/>
        <w:bottom w:val="none" w:sz="0" w:space="0" w:color="auto"/>
        <w:right w:val="none" w:sz="0" w:space="0" w:color="auto"/>
      </w:divBdr>
    </w:div>
    <w:div w:id="638270123">
      <w:marLeft w:val="0"/>
      <w:marRight w:val="75"/>
      <w:marTop w:val="0"/>
      <w:marBottom w:val="0"/>
      <w:divBdr>
        <w:top w:val="none" w:sz="0" w:space="0" w:color="auto"/>
        <w:left w:val="none" w:sz="0" w:space="0" w:color="auto"/>
        <w:bottom w:val="none" w:sz="0" w:space="0" w:color="auto"/>
        <w:right w:val="none" w:sz="0" w:space="0" w:color="auto"/>
      </w:divBdr>
    </w:div>
    <w:div w:id="645166965">
      <w:marLeft w:val="0"/>
      <w:marRight w:val="75"/>
      <w:marTop w:val="0"/>
      <w:marBottom w:val="0"/>
      <w:divBdr>
        <w:top w:val="none" w:sz="0" w:space="0" w:color="auto"/>
        <w:left w:val="none" w:sz="0" w:space="0" w:color="auto"/>
        <w:bottom w:val="none" w:sz="0" w:space="0" w:color="auto"/>
        <w:right w:val="none" w:sz="0" w:space="0" w:color="auto"/>
      </w:divBdr>
    </w:div>
    <w:div w:id="650253158">
      <w:marLeft w:val="0"/>
      <w:marRight w:val="75"/>
      <w:marTop w:val="0"/>
      <w:marBottom w:val="0"/>
      <w:divBdr>
        <w:top w:val="none" w:sz="0" w:space="0" w:color="auto"/>
        <w:left w:val="none" w:sz="0" w:space="0" w:color="auto"/>
        <w:bottom w:val="none" w:sz="0" w:space="0" w:color="auto"/>
        <w:right w:val="none" w:sz="0" w:space="0" w:color="auto"/>
      </w:divBdr>
    </w:div>
    <w:div w:id="659699977">
      <w:marLeft w:val="0"/>
      <w:marRight w:val="75"/>
      <w:marTop w:val="0"/>
      <w:marBottom w:val="0"/>
      <w:divBdr>
        <w:top w:val="none" w:sz="0" w:space="0" w:color="auto"/>
        <w:left w:val="none" w:sz="0" w:space="0" w:color="auto"/>
        <w:bottom w:val="none" w:sz="0" w:space="0" w:color="auto"/>
        <w:right w:val="none" w:sz="0" w:space="0" w:color="auto"/>
      </w:divBdr>
    </w:div>
    <w:div w:id="661272939">
      <w:marLeft w:val="0"/>
      <w:marRight w:val="75"/>
      <w:marTop w:val="0"/>
      <w:marBottom w:val="0"/>
      <w:divBdr>
        <w:top w:val="none" w:sz="0" w:space="0" w:color="auto"/>
        <w:left w:val="none" w:sz="0" w:space="0" w:color="auto"/>
        <w:bottom w:val="none" w:sz="0" w:space="0" w:color="auto"/>
        <w:right w:val="none" w:sz="0" w:space="0" w:color="auto"/>
      </w:divBdr>
      <w:divsChild>
        <w:div w:id="336271353">
          <w:marLeft w:val="0"/>
          <w:marRight w:val="75"/>
          <w:marTop w:val="0"/>
          <w:marBottom w:val="0"/>
          <w:divBdr>
            <w:top w:val="none" w:sz="0" w:space="0" w:color="auto"/>
            <w:left w:val="none" w:sz="0" w:space="0" w:color="auto"/>
            <w:bottom w:val="none" w:sz="0" w:space="0" w:color="auto"/>
            <w:right w:val="none" w:sz="0" w:space="0" w:color="auto"/>
          </w:divBdr>
        </w:div>
      </w:divsChild>
    </w:div>
    <w:div w:id="662976151">
      <w:marLeft w:val="0"/>
      <w:marRight w:val="75"/>
      <w:marTop w:val="0"/>
      <w:marBottom w:val="0"/>
      <w:divBdr>
        <w:top w:val="none" w:sz="0" w:space="0" w:color="auto"/>
        <w:left w:val="none" w:sz="0" w:space="0" w:color="auto"/>
        <w:bottom w:val="none" w:sz="0" w:space="0" w:color="auto"/>
        <w:right w:val="none" w:sz="0" w:space="0" w:color="auto"/>
      </w:divBdr>
    </w:div>
    <w:div w:id="666326838">
      <w:marLeft w:val="0"/>
      <w:marRight w:val="75"/>
      <w:marTop w:val="0"/>
      <w:marBottom w:val="0"/>
      <w:divBdr>
        <w:top w:val="none" w:sz="0" w:space="0" w:color="auto"/>
        <w:left w:val="none" w:sz="0" w:space="0" w:color="auto"/>
        <w:bottom w:val="none" w:sz="0" w:space="0" w:color="auto"/>
        <w:right w:val="none" w:sz="0" w:space="0" w:color="auto"/>
      </w:divBdr>
      <w:divsChild>
        <w:div w:id="107359576">
          <w:marLeft w:val="0"/>
          <w:marRight w:val="75"/>
          <w:marTop w:val="0"/>
          <w:marBottom w:val="0"/>
          <w:divBdr>
            <w:top w:val="none" w:sz="0" w:space="0" w:color="auto"/>
            <w:left w:val="none" w:sz="0" w:space="0" w:color="auto"/>
            <w:bottom w:val="none" w:sz="0" w:space="0" w:color="auto"/>
            <w:right w:val="none" w:sz="0" w:space="0" w:color="auto"/>
          </w:divBdr>
        </w:div>
      </w:divsChild>
    </w:div>
    <w:div w:id="667170185">
      <w:marLeft w:val="0"/>
      <w:marRight w:val="75"/>
      <w:marTop w:val="0"/>
      <w:marBottom w:val="0"/>
      <w:divBdr>
        <w:top w:val="none" w:sz="0" w:space="0" w:color="auto"/>
        <w:left w:val="none" w:sz="0" w:space="0" w:color="auto"/>
        <w:bottom w:val="none" w:sz="0" w:space="0" w:color="auto"/>
        <w:right w:val="none" w:sz="0" w:space="0" w:color="auto"/>
      </w:divBdr>
    </w:div>
    <w:div w:id="677195993">
      <w:marLeft w:val="0"/>
      <w:marRight w:val="75"/>
      <w:marTop w:val="0"/>
      <w:marBottom w:val="0"/>
      <w:divBdr>
        <w:top w:val="none" w:sz="0" w:space="0" w:color="auto"/>
        <w:left w:val="none" w:sz="0" w:space="0" w:color="auto"/>
        <w:bottom w:val="none" w:sz="0" w:space="0" w:color="auto"/>
        <w:right w:val="none" w:sz="0" w:space="0" w:color="auto"/>
      </w:divBdr>
    </w:div>
    <w:div w:id="685208440">
      <w:marLeft w:val="0"/>
      <w:marRight w:val="75"/>
      <w:marTop w:val="0"/>
      <w:marBottom w:val="0"/>
      <w:divBdr>
        <w:top w:val="none" w:sz="0" w:space="0" w:color="auto"/>
        <w:left w:val="none" w:sz="0" w:space="0" w:color="auto"/>
        <w:bottom w:val="none" w:sz="0" w:space="0" w:color="auto"/>
        <w:right w:val="none" w:sz="0" w:space="0" w:color="auto"/>
      </w:divBdr>
    </w:div>
    <w:div w:id="686979257">
      <w:marLeft w:val="0"/>
      <w:marRight w:val="75"/>
      <w:marTop w:val="0"/>
      <w:marBottom w:val="0"/>
      <w:divBdr>
        <w:top w:val="none" w:sz="0" w:space="0" w:color="auto"/>
        <w:left w:val="none" w:sz="0" w:space="0" w:color="auto"/>
        <w:bottom w:val="none" w:sz="0" w:space="0" w:color="auto"/>
        <w:right w:val="none" w:sz="0" w:space="0" w:color="auto"/>
      </w:divBdr>
    </w:div>
    <w:div w:id="690649383">
      <w:marLeft w:val="0"/>
      <w:marRight w:val="75"/>
      <w:marTop w:val="0"/>
      <w:marBottom w:val="0"/>
      <w:divBdr>
        <w:top w:val="none" w:sz="0" w:space="0" w:color="auto"/>
        <w:left w:val="none" w:sz="0" w:space="0" w:color="auto"/>
        <w:bottom w:val="none" w:sz="0" w:space="0" w:color="auto"/>
        <w:right w:val="none" w:sz="0" w:space="0" w:color="auto"/>
      </w:divBdr>
    </w:div>
    <w:div w:id="694616501">
      <w:marLeft w:val="0"/>
      <w:marRight w:val="75"/>
      <w:marTop w:val="0"/>
      <w:marBottom w:val="0"/>
      <w:divBdr>
        <w:top w:val="none" w:sz="0" w:space="0" w:color="auto"/>
        <w:left w:val="none" w:sz="0" w:space="0" w:color="auto"/>
        <w:bottom w:val="none" w:sz="0" w:space="0" w:color="auto"/>
        <w:right w:val="none" w:sz="0" w:space="0" w:color="auto"/>
      </w:divBdr>
    </w:div>
    <w:div w:id="733625406">
      <w:bodyDiv w:val="1"/>
      <w:marLeft w:val="0"/>
      <w:marRight w:val="0"/>
      <w:marTop w:val="0"/>
      <w:marBottom w:val="0"/>
      <w:divBdr>
        <w:top w:val="none" w:sz="0" w:space="0" w:color="auto"/>
        <w:left w:val="none" w:sz="0" w:space="0" w:color="auto"/>
        <w:bottom w:val="none" w:sz="0" w:space="0" w:color="auto"/>
        <w:right w:val="none" w:sz="0" w:space="0" w:color="auto"/>
      </w:divBdr>
      <w:divsChild>
        <w:div w:id="222640146">
          <w:marLeft w:val="0"/>
          <w:marRight w:val="0"/>
          <w:marTop w:val="0"/>
          <w:marBottom w:val="0"/>
          <w:divBdr>
            <w:top w:val="none" w:sz="0" w:space="0" w:color="auto"/>
            <w:left w:val="none" w:sz="0" w:space="0" w:color="auto"/>
            <w:bottom w:val="none" w:sz="0" w:space="0" w:color="auto"/>
            <w:right w:val="none" w:sz="0" w:space="0" w:color="auto"/>
          </w:divBdr>
          <w:divsChild>
            <w:div w:id="580986152">
              <w:marLeft w:val="75"/>
              <w:marRight w:val="75"/>
              <w:marTop w:val="150"/>
              <w:marBottom w:val="150"/>
              <w:divBdr>
                <w:top w:val="none" w:sz="0" w:space="0" w:color="auto"/>
                <w:left w:val="none" w:sz="0" w:space="0" w:color="auto"/>
                <w:bottom w:val="none" w:sz="0" w:space="0" w:color="auto"/>
                <w:right w:val="none" w:sz="0" w:space="0" w:color="auto"/>
              </w:divBdr>
            </w:div>
          </w:divsChild>
        </w:div>
        <w:div w:id="832337894">
          <w:marLeft w:val="0"/>
          <w:marRight w:val="0"/>
          <w:marTop w:val="0"/>
          <w:marBottom w:val="0"/>
          <w:divBdr>
            <w:top w:val="none" w:sz="0" w:space="0" w:color="auto"/>
            <w:left w:val="none" w:sz="0" w:space="0" w:color="auto"/>
            <w:bottom w:val="none" w:sz="0" w:space="0" w:color="auto"/>
            <w:right w:val="none" w:sz="0" w:space="0" w:color="auto"/>
          </w:divBdr>
          <w:divsChild>
            <w:div w:id="659777154">
              <w:marLeft w:val="75"/>
              <w:marRight w:val="75"/>
              <w:marTop w:val="150"/>
              <w:marBottom w:val="150"/>
              <w:divBdr>
                <w:top w:val="none" w:sz="0" w:space="0" w:color="auto"/>
                <w:left w:val="none" w:sz="0" w:space="0" w:color="auto"/>
                <w:bottom w:val="none" w:sz="0" w:space="0" w:color="auto"/>
                <w:right w:val="none" w:sz="0" w:space="0" w:color="auto"/>
              </w:divBdr>
            </w:div>
          </w:divsChild>
        </w:div>
        <w:div w:id="1919440280">
          <w:marLeft w:val="0"/>
          <w:marRight w:val="0"/>
          <w:marTop w:val="0"/>
          <w:marBottom w:val="0"/>
          <w:divBdr>
            <w:top w:val="none" w:sz="0" w:space="0" w:color="auto"/>
            <w:left w:val="none" w:sz="0" w:space="0" w:color="auto"/>
            <w:bottom w:val="none" w:sz="0" w:space="0" w:color="auto"/>
            <w:right w:val="none" w:sz="0" w:space="0" w:color="auto"/>
          </w:divBdr>
          <w:divsChild>
            <w:div w:id="1732073918">
              <w:marLeft w:val="75"/>
              <w:marRight w:val="75"/>
              <w:marTop w:val="150"/>
              <w:marBottom w:val="150"/>
              <w:divBdr>
                <w:top w:val="none" w:sz="0" w:space="0" w:color="auto"/>
                <w:left w:val="none" w:sz="0" w:space="0" w:color="auto"/>
                <w:bottom w:val="none" w:sz="0" w:space="0" w:color="auto"/>
                <w:right w:val="none" w:sz="0" w:space="0" w:color="auto"/>
              </w:divBdr>
            </w:div>
          </w:divsChild>
        </w:div>
        <w:div w:id="65349356">
          <w:marLeft w:val="0"/>
          <w:marRight w:val="0"/>
          <w:marTop w:val="0"/>
          <w:marBottom w:val="0"/>
          <w:divBdr>
            <w:top w:val="none" w:sz="0" w:space="0" w:color="auto"/>
            <w:left w:val="none" w:sz="0" w:space="0" w:color="auto"/>
            <w:bottom w:val="none" w:sz="0" w:space="0" w:color="auto"/>
            <w:right w:val="none" w:sz="0" w:space="0" w:color="auto"/>
          </w:divBdr>
          <w:divsChild>
            <w:div w:id="1412577337">
              <w:marLeft w:val="75"/>
              <w:marRight w:val="75"/>
              <w:marTop w:val="150"/>
              <w:marBottom w:val="150"/>
              <w:divBdr>
                <w:top w:val="none" w:sz="0" w:space="0" w:color="auto"/>
                <w:left w:val="none" w:sz="0" w:space="0" w:color="auto"/>
                <w:bottom w:val="none" w:sz="0" w:space="0" w:color="auto"/>
                <w:right w:val="none" w:sz="0" w:space="0" w:color="auto"/>
              </w:divBdr>
            </w:div>
          </w:divsChild>
        </w:div>
        <w:div w:id="1920291422">
          <w:marLeft w:val="0"/>
          <w:marRight w:val="0"/>
          <w:marTop w:val="0"/>
          <w:marBottom w:val="0"/>
          <w:divBdr>
            <w:top w:val="none" w:sz="0" w:space="0" w:color="auto"/>
            <w:left w:val="none" w:sz="0" w:space="0" w:color="auto"/>
            <w:bottom w:val="none" w:sz="0" w:space="0" w:color="auto"/>
            <w:right w:val="none" w:sz="0" w:space="0" w:color="auto"/>
          </w:divBdr>
          <w:divsChild>
            <w:div w:id="1006709115">
              <w:marLeft w:val="75"/>
              <w:marRight w:val="75"/>
              <w:marTop w:val="150"/>
              <w:marBottom w:val="150"/>
              <w:divBdr>
                <w:top w:val="none" w:sz="0" w:space="0" w:color="auto"/>
                <w:left w:val="none" w:sz="0" w:space="0" w:color="auto"/>
                <w:bottom w:val="none" w:sz="0" w:space="0" w:color="auto"/>
                <w:right w:val="none" w:sz="0" w:space="0" w:color="auto"/>
              </w:divBdr>
            </w:div>
          </w:divsChild>
        </w:div>
        <w:div w:id="1374620815">
          <w:marLeft w:val="0"/>
          <w:marRight w:val="0"/>
          <w:marTop w:val="0"/>
          <w:marBottom w:val="0"/>
          <w:divBdr>
            <w:top w:val="none" w:sz="0" w:space="0" w:color="auto"/>
            <w:left w:val="none" w:sz="0" w:space="0" w:color="auto"/>
            <w:bottom w:val="none" w:sz="0" w:space="0" w:color="auto"/>
            <w:right w:val="none" w:sz="0" w:space="0" w:color="auto"/>
          </w:divBdr>
          <w:divsChild>
            <w:div w:id="172645034">
              <w:marLeft w:val="75"/>
              <w:marRight w:val="75"/>
              <w:marTop w:val="150"/>
              <w:marBottom w:val="150"/>
              <w:divBdr>
                <w:top w:val="none" w:sz="0" w:space="0" w:color="auto"/>
                <w:left w:val="none" w:sz="0" w:space="0" w:color="auto"/>
                <w:bottom w:val="none" w:sz="0" w:space="0" w:color="auto"/>
                <w:right w:val="none" w:sz="0" w:space="0" w:color="auto"/>
              </w:divBdr>
            </w:div>
          </w:divsChild>
        </w:div>
        <w:div w:id="1556114760">
          <w:marLeft w:val="0"/>
          <w:marRight w:val="0"/>
          <w:marTop w:val="0"/>
          <w:marBottom w:val="0"/>
          <w:divBdr>
            <w:top w:val="none" w:sz="0" w:space="0" w:color="auto"/>
            <w:left w:val="none" w:sz="0" w:space="0" w:color="auto"/>
            <w:bottom w:val="none" w:sz="0" w:space="0" w:color="auto"/>
            <w:right w:val="none" w:sz="0" w:space="0" w:color="auto"/>
          </w:divBdr>
          <w:divsChild>
            <w:div w:id="1632009287">
              <w:marLeft w:val="75"/>
              <w:marRight w:val="75"/>
              <w:marTop w:val="150"/>
              <w:marBottom w:val="150"/>
              <w:divBdr>
                <w:top w:val="none" w:sz="0" w:space="0" w:color="auto"/>
                <w:left w:val="none" w:sz="0" w:space="0" w:color="auto"/>
                <w:bottom w:val="none" w:sz="0" w:space="0" w:color="auto"/>
                <w:right w:val="none" w:sz="0" w:space="0" w:color="auto"/>
              </w:divBdr>
            </w:div>
          </w:divsChild>
        </w:div>
        <w:div w:id="383532057">
          <w:marLeft w:val="0"/>
          <w:marRight w:val="0"/>
          <w:marTop w:val="0"/>
          <w:marBottom w:val="0"/>
          <w:divBdr>
            <w:top w:val="none" w:sz="0" w:space="0" w:color="auto"/>
            <w:left w:val="none" w:sz="0" w:space="0" w:color="auto"/>
            <w:bottom w:val="none" w:sz="0" w:space="0" w:color="auto"/>
            <w:right w:val="none" w:sz="0" w:space="0" w:color="auto"/>
          </w:divBdr>
          <w:divsChild>
            <w:div w:id="2078281199">
              <w:marLeft w:val="75"/>
              <w:marRight w:val="75"/>
              <w:marTop w:val="150"/>
              <w:marBottom w:val="150"/>
              <w:divBdr>
                <w:top w:val="none" w:sz="0" w:space="0" w:color="auto"/>
                <w:left w:val="none" w:sz="0" w:space="0" w:color="auto"/>
                <w:bottom w:val="none" w:sz="0" w:space="0" w:color="auto"/>
                <w:right w:val="none" w:sz="0" w:space="0" w:color="auto"/>
              </w:divBdr>
            </w:div>
          </w:divsChild>
        </w:div>
        <w:div w:id="55251906">
          <w:marLeft w:val="0"/>
          <w:marRight w:val="0"/>
          <w:marTop w:val="0"/>
          <w:marBottom w:val="0"/>
          <w:divBdr>
            <w:top w:val="none" w:sz="0" w:space="0" w:color="auto"/>
            <w:left w:val="none" w:sz="0" w:space="0" w:color="auto"/>
            <w:bottom w:val="none" w:sz="0" w:space="0" w:color="auto"/>
            <w:right w:val="none" w:sz="0" w:space="0" w:color="auto"/>
          </w:divBdr>
          <w:divsChild>
            <w:div w:id="667945848">
              <w:marLeft w:val="75"/>
              <w:marRight w:val="75"/>
              <w:marTop w:val="150"/>
              <w:marBottom w:val="150"/>
              <w:divBdr>
                <w:top w:val="none" w:sz="0" w:space="0" w:color="auto"/>
                <w:left w:val="none" w:sz="0" w:space="0" w:color="auto"/>
                <w:bottom w:val="none" w:sz="0" w:space="0" w:color="auto"/>
                <w:right w:val="none" w:sz="0" w:space="0" w:color="auto"/>
              </w:divBdr>
            </w:div>
          </w:divsChild>
        </w:div>
        <w:div w:id="1949266645">
          <w:marLeft w:val="0"/>
          <w:marRight w:val="0"/>
          <w:marTop w:val="0"/>
          <w:marBottom w:val="0"/>
          <w:divBdr>
            <w:top w:val="none" w:sz="0" w:space="0" w:color="auto"/>
            <w:left w:val="none" w:sz="0" w:space="0" w:color="auto"/>
            <w:bottom w:val="none" w:sz="0" w:space="0" w:color="auto"/>
            <w:right w:val="none" w:sz="0" w:space="0" w:color="auto"/>
          </w:divBdr>
          <w:divsChild>
            <w:div w:id="150367389">
              <w:marLeft w:val="75"/>
              <w:marRight w:val="75"/>
              <w:marTop w:val="150"/>
              <w:marBottom w:val="150"/>
              <w:divBdr>
                <w:top w:val="none" w:sz="0" w:space="0" w:color="auto"/>
                <w:left w:val="none" w:sz="0" w:space="0" w:color="auto"/>
                <w:bottom w:val="none" w:sz="0" w:space="0" w:color="auto"/>
                <w:right w:val="none" w:sz="0" w:space="0" w:color="auto"/>
              </w:divBdr>
            </w:div>
          </w:divsChild>
        </w:div>
        <w:div w:id="463084754">
          <w:marLeft w:val="0"/>
          <w:marRight w:val="0"/>
          <w:marTop w:val="0"/>
          <w:marBottom w:val="0"/>
          <w:divBdr>
            <w:top w:val="none" w:sz="0" w:space="0" w:color="auto"/>
            <w:left w:val="none" w:sz="0" w:space="0" w:color="auto"/>
            <w:bottom w:val="none" w:sz="0" w:space="0" w:color="auto"/>
            <w:right w:val="none" w:sz="0" w:space="0" w:color="auto"/>
          </w:divBdr>
          <w:divsChild>
            <w:div w:id="29307828">
              <w:marLeft w:val="75"/>
              <w:marRight w:val="75"/>
              <w:marTop w:val="150"/>
              <w:marBottom w:val="150"/>
              <w:divBdr>
                <w:top w:val="none" w:sz="0" w:space="0" w:color="auto"/>
                <w:left w:val="none" w:sz="0" w:space="0" w:color="auto"/>
                <w:bottom w:val="none" w:sz="0" w:space="0" w:color="auto"/>
                <w:right w:val="none" w:sz="0" w:space="0" w:color="auto"/>
              </w:divBdr>
            </w:div>
          </w:divsChild>
        </w:div>
        <w:div w:id="1667784499">
          <w:marLeft w:val="0"/>
          <w:marRight w:val="0"/>
          <w:marTop w:val="0"/>
          <w:marBottom w:val="0"/>
          <w:divBdr>
            <w:top w:val="none" w:sz="0" w:space="0" w:color="auto"/>
            <w:left w:val="none" w:sz="0" w:space="0" w:color="auto"/>
            <w:bottom w:val="none" w:sz="0" w:space="0" w:color="auto"/>
            <w:right w:val="none" w:sz="0" w:space="0" w:color="auto"/>
          </w:divBdr>
          <w:divsChild>
            <w:div w:id="853542198">
              <w:marLeft w:val="75"/>
              <w:marRight w:val="75"/>
              <w:marTop w:val="150"/>
              <w:marBottom w:val="150"/>
              <w:divBdr>
                <w:top w:val="none" w:sz="0" w:space="0" w:color="auto"/>
                <w:left w:val="none" w:sz="0" w:space="0" w:color="auto"/>
                <w:bottom w:val="none" w:sz="0" w:space="0" w:color="auto"/>
                <w:right w:val="none" w:sz="0" w:space="0" w:color="auto"/>
              </w:divBdr>
            </w:div>
          </w:divsChild>
        </w:div>
        <w:div w:id="100153416">
          <w:marLeft w:val="0"/>
          <w:marRight w:val="0"/>
          <w:marTop w:val="0"/>
          <w:marBottom w:val="0"/>
          <w:divBdr>
            <w:top w:val="none" w:sz="0" w:space="0" w:color="auto"/>
            <w:left w:val="none" w:sz="0" w:space="0" w:color="auto"/>
            <w:bottom w:val="none" w:sz="0" w:space="0" w:color="auto"/>
            <w:right w:val="none" w:sz="0" w:space="0" w:color="auto"/>
          </w:divBdr>
          <w:divsChild>
            <w:div w:id="1031493515">
              <w:marLeft w:val="75"/>
              <w:marRight w:val="75"/>
              <w:marTop w:val="150"/>
              <w:marBottom w:val="150"/>
              <w:divBdr>
                <w:top w:val="none" w:sz="0" w:space="0" w:color="auto"/>
                <w:left w:val="none" w:sz="0" w:space="0" w:color="auto"/>
                <w:bottom w:val="none" w:sz="0" w:space="0" w:color="auto"/>
                <w:right w:val="none" w:sz="0" w:space="0" w:color="auto"/>
              </w:divBdr>
            </w:div>
          </w:divsChild>
        </w:div>
        <w:div w:id="249579591">
          <w:marLeft w:val="0"/>
          <w:marRight w:val="0"/>
          <w:marTop w:val="0"/>
          <w:marBottom w:val="0"/>
          <w:divBdr>
            <w:top w:val="none" w:sz="0" w:space="0" w:color="auto"/>
            <w:left w:val="none" w:sz="0" w:space="0" w:color="auto"/>
            <w:bottom w:val="none" w:sz="0" w:space="0" w:color="auto"/>
            <w:right w:val="none" w:sz="0" w:space="0" w:color="auto"/>
          </w:divBdr>
          <w:divsChild>
            <w:div w:id="1151404456">
              <w:marLeft w:val="75"/>
              <w:marRight w:val="75"/>
              <w:marTop w:val="150"/>
              <w:marBottom w:val="150"/>
              <w:divBdr>
                <w:top w:val="none" w:sz="0" w:space="0" w:color="auto"/>
                <w:left w:val="none" w:sz="0" w:space="0" w:color="auto"/>
                <w:bottom w:val="none" w:sz="0" w:space="0" w:color="auto"/>
                <w:right w:val="none" w:sz="0" w:space="0" w:color="auto"/>
              </w:divBdr>
            </w:div>
          </w:divsChild>
        </w:div>
        <w:div w:id="513417954">
          <w:marLeft w:val="0"/>
          <w:marRight w:val="0"/>
          <w:marTop w:val="0"/>
          <w:marBottom w:val="0"/>
          <w:divBdr>
            <w:top w:val="none" w:sz="0" w:space="0" w:color="auto"/>
            <w:left w:val="none" w:sz="0" w:space="0" w:color="auto"/>
            <w:bottom w:val="none" w:sz="0" w:space="0" w:color="auto"/>
            <w:right w:val="none" w:sz="0" w:space="0" w:color="auto"/>
          </w:divBdr>
          <w:divsChild>
            <w:div w:id="1640265604">
              <w:marLeft w:val="75"/>
              <w:marRight w:val="75"/>
              <w:marTop w:val="150"/>
              <w:marBottom w:val="150"/>
              <w:divBdr>
                <w:top w:val="none" w:sz="0" w:space="0" w:color="auto"/>
                <w:left w:val="none" w:sz="0" w:space="0" w:color="auto"/>
                <w:bottom w:val="none" w:sz="0" w:space="0" w:color="auto"/>
                <w:right w:val="none" w:sz="0" w:space="0" w:color="auto"/>
              </w:divBdr>
            </w:div>
          </w:divsChild>
        </w:div>
        <w:div w:id="598804539">
          <w:marLeft w:val="0"/>
          <w:marRight w:val="0"/>
          <w:marTop w:val="0"/>
          <w:marBottom w:val="0"/>
          <w:divBdr>
            <w:top w:val="none" w:sz="0" w:space="0" w:color="auto"/>
            <w:left w:val="none" w:sz="0" w:space="0" w:color="auto"/>
            <w:bottom w:val="none" w:sz="0" w:space="0" w:color="auto"/>
            <w:right w:val="none" w:sz="0" w:space="0" w:color="auto"/>
          </w:divBdr>
          <w:divsChild>
            <w:div w:id="1498690434">
              <w:marLeft w:val="75"/>
              <w:marRight w:val="75"/>
              <w:marTop w:val="150"/>
              <w:marBottom w:val="150"/>
              <w:divBdr>
                <w:top w:val="none" w:sz="0" w:space="0" w:color="auto"/>
                <w:left w:val="none" w:sz="0" w:space="0" w:color="auto"/>
                <w:bottom w:val="none" w:sz="0" w:space="0" w:color="auto"/>
                <w:right w:val="none" w:sz="0" w:space="0" w:color="auto"/>
              </w:divBdr>
            </w:div>
          </w:divsChild>
        </w:div>
        <w:div w:id="443230856">
          <w:marLeft w:val="0"/>
          <w:marRight w:val="0"/>
          <w:marTop w:val="0"/>
          <w:marBottom w:val="0"/>
          <w:divBdr>
            <w:top w:val="none" w:sz="0" w:space="0" w:color="auto"/>
            <w:left w:val="none" w:sz="0" w:space="0" w:color="auto"/>
            <w:bottom w:val="none" w:sz="0" w:space="0" w:color="auto"/>
            <w:right w:val="none" w:sz="0" w:space="0" w:color="auto"/>
          </w:divBdr>
          <w:divsChild>
            <w:div w:id="1195925074">
              <w:marLeft w:val="75"/>
              <w:marRight w:val="75"/>
              <w:marTop w:val="150"/>
              <w:marBottom w:val="150"/>
              <w:divBdr>
                <w:top w:val="none" w:sz="0" w:space="0" w:color="auto"/>
                <w:left w:val="none" w:sz="0" w:space="0" w:color="auto"/>
                <w:bottom w:val="none" w:sz="0" w:space="0" w:color="auto"/>
                <w:right w:val="none" w:sz="0" w:space="0" w:color="auto"/>
              </w:divBdr>
            </w:div>
          </w:divsChild>
        </w:div>
        <w:div w:id="1511338890">
          <w:marLeft w:val="0"/>
          <w:marRight w:val="0"/>
          <w:marTop w:val="0"/>
          <w:marBottom w:val="0"/>
          <w:divBdr>
            <w:top w:val="none" w:sz="0" w:space="0" w:color="auto"/>
            <w:left w:val="none" w:sz="0" w:space="0" w:color="auto"/>
            <w:bottom w:val="none" w:sz="0" w:space="0" w:color="auto"/>
            <w:right w:val="none" w:sz="0" w:space="0" w:color="auto"/>
          </w:divBdr>
          <w:divsChild>
            <w:div w:id="1074429633">
              <w:marLeft w:val="75"/>
              <w:marRight w:val="75"/>
              <w:marTop w:val="150"/>
              <w:marBottom w:val="150"/>
              <w:divBdr>
                <w:top w:val="none" w:sz="0" w:space="0" w:color="auto"/>
                <w:left w:val="none" w:sz="0" w:space="0" w:color="auto"/>
                <w:bottom w:val="none" w:sz="0" w:space="0" w:color="auto"/>
                <w:right w:val="none" w:sz="0" w:space="0" w:color="auto"/>
              </w:divBdr>
            </w:div>
          </w:divsChild>
        </w:div>
        <w:div w:id="45569028">
          <w:marLeft w:val="0"/>
          <w:marRight w:val="0"/>
          <w:marTop w:val="0"/>
          <w:marBottom w:val="0"/>
          <w:divBdr>
            <w:top w:val="none" w:sz="0" w:space="0" w:color="auto"/>
            <w:left w:val="none" w:sz="0" w:space="0" w:color="auto"/>
            <w:bottom w:val="none" w:sz="0" w:space="0" w:color="auto"/>
            <w:right w:val="none" w:sz="0" w:space="0" w:color="auto"/>
          </w:divBdr>
          <w:divsChild>
            <w:div w:id="1315528133">
              <w:marLeft w:val="75"/>
              <w:marRight w:val="75"/>
              <w:marTop w:val="150"/>
              <w:marBottom w:val="150"/>
              <w:divBdr>
                <w:top w:val="none" w:sz="0" w:space="0" w:color="auto"/>
                <w:left w:val="none" w:sz="0" w:space="0" w:color="auto"/>
                <w:bottom w:val="none" w:sz="0" w:space="0" w:color="auto"/>
                <w:right w:val="none" w:sz="0" w:space="0" w:color="auto"/>
              </w:divBdr>
            </w:div>
          </w:divsChild>
        </w:div>
        <w:div w:id="737362255">
          <w:marLeft w:val="0"/>
          <w:marRight w:val="0"/>
          <w:marTop w:val="0"/>
          <w:marBottom w:val="0"/>
          <w:divBdr>
            <w:top w:val="none" w:sz="0" w:space="0" w:color="auto"/>
            <w:left w:val="none" w:sz="0" w:space="0" w:color="auto"/>
            <w:bottom w:val="none" w:sz="0" w:space="0" w:color="auto"/>
            <w:right w:val="none" w:sz="0" w:space="0" w:color="auto"/>
          </w:divBdr>
          <w:divsChild>
            <w:div w:id="1357393127">
              <w:marLeft w:val="75"/>
              <w:marRight w:val="75"/>
              <w:marTop w:val="150"/>
              <w:marBottom w:val="150"/>
              <w:divBdr>
                <w:top w:val="none" w:sz="0" w:space="0" w:color="auto"/>
                <w:left w:val="none" w:sz="0" w:space="0" w:color="auto"/>
                <w:bottom w:val="none" w:sz="0" w:space="0" w:color="auto"/>
                <w:right w:val="none" w:sz="0" w:space="0" w:color="auto"/>
              </w:divBdr>
            </w:div>
          </w:divsChild>
        </w:div>
        <w:div w:id="1085415631">
          <w:marLeft w:val="0"/>
          <w:marRight w:val="0"/>
          <w:marTop w:val="0"/>
          <w:marBottom w:val="0"/>
          <w:divBdr>
            <w:top w:val="none" w:sz="0" w:space="0" w:color="auto"/>
            <w:left w:val="none" w:sz="0" w:space="0" w:color="auto"/>
            <w:bottom w:val="none" w:sz="0" w:space="0" w:color="auto"/>
            <w:right w:val="none" w:sz="0" w:space="0" w:color="auto"/>
          </w:divBdr>
          <w:divsChild>
            <w:div w:id="10766846">
              <w:marLeft w:val="75"/>
              <w:marRight w:val="75"/>
              <w:marTop w:val="150"/>
              <w:marBottom w:val="150"/>
              <w:divBdr>
                <w:top w:val="none" w:sz="0" w:space="0" w:color="auto"/>
                <w:left w:val="none" w:sz="0" w:space="0" w:color="auto"/>
                <w:bottom w:val="none" w:sz="0" w:space="0" w:color="auto"/>
                <w:right w:val="none" w:sz="0" w:space="0" w:color="auto"/>
              </w:divBdr>
            </w:div>
          </w:divsChild>
        </w:div>
        <w:div w:id="1646203192">
          <w:marLeft w:val="0"/>
          <w:marRight w:val="0"/>
          <w:marTop w:val="0"/>
          <w:marBottom w:val="0"/>
          <w:divBdr>
            <w:top w:val="none" w:sz="0" w:space="0" w:color="auto"/>
            <w:left w:val="none" w:sz="0" w:space="0" w:color="auto"/>
            <w:bottom w:val="none" w:sz="0" w:space="0" w:color="auto"/>
            <w:right w:val="none" w:sz="0" w:space="0" w:color="auto"/>
          </w:divBdr>
          <w:divsChild>
            <w:div w:id="680397974">
              <w:marLeft w:val="75"/>
              <w:marRight w:val="75"/>
              <w:marTop w:val="150"/>
              <w:marBottom w:val="150"/>
              <w:divBdr>
                <w:top w:val="none" w:sz="0" w:space="0" w:color="auto"/>
                <w:left w:val="none" w:sz="0" w:space="0" w:color="auto"/>
                <w:bottom w:val="none" w:sz="0" w:space="0" w:color="auto"/>
                <w:right w:val="none" w:sz="0" w:space="0" w:color="auto"/>
              </w:divBdr>
            </w:div>
          </w:divsChild>
        </w:div>
        <w:div w:id="1475367126">
          <w:marLeft w:val="0"/>
          <w:marRight w:val="0"/>
          <w:marTop w:val="0"/>
          <w:marBottom w:val="0"/>
          <w:divBdr>
            <w:top w:val="none" w:sz="0" w:space="0" w:color="auto"/>
            <w:left w:val="none" w:sz="0" w:space="0" w:color="auto"/>
            <w:bottom w:val="none" w:sz="0" w:space="0" w:color="auto"/>
            <w:right w:val="none" w:sz="0" w:space="0" w:color="auto"/>
          </w:divBdr>
          <w:divsChild>
            <w:div w:id="582033446">
              <w:marLeft w:val="75"/>
              <w:marRight w:val="75"/>
              <w:marTop w:val="150"/>
              <w:marBottom w:val="150"/>
              <w:divBdr>
                <w:top w:val="none" w:sz="0" w:space="0" w:color="auto"/>
                <w:left w:val="none" w:sz="0" w:space="0" w:color="auto"/>
                <w:bottom w:val="none" w:sz="0" w:space="0" w:color="auto"/>
                <w:right w:val="none" w:sz="0" w:space="0" w:color="auto"/>
              </w:divBdr>
            </w:div>
          </w:divsChild>
        </w:div>
        <w:div w:id="92022767">
          <w:marLeft w:val="0"/>
          <w:marRight w:val="0"/>
          <w:marTop w:val="0"/>
          <w:marBottom w:val="0"/>
          <w:divBdr>
            <w:top w:val="none" w:sz="0" w:space="0" w:color="auto"/>
            <w:left w:val="none" w:sz="0" w:space="0" w:color="auto"/>
            <w:bottom w:val="none" w:sz="0" w:space="0" w:color="auto"/>
            <w:right w:val="none" w:sz="0" w:space="0" w:color="auto"/>
          </w:divBdr>
          <w:divsChild>
            <w:div w:id="1400329359">
              <w:marLeft w:val="75"/>
              <w:marRight w:val="75"/>
              <w:marTop w:val="150"/>
              <w:marBottom w:val="150"/>
              <w:divBdr>
                <w:top w:val="none" w:sz="0" w:space="0" w:color="auto"/>
                <w:left w:val="none" w:sz="0" w:space="0" w:color="auto"/>
                <w:bottom w:val="none" w:sz="0" w:space="0" w:color="auto"/>
                <w:right w:val="none" w:sz="0" w:space="0" w:color="auto"/>
              </w:divBdr>
            </w:div>
          </w:divsChild>
        </w:div>
        <w:div w:id="1459030768">
          <w:marLeft w:val="0"/>
          <w:marRight w:val="0"/>
          <w:marTop w:val="0"/>
          <w:marBottom w:val="0"/>
          <w:divBdr>
            <w:top w:val="none" w:sz="0" w:space="0" w:color="auto"/>
            <w:left w:val="none" w:sz="0" w:space="0" w:color="auto"/>
            <w:bottom w:val="none" w:sz="0" w:space="0" w:color="auto"/>
            <w:right w:val="none" w:sz="0" w:space="0" w:color="auto"/>
          </w:divBdr>
          <w:divsChild>
            <w:div w:id="419496796">
              <w:marLeft w:val="75"/>
              <w:marRight w:val="75"/>
              <w:marTop w:val="150"/>
              <w:marBottom w:val="150"/>
              <w:divBdr>
                <w:top w:val="none" w:sz="0" w:space="0" w:color="auto"/>
                <w:left w:val="none" w:sz="0" w:space="0" w:color="auto"/>
                <w:bottom w:val="none" w:sz="0" w:space="0" w:color="auto"/>
                <w:right w:val="none" w:sz="0" w:space="0" w:color="auto"/>
              </w:divBdr>
            </w:div>
          </w:divsChild>
        </w:div>
        <w:div w:id="270668753">
          <w:marLeft w:val="0"/>
          <w:marRight w:val="0"/>
          <w:marTop w:val="0"/>
          <w:marBottom w:val="0"/>
          <w:divBdr>
            <w:top w:val="none" w:sz="0" w:space="0" w:color="auto"/>
            <w:left w:val="none" w:sz="0" w:space="0" w:color="auto"/>
            <w:bottom w:val="none" w:sz="0" w:space="0" w:color="auto"/>
            <w:right w:val="none" w:sz="0" w:space="0" w:color="auto"/>
          </w:divBdr>
          <w:divsChild>
            <w:div w:id="595483238">
              <w:marLeft w:val="75"/>
              <w:marRight w:val="75"/>
              <w:marTop w:val="150"/>
              <w:marBottom w:val="150"/>
              <w:divBdr>
                <w:top w:val="none" w:sz="0" w:space="0" w:color="auto"/>
                <w:left w:val="none" w:sz="0" w:space="0" w:color="auto"/>
                <w:bottom w:val="none" w:sz="0" w:space="0" w:color="auto"/>
                <w:right w:val="none" w:sz="0" w:space="0" w:color="auto"/>
              </w:divBdr>
            </w:div>
          </w:divsChild>
        </w:div>
        <w:div w:id="1349796636">
          <w:marLeft w:val="0"/>
          <w:marRight w:val="0"/>
          <w:marTop w:val="0"/>
          <w:marBottom w:val="0"/>
          <w:divBdr>
            <w:top w:val="none" w:sz="0" w:space="0" w:color="auto"/>
            <w:left w:val="none" w:sz="0" w:space="0" w:color="auto"/>
            <w:bottom w:val="none" w:sz="0" w:space="0" w:color="auto"/>
            <w:right w:val="none" w:sz="0" w:space="0" w:color="auto"/>
          </w:divBdr>
          <w:divsChild>
            <w:div w:id="955984614">
              <w:marLeft w:val="75"/>
              <w:marRight w:val="75"/>
              <w:marTop w:val="150"/>
              <w:marBottom w:val="150"/>
              <w:divBdr>
                <w:top w:val="none" w:sz="0" w:space="0" w:color="auto"/>
                <w:left w:val="none" w:sz="0" w:space="0" w:color="auto"/>
                <w:bottom w:val="none" w:sz="0" w:space="0" w:color="auto"/>
                <w:right w:val="none" w:sz="0" w:space="0" w:color="auto"/>
              </w:divBdr>
            </w:div>
          </w:divsChild>
        </w:div>
        <w:div w:id="2124303851">
          <w:marLeft w:val="0"/>
          <w:marRight w:val="0"/>
          <w:marTop w:val="0"/>
          <w:marBottom w:val="0"/>
          <w:divBdr>
            <w:top w:val="none" w:sz="0" w:space="0" w:color="auto"/>
            <w:left w:val="none" w:sz="0" w:space="0" w:color="auto"/>
            <w:bottom w:val="none" w:sz="0" w:space="0" w:color="auto"/>
            <w:right w:val="none" w:sz="0" w:space="0" w:color="auto"/>
          </w:divBdr>
          <w:divsChild>
            <w:div w:id="475805920">
              <w:marLeft w:val="75"/>
              <w:marRight w:val="75"/>
              <w:marTop w:val="150"/>
              <w:marBottom w:val="150"/>
              <w:divBdr>
                <w:top w:val="none" w:sz="0" w:space="0" w:color="auto"/>
                <w:left w:val="none" w:sz="0" w:space="0" w:color="auto"/>
                <w:bottom w:val="none" w:sz="0" w:space="0" w:color="auto"/>
                <w:right w:val="none" w:sz="0" w:space="0" w:color="auto"/>
              </w:divBdr>
            </w:div>
          </w:divsChild>
        </w:div>
        <w:div w:id="872764297">
          <w:marLeft w:val="0"/>
          <w:marRight w:val="0"/>
          <w:marTop w:val="0"/>
          <w:marBottom w:val="0"/>
          <w:divBdr>
            <w:top w:val="none" w:sz="0" w:space="0" w:color="auto"/>
            <w:left w:val="none" w:sz="0" w:space="0" w:color="auto"/>
            <w:bottom w:val="none" w:sz="0" w:space="0" w:color="auto"/>
            <w:right w:val="none" w:sz="0" w:space="0" w:color="auto"/>
          </w:divBdr>
          <w:divsChild>
            <w:div w:id="1064178721">
              <w:marLeft w:val="75"/>
              <w:marRight w:val="75"/>
              <w:marTop w:val="150"/>
              <w:marBottom w:val="150"/>
              <w:divBdr>
                <w:top w:val="none" w:sz="0" w:space="0" w:color="auto"/>
                <w:left w:val="none" w:sz="0" w:space="0" w:color="auto"/>
                <w:bottom w:val="none" w:sz="0" w:space="0" w:color="auto"/>
                <w:right w:val="none" w:sz="0" w:space="0" w:color="auto"/>
              </w:divBdr>
            </w:div>
          </w:divsChild>
        </w:div>
        <w:div w:id="612446792">
          <w:marLeft w:val="0"/>
          <w:marRight w:val="0"/>
          <w:marTop w:val="0"/>
          <w:marBottom w:val="0"/>
          <w:divBdr>
            <w:top w:val="none" w:sz="0" w:space="0" w:color="auto"/>
            <w:left w:val="none" w:sz="0" w:space="0" w:color="auto"/>
            <w:bottom w:val="none" w:sz="0" w:space="0" w:color="auto"/>
            <w:right w:val="none" w:sz="0" w:space="0" w:color="auto"/>
          </w:divBdr>
          <w:divsChild>
            <w:div w:id="1143351113">
              <w:marLeft w:val="75"/>
              <w:marRight w:val="75"/>
              <w:marTop w:val="150"/>
              <w:marBottom w:val="150"/>
              <w:divBdr>
                <w:top w:val="none" w:sz="0" w:space="0" w:color="auto"/>
                <w:left w:val="none" w:sz="0" w:space="0" w:color="auto"/>
                <w:bottom w:val="none" w:sz="0" w:space="0" w:color="auto"/>
                <w:right w:val="none" w:sz="0" w:space="0" w:color="auto"/>
              </w:divBdr>
            </w:div>
          </w:divsChild>
        </w:div>
        <w:div w:id="964852190">
          <w:marLeft w:val="0"/>
          <w:marRight w:val="0"/>
          <w:marTop w:val="0"/>
          <w:marBottom w:val="0"/>
          <w:divBdr>
            <w:top w:val="none" w:sz="0" w:space="0" w:color="auto"/>
            <w:left w:val="none" w:sz="0" w:space="0" w:color="auto"/>
            <w:bottom w:val="none" w:sz="0" w:space="0" w:color="auto"/>
            <w:right w:val="none" w:sz="0" w:space="0" w:color="auto"/>
          </w:divBdr>
          <w:divsChild>
            <w:div w:id="2084065173">
              <w:marLeft w:val="75"/>
              <w:marRight w:val="75"/>
              <w:marTop w:val="150"/>
              <w:marBottom w:val="150"/>
              <w:divBdr>
                <w:top w:val="none" w:sz="0" w:space="0" w:color="auto"/>
                <w:left w:val="none" w:sz="0" w:space="0" w:color="auto"/>
                <w:bottom w:val="none" w:sz="0" w:space="0" w:color="auto"/>
                <w:right w:val="none" w:sz="0" w:space="0" w:color="auto"/>
              </w:divBdr>
            </w:div>
          </w:divsChild>
        </w:div>
        <w:div w:id="1769153671">
          <w:marLeft w:val="0"/>
          <w:marRight w:val="0"/>
          <w:marTop w:val="0"/>
          <w:marBottom w:val="0"/>
          <w:divBdr>
            <w:top w:val="none" w:sz="0" w:space="0" w:color="auto"/>
            <w:left w:val="none" w:sz="0" w:space="0" w:color="auto"/>
            <w:bottom w:val="none" w:sz="0" w:space="0" w:color="auto"/>
            <w:right w:val="none" w:sz="0" w:space="0" w:color="auto"/>
          </w:divBdr>
          <w:divsChild>
            <w:div w:id="1660842338">
              <w:marLeft w:val="75"/>
              <w:marRight w:val="75"/>
              <w:marTop w:val="150"/>
              <w:marBottom w:val="150"/>
              <w:divBdr>
                <w:top w:val="none" w:sz="0" w:space="0" w:color="auto"/>
                <w:left w:val="none" w:sz="0" w:space="0" w:color="auto"/>
                <w:bottom w:val="none" w:sz="0" w:space="0" w:color="auto"/>
                <w:right w:val="none" w:sz="0" w:space="0" w:color="auto"/>
              </w:divBdr>
            </w:div>
          </w:divsChild>
        </w:div>
        <w:div w:id="1450511184">
          <w:marLeft w:val="0"/>
          <w:marRight w:val="0"/>
          <w:marTop w:val="0"/>
          <w:marBottom w:val="0"/>
          <w:divBdr>
            <w:top w:val="none" w:sz="0" w:space="0" w:color="auto"/>
            <w:left w:val="none" w:sz="0" w:space="0" w:color="auto"/>
            <w:bottom w:val="none" w:sz="0" w:space="0" w:color="auto"/>
            <w:right w:val="none" w:sz="0" w:space="0" w:color="auto"/>
          </w:divBdr>
          <w:divsChild>
            <w:div w:id="1472400714">
              <w:marLeft w:val="75"/>
              <w:marRight w:val="75"/>
              <w:marTop w:val="150"/>
              <w:marBottom w:val="150"/>
              <w:divBdr>
                <w:top w:val="none" w:sz="0" w:space="0" w:color="auto"/>
                <w:left w:val="none" w:sz="0" w:space="0" w:color="auto"/>
                <w:bottom w:val="none" w:sz="0" w:space="0" w:color="auto"/>
                <w:right w:val="none" w:sz="0" w:space="0" w:color="auto"/>
              </w:divBdr>
            </w:div>
          </w:divsChild>
        </w:div>
        <w:div w:id="1583175851">
          <w:marLeft w:val="0"/>
          <w:marRight w:val="0"/>
          <w:marTop w:val="0"/>
          <w:marBottom w:val="0"/>
          <w:divBdr>
            <w:top w:val="none" w:sz="0" w:space="0" w:color="auto"/>
            <w:left w:val="none" w:sz="0" w:space="0" w:color="auto"/>
            <w:bottom w:val="none" w:sz="0" w:space="0" w:color="auto"/>
            <w:right w:val="none" w:sz="0" w:space="0" w:color="auto"/>
          </w:divBdr>
          <w:divsChild>
            <w:div w:id="2069716761">
              <w:marLeft w:val="75"/>
              <w:marRight w:val="75"/>
              <w:marTop w:val="150"/>
              <w:marBottom w:val="150"/>
              <w:divBdr>
                <w:top w:val="none" w:sz="0" w:space="0" w:color="auto"/>
                <w:left w:val="none" w:sz="0" w:space="0" w:color="auto"/>
                <w:bottom w:val="none" w:sz="0" w:space="0" w:color="auto"/>
                <w:right w:val="none" w:sz="0" w:space="0" w:color="auto"/>
              </w:divBdr>
            </w:div>
          </w:divsChild>
        </w:div>
        <w:div w:id="316224035">
          <w:marLeft w:val="0"/>
          <w:marRight w:val="0"/>
          <w:marTop w:val="0"/>
          <w:marBottom w:val="0"/>
          <w:divBdr>
            <w:top w:val="none" w:sz="0" w:space="0" w:color="auto"/>
            <w:left w:val="none" w:sz="0" w:space="0" w:color="auto"/>
            <w:bottom w:val="none" w:sz="0" w:space="0" w:color="auto"/>
            <w:right w:val="none" w:sz="0" w:space="0" w:color="auto"/>
          </w:divBdr>
          <w:divsChild>
            <w:div w:id="1104495664">
              <w:marLeft w:val="75"/>
              <w:marRight w:val="75"/>
              <w:marTop w:val="150"/>
              <w:marBottom w:val="150"/>
              <w:divBdr>
                <w:top w:val="none" w:sz="0" w:space="0" w:color="auto"/>
                <w:left w:val="none" w:sz="0" w:space="0" w:color="auto"/>
                <w:bottom w:val="none" w:sz="0" w:space="0" w:color="auto"/>
                <w:right w:val="none" w:sz="0" w:space="0" w:color="auto"/>
              </w:divBdr>
            </w:div>
          </w:divsChild>
        </w:div>
        <w:div w:id="1956403445">
          <w:marLeft w:val="0"/>
          <w:marRight w:val="0"/>
          <w:marTop w:val="0"/>
          <w:marBottom w:val="0"/>
          <w:divBdr>
            <w:top w:val="none" w:sz="0" w:space="0" w:color="auto"/>
            <w:left w:val="none" w:sz="0" w:space="0" w:color="auto"/>
            <w:bottom w:val="none" w:sz="0" w:space="0" w:color="auto"/>
            <w:right w:val="none" w:sz="0" w:space="0" w:color="auto"/>
          </w:divBdr>
          <w:divsChild>
            <w:div w:id="2090612963">
              <w:marLeft w:val="75"/>
              <w:marRight w:val="75"/>
              <w:marTop w:val="150"/>
              <w:marBottom w:val="150"/>
              <w:divBdr>
                <w:top w:val="none" w:sz="0" w:space="0" w:color="auto"/>
                <w:left w:val="none" w:sz="0" w:space="0" w:color="auto"/>
                <w:bottom w:val="none" w:sz="0" w:space="0" w:color="auto"/>
                <w:right w:val="none" w:sz="0" w:space="0" w:color="auto"/>
              </w:divBdr>
            </w:div>
          </w:divsChild>
        </w:div>
        <w:div w:id="208541744">
          <w:marLeft w:val="0"/>
          <w:marRight w:val="0"/>
          <w:marTop w:val="0"/>
          <w:marBottom w:val="0"/>
          <w:divBdr>
            <w:top w:val="none" w:sz="0" w:space="0" w:color="auto"/>
            <w:left w:val="none" w:sz="0" w:space="0" w:color="auto"/>
            <w:bottom w:val="none" w:sz="0" w:space="0" w:color="auto"/>
            <w:right w:val="none" w:sz="0" w:space="0" w:color="auto"/>
          </w:divBdr>
          <w:divsChild>
            <w:div w:id="1357190419">
              <w:marLeft w:val="75"/>
              <w:marRight w:val="75"/>
              <w:marTop w:val="150"/>
              <w:marBottom w:val="150"/>
              <w:divBdr>
                <w:top w:val="none" w:sz="0" w:space="0" w:color="auto"/>
                <w:left w:val="none" w:sz="0" w:space="0" w:color="auto"/>
                <w:bottom w:val="none" w:sz="0" w:space="0" w:color="auto"/>
                <w:right w:val="none" w:sz="0" w:space="0" w:color="auto"/>
              </w:divBdr>
            </w:div>
          </w:divsChild>
        </w:div>
        <w:div w:id="176500969">
          <w:marLeft w:val="0"/>
          <w:marRight w:val="0"/>
          <w:marTop w:val="0"/>
          <w:marBottom w:val="0"/>
          <w:divBdr>
            <w:top w:val="none" w:sz="0" w:space="0" w:color="auto"/>
            <w:left w:val="none" w:sz="0" w:space="0" w:color="auto"/>
            <w:bottom w:val="none" w:sz="0" w:space="0" w:color="auto"/>
            <w:right w:val="none" w:sz="0" w:space="0" w:color="auto"/>
          </w:divBdr>
          <w:divsChild>
            <w:div w:id="1780027643">
              <w:marLeft w:val="75"/>
              <w:marRight w:val="75"/>
              <w:marTop w:val="150"/>
              <w:marBottom w:val="150"/>
              <w:divBdr>
                <w:top w:val="none" w:sz="0" w:space="0" w:color="auto"/>
                <w:left w:val="none" w:sz="0" w:space="0" w:color="auto"/>
                <w:bottom w:val="none" w:sz="0" w:space="0" w:color="auto"/>
                <w:right w:val="none" w:sz="0" w:space="0" w:color="auto"/>
              </w:divBdr>
            </w:div>
          </w:divsChild>
        </w:div>
        <w:div w:id="1359968884">
          <w:marLeft w:val="0"/>
          <w:marRight w:val="0"/>
          <w:marTop w:val="0"/>
          <w:marBottom w:val="0"/>
          <w:divBdr>
            <w:top w:val="none" w:sz="0" w:space="0" w:color="auto"/>
            <w:left w:val="none" w:sz="0" w:space="0" w:color="auto"/>
            <w:bottom w:val="none" w:sz="0" w:space="0" w:color="auto"/>
            <w:right w:val="none" w:sz="0" w:space="0" w:color="auto"/>
          </w:divBdr>
          <w:divsChild>
            <w:div w:id="1592465428">
              <w:marLeft w:val="75"/>
              <w:marRight w:val="75"/>
              <w:marTop w:val="150"/>
              <w:marBottom w:val="150"/>
              <w:divBdr>
                <w:top w:val="none" w:sz="0" w:space="0" w:color="auto"/>
                <w:left w:val="none" w:sz="0" w:space="0" w:color="auto"/>
                <w:bottom w:val="none" w:sz="0" w:space="0" w:color="auto"/>
                <w:right w:val="none" w:sz="0" w:space="0" w:color="auto"/>
              </w:divBdr>
            </w:div>
          </w:divsChild>
        </w:div>
        <w:div w:id="726954364">
          <w:marLeft w:val="0"/>
          <w:marRight w:val="0"/>
          <w:marTop w:val="0"/>
          <w:marBottom w:val="0"/>
          <w:divBdr>
            <w:top w:val="none" w:sz="0" w:space="0" w:color="auto"/>
            <w:left w:val="none" w:sz="0" w:space="0" w:color="auto"/>
            <w:bottom w:val="none" w:sz="0" w:space="0" w:color="auto"/>
            <w:right w:val="none" w:sz="0" w:space="0" w:color="auto"/>
          </w:divBdr>
          <w:divsChild>
            <w:div w:id="1547984577">
              <w:marLeft w:val="75"/>
              <w:marRight w:val="75"/>
              <w:marTop w:val="150"/>
              <w:marBottom w:val="150"/>
              <w:divBdr>
                <w:top w:val="none" w:sz="0" w:space="0" w:color="auto"/>
                <w:left w:val="none" w:sz="0" w:space="0" w:color="auto"/>
                <w:bottom w:val="none" w:sz="0" w:space="0" w:color="auto"/>
                <w:right w:val="none" w:sz="0" w:space="0" w:color="auto"/>
              </w:divBdr>
            </w:div>
          </w:divsChild>
        </w:div>
        <w:div w:id="957954978">
          <w:marLeft w:val="0"/>
          <w:marRight w:val="0"/>
          <w:marTop w:val="0"/>
          <w:marBottom w:val="0"/>
          <w:divBdr>
            <w:top w:val="none" w:sz="0" w:space="0" w:color="auto"/>
            <w:left w:val="none" w:sz="0" w:space="0" w:color="auto"/>
            <w:bottom w:val="none" w:sz="0" w:space="0" w:color="auto"/>
            <w:right w:val="none" w:sz="0" w:space="0" w:color="auto"/>
          </w:divBdr>
          <w:divsChild>
            <w:div w:id="1330446721">
              <w:marLeft w:val="75"/>
              <w:marRight w:val="75"/>
              <w:marTop w:val="150"/>
              <w:marBottom w:val="150"/>
              <w:divBdr>
                <w:top w:val="none" w:sz="0" w:space="0" w:color="auto"/>
                <w:left w:val="none" w:sz="0" w:space="0" w:color="auto"/>
                <w:bottom w:val="none" w:sz="0" w:space="0" w:color="auto"/>
                <w:right w:val="none" w:sz="0" w:space="0" w:color="auto"/>
              </w:divBdr>
            </w:div>
          </w:divsChild>
        </w:div>
        <w:div w:id="518931914">
          <w:marLeft w:val="0"/>
          <w:marRight w:val="0"/>
          <w:marTop w:val="0"/>
          <w:marBottom w:val="0"/>
          <w:divBdr>
            <w:top w:val="none" w:sz="0" w:space="0" w:color="auto"/>
            <w:left w:val="none" w:sz="0" w:space="0" w:color="auto"/>
            <w:bottom w:val="none" w:sz="0" w:space="0" w:color="auto"/>
            <w:right w:val="none" w:sz="0" w:space="0" w:color="auto"/>
          </w:divBdr>
          <w:divsChild>
            <w:div w:id="1492409725">
              <w:marLeft w:val="75"/>
              <w:marRight w:val="75"/>
              <w:marTop w:val="150"/>
              <w:marBottom w:val="150"/>
              <w:divBdr>
                <w:top w:val="none" w:sz="0" w:space="0" w:color="auto"/>
                <w:left w:val="none" w:sz="0" w:space="0" w:color="auto"/>
                <w:bottom w:val="none" w:sz="0" w:space="0" w:color="auto"/>
                <w:right w:val="none" w:sz="0" w:space="0" w:color="auto"/>
              </w:divBdr>
            </w:div>
          </w:divsChild>
        </w:div>
        <w:div w:id="82843516">
          <w:marLeft w:val="0"/>
          <w:marRight w:val="0"/>
          <w:marTop w:val="0"/>
          <w:marBottom w:val="0"/>
          <w:divBdr>
            <w:top w:val="none" w:sz="0" w:space="0" w:color="auto"/>
            <w:left w:val="none" w:sz="0" w:space="0" w:color="auto"/>
            <w:bottom w:val="none" w:sz="0" w:space="0" w:color="auto"/>
            <w:right w:val="none" w:sz="0" w:space="0" w:color="auto"/>
          </w:divBdr>
          <w:divsChild>
            <w:div w:id="2009863543">
              <w:marLeft w:val="75"/>
              <w:marRight w:val="75"/>
              <w:marTop w:val="150"/>
              <w:marBottom w:val="150"/>
              <w:divBdr>
                <w:top w:val="none" w:sz="0" w:space="0" w:color="auto"/>
                <w:left w:val="none" w:sz="0" w:space="0" w:color="auto"/>
                <w:bottom w:val="none" w:sz="0" w:space="0" w:color="auto"/>
                <w:right w:val="none" w:sz="0" w:space="0" w:color="auto"/>
              </w:divBdr>
            </w:div>
          </w:divsChild>
        </w:div>
        <w:div w:id="1311209809">
          <w:marLeft w:val="0"/>
          <w:marRight w:val="0"/>
          <w:marTop w:val="0"/>
          <w:marBottom w:val="0"/>
          <w:divBdr>
            <w:top w:val="none" w:sz="0" w:space="0" w:color="auto"/>
            <w:left w:val="none" w:sz="0" w:space="0" w:color="auto"/>
            <w:bottom w:val="none" w:sz="0" w:space="0" w:color="auto"/>
            <w:right w:val="none" w:sz="0" w:space="0" w:color="auto"/>
          </w:divBdr>
          <w:divsChild>
            <w:div w:id="2000380350">
              <w:marLeft w:val="75"/>
              <w:marRight w:val="75"/>
              <w:marTop w:val="150"/>
              <w:marBottom w:val="150"/>
              <w:divBdr>
                <w:top w:val="none" w:sz="0" w:space="0" w:color="auto"/>
                <w:left w:val="none" w:sz="0" w:space="0" w:color="auto"/>
                <w:bottom w:val="none" w:sz="0" w:space="0" w:color="auto"/>
                <w:right w:val="none" w:sz="0" w:space="0" w:color="auto"/>
              </w:divBdr>
            </w:div>
          </w:divsChild>
        </w:div>
        <w:div w:id="1829590296">
          <w:marLeft w:val="0"/>
          <w:marRight w:val="0"/>
          <w:marTop w:val="0"/>
          <w:marBottom w:val="0"/>
          <w:divBdr>
            <w:top w:val="none" w:sz="0" w:space="0" w:color="auto"/>
            <w:left w:val="none" w:sz="0" w:space="0" w:color="auto"/>
            <w:bottom w:val="none" w:sz="0" w:space="0" w:color="auto"/>
            <w:right w:val="none" w:sz="0" w:space="0" w:color="auto"/>
          </w:divBdr>
          <w:divsChild>
            <w:div w:id="1181089888">
              <w:marLeft w:val="75"/>
              <w:marRight w:val="75"/>
              <w:marTop w:val="150"/>
              <w:marBottom w:val="150"/>
              <w:divBdr>
                <w:top w:val="none" w:sz="0" w:space="0" w:color="auto"/>
                <w:left w:val="none" w:sz="0" w:space="0" w:color="auto"/>
                <w:bottom w:val="none" w:sz="0" w:space="0" w:color="auto"/>
                <w:right w:val="none" w:sz="0" w:space="0" w:color="auto"/>
              </w:divBdr>
            </w:div>
          </w:divsChild>
        </w:div>
        <w:div w:id="1950315739">
          <w:marLeft w:val="0"/>
          <w:marRight w:val="0"/>
          <w:marTop w:val="0"/>
          <w:marBottom w:val="0"/>
          <w:divBdr>
            <w:top w:val="none" w:sz="0" w:space="0" w:color="auto"/>
            <w:left w:val="none" w:sz="0" w:space="0" w:color="auto"/>
            <w:bottom w:val="none" w:sz="0" w:space="0" w:color="auto"/>
            <w:right w:val="none" w:sz="0" w:space="0" w:color="auto"/>
          </w:divBdr>
          <w:divsChild>
            <w:div w:id="157768720">
              <w:marLeft w:val="75"/>
              <w:marRight w:val="75"/>
              <w:marTop w:val="150"/>
              <w:marBottom w:val="150"/>
              <w:divBdr>
                <w:top w:val="none" w:sz="0" w:space="0" w:color="auto"/>
                <w:left w:val="none" w:sz="0" w:space="0" w:color="auto"/>
                <w:bottom w:val="none" w:sz="0" w:space="0" w:color="auto"/>
                <w:right w:val="none" w:sz="0" w:space="0" w:color="auto"/>
              </w:divBdr>
            </w:div>
          </w:divsChild>
        </w:div>
        <w:div w:id="1995405097">
          <w:marLeft w:val="0"/>
          <w:marRight w:val="0"/>
          <w:marTop w:val="0"/>
          <w:marBottom w:val="0"/>
          <w:divBdr>
            <w:top w:val="none" w:sz="0" w:space="0" w:color="auto"/>
            <w:left w:val="none" w:sz="0" w:space="0" w:color="auto"/>
            <w:bottom w:val="none" w:sz="0" w:space="0" w:color="auto"/>
            <w:right w:val="none" w:sz="0" w:space="0" w:color="auto"/>
          </w:divBdr>
          <w:divsChild>
            <w:div w:id="684746769">
              <w:marLeft w:val="75"/>
              <w:marRight w:val="75"/>
              <w:marTop w:val="150"/>
              <w:marBottom w:val="150"/>
              <w:divBdr>
                <w:top w:val="none" w:sz="0" w:space="0" w:color="auto"/>
                <w:left w:val="none" w:sz="0" w:space="0" w:color="auto"/>
                <w:bottom w:val="none" w:sz="0" w:space="0" w:color="auto"/>
                <w:right w:val="none" w:sz="0" w:space="0" w:color="auto"/>
              </w:divBdr>
            </w:div>
          </w:divsChild>
        </w:div>
        <w:div w:id="297956176">
          <w:marLeft w:val="0"/>
          <w:marRight w:val="0"/>
          <w:marTop w:val="0"/>
          <w:marBottom w:val="0"/>
          <w:divBdr>
            <w:top w:val="none" w:sz="0" w:space="0" w:color="auto"/>
            <w:left w:val="none" w:sz="0" w:space="0" w:color="auto"/>
            <w:bottom w:val="none" w:sz="0" w:space="0" w:color="auto"/>
            <w:right w:val="none" w:sz="0" w:space="0" w:color="auto"/>
          </w:divBdr>
          <w:divsChild>
            <w:div w:id="115761576">
              <w:marLeft w:val="75"/>
              <w:marRight w:val="75"/>
              <w:marTop w:val="150"/>
              <w:marBottom w:val="150"/>
              <w:divBdr>
                <w:top w:val="none" w:sz="0" w:space="0" w:color="auto"/>
                <w:left w:val="none" w:sz="0" w:space="0" w:color="auto"/>
                <w:bottom w:val="none" w:sz="0" w:space="0" w:color="auto"/>
                <w:right w:val="none" w:sz="0" w:space="0" w:color="auto"/>
              </w:divBdr>
            </w:div>
          </w:divsChild>
        </w:div>
        <w:div w:id="677654871">
          <w:marLeft w:val="0"/>
          <w:marRight w:val="0"/>
          <w:marTop w:val="0"/>
          <w:marBottom w:val="0"/>
          <w:divBdr>
            <w:top w:val="none" w:sz="0" w:space="0" w:color="auto"/>
            <w:left w:val="none" w:sz="0" w:space="0" w:color="auto"/>
            <w:bottom w:val="none" w:sz="0" w:space="0" w:color="auto"/>
            <w:right w:val="none" w:sz="0" w:space="0" w:color="auto"/>
          </w:divBdr>
          <w:divsChild>
            <w:div w:id="1928998125">
              <w:marLeft w:val="75"/>
              <w:marRight w:val="75"/>
              <w:marTop w:val="150"/>
              <w:marBottom w:val="150"/>
              <w:divBdr>
                <w:top w:val="none" w:sz="0" w:space="0" w:color="auto"/>
                <w:left w:val="none" w:sz="0" w:space="0" w:color="auto"/>
                <w:bottom w:val="none" w:sz="0" w:space="0" w:color="auto"/>
                <w:right w:val="none" w:sz="0" w:space="0" w:color="auto"/>
              </w:divBdr>
            </w:div>
          </w:divsChild>
        </w:div>
        <w:div w:id="950667812">
          <w:marLeft w:val="0"/>
          <w:marRight w:val="0"/>
          <w:marTop w:val="0"/>
          <w:marBottom w:val="0"/>
          <w:divBdr>
            <w:top w:val="none" w:sz="0" w:space="0" w:color="auto"/>
            <w:left w:val="none" w:sz="0" w:space="0" w:color="auto"/>
            <w:bottom w:val="none" w:sz="0" w:space="0" w:color="auto"/>
            <w:right w:val="none" w:sz="0" w:space="0" w:color="auto"/>
          </w:divBdr>
          <w:divsChild>
            <w:div w:id="1701280574">
              <w:marLeft w:val="75"/>
              <w:marRight w:val="75"/>
              <w:marTop w:val="150"/>
              <w:marBottom w:val="150"/>
              <w:divBdr>
                <w:top w:val="none" w:sz="0" w:space="0" w:color="auto"/>
                <w:left w:val="none" w:sz="0" w:space="0" w:color="auto"/>
                <w:bottom w:val="none" w:sz="0" w:space="0" w:color="auto"/>
                <w:right w:val="none" w:sz="0" w:space="0" w:color="auto"/>
              </w:divBdr>
            </w:div>
          </w:divsChild>
        </w:div>
        <w:div w:id="647592546">
          <w:marLeft w:val="0"/>
          <w:marRight w:val="0"/>
          <w:marTop w:val="0"/>
          <w:marBottom w:val="0"/>
          <w:divBdr>
            <w:top w:val="none" w:sz="0" w:space="0" w:color="auto"/>
            <w:left w:val="none" w:sz="0" w:space="0" w:color="auto"/>
            <w:bottom w:val="none" w:sz="0" w:space="0" w:color="auto"/>
            <w:right w:val="none" w:sz="0" w:space="0" w:color="auto"/>
          </w:divBdr>
          <w:divsChild>
            <w:div w:id="136799760">
              <w:marLeft w:val="75"/>
              <w:marRight w:val="75"/>
              <w:marTop w:val="150"/>
              <w:marBottom w:val="150"/>
              <w:divBdr>
                <w:top w:val="none" w:sz="0" w:space="0" w:color="auto"/>
                <w:left w:val="none" w:sz="0" w:space="0" w:color="auto"/>
                <w:bottom w:val="none" w:sz="0" w:space="0" w:color="auto"/>
                <w:right w:val="none" w:sz="0" w:space="0" w:color="auto"/>
              </w:divBdr>
            </w:div>
          </w:divsChild>
        </w:div>
        <w:div w:id="326905163">
          <w:marLeft w:val="0"/>
          <w:marRight w:val="0"/>
          <w:marTop w:val="0"/>
          <w:marBottom w:val="0"/>
          <w:divBdr>
            <w:top w:val="none" w:sz="0" w:space="0" w:color="auto"/>
            <w:left w:val="none" w:sz="0" w:space="0" w:color="auto"/>
            <w:bottom w:val="none" w:sz="0" w:space="0" w:color="auto"/>
            <w:right w:val="none" w:sz="0" w:space="0" w:color="auto"/>
          </w:divBdr>
          <w:divsChild>
            <w:div w:id="629937764">
              <w:marLeft w:val="75"/>
              <w:marRight w:val="75"/>
              <w:marTop w:val="150"/>
              <w:marBottom w:val="150"/>
              <w:divBdr>
                <w:top w:val="none" w:sz="0" w:space="0" w:color="auto"/>
                <w:left w:val="none" w:sz="0" w:space="0" w:color="auto"/>
                <w:bottom w:val="none" w:sz="0" w:space="0" w:color="auto"/>
                <w:right w:val="none" w:sz="0" w:space="0" w:color="auto"/>
              </w:divBdr>
            </w:div>
          </w:divsChild>
        </w:div>
        <w:div w:id="1207059769">
          <w:marLeft w:val="0"/>
          <w:marRight w:val="0"/>
          <w:marTop w:val="0"/>
          <w:marBottom w:val="0"/>
          <w:divBdr>
            <w:top w:val="none" w:sz="0" w:space="0" w:color="auto"/>
            <w:left w:val="none" w:sz="0" w:space="0" w:color="auto"/>
            <w:bottom w:val="none" w:sz="0" w:space="0" w:color="auto"/>
            <w:right w:val="none" w:sz="0" w:space="0" w:color="auto"/>
          </w:divBdr>
          <w:divsChild>
            <w:div w:id="1050375328">
              <w:marLeft w:val="75"/>
              <w:marRight w:val="75"/>
              <w:marTop w:val="150"/>
              <w:marBottom w:val="150"/>
              <w:divBdr>
                <w:top w:val="none" w:sz="0" w:space="0" w:color="auto"/>
                <w:left w:val="none" w:sz="0" w:space="0" w:color="auto"/>
                <w:bottom w:val="none" w:sz="0" w:space="0" w:color="auto"/>
                <w:right w:val="none" w:sz="0" w:space="0" w:color="auto"/>
              </w:divBdr>
            </w:div>
          </w:divsChild>
        </w:div>
        <w:div w:id="271321990">
          <w:marLeft w:val="0"/>
          <w:marRight w:val="0"/>
          <w:marTop w:val="0"/>
          <w:marBottom w:val="0"/>
          <w:divBdr>
            <w:top w:val="none" w:sz="0" w:space="0" w:color="auto"/>
            <w:left w:val="none" w:sz="0" w:space="0" w:color="auto"/>
            <w:bottom w:val="none" w:sz="0" w:space="0" w:color="auto"/>
            <w:right w:val="none" w:sz="0" w:space="0" w:color="auto"/>
          </w:divBdr>
          <w:divsChild>
            <w:div w:id="1255742786">
              <w:marLeft w:val="75"/>
              <w:marRight w:val="75"/>
              <w:marTop w:val="150"/>
              <w:marBottom w:val="150"/>
              <w:divBdr>
                <w:top w:val="none" w:sz="0" w:space="0" w:color="auto"/>
                <w:left w:val="none" w:sz="0" w:space="0" w:color="auto"/>
                <w:bottom w:val="none" w:sz="0" w:space="0" w:color="auto"/>
                <w:right w:val="none" w:sz="0" w:space="0" w:color="auto"/>
              </w:divBdr>
            </w:div>
          </w:divsChild>
        </w:div>
        <w:div w:id="978726620">
          <w:marLeft w:val="0"/>
          <w:marRight w:val="0"/>
          <w:marTop w:val="0"/>
          <w:marBottom w:val="0"/>
          <w:divBdr>
            <w:top w:val="none" w:sz="0" w:space="0" w:color="auto"/>
            <w:left w:val="none" w:sz="0" w:space="0" w:color="auto"/>
            <w:bottom w:val="none" w:sz="0" w:space="0" w:color="auto"/>
            <w:right w:val="none" w:sz="0" w:space="0" w:color="auto"/>
          </w:divBdr>
          <w:divsChild>
            <w:div w:id="723332344">
              <w:marLeft w:val="75"/>
              <w:marRight w:val="75"/>
              <w:marTop w:val="150"/>
              <w:marBottom w:val="150"/>
              <w:divBdr>
                <w:top w:val="none" w:sz="0" w:space="0" w:color="auto"/>
                <w:left w:val="none" w:sz="0" w:space="0" w:color="auto"/>
                <w:bottom w:val="none" w:sz="0" w:space="0" w:color="auto"/>
                <w:right w:val="none" w:sz="0" w:space="0" w:color="auto"/>
              </w:divBdr>
            </w:div>
          </w:divsChild>
        </w:div>
        <w:div w:id="1283418590">
          <w:marLeft w:val="0"/>
          <w:marRight w:val="0"/>
          <w:marTop w:val="0"/>
          <w:marBottom w:val="0"/>
          <w:divBdr>
            <w:top w:val="none" w:sz="0" w:space="0" w:color="auto"/>
            <w:left w:val="none" w:sz="0" w:space="0" w:color="auto"/>
            <w:bottom w:val="none" w:sz="0" w:space="0" w:color="auto"/>
            <w:right w:val="none" w:sz="0" w:space="0" w:color="auto"/>
          </w:divBdr>
          <w:divsChild>
            <w:div w:id="917010986">
              <w:marLeft w:val="75"/>
              <w:marRight w:val="75"/>
              <w:marTop w:val="150"/>
              <w:marBottom w:val="150"/>
              <w:divBdr>
                <w:top w:val="none" w:sz="0" w:space="0" w:color="auto"/>
                <w:left w:val="none" w:sz="0" w:space="0" w:color="auto"/>
                <w:bottom w:val="none" w:sz="0" w:space="0" w:color="auto"/>
                <w:right w:val="none" w:sz="0" w:space="0" w:color="auto"/>
              </w:divBdr>
            </w:div>
          </w:divsChild>
        </w:div>
        <w:div w:id="2141610164">
          <w:marLeft w:val="0"/>
          <w:marRight w:val="0"/>
          <w:marTop w:val="0"/>
          <w:marBottom w:val="0"/>
          <w:divBdr>
            <w:top w:val="none" w:sz="0" w:space="0" w:color="auto"/>
            <w:left w:val="none" w:sz="0" w:space="0" w:color="auto"/>
            <w:bottom w:val="none" w:sz="0" w:space="0" w:color="auto"/>
            <w:right w:val="none" w:sz="0" w:space="0" w:color="auto"/>
          </w:divBdr>
          <w:divsChild>
            <w:div w:id="158545330">
              <w:marLeft w:val="75"/>
              <w:marRight w:val="75"/>
              <w:marTop w:val="150"/>
              <w:marBottom w:val="150"/>
              <w:divBdr>
                <w:top w:val="none" w:sz="0" w:space="0" w:color="auto"/>
                <w:left w:val="none" w:sz="0" w:space="0" w:color="auto"/>
                <w:bottom w:val="none" w:sz="0" w:space="0" w:color="auto"/>
                <w:right w:val="none" w:sz="0" w:space="0" w:color="auto"/>
              </w:divBdr>
            </w:div>
          </w:divsChild>
        </w:div>
        <w:div w:id="146485230">
          <w:marLeft w:val="0"/>
          <w:marRight w:val="0"/>
          <w:marTop w:val="0"/>
          <w:marBottom w:val="0"/>
          <w:divBdr>
            <w:top w:val="none" w:sz="0" w:space="0" w:color="auto"/>
            <w:left w:val="none" w:sz="0" w:space="0" w:color="auto"/>
            <w:bottom w:val="none" w:sz="0" w:space="0" w:color="auto"/>
            <w:right w:val="none" w:sz="0" w:space="0" w:color="auto"/>
          </w:divBdr>
          <w:divsChild>
            <w:div w:id="152261134">
              <w:marLeft w:val="75"/>
              <w:marRight w:val="75"/>
              <w:marTop w:val="150"/>
              <w:marBottom w:val="150"/>
              <w:divBdr>
                <w:top w:val="none" w:sz="0" w:space="0" w:color="auto"/>
                <w:left w:val="none" w:sz="0" w:space="0" w:color="auto"/>
                <w:bottom w:val="none" w:sz="0" w:space="0" w:color="auto"/>
                <w:right w:val="none" w:sz="0" w:space="0" w:color="auto"/>
              </w:divBdr>
            </w:div>
          </w:divsChild>
        </w:div>
        <w:div w:id="698090884">
          <w:marLeft w:val="0"/>
          <w:marRight w:val="0"/>
          <w:marTop w:val="0"/>
          <w:marBottom w:val="0"/>
          <w:divBdr>
            <w:top w:val="none" w:sz="0" w:space="0" w:color="auto"/>
            <w:left w:val="none" w:sz="0" w:space="0" w:color="auto"/>
            <w:bottom w:val="none" w:sz="0" w:space="0" w:color="auto"/>
            <w:right w:val="none" w:sz="0" w:space="0" w:color="auto"/>
          </w:divBdr>
          <w:divsChild>
            <w:div w:id="1620987106">
              <w:marLeft w:val="75"/>
              <w:marRight w:val="75"/>
              <w:marTop w:val="150"/>
              <w:marBottom w:val="150"/>
              <w:divBdr>
                <w:top w:val="none" w:sz="0" w:space="0" w:color="auto"/>
                <w:left w:val="none" w:sz="0" w:space="0" w:color="auto"/>
                <w:bottom w:val="none" w:sz="0" w:space="0" w:color="auto"/>
                <w:right w:val="none" w:sz="0" w:space="0" w:color="auto"/>
              </w:divBdr>
            </w:div>
          </w:divsChild>
        </w:div>
        <w:div w:id="2082366894">
          <w:marLeft w:val="0"/>
          <w:marRight w:val="0"/>
          <w:marTop w:val="0"/>
          <w:marBottom w:val="0"/>
          <w:divBdr>
            <w:top w:val="none" w:sz="0" w:space="0" w:color="auto"/>
            <w:left w:val="none" w:sz="0" w:space="0" w:color="auto"/>
            <w:bottom w:val="none" w:sz="0" w:space="0" w:color="auto"/>
            <w:right w:val="none" w:sz="0" w:space="0" w:color="auto"/>
          </w:divBdr>
          <w:divsChild>
            <w:div w:id="660155395">
              <w:marLeft w:val="75"/>
              <w:marRight w:val="75"/>
              <w:marTop w:val="150"/>
              <w:marBottom w:val="150"/>
              <w:divBdr>
                <w:top w:val="none" w:sz="0" w:space="0" w:color="auto"/>
                <w:left w:val="none" w:sz="0" w:space="0" w:color="auto"/>
                <w:bottom w:val="none" w:sz="0" w:space="0" w:color="auto"/>
                <w:right w:val="none" w:sz="0" w:space="0" w:color="auto"/>
              </w:divBdr>
            </w:div>
          </w:divsChild>
        </w:div>
        <w:div w:id="597837629">
          <w:marLeft w:val="0"/>
          <w:marRight w:val="0"/>
          <w:marTop w:val="0"/>
          <w:marBottom w:val="0"/>
          <w:divBdr>
            <w:top w:val="none" w:sz="0" w:space="0" w:color="auto"/>
            <w:left w:val="none" w:sz="0" w:space="0" w:color="auto"/>
            <w:bottom w:val="none" w:sz="0" w:space="0" w:color="auto"/>
            <w:right w:val="none" w:sz="0" w:space="0" w:color="auto"/>
          </w:divBdr>
          <w:divsChild>
            <w:div w:id="1803305446">
              <w:marLeft w:val="75"/>
              <w:marRight w:val="75"/>
              <w:marTop w:val="150"/>
              <w:marBottom w:val="150"/>
              <w:divBdr>
                <w:top w:val="none" w:sz="0" w:space="0" w:color="auto"/>
                <w:left w:val="none" w:sz="0" w:space="0" w:color="auto"/>
                <w:bottom w:val="none" w:sz="0" w:space="0" w:color="auto"/>
                <w:right w:val="none" w:sz="0" w:space="0" w:color="auto"/>
              </w:divBdr>
            </w:div>
          </w:divsChild>
        </w:div>
        <w:div w:id="1746141739">
          <w:marLeft w:val="0"/>
          <w:marRight w:val="0"/>
          <w:marTop w:val="0"/>
          <w:marBottom w:val="0"/>
          <w:divBdr>
            <w:top w:val="none" w:sz="0" w:space="0" w:color="auto"/>
            <w:left w:val="none" w:sz="0" w:space="0" w:color="auto"/>
            <w:bottom w:val="none" w:sz="0" w:space="0" w:color="auto"/>
            <w:right w:val="none" w:sz="0" w:space="0" w:color="auto"/>
          </w:divBdr>
          <w:divsChild>
            <w:div w:id="302467520">
              <w:marLeft w:val="75"/>
              <w:marRight w:val="75"/>
              <w:marTop w:val="150"/>
              <w:marBottom w:val="150"/>
              <w:divBdr>
                <w:top w:val="none" w:sz="0" w:space="0" w:color="auto"/>
                <w:left w:val="none" w:sz="0" w:space="0" w:color="auto"/>
                <w:bottom w:val="none" w:sz="0" w:space="0" w:color="auto"/>
                <w:right w:val="none" w:sz="0" w:space="0" w:color="auto"/>
              </w:divBdr>
            </w:div>
          </w:divsChild>
        </w:div>
        <w:div w:id="1248806802">
          <w:marLeft w:val="0"/>
          <w:marRight w:val="0"/>
          <w:marTop w:val="0"/>
          <w:marBottom w:val="0"/>
          <w:divBdr>
            <w:top w:val="none" w:sz="0" w:space="0" w:color="auto"/>
            <w:left w:val="none" w:sz="0" w:space="0" w:color="auto"/>
            <w:bottom w:val="none" w:sz="0" w:space="0" w:color="auto"/>
            <w:right w:val="none" w:sz="0" w:space="0" w:color="auto"/>
          </w:divBdr>
          <w:divsChild>
            <w:div w:id="1137138546">
              <w:marLeft w:val="75"/>
              <w:marRight w:val="75"/>
              <w:marTop w:val="150"/>
              <w:marBottom w:val="150"/>
              <w:divBdr>
                <w:top w:val="none" w:sz="0" w:space="0" w:color="auto"/>
                <w:left w:val="none" w:sz="0" w:space="0" w:color="auto"/>
                <w:bottom w:val="none" w:sz="0" w:space="0" w:color="auto"/>
                <w:right w:val="none" w:sz="0" w:space="0" w:color="auto"/>
              </w:divBdr>
            </w:div>
          </w:divsChild>
        </w:div>
        <w:div w:id="17707157">
          <w:marLeft w:val="0"/>
          <w:marRight w:val="0"/>
          <w:marTop w:val="0"/>
          <w:marBottom w:val="0"/>
          <w:divBdr>
            <w:top w:val="none" w:sz="0" w:space="0" w:color="auto"/>
            <w:left w:val="none" w:sz="0" w:space="0" w:color="auto"/>
            <w:bottom w:val="none" w:sz="0" w:space="0" w:color="auto"/>
            <w:right w:val="none" w:sz="0" w:space="0" w:color="auto"/>
          </w:divBdr>
          <w:divsChild>
            <w:div w:id="1407991355">
              <w:marLeft w:val="75"/>
              <w:marRight w:val="75"/>
              <w:marTop w:val="150"/>
              <w:marBottom w:val="150"/>
              <w:divBdr>
                <w:top w:val="none" w:sz="0" w:space="0" w:color="auto"/>
                <w:left w:val="none" w:sz="0" w:space="0" w:color="auto"/>
                <w:bottom w:val="none" w:sz="0" w:space="0" w:color="auto"/>
                <w:right w:val="none" w:sz="0" w:space="0" w:color="auto"/>
              </w:divBdr>
            </w:div>
          </w:divsChild>
        </w:div>
        <w:div w:id="1658999091">
          <w:marLeft w:val="0"/>
          <w:marRight w:val="0"/>
          <w:marTop w:val="0"/>
          <w:marBottom w:val="0"/>
          <w:divBdr>
            <w:top w:val="none" w:sz="0" w:space="0" w:color="auto"/>
            <w:left w:val="none" w:sz="0" w:space="0" w:color="auto"/>
            <w:bottom w:val="none" w:sz="0" w:space="0" w:color="auto"/>
            <w:right w:val="none" w:sz="0" w:space="0" w:color="auto"/>
          </w:divBdr>
          <w:divsChild>
            <w:div w:id="1589997962">
              <w:marLeft w:val="75"/>
              <w:marRight w:val="75"/>
              <w:marTop w:val="150"/>
              <w:marBottom w:val="150"/>
              <w:divBdr>
                <w:top w:val="none" w:sz="0" w:space="0" w:color="auto"/>
                <w:left w:val="none" w:sz="0" w:space="0" w:color="auto"/>
                <w:bottom w:val="none" w:sz="0" w:space="0" w:color="auto"/>
                <w:right w:val="none" w:sz="0" w:space="0" w:color="auto"/>
              </w:divBdr>
            </w:div>
          </w:divsChild>
        </w:div>
        <w:div w:id="196479336">
          <w:marLeft w:val="0"/>
          <w:marRight w:val="0"/>
          <w:marTop w:val="0"/>
          <w:marBottom w:val="0"/>
          <w:divBdr>
            <w:top w:val="none" w:sz="0" w:space="0" w:color="auto"/>
            <w:left w:val="none" w:sz="0" w:space="0" w:color="auto"/>
            <w:bottom w:val="none" w:sz="0" w:space="0" w:color="auto"/>
            <w:right w:val="none" w:sz="0" w:space="0" w:color="auto"/>
          </w:divBdr>
          <w:divsChild>
            <w:div w:id="899827994">
              <w:marLeft w:val="75"/>
              <w:marRight w:val="75"/>
              <w:marTop w:val="150"/>
              <w:marBottom w:val="150"/>
              <w:divBdr>
                <w:top w:val="none" w:sz="0" w:space="0" w:color="auto"/>
                <w:left w:val="none" w:sz="0" w:space="0" w:color="auto"/>
                <w:bottom w:val="none" w:sz="0" w:space="0" w:color="auto"/>
                <w:right w:val="none" w:sz="0" w:space="0" w:color="auto"/>
              </w:divBdr>
            </w:div>
          </w:divsChild>
        </w:div>
        <w:div w:id="1540507102">
          <w:marLeft w:val="0"/>
          <w:marRight w:val="0"/>
          <w:marTop w:val="0"/>
          <w:marBottom w:val="0"/>
          <w:divBdr>
            <w:top w:val="none" w:sz="0" w:space="0" w:color="auto"/>
            <w:left w:val="none" w:sz="0" w:space="0" w:color="auto"/>
            <w:bottom w:val="none" w:sz="0" w:space="0" w:color="auto"/>
            <w:right w:val="none" w:sz="0" w:space="0" w:color="auto"/>
          </w:divBdr>
          <w:divsChild>
            <w:div w:id="1702702699">
              <w:marLeft w:val="75"/>
              <w:marRight w:val="75"/>
              <w:marTop w:val="150"/>
              <w:marBottom w:val="150"/>
              <w:divBdr>
                <w:top w:val="none" w:sz="0" w:space="0" w:color="auto"/>
                <w:left w:val="none" w:sz="0" w:space="0" w:color="auto"/>
                <w:bottom w:val="none" w:sz="0" w:space="0" w:color="auto"/>
                <w:right w:val="none" w:sz="0" w:space="0" w:color="auto"/>
              </w:divBdr>
            </w:div>
          </w:divsChild>
        </w:div>
        <w:div w:id="1071076079">
          <w:marLeft w:val="0"/>
          <w:marRight w:val="0"/>
          <w:marTop w:val="0"/>
          <w:marBottom w:val="0"/>
          <w:divBdr>
            <w:top w:val="none" w:sz="0" w:space="0" w:color="auto"/>
            <w:left w:val="none" w:sz="0" w:space="0" w:color="auto"/>
            <w:bottom w:val="none" w:sz="0" w:space="0" w:color="auto"/>
            <w:right w:val="none" w:sz="0" w:space="0" w:color="auto"/>
          </w:divBdr>
          <w:divsChild>
            <w:div w:id="1604874139">
              <w:marLeft w:val="75"/>
              <w:marRight w:val="75"/>
              <w:marTop w:val="150"/>
              <w:marBottom w:val="150"/>
              <w:divBdr>
                <w:top w:val="none" w:sz="0" w:space="0" w:color="auto"/>
                <w:left w:val="none" w:sz="0" w:space="0" w:color="auto"/>
                <w:bottom w:val="none" w:sz="0" w:space="0" w:color="auto"/>
                <w:right w:val="none" w:sz="0" w:space="0" w:color="auto"/>
              </w:divBdr>
            </w:div>
          </w:divsChild>
        </w:div>
        <w:div w:id="1707757550">
          <w:marLeft w:val="0"/>
          <w:marRight w:val="0"/>
          <w:marTop w:val="0"/>
          <w:marBottom w:val="0"/>
          <w:divBdr>
            <w:top w:val="none" w:sz="0" w:space="0" w:color="auto"/>
            <w:left w:val="none" w:sz="0" w:space="0" w:color="auto"/>
            <w:bottom w:val="none" w:sz="0" w:space="0" w:color="auto"/>
            <w:right w:val="none" w:sz="0" w:space="0" w:color="auto"/>
          </w:divBdr>
          <w:divsChild>
            <w:div w:id="1055274821">
              <w:marLeft w:val="75"/>
              <w:marRight w:val="75"/>
              <w:marTop w:val="150"/>
              <w:marBottom w:val="150"/>
              <w:divBdr>
                <w:top w:val="none" w:sz="0" w:space="0" w:color="auto"/>
                <w:left w:val="none" w:sz="0" w:space="0" w:color="auto"/>
                <w:bottom w:val="none" w:sz="0" w:space="0" w:color="auto"/>
                <w:right w:val="none" w:sz="0" w:space="0" w:color="auto"/>
              </w:divBdr>
            </w:div>
          </w:divsChild>
        </w:div>
        <w:div w:id="441613916">
          <w:marLeft w:val="0"/>
          <w:marRight w:val="0"/>
          <w:marTop w:val="0"/>
          <w:marBottom w:val="0"/>
          <w:divBdr>
            <w:top w:val="none" w:sz="0" w:space="0" w:color="auto"/>
            <w:left w:val="none" w:sz="0" w:space="0" w:color="auto"/>
            <w:bottom w:val="none" w:sz="0" w:space="0" w:color="auto"/>
            <w:right w:val="none" w:sz="0" w:space="0" w:color="auto"/>
          </w:divBdr>
          <w:divsChild>
            <w:div w:id="2114013016">
              <w:marLeft w:val="75"/>
              <w:marRight w:val="75"/>
              <w:marTop w:val="150"/>
              <w:marBottom w:val="150"/>
              <w:divBdr>
                <w:top w:val="none" w:sz="0" w:space="0" w:color="auto"/>
                <w:left w:val="none" w:sz="0" w:space="0" w:color="auto"/>
                <w:bottom w:val="none" w:sz="0" w:space="0" w:color="auto"/>
                <w:right w:val="none" w:sz="0" w:space="0" w:color="auto"/>
              </w:divBdr>
            </w:div>
          </w:divsChild>
        </w:div>
        <w:div w:id="229779500">
          <w:marLeft w:val="0"/>
          <w:marRight w:val="0"/>
          <w:marTop w:val="0"/>
          <w:marBottom w:val="0"/>
          <w:divBdr>
            <w:top w:val="none" w:sz="0" w:space="0" w:color="auto"/>
            <w:left w:val="none" w:sz="0" w:space="0" w:color="auto"/>
            <w:bottom w:val="none" w:sz="0" w:space="0" w:color="auto"/>
            <w:right w:val="none" w:sz="0" w:space="0" w:color="auto"/>
          </w:divBdr>
          <w:divsChild>
            <w:div w:id="882443545">
              <w:marLeft w:val="75"/>
              <w:marRight w:val="75"/>
              <w:marTop w:val="150"/>
              <w:marBottom w:val="150"/>
              <w:divBdr>
                <w:top w:val="none" w:sz="0" w:space="0" w:color="auto"/>
                <w:left w:val="none" w:sz="0" w:space="0" w:color="auto"/>
                <w:bottom w:val="none" w:sz="0" w:space="0" w:color="auto"/>
                <w:right w:val="none" w:sz="0" w:space="0" w:color="auto"/>
              </w:divBdr>
            </w:div>
          </w:divsChild>
        </w:div>
        <w:div w:id="1154952802">
          <w:marLeft w:val="0"/>
          <w:marRight w:val="0"/>
          <w:marTop w:val="0"/>
          <w:marBottom w:val="0"/>
          <w:divBdr>
            <w:top w:val="none" w:sz="0" w:space="0" w:color="auto"/>
            <w:left w:val="none" w:sz="0" w:space="0" w:color="auto"/>
            <w:bottom w:val="none" w:sz="0" w:space="0" w:color="auto"/>
            <w:right w:val="none" w:sz="0" w:space="0" w:color="auto"/>
          </w:divBdr>
          <w:divsChild>
            <w:div w:id="709455284">
              <w:marLeft w:val="75"/>
              <w:marRight w:val="75"/>
              <w:marTop w:val="150"/>
              <w:marBottom w:val="150"/>
              <w:divBdr>
                <w:top w:val="none" w:sz="0" w:space="0" w:color="auto"/>
                <w:left w:val="none" w:sz="0" w:space="0" w:color="auto"/>
                <w:bottom w:val="none" w:sz="0" w:space="0" w:color="auto"/>
                <w:right w:val="none" w:sz="0" w:space="0" w:color="auto"/>
              </w:divBdr>
            </w:div>
          </w:divsChild>
        </w:div>
        <w:div w:id="1804496072">
          <w:marLeft w:val="0"/>
          <w:marRight w:val="0"/>
          <w:marTop w:val="0"/>
          <w:marBottom w:val="0"/>
          <w:divBdr>
            <w:top w:val="none" w:sz="0" w:space="0" w:color="auto"/>
            <w:left w:val="none" w:sz="0" w:space="0" w:color="auto"/>
            <w:bottom w:val="none" w:sz="0" w:space="0" w:color="auto"/>
            <w:right w:val="none" w:sz="0" w:space="0" w:color="auto"/>
          </w:divBdr>
          <w:divsChild>
            <w:div w:id="179320952">
              <w:marLeft w:val="75"/>
              <w:marRight w:val="75"/>
              <w:marTop w:val="150"/>
              <w:marBottom w:val="150"/>
              <w:divBdr>
                <w:top w:val="none" w:sz="0" w:space="0" w:color="auto"/>
                <w:left w:val="none" w:sz="0" w:space="0" w:color="auto"/>
                <w:bottom w:val="none" w:sz="0" w:space="0" w:color="auto"/>
                <w:right w:val="none" w:sz="0" w:space="0" w:color="auto"/>
              </w:divBdr>
            </w:div>
          </w:divsChild>
        </w:div>
        <w:div w:id="1986423388">
          <w:marLeft w:val="0"/>
          <w:marRight w:val="0"/>
          <w:marTop w:val="0"/>
          <w:marBottom w:val="0"/>
          <w:divBdr>
            <w:top w:val="none" w:sz="0" w:space="0" w:color="auto"/>
            <w:left w:val="none" w:sz="0" w:space="0" w:color="auto"/>
            <w:bottom w:val="none" w:sz="0" w:space="0" w:color="auto"/>
            <w:right w:val="none" w:sz="0" w:space="0" w:color="auto"/>
          </w:divBdr>
          <w:divsChild>
            <w:div w:id="1536113891">
              <w:marLeft w:val="75"/>
              <w:marRight w:val="75"/>
              <w:marTop w:val="150"/>
              <w:marBottom w:val="150"/>
              <w:divBdr>
                <w:top w:val="none" w:sz="0" w:space="0" w:color="auto"/>
                <w:left w:val="none" w:sz="0" w:space="0" w:color="auto"/>
                <w:bottom w:val="none" w:sz="0" w:space="0" w:color="auto"/>
                <w:right w:val="none" w:sz="0" w:space="0" w:color="auto"/>
              </w:divBdr>
            </w:div>
          </w:divsChild>
        </w:div>
      </w:divsChild>
    </w:div>
    <w:div w:id="741489672">
      <w:marLeft w:val="0"/>
      <w:marRight w:val="75"/>
      <w:marTop w:val="0"/>
      <w:marBottom w:val="0"/>
      <w:divBdr>
        <w:top w:val="none" w:sz="0" w:space="0" w:color="auto"/>
        <w:left w:val="none" w:sz="0" w:space="0" w:color="auto"/>
        <w:bottom w:val="none" w:sz="0" w:space="0" w:color="auto"/>
        <w:right w:val="none" w:sz="0" w:space="0" w:color="auto"/>
      </w:divBdr>
    </w:div>
    <w:div w:id="747386210">
      <w:marLeft w:val="0"/>
      <w:marRight w:val="75"/>
      <w:marTop w:val="0"/>
      <w:marBottom w:val="0"/>
      <w:divBdr>
        <w:top w:val="none" w:sz="0" w:space="0" w:color="auto"/>
        <w:left w:val="none" w:sz="0" w:space="0" w:color="auto"/>
        <w:bottom w:val="none" w:sz="0" w:space="0" w:color="auto"/>
        <w:right w:val="none" w:sz="0" w:space="0" w:color="auto"/>
      </w:divBdr>
      <w:divsChild>
        <w:div w:id="850989255">
          <w:marLeft w:val="0"/>
          <w:marRight w:val="75"/>
          <w:marTop w:val="0"/>
          <w:marBottom w:val="0"/>
          <w:divBdr>
            <w:top w:val="none" w:sz="0" w:space="0" w:color="auto"/>
            <w:left w:val="none" w:sz="0" w:space="0" w:color="auto"/>
            <w:bottom w:val="none" w:sz="0" w:space="0" w:color="auto"/>
            <w:right w:val="none" w:sz="0" w:space="0" w:color="auto"/>
          </w:divBdr>
        </w:div>
      </w:divsChild>
    </w:div>
    <w:div w:id="749230349">
      <w:marLeft w:val="0"/>
      <w:marRight w:val="75"/>
      <w:marTop w:val="0"/>
      <w:marBottom w:val="0"/>
      <w:divBdr>
        <w:top w:val="none" w:sz="0" w:space="0" w:color="auto"/>
        <w:left w:val="none" w:sz="0" w:space="0" w:color="auto"/>
        <w:bottom w:val="none" w:sz="0" w:space="0" w:color="auto"/>
        <w:right w:val="none" w:sz="0" w:space="0" w:color="auto"/>
      </w:divBdr>
    </w:div>
    <w:div w:id="749693940">
      <w:marLeft w:val="0"/>
      <w:marRight w:val="75"/>
      <w:marTop w:val="0"/>
      <w:marBottom w:val="0"/>
      <w:divBdr>
        <w:top w:val="none" w:sz="0" w:space="0" w:color="auto"/>
        <w:left w:val="none" w:sz="0" w:space="0" w:color="auto"/>
        <w:bottom w:val="none" w:sz="0" w:space="0" w:color="auto"/>
        <w:right w:val="none" w:sz="0" w:space="0" w:color="auto"/>
      </w:divBdr>
    </w:div>
    <w:div w:id="753085999">
      <w:marLeft w:val="0"/>
      <w:marRight w:val="75"/>
      <w:marTop w:val="0"/>
      <w:marBottom w:val="0"/>
      <w:divBdr>
        <w:top w:val="none" w:sz="0" w:space="0" w:color="auto"/>
        <w:left w:val="none" w:sz="0" w:space="0" w:color="auto"/>
        <w:bottom w:val="none" w:sz="0" w:space="0" w:color="auto"/>
        <w:right w:val="none" w:sz="0" w:space="0" w:color="auto"/>
      </w:divBdr>
    </w:div>
    <w:div w:id="754134927">
      <w:marLeft w:val="0"/>
      <w:marRight w:val="75"/>
      <w:marTop w:val="0"/>
      <w:marBottom w:val="0"/>
      <w:divBdr>
        <w:top w:val="none" w:sz="0" w:space="0" w:color="auto"/>
        <w:left w:val="none" w:sz="0" w:space="0" w:color="auto"/>
        <w:bottom w:val="none" w:sz="0" w:space="0" w:color="auto"/>
        <w:right w:val="none" w:sz="0" w:space="0" w:color="auto"/>
      </w:divBdr>
    </w:div>
    <w:div w:id="763696015">
      <w:marLeft w:val="0"/>
      <w:marRight w:val="75"/>
      <w:marTop w:val="0"/>
      <w:marBottom w:val="0"/>
      <w:divBdr>
        <w:top w:val="none" w:sz="0" w:space="0" w:color="auto"/>
        <w:left w:val="none" w:sz="0" w:space="0" w:color="auto"/>
        <w:bottom w:val="none" w:sz="0" w:space="0" w:color="auto"/>
        <w:right w:val="none" w:sz="0" w:space="0" w:color="auto"/>
      </w:divBdr>
    </w:div>
    <w:div w:id="764687539">
      <w:marLeft w:val="0"/>
      <w:marRight w:val="75"/>
      <w:marTop w:val="0"/>
      <w:marBottom w:val="0"/>
      <w:divBdr>
        <w:top w:val="none" w:sz="0" w:space="0" w:color="auto"/>
        <w:left w:val="none" w:sz="0" w:space="0" w:color="auto"/>
        <w:bottom w:val="none" w:sz="0" w:space="0" w:color="auto"/>
        <w:right w:val="none" w:sz="0" w:space="0" w:color="auto"/>
      </w:divBdr>
    </w:div>
    <w:div w:id="767697017">
      <w:marLeft w:val="0"/>
      <w:marRight w:val="75"/>
      <w:marTop w:val="0"/>
      <w:marBottom w:val="0"/>
      <w:divBdr>
        <w:top w:val="none" w:sz="0" w:space="0" w:color="auto"/>
        <w:left w:val="none" w:sz="0" w:space="0" w:color="auto"/>
        <w:bottom w:val="none" w:sz="0" w:space="0" w:color="auto"/>
        <w:right w:val="none" w:sz="0" w:space="0" w:color="auto"/>
      </w:divBdr>
    </w:div>
    <w:div w:id="778640809">
      <w:marLeft w:val="0"/>
      <w:marRight w:val="75"/>
      <w:marTop w:val="0"/>
      <w:marBottom w:val="0"/>
      <w:divBdr>
        <w:top w:val="none" w:sz="0" w:space="0" w:color="auto"/>
        <w:left w:val="none" w:sz="0" w:space="0" w:color="auto"/>
        <w:bottom w:val="none" w:sz="0" w:space="0" w:color="auto"/>
        <w:right w:val="none" w:sz="0" w:space="0" w:color="auto"/>
      </w:divBdr>
    </w:div>
    <w:div w:id="782387468">
      <w:marLeft w:val="0"/>
      <w:marRight w:val="75"/>
      <w:marTop w:val="0"/>
      <w:marBottom w:val="0"/>
      <w:divBdr>
        <w:top w:val="none" w:sz="0" w:space="0" w:color="auto"/>
        <w:left w:val="none" w:sz="0" w:space="0" w:color="auto"/>
        <w:bottom w:val="none" w:sz="0" w:space="0" w:color="auto"/>
        <w:right w:val="none" w:sz="0" w:space="0" w:color="auto"/>
      </w:divBdr>
    </w:div>
    <w:div w:id="789470276">
      <w:marLeft w:val="0"/>
      <w:marRight w:val="75"/>
      <w:marTop w:val="0"/>
      <w:marBottom w:val="0"/>
      <w:divBdr>
        <w:top w:val="none" w:sz="0" w:space="0" w:color="auto"/>
        <w:left w:val="none" w:sz="0" w:space="0" w:color="auto"/>
        <w:bottom w:val="none" w:sz="0" w:space="0" w:color="auto"/>
        <w:right w:val="none" w:sz="0" w:space="0" w:color="auto"/>
      </w:divBdr>
    </w:div>
    <w:div w:id="791244939">
      <w:marLeft w:val="0"/>
      <w:marRight w:val="75"/>
      <w:marTop w:val="0"/>
      <w:marBottom w:val="0"/>
      <w:divBdr>
        <w:top w:val="none" w:sz="0" w:space="0" w:color="auto"/>
        <w:left w:val="none" w:sz="0" w:space="0" w:color="auto"/>
        <w:bottom w:val="none" w:sz="0" w:space="0" w:color="auto"/>
        <w:right w:val="none" w:sz="0" w:space="0" w:color="auto"/>
      </w:divBdr>
    </w:div>
    <w:div w:id="802114983">
      <w:marLeft w:val="0"/>
      <w:marRight w:val="75"/>
      <w:marTop w:val="0"/>
      <w:marBottom w:val="0"/>
      <w:divBdr>
        <w:top w:val="none" w:sz="0" w:space="0" w:color="auto"/>
        <w:left w:val="none" w:sz="0" w:space="0" w:color="auto"/>
        <w:bottom w:val="none" w:sz="0" w:space="0" w:color="auto"/>
        <w:right w:val="none" w:sz="0" w:space="0" w:color="auto"/>
      </w:divBdr>
    </w:div>
    <w:div w:id="802389119">
      <w:marLeft w:val="0"/>
      <w:marRight w:val="75"/>
      <w:marTop w:val="0"/>
      <w:marBottom w:val="0"/>
      <w:divBdr>
        <w:top w:val="none" w:sz="0" w:space="0" w:color="auto"/>
        <w:left w:val="none" w:sz="0" w:space="0" w:color="auto"/>
        <w:bottom w:val="none" w:sz="0" w:space="0" w:color="auto"/>
        <w:right w:val="none" w:sz="0" w:space="0" w:color="auto"/>
      </w:divBdr>
    </w:div>
    <w:div w:id="814416867">
      <w:marLeft w:val="0"/>
      <w:marRight w:val="75"/>
      <w:marTop w:val="0"/>
      <w:marBottom w:val="0"/>
      <w:divBdr>
        <w:top w:val="none" w:sz="0" w:space="0" w:color="auto"/>
        <w:left w:val="none" w:sz="0" w:space="0" w:color="auto"/>
        <w:bottom w:val="none" w:sz="0" w:space="0" w:color="auto"/>
        <w:right w:val="none" w:sz="0" w:space="0" w:color="auto"/>
      </w:divBdr>
      <w:divsChild>
        <w:div w:id="2000421819">
          <w:marLeft w:val="0"/>
          <w:marRight w:val="75"/>
          <w:marTop w:val="0"/>
          <w:marBottom w:val="0"/>
          <w:divBdr>
            <w:top w:val="none" w:sz="0" w:space="0" w:color="auto"/>
            <w:left w:val="none" w:sz="0" w:space="0" w:color="auto"/>
            <w:bottom w:val="none" w:sz="0" w:space="0" w:color="auto"/>
            <w:right w:val="none" w:sz="0" w:space="0" w:color="auto"/>
          </w:divBdr>
        </w:div>
      </w:divsChild>
    </w:div>
    <w:div w:id="822818491">
      <w:marLeft w:val="0"/>
      <w:marRight w:val="75"/>
      <w:marTop w:val="0"/>
      <w:marBottom w:val="0"/>
      <w:divBdr>
        <w:top w:val="none" w:sz="0" w:space="0" w:color="auto"/>
        <w:left w:val="none" w:sz="0" w:space="0" w:color="auto"/>
        <w:bottom w:val="none" w:sz="0" w:space="0" w:color="auto"/>
        <w:right w:val="none" w:sz="0" w:space="0" w:color="auto"/>
      </w:divBdr>
    </w:div>
    <w:div w:id="828444589">
      <w:marLeft w:val="0"/>
      <w:marRight w:val="75"/>
      <w:marTop w:val="0"/>
      <w:marBottom w:val="0"/>
      <w:divBdr>
        <w:top w:val="none" w:sz="0" w:space="0" w:color="auto"/>
        <w:left w:val="none" w:sz="0" w:space="0" w:color="auto"/>
        <w:bottom w:val="none" w:sz="0" w:space="0" w:color="auto"/>
        <w:right w:val="none" w:sz="0" w:space="0" w:color="auto"/>
      </w:divBdr>
    </w:div>
    <w:div w:id="841821058">
      <w:marLeft w:val="0"/>
      <w:marRight w:val="75"/>
      <w:marTop w:val="0"/>
      <w:marBottom w:val="0"/>
      <w:divBdr>
        <w:top w:val="none" w:sz="0" w:space="0" w:color="auto"/>
        <w:left w:val="none" w:sz="0" w:space="0" w:color="auto"/>
        <w:bottom w:val="none" w:sz="0" w:space="0" w:color="auto"/>
        <w:right w:val="none" w:sz="0" w:space="0" w:color="auto"/>
      </w:divBdr>
    </w:div>
    <w:div w:id="858588228">
      <w:marLeft w:val="0"/>
      <w:marRight w:val="75"/>
      <w:marTop w:val="0"/>
      <w:marBottom w:val="0"/>
      <w:divBdr>
        <w:top w:val="none" w:sz="0" w:space="0" w:color="auto"/>
        <w:left w:val="none" w:sz="0" w:space="0" w:color="auto"/>
        <w:bottom w:val="none" w:sz="0" w:space="0" w:color="auto"/>
        <w:right w:val="none" w:sz="0" w:space="0" w:color="auto"/>
      </w:divBdr>
    </w:div>
    <w:div w:id="860433621">
      <w:marLeft w:val="0"/>
      <w:marRight w:val="75"/>
      <w:marTop w:val="0"/>
      <w:marBottom w:val="0"/>
      <w:divBdr>
        <w:top w:val="none" w:sz="0" w:space="0" w:color="auto"/>
        <w:left w:val="none" w:sz="0" w:space="0" w:color="auto"/>
        <w:bottom w:val="none" w:sz="0" w:space="0" w:color="auto"/>
        <w:right w:val="none" w:sz="0" w:space="0" w:color="auto"/>
      </w:divBdr>
    </w:div>
    <w:div w:id="868958569">
      <w:bodyDiv w:val="1"/>
      <w:marLeft w:val="0"/>
      <w:marRight w:val="0"/>
      <w:marTop w:val="0"/>
      <w:marBottom w:val="0"/>
      <w:divBdr>
        <w:top w:val="none" w:sz="0" w:space="0" w:color="auto"/>
        <w:left w:val="none" w:sz="0" w:space="0" w:color="auto"/>
        <w:bottom w:val="none" w:sz="0" w:space="0" w:color="auto"/>
        <w:right w:val="none" w:sz="0" w:space="0" w:color="auto"/>
      </w:divBdr>
    </w:div>
    <w:div w:id="870145879">
      <w:marLeft w:val="0"/>
      <w:marRight w:val="75"/>
      <w:marTop w:val="0"/>
      <w:marBottom w:val="0"/>
      <w:divBdr>
        <w:top w:val="none" w:sz="0" w:space="0" w:color="auto"/>
        <w:left w:val="none" w:sz="0" w:space="0" w:color="auto"/>
        <w:bottom w:val="none" w:sz="0" w:space="0" w:color="auto"/>
        <w:right w:val="none" w:sz="0" w:space="0" w:color="auto"/>
      </w:divBdr>
    </w:div>
    <w:div w:id="872810992">
      <w:marLeft w:val="0"/>
      <w:marRight w:val="75"/>
      <w:marTop w:val="0"/>
      <w:marBottom w:val="0"/>
      <w:divBdr>
        <w:top w:val="none" w:sz="0" w:space="0" w:color="auto"/>
        <w:left w:val="none" w:sz="0" w:space="0" w:color="auto"/>
        <w:bottom w:val="none" w:sz="0" w:space="0" w:color="auto"/>
        <w:right w:val="none" w:sz="0" w:space="0" w:color="auto"/>
      </w:divBdr>
    </w:div>
    <w:div w:id="874537418">
      <w:marLeft w:val="0"/>
      <w:marRight w:val="75"/>
      <w:marTop w:val="0"/>
      <w:marBottom w:val="0"/>
      <w:divBdr>
        <w:top w:val="none" w:sz="0" w:space="0" w:color="auto"/>
        <w:left w:val="none" w:sz="0" w:space="0" w:color="auto"/>
        <w:bottom w:val="none" w:sz="0" w:space="0" w:color="auto"/>
        <w:right w:val="none" w:sz="0" w:space="0" w:color="auto"/>
      </w:divBdr>
    </w:div>
    <w:div w:id="888419433">
      <w:marLeft w:val="0"/>
      <w:marRight w:val="75"/>
      <w:marTop w:val="0"/>
      <w:marBottom w:val="0"/>
      <w:divBdr>
        <w:top w:val="none" w:sz="0" w:space="0" w:color="auto"/>
        <w:left w:val="none" w:sz="0" w:space="0" w:color="auto"/>
        <w:bottom w:val="none" w:sz="0" w:space="0" w:color="auto"/>
        <w:right w:val="none" w:sz="0" w:space="0" w:color="auto"/>
      </w:divBdr>
    </w:div>
    <w:div w:id="901984022">
      <w:marLeft w:val="0"/>
      <w:marRight w:val="75"/>
      <w:marTop w:val="0"/>
      <w:marBottom w:val="0"/>
      <w:divBdr>
        <w:top w:val="none" w:sz="0" w:space="0" w:color="auto"/>
        <w:left w:val="none" w:sz="0" w:space="0" w:color="auto"/>
        <w:bottom w:val="none" w:sz="0" w:space="0" w:color="auto"/>
        <w:right w:val="none" w:sz="0" w:space="0" w:color="auto"/>
      </w:divBdr>
    </w:div>
    <w:div w:id="902562648">
      <w:marLeft w:val="0"/>
      <w:marRight w:val="75"/>
      <w:marTop w:val="0"/>
      <w:marBottom w:val="0"/>
      <w:divBdr>
        <w:top w:val="none" w:sz="0" w:space="0" w:color="auto"/>
        <w:left w:val="none" w:sz="0" w:space="0" w:color="auto"/>
        <w:bottom w:val="none" w:sz="0" w:space="0" w:color="auto"/>
        <w:right w:val="none" w:sz="0" w:space="0" w:color="auto"/>
      </w:divBdr>
    </w:div>
    <w:div w:id="903023584">
      <w:marLeft w:val="0"/>
      <w:marRight w:val="75"/>
      <w:marTop w:val="0"/>
      <w:marBottom w:val="0"/>
      <w:divBdr>
        <w:top w:val="none" w:sz="0" w:space="0" w:color="auto"/>
        <w:left w:val="none" w:sz="0" w:space="0" w:color="auto"/>
        <w:bottom w:val="none" w:sz="0" w:space="0" w:color="auto"/>
        <w:right w:val="none" w:sz="0" w:space="0" w:color="auto"/>
      </w:divBdr>
      <w:divsChild>
        <w:div w:id="1776751352">
          <w:marLeft w:val="0"/>
          <w:marRight w:val="75"/>
          <w:marTop w:val="0"/>
          <w:marBottom w:val="0"/>
          <w:divBdr>
            <w:top w:val="none" w:sz="0" w:space="0" w:color="auto"/>
            <w:left w:val="none" w:sz="0" w:space="0" w:color="auto"/>
            <w:bottom w:val="none" w:sz="0" w:space="0" w:color="auto"/>
            <w:right w:val="none" w:sz="0" w:space="0" w:color="auto"/>
          </w:divBdr>
        </w:div>
      </w:divsChild>
    </w:div>
    <w:div w:id="906768557">
      <w:marLeft w:val="0"/>
      <w:marRight w:val="75"/>
      <w:marTop w:val="0"/>
      <w:marBottom w:val="0"/>
      <w:divBdr>
        <w:top w:val="none" w:sz="0" w:space="0" w:color="auto"/>
        <w:left w:val="none" w:sz="0" w:space="0" w:color="auto"/>
        <w:bottom w:val="none" w:sz="0" w:space="0" w:color="auto"/>
        <w:right w:val="none" w:sz="0" w:space="0" w:color="auto"/>
      </w:divBdr>
    </w:div>
    <w:div w:id="913664910">
      <w:marLeft w:val="0"/>
      <w:marRight w:val="75"/>
      <w:marTop w:val="0"/>
      <w:marBottom w:val="0"/>
      <w:divBdr>
        <w:top w:val="none" w:sz="0" w:space="0" w:color="auto"/>
        <w:left w:val="none" w:sz="0" w:space="0" w:color="auto"/>
        <w:bottom w:val="none" w:sz="0" w:space="0" w:color="auto"/>
        <w:right w:val="none" w:sz="0" w:space="0" w:color="auto"/>
      </w:divBdr>
    </w:div>
    <w:div w:id="916474817">
      <w:marLeft w:val="0"/>
      <w:marRight w:val="75"/>
      <w:marTop w:val="0"/>
      <w:marBottom w:val="0"/>
      <w:divBdr>
        <w:top w:val="none" w:sz="0" w:space="0" w:color="auto"/>
        <w:left w:val="none" w:sz="0" w:space="0" w:color="auto"/>
        <w:bottom w:val="none" w:sz="0" w:space="0" w:color="auto"/>
        <w:right w:val="none" w:sz="0" w:space="0" w:color="auto"/>
      </w:divBdr>
    </w:div>
    <w:div w:id="916666771">
      <w:marLeft w:val="0"/>
      <w:marRight w:val="75"/>
      <w:marTop w:val="0"/>
      <w:marBottom w:val="0"/>
      <w:divBdr>
        <w:top w:val="none" w:sz="0" w:space="0" w:color="auto"/>
        <w:left w:val="none" w:sz="0" w:space="0" w:color="auto"/>
        <w:bottom w:val="none" w:sz="0" w:space="0" w:color="auto"/>
        <w:right w:val="none" w:sz="0" w:space="0" w:color="auto"/>
      </w:divBdr>
    </w:div>
    <w:div w:id="921640636">
      <w:marLeft w:val="0"/>
      <w:marRight w:val="75"/>
      <w:marTop w:val="0"/>
      <w:marBottom w:val="0"/>
      <w:divBdr>
        <w:top w:val="none" w:sz="0" w:space="0" w:color="auto"/>
        <w:left w:val="none" w:sz="0" w:space="0" w:color="auto"/>
        <w:bottom w:val="none" w:sz="0" w:space="0" w:color="auto"/>
        <w:right w:val="none" w:sz="0" w:space="0" w:color="auto"/>
      </w:divBdr>
    </w:div>
    <w:div w:id="935597251">
      <w:marLeft w:val="0"/>
      <w:marRight w:val="75"/>
      <w:marTop w:val="0"/>
      <w:marBottom w:val="0"/>
      <w:divBdr>
        <w:top w:val="none" w:sz="0" w:space="0" w:color="auto"/>
        <w:left w:val="none" w:sz="0" w:space="0" w:color="auto"/>
        <w:bottom w:val="none" w:sz="0" w:space="0" w:color="auto"/>
        <w:right w:val="none" w:sz="0" w:space="0" w:color="auto"/>
      </w:divBdr>
      <w:divsChild>
        <w:div w:id="1026251497">
          <w:marLeft w:val="0"/>
          <w:marRight w:val="75"/>
          <w:marTop w:val="0"/>
          <w:marBottom w:val="0"/>
          <w:divBdr>
            <w:top w:val="none" w:sz="0" w:space="0" w:color="auto"/>
            <w:left w:val="none" w:sz="0" w:space="0" w:color="auto"/>
            <w:bottom w:val="none" w:sz="0" w:space="0" w:color="auto"/>
            <w:right w:val="none" w:sz="0" w:space="0" w:color="auto"/>
          </w:divBdr>
        </w:div>
      </w:divsChild>
    </w:div>
    <w:div w:id="944506546">
      <w:marLeft w:val="0"/>
      <w:marRight w:val="75"/>
      <w:marTop w:val="0"/>
      <w:marBottom w:val="0"/>
      <w:divBdr>
        <w:top w:val="none" w:sz="0" w:space="0" w:color="auto"/>
        <w:left w:val="none" w:sz="0" w:space="0" w:color="auto"/>
        <w:bottom w:val="none" w:sz="0" w:space="0" w:color="auto"/>
        <w:right w:val="none" w:sz="0" w:space="0" w:color="auto"/>
      </w:divBdr>
    </w:div>
    <w:div w:id="953243350">
      <w:marLeft w:val="0"/>
      <w:marRight w:val="75"/>
      <w:marTop w:val="0"/>
      <w:marBottom w:val="0"/>
      <w:divBdr>
        <w:top w:val="none" w:sz="0" w:space="0" w:color="auto"/>
        <w:left w:val="none" w:sz="0" w:space="0" w:color="auto"/>
        <w:bottom w:val="none" w:sz="0" w:space="0" w:color="auto"/>
        <w:right w:val="none" w:sz="0" w:space="0" w:color="auto"/>
      </w:divBdr>
    </w:div>
    <w:div w:id="956763682">
      <w:marLeft w:val="0"/>
      <w:marRight w:val="75"/>
      <w:marTop w:val="0"/>
      <w:marBottom w:val="0"/>
      <w:divBdr>
        <w:top w:val="none" w:sz="0" w:space="0" w:color="auto"/>
        <w:left w:val="none" w:sz="0" w:space="0" w:color="auto"/>
        <w:bottom w:val="none" w:sz="0" w:space="0" w:color="auto"/>
        <w:right w:val="none" w:sz="0" w:space="0" w:color="auto"/>
      </w:divBdr>
    </w:div>
    <w:div w:id="959647767">
      <w:marLeft w:val="0"/>
      <w:marRight w:val="75"/>
      <w:marTop w:val="0"/>
      <w:marBottom w:val="0"/>
      <w:divBdr>
        <w:top w:val="none" w:sz="0" w:space="0" w:color="auto"/>
        <w:left w:val="none" w:sz="0" w:space="0" w:color="auto"/>
        <w:bottom w:val="none" w:sz="0" w:space="0" w:color="auto"/>
        <w:right w:val="none" w:sz="0" w:space="0" w:color="auto"/>
      </w:divBdr>
    </w:div>
    <w:div w:id="964773721">
      <w:marLeft w:val="0"/>
      <w:marRight w:val="75"/>
      <w:marTop w:val="0"/>
      <w:marBottom w:val="0"/>
      <w:divBdr>
        <w:top w:val="none" w:sz="0" w:space="0" w:color="auto"/>
        <w:left w:val="none" w:sz="0" w:space="0" w:color="auto"/>
        <w:bottom w:val="none" w:sz="0" w:space="0" w:color="auto"/>
        <w:right w:val="none" w:sz="0" w:space="0" w:color="auto"/>
      </w:divBdr>
    </w:div>
    <w:div w:id="965967518">
      <w:marLeft w:val="0"/>
      <w:marRight w:val="75"/>
      <w:marTop w:val="0"/>
      <w:marBottom w:val="0"/>
      <w:divBdr>
        <w:top w:val="none" w:sz="0" w:space="0" w:color="auto"/>
        <w:left w:val="none" w:sz="0" w:space="0" w:color="auto"/>
        <w:bottom w:val="none" w:sz="0" w:space="0" w:color="auto"/>
        <w:right w:val="none" w:sz="0" w:space="0" w:color="auto"/>
      </w:divBdr>
    </w:div>
    <w:div w:id="970670423">
      <w:marLeft w:val="0"/>
      <w:marRight w:val="75"/>
      <w:marTop w:val="0"/>
      <w:marBottom w:val="0"/>
      <w:divBdr>
        <w:top w:val="none" w:sz="0" w:space="0" w:color="auto"/>
        <w:left w:val="none" w:sz="0" w:space="0" w:color="auto"/>
        <w:bottom w:val="none" w:sz="0" w:space="0" w:color="auto"/>
        <w:right w:val="none" w:sz="0" w:space="0" w:color="auto"/>
      </w:divBdr>
      <w:divsChild>
        <w:div w:id="1635525986">
          <w:marLeft w:val="0"/>
          <w:marRight w:val="75"/>
          <w:marTop w:val="0"/>
          <w:marBottom w:val="0"/>
          <w:divBdr>
            <w:top w:val="none" w:sz="0" w:space="0" w:color="auto"/>
            <w:left w:val="none" w:sz="0" w:space="0" w:color="auto"/>
            <w:bottom w:val="none" w:sz="0" w:space="0" w:color="auto"/>
            <w:right w:val="none" w:sz="0" w:space="0" w:color="auto"/>
          </w:divBdr>
        </w:div>
      </w:divsChild>
    </w:div>
    <w:div w:id="971985384">
      <w:bodyDiv w:val="1"/>
      <w:marLeft w:val="0"/>
      <w:marRight w:val="0"/>
      <w:marTop w:val="0"/>
      <w:marBottom w:val="0"/>
      <w:divBdr>
        <w:top w:val="none" w:sz="0" w:space="0" w:color="auto"/>
        <w:left w:val="none" w:sz="0" w:space="0" w:color="auto"/>
        <w:bottom w:val="none" w:sz="0" w:space="0" w:color="auto"/>
        <w:right w:val="none" w:sz="0" w:space="0" w:color="auto"/>
      </w:divBdr>
    </w:div>
    <w:div w:id="975648326">
      <w:marLeft w:val="0"/>
      <w:marRight w:val="75"/>
      <w:marTop w:val="0"/>
      <w:marBottom w:val="0"/>
      <w:divBdr>
        <w:top w:val="none" w:sz="0" w:space="0" w:color="auto"/>
        <w:left w:val="none" w:sz="0" w:space="0" w:color="auto"/>
        <w:bottom w:val="none" w:sz="0" w:space="0" w:color="auto"/>
        <w:right w:val="none" w:sz="0" w:space="0" w:color="auto"/>
      </w:divBdr>
    </w:div>
    <w:div w:id="981883681">
      <w:marLeft w:val="0"/>
      <w:marRight w:val="75"/>
      <w:marTop w:val="0"/>
      <w:marBottom w:val="0"/>
      <w:divBdr>
        <w:top w:val="none" w:sz="0" w:space="0" w:color="auto"/>
        <w:left w:val="none" w:sz="0" w:space="0" w:color="auto"/>
        <w:bottom w:val="none" w:sz="0" w:space="0" w:color="auto"/>
        <w:right w:val="none" w:sz="0" w:space="0" w:color="auto"/>
      </w:divBdr>
    </w:div>
    <w:div w:id="984160515">
      <w:marLeft w:val="0"/>
      <w:marRight w:val="75"/>
      <w:marTop w:val="0"/>
      <w:marBottom w:val="0"/>
      <w:divBdr>
        <w:top w:val="none" w:sz="0" w:space="0" w:color="auto"/>
        <w:left w:val="none" w:sz="0" w:space="0" w:color="auto"/>
        <w:bottom w:val="none" w:sz="0" w:space="0" w:color="auto"/>
        <w:right w:val="none" w:sz="0" w:space="0" w:color="auto"/>
      </w:divBdr>
    </w:div>
    <w:div w:id="998192121">
      <w:bodyDiv w:val="1"/>
      <w:marLeft w:val="0"/>
      <w:marRight w:val="0"/>
      <w:marTop w:val="0"/>
      <w:marBottom w:val="0"/>
      <w:divBdr>
        <w:top w:val="none" w:sz="0" w:space="0" w:color="auto"/>
        <w:left w:val="none" w:sz="0" w:space="0" w:color="auto"/>
        <w:bottom w:val="none" w:sz="0" w:space="0" w:color="auto"/>
        <w:right w:val="none" w:sz="0" w:space="0" w:color="auto"/>
      </w:divBdr>
    </w:div>
    <w:div w:id="1005354260">
      <w:marLeft w:val="0"/>
      <w:marRight w:val="75"/>
      <w:marTop w:val="0"/>
      <w:marBottom w:val="0"/>
      <w:divBdr>
        <w:top w:val="none" w:sz="0" w:space="0" w:color="auto"/>
        <w:left w:val="none" w:sz="0" w:space="0" w:color="auto"/>
        <w:bottom w:val="none" w:sz="0" w:space="0" w:color="auto"/>
        <w:right w:val="none" w:sz="0" w:space="0" w:color="auto"/>
      </w:divBdr>
      <w:divsChild>
        <w:div w:id="931355125">
          <w:marLeft w:val="0"/>
          <w:marRight w:val="75"/>
          <w:marTop w:val="0"/>
          <w:marBottom w:val="0"/>
          <w:divBdr>
            <w:top w:val="none" w:sz="0" w:space="0" w:color="auto"/>
            <w:left w:val="none" w:sz="0" w:space="0" w:color="auto"/>
            <w:bottom w:val="none" w:sz="0" w:space="0" w:color="auto"/>
            <w:right w:val="none" w:sz="0" w:space="0" w:color="auto"/>
          </w:divBdr>
        </w:div>
      </w:divsChild>
    </w:div>
    <w:div w:id="1006397347">
      <w:marLeft w:val="0"/>
      <w:marRight w:val="75"/>
      <w:marTop w:val="0"/>
      <w:marBottom w:val="0"/>
      <w:divBdr>
        <w:top w:val="none" w:sz="0" w:space="0" w:color="auto"/>
        <w:left w:val="none" w:sz="0" w:space="0" w:color="auto"/>
        <w:bottom w:val="none" w:sz="0" w:space="0" w:color="auto"/>
        <w:right w:val="none" w:sz="0" w:space="0" w:color="auto"/>
      </w:divBdr>
      <w:divsChild>
        <w:div w:id="2100710153">
          <w:marLeft w:val="0"/>
          <w:marRight w:val="75"/>
          <w:marTop w:val="0"/>
          <w:marBottom w:val="0"/>
          <w:divBdr>
            <w:top w:val="none" w:sz="0" w:space="0" w:color="auto"/>
            <w:left w:val="none" w:sz="0" w:space="0" w:color="auto"/>
            <w:bottom w:val="none" w:sz="0" w:space="0" w:color="auto"/>
            <w:right w:val="none" w:sz="0" w:space="0" w:color="auto"/>
          </w:divBdr>
        </w:div>
      </w:divsChild>
    </w:div>
    <w:div w:id="1012755988">
      <w:marLeft w:val="0"/>
      <w:marRight w:val="75"/>
      <w:marTop w:val="0"/>
      <w:marBottom w:val="0"/>
      <w:divBdr>
        <w:top w:val="none" w:sz="0" w:space="0" w:color="auto"/>
        <w:left w:val="none" w:sz="0" w:space="0" w:color="auto"/>
        <w:bottom w:val="none" w:sz="0" w:space="0" w:color="auto"/>
        <w:right w:val="none" w:sz="0" w:space="0" w:color="auto"/>
      </w:divBdr>
      <w:divsChild>
        <w:div w:id="1433696846">
          <w:marLeft w:val="0"/>
          <w:marRight w:val="75"/>
          <w:marTop w:val="0"/>
          <w:marBottom w:val="0"/>
          <w:divBdr>
            <w:top w:val="none" w:sz="0" w:space="0" w:color="auto"/>
            <w:left w:val="none" w:sz="0" w:space="0" w:color="auto"/>
            <w:bottom w:val="none" w:sz="0" w:space="0" w:color="auto"/>
            <w:right w:val="none" w:sz="0" w:space="0" w:color="auto"/>
          </w:divBdr>
        </w:div>
      </w:divsChild>
    </w:div>
    <w:div w:id="1029840009">
      <w:marLeft w:val="0"/>
      <w:marRight w:val="75"/>
      <w:marTop w:val="0"/>
      <w:marBottom w:val="0"/>
      <w:divBdr>
        <w:top w:val="none" w:sz="0" w:space="0" w:color="auto"/>
        <w:left w:val="none" w:sz="0" w:space="0" w:color="auto"/>
        <w:bottom w:val="none" w:sz="0" w:space="0" w:color="auto"/>
        <w:right w:val="none" w:sz="0" w:space="0" w:color="auto"/>
      </w:divBdr>
    </w:div>
    <w:div w:id="1066806769">
      <w:marLeft w:val="0"/>
      <w:marRight w:val="75"/>
      <w:marTop w:val="0"/>
      <w:marBottom w:val="0"/>
      <w:divBdr>
        <w:top w:val="none" w:sz="0" w:space="0" w:color="auto"/>
        <w:left w:val="none" w:sz="0" w:space="0" w:color="auto"/>
        <w:bottom w:val="none" w:sz="0" w:space="0" w:color="auto"/>
        <w:right w:val="none" w:sz="0" w:space="0" w:color="auto"/>
      </w:divBdr>
      <w:divsChild>
        <w:div w:id="457917086">
          <w:marLeft w:val="0"/>
          <w:marRight w:val="75"/>
          <w:marTop w:val="0"/>
          <w:marBottom w:val="0"/>
          <w:divBdr>
            <w:top w:val="none" w:sz="0" w:space="0" w:color="auto"/>
            <w:left w:val="none" w:sz="0" w:space="0" w:color="auto"/>
            <w:bottom w:val="none" w:sz="0" w:space="0" w:color="auto"/>
            <w:right w:val="none" w:sz="0" w:space="0" w:color="auto"/>
          </w:divBdr>
        </w:div>
      </w:divsChild>
    </w:div>
    <w:div w:id="1072313487">
      <w:marLeft w:val="0"/>
      <w:marRight w:val="75"/>
      <w:marTop w:val="0"/>
      <w:marBottom w:val="0"/>
      <w:divBdr>
        <w:top w:val="none" w:sz="0" w:space="0" w:color="auto"/>
        <w:left w:val="none" w:sz="0" w:space="0" w:color="auto"/>
        <w:bottom w:val="none" w:sz="0" w:space="0" w:color="auto"/>
        <w:right w:val="none" w:sz="0" w:space="0" w:color="auto"/>
      </w:divBdr>
    </w:div>
    <w:div w:id="1079667496">
      <w:marLeft w:val="0"/>
      <w:marRight w:val="75"/>
      <w:marTop w:val="0"/>
      <w:marBottom w:val="0"/>
      <w:divBdr>
        <w:top w:val="none" w:sz="0" w:space="0" w:color="auto"/>
        <w:left w:val="none" w:sz="0" w:space="0" w:color="auto"/>
        <w:bottom w:val="none" w:sz="0" w:space="0" w:color="auto"/>
        <w:right w:val="none" w:sz="0" w:space="0" w:color="auto"/>
      </w:divBdr>
      <w:divsChild>
        <w:div w:id="1831868549">
          <w:marLeft w:val="0"/>
          <w:marRight w:val="75"/>
          <w:marTop w:val="0"/>
          <w:marBottom w:val="0"/>
          <w:divBdr>
            <w:top w:val="none" w:sz="0" w:space="0" w:color="auto"/>
            <w:left w:val="none" w:sz="0" w:space="0" w:color="auto"/>
            <w:bottom w:val="none" w:sz="0" w:space="0" w:color="auto"/>
            <w:right w:val="none" w:sz="0" w:space="0" w:color="auto"/>
          </w:divBdr>
        </w:div>
      </w:divsChild>
    </w:div>
    <w:div w:id="1084494841">
      <w:marLeft w:val="0"/>
      <w:marRight w:val="75"/>
      <w:marTop w:val="0"/>
      <w:marBottom w:val="0"/>
      <w:divBdr>
        <w:top w:val="none" w:sz="0" w:space="0" w:color="auto"/>
        <w:left w:val="none" w:sz="0" w:space="0" w:color="auto"/>
        <w:bottom w:val="none" w:sz="0" w:space="0" w:color="auto"/>
        <w:right w:val="none" w:sz="0" w:space="0" w:color="auto"/>
      </w:divBdr>
      <w:divsChild>
        <w:div w:id="1716538001">
          <w:marLeft w:val="0"/>
          <w:marRight w:val="75"/>
          <w:marTop w:val="0"/>
          <w:marBottom w:val="0"/>
          <w:divBdr>
            <w:top w:val="none" w:sz="0" w:space="0" w:color="auto"/>
            <w:left w:val="none" w:sz="0" w:space="0" w:color="auto"/>
            <w:bottom w:val="none" w:sz="0" w:space="0" w:color="auto"/>
            <w:right w:val="none" w:sz="0" w:space="0" w:color="auto"/>
          </w:divBdr>
        </w:div>
      </w:divsChild>
    </w:div>
    <w:div w:id="1086728751">
      <w:marLeft w:val="0"/>
      <w:marRight w:val="75"/>
      <w:marTop w:val="0"/>
      <w:marBottom w:val="0"/>
      <w:divBdr>
        <w:top w:val="none" w:sz="0" w:space="0" w:color="auto"/>
        <w:left w:val="none" w:sz="0" w:space="0" w:color="auto"/>
        <w:bottom w:val="none" w:sz="0" w:space="0" w:color="auto"/>
        <w:right w:val="none" w:sz="0" w:space="0" w:color="auto"/>
      </w:divBdr>
    </w:div>
    <w:div w:id="1087967121">
      <w:marLeft w:val="0"/>
      <w:marRight w:val="75"/>
      <w:marTop w:val="0"/>
      <w:marBottom w:val="0"/>
      <w:divBdr>
        <w:top w:val="none" w:sz="0" w:space="0" w:color="auto"/>
        <w:left w:val="none" w:sz="0" w:space="0" w:color="auto"/>
        <w:bottom w:val="none" w:sz="0" w:space="0" w:color="auto"/>
        <w:right w:val="none" w:sz="0" w:space="0" w:color="auto"/>
      </w:divBdr>
      <w:divsChild>
        <w:div w:id="1930236604">
          <w:marLeft w:val="0"/>
          <w:marRight w:val="75"/>
          <w:marTop w:val="0"/>
          <w:marBottom w:val="0"/>
          <w:divBdr>
            <w:top w:val="none" w:sz="0" w:space="0" w:color="auto"/>
            <w:left w:val="none" w:sz="0" w:space="0" w:color="auto"/>
            <w:bottom w:val="none" w:sz="0" w:space="0" w:color="auto"/>
            <w:right w:val="none" w:sz="0" w:space="0" w:color="auto"/>
          </w:divBdr>
        </w:div>
      </w:divsChild>
    </w:div>
    <w:div w:id="1094060219">
      <w:marLeft w:val="0"/>
      <w:marRight w:val="75"/>
      <w:marTop w:val="0"/>
      <w:marBottom w:val="0"/>
      <w:divBdr>
        <w:top w:val="none" w:sz="0" w:space="0" w:color="auto"/>
        <w:left w:val="none" w:sz="0" w:space="0" w:color="auto"/>
        <w:bottom w:val="none" w:sz="0" w:space="0" w:color="auto"/>
        <w:right w:val="none" w:sz="0" w:space="0" w:color="auto"/>
      </w:divBdr>
    </w:div>
    <w:div w:id="1106924002">
      <w:marLeft w:val="0"/>
      <w:marRight w:val="75"/>
      <w:marTop w:val="0"/>
      <w:marBottom w:val="0"/>
      <w:divBdr>
        <w:top w:val="none" w:sz="0" w:space="0" w:color="auto"/>
        <w:left w:val="none" w:sz="0" w:space="0" w:color="auto"/>
        <w:bottom w:val="none" w:sz="0" w:space="0" w:color="auto"/>
        <w:right w:val="none" w:sz="0" w:space="0" w:color="auto"/>
      </w:divBdr>
    </w:div>
    <w:div w:id="1107046012">
      <w:marLeft w:val="0"/>
      <w:marRight w:val="75"/>
      <w:marTop w:val="0"/>
      <w:marBottom w:val="0"/>
      <w:divBdr>
        <w:top w:val="none" w:sz="0" w:space="0" w:color="auto"/>
        <w:left w:val="none" w:sz="0" w:space="0" w:color="auto"/>
        <w:bottom w:val="none" w:sz="0" w:space="0" w:color="auto"/>
        <w:right w:val="none" w:sz="0" w:space="0" w:color="auto"/>
      </w:divBdr>
    </w:div>
    <w:div w:id="1107433749">
      <w:marLeft w:val="0"/>
      <w:marRight w:val="75"/>
      <w:marTop w:val="0"/>
      <w:marBottom w:val="0"/>
      <w:divBdr>
        <w:top w:val="none" w:sz="0" w:space="0" w:color="auto"/>
        <w:left w:val="none" w:sz="0" w:space="0" w:color="auto"/>
        <w:bottom w:val="none" w:sz="0" w:space="0" w:color="auto"/>
        <w:right w:val="none" w:sz="0" w:space="0" w:color="auto"/>
      </w:divBdr>
    </w:div>
    <w:div w:id="1112557120">
      <w:marLeft w:val="0"/>
      <w:marRight w:val="75"/>
      <w:marTop w:val="0"/>
      <w:marBottom w:val="0"/>
      <w:divBdr>
        <w:top w:val="none" w:sz="0" w:space="0" w:color="auto"/>
        <w:left w:val="none" w:sz="0" w:space="0" w:color="auto"/>
        <w:bottom w:val="none" w:sz="0" w:space="0" w:color="auto"/>
        <w:right w:val="none" w:sz="0" w:space="0" w:color="auto"/>
      </w:divBdr>
    </w:div>
    <w:div w:id="1118067439">
      <w:marLeft w:val="0"/>
      <w:marRight w:val="75"/>
      <w:marTop w:val="0"/>
      <w:marBottom w:val="0"/>
      <w:divBdr>
        <w:top w:val="none" w:sz="0" w:space="0" w:color="auto"/>
        <w:left w:val="none" w:sz="0" w:space="0" w:color="auto"/>
        <w:bottom w:val="none" w:sz="0" w:space="0" w:color="auto"/>
        <w:right w:val="none" w:sz="0" w:space="0" w:color="auto"/>
      </w:divBdr>
    </w:div>
    <w:div w:id="1124810938">
      <w:marLeft w:val="0"/>
      <w:marRight w:val="75"/>
      <w:marTop w:val="0"/>
      <w:marBottom w:val="0"/>
      <w:divBdr>
        <w:top w:val="none" w:sz="0" w:space="0" w:color="auto"/>
        <w:left w:val="none" w:sz="0" w:space="0" w:color="auto"/>
        <w:bottom w:val="none" w:sz="0" w:space="0" w:color="auto"/>
        <w:right w:val="none" w:sz="0" w:space="0" w:color="auto"/>
      </w:divBdr>
    </w:div>
    <w:div w:id="1133210723">
      <w:marLeft w:val="0"/>
      <w:marRight w:val="75"/>
      <w:marTop w:val="0"/>
      <w:marBottom w:val="0"/>
      <w:divBdr>
        <w:top w:val="none" w:sz="0" w:space="0" w:color="auto"/>
        <w:left w:val="none" w:sz="0" w:space="0" w:color="auto"/>
        <w:bottom w:val="none" w:sz="0" w:space="0" w:color="auto"/>
        <w:right w:val="none" w:sz="0" w:space="0" w:color="auto"/>
      </w:divBdr>
      <w:divsChild>
        <w:div w:id="180516050">
          <w:marLeft w:val="0"/>
          <w:marRight w:val="75"/>
          <w:marTop w:val="0"/>
          <w:marBottom w:val="0"/>
          <w:divBdr>
            <w:top w:val="none" w:sz="0" w:space="0" w:color="auto"/>
            <w:left w:val="none" w:sz="0" w:space="0" w:color="auto"/>
            <w:bottom w:val="none" w:sz="0" w:space="0" w:color="auto"/>
            <w:right w:val="none" w:sz="0" w:space="0" w:color="auto"/>
          </w:divBdr>
        </w:div>
      </w:divsChild>
    </w:div>
    <w:div w:id="1136604460">
      <w:marLeft w:val="0"/>
      <w:marRight w:val="75"/>
      <w:marTop w:val="0"/>
      <w:marBottom w:val="0"/>
      <w:divBdr>
        <w:top w:val="none" w:sz="0" w:space="0" w:color="auto"/>
        <w:left w:val="none" w:sz="0" w:space="0" w:color="auto"/>
        <w:bottom w:val="none" w:sz="0" w:space="0" w:color="auto"/>
        <w:right w:val="none" w:sz="0" w:space="0" w:color="auto"/>
      </w:divBdr>
    </w:div>
    <w:div w:id="1142624195">
      <w:marLeft w:val="0"/>
      <w:marRight w:val="75"/>
      <w:marTop w:val="0"/>
      <w:marBottom w:val="0"/>
      <w:divBdr>
        <w:top w:val="none" w:sz="0" w:space="0" w:color="auto"/>
        <w:left w:val="none" w:sz="0" w:space="0" w:color="auto"/>
        <w:bottom w:val="none" w:sz="0" w:space="0" w:color="auto"/>
        <w:right w:val="none" w:sz="0" w:space="0" w:color="auto"/>
      </w:divBdr>
    </w:div>
    <w:div w:id="1146584062">
      <w:marLeft w:val="0"/>
      <w:marRight w:val="75"/>
      <w:marTop w:val="0"/>
      <w:marBottom w:val="0"/>
      <w:divBdr>
        <w:top w:val="none" w:sz="0" w:space="0" w:color="auto"/>
        <w:left w:val="none" w:sz="0" w:space="0" w:color="auto"/>
        <w:bottom w:val="none" w:sz="0" w:space="0" w:color="auto"/>
        <w:right w:val="none" w:sz="0" w:space="0" w:color="auto"/>
      </w:divBdr>
    </w:div>
    <w:div w:id="1155954035">
      <w:marLeft w:val="0"/>
      <w:marRight w:val="75"/>
      <w:marTop w:val="0"/>
      <w:marBottom w:val="0"/>
      <w:divBdr>
        <w:top w:val="none" w:sz="0" w:space="0" w:color="auto"/>
        <w:left w:val="none" w:sz="0" w:space="0" w:color="auto"/>
        <w:bottom w:val="none" w:sz="0" w:space="0" w:color="auto"/>
        <w:right w:val="none" w:sz="0" w:space="0" w:color="auto"/>
      </w:divBdr>
    </w:div>
    <w:div w:id="1174883555">
      <w:marLeft w:val="0"/>
      <w:marRight w:val="75"/>
      <w:marTop w:val="0"/>
      <w:marBottom w:val="0"/>
      <w:divBdr>
        <w:top w:val="none" w:sz="0" w:space="0" w:color="auto"/>
        <w:left w:val="none" w:sz="0" w:space="0" w:color="auto"/>
        <w:bottom w:val="none" w:sz="0" w:space="0" w:color="auto"/>
        <w:right w:val="none" w:sz="0" w:space="0" w:color="auto"/>
      </w:divBdr>
    </w:div>
    <w:div w:id="1188711307">
      <w:marLeft w:val="0"/>
      <w:marRight w:val="75"/>
      <w:marTop w:val="0"/>
      <w:marBottom w:val="0"/>
      <w:divBdr>
        <w:top w:val="none" w:sz="0" w:space="0" w:color="auto"/>
        <w:left w:val="none" w:sz="0" w:space="0" w:color="auto"/>
        <w:bottom w:val="none" w:sz="0" w:space="0" w:color="auto"/>
        <w:right w:val="none" w:sz="0" w:space="0" w:color="auto"/>
      </w:divBdr>
      <w:divsChild>
        <w:div w:id="114835919">
          <w:marLeft w:val="0"/>
          <w:marRight w:val="75"/>
          <w:marTop w:val="0"/>
          <w:marBottom w:val="0"/>
          <w:divBdr>
            <w:top w:val="none" w:sz="0" w:space="0" w:color="auto"/>
            <w:left w:val="none" w:sz="0" w:space="0" w:color="auto"/>
            <w:bottom w:val="none" w:sz="0" w:space="0" w:color="auto"/>
            <w:right w:val="none" w:sz="0" w:space="0" w:color="auto"/>
          </w:divBdr>
        </w:div>
      </w:divsChild>
    </w:div>
    <w:div w:id="1201745771">
      <w:marLeft w:val="0"/>
      <w:marRight w:val="75"/>
      <w:marTop w:val="0"/>
      <w:marBottom w:val="0"/>
      <w:divBdr>
        <w:top w:val="none" w:sz="0" w:space="0" w:color="auto"/>
        <w:left w:val="none" w:sz="0" w:space="0" w:color="auto"/>
        <w:bottom w:val="none" w:sz="0" w:space="0" w:color="auto"/>
        <w:right w:val="none" w:sz="0" w:space="0" w:color="auto"/>
      </w:divBdr>
    </w:div>
    <w:div w:id="1214926830">
      <w:marLeft w:val="0"/>
      <w:marRight w:val="75"/>
      <w:marTop w:val="0"/>
      <w:marBottom w:val="0"/>
      <w:divBdr>
        <w:top w:val="none" w:sz="0" w:space="0" w:color="auto"/>
        <w:left w:val="none" w:sz="0" w:space="0" w:color="auto"/>
        <w:bottom w:val="none" w:sz="0" w:space="0" w:color="auto"/>
        <w:right w:val="none" w:sz="0" w:space="0" w:color="auto"/>
      </w:divBdr>
      <w:divsChild>
        <w:div w:id="645277897">
          <w:marLeft w:val="0"/>
          <w:marRight w:val="75"/>
          <w:marTop w:val="0"/>
          <w:marBottom w:val="0"/>
          <w:divBdr>
            <w:top w:val="none" w:sz="0" w:space="0" w:color="auto"/>
            <w:left w:val="none" w:sz="0" w:space="0" w:color="auto"/>
            <w:bottom w:val="none" w:sz="0" w:space="0" w:color="auto"/>
            <w:right w:val="none" w:sz="0" w:space="0" w:color="auto"/>
          </w:divBdr>
        </w:div>
      </w:divsChild>
    </w:div>
    <w:div w:id="1223717446">
      <w:marLeft w:val="0"/>
      <w:marRight w:val="75"/>
      <w:marTop w:val="0"/>
      <w:marBottom w:val="0"/>
      <w:divBdr>
        <w:top w:val="none" w:sz="0" w:space="0" w:color="auto"/>
        <w:left w:val="none" w:sz="0" w:space="0" w:color="auto"/>
        <w:bottom w:val="none" w:sz="0" w:space="0" w:color="auto"/>
        <w:right w:val="none" w:sz="0" w:space="0" w:color="auto"/>
      </w:divBdr>
    </w:div>
    <w:div w:id="1225608864">
      <w:marLeft w:val="0"/>
      <w:marRight w:val="75"/>
      <w:marTop w:val="0"/>
      <w:marBottom w:val="0"/>
      <w:divBdr>
        <w:top w:val="none" w:sz="0" w:space="0" w:color="auto"/>
        <w:left w:val="none" w:sz="0" w:space="0" w:color="auto"/>
        <w:bottom w:val="none" w:sz="0" w:space="0" w:color="auto"/>
        <w:right w:val="none" w:sz="0" w:space="0" w:color="auto"/>
      </w:divBdr>
    </w:div>
    <w:div w:id="1229998680">
      <w:marLeft w:val="0"/>
      <w:marRight w:val="75"/>
      <w:marTop w:val="0"/>
      <w:marBottom w:val="0"/>
      <w:divBdr>
        <w:top w:val="none" w:sz="0" w:space="0" w:color="auto"/>
        <w:left w:val="none" w:sz="0" w:space="0" w:color="auto"/>
        <w:bottom w:val="none" w:sz="0" w:space="0" w:color="auto"/>
        <w:right w:val="none" w:sz="0" w:space="0" w:color="auto"/>
      </w:divBdr>
    </w:div>
    <w:div w:id="1232279508">
      <w:marLeft w:val="0"/>
      <w:marRight w:val="75"/>
      <w:marTop w:val="0"/>
      <w:marBottom w:val="0"/>
      <w:divBdr>
        <w:top w:val="none" w:sz="0" w:space="0" w:color="auto"/>
        <w:left w:val="none" w:sz="0" w:space="0" w:color="auto"/>
        <w:bottom w:val="none" w:sz="0" w:space="0" w:color="auto"/>
        <w:right w:val="none" w:sz="0" w:space="0" w:color="auto"/>
      </w:divBdr>
    </w:div>
    <w:div w:id="1235162683">
      <w:marLeft w:val="0"/>
      <w:marRight w:val="75"/>
      <w:marTop w:val="0"/>
      <w:marBottom w:val="0"/>
      <w:divBdr>
        <w:top w:val="none" w:sz="0" w:space="0" w:color="auto"/>
        <w:left w:val="none" w:sz="0" w:space="0" w:color="auto"/>
        <w:bottom w:val="none" w:sz="0" w:space="0" w:color="auto"/>
        <w:right w:val="none" w:sz="0" w:space="0" w:color="auto"/>
      </w:divBdr>
    </w:div>
    <w:div w:id="1251427415">
      <w:marLeft w:val="0"/>
      <w:marRight w:val="75"/>
      <w:marTop w:val="0"/>
      <w:marBottom w:val="0"/>
      <w:divBdr>
        <w:top w:val="none" w:sz="0" w:space="0" w:color="auto"/>
        <w:left w:val="none" w:sz="0" w:space="0" w:color="auto"/>
        <w:bottom w:val="none" w:sz="0" w:space="0" w:color="auto"/>
        <w:right w:val="none" w:sz="0" w:space="0" w:color="auto"/>
      </w:divBdr>
    </w:div>
    <w:div w:id="1258320062">
      <w:marLeft w:val="0"/>
      <w:marRight w:val="75"/>
      <w:marTop w:val="0"/>
      <w:marBottom w:val="0"/>
      <w:divBdr>
        <w:top w:val="none" w:sz="0" w:space="0" w:color="auto"/>
        <w:left w:val="none" w:sz="0" w:space="0" w:color="auto"/>
        <w:bottom w:val="none" w:sz="0" w:space="0" w:color="auto"/>
        <w:right w:val="none" w:sz="0" w:space="0" w:color="auto"/>
      </w:divBdr>
    </w:div>
    <w:div w:id="1266886389">
      <w:marLeft w:val="0"/>
      <w:marRight w:val="75"/>
      <w:marTop w:val="0"/>
      <w:marBottom w:val="0"/>
      <w:divBdr>
        <w:top w:val="none" w:sz="0" w:space="0" w:color="auto"/>
        <w:left w:val="none" w:sz="0" w:space="0" w:color="auto"/>
        <w:bottom w:val="none" w:sz="0" w:space="0" w:color="auto"/>
        <w:right w:val="none" w:sz="0" w:space="0" w:color="auto"/>
      </w:divBdr>
    </w:div>
    <w:div w:id="1272201764">
      <w:marLeft w:val="0"/>
      <w:marRight w:val="75"/>
      <w:marTop w:val="0"/>
      <w:marBottom w:val="0"/>
      <w:divBdr>
        <w:top w:val="none" w:sz="0" w:space="0" w:color="auto"/>
        <w:left w:val="none" w:sz="0" w:space="0" w:color="auto"/>
        <w:bottom w:val="none" w:sz="0" w:space="0" w:color="auto"/>
        <w:right w:val="none" w:sz="0" w:space="0" w:color="auto"/>
      </w:divBdr>
    </w:div>
    <w:div w:id="1274628488">
      <w:marLeft w:val="0"/>
      <w:marRight w:val="75"/>
      <w:marTop w:val="0"/>
      <w:marBottom w:val="0"/>
      <w:divBdr>
        <w:top w:val="none" w:sz="0" w:space="0" w:color="auto"/>
        <w:left w:val="none" w:sz="0" w:space="0" w:color="auto"/>
        <w:bottom w:val="none" w:sz="0" w:space="0" w:color="auto"/>
        <w:right w:val="none" w:sz="0" w:space="0" w:color="auto"/>
      </w:divBdr>
      <w:divsChild>
        <w:div w:id="837771680">
          <w:marLeft w:val="0"/>
          <w:marRight w:val="75"/>
          <w:marTop w:val="0"/>
          <w:marBottom w:val="0"/>
          <w:divBdr>
            <w:top w:val="none" w:sz="0" w:space="0" w:color="auto"/>
            <w:left w:val="none" w:sz="0" w:space="0" w:color="auto"/>
            <w:bottom w:val="none" w:sz="0" w:space="0" w:color="auto"/>
            <w:right w:val="none" w:sz="0" w:space="0" w:color="auto"/>
          </w:divBdr>
        </w:div>
      </w:divsChild>
    </w:div>
    <w:div w:id="1296178535">
      <w:marLeft w:val="0"/>
      <w:marRight w:val="75"/>
      <w:marTop w:val="0"/>
      <w:marBottom w:val="0"/>
      <w:divBdr>
        <w:top w:val="none" w:sz="0" w:space="0" w:color="auto"/>
        <w:left w:val="none" w:sz="0" w:space="0" w:color="auto"/>
        <w:bottom w:val="none" w:sz="0" w:space="0" w:color="auto"/>
        <w:right w:val="none" w:sz="0" w:space="0" w:color="auto"/>
      </w:divBdr>
    </w:div>
    <w:div w:id="1296639285">
      <w:marLeft w:val="0"/>
      <w:marRight w:val="75"/>
      <w:marTop w:val="0"/>
      <w:marBottom w:val="0"/>
      <w:divBdr>
        <w:top w:val="none" w:sz="0" w:space="0" w:color="auto"/>
        <w:left w:val="none" w:sz="0" w:space="0" w:color="auto"/>
        <w:bottom w:val="none" w:sz="0" w:space="0" w:color="auto"/>
        <w:right w:val="none" w:sz="0" w:space="0" w:color="auto"/>
      </w:divBdr>
    </w:div>
    <w:div w:id="1311403705">
      <w:marLeft w:val="0"/>
      <w:marRight w:val="75"/>
      <w:marTop w:val="0"/>
      <w:marBottom w:val="0"/>
      <w:divBdr>
        <w:top w:val="none" w:sz="0" w:space="0" w:color="auto"/>
        <w:left w:val="none" w:sz="0" w:space="0" w:color="auto"/>
        <w:bottom w:val="none" w:sz="0" w:space="0" w:color="auto"/>
        <w:right w:val="none" w:sz="0" w:space="0" w:color="auto"/>
      </w:divBdr>
      <w:divsChild>
        <w:div w:id="197402168">
          <w:marLeft w:val="0"/>
          <w:marRight w:val="75"/>
          <w:marTop w:val="0"/>
          <w:marBottom w:val="0"/>
          <w:divBdr>
            <w:top w:val="none" w:sz="0" w:space="0" w:color="auto"/>
            <w:left w:val="none" w:sz="0" w:space="0" w:color="auto"/>
            <w:bottom w:val="none" w:sz="0" w:space="0" w:color="auto"/>
            <w:right w:val="none" w:sz="0" w:space="0" w:color="auto"/>
          </w:divBdr>
        </w:div>
      </w:divsChild>
    </w:div>
    <w:div w:id="1332176915">
      <w:marLeft w:val="0"/>
      <w:marRight w:val="75"/>
      <w:marTop w:val="0"/>
      <w:marBottom w:val="0"/>
      <w:divBdr>
        <w:top w:val="none" w:sz="0" w:space="0" w:color="auto"/>
        <w:left w:val="none" w:sz="0" w:space="0" w:color="auto"/>
        <w:bottom w:val="none" w:sz="0" w:space="0" w:color="auto"/>
        <w:right w:val="none" w:sz="0" w:space="0" w:color="auto"/>
      </w:divBdr>
    </w:div>
    <w:div w:id="1347366000">
      <w:marLeft w:val="0"/>
      <w:marRight w:val="75"/>
      <w:marTop w:val="0"/>
      <w:marBottom w:val="0"/>
      <w:divBdr>
        <w:top w:val="none" w:sz="0" w:space="0" w:color="auto"/>
        <w:left w:val="none" w:sz="0" w:space="0" w:color="auto"/>
        <w:bottom w:val="none" w:sz="0" w:space="0" w:color="auto"/>
        <w:right w:val="none" w:sz="0" w:space="0" w:color="auto"/>
      </w:divBdr>
    </w:div>
    <w:div w:id="1347708174">
      <w:marLeft w:val="0"/>
      <w:marRight w:val="75"/>
      <w:marTop w:val="0"/>
      <w:marBottom w:val="0"/>
      <w:divBdr>
        <w:top w:val="none" w:sz="0" w:space="0" w:color="auto"/>
        <w:left w:val="none" w:sz="0" w:space="0" w:color="auto"/>
        <w:bottom w:val="none" w:sz="0" w:space="0" w:color="auto"/>
        <w:right w:val="none" w:sz="0" w:space="0" w:color="auto"/>
      </w:divBdr>
    </w:div>
    <w:div w:id="1348366403">
      <w:marLeft w:val="0"/>
      <w:marRight w:val="75"/>
      <w:marTop w:val="0"/>
      <w:marBottom w:val="0"/>
      <w:divBdr>
        <w:top w:val="none" w:sz="0" w:space="0" w:color="auto"/>
        <w:left w:val="none" w:sz="0" w:space="0" w:color="auto"/>
        <w:bottom w:val="none" w:sz="0" w:space="0" w:color="auto"/>
        <w:right w:val="none" w:sz="0" w:space="0" w:color="auto"/>
      </w:divBdr>
    </w:div>
    <w:div w:id="1352147544">
      <w:marLeft w:val="0"/>
      <w:marRight w:val="75"/>
      <w:marTop w:val="0"/>
      <w:marBottom w:val="0"/>
      <w:divBdr>
        <w:top w:val="none" w:sz="0" w:space="0" w:color="auto"/>
        <w:left w:val="none" w:sz="0" w:space="0" w:color="auto"/>
        <w:bottom w:val="none" w:sz="0" w:space="0" w:color="auto"/>
        <w:right w:val="none" w:sz="0" w:space="0" w:color="auto"/>
      </w:divBdr>
    </w:div>
    <w:div w:id="1352610572">
      <w:marLeft w:val="0"/>
      <w:marRight w:val="75"/>
      <w:marTop w:val="0"/>
      <w:marBottom w:val="0"/>
      <w:divBdr>
        <w:top w:val="none" w:sz="0" w:space="0" w:color="auto"/>
        <w:left w:val="none" w:sz="0" w:space="0" w:color="auto"/>
        <w:bottom w:val="none" w:sz="0" w:space="0" w:color="auto"/>
        <w:right w:val="none" w:sz="0" w:space="0" w:color="auto"/>
      </w:divBdr>
    </w:div>
    <w:div w:id="1357150850">
      <w:marLeft w:val="0"/>
      <w:marRight w:val="75"/>
      <w:marTop w:val="0"/>
      <w:marBottom w:val="0"/>
      <w:divBdr>
        <w:top w:val="none" w:sz="0" w:space="0" w:color="auto"/>
        <w:left w:val="none" w:sz="0" w:space="0" w:color="auto"/>
        <w:bottom w:val="none" w:sz="0" w:space="0" w:color="auto"/>
        <w:right w:val="none" w:sz="0" w:space="0" w:color="auto"/>
      </w:divBdr>
    </w:div>
    <w:div w:id="1363286278">
      <w:marLeft w:val="0"/>
      <w:marRight w:val="75"/>
      <w:marTop w:val="0"/>
      <w:marBottom w:val="0"/>
      <w:divBdr>
        <w:top w:val="none" w:sz="0" w:space="0" w:color="auto"/>
        <w:left w:val="none" w:sz="0" w:space="0" w:color="auto"/>
        <w:bottom w:val="none" w:sz="0" w:space="0" w:color="auto"/>
        <w:right w:val="none" w:sz="0" w:space="0" w:color="auto"/>
      </w:divBdr>
    </w:div>
    <w:div w:id="1382824656">
      <w:marLeft w:val="0"/>
      <w:marRight w:val="75"/>
      <w:marTop w:val="0"/>
      <w:marBottom w:val="0"/>
      <w:divBdr>
        <w:top w:val="none" w:sz="0" w:space="0" w:color="auto"/>
        <w:left w:val="none" w:sz="0" w:space="0" w:color="auto"/>
        <w:bottom w:val="none" w:sz="0" w:space="0" w:color="auto"/>
        <w:right w:val="none" w:sz="0" w:space="0" w:color="auto"/>
      </w:divBdr>
    </w:div>
    <w:div w:id="1383404997">
      <w:marLeft w:val="0"/>
      <w:marRight w:val="75"/>
      <w:marTop w:val="0"/>
      <w:marBottom w:val="0"/>
      <w:divBdr>
        <w:top w:val="none" w:sz="0" w:space="0" w:color="auto"/>
        <w:left w:val="none" w:sz="0" w:space="0" w:color="auto"/>
        <w:bottom w:val="none" w:sz="0" w:space="0" w:color="auto"/>
        <w:right w:val="none" w:sz="0" w:space="0" w:color="auto"/>
      </w:divBdr>
    </w:div>
    <w:div w:id="1399747340">
      <w:marLeft w:val="0"/>
      <w:marRight w:val="75"/>
      <w:marTop w:val="0"/>
      <w:marBottom w:val="0"/>
      <w:divBdr>
        <w:top w:val="none" w:sz="0" w:space="0" w:color="auto"/>
        <w:left w:val="none" w:sz="0" w:space="0" w:color="auto"/>
        <w:bottom w:val="none" w:sz="0" w:space="0" w:color="auto"/>
        <w:right w:val="none" w:sz="0" w:space="0" w:color="auto"/>
      </w:divBdr>
      <w:divsChild>
        <w:div w:id="1930890700">
          <w:marLeft w:val="0"/>
          <w:marRight w:val="75"/>
          <w:marTop w:val="0"/>
          <w:marBottom w:val="0"/>
          <w:divBdr>
            <w:top w:val="none" w:sz="0" w:space="0" w:color="auto"/>
            <w:left w:val="none" w:sz="0" w:space="0" w:color="auto"/>
            <w:bottom w:val="none" w:sz="0" w:space="0" w:color="auto"/>
            <w:right w:val="none" w:sz="0" w:space="0" w:color="auto"/>
          </w:divBdr>
        </w:div>
      </w:divsChild>
    </w:div>
    <w:div w:id="1408109455">
      <w:marLeft w:val="0"/>
      <w:marRight w:val="75"/>
      <w:marTop w:val="0"/>
      <w:marBottom w:val="0"/>
      <w:divBdr>
        <w:top w:val="none" w:sz="0" w:space="0" w:color="auto"/>
        <w:left w:val="none" w:sz="0" w:space="0" w:color="auto"/>
        <w:bottom w:val="none" w:sz="0" w:space="0" w:color="auto"/>
        <w:right w:val="none" w:sz="0" w:space="0" w:color="auto"/>
      </w:divBdr>
      <w:divsChild>
        <w:div w:id="1919289890">
          <w:marLeft w:val="0"/>
          <w:marRight w:val="75"/>
          <w:marTop w:val="0"/>
          <w:marBottom w:val="0"/>
          <w:divBdr>
            <w:top w:val="none" w:sz="0" w:space="0" w:color="auto"/>
            <w:left w:val="none" w:sz="0" w:space="0" w:color="auto"/>
            <w:bottom w:val="none" w:sz="0" w:space="0" w:color="auto"/>
            <w:right w:val="none" w:sz="0" w:space="0" w:color="auto"/>
          </w:divBdr>
        </w:div>
      </w:divsChild>
    </w:div>
    <w:div w:id="1414425085">
      <w:marLeft w:val="0"/>
      <w:marRight w:val="75"/>
      <w:marTop w:val="0"/>
      <w:marBottom w:val="0"/>
      <w:divBdr>
        <w:top w:val="none" w:sz="0" w:space="0" w:color="auto"/>
        <w:left w:val="none" w:sz="0" w:space="0" w:color="auto"/>
        <w:bottom w:val="none" w:sz="0" w:space="0" w:color="auto"/>
        <w:right w:val="none" w:sz="0" w:space="0" w:color="auto"/>
      </w:divBdr>
    </w:div>
    <w:div w:id="1430394490">
      <w:marLeft w:val="0"/>
      <w:marRight w:val="75"/>
      <w:marTop w:val="0"/>
      <w:marBottom w:val="0"/>
      <w:divBdr>
        <w:top w:val="none" w:sz="0" w:space="0" w:color="auto"/>
        <w:left w:val="none" w:sz="0" w:space="0" w:color="auto"/>
        <w:bottom w:val="none" w:sz="0" w:space="0" w:color="auto"/>
        <w:right w:val="none" w:sz="0" w:space="0" w:color="auto"/>
      </w:divBdr>
      <w:divsChild>
        <w:div w:id="1896045617">
          <w:marLeft w:val="0"/>
          <w:marRight w:val="75"/>
          <w:marTop w:val="0"/>
          <w:marBottom w:val="0"/>
          <w:divBdr>
            <w:top w:val="none" w:sz="0" w:space="0" w:color="auto"/>
            <w:left w:val="none" w:sz="0" w:space="0" w:color="auto"/>
            <w:bottom w:val="none" w:sz="0" w:space="0" w:color="auto"/>
            <w:right w:val="none" w:sz="0" w:space="0" w:color="auto"/>
          </w:divBdr>
        </w:div>
      </w:divsChild>
    </w:div>
    <w:div w:id="1438257162">
      <w:marLeft w:val="0"/>
      <w:marRight w:val="75"/>
      <w:marTop w:val="0"/>
      <w:marBottom w:val="0"/>
      <w:divBdr>
        <w:top w:val="none" w:sz="0" w:space="0" w:color="auto"/>
        <w:left w:val="none" w:sz="0" w:space="0" w:color="auto"/>
        <w:bottom w:val="none" w:sz="0" w:space="0" w:color="auto"/>
        <w:right w:val="none" w:sz="0" w:space="0" w:color="auto"/>
      </w:divBdr>
      <w:divsChild>
        <w:div w:id="1576162359">
          <w:marLeft w:val="0"/>
          <w:marRight w:val="75"/>
          <w:marTop w:val="0"/>
          <w:marBottom w:val="0"/>
          <w:divBdr>
            <w:top w:val="none" w:sz="0" w:space="0" w:color="auto"/>
            <w:left w:val="none" w:sz="0" w:space="0" w:color="auto"/>
            <w:bottom w:val="none" w:sz="0" w:space="0" w:color="auto"/>
            <w:right w:val="none" w:sz="0" w:space="0" w:color="auto"/>
          </w:divBdr>
        </w:div>
      </w:divsChild>
    </w:div>
    <w:div w:id="1441488533">
      <w:marLeft w:val="0"/>
      <w:marRight w:val="75"/>
      <w:marTop w:val="0"/>
      <w:marBottom w:val="0"/>
      <w:divBdr>
        <w:top w:val="none" w:sz="0" w:space="0" w:color="auto"/>
        <w:left w:val="none" w:sz="0" w:space="0" w:color="auto"/>
        <w:bottom w:val="none" w:sz="0" w:space="0" w:color="auto"/>
        <w:right w:val="none" w:sz="0" w:space="0" w:color="auto"/>
      </w:divBdr>
    </w:div>
    <w:div w:id="1445424731">
      <w:marLeft w:val="0"/>
      <w:marRight w:val="75"/>
      <w:marTop w:val="0"/>
      <w:marBottom w:val="0"/>
      <w:divBdr>
        <w:top w:val="none" w:sz="0" w:space="0" w:color="auto"/>
        <w:left w:val="none" w:sz="0" w:space="0" w:color="auto"/>
        <w:bottom w:val="none" w:sz="0" w:space="0" w:color="auto"/>
        <w:right w:val="none" w:sz="0" w:space="0" w:color="auto"/>
      </w:divBdr>
    </w:div>
    <w:div w:id="1449934949">
      <w:marLeft w:val="0"/>
      <w:marRight w:val="75"/>
      <w:marTop w:val="0"/>
      <w:marBottom w:val="0"/>
      <w:divBdr>
        <w:top w:val="none" w:sz="0" w:space="0" w:color="auto"/>
        <w:left w:val="none" w:sz="0" w:space="0" w:color="auto"/>
        <w:bottom w:val="none" w:sz="0" w:space="0" w:color="auto"/>
        <w:right w:val="none" w:sz="0" w:space="0" w:color="auto"/>
      </w:divBdr>
    </w:div>
    <w:div w:id="1461994058">
      <w:marLeft w:val="0"/>
      <w:marRight w:val="75"/>
      <w:marTop w:val="0"/>
      <w:marBottom w:val="0"/>
      <w:divBdr>
        <w:top w:val="none" w:sz="0" w:space="0" w:color="auto"/>
        <w:left w:val="none" w:sz="0" w:space="0" w:color="auto"/>
        <w:bottom w:val="none" w:sz="0" w:space="0" w:color="auto"/>
        <w:right w:val="none" w:sz="0" w:space="0" w:color="auto"/>
      </w:divBdr>
    </w:div>
    <w:div w:id="1464271658">
      <w:marLeft w:val="0"/>
      <w:marRight w:val="75"/>
      <w:marTop w:val="0"/>
      <w:marBottom w:val="0"/>
      <w:divBdr>
        <w:top w:val="none" w:sz="0" w:space="0" w:color="auto"/>
        <w:left w:val="none" w:sz="0" w:space="0" w:color="auto"/>
        <w:bottom w:val="none" w:sz="0" w:space="0" w:color="auto"/>
        <w:right w:val="none" w:sz="0" w:space="0" w:color="auto"/>
      </w:divBdr>
    </w:div>
    <w:div w:id="1484543899">
      <w:marLeft w:val="0"/>
      <w:marRight w:val="75"/>
      <w:marTop w:val="0"/>
      <w:marBottom w:val="0"/>
      <w:divBdr>
        <w:top w:val="none" w:sz="0" w:space="0" w:color="auto"/>
        <w:left w:val="none" w:sz="0" w:space="0" w:color="auto"/>
        <w:bottom w:val="none" w:sz="0" w:space="0" w:color="auto"/>
        <w:right w:val="none" w:sz="0" w:space="0" w:color="auto"/>
      </w:divBdr>
    </w:div>
    <w:div w:id="1493990208">
      <w:marLeft w:val="0"/>
      <w:marRight w:val="75"/>
      <w:marTop w:val="0"/>
      <w:marBottom w:val="0"/>
      <w:divBdr>
        <w:top w:val="none" w:sz="0" w:space="0" w:color="auto"/>
        <w:left w:val="none" w:sz="0" w:space="0" w:color="auto"/>
        <w:bottom w:val="none" w:sz="0" w:space="0" w:color="auto"/>
        <w:right w:val="none" w:sz="0" w:space="0" w:color="auto"/>
      </w:divBdr>
    </w:div>
    <w:div w:id="1524201957">
      <w:marLeft w:val="0"/>
      <w:marRight w:val="75"/>
      <w:marTop w:val="0"/>
      <w:marBottom w:val="0"/>
      <w:divBdr>
        <w:top w:val="none" w:sz="0" w:space="0" w:color="auto"/>
        <w:left w:val="none" w:sz="0" w:space="0" w:color="auto"/>
        <w:bottom w:val="none" w:sz="0" w:space="0" w:color="auto"/>
        <w:right w:val="none" w:sz="0" w:space="0" w:color="auto"/>
      </w:divBdr>
    </w:div>
    <w:div w:id="1528835475">
      <w:marLeft w:val="0"/>
      <w:marRight w:val="75"/>
      <w:marTop w:val="0"/>
      <w:marBottom w:val="0"/>
      <w:divBdr>
        <w:top w:val="none" w:sz="0" w:space="0" w:color="auto"/>
        <w:left w:val="none" w:sz="0" w:space="0" w:color="auto"/>
        <w:bottom w:val="none" w:sz="0" w:space="0" w:color="auto"/>
        <w:right w:val="none" w:sz="0" w:space="0" w:color="auto"/>
      </w:divBdr>
    </w:div>
    <w:div w:id="1545362308">
      <w:marLeft w:val="0"/>
      <w:marRight w:val="75"/>
      <w:marTop w:val="0"/>
      <w:marBottom w:val="0"/>
      <w:divBdr>
        <w:top w:val="none" w:sz="0" w:space="0" w:color="auto"/>
        <w:left w:val="none" w:sz="0" w:space="0" w:color="auto"/>
        <w:bottom w:val="none" w:sz="0" w:space="0" w:color="auto"/>
        <w:right w:val="none" w:sz="0" w:space="0" w:color="auto"/>
      </w:divBdr>
    </w:div>
    <w:div w:id="1545553908">
      <w:marLeft w:val="0"/>
      <w:marRight w:val="75"/>
      <w:marTop w:val="0"/>
      <w:marBottom w:val="0"/>
      <w:divBdr>
        <w:top w:val="none" w:sz="0" w:space="0" w:color="auto"/>
        <w:left w:val="none" w:sz="0" w:space="0" w:color="auto"/>
        <w:bottom w:val="none" w:sz="0" w:space="0" w:color="auto"/>
        <w:right w:val="none" w:sz="0" w:space="0" w:color="auto"/>
      </w:divBdr>
      <w:divsChild>
        <w:div w:id="566841679">
          <w:marLeft w:val="0"/>
          <w:marRight w:val="75"/>
          <w:marTop w:val="0"/>
          <w:marBottom w:val="0"/>
          <w:divBdr>
            <w:top w:val="none" w:sz="0" w:space="0" w:color="auto"/>
            <w:left w:val="none" w:sz="0" w:space="0" w:color="auto"/>
            <w:bottom w:val="none" w:sz="0" w:space="0" w:color="auto"/>
            <w:right w:val="none" w:sz="0" w:space="0" w:color="auto"/>
          </w:divBdr>
        </w:div>
      </w:divsChild>
    </w:div>
    <w:div w:id="1549294453">
      <w:marLeft w:val="0"/>
      <w:marRight w:val="75"/>
      <w:marTop w:val="0"/>
      <w:marBottom w:val="0"/>
      <w:divBdr>
        <w:top w:val="none" w:sz="0" w:space="0" w:color="auto"/>
        <w:left w:val="none" w:sz="0" w:space="0" w:color="auto"/>
        <w:bottom w:val="none" w:sz="0" w:space="0" w:color="auto"/>
        <w:right w:val="none" w:sz="0" w:space="0" w:color="auto"/>
      </w:divBdr>
    </w:div>
    <w:div w:id="1559708181">
      <w:marLeft w:val="0"/>
      <w:marRight w:val="75"/>
      <w:marTop w:val="0"/>
      <w:marBottom w:val="0"/>
      <w:divBdr>
        <w:top w:val="none" w:sz="0" w:space="0" w:color="auto"/>
        <w:left w:val="none" w:sz="0" w:space="0" w:color="auto"/>
        <w:bottom w:val="none" w:sz="0" w:space="0" w:color="auto"/>
        <w:right w:val="none" w:sz="0" w:space="0" w:color="auto"/>
      </w:divBdr>
    </w:div>
    <w:div w:id="1566794422">
      <w:marLeft w:val="0"/>
      <w:marRight w:val="75"/>
      <w:marTop w:val="0"/>
      <w:marBottom w:val="0"/>
      <w:divBdr>
        <w:top w:val="none" w:sz="0" w:space="0" w:color="auto"/>
        <w:left w:val="none" w:sz="0" w:space="0" w:color="auto"/>
        <w:bottom w:val="none" w:sz="0" w:space="0" w:color="auto"/>
        <w:right w:val="none" w:sz="0" w:space="0" w:color="auto"/>
      </w:divBdr>
    </w:div>
    <w:div w:id="1571229773">
      <w:marLeft w:val="0"/>
      <w:marRight w:val="75"/>
      <w:marTop w:val="0"/>
      <w:marBottom w:val="0"/>
      <w:divBdr>
        <w:top w:val="none" w:sz="0" w:space="0" w:color="auto"/>
        <w:left w:val="none" w:sz="0" w:space="0" w:color="auto"/>
        <w:bottom w:val="none" w:sz="0" w:space="0" w:color="auto"/>
        <w:right w:val="none" w:sz="0" w:space="0" w:color="auto"/>
      </w:divBdr>
    </w:div>
    <w:div w:id="1578247812">
      <w:marLeft w:val="0"/>
      <w:marRight w:val="75"/>
      <w:marTop w:val="0"/>
      <w:marBottom w:val="0"/>
      <w:divBdr>
        <w:top w:val="none" w:sz="0" w:space="0" w:color="auto"/>
        <w:left w:val="none" w:sz="0" w:space="0" w:color="auto"/>
        <w:bottom w:val="none" w:sz="0" w:space="0" w:color="auto"/>
        <w:right w:val="none" w:sz="0" w:space="0" w:color="auto"/>
      </w:divBdr>
    </w:div>
    <w:div w:id="1597977055">
      <w:marLeft w:val="0"/>
      <w:marRight w:val="75"/>
      <w:marTop w:val="0"/>
      <w:marBottom w:val="0"/>
      <w:divBdr>
        <w:top w:val="none" w:sz="0" w:space="0" w:color="auto"/>
        <w:left w:val="none" w:sz="0" w:space="0" w:color="auto"/>
        <w:bottom w:val="none" w:sz="0" w:space="0" w:color="auto"/>
        <w:right w:val="none" w:sz="0" w:space="0" w:color="auto"/>
      </w:divBdr>
    </w:div>
    <w:div w:id="1605376831">
      <w:marLeft w:val="0"/>
      <w:marRight w:val="75"/>
      <w:marTop w:val="0"/>
      <w:marBottom w:val="0"/>
      <w:divBdr>
        <w:top w:val="none" w:sz="0" w:space="0" w:color="auto"/>
        <w:left w:val="none" w:sz="0" w:space="0" w:color="auto"/>
        <w:bottom w:val="none" w:sz="0" w:space="0" w:color="auto"/>
        <w:right w:val="none" w:sz="0" w:space="0" w:color="auto"/>
      </w:divBdr>
    </w:div>
    <w:div w:id="1614314924">
      <w:marLeft w:val="0"/>
      <w:marRight w:val="75"/>
      <w:marTop w:val="0"/>
      <w:marBottom w:val="0"/>
      <w:divBdr>
        <w:top w:val="none" w:sz="0" w:space="0" w:color="auto"/>
        <w:left w:val="none" w:sz="0" w:space="0" w:color="auto"/>
        <w:bottom w:val="none" w:sz="0" w:space="0" w:color="auto"/>
        <w:right w:val="none" w:sz="0" w:space="0" w:color="auto"/>
      </w:divBdr>
    </w:div>
    <w:div w:id="1618291937">
      <w:marLeft w:val="0"/>
      <w:marRight w:val="75"/>
      <w:marTop w:val="0"/>
      <w:marBottom w:val="0"/>
      <w:divBdr>
        <w:top w:val="none" w:sz="0" w:space="0" w:color="auto"/>
        <w:left w:val="none" w:sz="0" w:space="0" w:color="auto"/>
        <w:bottom w:val="none" w:sz="0" w:space="0" w:color="auto"/>
        <w:right w:val="none" w:sz="0" w:space="0" w:color="auto"/>
      </w:divBdr>
    </w:div>
    <w:div w:id="1635601082">
      <w:marLeft w:val="0"/>
      <w:marRight w:val="75"/>
      <w:marTop w:val="0"/>
      <w:marBottom w:val="0"/>
      <w:divBdr>
        <w:top w:val="none" w:sz="0" w:space="0" w:color="auto"/>
        <w:left w:val="none" w:sz="0" w:space="0" w:color="auto"/>
        <w:bottom w:val="none" w:sz="0" w:space="0" w:color="auto"/>
        <w:right w:val="none" w:sz="0" w:space="0" w:color="auto"/>
      </w:divBdr>
    </w:div>
    <w:div w:id="1636062509">
      <w:marLeft w:val="0"/>
      <w:marRight w:val="75"/>
      <w:marTop w:val="0"/>
      <w:marBottom w:val="0"/>
      <w:divBdr>
        <w:top w:val="none" w:sz="0" w:space="0" w:color="auto"/>
        <w:left w:val="none" w:sz="0" w:space="0" w:color="auto"/>
        <w:bottom w:val="none" w:sz="0" w:space="0" w:color="auto"/>
        <w:right w:val="none" w:sz="0" w:space="0" w:color="auto"/>
      </w:divBdr>
    </w:div>
    <w:div w:id="1645888116">
      <w:marLeft w:val="0"/>
      <w:marRight w:val="75"/>
      <w:marTop w:val="0"/>
      <w:marBottom w:val="0"/>
      <w:divBdr>
        <w:top w:val="none" w:sz="0" w:space="0" w:color="auto"/>
        <w:left w:val="none" w:sz="0" w:space="0" w:color="auto"/>
        <w:bottom w:val="none" w:sz="0" w:space="0" w:color="auto"/>
        <w:right w:val="none" w:sz="0" w:space="0" w:color="auto"/>
      </w:divBdr>
    </w:div>
    <w:div w:id="1656648063">
      <w:marLeft w:val="0"/>
      <w:marRight w:val="75"/>
      <w:marTop w:val="0"/>
      <w:marBottom w:val="0"/>
      <w:divBdr>
        <w:top w:val="none" w:sz="0" w:space="0" w:color="auto"/>
        <w:left w:val="none" w:sz="0" w:space="0" w:color="auto"/>
        <w:bottom w:val="none" w:sz="0" w:space="0" w:color="auto"/>
        <w:right w:val="none" w:sz="0" w:space="0" w:color="auto"/>
      </w:divBdr>
    </w:div>
    <w:div w:id="1666712848">
      <w:marLeft w:val="0"/>
      <w:marRight w:val="75"/>
      <w:marTop w:val="0"/>
      <w:marBottom w:val="0"/>
      <w:divBdr>
        <w:top w:val="none" w:sz="0" w:space="0" w:color="auto"/>
        <w:left w:val="none" w:sz="0" w:space="0" w:color="auto"/>
        <w:bottom w:val="none" w:sz="0" w:space="0" w:color="auto"/>
        <w:right w:val="none" w:sz="0" w:space="0" w:color="auto"/>
      </w:divBdr>
    </w:div>
    <w:div w:id="1666786898">
      <w:marLeft w:val="0"/>
      <w:marRight w:val="75"/>
      <w:marTop w:val="0"/>
      <w:marBottom w:val="0"/>
      <w:divBdr>
        <w:top w:val="none" w:sz="0" w:space="0" w:color="auto"/>
        <w:left w:val="none" w:sz="0" w:space="0" w:color="auto"/>
        <w:bottom w:val="none" w:sz="0" w:space="0" w:color="auto"/>
        <w:right w:val="none" w:sz="0" w:space="0" w:color="auto"/>
      </w:divBdr>
    </w:div>
    <w:div w:id="1676105203">
      <w:marLeft w:val="0"/>
      <w:marRight w:val="75"/>
      <w:marTop w:val="0"/>
      <w:marBottom w:val="0"/>
      <w:divBdr>
        <w:top w:val="none" w:sz="0" w:space="0" w:color="auto"/>
        <w:left w:val="none" w:sz="0" w:space="0" w:color="auto"/>
        <w:bottom w:val="none" w:sz="0" w:space="0" w:color="auto"/>
        <w:right w:val="none" w:sz="0" w:space="0" w:color="auto"/>
      </w:divBdr>
    </w:div>
    <w:div w:id="1685132034">
      <w:marLeft w:val="0"/>
      <w:marRight w:val="75"/>
      <w:marTop w:val="0"/>
      <w:marBottom w:val="0"/>
      <w:divBdr>
        <w:top w:val="none" w:sz="0" w:space="0" w:color="auto"/>
        <w:left w:val="none" w:sz="0" w:space="0" w:color="auto"/>
        <w:bottom w:val="none" w:sz="0" w:space="0" w:color="auto"/>
        <w:right w:val="none" w:sz="0" w:space="0" w:color="auto"/>
      </w:divBdr>
    </w:div>
    <w:div w:id="1686202507">
      <w:marLeft w:val="0"/>
      <w:marRight w:val="75"/>
      <w:marTop w:val="0"/>
      <w:marBottom w:val="0"/>
      <w:divBdr>
        <w:top w:val="none" w:sz="0" w:space="0" w:color="auto"/>
        <w:left w:val="none" w:sz="0" w:space="0" w:color="auto"/>
        <w:bottom w:val="none" w:sz="0" w:space="0" w:color="auto"/>
        <w:right w:val="none" w:sz="0" w:space="0" w:color="auto"/>
      </w:divBdr>
    </w:div>
    <w:div w:id="1686784335">
      <w:bodyDiv w:val="1"/>
      <w:marLeft w:val="0"/>
      <w:marRight w:val="0"/>
      <w:marTop w:val="0"/>
      <w:marBottom w:val="0"/>
      <w:divBdr>
        <w:top w:val="none" w:sz="0" w:space="0" w:color="auto"/>
        <w:left w:val="none" w:sz="0" w:space="0" w:color="auto"/>
        <w:bottom w:val="none" w:sz="0" w:space="0" w:color="auto"/>
        <w:right w:val="none" w:sz="0" w:space="0" w:color="auto"/>
      </w:divBdr>
    </w:div>
    <w:div w:id="1702971127">
      <w:marLeft w:val="0"/>
      <w:marRight w:val="75"/>
      <w:marTop w:val="0"/>
      <w:marBottom w:val="0"/>
      <w:divBdr>
        <w:top w:val="none" w:sz="0" w:space="0" w:color="auto"/>
        <w:left w:val="none" w:sz="0" w:space="0" w:color="auto"/>
        <w:bottom w:val="none" w:sz="0" w:space="0" w:color="auto"/>
        <w:right w:val="none" w:sz="0" w:space="0" w:color="auto"/>
      </w:divBdr>
      <w:divsChild>
        <w:div w:id="322660715">
          <w:marLeft w:val="0"/>
          <w:marRight w:val="75"/>
          <w:marTop w:val="0"/>
          <w:marBottom w:val="0"/>
          <w:divBdr>
            <w:top w:val="none" w:sz="0" w:space="0" w:color="auto"/>
            <w:left w:val="none" w:sz="0" w:space="0" w:color="auto"/>
            <w:bottom w:val="none" w:sz="0" w:space="0" w:color="auto"/>
            <w:right w:val="none" w:sz="0" w:space="0" w:color="auto"/>
          </w:divBdr>
        </w:div>
      </w:divsChild>
    </w:div>
    <w:div w:id="1709526678">
      <w:bodyDiv w:val="1"/>
      <w:marLeft w:val="0"/>
      <w:marRight w:val="0"/>
      <w:marTop w:val="0"/>
      <w:marBottom w:val="0"/>
      <w:divBdr>
        <w:top w:val="none" w:sz="0" w:space="0" w:color="auto"/>
        <w:left w:val="none" w:sz="0" w:space="0" w:color="auto"/>
        <w:bottom w:val="none" w:sz="0" w:space="0" w:color="auto"/>
        <w:right w:val="none" w:sz="0" w:space="0" w:color="auto"/>
      </w:divBdr>
      <w:divsChild>
        <w:div w:id="1262103961">
          <w:marLeft w:val="0"/>
          <w:marRight w:val="75"/>
          <w:marTop w:val="0"/>
          <w:marBottom w:val="0"/>
          <w:divBdr>
            <w:top w:val="none" w:sz="0" w:space="0" w:color="auto"/>
            <w:left w:val="none" w:sz="0" w:space="0" w:color="auto"/>
            <w:bottom w:val="none" w:sz="0" w:space="0" w:color="auto"/>
            <w:right w:val="none" w:sz="0" w:space="0" w:color="auto"/>
          </w:divBdr>
        </w:div>
      </w:divsChild>
    </w:div>
    <w:div w:id="1755320589">
      <w:marLeft w:val="0"/>
      <w:marRight w:val="75"/>
      <w:marTop w:val="0"/>
      <w:marBottom w:val="0"/>
      <w:divBdr>
        <w:top w:val="none" w:sz="0" w:space="0" w:color="auto"/>
        <w:left w:val="none" w:sz="0" w:space="0" w:color="auto"/>
        <w:bottom w:val="none" w:sz="0" w:space="0" w:color="auto"/>
        <w:right w:val="none" w:sz="0" w:space="0" w:color="auto"/>
      </w:divBdr>
    </w:div>
    <w:div w:id="1774747018">
      <w:marLeft w:val="0"/>
      <w:marRight w:val="75"/>
      <w:marTop w:val="0"/>
      <w:marBottom w:val="0"/>
      <w:divBdr>
        <w:top w:val="none" w:sz="0" w:space="0" w:color="auto"/>
        <w:left w:val="none" w:sz="0" w:space="0" w:color="auto"/>
        <w:bottom w:val="none" w:sz="0" w:space="0" w:color="auto"/>
        <w:right w:val="none" w:sz="0" w:space="0" w:color="auto"/>
      </w:divBdr>
      <w:divsChild>
        <w:div w:id="872231018">
          <w:marLeft w:val="0"/>
          <w:marRight w:val="75"/>
          <w:marTop w:val="0"/>
          <w:marBottom w:val="0"/>
          <w:divBdr>
            <w:top w:val="none" w:sz="0" w:space="0" w:color="auto"/>
            <w:left w:val="none" w:sz="0" w:space="0" w:color="auto"/>
            <w:bottom w:val="none" w:sz="0" w:space="0" w:color="auto"/>
            <w:right w:val="none" w:sz="0" w:space="0" w:color="auto"/>
          </w:divBdr>
        </w:div>
      </w:divsChild>
    </w:div>
    <w:div w:id="1783844927">
      <w:marLeft w:val="0"/>
      <w:marRight w:val="75"/>
      <w:marTop w:val="0"/>
      <w:marBottom w:val="0"/>
      <w:divBdr>
        <w:top w:val="none" w:sz="0" w:space="0" w:color="auto"/>
        <w:left w:val="none" w:sz="0" w:space="0" w:color="auto"/>
        <w:bottom w:val="none" w:sz="0" w:space="0" w:color="auto"/>
        <w:right w:val="none" w:sz="0" w:space="0" w:color="auto"/>
      </w:divBdr>
    </w:div>
    <w:div w:id="1805153512">
      <w:marLeft w:val="0"/>
      <w:marRight w:val="75"/>
      <w:marTop w:val="0"/>
      <w:marBottom w:val="0"/>
      <w:divBdr>
        <w:top w:val="none" w:sz="0" w:space="0" w:color="auto"/>
        <w:left w:val="none" w:sz="0" w:space="0" w:color="auto"/>
        <w:bottom w:val="none" w:sz="0" w:space="0" w:color="auto"/>
        <w:right w:val="none" w:sz="0" w:space="0" w:color="auto"/>
      </w:divBdr>
    </w:div>
    <w:div w:id="1817604925">
      <w:marLeft w:val="0"/>
      <w:marRight w:val="75"/>
      <w:marTop w:val="0"/>
      <w:marBottom w:val="0"/>
      <w:divBdr>
        <w:top w:val="none" w:sz="0" w:space="0" w:color="auto"/>
        <w:left w:val="none" w:sz="0" w:space="0" w:color="auto"/>
        <w:bottom w:val="none" w:sz="0" w:space="0" w:color="auto"/>
        <w:right w:val="none" w:sz="0" w:space="0" w:color="auto"/>
      </w:divBdr>
    </w:div>
    <w:div w:id="1821459789">
      <w:marLeft w:val="0"/>
      <w:marRight w:val="75"/>
      <w:marTop w:val="0"/>
      <w:marBottom w:val="0"/>
      <w:divBdr>
        <w:top w:val="none" w:sz="0" w:space="0" w:color="auto"/>
        <w:left w:val="none" w:sz="0" w:space="0" w:color="auto"/>
        <w:bottom w:val="none" w:sz="0" w:space="0" w:color="auto"/>
        <w:right w:val="none" w:sz="0" w:space="0" w:color="auto"/>
      </w:divBdr>
    </w:div>
    <w:div w:id="1841502616">
      <w:marLeft w:val="0"/>
      <w:marRight w:val="75"/>
      <w:marTop w:val="0"/>
      <w:marBottom w:val="0"/>
      <w:divBdr>
        <w:top w:val="none" w:sz="0" w:space="0" w:color="auto"/>
        <w:left w:val="none" w:sz="0" w:space="0" w:color="auto"/>
        <w:bottom w:val="none" w:sz="0" w:space="0" w:color="auto"/>
        <w:right w:val="none" w:sz="0" w:space="0" w:color="auto"/>
      </w:divBdr>
      <w:divsChild>
        <w:div w:id="1673870847">
          <w:marLeft w:val="0"/>
          <w:marRight w:val="75"/>
          <w:marTop w:val="0"/>
          <w:marBottom w:val="0"/>
          <w:divBdr>
            <w:top w:val="none" w:sz="0" w:space="0" w:color="auto"/>
            <w:left w:val="none" w:sz="0" w:space="0" w:color="auto"/>
            <w:bottom w:val="none" w:sz="0" w:space="0" w:color="auto"/>
            <w:right w:val="none" w:sz="0" w:space="0" w:color="auto"/>
          </w:divBdr>
        </w:div>
      </w:divsChild>
    </w:div>
    <w:div w:id="1855151322">
      <w:marLeft w:val="0"/>
      <w:marRight w:val="75"/>
      <w:marTop w:val="0"/>
      <w:marBottom w:val="0"/>
      <w:divBdr>
        <w:top w:val="none" w:sz="0" w:space="0" w:color="auto"/>
        <w:left w:val="none" w:sz="0" w:space="0" w:color="auto"/>
        <w:bottom w:val="none" w:sz="0" w:space="0" w:color="auto"/>
        <w:right w:val="none" w:sz="0" w:space="0" w:color="auto"/>
      </w:divBdr>
    </w:div>
    <w:div w:id="1863859353">
      <w:marLeft w:val="0"/>
      <w:marRight w:val="75"/>
      <w:marTop w:val="0"/>
      <w:marBottom w:val="0"/>
      <w:divBdr>
        <w:top w:val="none" w:sz="0" w:space="0" w:color="auto"/>
        <w:left w:val="none" w:sz="0" w:space="0" w:color="auto"/>
        <w:bottom w:val="none" w:sz="0" w:space="0" w:color="auto"/>
        <w:right w:val="none" w:sz="0" w:space="0" w:color="auto"/>
      </w:divBdr>
    </w:div>
    <w:div w:id="1867710850">
      <w:marLeft w:val="0"/>
      <w:marRight w:val="75"/>
      <w:marTop w:val="0"/>
      <w:marBottom w:val="0"/>
      <w:divBdr>
        <w:top w:val="none" w:sz="0" w:space="0" w:color="auto"/>
        <w:left w:val="none" w:sz="0" w:space="0" w:color="auto"/>
        <w:bottom w:val="none" w:sz="0" w:space="0" w:color="auto"/>
        <w:right w:val="none" w:sz="0" w:space="0" w:color="auto"/>
      </w:divBdr>
    </w:div>
    <w:div w:id="1894926506">
      <w:marLeft w:val="0"/>
      <w:marRight w:val="75"/>
      <w:marTop w:val="0"/>
      <w:marBottom w:val="0"/>
      <w:divBdr>
        <w:top w:val="none" w:sz="0" w:space="0" w:color="auto"/>
        <w:left w:val="none" w:sz="0" w:space="0" w:color="auto"/>
        <w:bottom w:val="none" w:sz="0" w:space="0" w:color="auto"/>
        <w:right w:val="none" w:sz="0" w:space="0" w:color="auto"/>
      </w:divBdr>
      <w:divsChild>
        <w:div w:id="1316029323">
          <w:marLeft w:val="0"/>
          <w:marRight w:val="75"/>
          <w:marTop w:val="0"/>
          <w:marBottom w:val="0"/>
          <w:divBdr>
            <w:top w:val="none" w:sz="0" w:space="0" w:color="auto"/>
            <w:left w:val="none" w:sz="0" w:space="0" w:color="auto"/>
            <w:bottom w:val="none" w:sz="0" w:space="0" w:color="auto"/>
            <w:right w:val="none" w:sz="0" w:space="0" w:color="auto"/>
          </w:divBdr>
        </w:div>
      </w:divsChild>
    </w:div>
    <w:div w:id="1902061750">
      <w:marLeft w:val="0"/>
      <w:marRight w:val="75"/>
      <w:marTop w:val="0"/>
      <w:marBottom w:val="0"/>
      <w:divBdr>
        <w:top w:val="none" w:sz="0" w:space="0" w:color="auto"/>
        <w:left w:val="none" w:sz="0" w:space="0" w:color="auto"/>
        <w:bottom w:val="none" w:sz="0" w:space="0" w:color="auto"/>
        <w:right w:val="none" w:sz="0" w:space="0" w:color="auto"/>
      </w:divBdr>
    </w:div>
    <w:div w:id="1920942599">
      <w:marLeft w:val="0"/>
      <w:marRight w:val="75"/>
      <w:marTop w:val="0"/>
      <w:marBottom w:val="0"/>
      <w:divBdr>
        <w:top w:val="none" w:sz="0" w:space="0" w:color="auto"/>
        <w:left w:val="none" w:sz="0" w:space="0" w:color="auto"/>
        <w:bottom w:val="none" w:sz="0" w:space="0" w:color="auto"/>
        <w:right w:val="none" w:sz="0" w:space="0" w:color="auto"/>
      </w:divBdr>
    </w:div>
    <w:div w:id="1943830148">
      <w:marLeft w:val="0"/>
      <w:marRight w:val="75"/>
      <w:marTop w:val="0"/>
      <w:marBottom w:val="0"/>
      <w:divBdr>
        <w:top w:val="none" w:sz="0" w:space="0" w:color="auto"/>
        <w:left w:val="none" w:sz="0" w:space="0" w:color="auto"/>
        <w:bottom w:val="none" w:sz="0" w:space="0" w:color="auto"/>
        <w:right w:val="none" w:sz="0" w:space="0" w:color="auto"/>
      </w:divBdr>
    </w:div>
    <w:div w:id="1948347157">
      <w:marLeft w:val="0"/>
      <w:marRight w:val="75"/>
      <w:marTop w:val="0"/>
      <w:marBottom w:val="0"/>
      <w:divBdr>
        <w:top w:val="none" w:sz="0" w:space="0" w:color="auto"/>
        <w:left w:val="none" w:sz="0" w:space="0" w:color="auto"/>
        <w:bottom w:val="none" w:sz="0" w:space="0" w:color="auto"/>
        <w:right w:val="none" w:sz="0" w:space="0" w:color="auto"/>
      </w:divBdr>
    </w:div>
    <w:div w:id="1949578137">
      <w:marLeft w:val="0"/>
      <w:marRight w:val="75"/>
      <w:marTop w:val="0"/>
      <w:marBottom w:val="0"/>
      <w:divBdr>
        <w:top w:val="none" w:sz="0" w:space="0" w:color="auto"/>
        <w:left w:val="none" w:sz="0" w:space="0" w:color="auto"/>
        <w:bottom w:val="none" w:sz="0" w:space="0" w:color="auto"/>
        <w:right w:val="none" w:sz="0" w:space="0" w:color="auto"/>
      </w:divBdr>
    </w:div>
    <w:div w:id="1951814481">
      <w:marLeft w:val="0"/>
      <w:marRight w:val="75"/>
      <w:marTop w:val="0"/>
      <w:marBottom w:val="0"/>
      <w:divBdr>
        <w:top w:val="none" w:sz="0" w:space="0" w:color="auto"/>
        <w:left w:val="none" w:sz="0" w:space="0" w:color="auto"/>
        <w:bottom w:val="none" w:sz="0" w:space="0" w:color="auto"/>
        <w:right w:val="none" w:sz="0" w:space="0" w:color="auto"/>
      </w:divBdr>
    </w:div>
    <w:div w:id="1962414182">
      <w:marLeft w:val="0"/>
      <w:marRight w:val="75"/>
      <w:marTop w:val="0"/>
      <w:marBottom w:val="0"/>
      <w:divBdr>
        <w:top w:val="none" w:sz="0" w:space="0" w:color="auto"/>
        <w:left w:val="none" w:sz="0" w:space="0" w:color="auto"/>
        <w:bottom w:val="none" w:sz="0" w:space="0" w:color="auto"/>
        <w:right w:val="none" w:sz="0" w:space="0" w:color="auto"/>
      </w:divBdr>
    </w:div>
    <w:div w:id="1969117684">
      <w:marLeft w:val="0"/>
      <w:marRight w:val="75"/>
      <w:marTop w:val="0"/>
      <w:marBottom w:val="0"/>
      <w:divBdr>
        <w:top w:val="none" w:sz="0" w:space="0" w:color="auto"/>
        <w:left w:val="none" w:sz="0" w:space="0" w:color="auto"/>
        <w:bottom w:val="none" w:sz="0" w:space="0" w:color="auto"/>
        <w:right w:val="none" w:sz="0" w:space="0" w:color="auto"/>
      </w:divBdr>
      <w:divsChild>
        <w:div w:id="319239548">
          <w:marLeft w:val="0"/>
          <w:marRight w:val="75"/>
          <w:marTop w:val="0"/>
          <w:marBottom w:val="0"/>
          <w:divBdr>
            <w:top w:val="none" w:sz="0" w:space="0" w:color="auto"/>
            <w:left w:val="none" w:sz="0" w:space="0" w:color="auto"/>
            <w:bottom w:val="none" w:sz="0" w:space="0" w:color="auto"/>
            <w:right w:val="none" w:sz="0" w:space="0" w:color="auto"/>
          </w:divBdr>
        </w:div>
      </w:divsChild>
    </w:div>
    <w:div w:id="1982686474">
      <w:marLeft w:val="0"/>
      <w:marRight w:val="75"/>
      <w:marTop w:val="0"/>
      <w:marBottom w:val="0"/>
      <w:divBdr>
        <w:top w:val="none" w:sz="0" w:space="0" w:color="auto"/>
        <w:left w:val="none" w:sz="0" w:space="0" w:color="auto"/>
        <w:bottom w:val="none" w:sz="0" w:space="0" w:color="auto"/>
        <w:right w:val="none" w:sz="0" w:space="0" w:color="auto"/>
      </w:divBdr>
    </w:div>
    <w:div w:id="1992438473">
      <w:bodyDiv w:val="1"/>
      <w:marLeft w:val="0"/>
      <w:marRight w:val="0"/>
      <w:marTop w:val="0"/>
      <w:marBottom w:val="0"/>
      <w:divBdr>
        <w:top w:val="none" w:sz="0" w:space="0" w:color="auto"/>
        <w:left w:val="none" w:sz="0" w:space="0" w:color="auto"/>
        <w:bottom w:val="none" w:sz="0" w:space="0" w:color="auto"/>
        <w:right w:val="none" w:sz="0" w:space="0" w:color="auto"/>
      </w:divBdr>
    </w:div>
    <w:div w:id="1995985063">
      <w:marLeft w:val="0"/>
      <w:marRight w:val="75"/>
      <w:marTop w:val="0"/>
      <w:marBottom w:val="0"/>
      <w:divBdr>
        <w:top w:val="none" w:sz="0" w:space="0" w:color="auto"/>
        <w:left w:val="none" w:sz="0" w:space="0" w:color="auto"/>
        <w:bottom w:val="none" w:sz="0" w:space="0" w:color="auto"/>
        <w:right w:val="none" w:sz="0" w:space="0" w:color="auto"/>
      </w:divBdr>
    </w:div>
    <w:div w:id="2014336757">
      <w:marLeft w:val="0"/>
      <w:marRight w:val="75"/>
      <w:marTop w:val="0"/>
      <w:marBottom w:val="0"/>
      <w:divBdr>
        <w:top w:val="none" w:sz="0" w:space="0" w:color="auto"/>
        <w:left w:val="none" w:sz="0" w:space="0" w:color="auto"/>
        <w:bottom w:val="none" w:sz="0" w:space="0" w:color="auto"/>
        <w:right w:val="none" w:sz="0" w:space="0" w:color="auto"/>
      </w:divBdr>
    </w:div>
    <w:div w:id="2033723986">
      <w:marLeft w:val="0"/>
      <w:marRight w:val="75"/>
      <w:marTop w:val="0"/>
      <w:marBottom w:val="0"/>
      <w:divBdr>
        <w:top w:val="none" w:sz="0" w:space="0" w:color="auto"/>
        <w:left w:val="none" w:sz="0" w:space="0" w:color="auto"/>
        <w:bottom w:val="none" w:sz="0" w:space="0" w:color="auto"/>
        <w:right w:val="none" w:sz="0" w:space="0" w:color="auto"/>
      </w:divBdr>
    </w:div>
    <w:div w:id="2035959476">
      <w:marLeft w:val="0"/>
      <w:marRight w:val="75"/>
      <w:marTop w:val="0"/>
      <w:marBottom w:val="0"/>
      <w:divBdr>
        <w:top w:val="none" w:sz="0" w:space="0" w:color="auto"/>
        <w:left w:val="none" w:sz="0" w:space="0" w:color="auto"/>
        <w:bottom w:val="none" w:sz="0" w:space="0" w:color="auto"/>
        <w:right w:val="none" w:sz="0" w:space="0" w:color="auto"/>
      </w:divBdr>
    </w:div>
    <w:div w:id="2037461097">
      <w:marLeft w:val="0"/>
      <w:marRight w:val="75"/>
      <w:marTop w:val="0"/>
      <w:marBottom w:val="0"/>
      <w:divBdr>
        <w:top w:val="none" w:sz="0" w:space="0" w:color="auto"/>
        <w:left w:val="none" w:sz="0" w:space="0" w:color="auto"/>
        <w:bottom w:val="none" w:sz="0" w:space="0" w:color="auto"/>
        <w:right w:val="none" w:sz="0" w:space="0" w:color="auto"/>
      </w:divBdr>
      <w:divsChild>
        <w:div w:id="1951891148">
          <w:marLeft w:val="0"/>
          <w:marRight w:val="75"/>
          <w:marTop w:val="0"/>
          <w:marBottom w:val="0"/>
          <w:divBdr>
            <w:top w:val="none" w:sz="0" w:space="0" w:color="auto"/>
            <w:left w:val="none" w:sz="0" w:space="0" w:color="auto"/>
            <w:bottom w:val="none" w:sz="0" w:space="0" w:color="auto"/>
            <w:right w:val="none" w:sz="0" w:space="0" w:color="auto"/>
          </w:divBdr>
        </w:div>
      </w:divsChild>
    </w:div>
    <w:div w:id="2039314938">
      <w:bodyDiv w:val="1"/>
      <w:marLeft w:val="0"/>
      <w:marRight w:val="0"/>
      <w:marTop w:val="0"/>
      <w:marBottom w:val="0"/>
      <w:divBdr>
        <w:top w:val="none" w:sz="0" w:space="0" w:color="auto"/>
        <w:left w:val="none" w:sz="0" w:space="0" w:color="auto"/>
        <w:bottom w:val="none" w:sz="0" w:space="0" w:color="auto"/>
        <w:right w:val="none" w:sz="0" w:space="0" w:color="auto"/>
      </w:divBdr>
    </w:div>
    <w:div w:id="2041278751">
      <w:marLeft w:val="0"/>
      <w:marRight w:val="75"/>
      <w:marTop w:val="0"/>
      <w:marBottom w:val="0"/>
      <w:divBdr>
        <w:top w:val="none" w:sz="0" w:space="0" w:color="auto"/>
        <w:left w:val="none" w:sz="0" w:space="0" w:color="auto"/>
        <w:bottom w:val="none" w:sz="0" w:space="0" w:color="auto"/>
        <w:right w:val="none" w:sz="0" w:space="0" w:color="auto"/>
      </w:divBdr>
    </w:div>
    <w:div w:id="2045405228">
      <w:marLeft w:val="0"/>
      <w:marRight w:val="75"/>
      <w:marTop w:val="0"/>
      <w:marBottom w:val="0"/>
      <w:divBdr>
        <w:top w:val="none" w:sz="0" w:space="0" w:color="auto"/>
        <w:left w:val="none" w:sz="0" w:space="0" w:color="auto"/>
        <w:bottom w:val="none" w:sz="0" w:space="0" w:color="auto"/>
        <w:right w:val="none" w:sz="0" w:space="0" w:color="auto"/>
      </w:divBdr>
    </w:div>
    <w:div w:id="2048603377">
      <w:marLeft w:val="0"/>
      <w:marRight w:val="75"/>
      <w:marTop w:val="0"/>
      <w:marBottom w:val="0"/>
      <w:divBdr>
        <w:top w:val="none" w:sz="0" w:space="0" w:color="auto"/>
        <w:left w:val="none" w:sz="0" w:space="0" w:color="auto"/>
        <w:bottom w:val="none" w:sz="0" w:space="0" w:color="auto"/>
        <w:right w:val="none" w:sz="0" w:space="0" w:color="auto"/>
      </w:divBdr>
    </w:div>
    <w:div w:id="2049451292">
      <w:marLeft w:val="0"/>
      <w:marRight w:val="75"/>
      <w:marTop w:val="0"/>
      <w:marBottom w:val="0"/>
      <w:divBdr>
        <w:top w:val="none" w:sz="0" w:space="0" w:color="auto"/>
        <w:left w:val="none" w:sz="0" w:space="0" w:color="auto"/>
        <w:bottom w:val="none" w:sz="0" w:space="0" w:color="auto"/>
        <w:right w:val="none" w:sz="0" w:space="0" w:color="auto"/>
      </w:divBdr>
    </w:div>
    <w:div w:id="2051104428">
      <w:bodyDiv w:val="1"/>
      <w:marLeft w:val="0"/>
      <w:marRight w:val="0"/>
      <w:marTop w:val="0"/>
      <w:marBottom w:val="0"/>
      <w:divBdr>
        <w:top w:val="none" w:sz="0" w:space="0" w:color="auto"/>
        <w:left w:val="none" w:sz="0" w:space="0" w:color="auto"/>
        <w:bottom w:val="none" w:sz="0" w:space="0" w:color="auto"/>
        <w:right w:val="none" w:sz="0" w:space="0" w:color="auto"/>
      </w:divBdr>
      <w:divsChild>
        <w:div w:id="207887438">
          <w:marLeft w:val="0"/>
          <w:marRight w:val="75"/>
          <w:marTop w:val="0"/>
          <w:marBottom w:val="0"/>
          <w:divBdr>
            <w:top w:val="none" w:sz="0" w:space="0" w:color="auto"/>
            <w:left w:val="none" w:sz="0" w:space="0" w:color="auto"/>
            <w:bottom w:val="none" w:sz="0" w:space="0" w:color="auto"/>
            <w:right w:val="none" w:sz="0" w:space="0" w:color="auto"/>
          </w:divBdr>
        </w:div>
      </w:divsChild>
    </w:div>
    <w:div w:id="2052029142">
      <w:marLeft w:val="0"/>
      <w:marRight w:val="75"/>
      <w:marTop w:val="0"/>
      <w:marBottom w:val="0"/>
      <w:divBdr>
        <w:top w:val="none" w:sz="0" w:space="0" w:color="auto"/>
        <w:left w:val="none" w:sz="0" w:space="0" w:color="auto"/>
        <w:bottom w:val="none" w:sz="0" w:space="0" w:color="auto"/>
        <w:right w:val="none" w:sz="0" w:space="0" w:color="auto"/>
      </w:divBdr>
    </w:div>
    <w:div w:id="2056272229">
      <w:bodyDiv w:val="1"/>
      <w:marLeft w:val="0"/>
      <w:marRight w:val="0"/>
      <w:marTop w:val="0"/>
      <w:marBottom w:val="0"/>
      <w:divBdr>
        <w:top w:val="none" w:sz="0" w:space="0" w:color="auto"/>
        <w:left w:val="none" w:sz="0" w:space="0" w:color="auto"/>
        <w:bottom w:val="none" w:sz="0" w:space="0" w:color="auto"/>
        <w:right w:val="none" w:sz="0" w:space="0" w:color="auto"/>
      </w:divBdr>
    </w:div>
    <w:div w:id="2062552303">
      <w:marLeft w:val="0"/>
      <w:marRight w:val="75"/>
      <w:marTop w:val="0"/>
      <w:marBottom w:val="0"/>
      <w:divBdr>
        <w:top w:val="none" w:sz="0" w:space="0" w:color="auto"/>
        <w:left w:val="none" w:sz="0" w:space="0" w:color="auto"/>
        <w:bottom w:val="none" w:sz="0" w:space="0" w:color="auto"/>
        <w:right w:val="none" w:sz="0" w:space="0" w:color="auto"/>
      </w:divBdr>
    </w:div>
    <w:div w:id="2065368986">
      <w:marLeft w:val="0"/>
      <w:marRight w:val="75"/>
      <w:marTop w:val="0"/>
      <w:marBottom w:val="0"/>
      <w:divBdr>
        <w:top w:val="none" w:sz="0" w:space="0" w:color="auto"/>
        <w:left w:val="none" w:sz="0" w:space="0" w:color="auto"/>
        <w:bottom w:val="none" w:sz="0" w:space="0" w:color="auto"/>
        <w:right w:val="none" w:sz="0" w:space="0" w:color="auto"/>
      </w:divBdr>
      <w:divsChild>
        <w:div w:id="1943955086">
          <w:marLeft w:val="0"/>
          <w:marRight w:val="75"/>
          <w:marTop w:val="0"/>
          <w:marBottom w:val="0"/>
          <w:divBdr>
            <w:top w:val="none" w:sz="0" w:space="0" w:color="auto"/>
            <w:left w:val="none" w:sz="0" w:space="0" w:color="auto"/>
            <w:bottom w:val="none" w:sz="0" w:space="0" w:color="auto"/>
            <w:right w:val="none" w:sz="0" w:space="0" w:color="auto"/>
          </w:divBdr>
        </w:div>
      </w:divsChild>
    </w:div>
    <w:div w:id="2089035689">
      <w:marLeft w:val="0"/>
      <w:marRight w:val="75"/>
      <w:marTop w:val="0"/>
      <w:marBottom w:val="0"/>
      <w:divBdr>
        <w:top w:val="none" w:sz="0" w:space="0" w:color="auto"/>
        <w:left w:val="none" w:sz="0" w:space="0" w:color="auto"/>
        <w:bottom w:val="none" w:sz="0" w:space="0" w:color="auto"/>
        <w:right w:val="none" w:sz="0" w:space="0" w:color="auto"/>
      </w:divBdr>
    </w:div>
    <w:div w:id="2098283047">
      <w:marLeft w:val="0"/>
      <w:marRight w:val="75"/>
      <w:marTop w:val="0"/>
      <w:marBottom w:val="0"/>
      <w:divBdr>
        <w:top w:val="none" w:sz="0" w:space="0" w:color="auto"/>
        <w:left w:val="none" w:sz="0" w:space="0" w:color="auto"/>
        <w:bottom w:val="none" w:sz="0" w:space="0" w:color="auto"/>
        <w:right w:val="none" w:sz="0" w:space="0" w:color="auto"/>
      </w:divBdr>
    </w:div>
    <w:div w:id="2104496751">
      <w:bodyDiv w:val="1"/>
      <w:marLeft w:val="0"/>
      <w:marRight w:val="0"/>
      <w:marTop w:val="0"/>
      <w:marBottom w:val="0"/>
      <w:divBdr>
        <w:top w:val="none" w:sz="0" w:space="0" w:color="auto"/>
        <w:left w:val="none" w:sz="0" w:space="0" w:color="auto"/>
        <w:bottom w:val="none" w:sz="0" w:space="0" w:color="auto"/>
        <w:right w:val="none" w:sz="0" w:space="0" w:color="auto"/>
      </w:divBdr>
    </w:div>
    <w:div w:id="2104647144">
      <w:marLeft w:val="0"/>
      <w:marRight w:val="75"/>
      <w:marTop w:val="0"/>
      <w:marBottom w:val="0"/>
      <w:divBdr>
        <w:top w:val="none" w:sz="0" w:space="0" w:color="auto"/>
        <w:left w:val="none" w:sz="0" w:space="0" w:color="auto"/>
        <w:bottom w:val="none" w:sz="0" w:space="0" w:color="auto"/>
        <w:right w:val="none" w:sz="0" w:space="0" w:color="auto"/>
      </w:divBdr>
    </w:div>
    <w:div w:id="2106532872">
      <w:marLeft w:val="0"/>
      <w:marRight w:val="75"/>
      <w:marTop w:val="0"/>
      <w:marBottom w:val="0"/>
      <w:divBdr>
        <w:top w:val="none" w:sz="0" w:space="0" w:color="auto"/>
        <w:left w:val="none" w:sz="0" w:space="0" w:color="auto"/>
        <w:bottom w:val="none" w:sz="0" w:space="0" w:color="auto"/>
        <w:right w:val="none" w:sz="0" w:space="0" w:color="auto"/>
      </w:divBdr>
    </w:div>
    <w:div w:id="2106883042">
      <w:marLeft w:val="0"/>
      <w:marRight w:val="75"/>
      <w:marTop w:val="0"/>
      <w:marBottom w:val="0"/>
      <w:divBdr>
        <w:top w:val="none" w:sz="0" w:space="0" w:color="auto"/>
        <w:left w:val="none" w:sz="0" w:space="0" w:color="auto"/>
        <w:bottom w:val="none" w:sz="0" w:space="0" w:color="auto"/>
        <w:right w:val="none" w:sz="0" w:space="0" w:color="auto"/>
      </w:divBdr>
    </w:div>
    <w:div w:id="2113208810">
      <w:marLeft w:val="0"/>
      <w:marRight w:val="75"/>
      <w:marTop w:val="0"/>
      <w:marBottom w:val="0"/>
      <w:divBdr>
        <w:top w:val="none" w:sz="0" w:space="0" w:color="auto"/>
        <w:left w:val="none" w:sz="0" w:space="0" w:color="auto"/>
        <w:bottom w:val="none" w:sz="0" w:space="0" w:color="auto"/>
        <w:right w:val="none" w:sz="0" w:space="0" w:color="auto"/>
      </w:divBdr>
    </w:div>
    <w:div w:id="2120105162">
      <w:marLeft w:val="0"/>
      <w:marRight w:val="75"/>
      <w:marTop w:val="0"/>
      <w:marBottom w:val="0"/>
      <w:divBdr>
        <w:top w:val="none" w:sz="0" w:space="0" w:color="auto"/>
        <w:left w:val="none" w:sz="0" w:space="0" w:color="auto"/>
        <w:bottom w:val="none" w:sz="0" w:space="0" w:color="auto"/>
        <w:right w:val="none" w:sz="0" w:space="0" w:color="auto"/>
      </w:divBdr>
    </w:div>
    <w:div w:id="2123571742">
      <w:marLeft w:val="0"/>
      <w:marRight w:val="75"/>
      <w:marTop w:val="0"/>
      <w:marBottom w:val="0"/>
      <w:divBdr>
        <w:top w:val="none" w:sz="0" w:space="0" w:color="auto"/>
        <w:left w:val="none" w:sz="0" w:space="0" w:color="auto"/>
        <w:bottom w:val="none" w:sz="0" w:space="0" w:color="auto"/>
        <w:right w:val="none" w:sz="0" w:space="0" w:color="auto"/>
      </w:divBdr>
    </w:div>
    <w:div w:id="2126121777">
      <w:marLeft w:val="0"/>
      <w:marRight w:val="75"/>
      <w:marTop w:val="0"/>
      <w:marBottom w:val="0"/>
      <w:divBdr>
        <w:top w:val="none" w:sz="0" w:space="0" w:color="auto"/>
        <w:left w:val="none" w:sz="0" w:space="0" w:color="auto"/>
        <w:bottom w:val="none" w:sz="0" w:space="0" w:color="auto"/>
        <w:right w:val="none" w:sz="0" w:space="0" w:color="auto"/>
      </w:divBdr>
    </w:div>
    <w:div w:id="2145849764">
      <w:marLeft w:val="0"/>
      <w:marRight w:val="75"/>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sv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microsoft.com/office/2018/08/relationships/commentsExtensible" Target="commentsExtensi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inakisk\KOSTAS-10%20July%202017\books\book%20proposals\Computer%20Aided%20Chemical%20Engineering\Instructions\Chapt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CA12C7F-B7BD-444D-A8C5-F899E78AC860}">
  <we:reference id="wa200000113" version="1.0.0.0" store="en-US" storeType="OMEX"/>
  <we:alternateReferences>
    <we:reference id="wa200000113" version="1.0.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DA45C87067D1BF41A23427F43D09DA02" ma:contentTypeVersion="15" ma:contentTypeDescription="Creare un nuovo documento." ma:contentTypeScope="" ma:versionID="a48f4526cc65abdefa2a54dd8854eaf2">
  <xsd:schema xmlns:xsd="http://www.w3.org/2001/XMLSchema" xmlns:xs="http://www.w3.org/2001/XMLSchema" xmlns:p="http://schemas.microsoft.com/office/2006/metadata/properties" xmlns:ns3="4bb4ba0e-469d-4efd-837c-bda74e84274b" xmlns:ns4="c7acc0b7-ce60-4cfe-9b77-4f2bfd42b0e5" targetNamespace="http://schemas.microsoft.com/office/2006/metadata/properties" ma:root="true" ma:fieldsID="4076c882a116e03265b9c8c9b4cad998" ns3:_="" ns4:_="">
    <xsd:import namespace="4bb4ba0e-469d-4efd-837c-bda74e84274b"/>
    <xsd:import namespace="c7acc0b7-ce60-4cfe-9b77-4f2bfd42b0e5"/>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_activity" minOccurs="0"/>
                <xsd:element ref="ns3:MediaServiceDateTaken" minOccurs="0"/>
                <xsd:element ref="ns3:MediaServiceAutoTags" minOccurs="0"/>
                <xsd:element ref="ns3:MediaLengthInSeconds" minOccurs="0"/>
                <xsd:element ref="ns3:MediaServiceObjectDetectorVersion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b4ba0e-469d-4efd-837c-bda74e84274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_activity" ma:index="15" nillable="true" ma:displayName="_activity" ma:hidden="true" ma:internalName="_activity">
      <xsd:simpleType>
        <xsd:restriction base="dms:Note"/>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AutoTags" ma:index="17" nillable="true" ma:displayName="Tags" ma:internalName="MediaServiceAutoTags"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7acc0b7-ce60-4cfe-9b77-4f2bfd42b0e5" elementFormDefault="qualified">
    <xsd:import namespace="http://schemas.microsoft.com/office/2006/documentManagement/types"/>
    <xsd:import namespace="http://schemas.microsoft.com/office/infopath/2007/PartnerControls"/>
    <xsd:element name="SharedWithUsers" ma:index="10"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Condiviso con dettagli" ma:internalName="SharedWithDetails" ma:readOnly="true">
      <xsd:simpleType>
        <xsd:restriction base="dms:Note">
          <xsd:maxLength value="255"/>
        </xsd:restriction>
      </xsd:simpleType>
    </xsd:element>
    <xsd:element name="SharingHintHash" ma:index="12" nillable="true" ma:displayName="Hash suggerimento condivisione"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4bb4ba0e-469d-4efd-837c-bda74e84274b"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530FBF-EACB-4865-AD83-A9B18183FA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b4ba0e-469d-4efd-837c-bda74e84274b"/>
    <ds:schemaRef ds:uri="c7acc0b7-ce60-4cfe-9b77-4f2bfd42b0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C32F9A4-203F-48E2-B395-F20ED5780F55}">
  <ds:schemaRefs>
    <ds:schemaRef ds:uri="http://schemas.microsoft.com/office/infopath/2007/PartnerControls"/>
    <ds:schemaRef ds:uri="http://www.w3.org/XML/1998/namespace"/>
    <ds:schemaRef ds:uri="http://schemas.microsoft.com/office/2006/documentManagement/types"/>
    <ds:schemaRef ds:uri="http://purl.org/dc/dcmitype/"/>
    <ds:schemaRef ds:uri="4bb4ba0e-469d-4efd-837c-bda74e84274b"/>
    <ds:schemaRef ds:uri="http://schemas.microsoft.com/office/2006/metadata/properties"/>
    <ds:schemaRef ds:uri="http://purl.org/dc/elements/1.1/"/>
    <ds:schemaRef ds:uri="http://schemas.openxmlformats.org/package/2006/metadata/core-properties"/>
    <ds:schemaRef ds:uri="c7acc0b7-ce60-4cfe-9b77-4f2bfd42b0e5"/>
    <ds:schemaRef ds:uri="http://purl.org/dc/terms/"/>
  </ds:schemaRefs>
</ds:datastoreItem>
</file>

<file path=customXml/itemProps3.xml><?xml version="1.0" encoding="utf-8"?>
<ds:datastoreItem xmlns:ds="http://schemas.openxmlformats.org/officeDocument/2006/customXml" ds:itemID="{23F85D71-FA75-4254-A3ED-734700C69998}">
  <ds:schemaRefs>
    <ds:schemaRef ds:uri="http://schemas.microsoft.com/sharepoint/v3/contenttype/forms"/>
  </ds:schemaRefs>
</ds:datastoreItem>
</file>

<file path=customXml/itemProps4.xml><?xml version="1.0" encoding="utf-8"?>
<ds:datastoreItem xmlns:ds="http://schemas.openxmlformats.org/officeDocument/2006/customXml" ds:itemID="{36B4A713-70F5-47BA-B48E-1974EEA9DC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Chapter.dotx</Template>
  <TotalTime>12</TotalTime>
  <Pages>6</Pages>
  <Words>2145</Words>
  <Characters>32607</Characters>
  <Application>Microsoft Office Word</Application>
  <DocSecurity>0</DocSecurity>
  <Lines>271</Lines>
  <Paragraphs>69</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Chapter</vt:lpstr>
      <vt:lpstr>Chapter</vt:lpstr>
    </vt:vector>
  </TitlesOfParts>
  <Company>Elsevier Science</Company>
  <LinksUpToDate>false</LinksUpToDate>
  <CharactersWithSpaces>34683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dc:title>
  <dc:creator>Kostas</dc:creator>
  <cp:lastModifiedBy>Sauro Pierucci</cp:lastModifiedBy>
  <cp:revision>5</cp:revision>
  <cp:lastPrinted>2023-11-24T16:10:00Z</cp:lastPrinted>
  <dcterms:created xsi:type="dcterms:W3CDTF">2024-01-07T18:29:00Z</dcterms:created>
  <dcterms:modified xsi:type="dcterms:W3CDTF">2024-01-16T15:36:00Z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49ac42a-3eb4-4074-b885-aea26bd6241e_Enabled">
    <vt:lpwstr>true</vt:lpwstr>
  </property>
  <property fmtid="{D5CDD505-2E9C-101B-9397-08002B2CF9AE}" pid="3" name="MSIP_Label_549ac42a-3eb4-4074-b885-aea26bd6241e_SetDate">
    <vt:lpwstr>2023-10-02T08:38:43Z</vt:lpwstr>
  </property>
  <property fmtid="{D5CDD505-2E9C-101B-9397-08002B2CF9AE}" pid="4" name="MSIP_Label_549ac42a-3eb4-4074-b885-aea26bd6241e_Method">
    <vt:lpwstr>Standard</vt:lpwstr>
  </property>
  <property fmtid="{D5CDD505-2E9C-101B-9397-08002B2CF9AE}" pid="5" name="MSIP_Label_549ac42a-3eb4-4074-b885-aea26bd6241e_Name">
    <vt:lpwstr>General Business</vt:lpwstr>
  </property>
  <property fmtid="{D5CDD505-2E9C-101B-9397-08002B2CF9AE}" pid="6" name="MSIP_Label_549ac42a-3eb4-4074-b885-aea26bd6241e_SiteId">
    <vt:lpwstr>9274ee3f-9425-4109-a27f-9fb15c10675d</vt:lpwstr>
  </property>
  <property fmtid="{D5CDD505-2E9C-101B-9397-08002B2CF9AE}" pid="7" name="MSIP_Label_549ac42a-3eb4-4074-b885-aea26bd6241e_ActionId">
    <vt:lpwstr>d1e5754d-f2d2-4025-b8e5-4cd2943f5f30</vt:lpwstr>
  </property>
  <property fmtid="{D5CDD505-2E9C-101B-9397-08002B2CF9AE}" pid="8" name="MSIP_Label_549ac42a-3eb4-4074-b885-aea26bd6241e_ContentBits">
    <vt:lpwstr>0</vt:lpwstr>
  </property>
  <property fmtid="{D5CDD505-2E9C-101B-9397-08002B2CF9AE}" pid="9" name="GrammarlyDocumentId">
    <vt:lpwstr>1dbdf9704ae63b23c772d0a2d4dc5007e513b2143281315c46e9c661110ba89d</vt:lpwstr>
  </property>
  <property fmtid="{D5CDD505-2E9C-101B-9397-08002B2CF9AE}" pid="10" name="ZOTERO_PREF_1">
    <vt:lpwstr>&lt;data data-version="3" zotero-version="6.0.30"&gt;&lt;session id="VDQufSlY"/&gt;&lt;style id="ESCAPE33" hasBibliography="1" bibliographyStyleHasBeenSet="1"/&gt;&lt;prefs&gt;&lt;pref name="fieldType" value="Field"/&gt;&lt;pref name="automaticJournalAbbreviations" value="true"/&gt;&lt;/prefs&gt;</vt:lpwstr>
  </property>
  <property fmtid="{D5CDD505-2E9C-101B-9397-08002B2CF9AE}" pid="11" name="ZOTERO_PREF_2">
    <vt:lpwstr>&lt;/data&gt;</vt:lpwstr>
  </property>
  <property fmtid="{D5CDD505-2E9C-101B-9397-08002B2CF9AE}" pid="12" name="ContentTypeId">
    <vt:lpwstr>0x010100DA45C87067D1BF41A23427F43D09DA02</vt:lpwstr>
  </property>
</Properties>
</file>