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3A22" w14:textId="77777777" w:rsidR="003C0919" w:rsidRDefault="003C0919" w:rsidP="003C0919">
      <w:pPr>
        <w:pStyle w:val="Els-Author"/>
        <w:rPr>
          <w:b/>
          <w:noProof w:val="0"/>
          <w:color w:val="000000" w:themeColor="text1"/>
          <w:sz w:val="32"/>
          <w:lang w:val="en-US"/>
        </w:rPr>
      </w:pPr>
    </w:p>
    <w:p w14:paraId="77DC23CD" w14:textId="4A07E4F4" w:rsidR="003C0919" w:rsidRDefault="003C0919" w:rsidP="003C0919">
      <w:pPr>
        <w:pStyle w:val="Els-Author"/>
        <w:jc w:val="both"/>
        <w:rPr>
          <w:b/>
          <w:noProof w:val="0"/>
          <w:color w:val="000000" w:themeColor="text1"/>
          <w:sz w:val="32"/>
          <w:lang w:val="en-US"/>
        </w:rPr>
      </w:pPr>
      <w:r w:rsidRPr="003C0919">
        <w:rPr>
          <w:b/>
          <w:noProof w:val="0"/>
          <w:color w:val="000000" w:themeColor="text1"/>
          <w:sz w:val="32"/>
          <w:lang w:val="en-US"/>
        </w:rPr>
        <w:t>Life Cycle Assessment (LCA) of Dimethyl</w:t>
      </w:r>
      <w:r>
        <w:rPr>
          <w:b/>
          <w:noProof w:val="0"/>
          <w:color w:val="000000" w:themeColor="text1"/>
          <w:sz w:val="32"/>
          <w:lang w:val="en-US"/>
        </w:rPr>
        <w:t xml:space="preserve"> </w:t>
      </w:r>
      <w:r w:rsidRPr="003C0919">
        <w:rPr>
          <w:b/>
          <w:noProof w:val="0"/>
          <w:color w:val="000000" w:themeColor="text1"/>
          <w:sz w:val="32"/>
          <w:lang w:val="en-US"/>
        </w:rPr>
        <w:t>Ether (DME) Production: Fossil Fuels vs. Biogas</w:t>
      </w:r>
    </w:p>
    <w:p w14:paraId="144DE680" w14:textId="0923E336" w:rsidR="00DD3D9E" w:rsidRPr="003C0919" w:rsidRDefault="003C0919" w:rsidP="003C0919">
      <w:pPr>
        <w:pStyle w:val="Els-Author"/>
        <w:rPr>
          <w:b/>
          <w:noProof w:val="0"/>
          <w:color w:val="000000" w:themeColor="text1"/>
          <w:sz w:val="32"/>
          <w:lang w:val="it-IT"/>
        </w:rPr>
      </w:pPr>
      <w:r>
        <w:rPr>
          <w:lang w:val="it-IT"/>
        </w:rPr>
        <w:t>Matteo Fedeli</w:t>
      </w:r>
      <w:r>
        <w:rPr>
          <w:vertAlign w:val="superscript"/>
          <w:lang w:val="it-IT"/>
        </w:rPr>
        <w:t>a,b</w:t>
      </w:r>
      <w:r>
        <w:rPr>
          <w:lang w:val="it-IT"/>
        </w:rPr>
        <w:t>, Alessandro di Pretoro</w:t>
      </w:r>
      <w:r>
        <w:rPr>
          <w:vertAlign w:val="superscript"/>
          <w:lang w:val="it-IT"/>
        </w:rPr>
        <w:t>b</w:t>
      </w:r>
      <w:r>
        <w:rPr>
          <w:lang w:val="it-IT"/>
        </w:rPr>
        <w:t>, Ludovic Montastruc</w:t>
      </w:r>
      <w:r>
        <w:rPr>
          <w:vertAlign w:val="superscript"/>
          <w:lang w:val="it-IT"/>
        </w:rPr>
        <w:t>b</w:t>
      </w:r>
      <w:r>
        <w:rPr>
          <w:lang w:val="it-IT"/>
        </w:rPr>
        <w:t>, Flavio Manenti</w:t>
      </w:r>
      <w:r>
        <w:rPr>
          <w:vertAlign w:val="superscript"/>
          <w:lang w:val="it-IT"/>
        </w:rPr>
        <w:t>a*</w:t>
      </w:r>
    </w:p>
    <w:p w14:paraId="362771C4" w14:textId="30EF3DC8" w:rsidR="003C0919" w:rsidRPr="003C0919" w:rsidRDefault="00063DD1" w:rsidP="003C0919">
      <w:pPr>
        <w:pStyle w:val="Els-Affiliation"/>
        <w:rPr>
          <w:lang w:val="it-IT"/>
        </w:rPr>
      </w:pPr>
      <w:r w:rsidRPr="003C0919">
        <w:rPr>
          <w:vertAlign w:val="superscript"/>
          <w:lang w:val="it-IT"/>
        </w:rPr>
        <w:t xml:space="preserve">a </w:t>
      </w:r>
      <w:r w:rsidR="003C0919" w:rsidRPr="003C0919">
        <w:rPr>
          <w:vertAlign w:val="superscript"/>
          <w:lang w:val="it-IT"/>
        </w:rPr>
        <w:t xml:space="preserve"> </w:t>
      </w:r>
      <w:r w:rsidR="003C0919" w:rsidRPr="003C0919">
        <w:rPr>
          <w:lang w:val="it-IT"/>
        </w:rPr>
        <w:t>Politecnico di Milano,Dipartimento di Chimica, Materiali ed Ingegneria Chimica</w:t>
      </w:r>
    </w:p>
    <w:p w14:paraId="3A5325F9" w14:textId="22444A9D" w:rsidR="00063DD1" w:rsidRPr="003C0919" w:rsidRDefault="003C0919" w:rsidP="003C0919">
      <w:pPr>
        <w:pStyle w:val="Els-Affiliation"/>
        <w:rPr>
          <w:lang w:val="it-IT"/>
        </w:rPr>
      </w:pPr>
      <w:r w:rsidRPr="003C0919">
        <w:rPr>
          <w:lang w:val="it-IT"/>
        </w:rPr>
        <w:t>“Giulio Natta”, Piazza Leonardo da Vinci 32, Milano, 20133, Italy</w:t>
      </w:r>
    </w:p>
    <w:p w14:paraId="144DE681" w14:textId="676F824C" w:rsidR="00DD3D9E" w:rsidRPr="003C0919" w:rsidRDefault="00063DD1" w:rsidP="003C0919">
      <w:pPr>
        <w:pStyle w:val="Els-Affiliation"/>
      </w:pPr>
      <w:r w:rsidRPr="003C0919">
        <w:rPr>
          <w:vertAlign w:val="superscript"/>
        </w:rPr>
        <w:t>b</w:t>
      </w:r>
      <w:r w:rsidRPr="003C0919">
        <w:t xml:space="preserve"> </w:t>
      </w:r>
      <w:r w:rsidR="003C0919" w:rsidRPr="003C0919">
        <w:t>Laboratoire de G´enie Chimique, Universit´e de Toulouse, CNRS/INP/UPS, 4 All. Emile</w:t>
      </w:r>
      <w:r w:rsidR="003C0919">
        <w:t xml:space="preserve"> </w:t>
      </w:r>
      <w:r w:rsidR="003C0919" w:rsidRPr="003C0919">
        <w:t>Monso, 31030, Toulouse, 31030, France</w:t>
      </w:r>
    </w:p>
    <w:p w14:paraId="2B9C5AD3" w14:textId="1613A2EB" w:rsidR="00063DD1" w:rsidRPr="00C14680" w:rsidRDefault="00EE0E4B" w:rsidP="00063DD1">
      <w:pPr>
        <w:pStyle w:val="Els-Affiliation"/>
      </w:pPr>
      <w:r w:rsidRPr="00C14680">
        <w:t>*</w:t>
      </w:r>
      <w:r w:rsidR="003C0919" w:rsidRPr="00C14680">
        <w:t>flavio.manenti@polimi.it</w:t>
      </w:r>
    </w:p>
    <w:p w14:paraId="144DE684" w14:textId="77777777" w:rsidR="008D2649" w:rsidRDefault="008D2649" w:rsidP="008D2649">
      <w:pPr>
        <w:pStyle w:val="Els-Abstract"/>
      </w:pPr>
      <w:r>
        <w:t>Abstract</w:t>
      </w:r>
    </w:p>
    <w:p w14:paraId="10E6FEFE" w14:textId="1A18BF22" w:rsidR="003C0919" w:rsidRDefault="003C0919" w:rsidP="003C0919">
      <w:pPr>
        <w:pStyle w:val="Els-body-text"/>
      </w:pPr>
      <w:r>
        <w:t xml:space="preserve">This study conducts a comprehensive Life Cycle Assessment (LCA) to compare the environmental impacts of two alternative pathways for </w:t>
      </w:r>
      <w:r w:rsidR="008F1A60">
        <w:t xml:space="preserve">producing </w:t>
      </w:r>
      <w:r>
        <w:t xml:space="preserve">dimethyl ether (DME): one utilizing conventional fossil fuel-based processes and the other relying on biogas feedstocks. LCA is employed as a robust tool for evaluating the sustainability of these fuel production methods. The authors meticulously quantify resource inputs and outputs for both production routes in the inventory analysis phase. For conventional fossil fuel-based production, the value of the impact categories is retrieved from </w:t>
      </w:r>
      <w:proofErr w:type="spellStart"/>
      <w:r>
        <w:t>SimaPRO</w:t>
      </w:r>
      <w:proofErr w:type="spellEnd"/>
      <w:r>
        <w:t xml:space="preserve"> database. On the other hand, for biogas-based production, Aspen HYSYS is </w:t>
      </w:r>
      <w:proofErr w:type="spellStart"/>
      <w:r>
        <w:t>utilised</w:t>
      </w:r>
      <w:proofErr w:type="spellEnd"/>
      <w:r>
        <w:t xml:space="preserve"> to perform process simulations. The results of these are used as input for LCA analysis. Our findings reveal significant disparities between the two production pathways. Biogas-d</w:t>
      </w:r>
      <w:r w:rsidR="008F1A60">
        <w:t>erived</w:t>
      </w:r>
      <w:r>
        <w:t xml:space="preserve"> DME exhibit lower greenhouse gas emissions and reduced dependence on finite fossil resources. The biogas route also provides valuable co-benefits, such as organic waste valorization and potential improvements in soil quality through feedstock cultivation. However, it is essential to recognize that biogas-based production requires more land and water resources than fossil fuel-based. Therefore, trade-offs between reduced carbon emissions and increased resource use should be carefully considered, particularly in regions with limited land and water availability.</w:t>
      </w:r>
    </w:p>
    <w:p w14:paraId="6791474D" w14:textId="77777777" w:rsidR="003C0919" w:rsidRPr="003C0919" w:rsidRDefault="003C0919" w:rsidP="003C0919">
      <w:pPr>
        <w:pStyle w:val="Els-body-text"/>
      </w:pPr>
    </w:p>
    <w:p w14:paraId="452B060C" w14:textId="11D56E04" w:rsidR="00AB29ED" w:rsidRPr="003C0919" w:rsidRDefault="008D2649" w:rsidP="003C0919">
      <w:pPr>
        <w:pStyle w:val="Els-body-text"/>
        <w:spacing w:after="120"/>
        <w:rPr>
          <w:lang w:val="en-GB"/>
        </w:rPr>
      </w:pPr>
      <w:r>
        <w:rPr>
          <w:b/>
          <w:bCs/>
          <w:lang w:val="en-GB"/>
        </w:rPr>
        <w:t>Keywords</w:t>
      </w:r>
      <w:r>
        <w:rPr>
          <w:lang w:val="en-GB"/>
        </w:rPr>
        <w:t xml:space="preserve">: </w:t>
      </w:r>
      <w:r w:rsidR="003C0919" w:rsidRPr="003C0919">
        <w:rPr>
          <w:lang w:val="en-GB"/>
        </w:rPr>
        <w:t>Methanol, Di-methyl-ether, Biogas feedstock, LCA, Process</w:t>
      </w:r>
      <w:r w:rsidR="003C0919">
        <w:rPr>
          <w:lang w:val="en-GB"/>
        </w:rPr>
        <w:t xml:space="preserve"> </w:t>
      </w:r>
      <w:r w:rsidR="003C0919" w:rsidRPr="003C0919">
        <w:rPr>
          <w:lang w:val="en-GB"/>
        </w:rPr>
        <w:t>sustainability</w:t>
      </w:r>
    </w:p>
    <w:p w14:paraId="144DE689" w14:textId="06F4FC91" w:rsidR="008D2649" w:rsidRDefault="00E2131C" w:rsidP="008D2649">
      <w:pPr>
        <w:pStyle w:val="Els-1storder-head"/>
      </w:pPr>
      <w:r>
        <w:t>Introduction</w:t>
      </w:r>
    </w:p>
    <w:p w14:paraId="5CDE0B4C" w14:textId="77777777" w:rsidR="00F870BF" w:rsidRDefault="00F870BF" w:rsidP="00F870BF">
      <w:pPr>
        <w:pStyle w:val="Els-body-text"/>
      </w:pPr>
    </w:p>
    <w:p w14:paraId="218EB5E7" w14:textId="02EB1B5C" w:rsidR="00F870BF" w:rsidRPr="00F870BF" w:rsidRDefault="00F870BF" w:rsidP="00F870BF">
      <w:pPr>
        <w:pStyle w:val="Els-body-text"/>
      </w:pPr>
      <w:r>
        <w:t xml:space="preserve">The heightened global interest in renewable energy sources has been spurred by growing apprehensions regarding climate change and the conventional exploitation of fossil fuels. Among the prospective alternatives, biogas emerges as an auspicious solution owing to its sustainable attributes, capacity for waste management, and minimal ecological footprint. Presently, the European Commission is actively engaged in advancing the utilization of biogas </w:t>
      </w:r>
      <w:r w:rsidR="005C6176">
        <w:t>employing</w:t>
      </w:r>
      <w:r>
        <w:t xml:space="preserve"> an all-encompassing regulatory framework, investment incentives, and initiatives in research and development </w:t>
      </w:r>
      <w:r>
        <w:fldChar w:fldCharType="begin" w:fldLock="1"/>
      </w:r>
      <w:r>
        <w:instrText>ADDIN CSL_CITATION {"citationItems":[{"id":"ITEM-1","itemData":{"DOI":"10.1016/J.RENENE.2018.03.006","ISSN":"0960-1481","abstract":"This paper presents an overview of the development and perspectives of biogas in and its use for electricity, heat and in transport in the European Union (EU) and its Member States. Biogas production has increased in the EU, encouraged by the renewable energy policies, in addition to economic, environmental and climate benefits, to reach 18 billion m3 methane (654 PJ) in 2015, representing half of the global biogas production. The EU is the world leader in biogas electricity production, with more than 10 GW installed and a number of 17,400 biogas plants, in comparison to the global biogas capacity of 15 GW in 2015. In the EU, biogas delivered 127 TJ of heat and 61 TWh of electricity in 2015; about 50% of total biogas consumption in Europe was destined to heat generation. Europe is the world's leading producer of biomethane for the use as a vehicle fuel or for injection into the natural gas grid, with 459 plants in 2015 producing 1.2 billion m3 and 340 plants feeding into the gas grid, with a capacity of 1.5 million m3. About 697 biomethane filling stations ensured the use 160 million m3 of biomethane as a transport fuel in 2015.","author":[{"dropping-particle":"","family":"Scarlat","given":"Nicolae","non-dropping-particle":"","parse-names":false,"suffix":""},{"dropping-particle":"","family":"Dallemand","given":"Jean François","non-dropping-particle":"","parse-names":false,"suffix":""},{"dropping-particle":"","family":"Fahl","given":"Fernando","non-dropping-particle":"","parse-names":false,"suffix":""}],"container-title":"Renewable Energy","id":"ITEM-1","issued":{"date-parts":[["2018","12","1"]]},"page":"457-472","publisher":"Pergamon","title":"Biogas: Developments and perspectives in Europe","type":"article-journal","volume":"129"},"uris":["http://www.mendeley.com/documents/?uuid=a17dbdb8-72cc-397b-b1d1-38cae4d1f7ab"]}],"mendeley":{"formattedCitation":"[1]","plainTextFormattedCitation":"[1]","previouslyFormattedCitation":"[1]"},"properties":{"noteIndex":0},"schema":"https://github.com/citation-style-language/schema/raw/master/csl-citation.json"}</w:instrText>
      </w:r>
      <w:r>
        <w:fldChar w:fldCharType="separate"/>
      </w:r>
      <w:r w:rsidRPr="00F870BF">
        <w:rPr>
          <w:noProof/>
        </w:rPr>
        <w:t>[1]</w:t>
      </w:r>
      <w:r>
        <w:fldChar w:fldCharType="end"/>
      </w:r>
      <w:r>
        <w:t xml:space="preserve">. </w:t>
      </w:r>
      <w:r w:rsidRPr="00F870BF">
        <w:t>Biogas finds primary application in Combined Heat and Power (CHP) and Biomethane Injection Plants (BIP). CHP represents a conventional cogeneration cycle designed for the simultaneous generation of heat and electricity. BIP, on the other hand, involves the purification of biogas from CO</w:t>
      </w:r>
      <w:r>
        <w:rPr>
          <w:vertAlign w:val="subscript"/>
        </w:rPr>
        <w:t>2</w:t>
      </w:r>
      <w:r w:rsidRPr="00F870BF">
        <w:t xml:space="preserve"> and other impurities to yield biomethane. Specifically, as outlined by the International Energy Agency (IEA), biomethane must possess a minimum methane content of 97%. Initially, the heightened attractiveness of CHP utilization was attributed </w:t>
      </w:r>
      <w:r w:rsidRPr="00F870BF">
        <w:lastRenderedPageBreak/>
        <w:t>to financial incentives extended by European governments during the 2007-2020 period. However, after the expiration of these economic advantages, the biogas market witnessed a notable decline in investor interest.</w:t>
      </w:r>
      <w:r>
        <w:t xml:space="preserve"> </w:t>
      </w:r>
      <w:r w:rsidRPr="00F870BF">
        <w:t>The utilization of biogas to produce advanced fuels, including methanol and dimethyl ether (DME), holds paramount importance in the pursuit of sustainable energy solutions. This technological approach is referred to as Heat, Power, and Chemicals (HPC)</w:t>
      </w:r>
      <w:r w:rsidR="00B0659D">
        <w:t xml:space="preserve"> </w:t>
      </w:r>
      <w:r>
        <w:fldChar w:fldCharType="begin" w:fldLock="1"/>
      </w:r>
      <w:r w:rsidR="008F1A60">
        <w:instrText>ADDIN CSL_CITATION {"citationItems":[{"id":"ITEM-1","itemData":{"DOI":"https://doi.org/10.1016/j.cesys.2023.100150","ISSN":"2666-7894","abstract":"This study compares the performance and the environmental impacts of three biogas utilization processes: combined heat and power cycle, dimethyl ether production, and methanol production. The processes are evaluated based on key performance indicators and life cycle assessments. Results show that molar methane conversion in the reforming unit is 93% for both dimethyl-ether (DME) and methanol processes. Methanol reactor reports a per-pass hydrogen conversion of 21%. DME production achieves an 89% conversion rate. The chemical pathways exhibit a 33% molar conversion of COx, contributing to the conversion of CO2 into advanced chemicals. The environmental footprint is evaluated through a life cycle assessment. Biogas cogeneration has the lowest global warming potential since DME and methanol production processes are influenced by steam production and electricity intake from the national grid, which relies on fossil fuels. An analytic hierarchy process is employed to assess the overall performance of the processes. DME production performs best with a score of 39%, followed by cogeneration with 31%, and methanol production with 30%. Different case studies are examined by modifying the weight criteria for each impact category. The findings provide that cogeneration and DME technologies perform better in all the iterations.","author":[{"dropping-particle":"","family":"Fedeli","given":"Matteo","non-dropping-particle":"","parse-names":false,"suffix":""},{"dropping-particle":"","family":"Pretoro","given":"Alessandro","non-dropping-particle":"di","parse-names":false,"suffix":""},{"dropping-particle":"","family":"Montastruc","given":"Ludovic","non-dropping-particle":"","parse-names":false,"suffix":""},{"dropping-particle":"","family":"Manenti","given":"Flavio","non-dropping-particle":"","parse-names":false,"suffix":""}],"container-title":"Cleaner Environmental Systems","id":"ITEM-1","issued":{"date-parts":[["2023"]]},"page":"100150","title":"Conventional vs. alternative biogas utilizations: An LCA-AHP based comparative study","type":"article-journal","volume":"11"},"uris":["http://www.mendeley.com/documents/?uuid=05aed6b3-ca0a-4d5f-a05e-0b66b4cb9082"]}],"mendeley":{"formattedCitation":"[2]","plainTextFormattedCitation":"[2]","previouslyFormattedCitation":"[2]"},"properties":{"noteIndex":0},"schema":"https://github.com/citation-style-language/schema/raw/master/csl-citation.json"}</w:instrText>
      </w:r>
      <w:r>
        <w:fldChar w:fldCharType="separate"/>
      </w:r>
      <w:r w:rsidRPr="00F870BF">
        <w:rPr>
          <w:noProof/>
        </w:rPr>
        <w:t>[2]</w:t>
      </w:r>
      <w:r>
        <w:fldChar w:fldCharType="end"/>
      </w:r>
      <w:r w:rsidRPr="00F870BF">
        <w:t>.</w:t>
      </w:r>
      <w:r w:rsidR="008F1A60">
        <w:t xml:space="preserve"> </w:t>
      </w:r>
      <w:r>
        <w:t>In this work</w:t>
      </w:r>
      <w:r w:rsidR="005C6176">
        <w:t>,</w:t>
      </w:r>
      <w:r>
        <w:t xml:space="preserve"> a Life Cycle Assessment (LCA) analysis is performed to assess and compare two different production routes of the </w:t>
      </w:r>
      <w:r w:rsidR="008F1A60">
        <w:t>dimethyl ether</w:t>
      </w:r>
      <w:r>
        <w:t xml:space="preserve">. The difference </w:t>
      </w:r>
      <w:r w:rsidR="005C6176">
        <w:t>between</w:t>
      </w:r>
      <w:r>
        <w:t xml:space="preserve"> the two processes l</w:t>
      </w:r>
      <w:r w:rsidR="005C6176">
        <w:t>ie</w:t>
      </w:r>
      <w:r>
        <w:t>s in the feedstock type. The first one is the conventional production of biofuel from natural gas, while the latter employ</w:t>
      </w:r>
      <w:r w:rsidR="005C6176">
        <w:t>s</w:t>
      </w:r>
      <w:r>
        <w:t xml:space="preserve"> biogas as </w:t>
      </w:r>
      <w:r w:rsidR="005C6176">
        <w:t xml:space="preserve">a </w:t>
      </w:r>
      <w:r>
        <w:t>raw material. The aim is to evaluate the environmental impact of the upcoming and more sustainable technolog</w:t>
      </w:r>
      <w:r w:rsidR="008F1A60">
        <w:t>y</w:t>
      </w:r>
      <w:r>
        <w:t>, compared to the conventional one. Process simulations are rigorously simulated in Aspen HYSYS v11 to retrieve LCA data input for biogas-to-bio-DME processes. LCA is computed t</w:t>
      </w:r>
      <w:r w:rsidR="005C6176">
        <w:t>h</w:t>
      </w:r>
      <w:r>
        <w:t xml:space="preserve">rough the software </w:t>
      </w:r>
      <w:proofErr w:type="spellStart"/>
      <w:r>
        <w:t>SimaPro</w:t>
      </w:r>
      <w:proofErr w:type="spellEnd"/>
      <w:r>
        <w:t>.</w:t>
      </w:r>
    </w:p>
    <w:p w14:paraId="144DE699" w14:textId="701506E5" w:rsidR="008D2649" w:rsidRDefault="008F1A60" w:rsidP="008D2649">
      <w:pPr>
        <w:pStyle w:val="Els-1storder-head"/>
      </w:pPr>
      <w:r>
        <w:t>Materials and methods</w:t>
      </w:r>
    </w:p>
    <w:p w14:paraId="02BD18A7" w14:textId="77777777" w:rsidR="00C55258" w:rsidRDefault="008F1A60" w:rsidP="008F1A60">
      <w:pPr>
        <w:pStyle w:val="Els-body-text"/>
      </w:pPr>
      <w:r w:rsidRPr="00682A9A">
        <w:t xml:space="preserve">The </w:t>
      </w:r>
      <w:r>
        <w:t>biogas to biofuel process</w:t>
      </w:r>
      <w:r w:rsidRPr="00682A9A">
        <w:t xml:space="preserve"> is rigorously simulated in Aspen HYSYS</w:t>
      </w:r>
      <w:r>
        <w:t xml:space="preserve"> and Aspen PLUS</w:t>
      </w:r>
      <w:r w:rsidRPr="00682A9A">
        <w:t xml:space="preserve"> to collect </w:t>
      </w:r>
      <w:r>
        <w:t xml:space="preserve">process </w:t>
      </w:r>
      <w:r w:rsidRPr="00682A9A">
        <w:t xml:space="preserve">data for </w:t>
      </w:r>
      <w:r>
        <w:t xml:space="preserve">the subsequent </w:t>
      </w:r>
      <w:r w:rsidRPr="00682A9A">
        <w:t>environmental assessment.</w:t>
      </w:r>
      <w:r>
        <w:t xml:space="preserve"> </w:t>
      </w:r>
      <w:r w:rsidRPr="00682A9A">
        <w:t xml:space="preserve">Biogas properties are retrieved from the work of Fedeli and Manenti, which </w:t>
      </w:r>
      <w:proofErr w:type="spellStart"/>
      <w:r w:rsidRPr="00682A9A">
        <w:t>analyse</w:t>
      </w:r>
      <w:r>
        <w:t>d</w:t>
      </w:r>
      <w:proofErr w:type="spellEnd"/>
      <w:r w:rsidRPr="00682A9A">
        <w:t xml:space="preserve"> a feedstock from energy crops. </w:t>
      </w:r>
      <w:r>
        <w:t>T</w:t>
      </w:r>
      <w:r w:rsidRPr="00682A9A">
        <w:t>he average H</w:t>
      </w:r>
      <w:r>
        <w:rPr>
          <w:vertAlign w:val="subscript"/>
        </w:rPr>
        <w:t>2</w:t>
      </w:r>
      <w:r>
        <w:t>S</w:t>
      </w:r>
      <w:r w:rsidRPr="00682A9A">
        <w:t xml:space="preserve"> content in the gaseous mixture</w:t>
      </w:r>
      <w:r>
        <w:t xml:space="preserve"> is 200 ppm </w:t>
      </w:r>
      <w:r>
        <w:fldChar w:fldCharType="begin" w:fldLock="1"/>
      </w:r>
      <w:r>
        <w:instrText>ADDIN CSL_CITATION {"citationItems":[{"id":"ITEM-1","itemData":{"DOI":"10.1016/J.CLCE.2022.100016","ISSN":"2772-7823","abstract":"In RED II, the overall EU target for renewable energy sources consumption by 2030 has been raised to 32%. Biogas is an important contributor to the future of bioenergy and its targets. The most used technology processes to exploit biogas are the production of heat and electricity in Combined Heat and Power (CHP) plants and Biomethane Injection Plant (BIP) where biogas is upgraded to biomethane through the removal of CO2 and impurities. Nowadays, however, with the new national and European directives lowering incentives for energy generation from biogas, these plants have the critical risk of dismissing. The chemical industry requires new innovative pathways to exploit this feedstock. A promising opportunity that offers economic profitability seems to be the conversion of biogas into chemicals such as biomethanol with a new process technology called Heat, Power &amp; Chemicals (HPC). This work introduces the HPC methanol synthesis through process simulation and LCA assessment analysis comparison with the most consolidated processes. Cradle-to-gate LCA analysis results highlight a lower carbon footprint for HPC technology. CAPEX/OPEX analysis assesses the promising economic feasibility of the HPC process. The positive feedback from the two studies gives actual and future perspectives in the biogas sector with the production of cleaner fuel through a circular process.","author":[{"dropping-particle":"","family":"Fedeli","given":"Matteo","non-dropping-particle":"","parse-names":false,"suffix":""},{"dropping-particle":"","family":"Manenti","given":"Flavio","non-dropping-particle":"","parse-names":false,"suffix":""}],"container-title":"Cleaner Chemical Engineering","id":"ITEM-1","issued":{"date-parts":[["2022","6","1"]]},"page":"100016","publisher":"Elsevier","title":"Assessing process effectiveness with specific environmental and economic impact of heat, power &amp; chemicals (HPC) option as future perspective in biogas","type":"article-journal","volume":"2"},"uris":["http://www.mendeley.com/documents/?uuid=86a5d706-5fd6-363f-8726-74a0b415dab0"]}],"mendeley":{"formattedCitation":"[3]","plainTextFormattedCitation":"[3]","previouslyFormattedCitation":"[3]"},"properties":{"noteIndex":0},"schema":"https://github.com/citation-style-language/schema/raw/master/csl-citation.json"}</w:instrText>
      </w:r>
      <w:r>
        <w:fldChar w:fldCharType="separate"/>
      </w:r>
      <w:r w:rsidRPr="008F1A60">
        <w:rPr>
          <w:noProof/>
        </w:rPr>
        <w:t>[3]</w:t>
      </w:r>
      <w:r>
        <w:fldChar w:fldCharType="end"/>
      </w:r>
      <w:r>
        <w:t>.</w:t>
      </w:r>
    </w:p>
    <w:p w14:paraId="43B6E656" w14:textId="0580403F" w:rsidR="008F1A60" w:rsidRDefault="008F1A60" w:rsidP="008F1A60">
      <w:pPr>
        <w:pStyle w:val="Els-body-text"/>
      </w:pPr>
      <w:r w:rsidRPr="00682A9A">
        <w:t xml:space="preserve">Biogas is treated with caustic scrubbing </w:t>
      </w:r>
      <w:r>
        <w:t xml:space="preserve">first in order </w:t>
      </w:r>
      <w:r w:rsidRPr="00682A9A">
        <w:t>to remove H</w:t>
      </w:r>
      <w:r>
        <w:rPr>
          <w:vertAlign w:val="subscript"/>
        </w:rPr>
        <w:t>2</w:t>
      </w:r>
      <w:r w:rsidRPr="00682A9A">
        <w:t xml:space="preserve">S impurities </w:t>
      </w:r>
      <w:r>
        <w:t xml:space="preserve">that could </w:t>
      </w:r>
      <w:r w:rsidRPr="00682A9A">
        <w:t xml:space="preserve">damage the </w:t>
      </w:r>
      <w:r>
        <w:t xml:space="preserve">downstream </w:t>
      </w:r>
      <w:r w:rsidRPr="00682A9A">
        <w:t>unit</w:t>
      </w:r>
      <w:r>
        <w:t>s</w:t>
      </w:r>
      <w:r w:rsidRPr="00682A9A">
        <w:t xml:space="preserve"> by means of corrosion and catalyst poisoning</w:t>
      </w:r>
      <w:r>
        <w:t xml:space="preserve"> </w:t>
      </w:r>
      <w:r>
        <w:fldChar w:fldCharType="begin" w:fldLock="1"/>
      </w:r>
      <w:r>
        <w:instrText>ADDIN CSL_CITATION {"citationItems":[{"id":"ITEM-1","itemData":{"DOI":"10.1016/J.CORSCI.2022.110142","ISSN":"0010-938X","abstract":"In this work, the hydrogen permeation behavior and sulfide corrosion cracking susceptibility of ultrafine grain high strength steel were studied under different concentrations of H2S and pH. The critical sulfide stress cracking factor (KISSC) displays an exponential decrease with trapped hydrogen concentration in the steel. High content of retained austenite and dislocations contribute to high trap density of atomic hydrogen within the ultrafine grain high strength steel. Austenite absorbed more hydrogen as potential cracking sites while bainite with large grain size helps to maintain sulfide corrosion cracking resistance.","author":[{"dropping-particle":"","family":"Chen","given":"Lin","non-dropping-particle":"","parse-names":false,"suffix":""},{"dropping-particle":"","family":"Case","given":"Raymundo","non-dropping-particle":"","parse-names":false,"suffix":""},{"dropping-particle":"","family":"Liu","given":"Lianlian","non-dropping-particle":"","parse-names":false,"suffix":""},{"dropping-particle":"","family":"Xiang","given":"Sisi","non-dropping-particle":"","parse-names":false,"suffix":""},{"dropping-particle":"","family":"Castaneda","given":"Homero","non-dropping-particle":"","parse-names":false,"suffix":""}],"container-title":"Corrosion Science","id":"ITEM-1","issued":{"date-parts":[["2022","4","15"]]},"page":"110142","publisher":"Pergamon","title":"Assessment of sulfide corrosion cracking and hydrogen permeation behavior of ultrafine grain high strength steel","type":"article-journal","volume":"198"},"uris":["http://www.mendeley.com/documents/?uuid=f19758ee-3883-3da6-bdb7-818abed05c3e"]}],"mendeley":{"formattedCitation":"[4]","plainTextFormattedCitation":"[4]","previouslyFormattedCitation":"[4]"},"properties":{"noteIndex":0},"schema":"https://github.com/citation-style-language/schema/raw/master/csl-citation.json"}</w:instrText>
      </w:r>
      <w:r>
        <w:fldChar w:fldCharType="separate"/>
      </w:r>
      <w:r w:rsidRPr="008F1A60">
        <w:rPr>
          <w:noProof/>
        </w:rPr>
        <w:t>[4]</w:t>
      </w:r>
      <w:r>
        <w:fldChar w:fldCharType="end"/>
      </w:r>
      <w:r>
        <w:t xml:space="preserve">. </w:t>
      </w:r>
      <w:r>
        <w:fldChar w:fldCharType="begin"/>
      </w:r>
      <w:r>
        <w:instrText xml:space="preserve"> REF _Ref151733471 \h </w:instrText>
      </w:r>
      <w:r>
        <w:fldChar w:fldCharType="separate"/>
      </w:r>
      <w:r>
        <w:t xml:space="preserve">Figure </w:t>
      </w:r>
      <w:r>
        <w:rPr>
          <w:noProof/>
        </w:rPr>
        <w:t>1</w:t>
      </w:r>
      <w:r>
        <w:fldChar w:fldCharType="end"/>
      </w:r>
      <w:r w:rsidRPr="008F1A60">
        <w:t xml:space="preserve"> illustrates the streamlined diagram of the scrubbing unit, meticulously simulated in Aspen Plus using the Electrolyte Non-Random Two Liquid (ELECNRTL) thermodynamic model. Gas phase behavior was characterized using the Soave-Redlich-Kwong (SRK) model. The choice of ASPEN Plus software was motivated by its enhanced suitability for managing electrolytic systems compared to Aspen HYSYS. Subsequently, the simulation outcomes were employed as input parameters in Aspen HYSYS.</w:t>
      </w:r>
    </w:p>
    <w:p w14:paraId="3094DA00" w14:textId="77777777" w:rsidR="008F1A60" w:rsidRDefault="008F1A60" w:rsidP="008F1A60">
      <w:pPr>
        <w:pStyle w:val="Els-body-text"/>
      </w:pPr>
    </w:p>
    <w:p w14:paraId="6BFB8693" w14:textId="77777777" w:rsidR="008F1A60" w:rsidRDefault="008F1A60" w:rsidP="008F1A60">
      <w:pPr>
        <w:pStyle w:val="Els-body-text"/>
      </w:pPr>
    </w:p>
    <w:p w14:paraId="3315E196" w14:textId="77777777" w:rsidR="008F1A60" w:rsidRDefault="008F1A60" w:rsidP="008F1A60">
      <w:pPr>
        <w:pStyle w:val="Els-body-text"/>
        <w:keepNext/>
        <w:jc w:val="center"/>
      </w:pPr>
      <w:r>
        <w:rPr>
          <w:noProof/>
        </w:rPr>
        <w:drawing>
          <wp:inline distT="0" distB="0" distL="0" distR="0" wp14:anchorId="126BF92B" wp14:editId="0E08EDBA">
            <wp:extent cx="2957946" cy="2211572"/>
            <wp:effectExtent l="0" t="0" r="0" b="0"/>
            <wp:docPr id="1008688022" name="Immagine 2" descr="Immagine che contiene schermata, ner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88022" name="Immagine 2" descr="Immagine che contiene schermata, nero, design&#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1573" cy="2214284"/>
                    </a:xfrm>
                    <a:prstGeom prst="rect">
                      <a:avLst/>
                    </a:prstGeom>
                  </pic:spPr>
                </pic:pic>
              </a:graphicData>
            </a:graphic>
          </wp:inline>
        </w:drawing>
      </w:r>
    </w:p>
    <w:p w14:paraId="1DB973FD" w14:textId="2173C49D" w:rsidR="008F1A60" w:rsidRDefault="008F1A60" w:rsidP="008F1A60">
      <w:pPr>
        <w:pStyle w:val="Didascalia"/>
      </w:pPr>
      <w:bookmarkStart w:id="0" w:name="_Ref151733471"/>
      <w:r>
        <w:t xml:space="preserve">Figure </w:t>
      </w:r>
      <w:r>
        <w:fldChar w:fldCharType="begin"/>
      </w:r>
      <w:r>
        <w:instrText xml:space="preserve"> SEQ Figure \* ARABIC </w:instrText>
      </w:r>
      <w:r>
        <w:fldChar w:fldCharType="separate"/>
      </w:r>
      <w:r w:rsidR="00C55258">
        <w:rPr>
          <w:noProof/>
        </w:rPr>
        <w:t>1</w:t>
      </w:r>
      <w:r>
        <w:fldChar w:fldCharType="end"/>
      </w:r>
      <w:bookmarkEnd w:id="0"/>
      <w:r w:rsidR="00C55258">
        <w:t xml:space="preserve"> Flowsheet of biogas purification</w:t>
      </w:r>
    </w:p>
    <w:p w14:paraId="0F4B140D" w14:textId="77777777" w:rsidR="008F1A60" w:rsidRDefault="008F1A60" w:rsidP="008F1A60">
      <w:pPr>
        <w:pStyle w:val="Els-body-text"/>
      </w:pPr>
    </w:p>
    <w:p w14:paraId="5E2DC70A" w14:textId="3463E95B" w:rsidR="008F1A60" w:rsidRDefault="008F1A60" w:rsidP="008F1A60">
      <w:pPr>
        <w:pStyle w:val="Els-body-text"/>
      </w:pPr>
      <w:r>
        <w:t xml:space="preserve">DME production section is rigorously simulated in Aspen HYSYS v11. In the proposed layout three different sections can be distinguished: (i) biogas reforming, (ii) DME </w:t>
      </w:r>
      <w:r>
        <w:lastRenderedPageBreak/>
        <w:t xml:space="preserve">production, and (iii) purification section. </w:t>
      </w:r>
      <w:r w:rsidRPr="008F1A60">
        <w:t xml:space="preserve">The introduction of biogas into the system precedes its compression through a three-stage compressor, </w:t>
      </w:r>
      <w:r>
        <w:t>increasing</w:t>
      </w:r>
      <w:r w:rsidRPr="008F1A60">
        <w:t xml:space="preserve"> the pressure to 1.5 MPa. Subsequently, the pressurized stream is amalgamated with medium-pressure steam from an internal loop. This composite stream</w:t>
      </w:r>
      <w:bookmarkStart w:id="1" w:name="_GoBack"/>
      <w:bookmarkEnd w:id="1"/>
      <w:r w:rsidRPr="008F1A60">
        <w:t xml:space="preserve"> undergoes pre-heating in a process-process heat exchanger before entering the steam reforming tubes. The modeling of this unit is achieved utilizing the Aspen HYSYS isothermal Plug Flow Reactor (PFR) module with Xu-Froment kinetics</w:t>
      </w:r>
      <w:r>
        <w:t xml:space="preserve"> </w:t>
      </w:r>
      <w:r>
        <w:fldChar w:fldCharType="begin" w:fldLock="1"/>
      </w:r>
      <w:r>
        <w:instrText>ADDIN CSL_CITATION {"citationItems":[{"id":"ITEM-1","itemData":{"DOI":"10.1002/aic.690350109","ISSN":"15475905","abstract":"Intrinsic rate equations were derived for the steam reforming of methane, accompanied by water‐gas shift on a Ni/MgAl2O4 catalyst. A large number of detailed reaction mechanisms were considered. Thermodynamic analysis helped in reducing the number of possible mechanisms. Twenty one sets of three rate equations were retained and subjected to model discrimination and parameter estimation. The parameter estimates in the best model are statistically significant and thermodynamically consistent. Copyright © 1989 American Institute of Chemical Engineers","author":[{"dropping-particle":"","family":"Xu","given":"Jianguo","non-dropping-particle":"","parse-names":false,"suffix":""},{"dropping-particle":"","family":"Froment","given":"Gilbert F.","non-dropping-particle":"","parse-names":false,"suffix":""}],"container-title":"AIChE Journal","id":"ITEM-1","issue":"1","issued":{"date-parts":[["1989"]]},"page":"88-96","title":"Methane steam reforming, methanation and water‐gas shift: I. Intrinsic kinetics","type":"article-journal","volume":"35"},"uris":["http://www.mendeley.com/documents/?uuid=89199b8e-40c9-4b68-b2b2-cff9d38fefb2"]}],"mendeley":{"formattedCitation":"[5]","plainTextFormattedCitation":"[5]","previouslyFormattedCitation":"[5]"},"properties":{"noteIndex":0},"schema":"https://github.com/citation-style-language/schema/raw/master/csl-citation.json"}</w:instrText>
      </w:r>
      <w:r>
        <w:fldChar w:fldCharType="separate"/>
      </w:r>
      <w:r w:rsidRPr="008F1A60">
        <w:rPr>
          <w:noProof/>
        </w:rPr>
        <w:t>[5]</w:t>
      </w:r>
      <w:r>
        <w:fldChar w:fldCharType="end"/>
      </w:r>
      <w:r>
        <w:t xml:space="preserve">. The operating conditions of the reformer unit are 950°C and 1.5 MPa. </w:t>
      </w:r>
      <w:r w:rsidRPr="008F1A60">
        <w:t xml:space="preserve">The syngas exiting the system imparts heat to the biogas-water mixture, followed by cooling through a heat exchanger. Within this unit, the thermal energy is harnessed to produce medium-pressure (MP) steam (at 1.5 MPa) from the pumped water. The cooled syngas </w:t>
      </w:r>
      <w:proofErr w:type="gramStart"/>
      <w:r w:rsidRPr="008F1A60">
        <w:t>undergo</w:t>
      </w:r>
      <w:proofErr w:type="gramEnd"/>
      <w:r w:rsidRPr="008F1A60">
        <w:t xml:space="preserve"> dewatering in a separator, and the resulting condensed water is returned to the water loop for steam generation. Additionally, the dehydrated reformate is directed to a dual-stage compressor (at 6 MPa) for subsequent synthesis stages. The initial portion of this stage remains consistent across both synthesis processes. The dehydrated syngas </w:t>
      </w:r>
      <w:proofErr w:type="gramStart"/>
      <w:r w:rsidRPr="008F1A60">
        <w:t>undergo</w:t>
      </w:r>
      <w:proofErr w:type="gramEnd"/>
      <w:r w:rsidRPr="008F1A60">
        <w:t xml:space="preserve"> pre-heating via two heat exchangers before being introduced into methanol reactor tubes at 235°C.</w:t>
      </w:r>
      <w:r w:rsidR="0021287B">
        <w:t xml:space="preserve"> </w:t>
      </w:r>
      <w:r>
        <w:t xml:space="preserve">This unit is modelled as catalytic PFR with the Graaf refitted kinetics model from the work of Bisotti et al. (2021) </w:t>
      </w:r>
      <w:r>
        <w:fldChar w:fldCharType="begin" w:fldLock="1"/>
      </w:r>
      <w:r w:rsidR="0021287B">
        <w:instrText>ADDIN CSL_CITATION {"citationItems":[{"id":"ITEM-1","itemData":{"DOI":"10.1021/acs.iecr.1c02877","ISSN":"15205045","abstract":"Recently, methanol has gained increasing attention thanks to the variety of feedstocks suitable for its production and its low environmental impact granting the molecule a key role in future economic roadmaps as in Olah’s development model. Nowadays, fossil sources are not the exclusive sources to produce syngas: biogas is a promising alternative, leading to less severe operating conditions and smaller plant scales. The most widespread kinetic models for methanol synthesis, namely, the Graaf and the Vanden Bussche-Froment models, will be proven not to be fully adequate in characterizing these conditions. A robust refit is shown to outperform predictions from conventional models and follow recent trends in process operations. The refitted Graaf model is more flexible on the operating conditions and feed compositions, removing also some infeasible discontinuities present in conventional models. The final result is a more generalized and accurate Graaf’s model for methanol synthesis on CZA catalysts.","author":[{"dropping-particle":"","family":"Bisotti","given":"Filippo","non-dropping-particle":"","parse-names":false,"suffix":""},{"dropping-particle":"","family":"Fedeli","given":"Matteo","non-dropping-particle":"","parse-names":false,"suffix":""},{"dropping-particle":"","family":"Prifti","given":"Kristiano","non-dropping-particle":"","parse-names":false,"suffix":""},{"dropping-particle":"","family":"Galeazzi","given":"Andrea","non-dropping-particle":"","parse-names":false,"suffix":""},{"dropping-particle":"","family":"Dell’Angelo","given":"Anna","non-dropping-particle":"","parse-names":false,"suffix":""},{"dropping-particle":"","family":"Barbieri","given":"Massimo","non-dropping-particle":"","parse-names":false,"suffix":""},{"dropping-particle":"","family":"Pirola","given":"Carlo","non-dropping-particle":"","parse-names":false,"suffix":""},{"dropping-particle":"","family":"Bozzano","given":"Giulia","non-dropping-particle":"","parse-names":false,"suffix":""},{"dropping-particle":"","family":"Manenti","given":"Flavio","non-dropping-particle":"","parse-names":false,"suffix":""}],"container-title":"Industrial and Engineering Chemistry Research","id":"ITEM-1","issue":"44","issued":{"date-parts":[["2021"]]},"page":"16032-16053","title":"Century of Technology Trends in Methanol Synthesis: Any Need for Kinetics Refitting?","type":"article-journal","volume":"60"},"uris":["http://www.mendeley.com/documents/?uuid=d0c8a8bf-8e5f-4b0a-aab5-991e83c7347d"]}],"mendeley":{"formattedCitation":"[6]","plainTextFormattedCitation":"[6]","previouslyFormattedCitation":"[6]"},"properties":{"noteIndex":0},"schema":"https://github.com/citation-style-language/schema/raw/master/csl-citation.json"}</w:instrText>
      </w:r>
      <w:r>
        <w:fldChar w:fldCharType="separate"/>
      </w:r>
      <w:r w:rsidRPr="008F1A60">
        <w:rPr>
          <w:noProof/>
        </w:rPr>
        <w:t>[6]</w:t>
      </w:r>
      <w:r>
        <w:fldChar w:fldCharType="end"/>
      </w:r>
      <w:r>
        <w:t>. Pressure drops of 200 kPa are estimated with the Ergun equation. However, the produced methanol is rich in water and light gases such as CO, H</w:t>
      </w:r>
      <w:r>
        <w:rPr>
          <w:vertAlign w:val="subscript"/>
        </w:rPr>
        <w:t>2</w:t>
      </w:r>
      <w:r>
        <w:t>, CH</w:t>
      </w:r>
      <w:r>
        <w:rPr>
          <w:vertAlign w:val="subscript"/>
        </w:rPr>
        <w:t>4</w:t>
      </w:r>
      <w:r>
        <w:t>, and CO</w:t>
      </w:r>
      <w:r>
        <w:rPr>
          <w:vertAlign w:val="subscript"/>
        </w:rPr>
        <w:t>2</w:t>
      </w:r>
      <w:r>
        <w:t xml:space="preserve">. The </w:t>
      </w:r>
      <w:proofErr w:type="spellStart"/>
      <w:r>
        <w:t>uncondensable</w:t>
      </w:r>
      <w:proofErr w:type="spellEnd"/>
      <w:r>
        <w:t xml:space="preserve"> gases are separated in a water-cooled vessel and recycled back to the reactor to enhance the overall conversion.</w:t>
      </w:r>
      <w:r w:rsidR="0021287B">
        <w:t xml:space="preserve"> </w:t>
      </w:r>
      <w:r>
        <w:t xml:space="preserve">Regarding DME synthesis, following the purification stage, methanol is pressurized to 1 MPa and heated to 230 °C before entering the DME reactor, where methanol dehydration occurs. Even in this instance, the elevated temperature of the resultant products proves beneficial for pre-heating the reacting mixture. From a simulation standpoint, this unit was modeled as an Aspen Gibbs reactor to predict the equilibrium </w:t>
      </w:r>
      <w:proofErr w:type="spellStart"/>
      <w:r>
        <w:t>behavio</w:t>
      </w:r>
      <w:r w:rsidR="005C6176">
        <w:t>u</w:t>
      </w:r>
      <w:r>
        <w:t>r</w:t>
      </w:r>
      <w:proofErr w:type="spellEnd"/>
      <w:r>
        <w:t xml:space="preserve"> of the system. The Aspen Gibbs reactor module is designed to establish equilibrium conditions while accounting for thermodynamic non-idealities. This selection is well-established in the literature, as evidenced by </w:t>
      </w:r>
      <w:proofErr w:type="spellStart"/>
      <w:r>
        <w:t>Merkouri</w:t>
      </w:r>
      <w:proofErr w:type="spellEnd"/>
      <w:r>
        <w:t xml:space="preserve"> et al. (2022), who evaluated DME production using an Aspen equilibrium reactor </w:t>
      </w:r>
      <w:r w:rsidR="0021287B">
        <w:fldChar w:fldCharType="begin" w:fldLock="1"/>
      </w:r>
      <w:r w:rsidR="0021287B">
        <w:instrText>ADDIN CSL_CITATION {"citationItems":[{"id":"ITEM-1","itemData":{"DOI":"10.1016/j.fuel.2022.123741","ISSN":"00162361","abstract":"The use of fossil fuels is primarily responsible for the increasing amounts of greenhouse gas emissions in the atmosphere and, unless this issue is quickly addressed, the effects of global warming will worsen. Synthesis gas (syngas) is an attractive target chemical for carbon capture and utilisation and dry reforming of methane (DRM) enables the conversion of methane (CH4) and CO2, the two most abundant greenhouse gases, to syngas. This paper presents a techno-economic analysis of a syngas-to-dimethyl ether (DME) process, by utilising landfill gas as feedstock. The process developed herein produces DME, methanol and high-pressure steam as products, resulting in an annual income of €3.49 m and annual operating expenses of €1.012 m. Operating profit was calculated to be €2.317 m per year and the net present value (NPV) was €11.70 m at the end of the project's 20-year lifespan with a profitability index of 0.83€/€. The process was expected to have a payback time of approximately 10 years and an internal rate of return of 12.47%. A key aspect of this process was CO2 utilisation, which consumed 196,387 tonnes of CO2 annually. The techno-economic analysis conducted in this paper illustrates that greenhouse gas utilisation processes are currently feasible both in terms of CO2 consumption and profitability.","author":[{"dropping-particle":"","family":"Merkouri","given":"Loukia Pantzechroula","non-dropping-particle":"","parse-names":false,"suffix":""},{"dropping-particle":"","family":"Ahmet","given":"Huseyin","non-dropping-particle":"","parse-names":false,"suffix":""},{"dropping-particle":"","family":"Ramirez Reina","given":"Tomas","non-dropping-particle":"","parse-names":false,"suffix":""},{"dropping-particle":"","family":"Duyar","given":"Melis S.","non-dropping-particle":"","parse-names":false,"suffix":""}],"container-title":"Fuel","id":"ITEM-1","issue":"December 2021","issued":{"date-parts":[["2022"]]},"publisher":"Elsevier Ltd","title":"The direct synthesis of dimethyl ether (DME) from landfill gas: A techno-economic investigation","type":"article-journal","volume":"319"},"uris":["http://www.mendeley.com/documents/?uuid=8e1ac13f-6baa-45db-85db-136244c41007"]}],"mendeley":{"formattedCitation":"[7]","plainTextFormattedCitation":"[7]","previouslyFormattedCitation":"[7]"},"properties":{"noteIndex":0},"schema":"https://github.com/citation-style-language/schema/raw/master/csl-citation.json"}</w:instrText>
      </w:r>
      <w:r w:rsidR="0021287B">
        <w:fldChar w:fldCharType="separate"/>
      </w:r>
      <w:r w:rsidR="0021287B" w:rsidRPr="0021287B">
        <w:rPr>
          <w:noProof/>
        </w:rPr>
        <w:t>[7]</w:t>
      </w:r>
      <w:r w:rsidR="0021287B">
        <w:fldChar w:fldCharType="end"/>
      </w:r>
      <w:r>
        <w:t xml:space="preserve">, and Moura et al. (2023), where DME production through sugarcane bagasse gasification was analyzed </w:t>
      </w:r>
      <w:r w:rsidR="0021287B">
        <w:fldChar w:fldCharType="begin" w:fldLock="1"/>
      </w:r>
      <w:r w:rsidR="001761E8">
        <w:instrText>ADDIN CSL_CITATION {"citationItems":[{"id":"ITEM-1","itemData":{"DOI":"10.1016/j.enconman.2023.117051","author":[{"dropping-particle":"","family":"Moura","given":"Caio P C","non-dropping-particle":"","parse-names":false,"suffix":""},{"dropping-particle":"De","family":"Araujo","given":"Marcos A","non-dropping-particle":"","parse-names":false,"suffix":""},{"dropping-particle":"","family":"Villardi","given":"Hugo G D","non-dropping-particle":"","parse-names":false,"suffix":""},{"dropping-particle":"","family":"Cavalcante","given":"Raquel M","non-dropping-particle":"","parse-names":false,"suffix":""},{"dropping-particle":"","family":"Young","given":"F","non-dropping-particle":"","parse-names":false,"suffix":""}],"id":"ITEM-1","issue":"January","issued":{"date-parts":[["2023"]]},"title":"Process simulation and economic evaluation of an integrated production plant for methanol , acetic acid and DME synthesis via sugarcane bagasse gasification","type":"article-journal","volume":"286"},"uris":["http://www.mendeley.com/documents/?uuid=c250f8fc-80bc-4f50-89f4-0bfb8d0f5c06"]}],"mendeley":{"formattedCitation":"[8]","plainTextFormattedCitation":"[8]","previouslyFormattedCitation":"[8]"},"properties":{"noteIndex":0},"schema":"https://github.com/citation-style-language/schema/raw/master/csl-citation.json"}</w:instrText>
      </w:r>
      <w:r w:rsidR="0021287B">
        <w:fldChar w:fldCharType="separate"/>
      </w:r>
      <w:r w:rsidR="0021287B" w:rsidRPr="0021287B">
        <w:rPr>
          <w:noProof/>
        </w:rPr>
        <w:t>[8]</w:t>
      </w:r>
      <w:r w:rsidR="0021287B">
        <w:fldChar w:fldCharType="end"/>
      </w:r>
      <w:r>
        <w:t xml:space="preserve">. In the process simulation, the effluent from the DME converter primarily consists of DME, water, and unreacted methanol. The DME purification column, operating at 160°C and 1 MPa, separates DME, meeting ASTM D7901-14 standard specifications, from the other compounds. Specifically, DME is collected from the top of the unit, while the water-methanol mixture is recycled back to the methanol column. </w:t>
      </w:r>
      <w:r w:rsidR="00C14680">
        <w:fldChar w:fldCharType="begin"/>
      </w:r>
      <w:r w:rsidR="00C14680">
        <w:instrText xml:space="preserve"> REF _Ref151973145 \h </w:instrText>
      </w:r>
      <w:r w:rsidR="00C14680">
        <w:fldChar w:fldCharType="separate"/>
      </w:r>
      <w:r w:rsidR="00C14680">
        <w:t xml:space="preserve">Figure </w:t>
      </w:r>
      <w:r w:rsidR="00C14680">
        <w:rPr>
          <w:noProof/>
        </w:rPr>
        <w:t>2</w:t>
      </w:r>
      <w:r w:rsidR="00C14680">
        <w:fldChar w:fldCharType="end"/>
      </w:r>
      <w:r w:rsidR="00C14680">
        <w:t xml:space="preserve"> </w:t>
      </w:r>
      <w:r>
        <w:t>illustrate</w:t>
      </w:r>
      <w:r w:rsidR="00C14680">
        <w:t>s</w:t>
      </w:r>
      <w:r>
        <w:t xml:space="preserve"> the process simulation flowsheet for methanol and DME production, respectively. Despite the utilization of two distinct software platforms for this section, consistency in the results, especially in the context of methanol/DME separation, is ensured by maintaining the same NRTL thermodynamic model and SRK equation for gas phase behavior.</w:t>
      </w:r>
    </w:p>
    <w:p w14:paraId="38595996" w14:textId="02E755CA" w:rsidR="0021287B" w:rsidRDefault="0021287B" w:rsidP="008F1A60">
      <w:pPr>
        <w:pStyle w:val="Els-body-text"/>
      </w:pPr>
      <w:r>
        <w:t xml:space="preserve">The outputs of this process simulation are used as input for the LCA analysis concerning the DME production from biogas. Input values for the fossil-based process are directly retrieved from </w:t>
      </w:r>
      <w:proofErr w:type="spellStart"/>
      <w:r w:rsidR="00884618">
        <w:t>SimaPRO</w:t>
      </w:r>
      <w:proofErr w:type="spellEnd"/>
      <w:r w:rsidR="00884618">
        <w:t xml:space="preserve"> inventories. Based on the simulations, t</w:t>
      </w:r>
      <w:r w:rsidR="00884618" w:rsidRPr="006B44C1">
        <w:t xml:space="preserve">he LCA analysis of the three processes </w:t>
      </w:r>
      <w:r w:rsidR="00884618">
        <w:t>was</w:t>
      </w:r>
      <w:r w:rsidR="00884618" w:rsidRPr="006B44C1">
        <w:t xml:space="preserve"> </w:t>
      </w:r>
      <w:r w:rsidR="00884618">
        <w:t xml:space="preserve">then </w:t>
      </w:r>
      <w:r w:rsidR="00884618" w:rsidRPr="006B44C1">
        <w:t xml:space="preserve">performed employing </w:t>
      </w:r>
      <w:proofErr w:type="spellStart"/>
      <w:r w:rsidR="00884618" w:rsidRPr="006B44C1">
        <w:t>SimaPRO</w:t>
      </w:r>
      <w:proofErr w:type="spellEnd"/>
      <w:r w:rsidR="00884618" w:rsidRPr="006B44C1">
        <w:t xml:space="preserve"> 9.3 software. A cradle-to-gate lifecycle model </w:t>
      </w:r>
      <w:r w:rsidR="00884618">
        <w:t>was</w:t>
      </w:r>
      <w:r w:rsidR="00884618" w:rsidRPr="006B44C1">
        <w:t xml:space="preserve"> </w:t>
      </w:r>
      <w:r w:rsidR="00884618">
        <w:t>selected</w:t>
      </w:r>
      <w:r w:rsidR="00884618" w:rsidRPr="006B44C1">
        <w:t xml:space="preserve"> as the method to </w:t>
      </w:r>
      <w:proofErr w:type="spellStart"/>
      <w:r w:rsidR="00884618" w:rsidRPr="006B44C1">
        <w:t>analyse</w:t>
      </w:r>
      <w:proofErr w:type="spellEnd"/>
      <w:r w:rsidR="00884618" w:rsidRPr="006B44C1">
        <w:t xml:space="preserve"> the systems.</w:t>
      </w:r>
      <w:r w:rsidR="00DF4F9F">
        <w:t xml:space="preserve"> 1 kg of produced DME is selected as </w:t>
      </w:r>
      <w:r w:rsidR="005C6176">
        <w:t xml:space="preserve">the </w:t>
      </w:r>
      <w:r w:rsidR="00DF4F9F">
        <w:t>functional unit of the assessment.</w:t>
      </w:r>
      <w:r w:rsidR="00884618" w:rsidRPr="006B44C1">
        <w:t xml:space="preserve"> </w:t>
      </w:r>
      <w:r w:rsidR="00D044E7" w:rsidRPr="00D044E7">
        <w:t xml:space="preserve">The </w:t>
      </w:r>
      <w:r w:rsidR="00D044E7">
        <w:t>results of each impact categor</w:t>
      </w:r>
      <w:r w:rsidR="005C6176">
        <w:t>y</w:t>
      </w:r>
      <w:r w:rsidR="00D044E7" w:rsidRPr="00D044E7">
        <w:t xml:space="preserve"> were </w:t>
      </w:r>
      <w:proofErr w:type="spellStart"/>
      <w:r w:rsidR="00D044E7" w:rsidRPr="00D044E7">
        <w:t>normalised</w:t>
      </w:r>
      <w:proofErr w:type="spellEnd"/>
      <w:r w:rsidR="00D044E7" w:rsidRPr="00D044E7">
        <w:t xml:space="preserve"> for each section to </w:t>
      </w:r>
      <w:r w:rsidR="00D044E7">
        <w:t>facilitate the comparison.</w:t>
      </w:r>
    </w:p>
    <w:p w14:paraId="482DDEB5" w14:textId="77777777" w:rsidR="008F1A60" w:rsidRDefault="008F1A60" w:rsidP="008F1A60">
      <w:pPr>
        <w:pStyle w:val="Els-body-text"/>
      </w:pPr>
    </w:p>
    <w:p w14:paraId="101897F5" w14:textId="77777777" w:rsidR="008F1A60" w:rsidRDefault="008F1A60" w:rsidP="008F1A60">
      <w:pPr>
        <w:pStyle w:val="Els-body-text"/>
      </w:pPr>
    </w:p>
    <w:p w14:paraId="47501D92" w14:textId="77777777" w:rsidR="008F1A60" w:rsidRDefault="008F1A60" w:rsidP="008F1A60">
      <w:pPr>
        <w:pStyle w:val="Els-body-text"/>
      </w:pPr>
    </w:p>
    <w:p w14:paraId="62259E06" w14:textId="77777777" w:rsidR="008F1A60" w:rsidRDefault="008F1A60" w:rsidP="008F1A60">
      <w:pPr>
        <w:pStyle w:val="Els-body-text"/>
      </w:pPr>
    </w:p>
    <w:p w14:paraId="5B626C52" w14:textId="4B683493" w:rsidR="00C14680" w:rsidRDefault="00B0659D" w:rsidP="00C14680">
      <w:pPr>
        <w:pStyle w:val="Els-body-text"/>
        <w:keepNext/>
      </w:pPr>
      <w:r>
        <w:rPr>
          <w:noProof/>
        </w:rPr>
        <w:lastRenderedPageBreak/>
        <w:drawing>
          <wp:inline distT="0" distB="0" distL="0" distR="0" wp14:anchorId="77B5C40A" wp14:editId="198E5ED6">
            <wp:extent cx="4123266" cy="2502705"/>
            <wp:effectExtent l="0" t="0" r="0" b="0"/>
            <wp:docPr id="1739944982" name="Immagine 1" descr="Immagine che contien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44982" name="Immagine 1" descr="Immagine che contiene schermat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3750" cy="2502999"/>
                    </a:xfrm>
                    <a:prstGeom prst="rect">
                      <a:avLst/>
                    </a:prstGeom>
                  </pic:spPr>
                </pic:pic>
              </a:graphicData>
            </a:graphic>
          </wp:inline>
        </w:drawing>
      </w:r>
    </w:p>
    <w:p w14:paraId="339191C8" w14:textId="11C8B423" w:rsidR="008F1A60" w:rsidRPr="008F1A60" w:rsidRDefault="00C14680" w:rsidP="00C55258">
      <w:pPr>
        <w:pStyle w:val="Didascalia"/>
      </w:pPr>
      <w:bookmarkStart w:id="2" w:name="_Ref151973145"/>
      <w:r>
        <w:t xml:space="preserve">Figure </w:t>
      </w:r>
      <w:r>
        <w:fldChar w:fldCharType="begin"/>
      </w:r>
      <w:r>
        <w:instrText xml:space="preserve"> SEQ Figure \* ARABIC </w:instrText>
      </w:r>
      <w:r>
        <w:fldChar w:fldCharType="separate"/>
      </w:r>
      <w:r w:rsidR="00C55258">
        <w:rPr>
          <w:noProof/>
        </w:rPr>
        <w:t>2</w:t>
      </w:r>
      <w:r>
        <w:fldChar w:fldCharType="end"/>
      </w:r>
      <w:bookmarkEnd w:id="2"/>
      <w:r>
        <w:t xml:space="preserve"> Flowsheet of biogas to bio-DME production</w:t>
      </w:r>
    </w:p>
    <w:p w14:paraId="1DF14CE9" w14:textId="77777777" w:rsidR="00CE5C64" w:rsidRPr="00CE5C64" w:rsidRDefault="00CE5C64" w:rsidP="00CE5C64">
      <w:pPr>
        <w:pStyle w:val="Els-caption"/>
      </w:pPr>
    </w:p>
    <w:p w14:paraId="144DE6AF" w14:textId="31AC871C" w:rsidR="008D2649" w:rsidRDefault="00D57F88" w:rsidP="00BB19F3">
      <w:pPr>
        <w:pStyle w:val="Els-1storder-head"/>
        <w:spacing w:after="120"/>
        <w:rPr>
          <w:lang w:val="en-GB"/>
        </w:rPr>
      </w:pPr>
      <w:r>
        <w:rPr>
          <w:lang w:val="en-GB"/>
        </w:rPr>
        <w:t>Results</w:t>
      </w:r>
      <w:r w:rsidR="00C14680">
        <w:rPr>
          <w:lang w:val="en-GB"/>
        </w:rPr>
        <w:t xml:space="preserve"> and discussions</w:t>
      </w:r>
    </w:p>
    <w:p w14:paraId="0B78A53E" w14:textId="7FD2CFE4" w:rsidR="001761E8" w:rsidRPr="001761E8" w:rsidRDefault="001761E8" w:rsidP="001761E8">
      <w:pPr>
        <w:pStyle w:val="Els-body-text"/>
        <w:rPr>
          <w:lang w:val="en-GB"/>
        </w:rPr>
      </w:pPr>
      <w:r w:rsidRPr="001761E8">
        <w:rPr>
          <w:lang w:val="en-GB"/>
        </w:rPr>
        <w:t>The analysis of the chemical synthes</w:t>
      </w:r>
      <w:r>
        <w:rPr>
          <w:lang w:val="en-GB"/>
        </w:rPr>
        <w:t>is</w:t>
      </w:r>
      <w:r w:rsidRPr="001761E8">
        <w:rPr>
          <w:lang w:val="en-GB"/>
        </w:rPr>
        <w:t xml:space="preserve"> involves assessing the molar conversion of biogas, molar conversion of H</w:t>
      </w:r>
      <w:r>
        <w:rPr>
          <w:vertAlign w:val="subscript"/>
          <w:lang w:val="en-GB"/>
        </w:rPr>
        <w:t>2</w:t>
      </w:r>
      <w:r w:rsidRPr="001761E8">
        <w:rPr>
          <w:lang w:val="en-GB"/>
        </w:rPr>
        <w:t>, and chemical yield. Key performance indicators for DME</w:t>
      </w:r>
      <w:r>
        <w:rPr>
          <w:lang w:val="en-GB"/>
        </w:rPr>
        <w:t xml:space="preserve"> production</w:t>
      </w:r>
      <w:r w:rsidRPr="001761E8">
        <w:rPr>
          <w:lang w:val="en-GB"/>
        </w:rPr>
        <w:t xml:space="preserve">, including distillation column design, are presented in Table 4. Notably, these indicators are not provided for biogas cogeneration, as it </w:t>
      </w:r>
      <w:proofErr w:type="gramStart"/>
      <w:r w:rsidRPr="001761E8">
        <w:rPr>
          <w:lang w:val="en-GB"/>
        </w:rPr>
        <w:t>lack</w:t>
      </w:r>
      <w:proofErr w:type="gramEnd"/>
      <w:r w:rsidRPr="001761E8">
        <w:rPr>
          <w:lang w:val="en-GB"/>
        </w:rPr>
        <w:t xml:space="preserve"> relevant reactions and purification steps. The reforming unit yields a methane conversion of 93% in </w:t>
      </w:r>
      <w:r>
        <w:rPr>
          <w:lang w:val="en-GB"/>
        </w:rPr>
        <w:t>the process</w:t>
      </w:r>
      <w:r w:rsidRPr="001761E8">
        <w:rPr>
          <w:lang w:val="en-GB"/>
        </w:rPr>
        <w:t>. This value aligns well with existing literature</w:t>
      </w:r>
      <w:r>
        <w:rPr>
          <w:lang w:val="en-GB"/>
        </w:rPr>
        <w:t xml:space="preserve"> </w:t>
      </w:r>
      <w:r>
        <w:rPr>
          <w:lang w:val="en-GB"/>
        </w:rPr>
        <w:fldChar w:fldCharType="begin" w:fldLock="1"/>
      </w:r>
      <w:r w:rsidR="0004644D">
        <w:rPr>
          <w:lang w:val="en-GB"/>
        </w:rPr>
        <w:instrText>ADDIN CSL_CITATION {"citationItems":[{"id":"ITEM-1","itemData":{"DOI":"10.1021/acsomega.9b02063","author":[{"dropping-particle":"","family":"Chen","given":"Junjie","non-dropping-particle":"","parse-names":false,"suffix":""},{"dropping-particle":"","family":"Song","given":"Wenya","non-dropping-particle":"","parse-names":false,"suffix":""},{"dropping-particle":"","family":"Xu","given":"Deguang","non-dropping-particle":"","parse-names":false,"suffix":""}],"id":"ITEM-1","issued":{"date-parts":[["2019"]]},"title":"Compact Steam-Methane Reforming for the Production of Hydrogen in Continuous Flow Microreactor Systems","type":"article-journal"},"uris":["http://www.mendeley.com/documents/?uuid=5d6f4af2-578c-4318-b042-4f2d0e7e6045"]}],"mendeley":{"formattedCitation":"[9]","plainTextFormattedCitation":"[9]","previouslyFormattedCitation":"[9]"},"properties":{"noteIndex":0},"schema":"https://github.com/citation-style-language/schema/raw/master/csl-citation.json"}</w:instrText>
      </w:r>
      <w:r>
        <w:rPr>
          <w:lang w:val="en-GB"/>
        </w:rPr>
        <w:fldChar w:fldCharType="separate"/>
      </w:r>
      <w:r w:rsidRPr="001761E8">
        <w:rPr>
          <w:noProof/>
          <w:lang w:val="en-GB"/>
        </w:rPr>
        <w:t>[9]</w:t>
      </w:r>
      <w:r>
        <w:rPr>
          <w:lang w:val="en-GB"/>
        </w:rPr>
        <w:fldChar w:fldCharType="end"/>
      </w:r>
      <w:r w:rsidRPr="001761E8">
        <w:rPr>
          <w:lang w:val="en-GB"/>
        </w:rPr>
        <w:t>. Furthermore, the hydrogen conversion is consistent between the two processes, as they share the same methanol reactor.</w:t>
      </w:r>
      <w:r>
        <w:rPr>
          <w:lang w:val="en-GB"/>
        </w:rPr>
        <w:t xml:space="preserve"> </w:t>
      </w:r>
      <w:r w:rsidRPr="001761E8">
        <w:rPr>
          <w:lang w:val="en-GB"/>
        </w:rPr>
        <w:t>In DME production, methanol is further converted in DME with a conversion of 89%. Although this value was obtained because of thermodynamic equilibrium instead of a proper kinetic model, it is still coherent with literature works assessing methanol conversion to DME on silica or zeolite catalysts.</w:t>
      </w:r>
    </w:p>
    <w:p w14:paraId="5589C11E" w14:textId="71551583" w:rsidR="001761E8" w:rsidRDefault="001761E8" w:rsidP="001761E8">
      <w:pPr>
        <w:pStyle w:val="Didascalia"/>
        <w:keepNext/>
      </w:pPr>
      <w:r>
        <w:t xml:space="preserve">Table </w:t>
      </w:r>
      <w:r>
        <w:fldChar w:fldCharType="begin"/>
      </w:r>
      <w:r>
        <w:instrText xml:space="preserve"> SEQ Table \* ARABIC </w:instrText>
      </w:r>
      <w:r>
        <w:fldChar w:fldCharType="separate"/>
      </w:r>
      <w:r>
        <w:rPr>
          <w:noProof/>
        </w:rPr>
        <w:t>1</w:t>
      </w:r>
      <w:r>
        <w:fldChar w:fldCharType="end"/>
      </w:r>
      <w:r w:rsidRPr="001761E8">
        <w:t xml:space="preserve"> </w:t>
      </w:r>
      <w:r>
        <w:t>Main key performance indicators of bio-DME synthesis</w:t>
      </w:r>
    </w:p>
    <w:tbl>
      <w:tblPr>
        <w:tblStyle w:val="TableNormal"/>
        <w:tblW w:w="5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35"/>
      </w:tblGrid>
      <w:tr w:rsidR="001761E8" w14:paraId="34911173" w14:textId="77777777" w:rsidTr="0004644D">
        <w:trPr>
          <w:trHeight w:val="362"/>
          <w:jc w:val="center"/>
        </w:trPr>
        <w:tc>
          <w:tcPr>
            <w:tcW w:w="5265" w:type="dxa"/>
            <w:gridSpan w:val="2"/>
            <w:vAlign w:val="center"/>
          </w:tcPr>
          <w:p w14:paraId="2C6B89C5" w14:textId="75162199" w:rsidR="001761E8" w:rsidRPr="001761E8" w:rsidRDefault="001761E8" w:rsidP="0004644D">
            <w:pPr>
              <w:pStyle w:val="TableParagraph"/>
              <w:spacing w:line="320" w:lineRule="exact"/>
              <w:ind w:left="149" w:right="139"/>
              <w:rPr>
                <w:rFonts w:ascii="Times New Roman" w:hAnsi="Times New Roman" w:cs="Times New Roman"/>
                <w:b/>
                <w:bCs/>
                <w:spacing w:val="-5"/>
              </w:rPr>
            </w:pPr>
            <w:r w:rsidRPr="001761E8">
              <w:rPr>
                <w:rFonts w:ascii="Times New Roman" w:hAnsi="Times New Roman" w:cs="Times New Roman"/>
                <w:b/>
                <w:bCs/>
                <w:spacing w:val="-2"/>
              </w:rPr>
              <w:t>Biogas reforming</w:t>
            </w:r>
          </w:p>
        </w:tc>
      </w:tr>
      <w:tr w:rsidR="001761E8" w14:paraId="6365504E" w14:textId="77777777" w:rsidTr="0004644D">
        <w:trPr>
          <w:trHeight w:val="362"/>
          <w:jc w:val="center"/>
        </w:trPr>
        <w:tc>
          <w:tcPr>
            <w:tcW w:w="2830" w:type="dxa"/>
            <w:vAlign w:val="center"/>
          </w:tcPr>
          <w:p w14:paraId="220B3E2B" w14:textId="77777777" w:rsidR="001761E8" w:rsidRPr="001761E8" w:rsidRDefault="001761E8" w:rsidP="0004644D">
            <w:pPr>
              <w:pStyle w:val="TableParagraph"/>
              <w:spacing w:line="324" w:lineRule="exact"/>
              <w:ind w:left="112" w:right="112"/>
              <w:rPr>
                <w:rFonts w:ascii="Times New Roman" w:hAnsi="Times New Roman" w:cs="Times New Roman"/>
                <w:sz w:val="20"/>
                <w:szCs w:val="20"/>
              </w:rPr>
            </w:pPr>
            <w:r w:rsidRPr="001761E8">
              <w:rPr>
                <w:rFonts w:ascii="Times New Roman" w:hAnsi="Times New Roman" w:cs="Times New Roman"/>
                <w:i/>
                <w:spacing w:val="-4"/>
                <w:w w:val="105"/>
                <w:sz w:val="20"/>
                <w:szCs w:val="20"/>
              </w:rPr>
              <w:t>χ</w:t>
            </w:r>
            <w:r w:rsidRPr="001761E8">
              <w:rPr>
                <w:rFonts w:ascii="Times New Roman" w:hAnsi="Times New Roman" w:cs="Times New Roman"/>
                <w:spacing w:val="-4"/>
                <w:w w:val="105"/>
                <w:sz w:val="20"/>
                <w:szCs w:val="20"/>
              </w:rPr>
              <w:t>CH</w:t>
            </w:r>
            <w:r w:rsidRPr="001761E8">
              <w:rPr>
                <w:rFonts w:ascii="Times New Roman" w:hAnsi="Times New Roman" w:cs="Times New Roman"/>
                <w:spacing w:val="-4"/>
                <w:w w:val="105"/>
                <w:sz w:val="20"/>
                <w:szCs w:val="20"/>
                <w:vertAlign w:val="subscript"/>
              </w:rPr>
              <w:t>4</w:t>
            </w:r>
          </w:p>
        </w:tc>
        <w:tc>
          <w:tcPr>
            <w:tcW w:w="2435" w:type="dxa"/>
            <w:vAlign w:val="center"/>
          </w:tcPr>
          <w:p w14:paraId="245CBA4F" w14:textId="77777777" w:rsidR="001761E8" w:rsidRPr="001761E8" w:rsidRDefault="001761E8" w:rsidP="0004644D">
            <w:pPr>
              <w:pStyle w:val="TableParagraph"/>
              <w:spacing w:line="320" w:lineRule="exact"/>
              <w:ind w:left="149" w:right="139"/>
              <w:rPr>
                <w:rFonts w:ascii="Times New Roman" w:hAnsi="Times New Roman" w:cs="Times New Roman"/>
                <w:sz w:val="20"/>
                <w:szCs w:val="20"/>
              </w:rPr>
            </w:pPr>
            <w:r w:rsidRPr="001761E8">
              <w:rPr>
                <w:rFonts w:ascii="Times New Roman" w:hAnsi="Times New Roman" w:cs="Times New Roman"/>
                <w:spacing w:val="-2"/>
                <w:sz w:val="20"/>
                <w:szCs w:val="20"/>
              </w:rPr>
              <w:t>92.8%</w:t>
            </w:r>
          </w:p>
        </w:tc>
      </w:tr>
      <w:tr w:rsidR="001761E8" w14:paraId="7B0C7913" w14:textId="77777777" w:rsidTr="0004644D">
        <w:trPr>
          <w:trHeight w:val="362"/>
          <w:jc w:val="center"/>
        </w:trPr>
        <w:tc>
          <w:tcPr>
            <w:tcW w:w="5265" w:type="dxa"/>
            <w:gridSpan w:val="2"/>
            <w:vAlign w:val="center"/>
          </w:tcPr>
          <w:p w14:paraId="4D817904" w14:textId="0BAB0E01" w:rsidR="001761E8" w:rsidRPr="001761E8" w:rsidRDefault="001761E8" w:rsidP="0004644D">
            <w:pPr>
              <w:pStyle w:val="TableParagraph"/>
              <w:spacing w:line="320" w:lineRule="exact"/>
              <w:ind w:left="149" w:right="139"/>
              <w:rPr>
                <w:rFonts w:ascii="Times New Roman" w:hAnsi="Times New Roman" w:cs="Times New Roman"/>
                <w:spacing w:val="-2"/>
              </w:rPr>
            </w:pPr>
            <w:r w:rsidRPr="001761E8">
              <w:rPr>
                <w:rFonts w:ascii="Times New Roman" w:hAnsi="Times New Roman" w:cs="Times New Roman"/>
                <w:b/>
                <w:bCs/>
                <w:spacing w:val="-2"/>
              </w:rPr>
              <w:t>Chemical synthesis</w:t>
            </w:r>
          </w:p>
        </w:tc>
      </w:tr>
      <w:tr w:rsidR="001761E8" w14:paraId="510AB02E" w14:textId="77777777" w:rsidTr="0004644D">
        <w:trPr>
          <w:trHeight w:val="362"/>
          <w:jc w:val="center"/>
        </w:trPr>
        <w:tc>
          <w:tcPr>
            <w:tcW w:w="2830" w:type="dxa"/>
            <w:vAlign w:val="center"/>
          </w:tcPr>
          <w:p w14:paraId="21E1C529" w14:textId="77777777" w:rsidR="001761E8" w:rsidRPr="001761E8" w:rsidRDefault="001761E8" w:rsidP="0004644D">
            <w:pPr>
              <w:pStyle w:val="TableParagraph"/>
              <w:spacing w:line="324" w:lineRule="exact"/>
              <w:ind w:left="122" w:right="112"/>
              <w:rPr>
                <w:rFonts w:ascii="Times New Roman" w:hAnsi="Times New Roman" w:cs="Times New Roman"/>
                <w:sz w:val="20"/>
                <w:szCs w:val="20"/>
              </w:rPr>
            </w:pPr>
            <w:r w:rsidRPr="001761E8">
              <w:rPr>
                <w:rFonts w:ascii="Times New Roman" w:hAnsi="Times New Roman" w:cs="Times New Roman"/>
                <w:i/>
                <w:sz w:val="20"/>
                <w:szCs w:val="20"/>
              </w:rPr>
              <w:t>χ</w:t>
            </w:r>
            <w:r w:rsidRPr="001761E8">
              <w:rPr>
                <w:rFonts w:ascii="Times New Roman" w:hAnsi="Times New Roman" w:cs="Times New Roman"/>
                <w:sz w:val="20"/>
                <w:szCs w:val="20"/>
              </w:rPr>
              <w:t>H</w:t>
            </w:r>
            <w:r w:rsidRPr="001761E8">
              <w:rPr>
                <w:rFonts w:ascii="Times New Roman" w:hAnsi="Times New Roman" w:cs="Times New Roman"/>
                <w:sz w:val="20"/>
                <w:szCs w:val="20"/>
                <w:vertAlign w:val="subscript"/>
              </w:rPr>
              <w:t>2</w:t>
            </w:r>
            <w:r w:rsidRPr="001761E8">
              <w:rPr>
                <w:rFonts w:ascii="Times New Roman" w:hAnsi="Times New Roman" w:cs="Times New Roman"/>
                <w:spacing w:val="12"/>
                <w:sz w:val="20"/>
                <w:szCs w:val="20"/>
              </w:rPr>
              <w:t xml:space="preserve"> </w:t>
            </w:r>
            <w:r w:rsidRPr="001761E8">
              <w:rPr>
                <w:rFonts w:ascii="Times New Roman" w:hAnsi="Times New Roman" w:cs="Times New Roman"/>
                <w:sz w:val="20"/>
                <w:szCs w:val="20"/>
              </w:rPr>
              <w:t>per</w:t>
            </w:r>
            <w:r w:rsidRPr="001761E8">
              <w:rPr>
                <w:rFonts w:ascii="Times New Roman" w:hAnsi="Times New Roman" w:cs="Times New Roman"/>
                <w:spacing w:val="12"/>
                <w:sz w:val="20"/>
                <w:szCs w:val="20"/>
              </w:rPr>
              <w:t xml:space="preserve"> </w:t>
            </w:r>
            <w:r w:rsidRPr="001761E8">
              <w:rPr>
                <w:rFonts w:ascii="Times New Roman" w:hAnsi="Times New Roman" w:cs="Times New Roman"/>
                <w:spacing w:val="-4"/>
                <w:sz w:val="20"/>
                <w:szCs w:val="20"/>
              </w:rPr>
              <w:t>pass</w:t>
            </w:r>
          </w:p>
        </w:tc>
        <w:tc>
          <w:tcPr>
            <w:tcW w:w="2435" w:type="dxa"/>
            <w:vAlign w:val="center"/>
          </w:tcPr>
          <w:p w14:paraId="6D556D0A" w14:textId="77777777" w:rsidR="001761E8" w:rsidRPr="001761E8" w:rsidRDefault="001761E8" w:rsidP="0004644D">
            <w:pPr>
              <w:pStyle w:val="TableParagraph"/>
              <w:spacing w:line="320" w:lineRule="exact"/>
              <w:ind w:left="149" w:right="139"/>
              <w:rPr>
                <w:rFonts w:ascii="Times New Roman" w:hAnsi="Times New Roman" w:cs="Times New Roman"/>
                <w:sz w:val="20"/>
                <w:szCs w:val="20"/>
              </w:rPr>
            </w:pPr>
            <w:r w:rsidRPr="001761E8">
              <w:rPr>
                <w:rFonts w:ascii="Times New Roman" w:hAnsi="Times New Roman" w:cs="Times New Roman"/>
                <w:spacing w:val="-2"/>
                <w:sz w:val="20"/>
                <w:szCs w:val="20"/>
              </w:rPr>
              <w:t>20,7%</w:t>
            </w:r>
          </w:p>
        </w:tc>
      </w:tr>
      <w:tr w:rsidR="001761E8" w14:paraId="2ED16ABC" w14:textId="77777777" w:rsidTr="0004644D">
        <w:trPr>
          <w:trHeight w:val="362"/>
          <w:jc w:val="center"/>
        </w:trPr>
        <w:tc>
          <w:tcPr>
            <w:tcW w:w="2830" w:type="dxa"/>
            <w:vAlign w:val="center"/>
          </w:tcPr>
          <w:p w14:paraId="2215BC44" w14:textId="77777777" w:rsidR="001761E8" w:rsidRPr="001761E8" w:rsidRDefault="001761E8" w:rsidP="0004644D">
            <w:pPr>
              <w:pStyle w:val="TableParagraph"/>
              <w:spacing w:line="324" w:lineRule="exact"/>
              <w:ind w:left="122" w:right="112"/>
              <w:rPr>
                <w:rFonts w:ascii="Times New Roman" w:hAnsi="Times New Roman" w:cs="Times New Roman"/>
                <w:sz w:val="20"/>
                <w:szCs w:val="20"/>
              </w:rPr>
            </w:pPr>
            <w:proofErr w:type="spellStart"/>
            <w:r w:rsidRPr="001761E8">
              <w:rPr>
                <w:rFonts w:ascii="Times New Roman" w:hAnsi="Times New Roman" w:cs="Times New Roman"/>
                <w:i/>
                <w:sz w:val="20"/>
                <w:szCs w:val="20"/>
              </w:rPr>
              <w:t>χ</w:t>
            </w:r>
            <w:r w:rsidRPr="001761E8">
              <w:rPr>
                <w:rFonts w:ascii="Times New Roman" w:hAnsi="Times New Roman" w:cs="Times New Roman"/>
                <w:sz w:val="20"/>
                <w:szCs w:val="20"/>
              </w:rPr>
              <w:t>CO</w:t>
            </w:r>
            <w:r w:rsidRPr="001761E8">
              <w:rPr>
                <w:rFonts w:ascii="Times New Roman" w:hAnsi="Times New Roman" w:cs="Times New Roman"/>
                <w:i/>
                <w:sz w:val="20"/>
                <w:szCs w:val="20"/>
                <w:vertAlign w:val="subscript"/>
              </w:rPr>
              <w:t>x</w:t>
            </w:r>
            <w:proofErr w:type="spellEnd"/>
            <w:r w:rsidRPr="001761E8">
              <w:rPr>
                <w:rFonts w:ascii="Times New Roman" w:hAnsi="Times New Roman" w:cs="Times New Roman"/>
                <w:i/>
                <w:spacing w:val="39"/>
                <w:sz w:val="20"/>
                <w:szCs w:val="20"/>
              </w:rPr>
              <w:t xml:space="preserve"> </w:t>
            </w:r>
            <w:r w:rsidRPr="001761E8">
              <w:rPr>
                <w:rFonts w:ascii="Times New Roman" w:hAnsi="Times New Roman" w:cs="Times New Roman"/>
                <w:sz w:val="20"/>
                <w:szCs w:val="20"/>
              </w:rPr>
              <w:t>per</w:t>
            </w:r>
            <w:r w:rsidRPr="001761E8">
              <w:rPr>
                <w:rFonts w:ascii="Times New Roman" w:hAnsi="Times New Roman" w:cs="Times New Roman"/>
                <w:spacing w:val="44"/>
                <w:sz w:val="20"/>
                <w:szCs w:val="20"/>
              </w:rPr>
              <w:t xml:space="preserve"> </w:t>
            </w:r>
            <w:r w:rsidRPr="001761E8">
              <w:rPr>
                <w:rFonts w:ascii="Times New Roman" w:hAnsi="Times New Roman" w:cs="Times New Roman"/>
                <w:spacing w:val="-4"/>
                <w:sz w:val="20"/>
                <w:szCs w:val="20"/>
              </w:rPr>
              <w:t>pass</w:t>
            </w:r>
          </w:p>
        </w:tc>
        <w:tc>
          <w:tcPr>
            <w:tcW w:w="2435" w:type="dxa"/>
            <w:vAlign w:val="center"/>
          </w:tcPr>
          <w:p w14:paraId="36E43CB1" w14:textId="77777777" w:rsidR="001761E8" w:rsidRPr="001761E8" w:rsidRDefault="001761E8" w:rsidP="0004644D">
            <w:pPr>
              <w:pStyle w:val="TableParagraph"/>
              <w:spacing w:line="320" w:lineRule="exact"/>
              <w:ind w:left="149" w:right="139"/>
              <w:rPr>
                <w:rFonts w:ascii="Times New Roman" w:hAnsi="Times New Roman" w:cs="Times New Roman"/>
                <w:sz w:val="20"/>
                <w:szCs w:val="20"/>
              </w:rPr>
            </w:pPr>
            <w:r w:rsidRPr="001761E8">
              <w:rPr>
                <w:rFonts w:ascii="Times New Roman" w:hAnsi="Times New Roman" w:cs="Times New Roman"/>
                <w:spacing w:val="-2"/>
                <w:sz w:val="20"/>
                <w:szCs w:val="20"/>
              </w:rPr>
              <w:t>32,6%</w:t>
            </w:r>
          </w:p>
        </w:tc>
      </w:tr>
      <w:tr w:rsidR="001761E8" w14:paraId="69B0769B" w14:textId="77777777" w:rsidTr="0004644D">
        <w:trPr>
          <w:trHeight w:val="362"/>
          <w:jc w:val="center"/>
        </w:trPr>
        <w:tc>
          <w:tcPr>
            <w:tcW w:w="2830" w:type="dxa"/>
            <w:vAlign w:val="center"/>
          </w:tcPr>
          <w:p w14:paraId="32F86E5D" w14:textId="77777777" w:rsidR="001761E8" w:rsidRPr="001761E8" w:rsidRDefault="001761E8" w:rsidP="0004644D">
            <w:pPr>
              <w:pStyle w:val="TableParagraph"/>
              <w:spacing w:line="324" w:lineRule="exact"/>
              <w:ind w:left="122" w:right="112"/>
              <w:rPr>
                <w:rFonts w:ascii="Times New Roman" w:hAnsi="Times New Roman" w:cs="Times New Roman"/>
                <w:sz w:val="20"/>
                <w:szCs w:val="20"/>
              </w:rPr>
            </w:pPr>
            <w:proofErr w:type="spellStart"/>
            <w:r w:rsidRPr="001761E8">
              <w:rPr>
                <w:rFonts w:ascii="Times New Roman" w:hAnsi="Times New Roman" w:cs="Times New Roman"/>
                <w:i/>
                <w:sz w:val="20"/>
                <w:szCs w:val="20"/>
              </w:rPr>
              <w:t>χ</w:t>
            </w:r>
            <w:r w:rsidRPr="001761E8">
              <w:rPr>
                <w:rFonts w:ascii="Times New Roman" w:hAnsi="Times New Roman" w:cs="Times New Roman"/>
                <w:sz w:val="20"/>
                <w:szCs w:val="20"/>
              </w:rPr>
              <w:t>Methanol</w:t>
            </w:r>
            <w:proofErr w:type="spellEnd"/>
            <w:r w:rsidRPr="001761E8">
              <w:rPr>
                <w:rFonts w:ascii="Times New Roman" w:hAnsi="Times New Roman" w:cs="Times New Roman"/>
                <w:spacing w:val="-9"/>
                <w:sz w:val="20"/>
                <w:szCs w:val="20"/>
              </w:rPr>
              <w:t xml:space="preserve"> </w:t>
            </w:r>
            <w:r w:rsidRPr="001761E8">
              <w:rPr>
                <w:rFonts w:ascii="Times New Roman" w:hAnsi="Times New Roman" w:cs="Times New Roman"/>
                <w:sz w:val="20"/>
                <w:szCs w:val="20"/>
              </w:rPr>
              <w:t>per</w:t>
            </w:r>
            <w:r w:rsidRPr="001761E8">
              <w:rPr>
                <w:rFonts w:ascii="Times New Roman" w:hAnsi="Times New Roman" w:cs="Times New Roman"/>
                <w:spacing w:val="-8"/>
                <w:sz w:val="20"/>
                <w:szCs w:val="20"/>
              </w:rPr>
              <w:t xml:space="preserve"> </w:t>
            </w:r>
            <w:r w:rsidRPr="001761E8">
              <w:rPr>
                <w:rFonts w:ascii="Times New Roman" w:hAnsi="Times New Roman" w:cs="Times New Roman"/>
                <w:spacing w:val="-4"/>
                <w:sz w:val="20"/>
                <w:szCs w:val="20"/>
              </w:rPr>
              <w:t>pass</w:t>
            </w:r>
          </w:p>
        </w:tc>
        <w:tc>
          <w:tcPr>
            <w:tcW w:w="2435" w:type="dxa"/>
            <w:vAlign w:val="center"/>
          </w:tcPr>
          <w:p w14:paraId="7FAEA4DF" w14:textId="77777777" w:rsidR="001761E8" w:rsidRPr="001761E8" w:rsidRDefault="001761E8" w:rsidP="0004644D">
            <w:pPr>
              <w:pStyle w:val="TableParagraph"/>
              <w:spacing w:line="320" w:lineRule="exact"/>
              <w:ind w:left="149" w:right="139"/>
              <w:rPr>
                <w:rFonts w:ascii="Times New Roman" w:hAnsi="Times New Roman" w:cs="Times New Roman"/>
                <w:sz w:val="20"/>
                <w:szCs w:val="20"/>
              </w:rPr>
            </w:pPr>
            <w:r w:rsidRPr="001761E8">
              <w:rPr>
                <w:rFonts w:ascii="Times New Roman" w:hAnsi="Times New Roman" w:cs="Times New Roman"/>
                <w:spacing w:val="-2"/>
                <w:sz w:val="20"/>
                <w:szCs w:val="20"/>
              </w:rPr>
              <w:t>88,6%</w:t>
            </w:r>
          </w:p>
        </w:tc>
      </w:tr>
      <w:tr w:rsidR="001761E8" w14:paraId="2E975E59" w14:textId="77777777" w:rsidTr="0004644D">
        <w:trPr>
          <w:trHeight w:val="362"/>
          <w:jc w:val="center"/>
        </w:trPr>
        <w:tc>
          <w:tcPr>
            <w:tcW w:w="5265" w:type="dxa"/>
            <w:gridSpan w:val="2"/>
            <w:vAlign w:val="center"/>
          </w:tcPr>
          <w:p w14:paraId="4D9D822A" w14:textId="266EECF2" w:rsidR="001761E8" w:rsidRPr="001761E8" w:rsidRDefault="001761E8" w:rsidP="0004644D">
            <w:pPr>
              <w:pStyle w:val="TableParagraph"/>
              <w:spacing w:line="320" w:lineRule="exact"/>
              <w:ind w:left="149" w:right="139"/>
              <w:rPr>
                <w:rFonts w:ascii="Times New Roman" w:hAnsi="Times New Roman" w:cs="Times New Roman"/>
                <w:spacing w:val="-2"/>
              </w:rPr>
            </w:pPr>
            <w:r w:rsidRPr="001761E8">
              <w:rPr>
                <w:rFonts w:ascii="Times New Roman" w:hAnsi="Times New Roman" w:cs="Times New Roman"/>
                <w:b/>
                <w:bCs/>
                <w:spacing w:val="-2"/>
              </w:rPr>
              <w:t>Purification section</w:t>
            </w:r>
          </w:p>
        </w:tc>
      </w:tr>
      <w:tr w:rsidR="0004644D" w14:paraId="7C4304E9" w14:textId="77777777" w:rsidTr="0004644D">
        <w:trPr>
          <w:trHeight w:val="362"/>
          <w:jc w:val="center"/>
        </w:trPr>
        <w:tc>
          <w:tcPr>
            <w:tcW w:w="2830" w:type="dxa"/>
            <w:vAlign w:val="center"/>
          </w:tcPr>
          <w:p w14:paraId="6A93D1C1" w14:textId="05211B05" w:rsidR="0004644D" w:rsidRPr="0004644D" w:rsidRDefault="0004644D" w:rsidP="0004644D">
            <w:pPr>
              <w:pStyle w:val="TableParagraph"/>
              <w:spacing w:line="320" w:lineRule="exact"/>
              <w:ind w:left="149" w:right="139"/>
              <w:rPr>
                <w:rFonts w:ascii="Times New Roman" w:hAnsi="Times New Roman" w:cs="Times New Roman"/>
                <w:spacing w:val="-2"/>
                <w:sz w:val="20"/>
                <w:szCs w:val="20"/>
              </w:rPr>
            </w:pPr>
            <w:r w:rsidRPr="0004644D">
              <w:rPr>
                <w:rFonts w:ascii="Times New Roman" w:hAnsi="Times New Roman" w:cs="Times New Roman"/>
                <w:spacing w:val="-2"/>
                <w:sz w:val="20"/>
                <w:szCs w:val="20"/>
              </w:rPr>
              <w:t>DME column</w:t>
            </w:r>
          </w:p>
        </w:tc>
        <w:tc>
          <w:tcPr>
            <w:tcW w:w="2435" w:type="dxa"/>
            <w:vAlign w:val="center"/>
          </w:tcPr>
          <w:p w14:paraId="3A4ECE09" w14:textId="2E1B6373" w:rsidR="0004644D" w:rsidRPr="0004644D" w:rsidRDefault="0004644D" w:rsidP="0004644D">
            <w:pPr>
              <w:pStyle w:val="TableParagraph"/>
              <w:spacing w:line="320" w:lineRule="exact"/>
              <w:ind w:left="149" w:right="139"/>
              <w:rPr>
                <w:rFonts w:ascii="Times New Roman" w:hAnsi="Times New Roman" w:cs="Times New Roman"/>
                <w:spacing w:val="-2"/>
                <w:sz w:val="20"/>
                <w:szCs w:val="20"/>
              </w:rPr>
            </w:pPr>
            <w:r w:rsidRPr="0004644D">
              <w:rPr>
                <w:rFonts w:ascii="Times New Roman" w:hAnsi="Times New Roman" w:cs="Times New Roman"/>
                <w:spacing w:val="-2"/>
                <w:sz w:val="20"/>
                <w:szCs w:val="20"/>
              </w:rPr>
              <w:t>35 trays; RR 1.5</w:t>
            </w:r>
          </w:p>
        </w:tc>
      </w:tr>
    </w:tbl>
    <w:p w14:paraId="551BF1B1" w14:textId="1DDFAD21" w:rsidR="00D044E7" w:rsidRDefault="00D044E7" w:rsidP="00D044E7">
      <w:pPr>
        <w:pStyle w:val="Els-body-text"/>
        <w:rPr>
          <w:lang w:val="en-GB"/>
        </w:rPr>
      </w:pPr>
    </w:p>
    <w:p w14:paraId="0421CD0B" w14:textId="3CA02A3A" w:rsidR="00A343BB" w:rsidRPr="00314C0E" w:rsidRDefault="0004644D" w:rsidP="00751FB0">
      <w:pPr>
        <w:pStyle w:val="Els-body-text"/>
        <w:rPr>
          <w:lang w:val="en-GB"/>
        </w:rPr>
      </w:pPr>
      <w:r>
        <w:rPr>
          <w:lang w:val="en-GB"/>
        </w:rPr>
        <w:lastRenderedPageBreak/>
        <w:fldChar w:fldCharType="begin"/>
      </w:r>
      <w:r>
        <w:rPr>
          <w:lang w:val="en-GB"/>
        </w:rPr>
        <w:instrText xml:space="preserve"> REF _Ref151991213 \h </w:instrText>
      </w:r>
      <w:r>
        <w:rPr>
          <w:lang w:val="en-GB"/>
        </w:rPr>
      </w:r>
      <w:r>
        <w:rPr>
          <w:lang w:val="en-GB"/>
        </w:rPr>
        <w:fldChar w:fldCharType="separate"/>
      </w:r>
      <w:r>
        <w:t xml:space="preserve">Figure </w:t>
      </w:r>
      <w:r>
        <w:rPr>
          <w:noProof/>
        </w:rPr>
        <w:t>3</w:t>
      </w:r>
      <w:r>
        <w:rPr>
          <w:lang w:val="en-GB"/>
        </w:rPr>
        <w:fldChar w:fldCharType="end"/>
      </w:r>
      <w:r>
        <w:rPr>
          <w:lang w:val="en-GB"/>
        </w:rPr>
        <w:t xml:space="preserve"> depicts the LCA comparison assessment. </w:t>
      </w:r>
      <w:r w:rsidR="00AD109C">
        <w:rPr>
          <w:lang w:val="en-GB"/>
        </w:rPr>
        <w:t>DME-biogas based shows l</w:t>
      </w:r>
      <w:r w:rsidR="00522FF4">
        <w:rPr>
          <w:lang w:val="en-GB"/>
        </w:rPr>
        <w:t xml:space="preserve">ess </w:t>
      </w:r>
      <w:r w:rsidR="00AD109C">
        <w:rPr>
          <w:lang w:val="en-GB"/>
        </w:rPr>
        <w:t xml:space="preserve">impact in most of the impact categories. </w:t>
      </w:r>
      <w:r w:rsidR="00522FF4">
        <w:rPr>
          <w:lang w:val="en-GB"/>
        </w:rPr>
        <w:t xml:space="preserve">The values of the bio-DME production are five times lower. </w:t>
      </w:r>
      <w:r w:rsidR="00DE190C">
        <w:rPr>
          <w:lang w:val="en-GB"/>
        </w:rPr>
        <w:t xml:space="preserve">0.18 </w:t>
      </w:r>
      <w:r w:rsidR="00DE190C" w:rsidRPr="00DE190C">
        <w:rPr>
          <w:lang w:val="en-GB"/>
        </w:rPr>
        <w:t>kgCO2eq</w:t>
      </w:r>
      <w:r w:rsidR="00DE190C">
        <w:rPr>
          <w:lang w:val="en-GB"/>
        </w:rPr>
        <w:t xml:space="preserve"> is the climate change factor related to the bio-DME production.</w:t>
      </w:r>
      <w:r w:rsidR="009F73B9" w:rsidRPr="009F73B9">
        <w:t xml:space="preserve"> </w:t>
      </w:r>
      <w:r w:rsidR="009F73B9" w:rsidRPr="009F73B9">
        <w:rPr>
          <w:lang w:val="en-GB"/>
        </w:rPr>
        <w:t xml:space="preserve">In their work, Barati et al. (2023) evaluated the environmental impact assessment of electrified CO2 to methanol process. The global warming value reported for this analysis is equal to 2 kgCO2eq, i.e. more than the LCA outcome of this research </w:t>
      </w:r>
      <w:r w:rsidR="009F73B9">
        <w:rPr>
          <w:lang w:val="en-GB"/>
        </w:rPr>
        <w:fldChar w:fldCharType="begin" w:fldLock="1"/>
      </w:r>
      <w:r w:rsidR="009F73B9">
        <w:rPr>
          <w:lang w:val="en-GB"/>
        </w:rPr>
        <w:instrText>ADDIN CSL_CITATION {"citationItems":[{"id":"ITEM-1","itemData":{"DOI":"10.1016/J.ENCONMAN.2023.117096","ISSN":"0196-8904","abstract":"In this work, we developed an effective approach for the conversion of CO2 by incorporating the electrified combined reforming reactor (E-CRM). The process simulation and life cycle assessment (LCA) of the proposed process are conducted considering a variety of recycling ratios of the unreacted syngas to the main reformer using Aspen Plus software. The simulation results show that the electrification of the proposed reforming process can significantly improve the overall efficiency of the process compared to a reference process. The key factors such as hydrogen demand (88.4 % reduction), net electricity consumption (17 % reduction), thermal efficiency (16.7 % increase), and methanol production (7.5 % increase) are improved. Furthermore, the LCA of the proposed process is conducted using openLCA software and results are compared with those of the CO2 hydrogenation and conventional methanol production processes for various geographical locations in Canada. The LCA results showed that the E-CRM with 90 recycling of unreacted gases (E-CRM-90) is an environmentally attractive option with the lowest greenhouse gas emissions when the carbon intensity of the electricity is equal to or lower than that of the average value in Canada.","author":[{"dropping-particle":"","family":"Barati","given":"Khadijeh","non-dropping-particle":"","parse-names":false,"suffix":""},{"dropping-particle":"","family":"Khojasteh-Salkuyeh","given":"Yaser","non-dropping-particle":"","parse-names":false,"suffix":""},{"dropping-particle":"","family":"Ashrafi","given":"Omid","non-dropping-particle":"","parse-names":false,"suffix":""},{"dropping-particle":"","family":"Navarri","given":"Philippe","non-dropping-particle":"","parse-names":false,"suffix":""}],"container-title":"Energy Conversion and Management","id":"ITEM-1","issued":{"date-parts":[["2023","7","1"]]},"page":"117096","publisher":"Pergamon","title":"Electrified combined reforming of methane process for more effective CO2 conversion to methanol: Process development and environmental impact assessment","type":"article-journal","volume":"287"},"uris":["http://www.mendeley.com/documents/?uuid=20e53db7-f8d8-34e9-ac78-b815e95d0a12"]}],"mendeley":{"formattedCitation":"[10]","plainTextFormattedCitation":"[10]","previouslyFormattedCitation":"[10]"},"properties":{"noteIndex":0},"schema":"https://github.com/citation-style-language/schema/raw/master/csl-citation.json"}</w:instrText>
      </w:r>
      <w:r w:rsidR="009F73B9">
        <w:rPr>
          <w:lang w:val="en-GB"/>
        </w:rPr>
        <w:fldChar w:fldCharType="separate"/>
      </w:r>
      <w:r w:rsidR="009F73B9" w:rsidRPr="009F73B9">
        <w:rPr>
          <w:noProof/>
          <w:lang w:val="en-GB"/>
        </w:rPr>
        <w:t>[10]</w:t>
      </w:r>
      <w:r w:rsidR="009F73B9">
        <w:rPr>
          <w:lang w:val="en-GB"/>
        </w:rPr>
        <w:fldChar w:fldCharType="end"/>
      </w:r>
      <w:r w:rsidR="009F73B9" w:rsidRPr="009F73B9">
        <w:rPr>
          <w:lang w:val="en-GB"/>
        </w:rPr>
        <w:t xml:space="preserve">. As concerns DME, </w:t>
      </w:r>
      <w:proofErr w:type="spellStart"/>
      <w:r w:rsidR="009F73B9" w:rsidRPr="009F73B9">
        <w:rPr>
          <w:lang w:val="en-GB"/>
        </w:rPr>
        <w:t>Karittha</w:t>
      </w:r>
      <w:proofErr w:type="spellEnd"/>
      <w:r w:rsidR="009F73B9" w:rsidRPr="009F73B9">
        <w:rPr>
          <w:lang w:val="en-GB"/>
        </w:rPr>
        <w:t xml:space="preserve"> </w:t>
      </w:r>
      <w:proofErr w:type="spellStart"/>
      <w:r w:rsidR="009F73B9" w:rsidRPr="009F73B9">
        <w:rPr>
          <w:lang w:val="en-GB"/>
        </w:rPr>
        <w:t>Im</w:t>
      </w:r>
      <w:proofErr w:type="spellEnd"/>
      <w:r w:rsidR="009F73B9" w:rsidRPr="009F73B9">
        <w:rPr>
          <w:lang w:val="en-GB"/>
        </w:rPr>
        <w:t xml:space="preserve">-orb et al. (2023) showed a total GWP of about 1.2 kgCO2eq to produce bio-DME via biomass gasification </w:t>
      </w:r>
      <w:r w:rsidR="009F73B9">
        <w:rPr>
          <w:lang w:val="en-GB"/>
        </w:rPr>
        <w:fldChar w:fldCharType="begin" w:fldLock="1"/>
      </w:r>
      <w:r w:rsidR="009F73B9">
        <w:rPr>
          <w:lang w:val="en-GB"/>
        </w:rPr>
        <w:instrText>ADDIN CSL_CITATION {"citationItems":[{"id":"ITEM-1","itemData":{"DOI":"10.1016/J.RENENE.2023.03.092","ISSN":"0960-1481","abstract":"The sustainability analysis based on life cycle assessment (LCA) of bio-dimethyl ether (bio-DME) production via an integrated biomass gasification and direct DME synthesis (IBG-DME) process, using oil palm residue as feedstock, was performed. The IBG-DME process was simulated in Aspen plus. Operating at selected condition, the IBG-DME was an exothermic process, whereas for 1 kg h−1 of oil palm trunk, bio-DME of 0.3456 kg h−1 and bio-methanol of 0.015 kg h−1 were produced as main product and by product, respectively, with energy efficiency at 59.5%. The energy consumption increased as gasifying temperature increased and reached thermal self-sufficient condition at approximately 890 °C but the CO2 emission showed opposite trend. LCA result indicated that the carbon footprint of each unit operation relied on the energy consumption. For biomass gasification section, the global warming potential (GWP) accounted for approximately 91% of the total impact. The DME production section highly contributed toward the ozone depletion potential (ODP), eco-toxicity (ET), and human toxicity-non-carcinogenics (HTNC) whereas the syngas cleaning and conditioning section highly contributed toward GWP, human toxicity potential by ingestion (HTPI), and aquatic toxicity potential (ATP). The endpoint impact on the ecosystem were higher than the human health for all process sections.","author":[{"dropping-particle":"","family":"Im-orb","given":"Karittha","non-dropping-particle":"","parse-names":false,"suffix":""},{"dropping-particle":"","family":"Piroonlerkgul","given":"Pakorn","non-dropping-particle":"","parse-names":false,"suffix":""}],"container-title":"Renewable Energy","id":"ITEM-1","issued":{"date-parts":[["2023","5","1"]]},"page":"324-330","publisher":"Pergamon","title":"Sustainability analysis of the bio-dimethyl ether (bio-DME) production via integrated biomass gasification and direct DME Synthesis Process","type":"article-journal","volume":"208"},"uris":["http://www.mendeley.com/documents/?uuid=d4e217be-4efc-362f-ad22-3d3e055f53db"]}],"mendeley":{"formattedCitation":"[11]","plainTextFormattedCitation":"[11]"},"properties":{"noteIndex":0},"schema":"https://github.com/citation-style-language/schema/raw/master/csl-citation.json"}</w:instrText>
      </w:r>
      <w:r w:rsidR="009F73B9">
        <w:rPr>
          <w:lang w:val="en-GB"/>
        </w:rPr>
        <w:fldChar w:fldCharType="separate"/>
      </w:r>
      <w:r w:rsidR="009F73B9" w:rsidRPr="009F73B9">
        <w:rPr>
          <w:noProof/>
          <w:lang w:val="en-GB"/>
        </w:rPr>
        <w:t>[11]</w:t>
      </w:r>
      <w:r w:rsidR="009F73B9">
        <w:rPr>
          <w:lang w:val="en-GB"/>
        </w:rPr>
        <w:fldChar w:fldCharType="end"/>
      </w:r>
      <w:r w:rsidR="009F73B9" w:rsidRPr="009F73B9">
        <w:rPr>
          <w:lang w:val="en-GB"/>
        </w:rPr>
        <w:t>.</w:t>
      </w:r>
      <w:r w:rsidR="009F73B9">
        <w:rPr>
          <w:lang w:val="en-GB"/>
        </w:rPr>
        <w:t xml:space="preserve"> </w:t>
      </w:r>
      <w:r w:rsidR="00AD109C">
        <w:rPr>
          <w:lang w:val="en-GB"/>
        </w:rPr>
        <w:t>The only indexes where fossil fuel</w:t>
      </w:r>
      <w:r w:rsidR="005C6176">
        <w:rPr>
          <w:lang w:val="en-GB"/>
        </w:rPr>
        <w:t>-</w:t>
      </w:r>
      <w:r w:rsidR="00AD109C">
        <w:rPr>
          <w:lang w:val="en-GB"/>
        </w:rPr>
        <w:t>based DME performs better are</w:t>
      </w:r>
      <w:r w:rsidR="00522FF4">
        <w:rPr>
          <w:lang w:val="en-GB"/>
        </w:rPr>
        <w:t xml:space="preserve"> related to water consumption, water eutrophication, and land usage. The second one describes </w:t>
      </w:r>
      <w:r w:rsidR="00522FF4" w:rsidRPr="00522FF4">
        <w:rPr>
          <w:lang w:val="en-GB"/>
        </w:rPr>
        <w:t xml:space="preserve">the gradual increase in the concentration of phosphorus, nitrogen, and other plant nutrients </w:t>
      </w:r>
      <w:r w:rsidR="00751FB0" w:rsidRPr="00522FF4">
        <w:rPr>
          <w:lang w:val="en-GB"/>
        </w:rPr>
        <w:t>and</w:t>
      </w:r>
      <w:r w:rsidR="00522FF4" w:rsidRPr="00522FF4">
        <w:rPr>
          <w:lang w:val="en-GB"/>
        </w:rPr>
        <w:t xml:space="preserve"> </w:t>
      </w:r>
      <w:r w:rsidR="00522FF4">
        <w:rPr>
          <w:lang w:val="en-GB"/>
        </w:rPr>
        <w:t xml:space="preserve">water ecosystems. </w:t>
      </w:r>
      <w:r w:rsidR="00751FB0">
        <w:rPr>
          <w:lang w:val="en-GB"/>
        </w:rPr>
        <w:t>Results of water use stand for 21 m</w:t>
      </w:r>
      <w:r w:rsidR="00751FB0">
        <w:rPr>
          <w:vertAlign w:val="superscript"/>
          <w:lang w:val="en-GB"/>
        </w:rPr>
        <w:t>3</w:t>
      </w:r>
      <w:r w:rsidR="00751FB0">
        <w:rPr>
          <w:lang w:val="en-GB"/>
        </w:rPr>
        <w:t>/h and 0.76 m</w:t>
      </w:r>
      <w:r w:rsidR="00751FB0">
        <w:rPr>
          <w:vertAlign w:val="superscript"/>
          <w:lang w:val="en-GB"/>
        </w:rPr>
        <w:t>3</w:t>
      </w:r>
      <w:r w:rsidR="00751FB0">
        <w:rPr>
          <w:lang w:val="en-GB"/>
        </w:rPr>
        <w:t>/h for bio and fossil-DME processes respectively. Thus, it is a greater deviation mainly because the biogas treating, purification, and reforming are water high-demanding steps. The CO</w:t>
      </w:r>
      <w:r w:rsidR="00751FB0">
        <w:rPr>
          <w:vertAlign w:val="subscript"/>
          <w:lang w:val="en-GB"/>
        </w:rPr>
        <w:t>2</w:t>
      </w:r>
      <w:r w:rsidR="00751FB0">
        <w:rPr>
          <w:lang w:val="en-GB"/>
        </w:rPr>
        <w:t xml:space="preserve"> content in the biogas led to higher impurities in the downstream section, increasing the cooling water utilizations. The </w:t>
      </w:r>
      <w:r w:rsidR="006E4BD9">
        <w:rPr>
          <w:lang w:val="en-GB"/>
        </w:rPr>
        <w:t>above-mentioned</w:t>
      </w:r>
      <w:r w:rsidR="00751FB0">
        <w:rPr>
          <w:lang w:val="en-GB"/>
        </w:rPr>
        <w:t xml:space="preserve"> </w:t>
      </w:r>
      <w:r w:rsidR="006E4BD9">
        <w:rPr>
          <w:lang w:val="en-GB"/>
        </w:rPr>
        <w:t>considerations</w:t>
      </w:r>
      <w:r w:rsidR="00751FB0">
        <w:rPr>
          <w:lang w:val="en-GB"/>
        </w:rPr>
        <w:t xml:space="preserve"> are applied also for the eutrophication since </w:t>
      </w:r>
      <w:r w:rsidR="006E4BD9">
        <w:rPr>
          <w:lang w:val="en-GB"/>
        </w:rPr>
        <w:t>this category is strictly related to the water consumption.</w:t>
      </w:r>
      <w:r w:rsidR="009F73B9">
        <w:rPr>
          <w:lang w:val="en-GB"/>
        </w:rPr>
        <w:t xml:space="preserve"> </w:t>
      </w:r>
      <w:r w:rsidR="00A343BB">
        <w:rPr>
          <w:lang w:val="en-GB"/>
        </w:rPr>
        <w:t xml:space="preserve">Land use categories represents </w:t>
      </w:r>
      <w:r w:rsidR="00A343BB" w:rsidRPr="00A343BB">
        <w:rPr>
          <w:lang w:val="en-GB"/>
        </w:rPr>
        <w:t>the environmental impacts of occupying, reshaping, and managing land for human purposes</w:t>
      </w:r>
      <w:r w:rsidR="00A343BB">
        <w:rPr>
          <w:lang w:val="en-GB"/>
        </w:rPr>
        <w:t>. In the context of bio-DME production, this value is larger than the fossil fuel-based production. This outcome is mainly related to the footprint are needed to build, manage, and process several steps such as: (i) biogas digestors, (ii) biogas purification, (iii) biogas reforming, (iv) bio-DME synthesis, and (vi) downstream section. The conventional way to produce DME requires only the latter three sections.</w:t>
      </w:r>
      <w:r w:rsidR="002A267E">
        <w:rPr>
          <w:lang w:val="en-GB"/>
        </w:rPr>
        <w:t xml:space="preserve"> </w:t>
      </w:r>
      <w:r w:rsidR="00A343BB">
        <w:rPr>
          <w:lang w:val="en-GB"/>
        </w:rPr>
        <w:t xml:space="preserve">However, potential solution could be </w:t>
      </w:r>
      <w:r w:rsidR="00314C0E">
        <w:rPr>
          <w:lang w:val="en-GB"/>
        </w:rPr>
        <w:t>developing the “biogas to bio-X” supply chain. The main limitation of the biogas context is the plant capacity since the average digestor production stands for 500 Nm</w:t>
      </w:r>
      <w:r w:rsidR="00314C0E">
        <w:rPr>
          <w:vertAlign w:val="superscript"/>
          <w:lang w:val="en-GB"/>
        </w:rPr>
        <w:t>3</w:t>
      </w:r>
      <w:r w:rsidR="00314C0E">
        <w:rPr>
          <w:lang w:val="en-GB"/>
        </w:rPr>
        <w:t>/h in the European scenario. The optimization of the space, with bigger plants for digestion and processing, for this technology is still not implemented, and it will be beneficial in terms of land use.</w:t>
      </w:r>
    </w:p>
    <w:p w14:paraId="18521A99" w14:textId="77777777" w:rsidR="00A343BB" w:rsidRDefault="00A343BB" w:rsidP="00751FB0">
      <w:pPr>
        <w:pStyle w:val="Els-body-text"/>
        <w:rPr>
          <w:lang w:val="en-GB"/>
        </w:rPr>
      </w:pPr>
    </w:p>
    <w:p w14:paraId="317EADEE" w14:textId="77777777" w:rsidR="006E4BD9" w:rsidRPr="00751FB0" w:rsidRDefault="006E4BD9" w:rsidP="00751FB0">
      <w:pPr>
        <w:pStyle w:val="Els-body-text"/>
        <w:rPr>
          <w:lang w:val="en-GB"/>
        </w:rPr>
      </w:pPr>
    </w:p>
    <w:p w14:paraId="0200FD8C" w14:textId="6FFCFFFE" w:rsidR="00DF4F9F" w:rsidRPr="00A343BB" w:rsidRDefault="00DF4F9F" w:rsidP="00D044E7">
      <w:pPr>
        <w:pStyle w:val="Els-body-text"/>
        <w:rPr>
          <w:lang w:val="en-GB"/>
        </w:rPr>
      </w:pPr>
    </w:p>
    <w:p w14:paraId="551AA5C9" w14:textId="77777777" w:rsidR="00C55258" w:rsidRDefault="00D044E7" w:rsidP="00C55258">
      <w:pPr>
        <w:pStyle w:val="Els-body-text"/>
        <w:keepNext/>
      </w:pPr>
      <w:r>
        <w:rPr>
          <w:noProof/>
          <w:lang w:val="en-GB"/>
        </w:rPr>
        <w:drawing>
          <wp:inline distT="0" distB="0" distL="0" distR="0" wp14:anchorId="682EEE77" wp14:editId="7E1F28EF">
            <wp:extent cx="4580786" cy="2580005"/>
            <wp:effectExtent l="0" t="0" r="0" b="0"/>
            <wp:docPr id="1075351332" name="Immagine 2" descr="Immagine che contiene linea, Parallelo, diagramm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51332" name="Immagine 2" descr="Immagine che contiene linea, Parallelo, diagramma, test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83145" cy="2581334"/>
                    </a:xfrm>
                    <a:prstGeom prst="rect">
                      <a:avLst/>
                    </a:prstGeom>
                  </pic:spPr>
                </pic:pic>
              </a:graphicData>
            </a:graphic>
          </wp:inline>
        </w:drawing>
      </w:r>
    </w:p>
    <w:p w14:paraId="585269C3" w14:textId="1A80FCAF" w:rsidR="00314C0E" w:rsidRPr="009F73B9" w:rsidRDefault="00C55258" w:rsidP="009F73B9">
      <w:pPr>
        <w:pStyle w:val="Didascalia"/>
        <w:rPr>
          <w:lang w:val="en-GB"/>
        </w:rPr>
      </w:pPr>
      <w:bookmarkStart w:id="3" w:name="_Ref151991213"/>
      <w:r>
        <w:t xml:space="preserve">Figure </w:t>
      </w:r>
      <w:r>
        <w:fldChar w:fldCharType="begin"/>
      </w:r>
      <w:r>
        <w:instrText xml:space="preserve"> SEQ Figure \* ARABIC </w:instrText>
      </w:r>
      <w:r>
        <w:fldChar w:fldCharType="separate"/>
      </w:r>
      <w:r>
        <w:rPr>
          <w:noProof/>
        </w:rPr>
        <w:t>3</w:t>
      </w:r>
      <w:r>
        <w:fldChar w:fldCharType="end"/>
      </w:r>
      <w:bookmarkEnd w:id="3"/>
      <w:r>
        <w:t xml:space="preserve"> LCA comparison assessment</w:t>
      </w:r>
    </w:p>
    <w:p w14:paraId="06A9B392" w14:textId="7215B032" w:rsidR="00ED3031" w:rsidRDefault="00ED3031" w:rsidP="00ED3031">
      <w:pPr>
        <w:pStyle w:val="Els-1storder-head"/>
      </w:pPr>
      <w:r>
        <w:lastRenderedPageBreak/>
        <w:t xml:space="preserve">Conclusions </w:t>
      </w:r>
    </w:p>
    <w:p w14:paraId="73869A48" w14:textId="2761A32B" w:rsidR="009F73B9" w:rsidRDefault="009F73B9" w:rsidP="009F73B9">
      <w:pPr>
        <w:pStyle w:val="Els-body-text"/>
      </w:pPr>
      <w:r>
        <w:t xml:space="preserve">In conclusion, the conducted Life Cycle Assessment (LCA) has systematically compared the environmental ramifications associated with dimethyl ether (DME) production from divergent sources fossil fuel-based processes and biogas feedstocks. The analysis delineates huge disparities between these two processes, highlighting the commendable environmental attributes of biogas-based DME. Biogas-derived DME manifests as a superior alternative, characterized by diminished greenhouse gas emissions and a mitigated reliance on finite fossil resources. Furthermore, the biogas trajectory proffers auxiliary merits, encompassing organic waste valorization and conceivable enhancements in soil quality. However, it is imperative to underscore that biogas-driven production necessitates a more pronounced allocation of land and water resources in comparison to fossil fuel-based counterparts, thereby obligating a judicious calibration of trade-offs. The findings underscore the imperativeness of fine-tuning water management and land utilization to optimize the sustainability quotient of biogas-centric DME production. </w:t>
      </w:r>
    </w:p>
    <w:p w14:paraId="6AF97CFE" w14:textId="172EA542" w:rsidR="004C5DAF" w:rsidRPr="009F73B9" w:rsidRDefault="008D2649" w:rsidP="009F73B9">
      <w:pPr>
        <w:pStyle w:val="Els-1storder-head"/>
        <w:spacing w:after="120"/>
        <w:rPr>
          <w:bCs/>
          <w:lang w:val="en-GB"/>
        </w:rPr>
      </w:pPr>
      <w:r w:rsidRPr="009F73B9">
        <w:rPr>
          <w:bCs/>
          <w:lang w:val="en-GB"/>
        </w:rPr>
        <w:t xml:space="preserve">References </w:t>
      </w:r>
    </w:p>
    <w:p w14:paraId="5202E3D6" w14:textId="3DA366D6" w:rsidR="009F73B9" w:rsidRPr="009F73B9" w:rsidRDefault="00F870BF" w:rsidP="009F73B9">
      <w:pPr>
        <w:widowControl w:val="0"/>
        <w:autoSpaceDE w:val="0"/>
        <w:autoSpaceDN w:val="0"/>
        <w:adjustRightInd w:val="0"/>
        <w:ind w:left="640" w:hanging="640"/>
        <w:rPr>
          <w:noProof/>
          <w:sz w:val="18"/>
          <w:szCs w:val="24"/>
        </w:rPr>
      </w:pPr>
      <w:r>
        <w:rPr>
          <w:sz w:val="18"/>
          <w:szCs w:val="18"/>
        </w:rPr>
        <w:fldChar w:fldCharType="begin" w:fldLock="1"/>
      </w:r>
      <w:r>
        <w:rPr>
          <w:sz w:val="18"/>
          <w:szCs w:val="18"/>
        </w:rPr>
        <w:instrText xml:space="preserve">ADDIN Mendeley Bibliography CSL_BIBLIOGRAPHY </w:instrText>
      </w:r>
      <w:r>
        <w:rPr>
          <w:sz w:val="18"/>
          <w:szCs w:val="18"/>
        </w:rPr>
        <w:fldChar w:fldCharType="separate"/>
      </w:r>
      <w:r w:rsidR="009F73B9" w:rsidRPr="009F73B9">
        <w:rPr>
          <w:noProof/>
          <w:sz w:val="18"/>
          <w:szCs w:val="24"/>
        </w:rPr>
        <w:t>[1]</w:t>
      </w:r>
      <w:r w:rsidR="009F73B9" w:rsidRPr="009F73B9">
        <w:rPr>
          <w:noProof/>
          <w:sz w:val="18"/>
          <w:szCs w:val="24"/>
        </w:rPr>
        <w:tab/>
        <w:t>N. Scarlat, J.F. Dallemand, F. Fahl, Biogas: Developments and perspectives in Europe, Renew. Energy. 129 (2018) 457–472. https://doi.org/10.1016/J.RENENE.2018.03.006.</w:t>
      </w:r>
    </w:p>
    <w:p w14:paraId="53EB6FFE" w14:textId="6780C7AA"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[2]</w:t>
      </w:r>
      <w:r w:rsidRPr="009F73B9">
        <w:rPr>
          <w:noProof/>
          <w:sz w:val="18"/>
          <w:szCs w:val="24"/>
        </w:rPr>
        <w:tab/>
        <w:t>M. Fedeli, A. di Pretoro, L. Montastruc, F. Manenti, Conventional vs. alternative biogas utilization: An LCA-AHP based comparative study, Clean. Environ. Syst. 11 (2023) 100150. https://doi.org/https://doi.org/10.1016/j.cesys.2023.100150.</w:t>
      </w:r>
    </w:p>
    <w:p w14:paraId="0A3448A8" w14:textId="77777777"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[3]</w:t>
      </w:r>
      <w:r w:rsidRPr="009F73B9">
        <w:rPr>
          <w:noProof/>
          <w:sz w:val="18"/>
          <w:szCs w:val="24"/>
        </w:rPr>
        <w:tab/>
        <w:t>M. Fedeli, F. Manenti, Assessing process effectiveness with specific environmental and economic impact of heat, power &amp; chemicals (HPC) option as future perspective in biogas, Clean. Chem. Eng. 2 (2022) 100016. https://doi.org/10.1016/J.CLCE.2022.100016.</w:t>
      </w:r>
    </w:p>
    <w:p w14:paraId="12D3FF4B" w14:textId="5278A15E"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[4]</w:t>
      </w:r>
      <w:r w:rsidRPr="009F73B9">
        <w:rPr>
          <w:noProof/>
          <w:sz w:val="18"/>
          <w:szCs w:val="24"/>
        </w:rPr>
        <w:tab/>
        <w:t>L. Chen, R. Case, L. Liu, S. Xiang, H. Castaneda, Assessment of sulfide corrosion cracking and hydrogen permeation behavio</w:t>
      </w:r>
      <w:r w:rsidR="005C6176">
        <w:rPr>
          <w:noProof/>
          <w:sz w:val="18"/>
          <w:szCs w:val="24"/>
        </w:rPr>
        <w:t>u</w:t>
      </w:r>
      <w:r w:rsidRPr="009F73B9">
        <w:rPr>
          <w:noProof/>
          <w:sz w:val="18"/>
          <w:szCs w:val="24"/>
        </w:rPr>
        <w:t>r of ultrafine grain high strength steel, Corros. Sci. 198 (2022) 110142. https://doi.org/10.1016/J.CORSCI.2022.110142.</w:t>
      </w:r>
    </w:p>
    <w:p w14:paraId="69F5A4CE" w14:textId="77777777"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[5]</w:t>
      </w:r>
      <w:r w:rsidRPr="009F73B9">
        <w:rPr>
          <w:noProof/>
          <w:sz w:val="18"/>
          <w:szCs w:val="24"/>
        </w:rPr>
        <w:tab/>
        <w:t>J. Xu, G.F. Froment, Methane steam reforming, methanation and water‐gas shift: I. Intrinsic kinetics, AIChE J. 35 (1989) 88–96. https://doi.org/10.1002/aic.690350109.</w:t>
      </w:r>
    </w:p>
    <w:p w14:paraId="0FC05465" w14:textId="77777777"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[6]</w:t>
      </w:r>
      <w:r w:rsidRPr="009F73B9">
        <w:rPr>
          <w:noProof/>
          <w:sz w:val="18"/>
          <w:szCs w:val="24"/>
        </w:rPr>
        <w:tab/>
        <w:t>F. Bisotti, M. Fedeli, K. Prifti, A. Galeazzi, A. Dell’Angelo, M. Barbieri, C. Pirola, G. Bozzano, F. Manenti, Century of Technology Trends in Methanol Synthesis: Any Need for Kinetics Refitting?, Ind. Eng. Chem. Res. 60 (2021) 16032–16053. https://doi.org/10.1021/acs.iecr.1c02877.</w:t>
      </w:r>
    </w:p>
    <w:p w14:paraId="60726D33" w14:textId="77777777"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[7]</w:t>
      </w:r>
      <w:r w:rsidRPr="009F73B9">
        <w:rPr>
          <w:noProof/>
          <w:sz w:val="18"/>
          <w:szCs w:val="24"/>
        </w:rPr>
        <w:tab/>
        <w:t>L.P. Merkouri, H. Ahmet, T. Ramirez Reina, M.S. Duyar, The direct synthesis of dimethyl ether (DME) from landfill gas: A techno-economic investigation, Fuel. 319 (2022). https://doi.org/10.1016/j.fuel.2022.123741.</w:t>
      </w:r>
    </w:p>
    <w:p w14:paraId="20D41472" w14:textId="77777777"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[8]</w:t>
      </w:r>
      <w:r w:rsidRPr="009F73B9">
        <w:rPr>
          <w:noProof/>
          <w:sz w:val="18"/>
          <w:szCs w:val="24"/>
        </w:rPr>
        <w:tab/>
        <w:t>C.P.C. Moura, M.A. De Araujo, H.G.D. Villardi, R.M. Cavalcante, F. Young, Process simulation and economic evaluation of an integrated production plant for methanol , acetic acid and DME synthesis via sugarcane bagasse gasification, 286 (2023). https://doi.org/10.1016/j.enconman.2023.117051.</w:t>
      </w:r>
    </w:p>
    <w:p w14:paraId="032127DE" w14:textId="77777777"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[9]</w:t>
      </w:r>
      <w:r w:rsidRPr="009F73B9">
        <w:rPr>
          <w:noProof/>
          <w:sz w:val="18"/>
          <w:szCs w:val="24"/>
        </w:rPr>
        <w:tab/>
        <w:t>J. Chen, W. Song, D. Xu, Compact Steam-Methane Reforming for the Production of Hydrogen in Continuous Flow Microreactor Systems, (2019). https://doi.org/10.1021/acsomega.9b02063.</w:t>
      </w:r>
    </w:p>
    <w:p w14:paraId="2A0329F2" w14:textId="77777777" w:rsidR="009F73B9" w:rsidRPr="009F73B9" w:rsidRDefault="009F73B9" w:rsidP="009F73B9">
      <w:pPr>
        <w:widowControl w:val="0"/>
        <w:autoSpaceDE w:val="0"/>
        <w:autoSpaceDN w:val="0"/>
        <w:adjustRightInd w:val="0"/>
        <w:ind w:left="640" w:hanging="640"/>
        <w:rPr>
          <w:noProof/>
          <w:sz w:val="18"/>
          <w:szCs w:val="24"/>
        </w:rPr>
      </w:pPr>
      <w:r w:rsidRPr="009F73B9">
        <w:rPr>
          <w:noProof/>
          <w:sz w:val="18"/>
          <w:szCs w:val="24"/>
        </w:rPr>
        <w:t>[10]</w:t>
      </w:r>
      <w:r w:rsidRPr="009F73B9">
        <w:rPr>
          <w:noProof/>
          <w:sz w:val="18"/>
          <w:szCs w:val="24"/>
        </w:rPr>
        <w:tab/>
        <w:t>K. Barati, Y. Khojasteh-Salkuyeh, O. Ashrafi, P. Navarri, Electrified combined reforming of methane process for more effective CO2 conversion to methanol: Process development and environmental impact assessment, Energy Convers. Manag. 287 (2023) 117096. https://doi.org/10.1016/J.ENCONMAN.2023.117096.</w:t>
      </w:r>
    </w:p>
    <w:p w14:paraId="566CE888" w14:textId="77777777" w:rsidR="009F73B9" w:rsidRPr="009F73B9" w:rsidRDefault="009F73B9" w:rsidP="009F73B9">
      <w:pPr>
        <w:widowControl w:val="0"/>
        <w:autoSpaceDE w:val="0"/>
        <w:autoSpaceDN w:val="0"/>
        <w:adjustRightInd w:val="0"/>
        <w:ind w:left="640" w:hanging="640"/>
        <w:rPr>
          <w:noProof/>
          <w:sz w:val="18"/>
        </w:rPr>
      </w:pPr>
      <w:r w:rsidRPr="009F73B9">
        <w:rPr>
          <w:noProof/>
          <w:sz w:val="18"/>
          <w:szCs w:val="24"/>
        </w:rPr>
        <w:t>[11]</w:t>
      </w:r>
      <w:r w:rsidRPr="009F73B9">
        <w:rPr>
          <w:noProof/>
          <w:sz w:val="18"/>
          <w:szCs w:val="24"/>
        </w:rPr>
        <w:tab/>
        <w:t>K. Im-orb, P. Piroonlerkgul, Sustainability analysis of the bio-dimethyl ether (bio-DME) production via integrated biomass gasification and direct DME Synthesis Process, Renew. Energy. 208 (2023) 324–330. https://doi.org/10.1016/J.RENENE.2023.03.092.</w:t>
      </w:r>
    </w:p>
    <w:p w14:paraId="144DE6C3" w14:textId="1C9252CC" w:rsidR="008D2649" w:rsidRPr="0092792D" w:rsidRDefault="00F870BF" w:rsidP="00820F4E">
      <w:pPr>
        <w:pStyle w:val="Els-body-text"/>
        <w:rPr>
          <w:sz w:val="18"/>
          <w:szCs w:val="18"/>
          <w:lang w:val="en-GB"/>
        </w:rPr>
      </w:pPr>
      <w:r>
        <w:rPr>
          <w:sz w:val="18"/>
          <w:szCs w:val="18"/>
          <w:lang w:val="en-GB"/>
        </w:rPr>
        <w:fldChar w:fldCharType="end"/>
      </w:r>
    </w:p>
    <w:sectPr w:rsidR="008D2649" w:rsidRPr="0092792D"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89213" w14:textId="77777777" w:rsidR="00F81514" w:rsidRDefault="00F81514">
      <w:r>
        <w:separator/>
      </w:r>
    </w:p>
  </w:endnote>
  <w:endnote w:type="continuationSeparator" w:id="0">
    <w:p w14:paraId="2FA1ED9B" w14:textId="77777777" w:rsidR="00F81514" w:rsidRDefault="00F81514">
      <w:r>
        <w:continuationSeparator/>
      </w:r>
    </w:p>
  </w:endnote>
  <w:endnote w:type="continuationNotice" w:id="1">
    <w:p w14:paraId="1284D30E" w14:textId="77777777" w:rsidR="00F81514" w:rsidRDefault="00F81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7C6D" w14:textId="77777777" w:rsidR="00F81514" w:rsidRDefault="00F81514">
      <w:r>
        <w:separator/>
      </w:r>
    </w:p>
  </w:footnote>
  <w:footnote w:type="continuationSeparator" w:id="0">
    <w:p w14:paraId="65DB9DA5" w14:textId="77777777" w:rsidR="00F81514" w:rsidRDefault="00F81514">
      <w:r>
        <w:continuationSeparator/>
      </w:r>
    </w:p>
  </w:footnote>
  <w:footnote w:type="continuationNotice" w:id="1">
    <w:p w14:paraId="4EE2C952" w14:textId="77777777" w:rsidR="00F81514" w:rsidRDefault="00F81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2AEC8E5" w:rsidR="00DD3D9E" w:rsidRDefault="00DD3D9E">
    <w:pPr>
      <w:pStyle w:val="Intestazione"/>
      <w:tabs>
        <w:tab w:val="clear" w:pos="7200"/>
        <w:tab w:val="right" w:pos="7088"/>
      </w:tabs>
    </w:pPr>
    <w:r>
      <w:rPr>
        <w:rStyle w:val="Numeropagina"/>
      </w:rPr>
      <w:tab/>
    </w:r>
    <w:r>
      <w:rPr>
        <w:rStyle w:val="Numeropagina"/>
        <w:i/>
      </w:rPr>
      <w:tab/>
    </w:r>
    <w:r w:rsidR="003C0919">
      <w:rPr>
        <w:i/>
      </w:rPr>
      <w:t>Fedeli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188989C" w:rsidR="00DD3D9E" w:rsidRPr="006965EB" w:rsidRDefault="006965EB" w:rsidP="00B56569">
    <w:pPr>
      <w:pStyle w:val="Intestazione"/>
      <w:tabs>
        <w:tab w:val="clear" w:pos="7200"/>
        <w:tab w:val="right" w:pos="7088"/>
      </w:tabs>
    </w:pPr>
    <w:r w:rsidRPr="006965EB">
      <w:rPr>
        <w:rStyle w:val="Numeropagina"/>
        <w:i/>
      </w:rPr>
      <w:t>Life Cycle Assessment (LCA) of Dimethyl Ether (DME) Production: Fossil Fuels vs. Biogas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yNDWzMDE1NTc2MDdR0lEKTi0uzszPAykwqQUAo1lXiiwAAAA="/>
  </w:docVars>
  <w:rsids>
    <w:rsidRoot w:val="00B63237"/>
    <w:rsid w:val="000025DF"/>
    <w:rsid w:val="00005B6B"/>
    <w:rsid w:val="000107BA"/>
    <w:rsid w:val="0001263C"/>
    <w:rsid w:val="00025CB3"/>
    <w:rsid w:val="000301C1"/>
    <w:rsid w:val="0004106C"/>
    <w:rsid w:val="00043837"/>
    <w:rsid w:val="0004644D"/>
    <w:rsid w:val="0004761D"/>
    <w:rsid w:val="000548AE"/>
    <w:rsid w:val="000606A7"/>
    <w:rsid w:val="00063DD1"/>
    <w:rsid w:val="00074B41"/>
    <w:rsid w:val="00086D7C"/>
    <w:rsid w:val="00091A3E"/>
    <w:rsid w:val="000A0225"/>
    <w:rsid w:val="000B3FC8"/>
    <w:rsid w:val="000B48CC"/>
    <w:rsid w:val="000C4D7B"/>
    <w:rsid w:val="000C7D8B"/>
    <w:rsid w:val="000D1B63"/>
    <w:rsid w:val="000D3D9B"/>
    <w:rsid w:val="000D6F5B"/>
    <w:rsid w:val="000E595C"/>
    <w:rsid w:val="000E59FA"/>
    <w:rsid w:val="000F06F7"/>
    <w:rsid w:val="000F1761"/>
    <w:rsid w:val="000F3963"/>
    <w:rsid w:val="00102B09"/>
    <w:rsid w:val="00107DCB"/>
    <w:rsid w:val="001162D8"/>
    <w:rsid w:val="00135233"/>
    <w:rsid w:val="00141B3C"/>
    <w:rsid w:val="00155560"/>
    <w:rsid w:val="0016032F"/>
    <w:rsid w:val="001629DF"/>
    <w:rsid w:val="0016306E"/>
    <w:rsid w:val="00164BB7"/>
    <w:rsid w:val="00171B5A"/>
    <w:rsid w:val="001761E8"/>
    <w:rsid w:val="00181325"/>
    <w:rsid w:val="001879F6"/>
    <w:rsid w:val="00192BCE"/>
    <w:rsid w:val="001B524F"/>
    <w:rsid w:val="001C0148"/>
    <w:rsid w:val="001C3E72"/>
    <w:rsid w:val="001C757E"/>
    <w:rsid w:val="001D0826"/>
    <w:rsid w:val="001D750A"/>
    <w:rsid w:val="001E10A7"/>
    <w:rsid w:val="001E46CE"/>
    <w:rsid w:val="001E5D01"/>
    <w:rsid w:val="001E6CD8"/>
    <w:rsid w:val="001F1F35"/>
    <w:rsid w:val="001F5F9B"/>
    <w:rsid w:val="0020390F"/>
    <w:rsid w:val="0021287B"/>
    <w:rsid w:val="0024581E"/>
    <w:rsid w:val="00246623"/>
    <w:rsid w:val="00250AE1"/>
    <w:rsid w:val="0025787D"/>
    <w:rsid w:val="002616A4"/>
    <w:rsid w:val="00264926"/>
    <w:rsid w:val="00266735"/>
    <w:rsid w:val="002668BC"/>
    <w:rsid w:val="002706E0"/>
    <w:rsid w:val="00277EA7"/>
    <w:rsid w:val="00280021"/>
    <w:rsid w:val="00280800"/>
    <w:rsid w:val="002810EC"/>
    <w:rsid w:val="00282B8E"/>
    <w:rsid w:val="002851E2"/>
    <w:rsid w:val="002A0C40"/>
    <w:rsid w:val="002A267E"/>
    <w:rsid w:val="002B6D6A"/>
    <w:rsid w:val="002C36B3"/>
    <w:rsid w:val="002C6D6B"/>
    <w:rsid w:val="002D08D5"/>
    <w:rsid w:val="002F7B16"/>
    <w:rsid w:val="00305321"/>
    <w:rsid w:val="0030763A"/>
    <w:rsid w:val="00307D6C"/>
    <w:rsid w:val="003119EA"/>
    <w:rsid w:val="00314C0E"/>
    <w:rsid w:val="003270B5"/>
    <w:rsid w:val="003353B9"/>
    <w:rsid w:val="0033773C"/>
    <w:rsid w:val="00345020"/>
    <w:rsid w:val="003506F7"/>
    <w:rsid w:val="0035371F"/>
    <w:rsid w:val="00354052"/>
    <w:rsid w:val="00365FEA"/>
    <w:rsid w:val="00382B71"/>
    <w:rsid w:val="00385CA0"/>
    <w:rsid w:val="003A494F"/>
    <w:rsid w:val="003B345F"/>
    <w:rsid w:val="003B4D2C"/>
    <w:rsid w:val="003C01EF"/>
    <w:rsid w:val="003C0919"/>
    <w:rsid w:val="003D1582"/>
    <w:rsid w:val="003D4C5E"/>
    <w:rsid w:val="003D7E4C"/>
    <w:rsid w:val="003E3B5E"/>
    <w:rsid w:val="003E41C2"/>
    <w:rsid w:val="0040241F"/>
    <w:rsid w:val="00402451"/>
    <w:rsid w:val="00402FFF"/>
    <w:rsid w:val="004042B3"/>
    <w:rsid w:val="00404E5E"/>
    <w:rsid w:val="00415063"/>
    <w:rsid w:val="00417BF6"/>
    <w:rsid w:val="00422786"/>
    <w:rsid w:val="00425628"/>
    <w:rsid w:val="00427542"/>
    <w:rsid w:val="00427B07"/>
    <w:rsid w:val="00432B33"/>
    <w:rsid w:val="004523A3"/>
    <w:rsid w:val="004530AF"/>
    <w:rsid w:val="00455DD6"/>
    <w:rsid w:val="00463B0E"/>
    <w:rsid w:val="0047371A"/>
    <w:rsid w:val="004738F5"/>
    <w:rsid w:val="004816AF"/>
    <w:rsid w:val="0049772C"/>
    <w:rsid w:val="004A07AB"/>
    <w:rsid w:val="004B1E23"/>
    <w:rsid w:val="004B398C"/>
    <w:rsid w:val="004B5AC8"/>
    <w:rsid w:val="004C0FB2"/>
    <w:rsid w:val="004C23E0"/>
    <w:rsid w:val="004C3EDC"/>
    <w:rsid w:val="004C4E63"/>
    <w:rsid w:val="004C4F0E"/>
    <w:rsid w:val="004C5446"/>
    <w:rsid w:val="004C5DAF"/>
    <w:rsid w:val="004C7796"/>
    <w:rsid w:val="004C7BB0"/>
    <w:rsid w:val="004D71DA"/>
    <w:rsid w:val="004F3674"/>
    <w:rsid w:val="004F393C"/>
    <w:rsid w:val="00504DFF"/>
    <w:rsid w:val="00506D26"/>
    <w:rsid w:val="005102EF"/>
    <w:rsid w:val="00510484"/>
    <w:rsid w:val="00512595"/>
    <w:rsid w:val="00515140"/>
    <w:rsid w:val="00522FF4"/>
    <w:rsid w:val="0052421B"/>
    <w:rsid w:val="00535038"/>
    <w:rsid w:val="00551464"/>
    <w:rsid w:val="0055187F"/>
    <w:rsid w:val="00552EEB"/>
    <w:rsid w:val="005538D5"/>
    <w:rsid w:val="00554311"/>
    <w:rsid w:val="005613E6"/>
    <w:rsid w:val="00573F59"/>
    <w:rsid w:val="00580B0F"/>
    <w:rsid w:val="005856B3"/>
    <w:rsid w:val="00587E8D"/>
    <w:rsid w:val="0059504F"/>
    <w:rsid w:val="00597DE5"/>
    <w:rsid w:val="005A279B"/>
    <w:rsid w:val="005A4972"/>
    <w:rsid w:val="005A67BF"/>
    <w:rsid w:val="005B1AF9"/>
    <w:rsid w:val="005B413D"/>
    <w:rsid w:val="005B583A"/>
    <w:rsid w:val="005C6176"/>
    <w:rsid w:val="005C6D16"/>
    <w:rsid w:val="005D7436"/>
    <w:rsid w:val="005E2017"/>
    <w:rsid w:val="005E700E"/>
    <w:rsid w:val="005F0CC3"/>
    <w:rsid w:val="005F54D3"/>
    <w:rsid w:val="00612B39"/>
    <w:rsid w:val="00621B45"/>
    <w:rsid w:val="0064507B"/>
    <w:rsid w:val="006539A2"/>
    <w:rsid w:val="006545EA"/>
    <w:rsid w:val="00655ABC"/>
    <w:rsid w:val="006608C5"/>
    <w:rsid w:val="00663ACA"/>
    <w:rsid w:val="00666C22"/>
    <w:rsid w:val="00671694"/>
    <w:rsid w:val="006735D5"/>
    <w:rsid w:val="00680F2C"/>
    <w:rsid w:val="00684827"/>
    <w:rsid w:val="00684AF3"/>
    <w:rsid w:val="00686E5E"/>
    <w:rsid w:val="00694C26"/>
    <w:rsid w:val="006965EB"/>
    <w:rsid w:val="006971B6"/>
    <w:rsid w:val="006A2F84"/>
    <w:rsid w:val="006A4506"/>
    <w:rsid w:val="006A5515"/>
    <w:rsid w:val="006A69BF"/>
    <w:rsid w:val="006B1060"/>
    <w:rsid w:val="006B6458"/>
    <w:rsid w:val="006C52BE"/>
    <w:rsid w:val="006C6A5A"/>
    <w:rsid w:val="006D0985"/>
    <w:rsid w:val="006D0AB4"/>
    <w:rsid w:val="006D0C21"/>
    <w:rsid w:val="006D1778"/>
    <w:rsid w:val="006D2455"/>
    <w:rsid w:val="006D5A6D"/>
    <w:rsid w:val="006E086F"/>
    <w:rsid w:val="006E3769"/>
    <w:rsid w:val="006E4BD9"/>
    <w:rsid w:val="006E5E16"/>
    <w:rsid w:val="006F07E2"/>
    <w:rsid w:val="006F2B31"/>
    <w:rsid w:val="006F5D54"/>
    <w:rsid w:val="00711DF4"/>
    <w:rsid w:val="0072520E"/>
    <w:rsid w:val="007264B9"/>
    <w:rsid w:val="00731B4C"/>
    <w:rsid w:val="00751FB0"/>
    <w:rsid w:val="007541D0"/>
    <w:rsid w:val="00756E17"/>
    <w:rsid w:val="00770268"/>
    <w:rsid w:val="00773566"/>
    <w:rsid w:val="00786834"/>
    <w:rsid w:val="00791818"/>
    <w:rsid w:val="00791973"/>
    <w:rsid w:val="007975FE"/>
    <w:rsid w:val="007A3C21"/>
    <w:rsid w:val="007B715A"/>
    <w:rsid w:val="007D461E"/>
    <w:rsid w:val="007D70A1"/>
    <w:rsid w:val="007E1577"/>
    <w:rsid w:val="007E2B38"/>
    <w:rsid w:val="008132E8"/>
    <w:rsid w:val="00820F4E"/>
    <w:rsid w:val="00823407"/>
    <w:rsid w:val="00825E0A"/>
    <w:rsid w:val="00830483"/>
    <w:rsid w:val="00840ED2"/>
    <w:rsid w:val="008500D6"/>
    <w:rsid w:val="00863804"/>
    <w:rsid w:val="00872905"/>
    <w:rsid w:val="00875810"/>
    <w:rsid w:val="00884618"/>
    <w:rsid w:val="008948A6"/>
    <w:rsid w:val="008A018A"/>
    <w:rsid w:val="008A2198"/>
    <w:rsid w:val="008A2A2F"/>
    <w:rsid w:val="008B0184"/>
    <w:rsid w:val="008B5029"/>
    <w:rsid w:val="008B5ED6"/>
    <w:rsid w:val="008C4851"/>
    <w:rsid w:val="008C5D02"/>
    <w:rsid w:val="008D2649"/>
    <w:rsid w:val="008E5E5E"/>
    <w:rsid w:val="008F1A60"/>
    <w:rsid w:val="008F1FAF"/>
    <w:rsid w:val="008F3D7B"/>
    <w:rsid w:val="00900035"/>
    <w:rsid w:val="00900CF7"/>
    <w:rsid w:val="00900EEE"/>
    <w:rsid w:val="00902FC4"/>
    <w:rsid w:val="0090568D"/>
    <w:rsid w:val="009125C9"/>
    <w:rsid w:val="00913879"/>
    <w:rsid w:val="00917661"/>
    <w:rsid w:val="0092392F"/>
    <w:rsid w:val="0092792D"/>
    <w:rsid w:val="0094256E"/>
    <w:rsid w:val="009532B8"/>
    <w:rsid w:val="00955F2F"/>
    <w:rsid w:val="00966F42"/>
    <w:rsid w:val="00970E5D"/>
    <w:rsid w:val="00971317"/>
    <w:rsid w:val="00974AA3"/>
    <w:rsid w:val="0097701C"/>
    <w:rsid w:val="00980A65"/>
    <w:rsid w:val="0098667A"/>
    <w:rsid w:val="00997794"/>
    <w:rsid w:val="009A2349"/>
    <w:rsid w:val="009A4C1E"/>
    <w:rsid w:val="009A56DF"/>
    <w:rsid w:val="009B42AE"/>
    <w:rsid w:val="009D58EC"/>
    <w:rsid w:val="009D7CD7"/>
    <w:rsid w:val="009F0032"/>
    <w:rsid w:val="009F73B9"/>
    <w:rsid w:val="00A02C20"/>
    <w:rsid w:val="00A064A8"/>
    <w:rsid w:val="00A07FC1"/>
    <w:rsid w:val="00A10BE8"/>
    <w:rsid w:val="00A13C07"/>
    <w:rsid w:val="00A22AE7"/>
    <w:rsid w:val="00A25E70"/>
    <w:rsid w:val="00A27849"/>
    <w:rsid w:val="00A32A96"/>
    <w:rsid w:val="00A33579"/>
    <w:rsid w:val="00A33765"/>
    <w:rsid w:val="00A343BB"/>
    <w:rsid w:val="00A44095"/>
    <w:rsid w:val="00A56924"/>
    <w:rsid w:val="00A60ABE"/>
    <w:rsid w:val="00A63269"/>
    <w:rsid w:val="00A81659"/>
    <w:rsid w:val="00A81973"/>
    <w:rsid w:val="00A8383D"/>
    <w:rsid w:val="00A843CB"/>
    <w:rsid w:val="00A92377"/>
    <w:rsid w:val="00AA1E2D"/>
    <w:rsid w:val="00AA5185"/>
    <w:rsid w:val="00AA77FC"/>
    <w:rsid w:val="00AB0553"/>
    <w:rsid w:val="00AB0870"/>
    <w:rsid w:val="00AB29ED"/>
    <w:rsid w:val="00AB6EEA"/>
    <w:rsid w:val="00AC39D8"/>
    <w:rsid w:val="00AD109C"/>
    <w:rsid w:val="00AD3101"/>
    <w:rsid w:val="00AE055C"/>
    <w:rsid w:val="00AE4BD8"/>
    <w:rsid w:val="00AF7984"/>
    <w:rsid w:val="00B00F6B"/>
    <w:rsid w:val="00B0659D"/>
    <w:rsid w:val="00B076E0"/>
    <w:rsid w:val="00B120CA"/>
    <w:rsid w:val="00B12D25"/>
    <w:rsid w:val="00B20724"/>
    <w:rsid w:val="00B4388F"/>
    <w:rsid w:val="00B43DD6"/>
    <w:rsid w:val="00B51637"/>
    <w:rsid w:val="00B56569"/>
    <w:rsid w:val="00B61544"/>
    <w:rsid w:val="00B63237"/>
    <w:rsid w:val="00B745E7"/>
    <w:rsid w:val="00B75684"/>
    <w:rsid w:val="00B804D6"/>
    <w:rsid w:val="00B843DD"/>
    <w:rsid w:val="00B86F70"/>
    <w:rsid w:val="00BB19F3"/>
    <w:rsid w:val="00BB4DC9"/>
    <w:rsid w:val="00BD3498"/>
    <w:rsid w:val="00BE72D0"/>
    <w:rsid w:val="00BF6C0A"/>
    <w:rsid w:val="00C0250B"/>
    <w:rsid w:val="00C04EB7"/>
    <w:rsid w:val="00C11129"/>
    <w:rsid w:val="00C14680"/>
    <w:rsid w:val="00C225A8"/>
    <w:rsid w:val="00C22BC2"/>
    <w:rsid w:val="00C2364A"/>
    <w:rsid w:val="00C27E28"/>
    <w:rsid w:val="00C4197A"/>
    <w:rsid w:val="00C5129B"/>
    <w:rsid w:val="00C53CB5"/>
    <w:rsid w:val="00C55258"/>
    <w:rsid w:val="00C729A9"/>
    <w:rsid w:val="00C77F50"/>
    <w:rsid w:val="00C960DC"/>
    <w:rsid w:val="00C96BDA"/>
    <w:rsid w:val="00CA5B49"/>
    <w:rsid w:val="00CB519E"/>
    <w:rsid w:val="00CC461E"/>
    <w:rsid w:val="00CC5577"/>
    <w:rsid w:val="00CD14C9"/>
    <w:rsid w:val="00CD4E74"/>
    <w:rsid w:val="00CD63FD"/>
    <w:rsid w:val="00CD7CC8"/>
    <w:rsid w:val="00CE20BD"/>
    <w:rsid w:val="00CE5C64"/>
    <w:rsid w:val="00CF0788"/>
    <w:rsid w:val="00CF09B9"/>
    <w:rsid w:val="00CF420F"/>
    <w:rsid w:val="00D02C75"/>
    <w:rsid w:val="00D044E7"/>
    <w:rsid w:val="00D07298"/>
    <w:rsid w:val="00D10E22"/>
    <w:rsid w:val="00D13D2C"/>
    <w:rsid w:val="00D24508"/>
    <w:rsid w:val="00D26427"/>
    <w:rsid w:val="00D26618"/>
    <w:rsid w:val="00D32161"/>
    <w:rsid w:val="00D36233"/>
    <w:rsid w:val="00D407AD"/>
    <w:rsid w:val="00D41DFC"/>
    <w:rsid w:val="00D43491"/>
    <w:rsid w:val="00D44D5C"/>
    <w:rsid w:val="00D47900"/>
    <w:rsid w:val="00D53482"/>
    <w:rsid w:val="00D57F88"/>
    <w:rsid w:val="00D61294"/>
    <w:rsid w:val="00D64A9A"/>
    <w:rsid w:val="00D82BDE"/>
    <w:rsid w:val="00D94061"/>
    <w:rsid w:val="00D962D4"/>
    <w:rsid w:val="00DA5324"/>
    <w:rsid w:val="00DC2A62"/>
    <w:rsid w:val="00DC2F94"/>
    <w:rsid w:val="00DC48A8"/>
    <w:rsid w:val="00DD00E7"/>
    <w:rsid w:val="00DD3D9E"/>
    <w:rsid w:val="00DD7908"/>
    <w:rsid w:val="00DE190C"/>
    <w:rsid w:val="00DE2852"/>
    <w:rsid w:val="00DF1D78"/>
    <w:rsid w:val="00DF4448"/>
    <w:rsid w:val="00DF4654"/>
    <w:rsid w:val="00DF4F9F"/>
    <w:rsid w:val="00DF6572"/>
    <w:rsid w:val="00E05202"/>
    <w:rsid w:val="00E15D1A"/>
    <w:rsid w:val="00E17A17"/>
    <w:rsid w:val="00E2065C"/>
    <w:rsid w:val="00E2131C"/>
    <w:rsid w:val="00E42B8A"/>
    <w:rsid w:val="00E46E21"/>
    <w:rsid w:val="00E574D9"/>
    <w:rsid w:val="00E82297"/>
    <w:rsid w:val="00E84041"/>
    <w:rsid w:val="00EA25A3"/>
    <w:rsid w:val="00EA3DEB"/>
    <w:rsid w:val="00EB0FE4"/>
    <w:rsid w:val="00EB4D0C"/>
    <w:rsid w:val="00EB773C"/>
    <w:rsid w:val="00EC48C0"/>
    <w:rsid w:val="00ED1971"/>
    <w:rsid w:val="00ED3031"/>
    <w:rsid w:val="00EE0E4B"/>
    <w:rsid w:val="00EE1D44"/>
    <w:rsid w:val="00EF008F"/>
    <w:rsid w:val="00EF2C92"/>
    <w:rsid w:val="00EF39FD"/>
    <w:rsid w:val="00F06842"/>
    <w:rsid w:val="00F107FD"/>
    <w:rsid w:val="00F12ECD"/>
    <w:rsid w:val="00F138DA"/>
    <w:rsid w:val="00F248BE"/>
    <w:rsid w:val="00F326FC"/>
    <w:rsid w:val="00F44FC2"/>
    <w:rsid w:val="00F4603F"/>
    <w:rsid w:val="00F570B0"/>
    <w:rsid w:val="00F6020E"/>
    <w:rsid w:val="00F735DB"/>
    <w:rsid w:val="00F75C3D"/>
    <w:rsid w:val="00F81514"/>
    <w:rsid w:val="00F83DFA"/>
    <w:rsid w:val="00F870BF"/>
    <w:rsid w:val="00F95801"/>
    <w:rsid w:val="00F977E8"/>
    <w:rsid w:val="00FA6438"/>
    <w:rsid w:val="00FA6CEB"/>
    <w:rsid w:val="00FB64A8"/>
    <w:rsid w:val="00FB6E5E"/>
    <w:rsid w:val="00FB7C5D"/>
    <w:rsid w:val="00FC3D9B"/>
    <w:rsid w:val="00FC5F03"/>
    <w:rsid w:val="00FD3815"/>
    <w:rsid w:val="00FE1092"/>
    <w:rsid w:val="00FE2ED8"/>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uiPriority w:val="9"/>
    <w:qFormat/>
    <w:rsid w:val="00731B4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itolo2">
    <w:name w:val="heading 2"/>
    <w:basedOn w:val="Normale"/>
    <w:next w:val="Normale"/>
    <w:link w:val="Titolo2Carattere"/>
    <w:semiHidden/>
    <w:unhideWhenUsed/>
    <w:qFormat/>
    <w:rsid w:val="00D044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C55258"/>
    <w:pPr>
      <w:jc w:val="center"/>
    </w:pPr>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4C5446"/>
    <w:rPr>
      <w:color w:val="808080"/>
    </w:rPr>
  </w:style>
  <w:style w:type="character" w:customStyle="1" w:styleId="Titolo1Carattere">
    <w:name w:val="Titolo 1 Carattere"/>
    <w:basedOn w:val="Carpredefinitoparagrafo"/>
    <w:link w:val="Titolo1"/>
    <w:uiPriority w:val="9"/>
    <w:rsid w:val="00731B4C"/>
    <w:rPr>
      <w:rFonts w:asciiTheme="majorHAnsi" w:eastAsiaTheme="majorEastAsia" w:hAnsiTheme="majorHAnsi" w:cstheme="majorBidi"/>
      <w:color w:val="365F91" w:themeColor="accent1" w:themeShade="BF"/>
      <w:sz w:val="32"/>
      <w:szCs w:val="32"/>
      <w:lang w:val="en-US" w:eastAsia="en-US"/>
    </w:rPr>
  </w:style>
  <w:style w:type="table" w:styleId="Grigliatabella">
    <w:name w:val="Table Grid"/>
    <w:basedOn w:val="Tabellanormale"/>
    <w:rsid w:val="00F3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D044E7"/>
    <w:rPr>
      <w:rFonts w:asciiTheme="majorHAnsi" w:eastAsiaTheme="majorEastAsia" w:hAnsiTheme="majorHAnsi" w:cstheme="majorBidi"/>
      <w:color w:val="365F91" w:themeColor="accent1" w:themeShade="BF"/>
      <w:sz w:val="26"/>
      <w:szCs w:val="26"/>
      <w:lang w:eastAsia="en-US"/>
    </w:rPr>
  </w:style>
  <w:style w:type="table" w:customStyle="1" w:styleId="TableNormal">
    <w:name w:val="Table Normal"/>
    <w:uiPriority w:val="2"/>
    <w:semiHidden/>
    <w:unhideWhenUsed/>
    <w:qFormat/>
    <w:rsid w:val="00C5525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55258"/>
    <w:pPr>
      <w:widowControl w:val="0"/>
      <w:autoSpaceDE w:val="0"/>
      <w:autoSpaceDN w:val="0"/>
      <w:spacing w:line="192" w:lineRule="exact"/>
      <w:ind w:left="91"/>
      <w:jc w:val="center"/>
    </w:pPr>
    <w:rPr>
      <w:rFonts w:ascii="Georgia" w:eastAsia="Georgia" w:hAnsi="Georgia" w:cs="Georg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79">
      <w:bodyDiv w:val="1"/>
      <w:marLeft w:val="0"/>
      <w:marRight w:val="0"/>
      <w:marTop w:val="0"/>
      <w:marBottom w:val="0"/>
      <w:divBdr>
        <w:top w:val="none" w:sz="0" w:space="0" w:color="auto"/>
        <w:left w:val="none" w:sz="0" w:space="0" w:color="auto"/>
        <w:bottom w:val="none" w:sz="0" w:space="0" w:color="auto"/>
        <w:right w:val="none" w:sz="0" w:space="0" w:color="auto"/>
      </w:divBdr>
      <w:divsChild>
        <w:div w:id="419065585">
          <w:marLeft w:val="480"/>
          <w:marRight w:val="0"/>
          <w:marTop w:val="0"/>
          <w:marBottom w:val="0"/>
          <w:divBdr>
            <w:top w:val="none" w:sz="0" w:space="0" w:color="auto"/>
            <w:left w:val="none" w:sz="0" w:space="0" w:color="auto"/>
            <w:bottom w:val="none" w:sz="0" w:space="0" w:color="auto"/>
            <w:right w:val="none" w:sz="0" w:space="0" w:color="auto"/>
          </w:divBdr>
        </w:div>
        <w:div w:id="1312906842">
          <w:marLeft w:val="480"/>
          <w:marRight w:val="0"/>
          <w:marTop w:val="0"/>
          <w:marBottom w:val="0"/>
          <w:divBdr>
            <w:top w:val="none" w:sz="0" w:space="0" w:color="auto"/>
            <w:left w:val="none" w:sz="0" w:space="0" w:color="auto"/>
            <w:bottom w:val="none" w:sz="0" w:space="0" w:color="auto"/>
            <w:right w:val="none" w:sz="0" w:space="0" w:color="auto"/>
          </w:divBdr>
        </w:div>
        <w:div w:id="1101757946">
          <w:marLeft w:val="480"/>
          <w:marRight w:val="0"/>
          <w:marTop w:val="0"/>
          <w:marBottom w:val="0"/>
          <w:divBdr>
            <w:top w:val="none" w:sz="0" w:space="0" w:color="auto"/>
            <w:left w:val="none" w:sz="0" w:space="0" w:color="auto"/>
            <w:bottom w:val="none" w:sz="0" w:space="0" w:color="auto"/>
            <w:right w:val="none" w:sz="0" w:space="0" w:color="auto"/>
          </w:divBdr>
        </w:div>
      </w:divsChild>
    </w:div>
    <w:div w:id="4094941">
      <w:bodyDiv w:val="1"/>
      <w:marLeft w:val="0"/>
      <w:marRight w:val="0"/>
      <w:marTop w:val="0"/>
      <w:marBottom w:val="0"/>
      <w:divBdr>
        <w:top w:val="none" w:sz="0" w:space="0" w:color="auto"/>
        <w:left w:val="none" w:sz="0" w:space="0" w:color="auto"/>
        <w:bottom w:val="none" w:sz="0" w:space="0" w:color="auto"/>
        <w:right w:val="none" w:sz="0" w:space="0" w:color="auto"/>
      </w:divBdr>
      <w:divsChild>
        <w:div w:id="622002490">
          <w:marLeft w:val="480"/>
          <w:marRight w:val="0"/>
          <w:marTop w:val="0"/>
          <w:marBottom w:val="0"/>
          <w:divBdr>
            <w:top w:val="none" w:sz="0" w:space="0" w:color="auto"/>
            <w:left w:val="none" w:sz="0" w:space="0" w:color="auto"/>
            <w:bottom w:val="none" w:sz="0" w:space="0" w:color="auto"/>
            <w:right w:val="none" w:sz="0" w:space="0" w:color="auto"/>
          </w:divBdr>
        </w:div>
        <w:div w:id="90704411">
          <w:marLeft w:val="480"/>
          <w:marRight w:val="0"/>
          <w:marTop w:val="0"/>
          <w:marBottom w:val="0"/>
          <w:divBdr>
            <w:top w:val="none" w:sz="0" w:space="0" w:color="auto"/>
            <w:left w:val="none" w:sz="0" w:space="0" w:color="auto"/>
            <w:bottom w:val="none" w:sz="0" w:space="0" w:color="auto"/>
            <w:right w:val="none" w:sz="0" w:space="0" w:color="auto"/>
          </w:divBdr>
        </w:div>
        <w:div w:id="830365430">
          <w:marLeft w:val="480"/>
          <w:marRight w:val="0"/>
          <w:marTop w:val="0"/>
          <w:marBottom w:val="0"/>
          <w:divBdr>
            <w:top w:val="none" w:sz="0" w:space="0" w:color="auto"/>
            <w:left w:val="none" w:sz="0" w:space="0" w:color="auto"/>
            <w:bottom w:val="none" w:sz="0" w:space="0" w:color="auto"/>
            <w:right w:val="none" w:sz="0" w:space="0" w:color="auto"/>
          </w:divBdr>
        </w:div>
        <w:div w:id="396898314">
          <w:marLeft w:val="480"/>
          <w:marRight w:val="0"/>
          <w:marTop w:val="0"/>
          <w:marBottom w:val="0"/>
          <w:divBdr>
            <w:top w:val="none" w:sz="0" w:space="0" w:color="auto"/>
            <w:left w:val="none" w:sz="0" w:space="0" w:color="auto"/>
            <w:bottom w:val="none" w:sz="0" w:space="0" w:color="auto"/>
            <w:right w:val="none" w:sz="0" w:space="0" w:color="auto"/>
          </w:divBdr>
        </w:div>
      </w:divsChild>
    </w:div>
    <w:div w:id="33627274">
      <w:bodyDiv w:val="1"/>
      <w:marLeft w:val="0"/>
      <w:marRight w:val="0"/>
      <w:marTop w:val="0"/>
      <w:marBottom w:val="0"/>
      <w:divBdr>
        <w:top w:val="none" w:sz="0" w:space="0" w:color="auto"/>
        <w:left w:val="none" w:sz="0" w:space="0" w:color="auto"/>
        <w:bottom w:val="none" w:sz="0" w:space="0" w:color="auto"/>
        <w:right w:val="none" w:sz="0" w:space="0" w:color="auto"/>
      </w:divBdr>
    </w:div>
    <w:div w:id="100027438">
      <w:bodyDiv w:val="1"/>
      <w:marLeft w:val="0"/>
      <w:marRight w:val="0"/>
      <w:marTop w:val="0"/>
      <w:marBottom w:val="0"/>
      <w:divBdr>
        <w:top w:val="none" w:sz="0" w:space="0" w:color="auto"/>
        <w:left w:val="none" w:sz="0" w:space="0" w:color="auto"/>
        <w:bottom w:val="none" w:sz="0" w:space="0" w:color="auto"/>
        <w:right w:val="none" w:sz="0" w:space="0" w:color="auto"/>
      </w:divBdr>
    </w:div>
    <w:div w:id="450245013">
      <w:bodyDiv w:val="1"/>
      <w:marLeft w:val="0"/>
      <w:marRight w:val="0"/>
      <w:marTop w:val="0"/>
      <w:marBottom w:val="0"/>
      <w:divBdr>
        <w:top w:val="none" w:sz="0" w:space="0" w:color="auto"/>
        <w:left w:val="none" w:sz="0" w:space="0" w:color="auto"/>
        <w:bottom w:val="none" w:sz="0" w:space="0" w:color="auto"/>
        <w:right w:val="none" w:sz="0" w:space="0" w:color="auto"/>
      </w:divBdr>
      <w:divsChild>
        <w:div w:id="438531340">
          <w:marLeft w:val="480"/>
          <w:marRight w:val="0"/>
          <w:marTop w:val="0"/>
          <w:marBottom w:val="0"/>
          <w:divBdr>
            <w:top w:val="none" w:sz="0" w:space="0" w:color="auto"/>
            <w:left w:val="none" w:sz="0" w:space="0" w:color="auto"/>
            <w:bottom w:val="none" w:sz="0" w:space="0" w:color="auto"/>
            <w:right w:val="none" w:sz="0" w:space="0" w:color="auto"/>
          </w:divBdr>
        </w:div>
        <w:div w:id="1889216734">
          <w:marLeft w:val="480"/>
          <w:marRight w:val="0"/>
          <w:marTop w:val="0"/>
          <w:marBottom w:val="0"/>
          <w:divBdr>
            <w:top w:val="none" w:sz="0" w:space="0" w:color="auto"/>
            <w:left w:val="none" w:sz="0" w:space="0" w:color="auto"/>
            <w:bottom w:val="none" w:sz="0" w:space="0" w:color="auto"/>
            <w:right w:val="none" w:sz="0" w:space="0" w:color="auto"/>
          </w:divBdr>
        </w:div>
        <w:div w:id="1419784967">
          <w:marLeft w:val="480"/>
          <w:marRight w:val="0"/>
          <w:marTop w:val="0"/>
          <w:marBottom w:val="0"/>
          <w:divBdr>
            <w:top w:val="none" w:sz="0" w:space="0" w:color="auto"/>
            <w:left w:val="none" w:sz="0" w:space="0" w:color="auto"/>
            <w:bottom w:val="none" w:sz="0" w:space="0" w:color="auto"/>
            <w:right w:val="none" w:sz="0" w:space="0" w:color="auto"/>
          </w:divBdr>
        </w:div>
      </w:divsChild>
    </w:div>
    <w:div w:id="463894026">
      <w:bodyDiv w:val="1"/>
      <w:marLeft w:val="0"/>
      <w:marRight w:val="0"/>
      <w:marTop w:val="0"/>
      <w:marBottom w:val="0"/>
      <w:divBdr>
        <w:top w:val="none" w:sz="0" w:space="0" w:color="auto"/>
        <w:left w:val="none" w:sz="0" w:space="0" w:color="auto"/>
        <w:bottom w:val="none" w:sz="0" w:space="0" w:color="auto"/>
        <w:right w:val="none" w:sz="0" w:space="0" w:color="auto"/>
      </w:divBdr>
      <w:divsChild>
        <w:div w:id="1049383710">
          <w:marLeft w:val="640"/>
          <w:marRight w:val="0"/>
          <w:marTop w:val="0"/>
          <w:marBottom w:val="0"/>
          <w:divBdr>
            <w:top w:val="none" w:sz="0" w:space="0" w:color="auto"/>
            <w:left w:val="none" w:sz="0" w:space="0" w:color="auto"/>
            <w:bottom w:val="none" w:sz="0" w:space="0" w:color="auto"/>
            <w:right w:val="none" w:sz="0" w:space="0" w:color="auto"/>
          </w:divBdr>
        </w:div>
        <w:div w:id="1155948852">
          <w:marLeft w:val="640"/>
          <w:marRight w:val="0"/>
          <w:marTop w:val="0"/>
          <w:marBottom w:val="0"/>
          <w:divBdr>
            <w:top w:val="none" w:sz="0" w:space="0" w:color="auto"/>
            <w:left w:val="none" w:sz="0" w:space="0" w:color="auto"/>
            <w:bottom w:val="none" w:sz="0" w:space="0" w:color="auto"/>
            <w:right w:val="none" w:sz="0" w:space="0" w:color="auto"/>
          </w:divBdr>
        </w:div>
      </w:divsChild>
    </w:div>
    <w:div w:id="488638482">
      <w:bodyDiv w:val="1"/>
      <w:marLeft w:val="0"/>
      <w:marRight w:val="0"/>
      <w:marTop w:val="0"/>
      <w:marBottom w:val="0"/>
      <w:divBdr>
        <w:top w:val="none" w:sz="0" w:space="0" w:color="auto"/>
        <w:left w:val="none" w:sz="0" w:space="0" w:color="auto"/>
        <w:bottom w:val="none" w:sz="0" w:space="0" w:color="auto"/>
        <w:right w:val="none" w:sz="0" w:space="0" w:color="auto"/>
      </w:divBdr>
    </w:div>
    <w:div w:id="540944896">
      <w:bodyDiv w:val="1"/>
      <w:marLeft w:val="0"/>
      <w:marRight w:val="0"/>
      <w:marTop w:val="0"/>
      <w:marBottom w:val="0"/>
      <w:divBdr>
        <w:top w:val="none" w:sz="0" w:space="0" w:color="auto"/>
        <w:left w:val="none" w:sz="0" w:space="0" w:color="auto"/>
        <w:bottom w:val="none" w:sz="0" w:space="0" w:color="auto"/>
        <w:right w:val="none" w:sz="0" w:space="0" w:color="auto"/>
      </w:divBdr>
    </w:div>
    <w:div w:id="567762912">
      <w:bodyDiv w:val="1"/>
      <w:marLeft w:val="0"/>
      <w:marRight w:val="0"/>
      <w:marTop w:val="0"/>
      <w:marBottom w:val="0"/>
      <w:divBdr>
        <w:top w:val="none" w:sz="0" w:space="0" w:color="auto"/>
        <w:left w:val="none" w:sz="0" w:space="0" w:color="auto"/>
        <w:bottom w:val="none" w:sz="0" w:space="0" w:color="auto"/>
        <w:right w:val="none" w:sz="0" w:space="0" w:color="auto"/>
      </w:divBdr>
      <w:divsChild>
        <w:div w:id="1768385540">
          <w:marLeft w:val="480"/>
          <w:marRight w:val="0"/>
          <w:marTop w:val="0"/>
          <w:marBottom w:val="0"/>
          <w:divBdr>
            <w:top w:val="none" w:sz="0" w:space="0" w:color="auto"/>
            <w:left w:val="none" w:sz="0" w:space="0" w:color="auto"/>
            <w:bottom w:val="none" w:sz="0" w:space="0" w:color="auto"/>
            <w:right w:val="none" w:sz="0" w:space="0" w:color="auto"/>
          </w:divBdr>
        </w:div>
        <w:div w:id="2137480703">
          <w:marLeft w:val="480"/>
          <w:marRight w:val="0"/>
          <w:marTop w:val="0"/>
          <w:marBottom w:val="0"/>
          <w:divBdr>
            <w:top w:val="none" w:sz="0" w:space="0" w:color="auto"/>
            <w:left w:val="none" w:sz="0" w:space="0" w:color="auto"/>
            <w:bottom w:val="none" w:sz="0" w:space="0" w:color="auto"/>
            <w:right w:val="none" w:sz="0" w:space="0" w:color="auto"/>
          </w:divBdr>
        </w:div>
        <w:div w:id="678390272">
          <w:marLeft w:val="480"/>
          <w:marRight w:val="0"/>
          <w:marTop w:val="0"/>
          <w:marBottom w:val="0"/>
          <w:divBdr>
            <w:top w:val="none" w:sz="0" w:space="0" w:color="auto"/>
            <w:left w:val="none" w:sz="0" w:space="0" w:color="auto"/>
            <w:bottom w:val="none" w:sz="0" w:space="0" w:color="auto"/>
            <w:right w:val="none" w:sz="0" w:space="0" w:color="auto"/>
          </w:divBdr>
        </w:div>
        <w:div w:id="929848586">
          <w:marLeft w:val="480"/>
          <w:marRight w:val="0"/>
          <w:marTop w:val="0"/>
          <w:marBottom w:val="0"/>
          <w:divBdr>
            <w:top w:val="none" w:sz="0" w:space="0" w:color="auto"/>
            <w:left w:val="none" w:sz="0" w:space="0" w:color="auto"/>
            <w:bottom w:val="none" w:sz="0" w:space="0" w:color="auto"/>
            <w:right w:val="none" w:sz="0" w:space="0" w:color="auto"/>
          </w:divBdr>
        </w:div>
        <w:div w:id="2058315493">
          <w:marLeft w:val="480"/>
          <w:marRight w:val="0"/>
          <w:marTop w:val="0"/>
          <w:marBottom w:val="0"/>
          <w:divBdr>
            <w:top w:val="none" w:sz="0" w:space="0" w:color="auto"/>
            <w:left w:val="none" w:sz="0" w:space="0" w:color="auto"/>
            <w:bottom w:val="none" w:sz="0" w:space="0" w:color="auto"/>
            <w:right w:val="none" w:sz="0" w:space="0" w:color="auto"/>
          </w:divBdr>
        </w:div>
        <w:div w:id="2090033553">
          <w:marLeft w:val="480"/>
          <w:marRight w:val="0"/>
          <w:marTop w:val="0"/>
          <w:marBottom w:val="0"/>
          <w:divBdr>
            <w:top w:val="none" w:sz="0" w:space="0" w:color="auto"/>
            <w:left w:val="none" w:sz="0" w:space="0" w:color="auto"/>
            <w:bottom w:val="none" w:sz="0" w:space="0" w:color="auto"/>
            <w:right w:val="none" w:sz="0" w:space="0" w:color="auto"/>
          </w:divBdr>
        </w:div>
      </w:divsChild>
    </w:div>
    <w:div w:id="598686320">
      <w:bodyDiv w:val="1"/>
      <w:marLeft w:val="0"/>
      <w:marRight w:val="0"/>
      <w:marTop w:val="0"/>
      <w:marBottom w:val="0"/>
      <w:divBdr>
        <w:top w:val="none" w:sz="0" w:space="0" w:color="auto"/>
        <w:left w:val="none" w:sz="0" w:space="0" w:color="auto"/>
        <w:bottom w:val="none" w:sz="0" w:space="0" w:color="auto"/>
        <w:right w:val="none" w:sz="0" w:space="0" w:color="auto"/>
      </w:divBdr>
      <w:divsChild>
        <w:div w:id="467862914">
          <w:marLeft w:val="480"/>
          <w:marRight w:val="0"/>
          <w:marTop w:val="0"/>
          <w:marBottom w:val="0"/>
          <w:divBdr>
            <w:top w:val="none" w:sz="0" w:space="0" w:color="auto"/>
            <w:left w:val="none" w:sz="0" w:space="0" w:color="auto"/>
            <w:bottom w:val="none" w:sz="0" w:space="0" w:color="auto"/>
            <w:right w:val="none" w:sz="0" w:space="0" w:color="auto"/>
          </w:divBdr>
        </w:div>
        <w:div w:id="1159036783">
          <w:marLeft w:val="480"/>
          <w:marRight w:val="0"/>
          <w:marTop w:val="0"/>
          <w:marBottom w:val="0"/>
          <w:divBdr>
            <w:top w:val="none" w:sz="0" w:space="0" w:color="auto"/>
            <w:left w:val="none" w:sz="0" w:space="0" w:color="auto"/>
            <w:bottom w:val="none" w:sz="0" w:space="0" w:color="auto"/>
            <w:right w:val="none" w:sz="0" w:space="0" w:color="auto"/>
          </w:divBdr>
        </w:div>
        <w:div w:id="2126731690">
          <w:marLeft w:val="480"/>
          <w:marRight w:val="0"/>
          <w:marTop w:val="0"/>
          <w:marBottom w:val="0"/>
          <w:divBdr>
            <w:top w:val="none" w:sz="0" w:space="0" w:color="auto"/>
            <w:left w:val="none" w:sz="0" w:space="0" w:color="auto"/>
            <w:bottom w:val="none" w:sz="0" w:space="0" w:color="auto"/>
            <w:right w:val="none" w:sz="0" w:space="0" w:color="auto"/>
          </w:divBdr>
        </w:div>
        <w:div w:id="1679625081">
          <w:marLeft w:val="480"/>
          <w:marRight w:val="0"/>
          <w:marTop w:val="0"/>
          <w:marBottom w:val="0"/>
          <w:divBdr>
            <w:top w:val="none" w:sz="0" w:space="0" w:color="auto"/>
            <w:left w:val="none" w:sz="0" w:space="0" w:color="auto"/>
            <w:bottom w:val="none" w:sz="0" w:space="0" w:color="auto"/>
            <w:right w:val="none" w:sz="0" w:space="0" w:color="auto"/>
          </w:divBdr>
        </w:div>
        <w:div w:id="1045179752">
          <w:marLeft w:val="480"/>
          <w:marRight w:val="0"/>
          <w:marTop w:val="0"/>
          <w:marBottom w:val="0"/>
          <w:divBdr>
            <w:top w:val="none" w:sz="0" w:space="0" w:color="auto"/>
            <w:left w:val="none" w:sz="0" w:space="0" w:color="auto"/>
            <w:bottom w:val="none" w:sz="0" w:space="0" w:color="auto"/>
            <w:right w:val="none" w:sz="0" w:space="0" w:color="auto"/>
          </w:divBdr>
        </w:div>
        <w:div w:id="226964503">
          <w:marLeft w:val="480"/>
          <w:marRight w:val="0"/>
          <w:marTop w:val="0"/>
          <w:marBottom w:val="0"/>
          <w:divBdr>
            <w:top w:val="none" w:sz="0" w:space="0" w:color="auto"/>
            <w:left w:val="none" w:sz="0" w:space="0" w:color="auto"/>
            <w:bottom w:val="none" w:sz="0" w:space="0" w:color="auto"/>
            <w:right w:val="none" w:sz="0" w:space="0" w:color="auto"/>
          </w:divBdr>
        </w:div>
        <w:div w:id="1681738243">
          <w:marLeft w:val="480"/>
          <w:marRight w:val="0"/>
          <w:marTop w:val="0"/>
          <w:marBottom w:val="0"/>
          <w:divBdr>
            <w:top w:val="none" w:sz="0" w:space="0" w:color="auto"/>
            <w:left w:val="none" w:sz="0" w:space="0" w:color="auto"/>
            <w:bottom w:val="none" w:sz="0" w:space="0" w:color="auto"/>
            <w:right w:val="none" w:sz="0" w:space="0" w:color="auto"/>
          </w:divBdr>
        </w:div>
        <w:div w:id="1706053937">
          <w:marLeft w:val="480"/>
          <w:marRight w:val="0"/>
          <w:marTop w:val="0"/>
          <w:marBottom w:val="0"/>
          <w:divBdr>
            <w:top w:val="none" w:sz="0" w:space="0" w:color="auto"/>
            <w:left w:val="none" w:sz="0" w:space="0" w:color="auto"/>
            <w:bottom w:val="none" w:sz="0" w:space="0" w:color="auto"/>
            <w:right w:val="none" w:sz="0" w:space="0" w:color="auto"/>
          </w:divBdr>
        </w:div>
        <w:div w:id="1416633438">
          <w:marLeft w:val="480"/>
          <w:marRight w:val="0"/>
          <w:marTop w:val="0"/>
          <w:marBottom w:val="0"/>
          <w:divBdr>
            <w:top w:val="none" w:sz="0" w:space="0" w:color="auto"/>
            <w:left w:val="none" w:sz="0" w:space="0" w:color="auto"/>
            <w:bottom w:val="none" w:sz="0" w:space="0" w:color="auto"/>
            <w:right w:val="none" w:sz="0" w:space="0" w:color="auto"/>
          </w:divBdr>
        </w:div>
        <w:div w:id="1147473725">
          <w:marLeft w:val="480"/>
          <w:marRight w:val="0"/>
          <w:marTop w:val="0"/>
          <w:marBottom w:val="0"/>
          <w:divBdr>
            <w:top w:val="none" w:sz="0" w:space="0" w:color="auto"/>
            <w:left w:val="none" w:sz="0" w:space="0" w:color="auto"/>
            <w:bottom w:val="none" w:sz="0" w:space="0" w:color="auto"/>
            <w:right w:val="none" w:sz="0" w:space="0" w:color="auto"/>
          </w:divBdr>
        </w:div>
        <w:div w:id="749739311">
          <w:marLeft w:val="480"/>
          <w:marRight w:val="0"/>
          <w:marTop w:val="0"/>
          <w:marBottom w:val="0"/>
          <w:divBdr>
            <w:top w:val="none" w:sz="0" w:space="0" w:color="auto"/>
            <w:left w:val="none" w:sz="0" w:space="0" w:color="auto"/>
            <w:bottom w:val="none" w:sz="0" w:space="0" w:color="auto"/>
            <w:right w:val="none" w:sz="0" w:space="0" w:color="auto"/>
          </w:divBdr>
        </w:div>
      </w:divsChild>
    </w:div>
    <w:div w:id="633487867">
      <w:bodyDiv w:val="1"/>
      <w:marLeft w:val="0"/>
      <w:marRight w:val="0"/>
      <w:marTop w:val="0"/>
      <w:marBottom w:val="0"/>
      <w:divBdr>
        <w:top w:val="none" w:sz="0" w:space="0" w:color="auto"/>
        <w:left w:val="none" w:sz="0" w:space="0" w:color="auto"/>
        <w:bottom w:val="none" w:sz="0" w:space="0" w:color="auto"/>
        <w:right w:val="none" w:sz="0" w:space="0" w:color="auto"/>
      </w:divBdr>
      <w:divsChild>
        <w:div w:id="1435055857">
          <w:marLeft w:val="480"/>
          <w:marRight w:val="0"/>
          <w:marTop w:val="0"/>
          <w:marBottom w:val="0"/>
          <w:divBdr>
            <w:top w:val="none" w:sz="0" w:space="0" w:color="auto"/>
            <w:left w:val="none" w:sz="0" w:space="0" w:color="auto"/>
            <w:bottom w:val="none" w:sz="0" w:space="0" w:color="auto"/>
            <w:right w:val="none" w:sz="0" w:space="0" w:color="auto"/>
          </w:divBdr>
        </w:div>
        <w:div w:id="1119224514">
          <w:marLeft w:val="480"/>
          <w:marRight w:val="0"/>
          <w:marTop w:val="0"/>
          <w:marBottom w:val="0"/>
          <w:divBdr>
            <w:top w:val="none" w:sz="0" w:space="0" w:color="auto"/>
            <w:left w:val="none" w:sz="0" w:space="0" w:color="auto"/>
            <w:bottom w:val="none" w:sz="0" w:space="0" w:color="auto"/>
            <w:right w:val="none" w:sz="0" w:space="0" w:color="auto"/>
          </w:divBdr>
        </w:div>
        <w:div w:id="1318459279">
          <w:marLeft w:val="480"/>
          <w:marRight w:val="0"/>
          <w:marTop w:val="0"/>
          <w:marBottom w:val="0"/>
          <w:divBdr>
            <w:top w:val="none" w:sz="0" w:space="0" w:color="auto"/>
            <w:left w:val="none" w:sz="0" w:space="0" w:color="auto"/>
            <w:bottom w:val="none" w:sz="0" w:space="0" w:color="auto"/>
            <w:right w:val="none" w:sz="0" w:space="0" w:color="auto"/>
          </w:divBdr>
        </w:div>
        <w:div w:id="1428424387">
          <w:marLeft w:val="480"/>
          <w:marRight w:val="0"/>
          <w:marTop w:val="0"/>
          <w:marBottom w:val="0"/>
          <w:divBdr>
            <w:top w:val="none" w:sz="0" w:space="0" w:color="auto"/>
            <w:left w:val="none" w:sz="0" w:space="0" w:color="auto"/>
            <w:bottom w:val="none" w:sz="0" w:space="0" w:color="auto"/>
            <w:right w:val="none" w:sz="0" w:space="0" w:color="auto"/>
          </w:divBdr>
        </w:div>
        <w:div w:id="1845123989">
          <w:marLeft w:val="480"/>
          <w:marRight w:val="0"/>
          <w:marTop w:val="0"/>
          <w:marBottom w:val="0"/>
          <w:divBdr>
            <w:top w:val="none" w:sz="0" w:space="0" w:color="auto"/>
            <w:left w:val="none" w:sz="0" w:space="0" w:color="auto"/>
            <w:bottom w:val="none" w:sz="0" w:space="0" w:color="auto"/>
            <w:right w:val="none" w:sz="0" w:space="0" w:color="auto"/>
          </w:divBdr>
        </w:div>
        <w:div w:id="79109720">
          <w:marLeft w:val="480"/>
          <w:marRight w:val="0"/>
          <w:marTop w:val="0"/>
          <w:marBottom w:val="0"/>
          <w:divBdr>
            <w:top w:val="none" w:sz="0" w:space="0" w:color="auto"/>
            <w:left w:val="none" w:sz="0" w:space="0" w:color="auto"/>
            <w:bottom w:val="none" w:sz="0" w:space="0" w:color="auto"/>
            <w:right w:val="none" w:sz="0" w:space="0" w:color="auto"/>
          </w:divBdr>
        </w:div>
      </w:divsChild>
    </w:div>
    <w:div w:id="656764997">
      <w:bodyDiv w:val="1"/>
      <w:marLeft w:val="0"/>
      <w:marRight w:val="0"/>
      <w:marTop w:val="0"/>
      <w:marBottom w:val="0"/>
      <w:divBdr>
        <w:top w:val="none" w:sz="0" w:space="0" w:color="auto"/>
        <w:left w:val="none" w:sz="0" w:space="0" w:color="auto"/>
        <w:bottom w:val="none" w:sz="0" w:space="0" w:color="auto"/>
        <w:right w:val="none" w:sz="0" w:space="0" w:color="auto"/>
      </w:divBdr>
    </w:div>
    <w:div w:id="692731145">
      <w:bodyDiv w:val="1"/>
      <w:marLeft w:val="0"/>
      <w:marRight w:val="0"/>
      <w:marTop w:val="0"/>
      <w:marBottom w:val="0"/>
      <w:divBdr>
        <w:top w:val="none" w:sz="0" w:space="0" w:color="auto"/>
        <w:left w:val="none" w:sz="0" w:space="0" w:color="auto"/>
        <w:bottom w:val="none" w:sz="0" w:space="0" w:color="auto"/>
        <w:right w:val="none" w:sz="0" w:space="0" w:color="auto"/>
      </w:divBdr>
      <w:divsChild>
        <w:div w:id="433595188">
          <w:marLeft w:val="480"/>
          <w:marRight w:val="0"/>
          <w:marTop w:val="0"/>
          <w:marBottom w:val="0"/>
          <w:divBdr>
            <w:top w:val="none" w:sz="0" w:space="0" w:color="auto"/>
            <w:left w:val="none" w:sz="0" w:space="0" w:color="auto"/>
            <w:bottom w:val="none" w:sz="0" w:space="0" w:color="auto"/>
            <w:right w:val="none" w:sz="0" w:space="0" w:color="auto"/>
          </w:divBdr>
        </w:div>
        <w:div w:id="507524702">
          <w:marLeft w:val="480"/>
          <w:marRight w:val="0"/>
          <w:marTop w:val="0"/>
          <w:marBottom w:val="0"/>
          <w:divBdr>
            <w:top w:val="none" w:sz="0" w:space="0" w:color="auto"/>
            <w:left w:val="none" w:sz="0" w:space="0" w:color="auto"/>
            <w:bottom w:val="none" w:sz="0" w:space="0" w:color="auto"/>
            <w:right w:val="none" w:sz="0" w:space="0" w:color="auto"/>
          </w:divBdr>
        </w:div>
        <w:div w:id="1040276371">
          <w:marLeft w:val="480"/>
          <w:marRight w:val="0"/>
          <w:marTop w:val="0"/>
          <w:marBottom w:val="0"/>
          <w:divBdr>
            <w:top w:val="none" w:sz="0" w:space="0" w:color="auto"/>
            <w:left w:val="none" w:sz="0" w:space="0" w:color="auto"/>
            <w:bottom w:val="none" w:sz="0" w:space="0" w:color="auto"/>
            <w:right w:val="none" w:sz="0" w:space="0" w:color="auto"/>
          </w:divBdr>
        </w:div>
      </w:divsChild>
    </w:div>
    <w:div w:id="728575285">
      <w:bodyDiv w:val="1"/>
      <w:marLeft w:val="0"/>
      <w:marRight w:val="0"/>
      <w:marTop w:val="0"/>
      <w:marBottom w:val="0"/>
      <w:divBdr>
        <w:top w:val="none" w:sz="0" w:space="0" w:color="auto"/>
        <w:left w:val="none" w:sz="0" w:space="0" w:color="auto"/>
        <w:bottom w:val="none" w:sz="0" w:space="0" w:color="auto"/>
        <w:right w:val="none" w:sz="0" w:space="0" w:color="auto"/>
      </w:divBdr>
      <w:divsChild>
        <w:div w:id="1664773248">
          <w:marLeft w:val="480"/>
          <w:marRight w:val="0"/>
          <w:marTop w:val="0"/>
          <w:marBottom w:val="0"/>
          <w:divBdr>
            <w:top w:val="none" w:sz="0" w:space="0" w:color="auto"/>
            <w:left w:val="none" w:sz="0" w:space="0" w:color="auto"/>
            <w:bottom w:val="none" w:sz="0" w:space="0" w:color="auto"/>
            <w:right w:val="none" w:sz="0" w:space="0" w:color="auto"/>
          </w:divBdr>
        </w:div>
        <w:div w:id="603459666">
          <w:marLeft w:val="480"/>
          <w:marRight w:val="0"/>
          <w:marTop w:val="0"/>
          <w:marBottom w:val="0"/>
          <w:divBdr>
            <w:top w:val="none" w:sz="0" w:space="0" w:color="auto"/>
            <w:left w:val="none" w:sz="0" w:space="0" w:color="auto"/>
            <w:bottom w:val="none" w:sz="0" w:space="0" w:color="auto"/>
            <w:right w:val="none" w:sz="0" w:space="0" w:color="auto"/>
          </w:divBdr>
        </w:div>
      </w:divsChild>
    </w:div>
    <w:div w:id="764181699">
      <w:bodyDiv w:val="1"/>
      <w:marLeft w:val="0"/>
      <w:marRight w:val="0"/>
      <w:marTop w:val="0"/>
      <w:marBottom w:val="0"/>
      <w:divBdr>
        <w:top w:val="none" w:sz="0" w:space="0" w:color="auto"/>
        <w:left w:val="none" w:sz="0" w:space="0" w:color="auto"/>
        <w:bottom w:val="none" w:sz="0" w:space="0" w:color="auto"/>
        <w:right w:val="none" w:sz="0" w:space="0" w:color="auto"/>
      </w:divBdr>
    </w:div>
    <w:div w:id="769281911">
      <w:bodyDiv w:val="1"/>
      <w:marLeft w:val="0"/>
      <w:marRight w:val="0"/>
      <w:marTop w:val="0"/>
      <w:marBottom w:val="0"/>
      <w:divBdr>
        <w:top w:val="none" w:sz="0" w:space="0" w:color="auto"/>
        <w:left w:val="none" w:sz="0" w:space="0" w:color="auto"/>
        <w:bottom w:val="none" w:sz="0" w:space="0" w:color="auto"/>
        <w:right w:val="none" w:sz="0" w:space="0" w:color="auto"/>
      </w:divBdr>
      <w:divsChild>
        <w:div w:id="574440063">
          <w:marLeft w:val="480"/>
          <w:marRight w:val="0"/>
          <w:marTop w:val="0"/>
          <w:marBottom w:val="0"/>
          <w:divBdr>
            <w:top w:val="none" w:sz="0" w:space="0" w:color="auto"/>
            <w:left w:val="none" w:sz="0" w:space="0" w:color="auto"/>
            <w:bottom w:val="none" w:sz="0" w:space="0" w:color="auto"/>
            <w:right w:val="none" w:sz="0" w:space="0" w:color="auto"/>
          </w:divBdr>
        </w:div>
        <w:div w:id="234898507">
          <w:marLeft w:val="480"/>
          <w:marRight w:val="0"/>
          <w:marTop w:val="0"/>
          <w:marBottom w:val="0"/>
          <w:divBdr>
            <w:top w:val="none" w:sz="0" w:space="0" w:color="auto"/>
            <w:left w:val="none" w:sz="0" w:space="0" w:color="auto"/>
            <w:bottom w:val="none" w:sz="0" w:space="0" w:color="auto"/>
            <w:right w:val="none" w:sz="0" w:space="0" w:color="auto"/>
          </w:divBdr>
        </w:div>
        <w:div w:id="394164395">
          <w:marLeft w:val="480"/>
          <w:marRight w:val="0"/>
          <w:marTop w:val="0"/>
          <w:marBottom w:val="0"/>
          <w:divBdr>
            <w:top w:val="none" w:sz="0" w:space="0" w:color="auto"/>
            <w:left w:val="none" w:sz="0" w:space="0" w:color="auto"/>
            <w:bottom w:val="none" w:sz="0" w:space="0" w:color="auto"/>
            <w:right w:val="none" w:sz="0" w:space="0" w:color="auto"/>
          </w:divBdr>
        </w:div>
        <w:div w:id="1432432458">
          <w:marLeft w:val="480"/>
          <w:marRight w:val="0"/>
          <w:marTop w:val="0"/>
          <w:marBottom w:val="0"/>
          <w:divBdr>
            <w:top w:val="none" w:sz="0" w:space="0" w:color="auto"/>
            <w:left w:val="none" w:sz="0" w:space="0" w:color="auto"/>
            <w:bottom w:val="none" w:sz="0" w:space="0" w:color="auto"/>
            <w:right w:val="none" w:sz="0" w:space="0" w:color="auto"/>
          </w:divBdr>
        </w:div>
        <w:div w:id="1099107842">
          <w:marLeft w:val="480"/>
          <w:marRight w:val="0"/>
          <w:marTop w:val="0"/>
          <w:marBottom w:val="0"/>
          <w:divBdr>
            <w:top w:val="none" w:sz="0" w:space="0" w:color="auto"/>
            <w:left w:val="none" w:sz="0" w:space="0" w:color="auto"/>
            <w:bottom w:val="none" w:sz="0" w:space="0" w:color="auto"/>
            <w:right w:val="none" w:sz="0" w:space="0" w:color="auto"/>
          </w:divBdr>
        </w:div>
        <w:div w:id="1694262244">
          <w:marLeft w:val="480"/>
          <w:marRight w:val="0"/>
          <w:marTop w:val="0"/>
          <w:marBottom w:val="0"/>
          <w:divBdr>
            <w:top w:val="none" w:sz="0" w:space="0" w:color="auto"/>
            <w:left w:val="none" w:sz="0" w:space="0" w:color="auto"/>
            <w:bottom w:val="none" w:sz="0" w:space="0" w:color="auto"/>
            <w:right w:val="none" w:sz="0" w:space="0" w:color="auto"/>
          </w:divBdr>
        </w:div>
        <w:div w:id="1125852194">
          <w:marLeft w:val="480"/>
          <w:marRight w:val="0"/>
          <w:marTop w:val="0"/>
          <w:marBottom w:val="0"/>
          <w:divBdr>
            <w:top w:val="none" w:sz="0" w:space="0" w:color="auto"/>
            <w:left w:val="none" w:sz="0" w:space="0" w:color="auto"/>
            <w:bottom w:val="none" w:sz="0" w:space="0" w:color="auto"/>
            <w:right w:val="none" w:sz="0" w:space="0" w:color="auto"/>
          </w:divBdr>
        </w:div>
        <w:div w:id="1377663525">
          <w:marLeft w:val="480"/>
          <w:marRight w:val="0"/>
          <w:marTop w:val="0"/>
          <w:marBottom w:val="0"/>
          <w:divBdr>
            <w:top w:val="none" w:sz="0" w:space="0" w:color="auto"/>
            <w:left w:val="none" w:sz="0" w:space="0" w:color="auto"/>
            <w:bottom w:val="none" w:sz="0" w:space="0" w:color="auto"/>
            <w:right w:val="none" w:sz="0" w:space="0" w:color="auto"/>
          </w:divBdr>
        </w:div>
        <w:div w:id="249899158">
          <w:marLeft w:val="480"/>
          <w:marRight w:val="0"/>
          <w:marTop w:val="0"/>
          <w:marBottom w:val="0"/>
          <w:divBdr>
            <w:top w:val="none" w:sz="0" w:space="0" w:color="auto"/>
            <w:left w:val="none" w:sz="0" w:space="0" w:color="auto"/>
            <w:bottom w:val="none" w:sz="0" w:space="0" w:color="auto"/>
            <w:right w:val="none" w:sz="0" w:space="0" w:color="auto"/>
          </w:divBdr>
        </w:div>
        <w:div w:id="128978602">
          <w:marLeft w:val="480"/>
          <w:marRight w:val="0"/>
          <w:marTop w:val="0"/>
          <w:marBottom w:val="0"/>
          <w:divBdr>
            <w:top w:val="none" w:sz="0" w:space="0" w:color="auto"/>
            <w:left w:val="none" w:sz="0" w:space="0" w:color="auto"/>
            <w:bottom w:val="none" w:sz="0" w:space="0" w:color="auto"/>
            <w:right w:val="none" w:sz="0" w:space="0" w:color="auto"/>
          </w:divBdr>
        </w:div>
        <w:div w:id="583950057">
          <w:marLeft w:val="480"/>
          <w:marRight w:val="0"/>
          <w:marTop w:val="0"/>
          <w:marBottom w:val="0"/>
          <w:divBdr>
            <w:top w:val="none" w:sz="0" w:space="0" w:color="auto"/>
            <w:left w:val="none" w:sz="0" w:space="0" w:color="auto"/>
            <w:bottom w:val="none" w:sz="0" w:space="0" w:color="auto"/>
            <w:right w:val="none" w:sz="0" w:space="0" w:color="auto"/>
          </w:divBdr>
        </w:div>
      </w:divsChild>
    </w:div>
    <w:div w:id="833762027">
      <w:bodyDiv w:val="1"/>
      <w:marLeft w:val="0"/>
      <w:marRight w:val="0"/>
      <w:marTop w:val="0"/>
      <w:marBottom w:val="0"/>
      <w:divBdr>
        <w:top w:val="none" w:sz="0" w:space="0" w:color="auto"/>
        <w:left w:val="none" w:sz="0" w:space="0" w:color="auto"/>
        <w:bottom w:val="none" w:sz="0" w:space="0" w:color="auto"/>
        <w:right w:val="none" w:sz="0" w:space="0" w:color="auto"/>
      </w:divBdr>
      <w:divsChild>
        <w:div w:id="1473713266">
          <w:marLeft w:val="480"/>
          <w:marRight w:val="0"/>
          <w:marTop w:val="0"/>
          <w:marBottom w:val="0"/>
          <w:divBdr>
            <w:top w:val="none" w:sz="0" w:space="0" w:color="auto"/>
            <w:left w:val="none" w:sz="0" w:space="0" w:color="auto"/>
            <w:bottom w:val="none" w:sz="0" w:space="0" w:color="auto"/>
            <w:right w:val="none" w:sz="0" w:space="0" w:color="auto"/>
          </w:divBdr>
        </w:div>
        <w:div w:id="1855536824">
          <w:marLeft w:val="480"/>
          <w:marRight w:val="0"/>
          <w:marTop w:val="0"/>
          <w:marBottom w:val="0"/>
          <w:divBdr>
            <w:top w:val="none" w:sz="0" w:space="0" w:color="auto"/>
            <w:left w:val="none" w:sz="0" w:space="0" w:color="auto"/>
            <w:bottom w:val="none" w:sz="0" w:space="0" w:color="auto"/>
            <w:right w:val="none" w:sz="0" w:space="0" w:color="auto"/>
          </w:divBdr>
        </w:div>
        <w:div w:id="741607796">
          <w:marLeft w:val="480"/>
          <w:marRight w:val="0"/>
          <w:marTop w:val="0"/>
          <w:marBottom w:val="0"/>
          <w:divBdr>
            <w:top w:val="none" w:sz="0" w:space="0" w:color="auto"/>
            <w:left w:val="none" w:sz="0" w:space="0" w:color="auto"/>
            <w:bottom w:val="none" w:sz="0" w:space="0" w:color="auto"/>
            <w:right w:val="none" w:sz="0" w:space="0" w:color="auto"/>
          </w:divBdr>
        </w:div>
      </w:divsChild>
    </w:div>
    <w:div w:id="913316387">
      <w:bodyDiv w:val="1"/>
      <w:marLeft w:val="0"/>
      <w:marRight w:val="0"/>
      <w:marTop w:val="0"/>
      <w:marBottom w:val="0"/>
      <w:divBdr>
        <w:top w:val="none" w:sz="0" w:space="0" w:color="auto"/>
        <w:left w:val="none" w:sz="0" w:space="0" w:color="auto"/>
        <w:bottom w:val="none" w:sz="0" w:space="0" w:color="auto"/>
        <w:right w:val="none" w:sz="0" w:space="0" w:color="auto"/>
      </w:divBdr>
      <w:divsChild>
        <w:div w:id="1802534715">
          <w:marLeft w:val="480"/>
          <w:marRight w:val="0"/>
          <w:marTop w:val="0"/>
          <w:marBottom w:val="0"/>
          <w:divBdr>
            <w:top w:val="none" w:sz="0" w:space="0" w:color="auto"/>
            <w:left w:val="none" w:sz="0" w:space="0" w:color="auto"/>
            <w:bottom w:val="none" w:sz="0" w:space="0" w:color="auto"/>
            <w:right w:val="none" w:sz="0" w:space="0" w:color="auto"/>
          </w:divBdr>
        </w:div>
        <w:div w:id="706636829">
          <w:marLeft w:val="480"/>
          <w:marRight w:val="0"/>
          <w:marTop w:val="0"/>
          <w:marBottom w:val="0"/>
          <w:divBdr>
            <w:top w:val="none" w:sz="0" w:space="0" w:color="auto"/>
            <w:left w:val="none" w:sz="0" w:space="0" w:color="auto"/>
            <w:bottom w:val="none" w:sz="0" w:space="0" w:color="auto"/>
            <w:right w:val="none" w:sz="0" w:space="0" w:color="auto"/>
          </w:divBdr>
        </w:div>
      </w:divsChild>
    </w:div>
    <w:div w:id="945963096">
      <w:bodyDiv w:val="1"/>
      <w:marLeft w:val="0"/>
      <w:marRight w:val="0"/>
      <w:marTop w:val="0"/>
      <w:marBottom w:val="0"/>
      <w:divBdr>
        <w:top w:val="none" w:sz="0" w:space="0" w:color="auto"/>
        <w:left w:val="none" w:sz="0" w:space="0" w:color="auto"/>
        <w:bottom w:val="none" w:sz="0" w:space="0" w:color="auto"/>
        <w:right w:val="none" w:sz="0" w:space="0" w:color="auto"/>
      </w:divBdr>
    </w:div>
    <w:div w:id="1005666692">
      <w:bodyDiv w:val="1"/>
      <w:marLeft w:val="0"/>
      <w:marRight w:val="0"/>
      <w:marTop w:val="0"/>
      <w:marBottom w:val="0"/>
      <w:divBdr>
        <w:top w:val="none" w:sz="0" w:space="0" w:color="auto"/>
        <w:left w:val="none" w:sz="0" w:space="0" w:color="auto"/>
        <w:bottom w:val="none" w:sz="0" w:space="0" w:color="auto"/>
        <w:right w:val="none" w:sz="0" w:space="0" w:color="auto"/>
      </w:divBdr>
      <w:divsChild>
        <w:div w:id="1485512555">
          <w:marLeft w:val="480"/>
          <w:marRight w:val="0"/>
          <w:marTop w:val="0"/>
          <w:marBottom w:val="0"/>
          <w:divBdr>
            <w:top w:val="none" w:sz="0" w:space="0" w:color="auto"/>
            <w:left w:val="none" w:sz="0" w:space="0" w:color="auto"/>
            <w:bottom w:val="none" w:sz="0" w:space="0" w:color="auto"/>
            <w:right w:val="none" w:sz="0" w:space="0" w:color="auto"/>
          </w:divBdr>
        </w:div>
        <w:div w:id="1865511952">
          <w:marLeft w:val="480"/>
          <w:marRight w:val="0"/>
          <w:marTop w:val="0"/>
          <w:marBottom w:val="0"/>
          <w:divBdr>
            <w:top w:val="none" w:sz="0" w:space="0" w:color="auto"/>
            <w:left w:val="none" w:sz="0" w:space="0" w:color="auto"/>
            <w:bottom w:val="none" w:sz="0" w:space="0" w:color="auto"/>
            <w:right w:val="none" w:sz="0" w:space="0" w:color="auto"/>
          </w:divBdr>
        </w:div>
      </w:divsChild>
    </w:div>
    <w:div w:id="1030378129">
      <w:bodyDiv w:val="1"/>
      <w:marLeft w:val="0"/>
      <w:marRight w:val="0"/>
      <w:marTop w:val="0"/>
      <w:marBottom w:val="0"/>
      <w:divBdr>
        <w:top w:val="none" w:sz="0" w:space="0" w:color="auto"/>
        <w:left w:val="none" w:sz="0" w:space="0" w:color="auto"/>
        <w:bottom w:val="none" w:sz="0" w:space="0" w:color="auto"/>
        <w:right w:val="none" w:sz="0" w:space="0" w:color="auto"/>
      </w:divBdr>
      <w:divsChild>
        <w:div w:id="747652397">
          <w:marLeft w:val="480"/>
          <w:marRight w:val="0"/>
          <w:marTop w:val="0"/>
          <w:marBottom w:val="0"/>
          <w:divBdr>
            <w:top w:val="none" w:sz="0" w:space="0" w:color="auto"/>
            <w:left w:val="none" w:sz="0" w:space="0" w:color="auto"/>
            <w:bottom w:val="none" w:sz="0" w:space="0" w:color="auto"/>
            <w:right w:val="none" w:sz="0" w:space="0" w:color="auto"/>
          </w:divBdr>
        </w:div>
        <w:div w:id="1909261095">
          <w:marLeft w:val="480"/>
          <w:marRight w:val="0"/>
          <w:marTop w:val="0"/>
          <w:marBottom w:val="0"/>
          <w:divBdr>
            <w:top w:val="none" w:sz="0" w:space="0" w:color="auto"/>
            <w:left w:val="none" w:sz="0" w:space="0" w:color="auto"/>
            <w:bottom w:val="none" w:sz="0" w:space="0" w:color="auto"/>
            <w:right w:val="none" w:sz="0" w:space="0" w:color="auto"/>
          </w:divBdr>
        </w:div>
        <w:div w:id="119152840">
          <w:marLeft w:val="480"/>
          <w:marRight w:val="0"/>
          <w:marTop w:val="0"/>
          <w:marBottom w:val="0"/>
          <w:divBdr>
            <w:top w:val="none" w:sz="0" w:space="0" w:color="auto"/>
            <w:left w:val="none" w:sz="0" w:space="0" w:color="auto"/>
            <w:bottom w:val="none" w:sz="0" w:space="0" w:color="auto"/>
            <w:right w:val="none" w:sz="0" w:space="0" w:color="auto"/>
          </w:divBdr>
        </w:div>
        <w:div w:id="1028026230">
          <w:marLeft w:val="480"/>
          <w:marRight w:val="0"/>
          <w:marTop w:val="0"/>
          <w:marBottom w:val="0"/>
          <w:divBdr>
            <w:top w:val="none" w:sz="0" w:space="0" w:color="auto"/>
            <w:left w:val="none" w:sz="0" w:space="0" w:color="auto"/>
            <w:bottom w:val="none" w:sz="0" w:space="0" w:color="auto"/>
            <w:right w:val="none" w:sz="0" w:space="0" w:color="auto"/>
          </w:divBdr>
        </w:div>
      </w:divsChild>
    </w:div>
    <w:div w:id="1147624525">
      <w:bodyDiv w:val="1"/>
      <w:marLeft w:val="0"/>
      <w:marRight w:val="0"/>
      <w:marTop w:val="0"/>
      <w:marBottom w:val="0"/>
      <w:divBdr>
        <w:top w:val="none" w:sz="0" w:space="0" w:color="auto"/>
        <w:left w:val="none" w:sz="0" w:space="0" w:color="auto"/>
        <w:bottom w:val="none" w:sz="0" w:space="0" w:color="auto"/>
        <w:right w:val="none" w:sz="0" w:space="0" w:color="auto"/>
      </w:divBdr>
      <w:divsChild>
        <w:div w:id="1730034061">
          <w:marLeft w:val="480"/>
          <w:marRight w:val="0"/>
          <w:marTop w:val="0"/>
          <w:marBottom w:val="0"/>
          <w:divBdr>
            <w:top w:val="none" w:sz="0" w:space="0" w:color="auto"/>
            <w:left w:val="none" w:sz="0" w:space="0" w:color="auto"/>
            <w:bottom w:val="none" w:sz="0" w:space="0" w:color="auto"/>
            <w:right w:val="none" w:sz="0" w:space="0" w:color="auto"/>
          </w:divBdr>
        </w:div>
        <w:div w:id="1581259294">
          <w:marLeft w:val="480"/>
          <w:marRight w:val="0"/>
          <w:marTop w:val="0"/>
          <w:marBottom w:val="0"/>
          <w:divBdr>
            <w:top w:val="none" w:sz="0" w:space="0" w:color="auto"/>
            <w:left w:val="none" w:sz="0" w:space="0" w:color="auto"/>
            <w:bottom w:val="none" w:sz="0" w:space="0" w:color="auto"/>
            <w:right w:val="none" w:sz="0" w:space="0" w:color="auto"/>
          </w:divBdr>
        </w:div>
        <w:div w:id="1944996798">
          <w:marLeft w:val="480"/>
          <w:marRight w:val="0"/>
          <w:marTop w:val="0"/>
          <w:marBottom w:val="0"/>
          <w:divBdr>
            <w:top w:val="none" w:sz="0" w:space="0" w:color="auto"/>
            <w:left w:val="none" w:sz="0" w:space="0" w:color="auto"/>
            <w:bottom w:val="none" w:sz="0" w:space="0" w:color="auto"/>
            <w:right w:val="none" w:sz="0" w:space="0" w:color="auto"/>
          </w:divBdr>
        </w:div>
        <w:div w:id="1257445608">
          <w:marLeft w:val="480"/>
          <w:marRight w:val="0"/>
          <w:marTop w:val="0"/>
          <w:marBottom w:val="0"/>
          <w:divBdr>
            <w:top w:val="none" w:sz="0" w:space="0" w:color="auto"/>
            <w:left w:val="none" w:sz="0" w:space="0" w:color="auto"/>
            <w:bottom w:val="none" w:sz="0" w:space="0" w:color="auto"/>
            <w:right w:val="none" w:sz="0" w:space="0" w:color="auto"/>
          </w:divBdr>
        </w:div>
        <w:div w:id="360935508">
          <w:marLeft w:val="480"/>
          <w:marRight w:val="0"/>
          <w:marTop w:val="0"/>
          <w:marBottom w:val="0"/>
          <w:divBdr>
            <w:top w:val="none" w:sz="0" w:space="0" w:color="auto"/>
            <w:left w:val="none" w:sz="0" w:space="0" w:color="auto"/>
            <w:bottom w:val="none" w:sz="0" w:space="0" w:color="auto"/>
            <w:right w:val="none" w:sz="0" w:space="0" w:color="auto"/>
          </w:divBdr>
        </w:div>
        <w:div w:id="1852991864">
          <w:marLeft w:val="480"/>
          <w:marRight w:val="0"/>
          <w:marTop w:val="0"/>
          <w:marBottom w:val="0"/>
          <w:divBdr>
            <w:top w:val="none" w:sz="0" w:space="0" w:color="auto"/>
            <w:left w:val="none" w:sz="0" w:space="0" w:color="auto"/>
            <w:bottom w:val="none" w:sz="0" w:space="0" w:color="auto"/>
            <w:right w:val="none" w:sz="0" w:space="0" w:color="auto"/>
          </w:divBdr>
        </w:div>
        <w:div w:id="995498141">
          <w:marLeft w:val="480"/>
          <w:marRight w:val="0"/>
          <w:marTop w:val="0"/>
          <w:marBottom w:val="0"/>
          <w:divBdr>
            <w:top w:val="none" w:sz="0" w:space="0" w:color="auto"/>
            <w:left w:val="none" w:sz="0" w:space="0" w:color="auto"/>
            <w:bottom w:val="none" w:sz="0" w:space="0" w:color="auto"/>
            <w:right w:val="none" w:sz="0" w:space="0" w:color="auto"/>
          </w:divBdr>
        </w:div>
        <w:div w:id="1522621553">
          <w:marLeft w:val="480"/>
          <w:marRight w:val="0"/>
          <w:marTop w:val="0"/>
          <w:marBottom w:val="0"/>
          <w:divBdr>
            <w:top w:val="none" w:sz="0" w:space="0" w:color="auto"/>
            <w:left w:val="none" w:sz="0" w:space="0" w:color="auto"/>
            <w:bottom w:val="none" w:sz="0" w:space="0" w:color="auto"/>
            <w:right w:val="none" w:sz="0" w:space="0" w:color="auto"/>
          </w:divBdr>
        </w:div>
        <w:div w:id="239678029">
          <w:marLeft w:val="480"/>
          <w:marRight w:val="0"/>
          <w:marTop w:val="0"/>
          <w:marBottom w:val="0"/>
          <w:divBdr>
            <w:top w:val="none" w:sz="0" w:space="0" w:color="auto"/>
            <w:left w:val="none" w:sz="0" w:space="0" w:color="auto"/>
            <w:bottom w:val="none" w:sz="0" w:space="0" w:color="auto"/>
            <w:right w:val="none" w:sz="0" w:space="0" w:color="auto"/>
          </w:divBdr>
        </w:div>
      </w:divsChild>
    </w:div>
    <w:div w:id="1166018324">
      <w:bodyDiv w:val="1"/>
      <w:marLeft w:val="0"/>
      <w:marRight w:val="0"/>
      <w:marTop w:val="0"/>
      <w:marBottom w:val="0"/>
      <w:divBdr>
        <w:top w:val="none" w:sz="0" w:space="0" w:color="auto"/>
        <w:left w:val="none" w:sz="0" w:space="0" w:color="auto"/>
        <w:bottom w:val="none" w:sz="0" w:space="0" w:color="auto"/>
        <w:right w:val="none" w:sz="0" w:space="0" w:color="auto"/>
      </w:divBdr>
      <w:divsChild>
        <w:div w:id="1183204940">
          <w:marLeft w:val="480"/>
          <w:marRight w:val="0"/>
          <w:marTop w:val="0"/>
          <w:marBottom w:val="0"/>
          <w:divBdr>
            <w:top w:val="none" w:sz="0" w:space="0" w:color="auto"/>
            <w:left w:val="none" w:sz="0" w:space="0" w:color="auto"/>
            <w:bottom w:val="none" w:sz="0" w:space="0" w:color="auto"/>
            <w:right w:val="none" w:sz="0" w:space="0" w:color="auto"/>
          </w:divBdr>
        </w:div>
        <w:div w:id="1608612671">
          <w:marLeft w:val="480"/>
          <w:marRight w:val="0"/>
          <w:marTop w:val="0"/>
          <w:marBottom w:val="0"/>
          <w:divBdr>
            <w:top w:val="none" w:sz="0" w:space="0" w:color="auto"/>
            <w:left w:val="none" w:sz="0" w:space="0" w:color="auto"/>
            <w:bottom w:val="none" w:sz="0" w:space="0" w:color="auto"/>
            <w:right w:val="none" w:sz="0" w:space="0" w:color="auto"/>
          </w:divBdr>
        </w:div>
        <w:div w:id="1155679239">
          <w:marLeft w:val="480"/>
          <w:marRight w:val="0"/>
          <w:marTop w:val="0"/>
          <w:marBottom w:val="0"/>
          <w:divBdr>
            <w:top w:val="none" w:sz="0" w:space="0" w:color="auto"/>
            <w:left w:val="none" w:sz="0" w:space="0" w:color="auto"/>
            <w:bottom w:val="none" w:sz="0" w:space="0" w:color="auto"/>
            <w:right w:val="none" w:sz="0" w:space="0" w:color="auto"/>
          </w:divBdr>
        </w:div>
        <w:div w:id="1424181590">
          <w:marLeft w:val="480"/>
          <w:marRight w:val="0"/>
          <w:marTop w:val="0"/>
          <w:marBottom w:val="0"/>
          <w:divBdr>
            <w:top w:val="none" w:sz="0" w:space="0" w:color="auto"/>
            <w:left w:val="none" w:sz="0" w:space="0" w:color="auto"/>
            <w:bottom w:val="none" w:sz="0" w:space="0" w:color="auto"/>
            <w:right w:val="none" w:sz="0" w:space="0" w:color="auto"/>
          </w:divBdr>
        </w:div>
        <w:div w:id="422189491">
          <w:marLeft w:val="480"/>
          <w:marRight w:val="0"/>
          <w:marTop w:val="0"/>
          <w:marBottom w:val="0"/>
          <w:divBdr>
            <w:top w:val="none" w:sz="0" w:space="0" w:color="auto"/>
            <w:left w:val="none" w:sz="0" w:space="0" w:color="auto"/>
            <w:bottom w:val="none" w:sz="0" w:space="0" w:color="auto"/>
            <w:right w:val="none" w:sz="0" w:space="0" w:color="auto"/>
          </w:divBdr>
        </w:div>
        <w:div w:id="1731078419">
          <w:marLeft w:val="480"/>
          <w:marRight w:val="0"/>
          <w:marTop w:val="0"/>
          <w:marBottom w:val="0"/>
          <w:divBdr>
            <w:top w:val="none" w:sz="0" w:space="0" w:color="auto"/>
            <w:left w:val="none" w:sz="0" w:space="0" w:color="auto"/>
            <w:bottom w:val="none" w:sz="0" w:space="0" w:color="auto"/>
            <w:right w:val="none" w:sz="0" w:space="0" w:color="auto"/>
          </w:divBdr>
        </w:div>
      </w:divsChild>
    </w:div>
    <w:div w:id="1184438758">
      <w:bodyDiv w:val="1"/>
      <w:marLeft w:val="0"/>
      <w:marRight w:val="0"/>
      <w:marTop w:val="0"/>
      <w:marBottom w:val="0"/>
      <w:divBdr>
        <w:top w:val="none" w:sz="0" w:space="0" w:color="auto"/>
        <w:left w:val="none" w:sz="0" w:space="0" w:color="auto"/>
        <w:bottom w:val="none" w:sz="0" w:space="0" w:color="auto"/>
        <w:right w:val="none" w:sz="0" w:space="0" w:color="auto"/>
      </w:divBdr>
    </w:div>
    <w:div w:id="1198542133">
      <w:bodyDiv w:val="1"/>
      <w:marLeft w:val="0"/>
      <w:marRight w:val="0"/>
      <w:marTop w:val="0"/>
      <w:marBottom w:val="0"/>
      <w:divBdr>
        <w:top w:val="none" w:sz="0" w:space="0" w:color="auto"/>
        <w:left w:val="none" w:sz="0" w:space="0" w:color="auto"/>
        <w:bottom w:val="none" w:sz="0" w:space="0" w:color="auto"/>
        <w:right w:val="none" w:sz="0" w:space="0" w:color="auto"/>
      </w:divBdr>
    </w:div>
    <w:div w:id="1227759934">
      <w:bodyDiv w:val="1"/>
      <w:marLeft w:val="0"/>
      <w:marRight w:val="0"/>
      <w:marTop w:val="0"/>
      <w:marBottom w:val="0"/>
      <w:divBdr>
        <w:top w:val="none" w:sz="0" w:space="0" w:color="auto"/>
        <w:left w:val="none" w:sz="0" w:space="0" w:color="auto"/>
        <w:bottom w:val="none" w:sz="0" w:space="0" w:color="auto"/>
        <w:right w:val="none" w:sz="0" w:space="0" w:color="auto"/>
      </w:divBdr>
      <w:divsChild>
        <w:div w:id="450247826">
          <w:marLeft w:val="480"/>
          <w:marRight w:val="0"/>
          <w:marTop w:val="0"/>
          <w:marBottom w:val="0"/>
          <w:divBdr>
            <w:top w:val="none" w:sz="0" w:space="0" w:color="auto"/>
            <w:left w:val="none" w:sz="0" w:space="0" w:color="auto"/>
            <w:bottom w:val="none" w:sz="0" w:space="0" w:color="auto"/>
            <w:right w:val="none" w:sz="0" w:space="0" w:color="auto"/>
          </w:divBdr>
        </w:div>
        <w:div w:id="1079448232">
          <w:marLeft w:val="480"/>
          <w:marRight w:val="0"/>
          <w:marTop w:val="0"/>
          <w:marBottom w:val="0"/>
          <w:divBdr>
            <w:top w:val="none" w:sz="0" w:space="0" w:color="auto"/>
            <w:left w:val="none" w:sz="0" w:space="0" w:color="auto"/>
            <w:bottom w:val="none" w:sz="0" w:space="0" w:color="auto"/>
            <w:right w:val="none" w:sz="0" w:space="0" w:color="auto"/>
          </w:divBdr>
        </w:div>
        <w:div w:id="1404721646">
          <w:marLeft w:val="480"/>
          <w:marRight w:val="0"/>
          <w:marTop w:val="0"/>
          <w:marBottom w:val="0"/>
          <w:divBdr>
            <w:top w:val="none" w:sz="0" w:space="0" w:color="auto"/>
            <w:left w:val="none" w:sz="0" w:space="0" w:color="auto"/>
            <w:bottom w:val="none" w:sz="0" w:space="0" w:color="auto"/>
            <w:right w:val="none" w:sz="0" w:space="0" w:color="auto"/>
          </w:divBdr>
        </w:div>
        <w:div w:id="644551349">
          <w:marLeft w:val="480"/>
          <w:marRight w:val="0"/>
          <w:marTop w:val="0"/>
          <w:marBottom w:val="0"/>
          <w:divBdr>
            <w:top w:val="none" w:sz="0" w:space="0" w:color="auto"/>
            <w:left w:val="none" w:sz="0" w:space="0" w:color="auto"/>
            <w:bottom w:val="none" w:sz="0" w:space="0" w:color="auto"/>
            <w:right w:val="none" w:sz="0" w:space="0" w:color="auto"/>
          </w:divBdr>
        </w:div>
        <w:div w:id="1108699383">
          <w:marLeft w:val="480"/>
          <w:marRight w:val="0"/>
          <w:marTop w:val="0"/>
          <w:marBottom w:val="0"/>
          <w:divBdr>
            <w:top w:val="none" w:sz="0" w:space="0" w:color="auto"/>
            <w:left w:val="none" w:sz="0" w:space="0" w:color="auto"/>
            <w:bottom w:val="none" w:sz="0" w:space="0" w:color="auto"/>
            <w:right w:val="none" w:sz="0" w:space="0" w:color="auto"/>
          </w:divBdr>
        </w:div>
        <w:div w:id="1675567246">
          <w:marLeft w:val="480"/>
          <w:marRight w:val="0"/>
          <w:marTop w:val="0"/>
          <w:marBottom w:val="0"/>
          <w:divBdr>
            <w:top w:val="none" w:sz="0" w:space="0" w:color="auto"/>
            <w:left w:val="none" w:sz="0" w:space="0" w:color="auto"/>
            <w:bottom w:val="none" w:sz="0" w:space="0" w:color="auto"/>
            <w:right w:val="none" w:sz="0" w:space="0" w:color="auto"/>
          </w:divBdr>
        </w:div>
        <w:div w:id="49113768">
          <w:marLeft w:val="480"/>
          <w:marRight w:val="0"/>
          <w:marTop w:val="0"/>
          <w:marBottom w:val="0"/>
          <w:divBdr>
            <w:top w:val="none" w:sz="0" w:space="0" w:color="auto"/>
            <w:left w:val="none" w:sz="0" w:space="0" w:color="auto"/>
            <w:bottom w:val="none" w:sz="0" w:space="0" w:color="auto"/>
            <w:right w:val="none" w:sz="0" w:space="0" w:color="auto"/>
          </w:divBdr>
        </w:div>
      </w:divsChild>
    </w:div>
    <w:div w:id="1286085781">
      <w:bodyDiv w:val="1"/>
      <w:marLeft w:val="0"/>
      <w:marRight w:val="0"/>
      <w:marTop w:val="0"/>
      <w:marBottom w:val="0"/>
      <w:divBdr>
        <w:top w:val="none" w:sz="0" w:space="0" w:color="auto"/>
        <w:left w:val="none" w:sz="0" w:space="0" w:color="auto"/>
        <w:bottom w:val="none" w:sz="0" w:space="0" w:color="auto"/>
        <w:right w:val="none" w:sz="0" w:space="0" w:color="auto"/>
      </w:divBdr>
      <w:divsChild>
        <w:div w:id="767772694">
          <w:marLeft w:val="480"/>
          <w:marRight w:val="0"/>
          <w:marTop w:val="0"/>
          <w:marBottom w:val="0"/>
          <w:divBdr>
            <w:top w:val="none" w:sz="0" w:space="0" w:color="auto"/>
            <w:left w:val="none" w:sz="0" w:space="0" w:color="auto"/>
            <w:bottom w:val="none" w:sz="0" w:space="0" w:color="auto"/>
            <w:right w:val="none" w:sz="0" w:space="0" w:color="auto"/>
          </w:divBdr>
        </w:div>
        <w:div w:id="379935268">
          <w:marLeft w:val="480"/>
          <w:marRight w:val="0"/>
          <w:marTop w:val="0"/>
          <w:marBottom w:val="0"/>
          <w:divBdr>
            <w:top w:val="none" w:sz="0" w:space="0" w:color="auto"/>
            <w:left w:val="none" w:sz="0" w:space="0" w:color="auto"/>
            <w:bottom w:val="none" w:sz="0" w:space="0" w:color="auto"/>
            <w:right w:val="none" w:sz="0" w:space="0" w:color="auto"/>
          </w:divBdr>
        </w:div>
      </w:divsChild>
    </w:div>
    <w:div w:id="1321426778">
      <w:bodyDiv w:val="1"/>
      <w:marLeft w:val="0"/>
      <w:marRight w:val="0"/>
      <w:marTop w:val="0"/>
      <w:marBottom w:val="0"/>
      <w:divBdr>
        <w:top w:val="none" w:sz="0" w:space="0" w:color="auto"/>
        <w:left w:val="none" w:sz="0" w:space="0" w:color="auto"/>
        <w:bottom w:val="none" w:sz="0" w:space="0" w:color="auto"/>
        <w:right w:val="none" w:sz="0" w:space="0" w:color="auto"/>
      </w:divBdr>
      <w:divsChild>
        <w:div w:id="1547375124">
          <w:marLeft w:val="480"/>
          <w:marRight w:val="0"/>
          <w:marTop w:val="0"/>
          <w:marBottom w:val="0"/>
          <w:divBdr>
            <w:top w:val="none" w:sz="0" w:space="0" w:color="auto"/>
            <w:left w:val="none" w:sz="0" w:space="0" w:color="auto"/>
            <w:bottom w:val="none" w:sz="0" w:space="0" w:color="auto"/>
            <w:right w:val="none" w:sz="0" w:space="0" w:color="auto"/>
          </w:divBdr>
        </w:div>
        <w:div w:id="216742819">
          <w:marLeft w:val="480"/>
          <w:marRight w:val="0"/>
          <w:marTop w:val="0"/>
          <w:marBottom w:val="0"/>
          <w:divBdr>
            <w:top w:val="none" w:sz="0" w:space="0" w:color="auto"/>
            <w:left w:val="none" w:sz="0" w:space="0" w:color="auto"/>
            <w:bottom w:val="none" w:sz="0" w:space="0" w:color="auto"/>
            <w:right w:val="none" w:sz="0" w:space="0" w:color="auto"/>
          </w:divBdr>
        </w:div>
        <w:div w:id="1666468068">
          <w:marLeft w:val="480"/>
          <w:marRight w:val="0"/>
          <w:marTop w:val="0"/>
          <w:marBottom w:val="0"/>
          <w:divBdr>
            <w:top w:val="none" w:sz="0" w:space="0" w:color="auto"/>
            <w:left w:val="none" w:sz="0" w:space="0" w:color="auto"/>
            <w:bottom w:val="none" w:sz="0" w:space="0" w:color="auto"/>
            <w:right w:val="none" w:sz="0" w:space="0" w:color="auto"/>
          </w:divBdr>
        </w:div>
        <w:div w:id="1932591682">
          <w:marLeft w:val="480"/>
          <w:marRight w:val="0"/>
          <w:marTop w:val="0"/>
          <w:marBottom w:val="0"/>
          <w:divBdr>
            <w:top w:val="none" w:sz="0" w:space="0" w:color="auto"/>
            <w:left w:val="none" w:sz="0" w:space="0" w:color="auto"/>
            <w:bottom w:val="none" w:sz="0" w:space="0" w:color="auto"/>
            <w:right w:val="none" w:sz="0" w:space="0" w:color="auto"/>
          </w:divBdr>
        </w:div>
        <w:div w:id="475147482">
          <w:marLeft w:val="480"/>
          <w:marRight w:val="0"/>
          <w:marTop w:val="0"/>
          <w:marBottom w:val="0"/>
          <w:divBdr>
            <w:top w:val="none" w:sz="0" w:space="0" w:color="auto"/>
            <w:left w:val="none" w:sz="0" w:space="0" w:color="auto"/>
            <w:bottom w:val="none" w:sz="0" w:space="0" w:color="auto"/>
            <w:right w:val="none" w:sz="0" w:space="0" w:color="auto"/>
          </w:divBdr>
        </w:div>
        <w:div w:id="913317473">
          <w:marLeft w:val="480"/>
          <w:marRight w:val="0"/>
          <w:marTop w:val="0"/>
          <w:marBottom w:val="0"/>
          <w:divBdr>
            <w:top w:val="none" w:sz="0" w:space="0" w:color="auto"/>
            <w:left w:val="none" w:sz="0" w:space="0" w:color="auto"/>
            <w:bottom w:val="none" w:sz="0" w:space="0" w:color="auto"/>
            <w:right w:val="none" w:sz="0" w:space="0" w:color="auto"/>
          </w:divBdr>
        </w:div>
        <w:div w:id="1923099759">
          <w:marLeft w:val="480"/>
          <w:marRight w:val="0"/>
          <w:marTop w:val="0"/>
          <w:marBottom w:val="0"/>
          <w:divBdr>
            <w:top w:val="none" w:sz="0" w:space="0" w:color="auto"/>
            <w:left w:val="none" w:sz="0" w:space="0" w:color="auto"/>
            <w:bottom w:val="none" w:sz="0" w:space="0" w:color="auto"/>
            <w:right w:val="none" w:sz="0" w:space="0" w:color="auto"/>
          </w:divBdr>
        </w:div>
        <w:div w:id="821849995">
          <w:marLeft w:val="480"/>
          <w:marRight w:val="0"/>
          <w:marTop w:val="0"/>
          <w:marBottom w:val="0"/>
          <w:divBdr>
            <w:top w:val="none" w:sz="0" w:space="0" w:color="auto"/>
            <w:left w:val="none" w:sz="0" w:space="0" w:color="auto"/>
            <w:bottom w:val="none" w:sz="0" w:space="0" w:color="auto"/>
            <w:right w:val="none" w:sz="0" w:space="0" w:color="auto"/>
          </w:divBdr>
        </w:div>
      </w:divsChild>
    </w:div>
    <w:div w:id="1346516892">
      <w:bodyDiv w:val="1"/>
      <w:marLeft w:val="0"/>
      <w:marRight w:val="0"/>
      <w:marTop w:val="0"/>
      <w:marBottom w:val="0"/>
      <w:divBdr>
        <w:top w:val="none" w:sz="0" w:space="0" w:color="auto"/>
        <w:left w:val="none" w:sz="0" w:space="0" w:color="auto"/>
        <w:bottom w:val="none" w:sz="0" w:space="0" w:color="auto"/>
        <w:right w:val="none" w:sz="0" w:space="0" w:color="auto"/>
      </w:divBdr>
    </w:div>
    <w:div w:id="1349478265">
      <w:bodyDiv w:val="1"/>
      <w:marLeft w:val="0"/>
      <w:marRight w:val="0"/>
      <w:marTop w:val="0"/>
      <w:marBottom w:val="0"/>
      <w:divBdr>
        <w:top w:val="none" w:sz="0" w:space="0" w:color="auto"/>
        <w:left w:val="none" w:sz="0" w:space="0" w:color="auto"/>
        <w:bottom w:val="none" w:sz="0" w:space="0" w:color="auto"/>
        <w:right w:val="none" w:sz="0" w:space="0" w:color="auto"/>
      </w:divBdr>
    </w:div>
    <w:div w:id="1364016409">
      <w:bodyDiv w:val="1"/>
      <w:marLeft w:val="0"/>
      <w:marRight w:val="0"/>
      <w:marTop w:val="0"/>
      <w:marBottom w:val="0"/>
      <w:divBdr>
        <w:top w:val="none" w:sz="0" w:space="0" w:color="auto"/>
        <w:left w:val="none" w:sz="0" w:space="0" w:color="auto"/>
        <w:bottom w:val="none" w:sz="0" w:space="0" w:color="auto"/>
        <w:right w:val="none" w:sz="0" w:space="0" w:color="auto"/>
      </w:divBdr>
      <w:divsChild>
        <w:div w:id="1610505018">
          <w:marLeft w:val="480"/>
          <w:marRight w:val="0"/>
          <w:marTop w:val="0"/>
          <w:marBottom w:val="0"/>
          <w:divBdr>
            <w:top w:val="none" w:sz="0" w:space="0" w:color="auto"/>
            <w:left w:val="none" w:sz="0" w:space="0" w:color="auto"/>
            <w:bottom w:val="none" w:sz="0" w:space="0" w:color="auto"/>
            <w:right w:val="none" w:sz="0" w:space="0" w:color="auto"/>
          </w:divBdr>
        </w:div>
        <w:div w:id="1909533416">
          <w:marLeft w:val="480"/>
          <w:marRight w:val="0"/>
          <w:marTop w:val="0"/>
          <w:marBottom w:val="0"/>
          <w:divBdr>
            <w:top w:val="none" w:sz="0" w:space="0" w:color="auto"/>
            <w:left w:val="none" w:sz="0" w:space="0" w:color="auto"/>
            <w:bottom w:val="none" w:sz="0" w:space="0" w:color="auto"/>
            <w:right w:val="none" w:sz="0" w:space="0" w:color="auto"/>
          </w:divBdr>
        </w:div>
        <w:div w:id="561598132">
          <w:marLeft w:val="480"/>
          <w:marRight w:val="0"/>
          <w:marTop w:val="0"/>
          <w:marBottom w:val="0"/>
          <w:divBdr>
            <w:top w:val="none" w:sz="0" w:space="0" w:color="auto"/>
            <w:left w:val="none" w:sz="0" w:space="0" w:color="auto"/>
            <w:bottom w:val="none" w:sz="0" w:space="0" w:color="auto"/>
            <w:right w:val="none" w:sz="0" w:space="0" w:color="auto"/>
          </w:divBdr>
        </w:div>
        <w:div w:id="1654411241">
          <w:marLeft w:val="480"/>
          <w:marRight w:val="0"/>
          <w:marTop w:val="0"/>
          <w:marBottom w:val="0"/>
          <w:divBdr>
            <w:top w:val="none" w:sz="0" w:space="0" w:color="auto"/>
            <w:left w:val="none" w:sz="0" w:space="0" w:color="auto"/>
            <w:bottom w:val="none" w:sz="0" w:space="0" w:color="auto"/>
            <w:right w:val="none" w:sz="0" w:space="0" w:color="auto"/>
          </w:divBdr>
        </w:div>
        <w:div w:id="1347319842">
          <w:marLeft w:val="480"/>
          <w:marRight w:val="0"/>
          <w:marTop w:val="0"/>
          <w:marBottom w:val="0"/>
          <w:divBdr>
            <w:top w:val="none" w:sz="0" w:space="0" w:color="auto"/>
            <w:left w:val="none" w:sz="0" w:space="0" w:color="auto"/>
            <w:bottom w:val="none" w:sz="0" w:space="0" w:color="auto"/>
            <w:right w:val="none" w:sz="0" w:space="0" w:color="auto"/>
          </w:divBdr>
        </w:div>
      </w:divsChild>
    </w:div>
    <w:div w:id="1407529810">
      <w:bodyDiv w:val="1"/>
      <w:marLeft w:val="0"/>
      <w:marRight w:val="0"/>
      <w:marTop w:val="0"/>
      <w:marBottom w:val="0"/>
      <w:divBdr>
        <w:top w:val="none" w:sz="0" w:space="0" w:color="auto"/>
        <w:left w:val="none" w:sz="0" w:space="0" w:color="auto"/>
        <w:bottom w:val="none" w:sz="0" w:space="0" w:color="auto"/>
        <w:right w:val="none" w:sz="0" w:space="0" w:color="auto"/>
      </w:divBdr>
    </w:div>
    <w:div w:id="1477336292">
      <w:bodyDiv w:val="1"/>
      <w:marLeft w:val="0"/>
      <w:marRight w:val="0"/>
      <w:marTop w:val="0"/>
      <w:marBottom w:val="0"/>
      <w:divBdr>
        <w:top w:val="none" w:sz="0" w:space="0" w:color="auto"/>
        <w:left w:val="none" w:sz="0" w:space="0" w:color="auto"/>
        <w:bottom w:val="none" w:sz="0" w:space="0" w:color="auto"/>
        <w:right w:val="none" w:sz="0" w:space="0" w:color="auto"/>
      </w:divBdr>
      <w:divsChild>
        <w:div w:id="1364671339">
          <w:marLeft w:val="480"/>
          <w:marRight w:val="0"/>
          <w:marTop w:val="0"/>
          <w:marBottom w:val="0"/>
          <w:divBdr>
            <w:top w:val="none" w:sz="0" w:space="0" w:color="auto"/>
            <w:left w:val="none" w:sz="0" w:space="0" w:color="auto"/>
            <w:bottom w:val="none" w:sz="0" w:space="0" w:color="auto"/>
            <w:right w:val="none" w:sz="0" w:space="0" w:color="auto"/>
          </w:divBdr>
        </w:div>
        <w:div w:id="238754318">
          <w:marLeft w:val="480"/>
          <w:marRight w:val="0"/>
          <w:marTop w:val="0"/>
          <w:marBottom w:val="0"/>
          <w:divBdr>
            <w:top w:val="none" w:sz="0" w:space="0" w:color="auto"/>
            <w:left w:val="none" w:sz="0" w:space="0" w:color="auto"/>
            <w:bottom w:val="none" w:sz="0" w:space="0" w:color="auto"/>
            <w:right w:val="none" w:sz="0" w:space="0" w:color="auto"/>
          </w:divBdr>
        </w:div>
        <w:div w:id="393819292">
          <w:marLeft w:val="480"/>
          <w:marRight w:val="0"/>
          <w:marTop w:val="0"/>
          <w:marBottom w:val="0"/>
          <w:divBdr>
            <w:top w:val="none" w:sz="0" w:space="0" w:color="auto"/>
            <w:left w:val="none" w:sz="0" w:space="0" w:color="auto"/>
            <w:bottom w:val="none" w:sz="0" w:space="0" w:color="auto"/>
            <w:right w:val="none" w:sz="0" w:space="0" w:color="auto"/>
          </w:divBdr>
        </w:div>
        <w:div w:id="1823111376">
          <w:marLeft w:val="480"/>
          <w:marRight w:val="0"/>
          <w:marTop w:val="0"/>
          <w:marBottom w:val="0"/>
          <w:divBdr>
            <w:top w:val="none" w:sz="0" w:space="0" w:color="auto"/>
            <w:left w:val="none" w:sz="0" w:space="0" w:color="auto"/>
            <w:bottom w:val="none" w:sz="0" w:space="0" w:color="auto"/>
            <w:right w:val="none" w:sz="0" w:space="0" w:color="auto"/>
          </w:divBdr>
        </w:div>
        <w:div w:id="1565141776">
          <w:marLeft w:val="480"/>
          <w:marRight w:val="0"/>
          <w:marTop w:val="0"/>
          <w:marBottom w:val="0"/>
          <w:divBdr>
            <w:top w:val="none" w:sz="0" w:space="0" w:color="auto"/>
            <w:left w:val="none" w:sz="0" w:space="0" w:color="auto"/>
            <w:bottom w:val="none" w:sz="0" w:space="0" w:color="auto"/>
            <w:right w:val="none" w:sz="0" w:space="0" w:color="auto"/>
          </w:divBdr>
        </w:div>
        <w:div w:id="251552568">
          <w:marLeft w:val="480"/>
          <w:marRight w:val="0"/>
          <w:marTop w:val="0"/>
          <w:marBottom w:val="0"/>
          <w:divBdr>
            <w:top w:val="none" w:sz="0" w:space="0" w:color="auto"/>
            <w:left w:val="none" w:sz="0" w:space="0" w:color="auto"/>
            <w:bottom w:val="none" w:sz="0" w:space="0" w:color="auto"/>
            <w:right w:val="none" w:sz="0" w:space="0" w:color="auto"/>
          </w:divBdr>
        </w:div>
        <w:div w:id="1848985137">
          <w:marLeft w:val="480"/>
          <w:marRight w:val="0"/>
          <w:marTop w:val="0"/>
          <w:marBottom w:val="0"/>
          <w:divBdr>
            <w:top w:val="none" w:sz="0" w:space="0" w:color="auto"/>
            <w:left w:val="none" w:sz="0" w:space="0" w:color="auto"/>
            <w:bottom w:val="none" w:sz="0" w:space="0" w:color="auto"/>
            <w:right w:val="none" w:sz="0" w:space="0" w:color="auto"/>
          </w:divBdr>
        </w:div>
        <w:div w:id="1701932613">
          <w:marLeft w:val="480"/>
          <w:marRight w:val="0"/>
          <w:marTop w:val="0"/>
          <w:marBottom w:val="0"/>
          <w:divBdr>
            <w:top w:val="none" w:sz="0" w:space="0" w:color="auto"/>
            <w:left w:val="none" w:sz="0" w:space="0" w:color="auto"/>
            <w:bottom w:val="none" w:sz="0" w:space="0" w:color="auto"/>
            <w:right w:val="none" w:sz="0" w:space="0" w:color="auto"/>
          </w:divBdr>
        </w:div>
        <w:div w:id="92438119">
          <w:marLeft w:val="480"/>
          <w:marRight w:val="0"/>
          <w:marTop w:val="0"/>
          <w:marBottom w:val="0"/>
          <w:divBdr>
            <w:top w:val="none" w:sz="0" w:space="0" w:color="auto"/>
            <w:left w:val="none" w:sz="0" w:space="0" w:color="auto"/>
            <w:bottom w:val="none" w:sz="0" w:space="0" w:color="auto"/>
            <w:right w:val="none" w:sz="0" w:space="0" w:color="auto"/>
          </w:divBdr>
        </w:div>
        <w:div w:id="1629244485">
          <w:marLeft w:val="480"/>
          <w:marRight w:val="0"/>
          <w:marTop w:val="0"/>
          <w:marBottom w:val="0"/>
          <w:divBdr>
            <w:top w:val="none" w:sz="0" w:space="0" w:color="auto"/>
            <w:left w:val="none" w:sz="0" w:space="0" w:color="auto"/>
            <w:bottom w:val="none" w:sz="0" w:space="0" w:color="auto"/>
            <w:right w:val="none" w:sz="0" w:space="0" w:color="auto"/>
          </w:divBdr>
        </w:div>
        <w:div w:id="414667517">
          <w:marLeft w:val="480"/>
          <w:marRight w:val="0"/>
          <w:marTop w:val="0"/>
          <w:marBottom w:val="0"/>
          <w:divBdr>
            <w:top w:val="none" w:sz="0" w:space="0" w:color="auto"/>
            <w:left w:val="none" w:sz="0" w:space="0" w:color="auto"/>
            <w:bottom w:val="none" w:sz="0" w:space="0" w:color="auto"/>
            <w:right w:val="none" w:sz="0" w:space="0" w:color="auto"/>
          </w:divBdr>
        </w:div>
      </w:divsChild>
    </w:div>
    <w:div w:id="1487015419">
      <w:bodyDiv w:val="1"/>
      <w:marLeft w:val="0"/>
      <w:marRight w:val="0"/>
      <w:marTop w:val="0"/>
      <w:marBottom w:val="0"/>
      <w:divBdr>
        <w:top w:val="none" w:sz="0" w:space="0" w:color="auto"/>
        <w:left w:val="none" w:sz="0" w:space="0" w:color="auto"/>
        <w:bottom w:val="none" w:sz="0" w:space="0" w:color="auto"/>
        <w:right w:val="none" w:sz="0" w:space="0" w:color="auto"/>
      </w:divBdr>
      <w:divsChild>
        <w:div w:id="501356686">
          <w:marLeft w:val="480"/>
          <w:marRight w:val="0"/>
          <w:marTop w:val="0"/>
          <w:marBottom w:val="0"/>
          <w:divBdr>
            <w:top w:val="none" w:sz="0" w:space="0" w:color="auto"/>
            <w:left w:val="none" w:sz="0" w:space="0" w:color="auto"/>
            <w:bottom w:val="none" w:sz="0" w:space="0" w:color="auto"/>
            <w:right w:val="none" w:sz="0" w:space="0" w:color="auto"/>
          </w:divBdr>
        </w:div>
        <w:div w:id="558899893">
          <w:marLeft w:val="480"/>
          <w:marRight w:val="0"/>
          <w:marTop w:val="0"/>
          <w:marBottom w:val="0"/>
          <w:divBdr>
            <w:top w:val="none" w:sz="0" w:space="0" w:color="auto"/>
            <w:left w:val="none" w:sz="0" w:space="0" w:color="auto"/>
            <w:bottom w:val="none" w:sz="0" w:space="0" w:color="auto"/>
            <w:right w:val="none" w:sz="0" w:space="0" w:color="auto"/>
          </w:divBdr>
        </w:div>
        <w:div w:id="365329002">
          <w:marLeft w:val="480"/>
          <w:marRight w:val="0"/>
          <w:marTop w:val="0"/>
          <w:marBottom w:val="0"/>
          <w:divBdr>
            <w:top w:val="none" w:sz="0" w:space="0" w:color="auto"/>
            <w:left w:val="none" w:sz="0" w:space="0" w:color="auto"/>
            <w:bottom w:val="none" w:sz="0" w:space="0" w:color="auto"/>
            <w:right w:val="none" w:sz="0" w:space="0" w:color="auto"/>
          </w:divBdr>
        </w:div>
      </w:divsChild>
    </w:div>
    <w:div w:id="1495729427">
      <w:bodyDiv w:val="1"/>
      <w:marLeft w:val="0"/>
      <w:marRight w:val="0"/>
      <w:marTop w:val="0"/>
      <w:marBottom w:val="0"/>
      <w:divBdr>
        <w:top w:val="none" w:sz="0" w:space="0" w:color="auto"/>
        <w:left w:val="none" w:sz="0" w:space="0" w:color="auto"/>
        <w:bottom w:val="none" w:sz="0" w:space="0" w:color="auto"/>
        <w:right w:val="none" w:sz="0" w:space="0" w:color="auto"/>
      </w:divBdr>
      <w:divsChild>
        <w:div w:id="2026665482">
          <w:marLeft w:val="480"/>
          <w:marRight w:val="0"/>
          <w:marTop w:val="0"/>
          <w:marBottom w:val="0"/>
          <w:divBdr>
            <w:top w:val="none" w:sz="0" w:space="0" w:color="auto"/>
            <w:left w:val="none" w:sz="0" w:space="0" w:color="auto"/>
            <w:bottom w:val="none" w:sz="0" w:space="0" w:color="auto"/>
            <w:right w:val="none" w:sz="0" w:space="0" w:color="auto"/>
          </w:divBdr>
        </w:div>
        <w:div w:id="303850562">
          <w:marLeft w:val="480"/>
          <w:marRight w:val="0"/>
          <w:marTop w:val="0"/>
          <w:marBottom w:val="0"/>
          <w:divBdr>
            <w:top w:val="none" w:sz="0" w:space="0" w:color="auto"/>
            <w:left w:val="none" w:sz="0" w:space="0" w:color="auto"/>
            <w:bottom w:val="none" w:sz="0" w:space="0" w:color="auto"/>
            <w:right w:val="none" w:sz="0" w:space="0" w:color="auto"/>
          </w:divBdr>
        </w:div>
        <w:div w:id="1568757119">
          <w:marLeft w:val="480"/>
          <w:marRight w:val="0"/>
          <w:marTop w:val="0"/>
          <w:marBottom w:val="0"/>
          <w:divBdr>
            <w:top w:val="none" w:sz="0" w:space="0" w:color="auto"/>
            <w:left w:val="none" w:sz="0" w:space="0" w:color="auto"/>
            <w:bottom w:val="none" w:sz="0" w:space="0" w:color="auto"/>
            <w:right w:val="none" w:sz="0" w:space="0" w:color="auto"/>
          </w:divBdr>
        </w:div>
        <w:div w:id="123351210">
          <w:marLeft w:val="480"/>
          <w:marRight w:val="0"/>
          <w:marTop w:val="0"/>
          <w:marBottom w:val="0"/>
          <w:divBdr>
            <w:top w:val="none" w:sz="0" w:space="0" w:color="auto"/>
            <w:left w:val="none" w:sz="0" w:space="0" w:color="auto"/>
            <w:bottom w:val="none" w:sz="0" w:space="0" w:color="auto"/>
            <w:right w:val="none" w:sz="0" w:space="0" w:color="auto"/>
          </w:divBdr>
        </w:div>
        <w:div w:id="1942029365">
          <w:marLeft w:val="480"/>
          <w:marRight w:val="0"/>
          <w:marTop w:val="0"/>
          <w:marBottom w:val="0"/>
          <w:divBdr>
            <w:top w:val="none" w:sz="0" w:space="0" w:color="auto"/>
            <w:left w:val="none" w:sz="0" w:space="0" w:color="auto"/>
            <w:bottom w:val="none" w:sz="0" w:space="0" w:color="auto"/>
            <w:right w:val="none" w:sz="0" w:space="0" w:color="auto"/>
          </w:divBdr>
        </w:div>
        <w:div w:id="1671176964">
          <w:marLeft w:val="480"/>
          <w:marRight w:val="0"/>
          <w:marTop w:val="0"/>
          <w:marBottom w:val="0"/>
          <w:divBdr>
            <w:top w:val="none" w:sz="0" w:space="0" w:color="auto"/>
            <w:left w:val="none" w:sz="0" w:space="0" w:color="auto"/>
            <w:bottom w:val="none" w:sz="0" w:space="0" w:color="auto"/>
            <w:right w:val="none" w:sz="0" w:space="0" w:color="auto"/>
          </w:divBdr>
        </w:div>
        <w:div w:id="1547258162">
          <w:marLeft w:val="480"/>
          <w:marRight w:val="0"/>
          <w:marTop w:val="0"/>
          <w:marBottom w:val="0"/>
          <w:divBdr>
            <w:top w:val="none" w:sz="0" w:space="0" w:color="auto"/>
            <w:left w:val="none" w:sz="0" w:space="0" w:color="auto"/>
            <w:bottom w:val="none" w:sz="0" w:space="0" w:color="auto"/>
            <w:right w:val="none" w:sz="0" w:space="0" w:color="auto"/>
          </w:divBdr>
        </w:div>
        <w:div w:id="482699396">
          <w:marLeft w:val="480"/>
          <w:marRight w:val="0"/>
          <w:marTop w:val="0"/>
          <w:marBottom w:val="0"/>
          <w:divBdr>
            <w:top w:val="none" w:sz="0" w:space="0" w:color="auto"/>
            <w:left w:val="none" w:sz="0" w:space="0" w:color="auto"/>
            <w:bottom w:val="none" w:sz="0" w:space="0" w:color="auto"/>
            <w:right w:val="none" w:sz="0" w:space="0" w:color="auto"/>
          </w:divBdr>
        </w:div>
        <w:div w:id="1027754225">
          <w:marLeft w:val="480"/>
          <w:marRight w:val="0"/>
          <w:marTop w:val="0"/>
          <w:marBottom w:val="0"/>
          <w:divBdr>
            <w:top w:val="none" w:sz="0" w:space="0" w:color="auto"/>
            <w:left w:val="none" w:sz="0" w:space="0" w:color="auto"/>
            <w:bottom w:val="none" w:sz="0" w:space="0" w:color="auto"/>
            <w:right w:val="none" w:sz="0" w:space="0" w:color="auto"/>
          </w:divBdr>
        </w:div>
      </w:divsChild>
    </w:div>
    <w:div w:id="1516337205">
      <w:bodyDiv w:val="1"/>
      <w:marLeft w:val="0"/>
      <w:marRight w:val="0"/>
      <w:marTop w:val="0"/>
      <w:marBottom w:val="0"/>
      <w:divBdr>
        <w:top w:val="none" w:sz="0" w:space="0" w:color="auto"/>
        <w:left w:val="none" w:sz="0" w:space="0" w:color="auto"/>
        <w:bottom w:val="none" w:sz="0" w:space="0" w:color="auto"/>
        <w:right w:val="none" w:sz="0" w:space="0" w:color="auto"/>
      </w:divBdr>
    </w:div>
    <w:div w:id="1567954096">
      <w:bodyDiv w:val="1"/>
      <w:marLeft w:val="0"/>
      <w:marRight w:val="0"/>
      <w:marTop w:val="0"/>
      <w:marBottom w:val="0"/>
      <w:divBdr>
        <w:top w:val="none" w:sz="0" w:space="0" w:color="auto"/>
        <w:left w:val="none" w:sz="0" w:space="0" w:color="auto"/>
        <w:bottom w:val="none" w:sz="0" w:space="0" w:color="auto"/>
        <w:right w:val="none" w:sz="0" w:space="0" w:color="auto"/>
      </w:divBdr>
    </w:div>
    <w:div w:id="1636521119">
      <w:bodyDiv w:val="1"/>
      <w:marLeft w:val="0"/>
      <w:marRight w:val="0"/>
      <w:marTop w:val="0"/>
      <w:marBottom w:val="0"/>
      <w:divBdr>
        <w:top w:val="none" w:sz="0" w:space="0" w:color="auto"/>
        <w:left w:val="none" w:sz="0" w:space="0" w:color="auto"/>
        <w:bottom w:val="none" w:sz="0" w:space="0" w:color="auto"/>
        <w:right w:val="none" w:sz="0" w:space="0" w:color="auto"/>
      </w:divBdr>
      <w:divsChild>
        <w:div w:id="621807918">
          <w:marLeft w:val="480"/>
          <w:marRight w:val="0"/>
          <w:marTop w:val="0"/>
          <w:marBottom w:val="0"/>
          <w:divBdr>
            <w:top w:val="none" w:sz="0" w:space="0" w:color="auto"/>
            <w:left w:val="none" w:sz="0" w:space="0" w:color="auto"/>
            <w:bottom w:val="none" w:sz="0" w:space="0" w:color="auto"/>
            <w:right w:val="none" w:sz="0" w:space="0" w:color="auto"/>
          </w:divBdr>
        </w:div>
        <w:div w:id="675885663">
          <w:marLeft w:val="480"/>
          <w:marRight w:val="0"/>
          <w:marTop w:val="0"/>
          <w:marBottom w:val="0"/>
          <w:divBdr>
            <w:top w:val="none" w:sz="0" w:space="0" w:color="auto"/>
            <w:left w:val="none" w:sz="0" w:space="0" w:color="auto"/>
            <w:bottom w:val="none" w:sz="0" w:space="0" w:color="auto"/>
            <w:right w:val="none" w:sz="0" w:space="0" w:color="auto"/>
          </w:divBdr>
        </w:div>
        <w:div w:id="176121417">
          <w:marLeft w:val="480"/>
          <w:marRight w:val="0"/>
          <w:marTop w:val="0"/>
          <w:marBottom w:val="0"/>
          <w:divBdr>
            <w:top w:val="none" w:sz="0" w:space="0" w:color="auto"/>
            <w:left w:val="none" w:sz="0" w:space="0" w:color="auto"/>
            <w:bottom w:val="none" w:sz="0" w:space="0" w:color="auto"/>
            <w:right w:val="none" w:sz="0" w:space="0" w:color="auto"/>
          </w:divBdr>
        </w:div>
        <w:div w:id="443429595">
          <w:marLeft w:val="480"/>
          <w:marRight w:val="0"/>
          <w:marTop w:val="0"/>
          <w:marBottom w:val="0"/>
          <w:divBdr>
            <w:top w:val="none" w:sz="0" w:space="0" w:color="auto"/>
            <w:left w:val="none" w:sz="0" w:space="0" w:color="auto"/>
            <w:bottom w:val="none" w:sz="0" w:space="0" w:color="auto"/>
            <w:right w:val="none" w:sz="0" w:space="0" w:color="auto"/>
          </w:divBdr>
        </w:div>
        <w:div w:id="386607545">
          <w:marLeft w:val="480"/>
          <w:marRight w:val="0"/>
          <w:marTop w:val="0"/>
          <w:marBottom w:val="0"/>
          <w:divBdr>
            <w:top w:val="none" w:sz="0" w:space="0" w:color="auto"/>
            <w:left w:val="none" w:sz="0" w:space="0" w:color="auto"/>
            <w:bottom w:val="none" w:sz="0" w:space="0" w:color="auto"/>
            <w:right w:val="none" w:sz="0" w:space="0" w:color="auto"/>
          </w:divBdr>
        </w:div>
        <w:div w:id="1064912464">
          <w:marLeft w:val="480"/>
          <w:marRight w:val="0"/>
          <w:marTop w:val="0"/>
          <w:marBottom w:val="0"/>
          <w:divBdr>
            <w:top w:val="none" w:sz="0" w:space="0" w:color="auto"/>
            <w:left w:val="none" w:sz="0" w:space="0" w:color="auto"/>
            <w:bottom w:val="none" w:sz="0" w:space="0" w:color="auto"/>
            <w:right w:val="none" w:sz="0" w:space="0" w:color="auto"/>
          </w:divBdr>
        </w:div>
        <w:div w:id="315501676">
          <w:marLeft w:val="480"/>
          <w:marRight w:val="0"/>
          <w:marTop w:val="0"/>
          <w:marBottom w:val="0"/>
          <w:divBdr>
            <w:top w:val="none" w:sz="0" w:space="0" w:color="auto"/>
            <w:left w:val="none" w:sz="0" w:space="0" w:color="auto"/>
            <w:bottom w:val="none" w:sz="0" w:space="0" w:color="auto"/>
            <w:right w:val="none" w:sz="0" w:space="0" w:color="auto"/>
          </w:divBdr>
        </w:div>
        <w:div w:id="1359549731">
          <w:marLeft w:val="480"/>
          <w:marRight w:val="0"/>
          <w:marTop w:val="0"/>
          <w:marBottom w:val="0"/>
          <w:divBdr>
            <w:top w:val="none" w:sz="0" w:space="0" w:color="auto"/>
            <w:left w:val="none" w:sz="0" w:space="0" w:color="auto"/>
            <w:bottom w:val="none" w:sz="0" w:space="0" w:color="auto"/>
            <w:right w:val="none" w:sz="0" w:space="0" w:color="auto"/>
          </w:divBdr>
        </w:div>
      </w:divsChild>
    </w:div>
    <w:div w:id="1657614636">
      <w:bodyDiv w:val="1"/>
      <w:marLeft w:val="0"/>
      <w:marRight w:val="0"/>
      <w:marTop w:val="0"/>
      <w:marBottom w:val="0"/>
      <w:divBdr>
        <w:top w:val="none" w:sz="0" w:space="0" w:color="auto"/>
        <w:left w:val="none" w:sz="0" w:space="0" w:color="auto"/>
        <w:bottom w:val="none" w:sz="0" w:space="0" w:color="auto"/>
        <w:right w:val="none" w:sz="0" w:space="0" w:color="auto"/>
      </w:divBdr>
    </w:div>
    <w:div w:id="1714772677">
      <w:bodyDiv w:val="1"/>
      <w:marLeft w:val="0"/>
      <w:marRight w:val="0"/>
      <w:marTop w:val="0"/>
      <w:marBottom w:val="0"/>
      <w:divBdr>
        <w:top w:val="none" w:sz="0" w:space="0" w:color="auto"/>
        <w:left w:val="none" w:sz="0" w:space="0" w:color="auto"/>
        <w:bottom w:val="none" w:sz="0" w:space="0" w:color="auto"/>
        <w:right w:val="none" w:sz="0" w:space="0" w:color="auto"/>
      </w:divBdr>
      <w:divsChild>
        <w:div w:id="376977377">
          <w:marLeft w:val="480"/>
          <w:marRight w:val="0"/>
          <w:marTop w:val="0"/>
          <w:marBottom w:val="0"/>
          <w:divBdr>
            <w:top w:val="none" w:sz="0" w:space="0" w:color="auto"/>
            <w:left w:val="none" w:sz="0" w:space="0" w:color="auto"/>
            <w:bottom w:val="none" w:sz="0" w:space="0" w:color="auto"/>
            <w:right w:val="none" w:sz="0" w:space="0" w:color="auto"/>
          </w:divBdr>
        </w:div>
        <w:div w:id="1433239140">
          <w:marLeft w:val="480"/>
          <w:marRight w:val="0"/>
          <w:marTop w:val="0"/>
          <w:marBottom w:val="0"/>
          <w:divBdr>
            <w:top w:val="none" w:sz="0" w:space="0" w:color="auto"/>
            <w:left w:val="none" w:sz="0" w:space="0" w:color="auto"/>
            <w:bottom w:val="none" w:sz="0" w:space="0" w:color="auto"/>
            <w:right w:val="none" w:sz="0" w:space="0" w:color="auto"/>
          </w:divBdr>
        </w:div>
        <w:div w:id="2067877471">
          <w:marLeft w:val="480"/>
          <w:marRight w:val="0"/>
          <w:marTop w:val="0"/>
          <w:marBottom w:val="0"/>
          <w:divBdr>
            <w:top w:val="none" w:sz="0" w:space="0" w:color="auto"/>
            <w:left w:val="none" w:sz="0" w:space="0" w:color="auto"/>
            <w:bottom w:val="none" w:sz="0" w:space="0" w:color="auto"/>
            <w:right w:val="none" w:sz="0" w:space="0" w:color="auto"/>
          </w:divBdr>
        </w:div>
        <w:div w:id="938023392">
          <w:marLeft w:val="480"/>
          <w:marRight w:val="0"/>
          <w:marTop w:val="0"/>
          <w:marBottom w:val="0"/>
          <w:divBdr>
            <w:top w:val="none" w:sz="0" w:space="0" w:color="auto"/>
            <w:left w:val="none" w:sz="0" w:space="0" w:color="auto"/>
            <w:bottom w:val="none" w:sz="0" w:space="0" w:color="auto"/>
            <w:right w:val="none" w:sz="0" w:space="0" w:color="auto"/>
          </w:divBdr>
        </w:div>
        <w:div w:id="819922937">
          <w:marLeft w:val="480"/>
          <w:marRight w:val="0"/>
          <w:marTop w:val="0"/>
          <w:marBottom w:val="0"/>
          <w:divBdr>
            <w:top w:val="none" w:sz="0" w:space="0" w:color="auto"/>
            <w:left w:val="none" w:sz="0" w:space="0" w:color="auto"/>
            <w:bottom w:val="none" w:sz="0" w:space="0" w:color="auto"/>
            <w:right w:val="none" w:sz="0" w:space="0" w:color="auto"/>
          </w:divBdr>
        </w:div>
        <w:div w:id="1714844125">
          <w:marLeft w:val="480"/>
          <w:marRight w:val="0"/>
          <w:marTop w:val="0"/>
          <w:marBottom w:val="0"/>
          <w:divBdr>
            <w:top w:val="none" w:sz="0" w:space="0" w:color="auto"/>
            <w:left w:val="none" w:sz="0" w:space="0" w:color="auto"/>
            <w:bottom w:val="none" w:sz="0" w:space="0" w:color="auto"/>
            <w:right w:val="none" w:sz="0" w:space="0" w:color="auto"/>
          </w:divBdr>
        </w:div>
        <w:div w:id="1181311965">
          <w:marLeft w:val="480"/>
          <w:marRight w:val="0"/>
          <w:marTop w:val="0"/>
          <w:marBottom w:val="0"/>
          <w:divBdr>
            <w:top w:val="none" w:sz="0" w:space="0" w:color="auto"/>
            <w:left w:val="none" w:sz="0" w:space="0" w:color="auto"/>
            <w:bottom w:val="none" w:sz="0" w:space="0" w:color="auto"/>
            <w:right w:val="none" w:sz="0" w:space="0" w:color="auto"/>
          </w:divBdr>
        </w:div>
        <w:div w:id="771975102">
          <w:marLeft w:val="480"/>
          <w:marRight w:val="0"/>
          <w:marTop w:val="0"/>
          <w:marBottom w:val="0"/>
          <w:divBdr>
            <w:top w:val="none" w:sz="0" w:space="0" w:color="auto"/>
            <w:left w:val="none" w:sz="0" w:space="0" w:color="auto"/>
            <w:bottom w:val="none" w:sz="0" w:space="0" w:color="auto"/>
            <w:right w:val="none" w:sz="0" w:space="0" w:color="auto"/>
          </w:divBdr>
        </w:div>
        <w:div w:id="372731408">
          <w:marLeft w:val="480"/>
          <w:marRight w:val="0"/>
          <w:marTop w:val="0"/>
          <w:marBottom w:val="0"/>
          <w:divBdr>
            <w:top w:val="none" w:sz="0" w:space="0" w:color="auto"/>
            <w:left w:val="none" w:sz="0" w:space="0" w:color="auto"/>
            <w:bottom w:val="none" w:sz="0" w:space="0" w:color="auto"/>
            <w:right w:val="none" w:sz="0" w:space="0" w:color="auto"/>
          </w:divBdr>
        </w:div>
        <w:div w:id="2094158883">
          <w:marLeft w:val="480"/>
          <w:marRight w:val="0"/>
          <w:marTop w:val="0"/>
          <w:marBottom w:val="0"/>
          <w:divBdr>
            <w:top w:val="none" w:sz="0" w:space="0" w:color="auto"/>
            <w:left w:val="none" w:sz="0" w:space="0" w:color="auto"/>
            <w:bottom w:val="none" w:sz="0" w:space="0" w:color="auto"/>
            <w:right w:val="none" w:sz="0" w:space="0" w:color="auto"/>
          </w:divBdr>
        </w:div>
      </w:divsChild>
    </w:div>
    <w:div w:id="1717387942">
      <w:bodyDiv w:val="1"/>
      <w:marLeft w:val="0"/>
      <w:marRight w:val="0"/>
      <w:marTop w:val="0"/>
      <w:marBottom w:val="0"/>
      <w:divBdr>
        <w:top w:val="none" w:sz="0" w:space="0" w:color="auto"/>
        <w:left w:val="none" w:sz="0" w:space="0" w:color="auto"/>
        <w:bottom w:val="none" w:sz="0" w:space="0" w:color="auto"/>
        <w:right w:val="none" w:sz="0" w:space="0" w:color="auto"/>
      </w:divBdr>
      <w:divsChild>
        <w:div w:id="583496264">
          <w:marLeft w:val="480"/>
          <w:marRight w:val="0"/>
          <w:marTop w:val="0"/>
          <w:marBottom w:val="0"/>
          <w:divBdr>
            <w:top w:val="none" w:sz="0" w:space="0" w:color="auto"/>
            <w:left w:val="none" w:sz="0" w:space="0" w:color="auto"/>
            <w:bottom w:val="none" w:sz="0" w:space="0" w:color="auto"/>
            <w:right w:val="none" w:sz="0" w:space="0" w:color="auto"/>
          </w:divBdr>
        </w:div>
        <w:div w:id="1410276605">
          <w:marLeft w:val="480"/>
          <w:marRight w:val="0"/>
          <w:marTop w:val="0"/>
          <w:marBottom w:val="0"/>
          <w:divBdr>
            <w:top w:val="none" w:sz="0" w:space="0" w:color="auto"/>
            <w:left w:val="none" w:sz="0" w:space="0" w:color="auto"/>
            <w:bottom w:val="none" w:sz="0" w:space="0" w:color="auto"/>
            <w:right w:val="none" w:sz="0" w:space="0" w:color="auto"/>
          </w:divBdr>
        </w:div>
        <w:div w:id="574048085">
          <w:marLeft w:val="480"/>
          <w:marRight w:val="0"/>
          <w:marTop w:val="0"/>
          <w:marBottom w:val="0"/>
          <w:divBdr>
            <w:top w:val="none" w:sz="0" w:space="0" w:color="auto"/>
            <w:left w:val="none" w:sz="0" w:space="0" w:color="auto"/>
            <w:bottom w:val="none" w:sz="0" w:space="0" w:color="auto"/>
            <w:right w:val="none" w:sz="0" w:space="0" w:color="auto"/>
          </w:divBdr>
        </w:div>
        <w:div w:id="558245465">
          <w:marLeft w:val="480"/>
          <w:marRight w:val="0"/>
          <w:marTop w:val="0"/>
          <w:marBottom w:val="0"/>
          <w:divBdr>
            <w:top w:val="none" w:sz="0" w:space="0" w:color="auto"/>
            <w:left w:val="none" w:sz="0" w:space="0" w:color="auto"/>
            <w:bottom w:val="none" w:sz="0" w:space="0" w:color="auto"/>
            <w:right w:val="none" w:sz="0" w:space="0" w:color="auto"/>
          </w:divBdr>
        </w:div>
        <w:div w:id="1096173683">
          <w:marLeft w:val="480"/>
          <w:marRight w:val="0"/>
          <w:marTop w:val="0"/>
          <w:marBottom w:val="0"/>
          <w:divBdr>
            <w:top w:val="none" w:sz="0" w:space="0" w:color="auto"/>
            <w:left w:val="none" w:sz="0" w:space="0" w:color="auto"/>
            <w:bottom w:val="none" w:sz="0" w:space="0" w:color="auto"/>
            <w:right w:val="none" w:sz="0" w:space="0" w:color="auto"/>
          </w:divBdr>
        </w:div>
        <w:div w:id="1940218712">
          <w:marLeft w:val="480"/>
          <w:marRight w:val="0"/>
          <w:marTop w:val="0"/>
          <w:marBottom w:val="0"/>
          <w:divBdr>
            <w:top w:val="none" w:sz="0" w:space="0" w:color="auto"/>
            <w:left w:val="none" w:sz="0" w:space="0" w:color="auto"/>
            <w:bottom w:val="none" w:sz="0" w:space="0" w:color="auto"/>
            <w:right w:val="none" w:sz="0" w:space="0" w:color="auto"/>
          </w:divBdr>
        </w:div>
        <w:div w:id="980382417">
          <w:marLeft w:val="480"/>
          <w:marRight w:val="0"/>
          <w:marTop w:val="0"/>
          <w:marBottom w:val="0"/>
          <w:divBdr>
            <w:top w:val="none" w:sz="0" w:space="0" w:color="auto"/>
            <w:left w:val="none" w:sz="0" w:space="0" w:color="auto"/>
            <w:bottom w:val="none" w:sz="0" w:space="0" w:color="auto"/>
            <w:right w:val="none" w:sz="0" w:space="0" w:color="auto"/>
          </w:divBdr>
        </w:div>
      </w:divsChild>
    </w:div>
    <w:div w:id="1806895891">
      <w:bodyDiv w:val="1"/>
      <w:marLeft w:val="0"/>
      <w:marRight w:val="0"/>
      <w:marTop w:val="0"/>
      <w:marBottom w:val="0"/>
      <w:divBdr>
        <w:top w:val="none" w:sz="0" w:space="0" w:color="auto"/>
        <w:left w:val="none" w:sz="0" w:space="0" w:color="auto"/>
        <w:bottom w:val="none" w:sz="0" w:space="0" w:color="auto"/>
        <w:right w:val="none" w:sz="0" w:space="0" w:color="auto"/>
      </w:divBdr>
    </w:div>
    <w:div w:id="1835610420">
      <w:bodyDiv w:val="1"/>
      <w:marLeft w:val="0"/>
      <w:marRight w:val="0"/>
      <w:marTop w:val="0"/>
      <w:marBottom w:val="0"/>
      <w:divBdr>
        <w:top w:val="none" w:sz="0" w:space="0" w:color="auto"/>
        <w:left w:val="none" w:sz="0" w:space="0" w:color="auto"/>
        <w:bottom w:val="none" w:sz="0" w:space="0" w:color="auto"/>
        <w:right w:val="none" w:sz="0" w:space="0" w:color="auto"/>
      </w:divBdr>
      <w:divsChild>
        <w:div w:id="444617667">
          <w:marLeft w:val="480"/>
          <w:marRight w:val="0"/>
          <w:marTop w:val="0"/>
          <w:marBottom w:val="0"/>
          <w:divBdr>
            <w:top w:val="none" w:sz="0" w:space="0" w:color="auto"/>
            <w:left w:val="none" w:sz="0" w:space="0" w:color="auto"/>
            <w:bottom w:val="none" w:sz="0" w:space="0" w:color="auto"/>
            <w:right w:val="none" w:sz="0" w:space="0" w:color="auto"/>
          </w:divBdr>
        </w:div>
        <w:div w:id="2046558474">
          <w:marLeft w:val="480"/>
          <w:marRight w:val="0"/>
          <w:marTop w:val="0"/>
          <w:marBottom w:val="0"/>
          <w:divBdr>
            <w:top w:val="none" w:sz="0" w:space="0" w:color="auto"/>
            <w:left w:val="none" w:sz="0" w:space="0" w:color="auto"/>
            <w:bottom w:val="none" w:sz="0" w:space="0" w:color="auto"/>
            <w:right w:val="none" w:sz="0" w:space="0" w:color="auto"/>
          </w:divBdr>
        </w:div>
        <w:div w:id="1927032797">
          <w:marLeft w:val="480"/>
          <w:marRight w:val="0"/>
          <w:marTop w:val="0"/>
          <w:marBottom w:val="0"/>
          <w:divBdr>
            <w:top w:val="none" w:sz="0" w:space="0" w:color="auto"/>
            <w:left w:val="none" w:sz="0" w:space="0" w:color="auto"/>
            <w:bottom w:val="none" w:sz="0" w:space="0" w:color="auto"/>
            <w:right w:val="none" w:sz="0" w:space="0" w:color="auto"/>
          </w:divBdr>
        </w:div>
        <w:div w:id="912273218">
          <w:marLeft w:val="480"/>
          <w:marRight w:val="0"/>
          <w:marTop w:val="0"/>
          <w:marBottom w:val="0"/>
          <w:divBdr>
            <w:top w:val="none" w:sz="0" w:space="0" w:color="auto"/>
            <w:left w:val="none" w:sz="0" w:space="0" w:color="auto"/>
            <w:bottom w:val="none" w:sz="0" w:space="0" w:color="auto"/>
            <w:right w:val="none" w:sz="0" w:space="0" w:color="auto"/>
          </w:divBdr>
        </w:div>
        <w:div w:id="488253377">
          <w:marLeft w:val="480"/>
          <w:marRight w:val="0"/>
          <w:marTop w:val="0"/>
          <w:marBottom w:val="0"/>
          <w:divBdr>
            <w:top w:val="none" w:sz="0" w:space="0" w:color="auto"/>
            <w:left w:val="none" w:sz="0" w:space="0" w:color="auto"/>
            <w:bottom w:val="none" w:sz="0" w:space="0" w:color="auto"/>
            <w:right w:val="none" w:sz="0" w:space="0" w:color="auto"/>
          </w:divBdr>
        </w:div>
        <w:div w:id="716007230">
          <w:marLeft w:val="480"/>
          <w:marRight w:val="0"/>
          <w:marTop w:val="0"/>
          <w:marBottom w:val="0"/>
          <w:divBdr>
            <w:top w:val="none" w:sz="0" w:space="0" w:color="auto"/>
            <w:left w:val="none" w:sz="0" w:space="0" w:color="auto"/>
            <w:bottom w:val="none" w:sz="0" w:space="0" w:color="auto"/>
            <w:right w:val="none" w:sz="0" w:space="0" w:color="auto"/>
          </w:divBdr>
        </w:div>
        <w:div w:id="1690060701">
          <w:marLeft w:val="480"/>
          <w:marRight w:val="0"/>
          <w:marTop w:val="0"/>
          <w:marBottom w:val="0"/>
          <w:divBdr>
            <w:top w:val="none" w:sz="0" w:space="0" w:color="auto"/>
            <w:left w:val="none" w:sz="0" w:space="0" w:color="auto"/>
            <w:bottom w:val="none" w:sz="0" w:space="0" w:color="auto"/>
            <w:right w:val="none" w:sz="0" w:space="0" w:color="auto"/>
          </w:divBdr>
        </w:div>
        <w:div w:id="1836188346">
          <w:marLeft w:val="480"/>
          <w:marRight w:val="0"/>
          <w:marTop w:val="0"/>
          <w:marBottom w:val="0"/>
          <w:divBdr>
            <w:top w:val="none" w:sz="0" w:space="0" w:color="auto"/>
            <w:left w:val="none" w:sz="0" w:space="0" w:color="auto"/>
            <w:bottom w:val="none" w:sz="0" w:space="0" w:color="auto"/>
            <w:right w:val="none" w:sz="0" w:space="0" w:color="auto"/>
          </w:divBdr>
        </w:div>
        <w:div w:id="396981902">
          <w:marLeft w:val="480"/>
          <w:marRight w:val="0"/>
          <w:marTop w:val="0"/>
          <w:marBottom w:val="0"/>
          <w:divBdr>
            <w:top w:val="none" w:sz="0" w:space="0" w:color="auto"/>
            <w:left w:val="none" w:sz="0" w:space="0" w:color="auto"/>
            <w:bottom w:val="none" w:sz="0" w:space="0" w:color="auto"/>
            <w:right w:val="none" w:sz="0" w:space="0" w:color="auto"/>
          </w:divBdr>
        </w:div>
        <w:div w:id="1478643934">
          <w:marLeft w:val="480"/>
          <w:marRight w:val="0"/>
          <w:marTop w:val="0"/>
          <w:marBottom w:val="0"/>
          <w:divBdr>
            <w:top w:val="none" w:sz="0" w:space="0" w:color="auto"/>
            <w:left w:val="none" w:sz="0" w:space="0" w:color="auto"/>
            <w:bottom w:val="none" w:sz="0" w:space="0" w:color="auto"/>
            <w:right w:val="none" w:sz="0" w:space="0" w:color="auto"/>
          </w:divBdr>
        </w:div>
      </w:divsChild>
    </w:div>
    <w:div w:id="1930773220">
      <w:bodyDiv w:val="1"/>
      <w:marLeft w:val="0"/>
      <w:marRight w:val="0"/>
      <w:marTop w:val="0"/>
      <w:marBottom w:val="0"/>
      <w:divBdr>
        <w:top w:val="none" w:sz="0" w:space="0" w:color="auto"/>
        <w:left w:val="none" w:sz="0" w:space="0" w:color="auto"/>
        <w:bottom w:val="none" w:sz="0" w:space="0" w:color="auto"/>
        <w:right w:val="none" w:sz="0" w:space="0" w:color="auto"/>
      </w:divBdr>
      <w:divsChild>
        <w:div w:id="61871398">
          <w:marLeft w:val="0"/>
          <w:marRight w:val="0"/>
          <w:marTop w:val="0"/>
          <w:marBottom w:val="0"/>
          <w:divBdr>
            <w:top w:val="none" w:sz="0" w:space="0" w:color="auto"/>
            <w:left w:val="none" w:sz="0" w:space="0" w:color="auto"/>
            <w:bottom w:val="none" w:sz="0" w:space="0" w:color="auto"/>
            <w:right w:val="none" w:sz="0" w:space="0" w:color="auto"/>
          </w:divBdr>
        </w:div>
        <w:div w:id="1715303317">
          <w:marLeft w:val="0"/>
          <w:marRight w:val="0"/>
          <w:marTop w:val="0"/>
          <w:marBottom w:val="0"/>
          <w:divBdr>
            <w:top w:val="none" w:sz="0" w:space="0" w:color="auto"/>
            <w:left w:val="none" w:sz="0" w:space="0" w:color="auto"/>
            <w:bottom w:val="none" w:sz="0" w:space="0" w:color="auto"/>
            <w:right w:val="none" w:sz="0" w:space="0" w:color="auto"/>
          </w:divBdr>
        </w:div>
        <w:div w:id="958728115">
          <w:marLeft w:val="0"/>
          <w:marRight w:val="0"/>
          <w:marTop w:val="0"/>
          <w:marBottom w:val="0"/>
          <w:divBdr>
            <w:top w:val="none" w:sz="0" w:space="0" w:color="auto"/>
            <w:left w:val="none" w:sz="0" w:space="0" w:color="auto"/>
            <w:bottom w:val="none" w:sz="0" w:space="0" w:color="auto"/>
            <w:right w:val="none" w:sz="0" w:space="0" w:color="auto"/>
          </w:divBdr>
        </w:div>
      </w:divsChild>
    </w:div>
    <w:div w:id="2027829539">
      <w:bodyDiv w:val="1"/>
      <w:marLeft w:val="0"/>
      <w:marRight w:val="0"/>
      <w:marTop w:val="0"/>
      <w:marBottom w:val="0"/>
      <w:divBdr>
        <w:top w:val="none" w:sz="0" w:space="0" w:color="auto"/>
        <w:left w:val="none" w:sz="0" w:space="0" w:color="auto"/>
        <w:bottom w:val="none" w:sz="0" w:space="0" w:color="auto"/>
        <w:right w:val="none" w:sz="0" w:space="0" w:color="auto"/>
      </w:divBdr>
      <w:divsChild>
        <w:div w:id="2752603">
          <w:marLeft w:val="480"/>
          <w:marRight w:val="0"/>
          <w:marTop w:val="0"/>
          <w:marBottom w:val="0"/>
          <w:divBdr>
            <w:top w:val="none" w:sz="0" w:space="0" w:color="auto"/>
            <w:left w:val="none" w:sz="0" w:space="0" w:color="auto"/>
            <w:bottom w:val="none" w:sz="0" w:space="0" w:color="auto"/>
            <w:right w:val="none" w:sz="0" w:space="0" w:color="auto"/>
          </w:divBdr>
        </w:div>
        <w:div w:id="502937476">
          <w:marLeft w:val="480"/>
          <w:marRight w:val="0"/>
          <w:marTop w:val="0"/>
          <w:marBottom w:val="0"/>
          <w:divBdr>
            <w:top w:val="none" w:sz="0" w:space="0" w:color="auto"/>
            <w:left w:val="none" w:sz="0" w:space="0" w:color="auto"/>
            <w:bottom w:val="none" w:sz="0" w:space="0" w:color="auto"/>
            <w:right w:val="none" w:sz="0" w:space="0" w:color="auto"/>
          </w:divBdr>
        </w:div>
        <w:div w:id="1685015304">
          <w:marLeft w:val="480"/>
          <w:marRight w:val="0"/>
          <w:marTop w:val="0"/>
          <w:marBottom w:val="0"/>
          <w:divBdr>
            <w:top w:val="none" w:sz="0" w:space="0" w:color="auto"/>
            <w:left w:val="none" w:sz="0" w:space="0" w:color="auto"/>
            <w:bottom w:val="none" w:sz="0" w:space="0" w:color="auto"/>
            <w:right w:val="none" w:sz="0" w:space="0" w:color="auto"/>
          </w:divBdr>
        </w:div>
        <w:div w:id="518472942">
          <w:marLeft w:val="480"/>
          <w:marRight w:val="0"/>
          <w:marTop w:val="0"/>
          <w:marBottom w:val="0"/>
          <w:divBdr>
            <w:top w:val="none" w:sz="0" w:space="0" w:color="auto"/>
            <w:left w:val="none" w:sz="0" w:space="0" w:color="auto"/>
            <w:bottom w:val="none" w:sz="0" w:space="0" w:color="auto"/>
            <w:right w:val="none" w:sz="0" w:space="0" w:color="auto"/>
          </w:divBdr>
        </w:div>
        <w:div w:id="1834223242">
          <w:marLeft w:val="480"/>
          <w:marRight w:val="0"/>
          <w:marTop w:val="0"/>
          <w:marBottom w:val="0"/>
          <w:divBdr>
            <w:top w:val="none" w:sz="0" w:space="0" w:color="auto"/>
            <w:left w:val="none" w:sz="0" w:space="0" w:color="auto"/>
            <w:bottom w:val="none" w:sz="0" w:space="0" w:color="auto"/>
            <w:right w:val="none" w:sz="0" w:space="0" w:color="auto"/>
          </w:divBdr>
        </w:div>
      </w:divsChild>
    </w:div>
    <w:div w:id="20859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3CE584-899F-4CB9-B70B-DC5EF27387B5}">
  <we:reference id="wa104382081" version="1.55.1.0" store="it-IT" storeType="OMEX"/>
  <we:alternateReferences>
    <we:reference id="wa104382081" version="1.55.1.0" store="it-IT" storeType="OMEX"/>
  </we:alternateReferences>
  <we:properties>
    <we:property name="MENDELEY_CITATIONS" value="[{&quot;citationID&quot;:&quot;MENDELEY_CITATION_fafe41fa-4b3b-4374-83ad-5afcc26722df&quot;,&quot;properties&quot;:{&quot;noteIndex&quot;:0},&quot;isEdited&quot;:false,&quot;manualOverride&quot;:{&quot;isManuallyOverridden&quot;:false,&quot;citeprocText&quot;:&quot;(Dobbelaere et al., 2021)&quot;,&quot;manualOverrideText&quot;:&quot;&quot;},&quot;citationTag&quot;:&quot;MENDELEY_CITATION_v3_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&quot;,&quot;citationItems&quot;:[{&quot;id&quot;:&quot;3ea9c991-2f2b-340f-b044-b0eab23ae3b7&quot;,&quot;itemData&quot;:{&quot;type&quot;:&quot;article-journal&quot;,&quot;id&quot;:&quot;3ea9c991-2f2b-340f-b044-b0eab23ae3b7&quot;,&quot;title&quot;:&quot;Research AI Energizes Process Manufacturing-Perspective Machine Learning in Chemical Engineering: Strengths, Weaknesses, Opportunities, and Threats&quot;,&quot;author&quot;:[{&quot;family&quot;:&quot;Dobbelaere&quot;,&quot;given&quot;:&quot;Maarten R&quot;,&quot;parse-names&quot;:false,&quot;dropping-particle&quot;:&quot;&quot;,&quot;non-dropping-particle&quot;:&quot;&quot;},{&quot;family&quot;:&quot;Plehiers&quot;,&quot;given&quot;:&quot;Pieter P&quot;,&quot;parse-names&quot;:false,&quot;dropping-particle&quot;:&quot;&quot;,&quot;non-dropping-particle&quot;:&quot;&quot;},{&quot;family&quot;:&quot;Vijver&quot;,&quot;given&quot;:&quot;Ruben&quot;,&quot;parse-names&quot;:false,&quot;dropping-particle&quot;:&quot;&quot;,&quot;non-dropping-particle&quot;:&quot;Van De&quot;},{&quot;family&quot;:&quot;Stevens&quot;,&quot;given&quot;:&quot;Christian&quot;,&quot;parse-names&quot;:false,&quot;dropping-particle&quot;:&quot;V&quot;,&quot;non-dropping-particle&quot;:&quot;&quot;},{&quot;family&quot;:&quot;Geem&quot;,&quot;given&quot;:&quot;Kevin M&quot;,&quot;parse-names&quot;:false,&quot;dropping-particle&quot;:&quot;&quot;,&quot;non-dropping-particle&quot;:&quot;Van&quot;}],&quot;accessed&quot;:{&quot;date-parts&quot;:[[2023,11,23]]},&quot;DOI&quot;:&quot;10.1016/j.eng.2021.03.019&quot;,&quot;URL&quot;:&quot;https://doi.org/10.1016/j.eng.2021.03.019&quot;,&quot;issued&quot;:{&quot;date-parts&quot;:[[2021]]},&quot;abstract&quot;:&quot;Chemical engineers rely on models for design, research, and daily decision-making, often with potentially large financial and safety implications. Previous efforts a few decades ago to combine artificial intelligence and chemical engineering for modeling were unable to fulfill the expectations. In the last five years, the increasing availability of data and computational resources has led to a resurgence in machine learning-based research. Many recent efforts have facilitated the roll-out of machine learning techniques in the research field by developing large databases, benchmarks, and representations for chemical applications and new machine learning frameworks. Machine learning has significant advantages over traditional modeling techniques, including flexibility, accuracy, and execution speed. These strengths also come with weaknesses, such as the lack of interpretability of these black-box models. The greatest opportunities involve using machine learning in time-limited applications such as real-time optimization and planning that require high accuracy and that can build on models with a self-learning ability to recognize patterns, learn from data, and become more intelligent over time. The greatest threat in artificial intelligence research today is inappropriate use because most chemical engineers have had limited training in computer science and data analysis. Nevertheless, machine learning will definitely become a trustworthy element in the modeling toolbox of chemical engineers.&quot;,&quot;container-title-short&quot;:&quot;&quot;},&quot;isTemporary&quot;:false}]},{&quot;citationID&quot;:&quot;MENDELEY_CITATION_21c3b424-0b87-4807-a21a-5d788a91fa93&quot;,&quot;properties&quot;:{&quot;noteIndex&quot;:0},&quot;isEdited&quot;:false,&quot;manualOverride&quot;:{&quot;isManuallyOverridden&quot;:false,&quot;citeprocText&quot;:&quot;(Narayanan et al., 2023)&quot;,&quot;manualOverrideText&quot;:&quot;&quot;},&quot;citationTag&quot;:&quot;MENDELEY_CITATION_v3_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&quot;,&quot;citationItems&quot;:[{&quot;id&quot;:&quot;9bf8e118-59ba-33a7-a00c-1f44d75b7dda&quot;,&quot;itemData&quot;:{&quot;type&quot;:&quot;article-journal&quot;,&quot;id&quot;:&quot;9bf8e118-59ba-33a7-a00c-1f44d75b7dda&quot;,&quot;title&quot;:&quot;Hybrid modeling for biopharmaceutical processes: advantages, opportunities, and implementation&quot;,&quot;author&quot;:[{&quot;family&quot;:&quot;Narayanan&quot;,&quot;given&quot;:&quot;Harini&quot;,&quot;parse-names&quot;:false,&quot;dropping-particle&quot;:&quot;&quot;,&quot;non-dropping-particle&quot;:&quot;&quot;},{&quot;family&quot;:&quot;Stosch&quot;,&quot;given&quot;:&quot;Moritz&quot;,&quot;parse-names&quot;:false,&quot;dropping-particle&quot;:&quot;&quot;,&quot;non-dropping-particle&quot;:&quot;von&quot;},{&quot;family&quot;:&quot;Feidl&quot;,&quot;given&quot;:&quot;Fabian&quot;,&quot;parse-names&quot;:false,&quot;dropping-particle&quot;:&quot;&quot;,&quot;non-dropping-particle&quot;:&quot;&quot;},{&quot;family&quot;:&quot;Sokolov&quot;,&quot;given&quot;:&quot;Michael&quot;,&quot;parse-names&quot;:false,&quot;dropping-particle&quot;:&quot;&quot;,&quot;non-dropping-particle&quot;:&quot;&quot;},{&quot;family&quot;:&quot;Morbidelli&quot;,&quot;given&quot;:&quot;Massimo&quot;,&quot;parse-names&quot;:false,&quot;dropping-particle&quot;:&quot;&quot;,&quot;non-dropping-particle&quot;:&quot;&quot;},{&quot;family&quot;:&quot;Butté&quot;,&quot;given&quot;:&quot;Alessandro&quot;,&quot;parse-names&quot;:false,&quot;dropping-particle&quot;:&quot;&quot;,&quot;non-dropping-particle&quot;:&quot;&quot;}],&quot;container-title&quot;:&quot;Frontiers in Chemical Engineering&quot;,&quot;accessed&quot;:{&quot;date-parts&quot;:[[2023,11,23]]},&quot;DOI&quot;:&quot;10.3389/FCENG.2023.1157889/BIBTEX&quot;,&quot;ISSN&quot;:&quot;26732718&quot;,&quot;issued&quot;:{&quot;date-parts&quot;:[[2023,5,15]]},&quot;page&quot;:&quot;1157889&quot;,&quot;abstract&quot;:&quot;Process models are mathematical formulations (essentially a set of equations) that try to represent the real system/process in a digital or virtual form. These are derived either based on fundamental physical laws often combined with empirical assumptions or learned based on data. The former has been existing for several decades in chemical and process engineering while the latter has recently received a lot of attention with the emergence of several artificial intelligence/machine learning techniques. Hybrid modeling is an emerging modeling paradigm that explores the synergy between existing these two paradigms, taking advantage of the existing process knowledge (or engineering know-how) and information disseminated by the collected data. Such an approach is especially suitable for systems and industries where data generation is significantly resource intensive while at the same time fundamentally not completely deciphered such as the processes involved in the biopharmaceutical pipeline. This technology could, in fact, be the enabler to meeting the demands and goals of several initiatives such as Quality by design, Process Analytical tools, and Pharma 4.0. In addition, it can aid in different process applications throughout process development and Chemistry, Manufacturing, and Control (CMC) to make it more strategic and efficient. This article focuses on providing a step-by-step guide to the different considerations to be made to develop a reliable and applicable hybrid model. In addition, the article aims at highlighting the need for such tools in the biopharmaceutical industry and summarizes the works that advocate its implications. Subsequently, the key qualities of hybrid modeling that make it a key enabler in the biopharmaceutical industry are elaborated with reference to the literature demonstrating such qualities.&quot;,&quot;publisher&quot;:&quot;Frontiers Media S.A.&quot;,&quot;volume&quot;:&quot;5&quot;,&quot;container-title-short&quot;:&quot;&quot;},&quot;isTemporary&quot;:false}]},{&quot;citationID&quot;:&quot;MENDELEY_CITATION_01186ef8-43e2-4ec2-bc02-b21830f18369&quot;,&quot;properties&quot;:{&quot;noteIndex&quot;:0},&quot;isEdited&quot;:false,&quot;manualOverride&quot;:{&quot;isManuallyOverridden&quot;:false,&quot;citeprocText&quot;:&quot;(Kujawski et al., 2012)&quot;,&quot;manualOverrideText&quot;:&quot;&quot;},&quot;citationTag&quot;:&quot;MENDELEY_CITATION_v3_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&quot;,&quot;citationItems&quot;:[{&quot;id&quot;:&quot;adec0ffc-99ab-3757-acc2-12408b7f1a9e&quot;,&quot;itemData&quot;:{&quot;type&quot;:&quot;article-journal&quot;,&quot;id&quot;:&quot;adec0ffc-99ab-3757-acc2-12408b7f1a9e&quot;,&quot;title&quot;:&quot;The log P Parameter as a Molecular Descriptor in the Computer-aided Drug Design – an Overview&quot;,&quot;author&quot;:[{&quot;family&quot;:&quot;Kujawski&quot;,&quot;given&quot;:&quot;Jacek&quot;,&quot;parse-names&quot;:false,&quot;dropping-particle&quot;:&quot;&quot;,&quot;non-dropping-particle&quot;:&quot;&quot;},{&quot;family&quot;:&quot;Popielarska&quot;,&quot;given&quot;:&quot;Hanna&quot;,&quot;parse-names&quot;:false,&quot;dropping-particle&quot;:&quot;&quot;,&quot;non-dropping-particle&quot;:&quot;&quot;},{&quot;family&quot;:&quot;Myka&quot;,&quot;given&quot;:&quot;Anna&quot;,&quot;parse-names&quot;:false,&quot;dropping-particle&quot;:&quot;&quot;,&quot;non-dropping-particle&quot;:&quot;&quot;},{&quot;family&quot;:&quot;Drabińska&quot;,&quot;given&quot;:&quot;Beata&quot;,&quot;parse-names&quot;:false,&quot;dropping-particle&quot;:&quot;&quot;,&quot;non-dropping-particle&quot;:&quot;&quot;},{&quot;family&quot;:&quot;Bernard&quot;,&quot;given&quot;:&quot;Marek&quot;,&quot;parse-names&quot;:false,&quot;dropping-particle&quot;:&quot;&quot;,&quot;non-dropping-particle&quot;:&quot;&quot;}],&quot;container-title&quot;:&quot;Computational Methods in Science and Technology&quot;,&quot;DOI&quot;:&quot;10.12921/cmst.2012.18.02.81-88&quot;,&quot;ISSN&quot;:&quot;15050602&quot;,&quot;issued&quot;:{&quot;date-parts&quot;:[[2012,9,1]]},&quot;page&quot;:&quot;81-88&quot;,&quot;abstract&quot;:&quot;The computer-aided drug design is an important tool in modern medicinal chemistry. Molecular lipophilicity, usually quantified as log P, is an important molecular characteristic in medicinal chemistry and also in rationalized drug design. The log P coefficient is well-known as one of the principal parameters for the estimation of lipophilicity of chemical compounds and determines their pharmacokinetic properties. This parameter has been measured using known experimental methods, but recently huge progress in determination of log P using computational chemistry methods is observed. The number of methodological publications about lipophilicity predictions has gradually increased over the last ten years, but the number of programs available for an on-line prediction of this important parameter remains limited. This paper presents some of log P prediction methods and very popular programs connected to this topic. The prediction of log P is highly important for the pharmaceutical industry since it limits time-consuming experiments to measure log P required to optimize pharmacodynamic and pharmacokinetic properties of hits and leads. Development of the methods reviewed in this paper concerning log P prediction seems to be a significant tendency in the modern pharmaceutical industry.&quot;,&quot;publisher&quot;:&quot;ICHB PAS Poznan Supercomputing and Networking Center&quot;,&quot;issue&quot;:&quot;2&quot;,&quot;volume&quot;:&quot;18&quot;,&quot;container-title-short&quot;:&quot;&quot;},&quot;isTemporary&quot;:false}]},{&quot;citationID&quot;:&quot;MENDELEY_CITATION_3797585a-3393-4d1c-88b2-ba0c97e9275a&quot;,&quot;properties&quot;:{&quot;noteIndex&quot;:0},&quot;isEdited&quot;:false,&quot;manualOverride&quot;:{&quot;isManuallyOverridden&quot;:false,&quot;citeprocText&quot;:&quot;(Loureiro et al., 2018)&quot;,&quot;manualOverrideText&quot;:&quot;&quot;},&quot;citationTag&quot;:&quot;MENDELEY_CITATION_v3_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&quot;,&quot;citationItems&quot;:[{&quot;id&quot;:&quot;3d98bba7-b208-379e-a932-46fd9bb5de00&quot;,&quot;itemData&quot;:{&quot;type&quot;:&quot;article-journal&quot;,&quot;id&quot;:&quot;3d98bba7-b208-379e-a932-46fd9bb5de00&quot;,&quot;title&quot;:&quot;Accessing lipophilicity of drugs with biomimetic models: A comparative study using liposomes and micelles&quot;,&quot;author&quot;:[{&quot;family&quot;:&quot;Loureiro&quot;,&quot;given&quot;:&quot;Daniela R P&quot;,&quot;parse-names&quot;:false,&quot;dropping-particle&quot;:&quot;&quot;,&quot;non-dropping-particle&quot;:&quot;&quot;},{&quot;family&quot;:&quot;Soares&quot;,&quot;given&quot;:&quot;José X&quot;,&quot;parse-names&quot;:false,&quot;dropping-particle&quot;:&quot;&quot;,&quot;non-dropping-particle&quot;:&quot;&quot;},{&quot;family&quot;:&quot;Lopes&quot;,&quot;given&quot;:&quot;Daniela&quot;,&quot;parse-names&quot;:false,&quot;dropping-particle&quot;:&quot;&quot;,&quot;non-dropping-particle&quot;:&quot;&quot;},{&quot;family&quot;:&quot;Macedo&quot;,&quot;given&quot;:&quot;Tiago&quot;,&quot;parse-names&quot;:false,&quot;dropping-particle&quot;:&quot;&quot;,&quot;non-dropping-particle&quot;:&quot;&quot;},{&quot;family&quot;:&quot;Yordanova&quot;,&quot;given&quot;:&quot;Denitsa&quot;,&quot;parse-names&quot;:false,&quot;dropping-particle&quot;:&quot;&quot;,&quot;non-dropping-particle&quot;:&quot;&quot;},{&quot;family&quot;:&quot;Jakobtorweihen&quot;,&quot;given&quot;:&quot;Sven&quot;,&quot;parse-names&quot;:false,&quot;dropping-particle&quot;:&quot;&quot;,&quot;non-dropping-particle&quot;:&quot;&quot;},{&quot;family&quot;:&quot;Nunes&quot;,&quot;given&quot;:&quot;Cláudia&quot;,&quot;parse-names&quot;:false,&quot;dropping-particle&quot;:&quot;&quot;,&quot;non-dropping-particle&quot;:&quot;&quot;},{&quot;family&quot;:&quot;Reis&quot;,&quot;given&quot;:&quot;Salette&quot;,&quot;parse-names&quot;:false,&quot;dropping-particle&quot;:&quot;&quot;,&quot;non-dropping-particle&quot;:&quot;&quot;},{&quot;family&quot;:&quot;Pinto&quot;,&quot;given&quot;:&quot;Madalena M M&quot;,&quot;parse-names&quot;:false,&quot;dropping-particle&quot;:&quot;&quot;,&quot;non-dropping-particle&quot;:&quot;&quot;},{&quot;family&quot;:&quot;Afonso&quot;,&quot;given&quot;:&quot;Carlos M M&quot;,&quot;parse-names&quot;:false,&quot;dropping-particle&quot;:&quot;&quot;,&quot;non-dropping-particle&quot;:&quot;&quot;}],&quot;accessed&quot;:{&quot;date-parts&quot;:[[2023,11,23]]},&quot;DOI&quot;:&quot;10.1016/j.ejps.2018.01.029&quot;,&quot;URL&quot;:&quot;https://doi.org/10.1016/j.ejps.2018.01.029&quot;,&quot;issued&quot;:{&quot;date-parts&quot;:[[2018]]},&quot;abstract&quot;:&quot;Lipophilicity is a physicochemical property of crucial importance in drug discovery and drug design. Biomimetic models, such as liposomes and micelles, constitute a valuable tool for the assessment of lipophilicity through the determination of partition coefficients (log K p). However, the lack of standardization hampers the judgment about which model or method has the best and broadest passive drug permeation predictive capacity. This work provides a comparative analysis between the methodologies based on biomimetic models to determine the partition coefficient (log K p). For that purpose, a set of reference substances preconized by the Organization for Economic Cooperation and Development (OECD) guidelines was used. The biomimetic models employed were liposomes and micelles composed by 1,2-dimyristoyl-sn-glycero-3-phosphorylcholine (DMPC) and hex-adecylphosphocholine (HePC), respectively. Both lipids were used as representative phospholipids of natural membranes. The partition coefficients between biomimetic models and aqueous phases were determined by derivative spectroscopy at physiological conditions (37 °C and pH 7.4). The partition coefficients obtained using biomimetic models are quite different and more reliable than the ones obtained using an octanol/water system. Comparing the performance of the two biomimetic models, micelles revealed to be suitable only for substances with high molar absorption coefficient and log K p &gt; 3, but in general liposomes are the best model for accessing lipophilicity of drugs. Furthermore, a comparison between experimental data and the partition coefficients determined by the computational method COSMOmic is also provided and discussed. As a final summarizing result, a decision tree is provided in order to guide the selection of a tool for assessing the lipophilicity of drugs.&quot;,&quot;container-title-short&quot;:&quot;&quot;},&quot;isTemporary&quot;:false}]},{&quot;citationID&quot;:&quot;MENDELEY_CITATION_9c91e4de-3252-404b-8a83-d110f3d63569&quot;,&quot;properties&quot;:{&quot;noteIndex&quot;:0},&quot;isEdited&quot;:false,&quot;manualOverride&quot;:{&quot;isManuallyOverridden&quot;:false,&quot;citeprocText&quot;:&quot;(Jiang et al., 2013)&quot;,&quot;manualOverrideText&quot;:&quot;&quot;},&quot;citationTag&quot;:&quot;MENDELEY_CITATION_v3_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&quot;,&quot;citationItems&quot;:[{&quot;id&quot;:&quot;337563e8-141b-30ba-b71d-21ca0670a36b&quot;,&quot;itemData&quot;:{&quot;type&quot;:&quot;article-journal&quot;,&quot;id&quot;:&quot;337563e8-141b-30ba-b71d-21ca0670a36b&quot;,&quot;title&quot;:&quot;Abraham model correlations for predicting gas-to-liquid partition coefficients and activity coefficients of organic solutes dissolved in 1-(2-methoxyethyl)-1-methylpyrrolidinium tris(pentafluoroethyl) trifluorophosphate&quot;,&quot;author&quot;:[{&quot;family&quot;:&quot;Jiang&quot;,&quot;given&quot;:&quot;Rui&quot;,&quot;parse-names&quot;:false,&quot;dropping-particle&quot;:&quot;&quot;,&quot;non-dropping-particle&quot;:&quot;&quot;},{&quot;family&quot;:&quot;Anderson&quot;,&quot;given&quot;:&quot;Jared L.&quot;,&quot;parse-names&quot;:false,&quot;dropping-particle&quot;:&quot;&quot;,&quot;non-dropping-particle&quot;:&quot;&quot;},{&quot;family&quot;:&quot;Stephens&quot;,&quot;given&quot;:&quot;Timothy W.&quot;,&quot;parse-names&quot;:false,&quot;dropping-particle&quot;:&quot;&quot;,&quot;non-dropping-particle&quot;:&quot;&quot;},{&quot;family&quot;:&quot;Acree&quot;,&quot;given&quot;:&quot;William E. (William Eugene)&quot;,&quot;parse-names&quot;:false,&quot;dropping-particle&quot;:&quot;&quot;,&quot;non-dropping-particle&quot;:&quot;&quot;},{&quot;family&quot;:&quot;Abraham&quot;,&quot;given&quot;:&quot;M. H. (Michael H.)&quot;,&quot;parse-names&quot;:false,&quot;dropping-particle&quot;:&quot;&quot;,&quot;non-dropping-particle&quot;:&quot;&quot;}],&quot;container-title&quot;:&quot;European Chemical Bulletin, 2013, Hungary: Deuton-X Ltd.&quot;,&quot;accessed&quot;:{&quot;date-parts&quot;:[[2023,9,11]]},&quot;URL&quot;:&quot;https://digital.library.unt.edu/ark:/67531/metadc171455/&quot;,&quot;issued&quot;:{&quot;date-parts&quot;:[[2013]]},&quot;page&quot;:&quot;741-751&quot;,&quot;abstract&quot;:&quot;Article on Abraham model correlations for predicting gas-to-liquid partition coefficients and activity coefficients of organic solutes.&quot;,&quot;publisher&quot;:&quot;Deuton-X Ltd.&quot;,&quot;issue&quot;:&quot;10&quot;,&quot;volume&quot;:&quot;2&quot;,&quot;container-title-short&quot;:&quot;&quot;},&quot;isTemporary&quot;:false}]},{&quot;citationID&quot;:&quot;MENDELEY_CITATION_75cb2dcc-d2af-4be3-ab18-a921878009e4&quot;,&quot;properties&quot;:{&quot;noteIndex&quot;:0},&quot;isEdited&quot;:false,&quot;manualOverride&quot;:{&quot;isManuallyOverridden&quot;:false,&quot;citeprocText&quot;:&quot;(Wenlock et al., 2011)&quot;,&quot;manualOverrideText&quot;:&quot;&quot;},&quot;citationTag&quot;:&quot;MENDELEY_CITATION_v3_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&quot;,&quot;citationItems&quot;:[{&quot;id&quot;:&quot;836642a1-2122-374e-8b76-25023fdcebf0&quot;,&quot;itemData&quot;:{&quot;type&quot;:&quot;article-journal&quot;,&quot;id&quot;:&quot;836642a1-2122-374e-8b76-25023fdcebf0&quot;,&quot;title&quot;:&quot;A method for measuring the lipophilicity of compounds in mixtures of 10&quot;,&quot;author&quot;:[{&quot;family&quot;:&quot;Wenlock&quot;,&quot;given&quot;:&quot;Mark C.&quot;,&quot;parse-names&quot;:false,&quot;dropping-particle&quot;:&quot;&quot;,&quot;non-dropping-particle&quot;:&quot;&quot;},{&quot;family&quot;:&quot;Potter&quot;,&quot;given&quot;:&quot;Tim&quot;,&quot;parse-names&quot;:false,&quot;dropping-particle&quot;:&quot;&quot;,&quot;non-dropping-particle&quot;:&quot;&quot;},{&quot;family&quot;:&quot;Barton&quot;,&quot;given&quot;:&quot;Patrick&quot;,&quot;parse-names&quot;:false,&quot;dropping-particle&quot;:&quot;&quot;,&quot;non-dropping-particle&quot;:&quot;&quot;},{&quot;family&quot;:&quot;Austin&quot;,&quot;given&quot;:&quot;Rupert P.&quot;,&quot;parse-names&quot;:false,&quot;dropping-particle&quot;:&quot;&quot;,&quot;non-dropping-particle&quot;:&quot;&quot;}],&quot;container-title&quot;:&quot;Journal of Biomolecular Screening&quot;,&quot;container-title-short&quot;:&quot;J Biomol Screen&quot;,&quot;DOI&quot;:&quot;10.1177/1087057110396372&quot;,&quot;ISSN&quot;:&quot;10870571&quot;,&quot;PMID&quot;:&quot;21343602&quot;,&quot;issued&quot;:{&quot;date-parts&quot;:[[2011,3]]},&quot;page&quot;:&quot;348-355&quot;,&quot;abstract&quot;:&quot;Lipophilicity is an important parameter for any potential drug candidate. Accurate and efficient lipophilicity measurements facilitate the development of high-quality predictive in silico models that support the design of future drugs. Lipophilicity estimates derived from the traditional 1-octanol/water shake flask techniques have been the most widely employed and are therefore the best understood. This technique can be considered to give a good measure of a compound's lipophilicity, albeit slower and more labor intensive to run compared with some other methodologies. Herein is described and validated an efficient 1-octanol/water shake flask technique that has sufficient capacity to be run as a primary screen within the drug discovery process. This is achieved by the simultaneous measurement of the distribution coefficients of mixtures of up to 10 compounds using high-performance liquid chromatography and tandem mass spectrometry. Concerns regarding ion pair partitioning that could result in erroneous results due to interactions between compounds within a mixture are discussed. (Journal of Biomolecular Screening 2011;16:348-355) © 2011 Society for Laboratory Automation and Screening.&quot;,&quot;issue&quot;:&quot;3&quot;,&quot;volume&quot;:&quot;16&quot;},&quot;isTemporary&quot;:false}]},{&quot;citationID&quot;:&quot;MENDELEY_CITATION_7cc72be4-2290-47c6-935c-19a027dc4e72&quot;,&quot;properties&quot;:{&quot;noteIndex&quot;:0},&quot;isEdited&quot;:false,&quot;manualOverride&quot;:{&quot;isManuallyOverridden&quot;:true,&quot;citeprocText&quot;:&quot;(Bannan et al., 2016; Jiang et al., 2013)&quot;,&quot;manualOverrideText&quot;:&quot;(Jiang et al., 2013)&quot;},&quot;citationTag&quot;:&quot;MENDELEY_CITATION_v3_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&quot;,&quot;citationItems&quot;:[{&quot;id&quot;:&quot;337563e8-141b-30ba-b71d-21ca0670a36b&quot;,&quot;itemData&quot;:{&quot;type&quot;:&quot;article-journal&quot;,&quot;id&quot;:&quot;337563e8-141b-30ba-b71d-21ca0670a36b&quot;,&quot;title&quot;:&quot;Abraham model correlations for predicting gas-to-liquid partition coefficients and activity coefficients of organic solutes dissolved in 1-(2-methoxyethyl)-1-methylpyrrolidinium tris(pentafluoroethyl) trifluorophosphate&quot;,&quot;author&quot;:[{&quot;family&quot;:&quot;Jiang&quot;,&quot;given&quot;:&quot;Rui&quot;,&quot;parse-names&quot;:false,&quot;dropping-particle&quot;:&quot;&quot;,&quot;non-dropping-particle&quot;:&quot;&quot;},{&quot;family&quot;:&quot;Anderson&quot;,&quot;given&quot;:&quot;Jared L.&quot;,&quot;parse-names&quot;:false,&quot;dropping-particle&quot;:&quot;&quot;,&quot;non-dropping-particle&quot;:&quot;&quot;},{&quot;family&quot;:&quot;Stephens&quot;,&quot;given&quot;:&quot;Timothy W.&quot;,&quot;parse-names&quot;:false,&quot;dropping-particle&quot;:&quot;&quot;,&quot;non-dropping-particle&quot;:&quot;&quot;},{&quot;family&quot;:&quot;Acree&quot;,&quot;given&quot;:&quot;William E. (William Eugene)&quot;,&quot;parse-names&quot;:false,&quot;dropping-particle&quot;:&quot;&quot;,&quot;non-dropping-particle&quot;:&quot;&quot;},{&quot;family&quot;:&quot;Abraham&quot;,&quot;given&quot;:&quot;M. H. (Michael H.)&quot;,&quot;parse-names&quot;:false,&quot;dropping-particle&quot;:&quot;&quot;,&quot;non-dropping-particle&quot;:&quot;&quot;}],&quot;container-title&quot;:&quot;European Chemical Bulletin, 2013, Hungary: Deuton-X Ltd.&quot;,&quot;accessed&quot;:{&quot;date-parts&quot;:[[2023,9,11]]},&quot;URL&quot;:&quot;https://digital.library.unt.edu/ark:/67531/metadc171455/&quot;,&quot;issued&quot;:{&quot;date-parts&quot;:[[2013]]},&quot;page&quot;:&quot;741-751&quot;,&quot;abstract&quot;:&quot;Article on Abraham model correlations for predicting gas-to-liquid partition coefficients and activity coefficients of organic solutes.&quot;,&quot;publisher&quot;:&quot;Deuton-X Ltd.&quot;,&quot;issue&quot;:&quot;10&quot;,&quot;volume&quot;:&quot;2&quot;,&quot;container-title-short&quot;:&quot;&quot;},&quot;isTemporary&quot;:false},{&quot;id&quot;:&quot;8c0e3475-9ec9-34f4-9324-1fbadddeee48&quot;,&quot;itemData&quot;:{&quot;type&quot;:&quot;article-journal&quot;,&quot;id&quot;:&quot;8c0e3475-9ec9-34f4-9324-1fbadddeee48&quot;,&quot;title&quot;:&quot;Calculating Partition Coefficients of Small Molecules in Octanol/Water and Cyclohexane/Water&quot;,&quot;author&quot;:[{&quot;family&quot;:&quot;Bannan&quot;,&quot;given&quot;:&quot;Caitlin C.&quot;,&quot;parse-names&quot;:false,&quot;dropping-particle&quot;:&quot;&quot;,&quot;non-dropping-particle&quot;:&quot;&quot;},{&quot;family&quot;:&quot;Calabró&quot;,&quot;given&quot;:&quot;Gaetano&quot;,&quot;parse-names&quot;:false,&quot;dropping-particle&quot;:&quot;&quot;,&quot;non-dropping-particle&quot;:&quot;&quot;},{&quot;family&quot;:&quot;Kyu&quot;,&quot;given&quot;:&quot;Daisy Y.&quot;,&quot;parse-names&quot;:false,&quot;dropping-particle&quot;:&quot;&quot;,&quot;non-dropping-particle&quot;:&quot;&quot;},{&quot;family&quot;:&quot;Mobley&quot;,&quot;given&quot;:&quot;David L.&quot;,&quot;parse-names&quot;:false,&quot;dropping-particle&quot;:&quot;&quot;,&quot;non-dropping-particle&quot;:&quot;&quot;}],&quot;container-title&quot;:&quot;Journal of Chemical Theory and Computation&quot;,&quot;container-title-short&quot;:&quot;J Chem Theory Comput&quot;,&quot;DOI&quot;:&quot;10.1021/acs.jctc.6b00449&quot;,&quot;ISSN&quot;:&quot;15499626&quot;,&quot;issued&quot;:{&quot;date-parts&quot;:[[2016,8,9]]},&quot;page&quot;:&quot;4015-4024&quot;,&quot;abstract&quot;:&quot;Partition coefficients describe how a solute is distributed between two immiscible solvents. They are used in drug design as a measure of a solute's hydrophobicity and a proxy for its membrane permeability. We calculate partition coefficients from transfer free energies using molecular dynamics simulations in explicit solvent. Setup is done by our new Solvation Toolkit which automates the process of creating input files for any combination of solutes and solvents for many popular molecular dynamics software packages. We calculate partition coefficients between octanol/water and cyclohexane/water with the Generalized AMBER Force Field (GAFF) and the Dielectric Corrected GAFF (GAFF-DC). With similar methods in the past we found a root-mean-squared error (RMSE) of 6.3 kJ/mol in hydration free energies which would correspond to an error of around 1.6 log units in partition coefficients if solvation free energies in both solvents were estimated with comparable accuracy. Here we find an overall RMSE of about 1.2 log units with both force fields. Results from GAFF and GAFF-DC seem to exhibit systematic biases in opposite directions for calculated cyclohexane/water partition coefficients.&quot;,&quot;publisher&quot;:&quot;American Chemical Society&quot;,&quot;issue&quot;:&quot;8&quot;,&quot;volume&quot;:&quot;12&quot;},&quot;isTemporary&quot;:false}]},{&quot;citationID&quot;:&quot;MENDELEY_CITATION_9c655394-8880-4208-ab51-f5c0173c294d&quot;,&quot;properties&quot;:{&quot;noteIndex&quot;:0},&quot;isEdited&quot;:false,&quot;manualOverride&quot;:{&quot;isManuallyOverridden&quot;:false,&quot;citeprocText&quot;:&quot;(Wildman &amp;#38; Crippen, 1999)&quot;,&quot;manualOverrideText&quot;:&quot;&quot;},&quot;citationItems&quot;:[{&quot;id&quot;:&quot;cd7b299b-cffa-3844-b9f1-5d731acaa56e&quot;,&quot;itemData&quot;:{&quot;type&quot;:&quot;article-journal&quot;,&quot;id&quot;:&quot;cd7b299b-cffa-3844-b9f1-5d731acaa56e&quot;,&quot;title&quot;:&quot;Prediction of physicochemical parameters by atomic contributions&quot;,&quot;author&quot;:[{&quot;family&quot;:&quot;Wildman&quot;,&quot;given&quot;:&quot;Scott A.&quot;,&quot;parse-names&quot;:false,&quot;dropping-particle&quot;:&quot;&quot;,&quot;non-dropping-particle&quot;:&quot;&quot;},{&quot;family&quot;:&quot;Crippen&quot;,&quot;given&quot;:&quot;Gordon M.&quot;,&quot;parse-names&quot;:false,&quot;dropping-particle&quot;:&quot;&quot;,&quot;non-dropping-particle&quot;:&quot;&quot;}],&quot;container-title&quot;:&quot;Journal of Chemical Information and Computer Sciences&quot;,&quot;container-title-short&quot;:&quot;J Chem Inf Comput Sci&quot;,&quot;DOI&quot;:&quot;10.1021/ci990307l&quot;,&quot;ISSN&quot;:&quot;00952338&quot;,&quot;issued&quot;:{&quot;date-parts&quot;:[[1999]]},&quot;page&quot;:&quot;868-873&quot;,&quot;abstract&quot;:&quot;We present a new atom type classification system for use in atom-based calculation of partition coefficient (log P) and molar refractivity (MR) designed in part to address published concerns of previous atomic methods. The 68 atomic contributions to log P have been determined by fitting an extensive training set of 9920 molecules, with r2 = 0.918 and σ = 0.677. A separate set of 3412 molecules was used for the determination of contributions to MR with r2 = 0.997 and σ = 1.43. Both calculations are shown to have high predictive ability.&quot;,&quot;publisher&quot;:&quot;American Chemical Society&quot;,&quot;issue&quot;:&quot;5&quot;,&quot;volume&quot;:&quot;39&quot;},&quot;isTemporary&quot;:false}],&quot;citationTag&quot;:&quot;MENDELEY_CITATION_v3_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&quot;},{&quot;citationID&quot;:&quot;MENDELEY_CITATION_753c893c-3eb6-4cf8-99ca-152e586f7a50&quot;,&quot;properties&quot;:{&quot;noteIndex&quot;:0},&quot;isEdited&quot;:false,&quot;manualOverride&quot;:{&quot;isManuallyOverridden&quot;:false,&quot;citeprocText&quot;:&quot;(Guzman et al., 2016)&quot;,&quot;manualOverrideText&quot;:&quot;&quot;},&quot;citationTag&quot;:&quot;MENDELEY_CITATION_v3_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&quot;,&quot;citationItems&quot;:[{&quot;id&quot;:&quot;7bc7f1a7-1730-334d-9991-47e1be4a2ffa&quot;,&quot;itemData&quot;:{&quot;type&quot;:&quot;paper-conference&quot;,&quot;id&quot;:&quot;7bc7f1a7-1730-334d-9991-47e1be4a2ffa&quot;,&quot;title&quot;:&quot;Ensemble methods for app review classification: An approach for software evolution&quot;,&quot;author&quot;:[{&quot;family&quot;:&quot;Guzman&quot;,&quot;given&quot;:&quot;Emitza&quot;,&quot;parse-names&quot;:false,&quot;dropping-particle&quot;:&quot;&quot;,&quot;non-dropping-particle&quot;:&quot;&quot;},{&quot;family&quot;:&quot;El-Haliby&quot;,&quot;given&quot;:&quot;Muhammad&quot;,&quot;parse-names&quot;:false,&quot;dropping-particle&quot;:&quot;&quot;,&quot;non-dropping-particle&quot;:&quot;&quot;},{&quot;family&quot;:&quot;Bruegge&quot;,&quot;given&quot;:&quot;Bernd&quot;,&quot;parse-names&quot;:false,&quot;dropping-particle&quot;:&quot;&quot;,&quot;non-dropping-particle&quot;:&quot;&quot;}],&quot;container-title&quot;:&quot;Proceedings - 2015 30th IEEE/ACM International Conference on Automated Software Engineering, ASE 2015&quot;,&quot;DOI&quot;:&quot;10.1109/ASE.2015.88&quot;,&quot;ISBN&quot;:&quot;9781509000241&quot;,&quot;issued&quot;:{&quot;date-parts&quot;:[[2016,1,4]]},&quot;page&quot;:&quot;771-776&quot;,&quot;abstract&quot;:&quot;App marketplaces are distribution platforms for mobile applications that serve as a communication channel between users and developers. These platforms allow users to write reviews about downloaded apps. Recent studies found that such reviews include information that is useful for software evolution. However, the manual analysis of a large amount of user reviews is a tedious and time consuming task. In this work we propose a taxonomy for classifying app reviews into categories relevant for software evolution. Additionally, we describe an experiment that investigates the performance of individual machine learning algorithms and its ensembles for automatically classifying the app reviews. We evaluated the performance of the machine learning techniques on 4550 reviews that were systematically labeled using content analysis methods. Overall, the ensembles had a better performance than the individual classifiers, with an average precision of 0.74 and 0.59 recall.&quot;,&quot;publisher&quot;:&quot;Institute of Electrical and Electronics Engineers Inc.&quot;,&quot;container-title-short&quot;:&quot;&quot;},&quot;isTemporary&quot;:false}]},{&quot;citationID&quot;:&quot;MENDELEY_CITATION_32e543fc-7e56-4135-b031-977256898565&quot;,&quot;properties&quot;:{&quot;noteIndex&quot;:0},&quot;isEdited&quot;:false,&quot;manualOverride&quot;:{&quot;isManuallyOverridden&quot;:false,&quot;citeprocText&quot;:&quot;(Di Caprio et al., 2023)&quot;,&quot;manualOverrideText&quot;:&quot;&quot;},&quot;citationTag&quot;:&quot;MENDELEY_CITATION_v3_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&quot;,&quot;citationItems&quot;:[{&quot;id&quot;:&quot;baf63376-651b-3697-a0a1-8f680076f750&quot;,&quot;itemData&quot;:{&quot;type&quot;:&quot;article-journal&quot;,&quot;id&quot;:&quot;baf63376-651b-3697-a0a1-8f680076f750&quot;,&quot;title&quot;:&quot;Predicting overall mass transfer coefficients of CO2 capture into monoethanolamine in spray columns with hybrid machine learning&quot;,&quot;author&quot;:[{&quot;family&quot;:&quot;Caprio&quot;,&quot;given&quot;:&quot;Ulderico&quot;,&quot;parse-names&quot;:false,&quot;dropping-particle&quot;:&quot;&quot;,&quot;non-dropping-particle&quot;:&quot;Di&quot;},{&quot;family&quot;:&quot;Wu&quot;,&quot;given&quot;:&quot;Min&quot;,&quot;parse-names&quot;:false,&quot;dropping-particle&quot;:&quot;&quot;,&quot;non-dropping-particle&quot;:&quot;&quot;},{&quot;family&quot;:&quot;Vermeire&quot;,&quot;given&quot;:&quot;Florence&quot;,&quot;parse-names&quot;:false,&quot;dropping-particle&quot;:&quot;&quot;,&quot;non-dropping-particle&quot;:&quot;&quot;},{&quot;family&quot;:&quot;Gerven&quot;,&quot;given&quot;:&quot;Tom&quot;,&quot;parse-names&quot;:false,&quot;dropping-particle&quot;:&quot;&quot;,&quot;non-dropping-particle&quot;:&quot;Van&quot;},{&quot;family&quot;:&quot;Hellinckx&quot;,&quot;given&quot;:&quot;Peter&quot;,&quot;parse-names&quot;:false,&quot;dropping-particle&quot;:&quot;&quot;,&quot;non-dropping-particle&quot;:&quot;&quot;},{&quot;family&quot;:&quot;Waldherr&quot;,&quot;given&quot;:&quot;Steffen&quot;,&quot;parse-names&quot;:false,&quot;dropping-particle&quot;:&quot;&quot;,&quot;non-dropping-particle&quot;:&quot;&quot;},{&quot;family&quot;:&quot;Kayahan&quot;,&quot;given&quot;:&quot;Emine&quot;,&quot;parse-names&quot;:false,&quot;dropping-particle&quot;:&quot;&quot;,&quot;non-dropping-particle&quot;:&quot;&quot;},{&quot;family&quot;:&quot;Leblebici&quot;,&quot;given&quot;:&quot;M. Enis&quot;,&quot;parse-names&quot;:false,&quot;dropping-particle&quot;:&quot;&quot;,&quot;non-dropping-particle&quot;:&quot;&quot;}],&quot;container-title&quot;:&quot;Journal of CO2 Utilization&quot;,&quot;DOI&quot;:&quot;10.1016/j.jcou.2023.102452&quot;,&quot;ISSN&quot;:&quot;22129820&quot;,&quot;issued&quot;:{&quot;date-parts&quot;:[[2023,4,1]]},&quot;abstract&quot;:&quot;In order to avoid the catastrophic effects of global warming, we need to reduce CO2 emissions. Currently, the most mature technology to reduce large industrial CO2 emissions is the absorption of CO2 into aqueous monoethanolamine (MEA) solutions. The process is mostly studied in packed columns, for which many correlations have been offered to predict overall mass transfer coefficients (KGa). Spray columns are less prone to corrosion and were shown to enhance KGa. However, to the best of our knowledge, there are no models to predict KGa in spray columns. Hybrid modelling tools, a combination of machine learning techniques and first-principle information, showed remarkable capabilities in modelling complex systems. In this work, we applied hybrid modelling techniques benchmarking performances of four regressors: Ridge regression, decision tree regressor (DTr), support vector machine regressor (SVMr) and fully connected artificial neural network (ANN). We compared the performances of these modelling techniques with a model developed using the Buckingham Π-theorem, which is the most used state of the art technique to model KGa based on dimensionless numbers. SVMr and DTr showed higher accuracies among the trained models on the test set. SVMr can predict KGa within 6.4% error on the test set, whereas the Buckingham modelling approach resulted in 83 % error. The use of machine learning techniques resulted in predictive models with higher accuracies compared to the Buckingham Π-theorem. Predicting KGa with a higher accuracy allows more control over operational parameters and better column designs.&quot;,&quot;publisher&quot;:&quot;Elsevier Ltd&quot;,&quot;volume&quot;:&quot;70&quot;,&quot;container-title-short&quot;:&quot;&quot;},&quot;isTemporary&quot;:false}]},{&quot;citationID&quot;:&quot;MENDELEY_CITATION_db6b10a9-c9b8-4dfa-9b95-58b6cb8d5913&quot;,&quot;properties&quot;:{&quot;noteIndex&quot;:0},&quot;isEdited&quot;:false,&quot;manualOverride&quot;:{&quot;isManuallyOverridden&quot;:false,&quot;citeprocText&quot;:&quot;(Fushiki, 2011)&quot;,&quot;manualOverrideText&quot;:&quot;&quot;},&quot;citationTag&quot;:&quot;MENDELEY_CITATION_v3_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&quot;,&quot;citationItems&quot;:[{&quot;id&quot;:&quot;ce53275a-89ad-36b0-abe6-40f97521a902&quot;,&quot;itemData&quot;:{&quot;type&quot;:&quot;article-journal&quot;,&quot;id&quot;:&quot;ce53275a-89ad-36b0-abe6-40f97521a902&quot;,&quot;title&quot;:&quot;Estimation of prediction error by using K-fold cross-validation&quot;,&quot;author&quot;:[{&quot;family&quot;:&quot;Fushiki&quot;,&quot;given&quot;:&quot;Tadayoshi&quot;,&quot;parse-names&quot;:false,&quot;dropping-particle&quot;:&quot;&quot;,&quot;non-dropping-particle&quot;:&quot;&quot;}],&quot;container-title&quot;:&quot;Stat Comput&quot;,&quot;accessed&quot;:{&quot;date-parts&quot;:[[2023,11,22]]},&quot;DOI&quot;:&quot;10.1007/s11222-009-9153-8&quot;,&quot;issued&quot;:{&quot;date-parts&quot;:[[2011]]},&quot;page&quot;:&quot;137-146&quot;,&quot;abstract&quot;:&quot;Estimation of prediction accuracy is important when our aim is prediction. The training error is an easy estimate of prediction error, but it has a downward bias. On the other hand, K-fold cross-validation has an upward bias. The upward bias may be negligible in leave-one-out cross-validation, but it sometimes cannot be neglected in 5-fold or 10-fold cross-validation, which are favored from a computational standpoint. Since the training error has a downward bias and K-fold cross-validation has an upward bias, there will be an appropriate estimate in a family that connects the two estimates. In this paper, we investigate two families that connect the training error and K-fold cross-validation.&quot;,&quot;volume&quot;:&quot;21&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AA410-B49B-40ED-8E38-35B3899F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534</TotalTime>
  <Pages>6</Pages>
  <Words>2363</Words>
  <Characters>37917</Characters>
  <Application>Microsoft Office Word</Application>
  <DocSecurity>0</DocSecurity>
  <Lines>315</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12</cp:revision>
  <cp:lastPrinted>2004-12-17T09:20:00Z</cp:lastPrinted>
  <dcterms:created xsi:type="dcterms:W3CDTF">2023-11-24T10:37:00Z</dcterms:created>
  <dcterms:modified xsi:type="dcterms:W3CDTF">2024-01-16T15:35:00Z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948c5819-ebbc-3eb2-aff2-9d631ae5e6fe</vt:lpwstr>
  </property>
  <property fmtid="{D5CDD505-2E9C-101B-9397-08002B2CF9AE}" pid="12" name="Mendeley Citation Style_1">
    <vt:lpwstr>http://www.zotero.org/styles/biomass-and-bioenergy</vt:lpwstr>
  </property>
  <property fmtid="{D5CDD505-2E9C-101B-9397-08002B2CF9AE}" pid="13" name="Mendeley Recent Style Id 0_1">
    <vt:lpwstr>http://www.zotero.org/styles/biomass-and-bioenergy</vt:lpwstr>
  </property>
  <property fmtid="{D5CDD505-2E9C-101B-9397-08002B2CF9AE}" pid="14" name="Mendeley Recent Style Name 0_1">
    <vt:lpwstr>Biomass and Bioenergy</vt:lpwstr>
  </property>
  <property fmtid="{D5CDD505-2E9C-101B-9397-08002B2CF9AE}" pid="15" name="Mendeley Recent Style Id 1_1">
    <vt:lpwstr>http://www.zotero.org/styles/chemical-engineering-science</vt:lpwstr>
  </property>
  <property fmtid="{D5CDD505-2E9C-101B-9397-08002B2CF9AE}" pid="16" name="Mendeley Recent Style Name 1_1">
    <vt:lpwstr>Chemical Engineering Science</vt:lpwstr>
  </property>
  <property fmtid="{D5CDD505-2E9C-101B-9397-08002B2CF9AE}" pid="17" name="Mendeley Recent Style Id 2_1">
    <vt:lpwstr>http://www.zotero.org/styles/harvard-cite-them-right</vt:lpwstr>
  </property>
  <property fmtid="{D5CDD505-2E9C-101B-9397-08002B2CF9AE}" pid="18" name="Mendeley Recent Style Name 2_1">
    <vt:lpwstr>Cite Them Right 10th edition - Harvard</vt:lpwstr>
  </property>
  <property fmtid="{D5CDD505-2E9C-101B-9397-08002B2CF9AE}" pid="19" name="Mendeley Recent Style Id 3_1">
    <vt:lpwstr>http://www.zotero.org/styles/fuel-processing-technology</vt:lpwstr>
  </property>
  <property fmtid="{D5CDD505-2E9C-101B-9397-08002B2CF9AE}" pid="20" name="Mendeley Recent Style Name 3_1">
    <vt:lpwstr>Fuel Processing Technology</vt:lpwstr>
  </property>
  <property fmtid="{D5CDD505-2E9C-101B-9397-08002B2CF9AE}" pid="21" name="Mendeley Recent Style Id 4_1">
    <vt:lpwstr>http://www.zotero.org/styles/journal-of-co2-utilization</vt:lpwstr>
  </property>
  <property fmtid="{D5CDD505-2E9C-101B-9397-08002B2CF9AE}" pid="22" name="Mendeley Recent Style Name 4_1">
    <vt:lpwstr>Journal of CO2 Utilization</vt:lpwstr>
  </property>
  <property fmtid="{D5CDD505-2E9C-101B-9397-08002B2CF9AE}" pid="23" name="Mendeley Recent Style Id 5_1">
    <vt:lpwstr>http://www.zotero.org/styles/journal-of-cleaner-production</vt:lpwstr>
  </property>
  <property fmtid="{D5CDD505-2E9C-101B-9397-08002B2CF9AE}" pid="24" name="Mendeley Recent Style Name 5_1">
    <vt:lpwstr>Journal of Cleaner Production</vt:lpwstr>
  </property>
  <property fmtid="{D5CDD505-2E9C-101B-9397-08002B2CF9AE}" pid="25" name="Mendeley Recent Style Id 6_1">
    <vt:lpwstr>http://www.zotero.org/styles/modern-humanities-research-association</vt:lpwstr>
  </property>
  <property fmtid="{D5CDD505-2E9C-101B-9397-08002B2CF9AE}" pid="26" name="Mendeley Recent Style Name 6_1">
    <vt:lpwstr>Modern Humanities Research Association 3rd edition (note with bibliography)</vt:lpwstr>
  </property>
  <property fmtid="{D5CDD505-2E9C-101B-9397-08002B2CF9AE}" pid="27" name="Mendeley Recent Style Id 7_1">
    <vt:lpwstr>http://www.zotero.org/styles/modern-language-association</vt:lpwstr>
  </property>
  <property fmtid="{D5CDD505-2E9C-101B-9397-08002B2CF9AE}" pid="28" name="Mendeley Recent Style Name 7_1">
    <vt:lpwstr>Modern Language Association 8th edition</vt:lpwstr>
  </property>
  <property fmtid="{D5CDD505-2E9C-101B-9397-08002B2CF9AE}" pid="29" name="Mendeley Recent Style Id 8_1">
    <vt:lpwstr>http://www.zotero.org/styles/nature</vt:lpwstr>
  </property>
  <property fmtid="{D5CDD505-2E9C-101B-9397-08002B2CF9AE}" pid="30" name="Mendeley Recent Style Name 8_1">
    <vt:lpwstr>Nature</vt:lpwstr>
  </property>
  <property fmtid="{D5CDD505-2E9C-101B-9397-08002B2CF9AE}" pid="31" name="Mendeley Recent Style Id 9_1">
    <vt:lpwstr>http://www.zotero.org/styles/vancouver</vt:lpwstr>
  </property>
  <property fmtid="{D5CDD505-2E9C-101B-9397-08002B2CF9AE}" pid="32" name="Mendeley Recent Style Name 9_1">
    <vt:lpwstr>Vancouver</vt:lpwstr>
  </property>
</Properties>
</file>