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63B286CD" w:rsidR="00DD3D9E" w:rsidRPr="00B4388F" w:rsidRDefault="00D84F5E">
      <w:pPr>
        <w:pStyle w:val="Els-Title"/>
        <w:rPr>
          <w:color w:val="000000" w:themeColor="text1"/>
        </w:rPr>
      </w:pPr>
      <w:r w:rsidRPr="00D84F5E">
        <w:rPr>
          <w:color w:val="000000" w:themeColor="text1"/>
        </w:rPr>
        <w:t xml:space="preserve">A Mathematical Framework </w:t>
      </w:r>
      <w:r w:rsidR="00183FF4">
        <w:rPr>
          <w:color w:val="000000" w:themeColor="text1"/>
        </w:rPr>
        <w:t>to</w:t>
      </w:r>
      <w:r w:rsidR="00183FF4" w:rsidRPr="00D84F5E">
        <w:rPr>
          <w:color w:val="000000" w:themeColor="text1"/>
        </w:rPr>
        <w:t xml:space="preserve"> </w:t>
      </w:r>
      <w:r w:rsidRPr="00D84F5E">
        <w:rPr>
          <w:color w:val="000000" w:themeColor="text1"/>
        </w:rPr>
        <w:t xml:space="preserve">Study </w:t>
      </w:r>
      <w:r w:rsidR="00175F86">
        <w:rPr>
          <w:color w:val="000000" w:themeColor="text1"/>
        </w:rPr>
        <w:t xml:space="preserve">the </w:t>
      </w:r>
      <w:r w:rsidRPr="00D84F5E">
        <w:rPr>
          <w:color w:val="000000" w:themeColor="text1"/>
        </w:rPr>
        <w:t>Impact of Technological Learning on Portfolio Planning</w:t>
      </w:r>
    </w:p>
    <w:p w14:paraId="144DE680" w14:textId="0ED57896" w:rsidR="00DD3D9E" w:rsidRPr="00D334F6" w:rsidRDefault="00F75759">
      <w:pPr>
        <w:pStyle w:val="Els-Author"/>
        <w:rPr>
          <w:vertAlign w:val="superscript"/>
        </w:rPr>
      </w:pPr>
      <w:r>
        <w:t>Pooja Zen Santhamoorthy</w:t>
      </w:r>
      <w:r w:rsidR="00D334F6">
        <w:t>,</w:t>
      </w:r>
      <w:r w:rsidR="00D334F6">
        <w:rPr>
          <w:vertAlign w:val="superscript"/>
        </w:rPr>
        <w:t>a</w:t>
      </w:r>
      <w:r w:rsidR="00D334F6">
        <w:t xml:space="preserve"> Selen Cremaschi</w:t>
      </w:r>
      <w:r w:rsidR="00D334F6">
        <w:rPr>
          <w:vertAlign w:val="superscript"/>
        </w:rPr>
        <w:t>a,*</w:t>
      </w:r>
    </w:p>
    <w:p w14:paraId="144DE682" w14:textId="4D64AB05" w:rsidR="00DD3D9E" w:rsidRDefault="00D334F6">
      <w:pPr>
        <w:pStyle w:val="Els-Affiliation"/>
      </w:pPr>
      <w:r w:rsidRPr="00D334F6">
        <w:rPr>
          <w:vertAlign w:val="superscript"/>
        </w:rPr>
        <w:t>a</w:t>
      </w:r>
      <w:r w:rsidRPr="00D334F6">
        <w:t>Department of Chemical Engineering, Auburn University, AL 36849, USA</w:t>
      </w:r>
    </w:p>
    <w:p w14:paraId="144DE683" w14:textId="41644503" w:rsidR="008D2649" w:rsidRPr="00A94774" w:rsidRDefault="00011E40" w:rsidP="008D2649">
      <w:pPr>
        <w:pStyle w:val="Els-Affiliation"/>
        <w:spacing w:after="120"/>
      </w:pPr>
      <w:r>
        <w:t>selen-cremaschi</w:t>
      </w:r>
      <w:r w:rsidR="008D2649" w:rsidRPr="00D22E38">
        <w:t>@</w:t>
      </w:r>
      <w:r>
        <w:t>auburn.edu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44DE686" w14:textId="5E25B428" w:rsidR="008D2649" w:rsidRDefault="007D085A" w:rsidP="007D085A">
      <w:pPr>
        <w:pStyle w:val="Style1"/>
        <w:rPr>
          <w:lang w:val="en-GB"/>
        </w:rPr>
      </w:pPr>
      <w:r>
        <w:t xml:space="preserve">Technological learning leads to cost reduction in investment and operation. Different learning factors have different impacts on portfolio planning. </w:t>
      </w:r>
      <w:r w:rsidR="00183FF4">
        <w:t>T</w:t>
      </w:r>
      <w:r>
        <w:t xml:space="preserve">his work develops a mathematical framework </w:t>
      </w:r>
      <w:r w:rsidR="00183FF4">
        <w:t xml:space="preserve">based on optimization for </w:t>
      </w:r>
      <w:r>
        <w:t>study</w:t>
      </w:r>
      <w:r w:rsidR="00183FF4">
        <w:t>ing</w:t>
      </w:r>
      <w:r>
        <w:t xml:space="preserve"> the impact of technological learning on portfolio planning. </w:t>
      </w:r>
      <w:r w:rsidR="00604516">
        <w:t>The</w:t>
      </w:r>
      <w:r w:rsidR="008526BF">
        <w:t xml:space="preserve"> integer programming (IP) model minimizes the investment and operation costs of </w:t>
      </w:r>
      <w:r w:rsidR="00042E87">
        <w:t xml:space="preserve">the </w:t>
      </w:r>
      <w:r w:rsidR="008526BF">
        <w:t xml:space="preserve">project portfolio by optimizing the </w:t>
      </w:r>
      <w:r>
        <w:t xml:space="preserve">selection of processes and </w:t>
      </w:r>
      <w:r w:rsidR="008526BF">
        <w:t>technologies based on the nature of the learning factors considered.</w:t>
      </w:r>
      <w:r>
        <w:t xml:space="preserve"> </w:t>
      </w:r>
      <w:r w:rsidRPr="006B75CF">
        <w:t xml:space="preserve">A case study of </w:t>
      </w:r>
      <w:r>
        <w:t>planning</w:t>
      </w:r>
      <w:r w:rsidRPr="006B75CF">
        <w:t xml:space="preserve"> carbon capture (CC) </w:t>
      </w:r>
      <w:r>
        <w:t xml:space="preserve">to </w:t>
      </w:r>
      <w:r w:rsidRPr="006B75CF">
        <w:t>meet the annual capture targets</w:t>
      </w:r>
      <w:r>
        <w:t xml:space="preserve"> while accounting for technological learning due to shared knowledge</w:t>
      </w:r>
      <w:r w:rsidR="00175F86">
        <w:t xml:space="preserve"> reveals that</w:t>
      </w:r>
      <w:r w:rsidR="00183FF4">
        <w:t xml:space="preserve"> </w:t>
      </w:r>
      <w:r>
        <w:t xml:space="preserve">more capture </w:t>
      </w:r>
      <w:r w:rsidR="00183FF4">
        <w:t>facilities</w:t>
      </w:r>
      <w:r>
        <w:t xml:space="preserve"> </w:t>
      </w:r>
      <w:r w:rsidR="00183FF4">
        <w:t>are deployed</w:t>
      </w:r>
      <w:r w:rsidR="003A4BE6">
        <w:t xml:space="preserve"> in the early planning periods</w:t>
      </w:r>
      <w:r w:rsidR="00183FF4">
        <w:t xml:space="preserve"> </w:t>
      </w:r>
      <w:r>
        <w:t>to accelerate technological learning. The total cost of capture was reduced by $170</w:t>
      </w:r>
      <w:r w:rsidR="00455E85">
        <w:t xml:space="preserve"> million</w:t>
      </w:r>
      <w:r>
        <w:t xml:space="preserve"> when </w:t>
      </w:r>
      <w:r w:rsidR="00183FF4">
        <w:t xml:space="preserve">a </w:t>
      </w:r>
      <w:r>
        <w:t xml:space="preserve">log-linear curve with </w:t>
      </w:r>
      <w:r w:rsidR="00183FF4">
        <w:t xml:space="preserve">a </w:t>
      </w:r>
      <w:r>
        <w:t xml:space="preserve">learning rate of 0.30 was used to model </w:t>
      </w:r>
      <w:proofErr w:type="gramStart"/>
      <w:r>
        <w:t>the technological</w:t>
      </w:r>
      <w:proofErr w:type="gramEnd"/>
      <w:r>
        <w:t xml:space="preserve"> learning. </w:t>
      </w:r>
      <w:r w:rsidRPr="006B75CF">
        <w:t xml:space="preserve"> </w:t>
      </w:r>
    </w:p>
    <w:p w14:paraId="144DE688" w14:textId="5B5442CF" w:rsidR="00095356" w:rsidRDefault="008D2649" w:rsidP="00095356">
      <w:pPr>
        <w:pStyle w:val="Els-body-text"/>
        <w:spacing w:after="120"/>
        <w:rPr>
          <w:b/>
          <w:color w:val="FF0000"/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D84F5E" w:rsidRPr="00D84F5E">
        <w:rPr>
          <w:lang w:val="en-GB"/>
        </w:rPr>
        <w:t xml:space="preserve">Learning </w:t>
      </w:r>
      <w:r w:rsidR="00095356">
        <w:rPr>
          <w:lang w:val="en-GB"/>
        </w:rPr>
        <w:t>effect</w:t>
      </w:r>
      <w:r w:rsidR="00D84F5E" w:rsidRPr="00D84F5E">
        <w:rPr>
          <w:lang w:val="en-GB"/>
        </w:rPr>
        <w:t xml:space="preserve">, </w:t>
      </w:r>
      <w:r w:rsidR="00604516">
        <w:rPr>
          <w:lang w:val="en-GB"/>
        </w:rPr>
        <w:t>I</w:t>
      </w:r>
      <w:r w:rsidR="00D84F5E" w:rsidRPr="00D84F5E">
        <w:rPr>
          <w:lang w:val="en-GB"/>
        </w:rPr>
        <w:t>nteger programming (IP), Carbon Capture</w:t>
      </w:r>
      <w:r w:rsidR="00604516">
        <w:rPr>
          <w:lang w:val="en-GB"/>
        </w:rPr>
        <w:t xml:space="preserve"> (CC)</w:t>
      </w:r>
      <w:r w:rsidR="00D84F5E" w:rsidRPr="00D84F5E">
        <w:rPr>
          <w:lang w:val="en-GB"/>
        </w:rPr>
        <w:t xml:space="preserve"> </w:t>
      </w:r>
    </w:p>
    <w:p w14:paraId="144DE689" w14:textId="6028E270" w:rsidR="008D2649" w:rsidRDefault="00D84F5E" w:rsidP="008D2649">
      <w:pPr>
        <w:pStyle w:val="Els-1storder-head"/>
      </w:pPr>
      <w:r>
        <w:t>Introduction</w:t>
      </w:r>
    </w:p>
    <w:p w14:paraId="423CA164" w14:textId="77777777" w:rsidR="00D429AE" w:rsidRDefault="00D84F5E" w:rsidP="00D84F5E">
      <w:pPr>
        <w:pStyle w:val="Els-body-text"/>
      </w:pPr>
      <w:r>
        <w:t xml:space="preserve">Economic competitiveness enables a technology's deployment, while its stable commercialization </w:t>
      </w:r>
      <w:r w:rsidR="004A58FD">
        <w:t xml:space="preserve">also </w:t>
      </w:r>
      <w:r>
        <w:t>depends on technology cost reduction (Elia et al., 2021). Multiple factors drive technology cost reduction</w:t>
      </w:r>
      <w:r w:rsidR="004A58FD">
        <w:t>s</w:t>
      </w:r>
      <w:r>
        <w:t>, such as investment in research and development (learning-by-researching), shared/spill-over knowledge (learning-by-copying), functionality improvement (learning-by-using), and economies-of-scale (learning-by-doing) (</w:t>
      </w:r>
      <w:proofErr w:type="spellStart"/>
      <w:r>
        <w:t>Upstill</w:t>
      </w:r>
      <w:proofErr w:type="spellEnd"/>
      <w:r>
        <w:t xml:space="preserve"> and Hall, 2018). Different learning curves are used to mathematically represent technology cost reductions (</w:t>
      </w:r>
      <w:proofErr w:type="spellStart"/>
      <w:r>
        <w:t>Anzanello</w:t>
      </w:r>
      <w:proofErr w:type="spellEnd"/>
      <w:r>
        <w:t xml:space="preserve"> and </w:t>
      </w:r>
      <w:proofErr w:type="spellStart"/>
      <w:r>
        <w:t>Fogliatto</w:t>
      </w:r>
      <w:proofErr w:type="spellEnd"/>
      <w:r>
        <w:t>, 2011). Each learning factor can affect different aspects of portfolio planning, and the extent depends on the nature of the learning curve selected. For example, learning-by-</w:t>
      </w:r>
      <w:proofErr w:type="gramStart"/>
      <w:r>
        <w:t>using</w:t>
      </w:r>
      <w:proofErr w:type="gramEnd"/>
      <w:r>
        <w:t xml:space="preserve"> can reduce operational costs, while learning-by-copying can reduce the investment cost of a technology. The technology should be implemented as early as possible to get the utmost benefit from the former learning factor. But for the latter, deployment should be delayed </w:t>
      </w:r>
      <w:proofErr w:type="gramStart"/>
      <w:r>
        <w:t>to gain</w:t>
      </w:r>
      <w:proofErr w:type="gramEnd"/>
      <w:r>
        <w:t xml:space="preserve"> experience from as many other deployed projects. Thus, a strategic deployment of technologies is necessary to maximize the cost reductions from different learning factors over the planning period.</w:t>
      </w:r>
      <w:r w:rsidR="00183FF4">
        <w:t xml:space="preserve"> </w:t>
      </w:r>
    </w:p>
    <w:p w14:paraId="12B2B842" w14:textId="06F4DBAF" w:rsidR="00D84F5E" w:rsidRDefault="00D84F5E" w:rsidP="00D84F5E">
      <w:pPr>
        <w:pStyle w:val="Els-body-text"/>
      </w:pPr>
      <w:r>
        <w:t xml:space="preserve">This paper introduces a multiperiod optimization model </w:t>
      </w:r>
      <w:r w:rsidR="00E920E5" w:rsidRPr="003648FA">
        <w:t xml:space="preserve">to study the </w:t>
      </w:r>
      <w:r w:rsidR="00E920E5">
        <w:t>effect of technological learning on the selection of processes and technologies to produce a set of products</w:t>
      </w:r>
      <w:r w:rsidR="00E920E5" w:rsidRPr="003648FA">
        <w:t xml:space="preserve"> </w:t>
      </w:r>
      <w:r w:rsidR="00E920E5">
        <w:t>over a planning period</w:t>
      </w:r>
      <w:r>
        <w:t xml:space="preserve">. </w:t>
      </w:r>
      <w:r w:rsidR="00F66FB4">
        <w:t>T</w:t>
      </w:r>
      <w:r w:rsidR="00B57738" w:rsidRPr="003648FA">
        <w:t xml:space="preserve">he </w:t>
      </w:r>
      <w:r w:rsidR="00390C1F">
        <w:t>model's objective is to minimize the</w:t>
      </w:r>
      <w:r w:rsidR="006C3BAD">
        <w:t xml:space="preserve"> total</w:t>
      </w:r>
      <w:r w:rsidR="00B57738" w:rsidRPr="003648FA">
        <w:t xml:space="preserve"> cost of </w:t>
      </w:r>
      <w:r w:rsidR="003234AA">
        <w:t>technolog</w:t>
      </w:r>
      <w:r w:rsidR="006C3BAD">
        <w:t>y</w:t>
      </w:r>
      <w:r w:rsidR="003234AA">
        <w:t xml:space="preserve"> </w:t>
      </w:r>
      <w:r w:rsidR="00B57738">
        <w:t>deployment</w:t>
      </w:r>
      <w:r w:rsidR="00B57738" w:rsidRPr="003648FA">
        <w:t xml:space="preserve"> and operation</w:t>
      </w:r>
      <w:r w:rsidR="007B6592">
        <w:t xml:space="preserve"> </w:t>
      </w:r>
      <w:r w:rsidR="004175F0">
        <w:t>to meet</w:t>
      </w:r>
      <w:r w:rsidR="007B6592">
        <w:t xml:space="preserve"> </w:t>
      </w:r>
      <w:r w:rsidR="00BB0247">
        <w:t xml:space="preserve">the </w:t>
      </w:r>
      <w:r w:rsidR="007B6592">
        <w:t>product demands</w:t>
      </w:r>
      <w:r w:rsidR="00B57738" w:rsidRPr="003648FA">
        <w:t>.</w:t>
      </w:r>
    </w:p>
    <w:p w14:paraId="2ED55D82" w14:textId="7A9C8FFA" w:rsidR="007B46E0" w:rsidRDefault="00D429AE" w:rsidP="007B46E0">
      <w:pPr>
        <w:pStyle w:val="Els-1storder-head"/>
      </w:pPr>
      <w:r>
        <w:lastRenderedPageBreak/>
        <w:t>Mathematical Model Formulation</w:t>
      </w:r>
    </w:p>
    <w:p w14:paraId="7B2682FC" w14:textId="2D025338" w:rsidR="0046144A" w:rsidRPr="003648FA" w:rsidRDefault="00183FF4" w:rsidP="0046144A">
      <w:pPr>
        <w:pStyle w:val="Style1"/>
      </w:pPr>
      <w:r>
        <w:t>A</w:t>
      </w:r>
      <w:r w:rsidR="0046144A" w:rsidRPr="003648FA">
        <w:t xml:space="preserve">n optimization-based framework </w:t>
      </w:r>
      <w:r>
        <w:t>is developed</w:t>
      </w:r>
      <w:r w:rsidR="00D9675E">
        <w:t xml:space="preserve"> to integrate the processes</w:t>
      </w:r>
      <w:r w:rsidR="00921E06">
        <w:t xml:space="preserve"> </w:t>
      </w:r>
      <w:r w:rsidR="00921E06" w:rsidRPr="003648FA">
        <w:t>(</w:t>
      </w:r>
      <w:proofErr w:type="spellStart"/>
      <w:r w:rsidR="00921E06" w:rsidRPr="003648FA">
        <w:rPr>
          <w:i/>
        </w:rPr>
        <w:t>i</w:t>
      </w:r>
      <w:proofErr w:type="spellEnd"/>
      <w:r w:rsidR="00921E06" w:rsidRPr="003648FA">
        <w:rPr>
          <w:position w:val="-4"/>
        </w:rPr>
        <w:object w:dxaOrig="180" w:dyaOrig="180" w14:anchorId="74078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8" o:title=""/>
          </v:shape>
          <o:OLEObject Type="Embed" ProgID="Equation.DSMT4" ShapeID="_x0000_i1025" DrawAspect="Content" ObjectID="_1766585278" r:id="rId9"/>
        </w:object>
      </w:r>
      <w:r w:rsidR="00921E06" w:rsidRPr="003648FA">
        <w:rPr>
          <w:rFonts w:eastAsiaTheme="minorEastAsia"/>
          <w:i/>
        </w:rPr>
        <w:t>I</w:t>
      </w:r>
      <w:r w:rsidR="00921E06" w:rsidRPr="003648FA">
        <w:t>)</w:t>
      </w:r>
      <w:r w:rsidR="00D9675E">
        <w:t xml:space="preserve"> and technologies</w:t>
      </w:r>
      <w:r w:rsidR="00921E06">
        <w:t xml:space="preserve"> </w:t>
      </w:r>
      <w:r w:rsidR="00921E06" w:rsidRPr="003648FA">
        <w:t>(</w:t>
      </w:r>
      <w:r w:rsidR="00921E06">
        <w:rPr>
          <w:i/>
        </w:rPr>
        <w:t>j</w:t>
      </w:r>
      <w:r w:rsidR="00921E06" w:rsidRPr="003648FA">
        <w:rPr>
          <w:position w:val="-4"/>
        </w:rPr>
        <w:object w:dxaOrig="180" w:dyaOrig="180" w14:anchorId="291B3C9D">
          <v:shape id="_x0000_i1026" type="#_x0000_t75" style="width:9pt;height:9pt" o:ole="">
            <v:imagedata r:id="rId8" o:title=""/>
          </v:shape>
          <o:OLEObject Type="Embed" ProgID="Equation.DSMT4" ShapeID="_x0000_i1026" DrawAspect="Content" ObjectID="_1766585279" r:id="rId10"/>
        </w:object>
      </w:r>
      <w:r w:rsidR="00921E06">
        <w:rPr>
          <w:rFonts w:eastAsiaTheme="minorEastAsia"/>
          <w:i/>
        </w:rPr>
        <w:t>J</w:t>
      </w:r>
      <w:r w:rsidR="00921E06" w:rsidRPr="003648FA">
        <w:t>)</w:t>
      </w:r>
      <w:r w:rsidR="00D9675E">
        <w:t xml:space="preserve"> under a single network for planning </w:t>
      </w:r>
      <w:r w:rsidR="0085274F">
        <w:t xml:space="preserve">technology deployment </w:t>
      </w:r>
      <w:r w:rsidR="00D9675E">
        <w:t>to produce products</w:t>
      </w:r>
      <w:r w:rsidR="00E47734">
        <w:t xml:space="preserve"> </w:t>
      </w:r>
      <w:r w:rsidR="00E47734" w:rsidRPr="003648FA">
        <w:t>(</w:t>
      </w:r>
      <w:r w:rsidR="00E47734">
        <w:rPr>
          <w:i/>
        </w:rPr>
        <w:t>k</w:t>
      </w:r>
      <w:r w:rsidR="00E47734" w:rsidRPr="003648FA">
        <w:rPr>
          <w:position w:val="-4"/>
        </w:rPr>
        <w:object w:dxaOrig="180" w:dyaOrig="180" w14:anchorId="2E5DD8C1">
          <v:shape id="_x0000_i1027" type="#_x0000_t75" style="width:9pt;height:9pt" o:ole="">
            <v:imagedata r:id="rId8" o:title=""/>
          </v:shape>
          <o:OLEObject Type="Embed" ProgID="Equation.DSMT4" ShapeID="_x0000_i1027" DrawAspect="Content" ObjectID="_1766585280" r:id="rId11"/>
        </w:object>
      </w:r>
      <w:r w:rsidR="00E47734">
        <w:rPr>
          <w:rFonts w:eastAsiaTheme="minorEastAsia"/>
          <w:i/>
        </w:rPr>
        <w:t>K</w:t>
      </w:r>
      <w:r w:rsidR="00E47734" w:rsidRPr="003648FA">
        <w:t>)</w:t>
      </w:r>
      <w:r w:rsidR="00D9675E">
        <w:t xml:space="preserve"> </w:t>
      </w:r>
      <w:r w:rsidR="002F3201">
        <w:t>with the available raw materials (r</w:t>
      </w:r>
      <w:r w:rsidR="002F3201" w:rsidRPr="003648FA">
        <w:rPr>
          <w:position w:val="-4"/>
        </w:rPr>
        <w:object w:dxaOrig="180" w:dyaOrig="180" w14:anchorId="0E372CD9">
          <v:shape id="_x0000_i1028" type="#_x0000_t75" style="width:9pt;height:9pt" o:ole="">
            <v:imagedata r:id="rId8" o:title=""/>
          </v:shape>
          <o:OLEObject Type="Embed" ProgID="Equation.DSMT4" ShapeID="_x0000_i1028" DrawAspect="Content" ObjectID="_1766585281" r:id="rId12"/>
        </w:object>
      </w:r>
      <w:r w:rsidR="002F3201">
        <w:rPr>
          <w:rFonts w:eastAsiaTheme="minorEastAsia"/>
          <w:i/>
        </w:rPr>
        <w:t>R</w:t>
      </w:r>
      <w:r w:rsidR="002F3201" w:rsidRPr="00A31C6B">
        <w:rPr>
          <w:rFonts w:eastAsiaTheme="minorEastAsia"/>
          <w:iCs/>
        </w:rPr>
        <w:t>)</w:t>
      </w:r>
      <w:r w:rsidR="007F0212">
        <w:t xml:space="preserve"> over </w:t>
      </w:r>
      <w:r w:rsidR="002F3201">
        <w:t xml:space="preserve">a planning horizon </w:t>
      </w:r>
      <w:r w:rsidR="002F3201" w:rsidRPr="003648FA">
        <w:t>(</w:t>
      </w:r>
      <w:r w:rsidR="002F3201">
        <w:rPr>
          <w:i/>
        </w:rPr>
        <w:t>t</w:t>
      </w:r>
      <w:r w:rsidR="002F3201" w:rsidRPr="003648FA">
        <w:rPr>
          <w:position w:val="-4"/>
        </w:rPr>
        <w:object w:dxaOrig="180" w:dyaOrig="180" w14:anchorId="5914438E">
          <v:shape id="_x0000_i1029" type="#_x0000_t75" style="width:9pt;height:9pt" o:ole="">
            <v:imagedata r:id="rId8" o:title=""/>
          </v:shape>
          <o:OLEObject Type="Embed" ProgID="Equation.DSMT4" ShapeID="_x0000_i1029" DrawAspect="Content" ObjectID="_1766585282" r:id="rId13"/>
        </w:object>
      </w:r>
      <w:r w:rsidR="002F3201">
        <w:rPr>
          <w:rFonts w:eastAsiaTheme="minorEastAsia"/>
          <w:i/>
        </w:rPr>
        <w:t>T</w:t>
      </w:r>
      <w:r w:rsidR="002F3201" w:rsidRPr="003648FA">
        <w:t>)</w:t>
      </w:r>
      <w:r w:rsidR="002F3201">
        <w:t xml:space="preserve">. </w:t>
      </w:r>
      <w:r w:rsidR="00D9675E">
        <w:t xml:space="preserve"> </w:t>
      </w:r>
      <w:r w:rsidR="0046144A" w:rsidRPr="003648FA">
        <w:t xml:space="preserve">Figure 1 illustrates the </w:t>
      </w:r>
      <w:r w:rsidR="00D30D5C">
        <w:t xml:space="preserve">overall </w:t>
      </w:r>
      <w:r>
        <w:t>superstructure</w:t>
      </w:r>
      <w:r w:rsidR="0046144A" w:rsidRPr="003648FA">
        <w:t xml:space="preserve">. </w:t>
      </w:r>
      <w:r w:rsidR="00110761">
        <w:rPr>
          <w:rFonts w:eastAsiaTheme="minorEastAsia"/>
        </w:rPr>
        <w:t xml:space="preserve">Based on the demand for the products </w:t>
      </w:r>
      <w:r w:rsidR="00110761" w:rsidRPr="00D75263">
        <w:rPr>
          <w:rFonts w:eastAsiaTheme="minorEastAsia"/>
          <w:i/>
          <w:iCs/>
        </w:rPr>
        <w:t>k</w:t>
      </w:r>
      <w:r w:rsidR="008461BD">
        <w:rPr>
          <w:rFonts w:eastAsiaTheme="minorEastAsia"/>
        </w:rPr>
        <w:t xml:space="preserve"> </w:t>
      </w:r>
      <w:r w:rsidR="00110761" w:rsidRPr="00E167C1">
        <w:rPr>
          <w:rFonts w:eastAsiaTheme="minorEastAsia"/>
        </w:rPr>
        <w:t xml:space="preserve">and the availability of </w:t>
      </w:r>
      <w:proofErr w:type="gramStart"/>
      <w:r w:rsidR="00110761" w:rsidRPr="00E167C1">
        <w:rPr>
          <w:rFonts w:eastAsiaTheme="minorEastAsia"/>
        </w:rPr>
        <w:t>materials</w:t>
      </w:r>
      <w:r w:rsidR="008461BD">
        <w:rPr>
          <w:rFonts w:eastAsiaTheme="minorEastAsia"/>
        </w:rPr>
        <w:t xml:space="preserve">  (</w:t>
      </w:r>
      <w:proofErr w:type="spellStart"/>
      <w:proofErr w:type="gramEnd"/>
      <w:r w:rsidR="008461BD">
        <w:rPr>
          <w:rFonts w:eastAsiaTheme="minorEastAsia"/>
          <w:i/>
          <w:iCs/>
        </w:rPr>
        <w:t>R</w:t>
      </w:r>
      <w:r w:rsidR="008461BD">
        <w:rPr>
          <w:rFonts w:eastAsiaTheme="minorEastAsia"/>
          <w:i/>
          <w:iCs/>
          <w:vertAlign w:val="subscript"/>
        </w:rPr>
        <w:t>rt</w:t>
      </w:r>
      <w:proofErr w:type="spellEnd"/>
      <w:r w:rsidR="008461BD">
        <w:rPr>
          <w:rFonts w:eastAsiaTheme="minorEastAsia"/>
        </w:rPr>
        <w:t xml:space="preserve">) over time </w:t>
      </w:r>
      <w:r w:rsidR="008461BD" w:rsidRPr="004B3AA7">
        <w:rPr>
          <w:rFonts w:eastAsiaTheme="minorEastAsia"/>
          <w:i/>
          <w:iCs/>
        </w:rPr>
        <w:t>t</w:t>
      </w:r>
      <w:r w:rsidR="00110761">
        <w:rPr>
          <w:rFonts w:eastAsiaTheme="minorEastAsia"/>
        </w:rPr>
        <w:t xml:space="preserve">, the processes </w:t>
      </w:r>
      <w:r w:rsidR="00110761">
        <w:rPr>
          <w:rFonts w:eastAsiaTheme="minorEastAsia"/>
          <w:i/>
          <w:iCs/>
        </w:rPr>
        <w:t>P</w:t>
      </w:r>
      <w:r w:rsidR="00110761">
        <w:rPr>
          <w:rFonts w:eastAsiaTheme="minorEastAsia"/>
          <w:i/>
          <w:iCs/>
          <w:vertAlign w:val="subscript"/>
        </w:rPr>
        <w:t>i</w:t>
      </w:r>
      <w:r w:rsidR="00110761">
        <w:rPr>
          <w:rFonts w:eastAsiaTheme="minorEastAsia"/>
        </w:rPr>
        <w:t xml:space="preserve"> are selected to produce products </w:t>
      </w:r>
      <w:proofErr w:type="spellStart"/>
      <w:r w:rsidR="00110761">
        <w:rPr>
          <w:rFonts w:eastAsiaTheme="minorEastAsia"/>
          <w:i/>
          <w:iCs/>
        </w:rPr>
        <w:t>X</w:t>
      </w:r>
      <w:r w:rsidR="00110761">
        <w:rPr>
          <w:rFonts w:eastAsiaTheme="minorEastAsia"/>
          <w:i/>
          <w:iCs/>
          <w:vertAlign w:val="subscript"/>
        </w:rPr>
        <w:t>kt</w:t>
      </w:r>
      <w:proofErr w:type="spellEnd"/>
      <w:r w:rsidR="00110761">
        <w:rPr>
          <w:rFonts w:eastAsiaTheme="minorEastAsia"/>
        </w:rPr>
        <w:t xml:space="preserve"> using one of the compatible and cost-effective technologies </w:t>
      </w:r>
      <w:proofErr w:type="spellStart"/>
      <w:r w:rsidR="00110761">
        <w:rPr>
          <w:rFonts w:eastAsiaTheme="minorEastAsia"/>
          <w:i/>
          <w:iCs/>
        </w:rPr>
        <w:t>TG</w:t>
      </w:r>
      <w:r w:rsidR="00110761">
        <w:rPr>
          <w:rFonts w:eastAsiaTheme="minorEastAsia"/>
          <w:i/>
          <w:iCs/>
          <w:vertAlign w:val="subscript"/>
        </w:rPr>
        <w:t>j</w:t>
      </w:r>
      <w:proofErr w:type="spellEnd"/>
      <w:r w:rsidR="00B30437">
        <w:rPr>
          <w:rFonts w:eastAsiaTheme="minorEastAsia"/>
        </w:rPr>
        <w:t xml:space="preserve"> </w:t>
      </w:r>
      <w:r w:rsidR="0085775E">
        <w:t>to minimize the total cost of technology deployment and operation</w:t>
      </w:r>
      <w:r w:rsidR="00B30437">
        <w:t>,</w:t>
      </w:r>
      <w:r w:rsidR="00CC3C41">
        <w:rPr>
          <w:rFonts w:eastAsiaTheme="minorEastAsia"/>
        </w:rPr>
        <w:t xml:space="preserve"> </w:t>
      </w:r>
      <w:r w:rsidR="00CC3C41">
        <w:t>while considering the cost reduction due to different learning factors along the planning horizon.</w:t>
      </w:r>
    </w:p>
    <w:p w14:paraId="6F9B2B34" w14:textId="4CA11EA3" w:rsidR="007B46E0" w:rsidRDefault="00A872AC" w:rsidP="0049712C">
      <w:pPr>
        <w:pStyle w:val="Els-body-text"/>
        <w:spacing w:after="160" w:line="259" w:lineRule="auto"/>
        <w:jc w:val="center"/>
      </w:pPr>
      <w:r>
        <w:rPr>
          <w:noProof/>
        </w:rPr>
        <w:drawing>
          <wp:inline distT="0" distB="0" distL="0" distR="0" wp14:anchorId="5C212197" wp14:editId="47222F77">
            <wp:extent cx="2075688" cy="1499616"/>
            <wp:effectExtent l="0" t="0" r="1270" b="5715"/>
            <wp:docPr id="12" name="Picture 11" descr="A diagram of a produc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894FA3-8D9F-4B46-16AD-9BA91203E6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diagram of a product&#10;&#10;Description automatically generated">
                      <a:extLst>
                        <a:ext uri="{FF2B5EF4-FFF2-40B4-BE49-F238E27FC236}">
                          <a16:creationId xmlns:a16="http://schemas.microsoft.com/office/drawing/2014/main" id="{6D894FA3-8D9F-4B46-16AD-9BA91203E6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r="12397"/>
                    <a:stretch/>
                  </pic:blipFill>
                  <pic:spPr>
                    <a:xfrm>
                      <a:off x="0" y="0"/>
                      <a:ext cx="2075688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8B7">
        <w:t xml:space="preserve">                                              </w:t>
      </w:r>
    </w:p>
    <w:p w14:paraId="483C0A34" w14:textId="6678BC53" w:rsidR="003F38F8" w:rsidRPr="0011236A" w:rsidRDefault="003F38F8" w:rsidP="003F38F8">
      <w:pPr>
        <w:pStyle w:val="Style1"/>
        <w:spacing w:before="100" w:after="120"/>
        <w:rPr>
          <w:sz w:val="18"/>
          <w:szCs w:val="18"/>
        </w:rPr>
      </w:pPr>
      <w:r w:rsidRPr="0011236A">
        <w:rPr>
          <w:sz w:val="18"/>
          <w:szCs w:val="18"/>
        </w:rPr>
        <w:t xml:space="preserve">Figure 1. Superstructure of </w:t>
      </w:r>
      <w:r w:rsidR="00D54397">
        <w:rPr>
          <w:sz w:val="18"/>
          <w:szCs w:val="18"/>
        </w:rPr>
        <w:t>processes and technologies selection</w:t>
      </w:r>
      <w:r w:rsidRPr="0011236A">
        <w:rPr>
          <w:sz w:val="18"/>
          <w:szCs w:val="18"/>
        </w:rPr>
        <w:t xml:space="preserve"> to produce products</w:t>
      </w:r>
      <w:r>
        <w:rPr>
          <w:sz w:val="18"/>
          <w:szCs w:val="18"/>
        </w:rPr>
        <w:t>.</w:t>
      </w:r>
    </w:p>
    <w:p w14:paraId="7EF1E788" w14:textId="77777777" w:rsidR="002078F9" w:rsidRDefault="002078F9" w:rsidP="002078F9">
      <w:pPr>
        <w:pStyle w:val="Els-2ndorder-head"/>
      </w:pPr>
      <w:r>
        <w:t>Binary Variables</w:t>
      </w:r>
    </w:p>
    <w:p w14:paraId="214C49EA" w14:textId="119DD852" w:rsidR="002078F9" w:rsidRDefault="00E60AE9" w:rsidP="002078F9">
      <w:pPr>
        <w:pStyle w:val="Els-body-text"/>
      </w:pPr>
      <w:r w:rsidRPr="003648FA">
        <w:t>The sets</w:t>
      </w:r>
      <w:r w:rsidR="00BB7806">
        <w:t xml:space="preserve"> </w:t>
      </w:r>
      <w:proofErr w:type="spellStart"/>
      <w:r w:rsidR="00BB7806">
        <w:rPr>
          <w:i/>
        </w:rPr>
        <w:t>i</w:t>
      </w:r>
      <w:proofErr w:type="spellEnd"/>
      <w:r w:rsidR="00BB7806" w:rsidRPr="003648FA">
        <w:rPr>
          <w:position w:val="-4"/>
        </w:rPr>
        <w:object w:dxaOrig="180" w:dyaOrig="180" w14:anchorId="2140D5AD">
          <v:shape id="_x0000_i1035" type="#_x0000_t75" style="width:9pt;height:9pt" o:ole="">
            <v:imagedata r:id="rId15" o:title=""/>
          </v:shape>
          <o:OLEObject Type="Embed" ProgID="Equation.DSMT4" ShapeID="_x0000_i1035" DrawAspect="Content" ObjectID="_1766585283" r:id="rId16"/>
        </w:object>
      </w:r>
      <w:r w:rsidR="00BB7806">
        <w:rPr>
          <w:rFonts w:eastAsiaTheme="minorEastAsia"/>
          <w:i/>
        </w:rPr>
        <w:t>I</w:t>
      </w:r>
      <w:r w:rsidRPr="003648FA">
        <w:rPr>
          <w:rFonts w:eastAsiaTheme="minorEastAsia"/>
          <w:i/>
        </w:rPr>
        <w:t xml:space="preserve">, </w:t>
      </w:r>
      <w:r w:rsidRPr="003648FA">
        <w:rPr>
          <w:i/>
        </w:rPr>
        <w:t>j</w:t>
      </w:r>
      <w:r w:rsidRPr="003648FA">
        <w:rPr>
          <w:position w:val="-4"/>
        </w:rPr>
        <w:object w:dxaOrig="180" w:dyaOrig="180" w14:anchorId="260C89F4">
          <v:shape id="_x0000_i1036" type="#_x0000_t75" style="width:9pt;height:9pt" o:ole="">
            <v:imagedata r:id="rId15" o:title=""/>
          </v:shape>
          <o:OLEObject Type="Embed" ProgID="Equation.DSMT4" ShapeID="_x0000_i1036" DrawAspect="Content" ObjectID="_1766585284" r:id="rId17"/>
        </w:object>
      </w:r>
      <w:r w:rsidRPr="003648FA">
        <w:rPr>
          <w:rFonts w:eastAsiaTheme="minorEastAsia"/>
          <w:i/>
        </w:rPr>
        <w:t>J,</w:t>
      </w:r>
      <w:r>
        <w:rPr>
          <w:rFonts w:eastAsiaTheme="minorEastAsia"/>
          <w:i/>
        </w:rPr>
        <w:t xml:space="preserve"> </w:t>
      </w:r>
      <w:r>
        <w:rPr>
          <w:i/>
        </w:rPr>
        <w:t>k</w:t>
      </w:r>
      <w:r w:rsidRPr="003648FA">
        <w:rPr>
          <w:position w:val="-4"/>
        </w:rPr>
        <w:object w:dxaOrig="180" w:dyaOrig="180" w14:anchorId="4A150DC3">
          <v:shape id="_x0000_i1037" type="#_x0000_t75" style="width:9pt;height:9pt" o:ole="">
            <v:imagedata r:id="rId15" o:title=""/>
          </v:shape>
          <o:OLEObject Type="Embed" ProgID="Equation.DSMT4" ShapeID="_x0000_i1037" DrawAspect="Content" ObjectID="_1766585285" r:id="rId18"/>
        </w:object>
      </w:r>
      <w:r>
        <w:rPr>
          <w:rFonts w:eastAsiaTheme="minorEastAsia"/>
          <w:i/>
        </w:rPr>
        <w:t>K</w:t>
      </w:r>
      <w:r w:rsidRPr="003648FA">
        <w:rPr>
          <w:rFonts w:eastAsiaTheme="minorEastAsia"/>
          <w:i/>
        </w:rPr>
        <w:t>,</w:t>
      </w:r>
      <w:r>
        <w:rPr>
          <w:rFonts w:eastAsiaTheme="minorEastAsia"/>
          <w:i/>
        </w:rPr>
        <w:t xml:space="preserve"> </w:t>
      </w:r>
      <w:r w:rsidRPr="001B607F">
        <w:rPr>
          <w:rFonts w:eastAsiaTheme="minorEastAsia"/>
          <w:iCs/>
        </w:rPr>
        <w:t>and</w:t>
      </w:r>
      <w:r>
        <w:rPr>
          <w:rFonts w:eastAsiaTheme="minorEastAsia"/>
          <w:i/>
        </w:rPr>
        <w:t xml:space="preserve"> </w:t>
      </w:r>
      <w:r w:rsidRPr="003648FA">
        <w:rPr>
          <w:i/>
        </w:rPr>
        <w:t>t</w:t>
      </w:r>
      <w:r w:rsidRPr="003648FA">
        <w:rPr>
          <w:position w:val="-4"/>
        </w:rPr>
        <w:object w:dxaOrig="180" w:dyaOrig="180" w14:anchorId="24BDCD8E">
          <v:shape id="_x0000_i1038" type="#_x0000_t75" style="width:9pt;height:9pt" o:ole="">
            <v:imagedata r:id="rId19" o:title=""/>
          </v:shape>
          <o:OLEObject Type="Embed" ProgID="Equation.DSMT4" ShapeID="_x0000_i1038" DrawAspect="Content" ObjectID="_1766585286" r:id="rId20"/>
        </w:object>
      </w:r>
      <w:r w:rsidRPr="003648FA">
        <w:rPr>
          <w:rFonts w:eastAsiaTheme="minorEastAsia"/>
          <w:i/>
        </w:rPr>
        <w:t>T</w:t>
      </w:r>
      <w:r>
        <w:rPr>
          <w:rFonts w:eastAsiaTheme="minorEastAsia"/>
          <w:i/>
        </w:rPr>
        <w:t xml:space="preserve"> </w:t>
      </w:r>
      <w:r w:rsidRPr="003648FA">
        <w:t>represent the processes, technologies,</w:t>
      </w:r>
      <w:r>
        <w:t xml:space="preserve"> products, and</w:t>
      </w:r>
      <w:r w:rsidRPr="003648FA">
        <w:t xml:space="preserve"> planning periods</w:t>
      </w:r>
      <w:r>
        <w:t>.</w:t>
      </w:r>
      <w:r w:rsidRPr="003648FA">
        <w:t xml:space="preserve"> </w:t>
      </w:r>
      <w:r>
        <w:t>The set</w:t>
      </w:r>
      <w:r w:rsidR="004F799F">
        <w:t>s</w:t>
      </w:r>
      <w:r>
        <w:t xml:space="preserve"> </w:t>
      </w:r>
      <w:proofErr w:type="spellStart"/>
      <w:r w:rsidR="002A34F8">
        <w:rPr>
          <w:i/>
        </w:rPr>
        <w:t>m</w:t>
      </w:r>
      <w:r w:rsidR="004F799F">
        <w:rPr>
          <w:i/>
        </w:rPr>
        <w:t>1</w:t>
      </w:r>
      <w:proofErr w:type="spellEnd"/>
      <w:r w:rsidRPr="003648FA">
        <w:rPr>
          <w:position w:val="-4"/>
        </w:rPr>
        <w:object w:dxaOrig="180" w:dyaOrig="180" w14:anchorId="208380A7">
          <v:shape id="_x0000_i1039" type="#_x0000_t75" style="width:9pt;height:9pt" o:ole="">
            <v:imagedata r:id="rId15" o:title=""/>
          </v:shape>
          <o:OLEObject Type="Embed" ProgID="Equation.DSMT4" ShapeID="_x0000_i1039" DrawAspect="Content" ObjectID="_1766585287" r:id="rId21"/>
        </w:object>
      </w:r>
      <w:proofErr w:type="spellStart"/>
      <w:r w:rsidR="001568B6">
        <w:rPr>
          <w:rFonts w:eastAsiaTheme="minorEastAsia"/>
          <w:i/>
        </w:rPr>
        <w:t>M</w:t>
      </w:r>
      <w:r w:rsidR="004F799F">
        <w:rPr>
          <w:rFonts w:eastAsiaTheme="minorEastAsia"/>
          <w:i/>
        </w:rPr>
        <w:t>1</w:t>
      </w:r>
      <w:proofErr w:type="spellEnd"/>
      <w:r w:rsidR="004F799F">
        <w:rPr>
          <w:rFonts w:eastAsiaTheme="minorEastAsia"/>
          <w:i/>
        </w:rPr>
        <w:t xml:space="preserve">, </w:t>
      </w:r>
      <w:proofErr w:type="spellStart"/>
      <w:r w:rsidR="002A34F8">
        <w:rPr>
          <w:i/>
        </w:rPr>
        <w:t>m</w:t>
      </w:r>
      <w:r w:rsidR="004F799F">
        <w:rPr>
          <w:i/>
        </w:rPr>
        <w:t>2</w:t>
      </w:r>
      <w:proofErr w:type="spellEnd"/>
      <w:r w:rsidR="004F799F" w:rsidRPr="003648FA">
        <w:rPr>
          <w:position w:val="-4"/>
        </w:rPr>
        <w:object w:dxaOrig="180" w:dyaOrig="180" w14:anchorId="5FA0371D">
          <v:shape id="_x0000_i1040" type="#_x0000_t75" style="width:9pt;height:9pt" o:ole="">
            <v:imagedata r:id="rId15" o:title=""/>
          </v:shape>
          <o:OLEObject Type="Embed" ProgID="Equation.DSMT4" ShapeID="_x0000_i1040" DrawAspect="Content" ObjectID="_1766585288" r:id="rId22"/>
        </w:object>
      </w:r>
      <w:proofErr w:type="spellStart"/>
      <w:r w:rsidR="001568B6">
        <w:rPr>
          <w:rFonts w:eastAsiaTheme="minorEastAsia"/>
          <w:i/>
        </w:rPr>
        <w:t>M</w:t>
      </w:r>
      <w:r w:rsidR="004F799F">
        <w:rPr>
          <w:rFonts w:eastAsiaTheme="minorEastAsia"/>
          <w:i/>
        </w:rPr>
        <w:t>2</w:t>
      </w:r>
      <w:proofErr w:type="spellEnd"/>
      <w:r w:rsidR="004F799F">
        <w:rPr>
          <w:rFonts w:eastAsiaTheme="minorEastAsia"/>
          <w:i/>
        </w:rPr>
        <w:t xml:space="preserve">, </w:t>
      </w:r>
      <w:r w:rsidR="00AB3D4D">
        <w:rPr>
          <w:rFonts w:eastAsiaTheme="minorEastAsia"/>
          <w:i/>
        </w:rPr>
        <w:t>..</w:t>
      </w:r>
      <w:r w:rsidR="004F799F">
        <w:rPr>
          <w:rFonts w:eastAsiaTheme="minorEastAsia"/>
          <w:i/>
        </w:rPr>
        <w:t>,</w:t>
      </w:r>
      <w:r w:rsidR="001568B6">
        <w:rPr>
          <w:i/>
        </w:rPr>
        <w:t>mm</w:t>
      </w:r>
      <w:r w:rsidR="004F799F" w:rsidRPr="003648FA">
        <w:rPr>
          <w:position w:val="-4"/>
        </w:rPr>
        <w:object w:dxaOrig="180" w:dyaOrig="180" w14:anchorId="005E189E">
          <v:shape id="_x0000_i1041" type="#_x0000_t75" style="width:9pt;height:9pt" o:ole="">
            <v:imagedata r:id="rId15" o:title=""/>
          </v:shape>
          <o:OLEObject Type="Embed" ProgID="Equation.DSMT4" ShapeID="_x0000_i1041" DrawAspect="Content" ObjectID="_1766585289" r:id="rId23"/>
        </w:object>
      </w:r>
      <w:r w:rsidR="002A34F8">
        <w:rPr>
          <w:rFonts w:eastAsiaTheme="minorEastAsia"/>
          <w:i/>
        </w:rPr>
        <w:t>MM</w:t>
      </w:r>
      <w:r w:rsidR="004F799F">
        <w:rPr>
          <w:rFonts w:eastAsiaTheme="minorEastAsia"/>
          <w:i/>
        </w:rPr>
        <w:t xml:space="preserve"> and </w:t>
      </w:r>
      <w:proofErr w:type="spellStart"/>
      <w:r w:rsidR="004F799F">
        <w:rPr>
          <w:i/>
        </w:rPr>
        <w:t>n1</w:t>
      </w:r>
      <w:proofErr w:type="spellEnd"/>
      <w:r w:rsidR="004F799F" w:rsidRPr="003648FA">
        <w:rPr>
          <w:position w:val="-4"/>
        </w:rPr>
        <w:object w:dxaOrig="180" w:dyaOrig="180" w14:anchorId="219DD9E6">
          <v:shape id="_x0000_i1042" type="#_x0000_t75" style="width:9pt;height:9pt" o:ole="">
            <v:imagedata r:id="rId15" o:title=""/>
          </v:shape>
          <o:OLEObject Type="Embed" ProgID="Equation.DSMT4" ShapeID="_x0000_i1042" DrawAspect="Content" ObjectID="_1766585290" r:id="rId24"/>
        </w:object>
      </w:r>
      <w:proofErr w:type="spellStart"/>
      <w:r w:rsidR="004F799F">
        <w:rPr>
          <w:rFonts w:eastAsiaTheme="minorEastAsia"/>
          <w:i/>
        </w:rPr>
        <w:t>N1</w:t>
      </w:r>
      <w:proofErr w:type="spellEnd"/>
      <w:r w:rsidR="004F799F">
        <w:rPr>
          <w:rFonts w:eastAsiaTheme="minorEastAsia"/>
          <w:i/>
        </w:rPr>
        <w:t xml:space="preserve">, </w:t>
      </w:r>
      <w:proofErr w:type="spellStart"/>
      <w:r w:rsidR="004F799F">
        <w:rPr>
          <w:i/>
        </w:rPr>
        <w:t>n2</w:t>
      </w:r>
      <w:proofErr w:type="spellEnd"/>
      <w:r w:rsidR="004F799F" w:rsidRPr="003648FA">
        <w:rPr>
          <w:position w:val="-4"/>
        </w:rPr>
        <w:object w:dxaOrig="180" w:dyaOrig="180" w14:anchorId="3FBD12EA">
          <v:shape id="_x0000_i1043" type="#_x0000_t75" style="width:9pt;height:9pt" o:ole="">
            <v:imagedata r:id="rId15" o:title=""/>
          </v:shape>
          <o:OLEObject Type="Embed" ProgID="Equation.DSMT4" ShapeID="_x0000_i1043" DrawAspect="Content" ObjectID="_1766585291" r:id="rId25"/>
        </w:object>
      </w:r>
      <w:proofErr w:type="spellStart"/>
      <w:r w:rsidR="004F799F">
        <w:rPr>
          <w:rFonts w:eastAsiaTheme="minorEastAsia"/>
          <w:i/>
        </w:rPr>
        <w:t>N2</w:t>
      </w:r>
      <w:proofErr w:type="spellEnd"/>
      <w:r w:rsidR="004F799F">
        <w:rPr>
          <w:rFonts w:eastAsiaTheme="minorEastAsia"/>
          <w:i/>
        </w:rPr>
        <w:t xml:space="preserve">, </w:t>
      </w:r>
      <w:r w:rsidR="00AB3D4D">
        <w:rPr>
          <w:rFonts w:eastAsiaTheme="minorEastAsia"/>
          <w:i/>
        </w:rPr>
        <w:t>..</w:t>
      </w:r>
      <w:r w:rsidR="004F799F">
        <w:rPr>
          <w:rFonts w:eastAsiaTheme="minorEastAsia"/>
          <w:i/>
        </w:rPr>
        <w:t>,</w:t>
      </w:r>
      <w:proofErr w:type="spellStart"/>
      <w:r w:rsidR="004F799F">
        <w:rPr>
          <w:i/>
        </w:rPr>
        <w:t>nn</w:t>
      </w:r>
      <w:proofErr w:type="spellEnd"/>
      <w:r w:rsidR="004F799F" w:rsidRPr="003648FA">
        <w:rPr>
          <w:position w:val="-4"/>
        </w:rPr>
        <w:object w:dxaOrig="180" w:dyaOrig="180" w14:anchorId="538B63FD">
          <v:shape id="_x0000_i1044" type="#_x0000_t75" style="width:9pt;height:9pt" o:ole="">
            <v:imagedata r:id="rId15" o:title=""/>
          </v:shape>
          <o:OLEObject Type="Embed" ProgID="Equation.DSMT4" ShapeID="_x0000_i1044" DrawAspect="Content" ObjectID="_1766585292" r:id="rId26"/>
        </w:object>
      </w:r>
      <w:r w:rsidR="004F799F">
        <w:rPr>
          <w:rFonts w:eastAsiaTheme="minorEastAsia"/>
          <w:i/>
        </w:rPr>
        <w:t>NN</w:t>
      </w:r>
      <w:r w:rsidR="00AB3D4D">
        <w:rPr>
          <w:rFonts w:eastAsiaTheme="minorEastAsia"/>
          <w:i/>
        </w:rPr>
        <w:t xml:space="preserve"> </w:t>
      </w:r>
      <w:r>
        <w:t>represent different learning effect</w:t>
      </w:r>
      <w:r w:rsidR="004F799F">
        <w:t xml:space="preserve">s </w:t>
      </w:r>
      <w:r w:rsidR="002A34F8">
        <w:t>on investment and operat</w:t>
      </w:r>
      <w:r w:rsidR="00802A60">
        <w:t>ing</w:t>
      </w:r>
      <w:r w:rsidR="002A34F8">
        <w:t xml:space="preserve"> costs</w:t>
      </w:r>
      <w:r>
        <w:t xml:space="preserve">. </w:t>
      </w:r>
      <w:r w:rsidR="002078F9" w:rsidRPr="003648FA">
        <w:t xml:space="preserve">A binary variable </w:t>
      </w:r>
      <w:proofErr w:type="spellStart"/>
      <w:proofErr w:type="gramStart"/>
      <w:r w:rsidR="002078F9" w:rsidRPr="003648FA">
        <w:rPr>
          <w:i/>
        </w:rPr>
        <w:t>y</w:t>
      </w:r>
      <w:r w:rsidR="002078F9" w:rsidRPr="003648FA">
        <w:rPr>
          <w:i/>
          <w:vertAlign w:val="subscript"/>
        </w:rPr>
        <w:t>i,j</w:t>
      </w:r>
      <w:proofErr w:type="gramEnd"/>
      <w:r w:rsidR="002078F9">
        <w:rPr>
          <w:i/>
          <w:vertAlign w:val="subscript"/>
        </w:rPr>
        <w:t>,k,t</w:t>
      </w:r>
      <w:proofErr w:type="spellEnd"/>
      <w:r w:rsidR="002078F9" w:rsidRPr="003648FA">
        <w:rPr>
          <w:rFonts w:eastAsiaTheme="minorEastAsia"/>
        </w:rPr>
        <w:t xml:space="preserve"> is defined in Eq. (</w:t>
      </w:r>
      <w:r w:rsidR="002078F9">
        <w:rPr>
          <w:rFonts w:eastAsiaTheme="minorEastAsia"/>
        </w:rPr>
        <w:t>1</w:t>
      </w:r>
      <w:r w:rsidR="002078F9" w:rsidRPr="003648FA">
        <w:rPr>
          <w:rFonts w:eastAsiaTheme="minorEastAsia"/>
        </w:rPr>
        <w:t xml:space="preserve">) to </w:t>
      </w:r>
      <w:r w:rsidR="002078F9" w:rsidRPr="003648FA">
        <w:t xml:space="preserve">represent the </w:t>
      </w:r>
      <w:r w:rsidR="002078F9">
        <w:t xml:space="preserve">selection of a process </w:t>
      </w:r>
      <m:oMath>
        <m:r>
          <w:rPr>
            <w:rFonts w:ascii="Cambria Math" w:hAnsi="Cambria Math"/>
          </w:rPr>
          <m:t>i</m:t>
        </m:r>
      </m:oMath>
      <w:r w:rsidR="002078F9">
        <w:t xml:space="preserve"> and a compatible technology </w:t>
      </w:r>
      <m:oMath>
        <m:r>
          <w:rPr>
            <w:rFonts w:ascii="Cambria Math" w:hAnsi="Cambria Math"/>
          </w:rPr>
          <m:t>j</m:t>
        </m:r>
      </m:oMath>
      <w:r w:rsidR="002078F9">
        <w:t xml:space="preserve"> to produce product </w:t>
      </w:r>
      <m:oMath>
        <m:r>
          <w:rPr>
            <w:rFonts w:ascii="Cambria Math" w:hAnsi="Cambria Math"/>
          </w:rPr>
          <m:t>k</m:t>
        </m:r>
      </m:oMath>
      <w:r w:rsidR="002078F9">
        <w:t xml:space="preserve"> at time </w:t>
      </w:r>
      <m:oMath>
        <m:r>
          <w:rPr>
            <w:rFonts w:ascii="Cambria Math" w:hAnsi="Cambria Math"/>
          </w:rPr>
          <m:t>t</m:t>
        </m:r>
      </m:oMath>
      <w:r w:rsidR="002078F9" w:rsidRPr="003648FA">
        <w:t>.</w:t>
      </w:r>
      <w:r w:rsidR="009D3035">
        <w:t xml:space="preserve"> T</w:t>
      </w:r>
      <w:r w:rsidR="00C54EAF">
        <w:rPr>
          <w:rFonts w:eastAsiaTheme="minorEastAsia"/>
        </w:rPr>
        <w:t>wo</w:t>
      </w:r>
      <w:r w:rsidR="00802A60">
        <w:rPr>
          <w:rFonts w:eastAsiaTheme="minorEastAsia"/>
        </w:rPr>
        <w:t xml:space="preserve"> sets of</w:t>
      </w:r>
      <w:r w:rsidR="002078F9" w:rsidRPr="003648FA">
        <w:t xml:space="preserve"> binary variable</w:t>
      </w:r>
      <w:r w:rsidR="00C54EAF">
        <w:t>s</w:t>
      </w:r>
      <w:r w:rsidR="002078F9">
        <w:t>,</w:t>
      </w:r>
      <w:r w:rsidR="002078F9" w:rsidRPr="003648FA">
        <w:t xml:space="preserve"> </w:t>
      </w:r>
      <w:proofErr w:type="gramStart"/>
      <w:r w:rsidR="002078F9">
        <w:rPr>
          <w:i/>
        </w:rPr>
        <w:t>b</w:t>
      </w:r>
      <w:r w:rsidR="0092332F">
        <w:rPr>
          <w:i/>
        </w:rPr>
        <w:t>m</w:t>
      </w:r>
      <w:r w:rsidR="002078F9" w:rsidRPr="003648FA">
        <w:rPr>
          <w:i/>
          <w:vertAlign w:val="subscript"/>
        </w:rPr>
        <w:t>i,j</w:t>
      </w:r>
      <w:proofErr w:type="gramEnd"/>
      <w:r w:rsidR="002078F9" w:rsidRPr="003648FA">
        <w:rPr>
          <w:i/>
          <w:vertAlign w:val="subscript"/>
        </w:rPr>
        <w:t>,</w:t>
      </w:r>
      <w:r w:rsidR="00CB6BA2">
        <w:rPr>
          <w:i/>
          <w:vertAlign w:val="subscript"/>
        </w:rPr>
        <w:t>k,</w:t>
      </w:r>
      <w:r w:rsidR="002078F9" w:rsidRPr="003648FA">
        <w:rPr>
          <w:i/>
          <w:vertAlign w:val="subscript"/>
        </w:rPr>
        <w:t>t,</w:t>
      </w:r>
      <w:r w:rsidR="00AB3D4D">
        <w:rPr>
          <w:i/>
          <w:vertAlign w:val="subscript"/>
        </w:rPr>
        <w:t>m1,..,</w:t>
      </w:r>
      <w:r w:rsidR="001568B6">
        <w:rPr>
          <w:i/>
          <w:vertAlign w:val="subscript"/>
        </w:rPr>
        <w:t>mm</w:t>
      </w:r>
      <w:r w:rsidR="002078F9" w:rsidRPr="003648FA">
        <w:t xml:space="preserve"> </w:t>
      </w:r>
      <w:r w:rsidR="00C54EAF">
        <w:t xml:space="preserve">and </w:t>
      </w:r>
      <w:r w:rsidR="00C54EAF">
        <w:rPr>
          <w:i/>
        </w:rPr>
        <w:t>b</w:t>
      </w:r>
      <w:r w:rsidR="0092332F">
        <w:rPr>
          <w:i/>
        </w:rPr>
        <w:t>n</w:t>
      </w:r>
      <w:r w:rsidR="00C54EAF" w:rsidRPr="003648FA">
        <w:rPr>
          <w:i/>
          <w:vertAlign w:val="subscript"/>
        </w:rPr>
        <w:t>i,j,</w:t>
      </w:r>
      <w:r w:rsidR="00CB6BA2">
        <w:rPr>
          <w:i/>
          <w:vertAlign w:val="subscript"/>
        </w:rPr>
        <w:t>k,</w:t>
      </w:r>
      <w:r w:rsidR="00C54EAF" w:rsidRPr="003648FA">
        <w:rPr>
          <w:i/>
          <w:vertAlign w:val="subscript"/>
        </w:rPr>
        <w:t>t,</w:t>
      </w:r>
      <w:r w:rsidR="00AB3D4D">
        <w:rPr>
          <w:i/>
          <w:vertAlign w:val="subscript"/>
        </w:rPr>
        <w:t>n1,..,</w:t>
      </w:r>
      <w:r w:rsidR="00C54EAF">
        <w:rPr>
          <w:i/>
          <w:vertAlign w:val="subscript"/>
        </w:rPr>
        <w:t>n</w:t>
      </w:r>
      <w:r w:rsidR="001568B6">
        <w:rPr>
          <w:i/>
          <w:vertAlign w:val="subscript"/>
        </w:rPr>
        <w:t>n</w:t>
      </w:r>
      <w:r w:rsidR="00C54EAF">
        <w:rPr>
          <w:iCs/>
        </w:rPr>
        <w:t xml:space="preserve">, </w:t>
      </w:r>
      <w:r w:rsidR="00C54EAF">
        <w:t>are</w:t>
      </w:r>
      <w:r w:rsidR="002078F9" w:rsidRPr="003648FA">
        <w:t xml:space="preserve"> </w:t>
      </w:r>
      <w:r w:rsidR="00472F6C">
        <w:t>introduced</w:t>
      </w:r>
      <w:r w:rsidR="001568B6">
        <w:t xml:space="preserve"> in</w:t>
      </w:r>
      <w:r w:rsidR="002078F9" w:rsidRPr="003648FA">
        <w:t xml:space="preserve"> Eq</w:t>
      </w:r>
      <w:r w:rsidR="00C54EAF">
        <w:t>s</w:t>
      </w:r>
      <w:r w:rsidR="002078F9" w:rsidRPr="003648FA">
        <w:t>. (</w:t>
      </w:r>
      <w:r w:rsidR="002078F9">
        <w:t>2</w:t>
      </w:r>
      <w:r w:rsidR="002078F9" w:rsidRPr="003648FA">
        <w:t xml:space="preserve">) </w:t>
      </w:r>
      <w:r w:rsidR="00E92726">
        <w:t xml:space="preserve">and (3) </w:t>
      </w:r>
      <w:r w:rsidR="002078F9" w:rsidRPr="003648FA">
        <w:t xml:space="preserve">to </w:t>
      </w:r>
      <w:r w:rsidR="002078F9">
        <w:rPr>
          <w:rFonts w:eastAsiaTheme="minorEastAsia"/>
        </w:rPr>
        <w:t>track learning due to different learning effects</w:t>
      </w:r>
      <w:r w:rsidR="00E92726">
        <w:rPr>
          <w:rFonts w:eastAsiaTheme="minorEastAsia"/>
        </w:rPr>
        <w:t xml:space="preserve"> in investment and operation</w:t>
      </w:r>
      <w:r w:rsidR="0090168A">
        <w:rPr>
          <w:rFonts w:eastAsiaTheme="minorEastAsia"/>
        </w:rPr>
        <w:t xml:space="preserve"> of the technology</w:t>
      </w:r>
      <w:r w:rsidR="00CB6BA2">
        <w:rPr>
          <w:rFonts w:eastAsiaTheme="minorEastAsia"/>
        </w:rPr>
        <w:t xml:space="preserve"> used to produce product </w:t>
      </w:r>
      <w:r w:rsidR="00CB6BA2" w:rsidRPr="00CB6BA2">
        <w:rPr>
          <w:rFonts w:eastAsiaTheme="minorEastAsia"/>
          <w:i/>
          <w:iCs/>
        </w:rPr>
        <w:t>k</w:t>
      </w:r>
      <w:r w:rsidR="002078F9" w:rsidRPr="003648FA">
        <w:t>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609"/>
        <w:gridCol w:w="478"/>
      </w:tblGrid>
      <w:tr w:rsidR="002078F9" w:rsidRPr="00A94774" w14:paraId="3F88F728" w14:textId="77777777" w:rsidTr="00EF3F3F">
        <w:tc>
          <w:tcPr>
            <w:tcW w:w="6475" w:type="dxa"/>
            <w:shd w:val="clear" w:color="auto" w:fill="auto"/>
            <w:vAlign w:val="center"/>
          </w:tcPr>
          <w:p w14:paraId="01CBDB2B" w14:textId="6BAD537E" w:rsidR="0090168A" w:rsidRPr="00A94774" w:rsidRDefault="00633971" w:rsidP="00FC1DDB">
            <w:pPr>
              <w:pStyle w:val="Els-body-text"/>
              <w:spacing w:before="120" w:line="264" w:lineRule="auto"/>
              <w:rPr>
                <w:lang w:val="en-GB"/>
              </w:rPr>
            </w:pPr>
            <w:r w:rsidRPr="00C65D1B">
              <w:rPr>
                <w:position w:val="-22"/>
                <w:lang w:val="en-GB"/>
              </w:rPr>
              <w:object w:dxaOrig="4959" w:dyaOrig="540" w14:anchorId="68E467D6">
                <v:shape id="_x0000_i1045" type="#_x0000_t75" style="width:248.4pt;height:27pt" o:ole="">
                  <v:imagedata r:id="rId27" o:title=""/>
                </v:shape>
                <o:OLEObject Type="Embed" ProgID="Equation.DSMT4" ShapeID="_x0000_i1045" DrawAspect="Content" ObjectID="_1766585293" r:id="rId28"/>
              </w:objec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9FA4FB" w14:textId="45408057" w:rsidR="0090168A" w:rsidRPr="00A94774" w:rsidRDefault="00FC1DDB" w:rsidP="00FC1DDB">
            <w:pPr>
              <w:pStyle w:val="Els-body-text"/>
              <w:jc w:val="righ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  <w:tr w:rsidR="00E52A76" w:rsidRPr="00A94774" w14:paraId="64CBF012" w14:textId="77777777" w:rsidTr="00EF3F3F">
        <w:tc>
          <w:tcPr>
            <w:tcW w:w="6475" w:type="dxa"/>
            <w:shd w:val="clear" w:color="auto" w:fill="auto"/>
            <w:vAlign w:val="center"/>
          </w:tcPr>
          <w:p w14:paraId="0A80FC89" w14:textId="661DFCCA" w:rsidR="00E52A76" w:rsidRPr="00A94774" w:rsidRDefault="00633971" w:rsidP="00535A9A">
            <w:pPr>
              <w:pStyle w:val="Els-body-text"/>
              <w:spacing w:line="264" w:lineRule="auto"/>
              <w:rPr>
                <w:lang w:val="en-GB"/>
              </w:rPr>
            </w:pPr>
            <w:r w:rsidRPr="00C54EAF">
              <w:rPr>
                <w:position w:val="-32"/>
                <w:lang w:val="en-GB"/>
              </w:rPr>
              <w:object w:dxaOrig="6380" w:dyaOrig="740" w14:anchorId="48704756">
                <v:shape id="_x0000_i1046" type="#_x0000_t75" style="width:319.8pt;height:36.6pt" o:ole="">
                  <v:imagedata r:id="rId29" o:title=""/>
                </v:shape>
                <o:OLEObject Type="Embed" ProgID="Equation.DSMT4" ShapeID="_x0000_i1046" DrawAspect="Content" ObjectID="_1766585294" r:id="rId30"/>
              </w:objec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164D855" w14:textId="40F581E9" w:rsidR="00E52A76" w:rsidRPr="00A94774" w:rsidRDefault="00E52A76" w:rsidP="00EF3F3F">
            <w:pPr>
              <w:pStyle w:val="Els-body-text"/>
              <w:jc w:val="right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535A9A">
              <w:rPr>
                <w:lang w:val="en-GB"/>
              </w:rPr>
              <w:t>2</w:t>
            </w:r>
            <w:r>
              <w:rPr>
                <w:lang w:val="en-GB"/>
              </w:rPr>
              <w:t>)</w:t>
            </w:r>
          </w:p>
        </w:tc>
      </w:tr>
      <w:tr w:rsidR="00535A9A" w:rsidRPr="00A94774" w14:paraId="7FE6C1FD" w14:textId="77777777" w:rsidTr="00EF3F3F">
        <w:tc>
          <w:tcPr>
            <w:tcW w:w="6475" w:type="dxa"/>
            <w:shd w:val="clear" w:color="auto" w:fill="auto"/>
            <w:vAlign w:val="center"/>
          </w:tcPr>
          <w:p w14:paraId="49663039" w14:textId="646D5C94" w:rsidR="00535A9A" w:rsidRPr="00C65D1B" w:rsidRDefault="00633971" w:rsidP="00535A9A">
            <w:pPr>
              <w:pStyle w:val="Els-body-text"/>
              <w:spacing w:line="264" w:lineRule="auto"/>
              <w:rPr>
                <w:lang w:val="en-GB"/>
              </w:rPr>
            </w:pPr>
            <w:r w:rsidRPr="00C54EAF">
              <w:rPr>
                <w:position w:val="-32"/>
                <w:lang w:val="en-GB"/>
              </w:rPr>
              <w:object w:dxaOrig="6140" w:dyaOrig="740" w14:anchorId="2A3FBA8C">
                <v:shape id="_x0000_i1047" type="#_x0000_t75" style="width:307.8pt;height:36.6pt" o:ole="">
                  <v:imagedata r:id="rId31" o:title=""/>
                </v:shape>
                <o:OLEObject Type="Embed" ProgID="Equation.DSMT4" ShapeID="_x0000_i1047" DrawAspect="Content" ObjectID="_1766585295" r:id="rId32"/>
              </w:objec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054CA6E" w14:textId="0EF44008" w:rsidR="00535A9A" w:rsidRDefault="00535A9A" w:rsidP="00EF3F3F">
            <w:pPr>
              <w:pStyle w:val="Els-body-text"/>
              <w:jc w:val="right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</w:tbl>
    <w:p w14:paraId="4A556C3D" w14:textId="1AF90C69" w:rsidR="007456F8" w:rsidRDefault="007456F8" w:rsidP="007456F8">
      <w:pPr>
        <w:pStyle w:val="Els-2ndorder-head"/>
      </w:pPr>
      <w:r>
        <w:lastRenderedPageBreak/>
        <w:t>Parameters</w:t>
      </w:r>
    </w:p>
    <w:p w14:paraId="40D36E17" w14:textId="6CFBB3D8" w:rsidR="002078F9" w:rsidRDefault="00931391" w:rsidP="007456F8">
      <w:pPr>
        <w:pStyle w:val="Els-body-text"/>
        <w:rPr>
          <w:iCs/>
        </w:rPr>
      </w:pPr>
      <w:r>
        <w:t>T</w:t>
      </w:r>
      <w:r w:rsidR="0090074B">
        <w:t xml:space="preserve">he amount of product </w:t>
      </w:r>
      <w:r w:rsidR="0090074B" w:rsidRPr="00651517">
        <w:rPr>
          <w:i/>
          <w:iCs/>
        </w:rPr>
        <w:t>k</w:t>
      </w:r>
      <w:r w:rsidR="0090074B">
        <w:t xml:space="preserve"> that can be produced by process </w:t>
      </w:r>
      <w:proofErr w:type="spellStart"/>
      <w:r w:rsidR="0090074B" w:rsidRPr="003727A8">
        <w:rPr>
          <w:i/>
          <w:iCs/>
        </w:rPr>
        <w:t>i</w:t>
      </w:r>
      <w:proofErr w:type="spellEnd"/>
      <w:r w:rsidR="0090074B">
        <w:t xml:space="preserve"> with technology </w:t>
      </w:r>
      <w:r w:rsidR="0090074B" w:rsidRPr="003727A8">
        <w:rPr>
          <w:i/>
          <w:iCs/>
        </w:rPr>
        <w:t>j</w:t>
      </w:r>
      <w:r w:rsidR="0090074B">
        <w:t xml:space="preserve"> at time </w:t>
      </w:r>
      <w:r w:rsidR="0090074B" w:rsidRPr="007456F8">
        <w:rPr>
          <w:i/>
          <w:iCs/>
        </w:rPr>
        <w:t>t</w:t>
      </w:r>
      <w:r>
        <w:rPr>
          <w:i/>
          <w:iCs/>
        </w:rPr>
        <w:t xml:space="preserve"> </w:t>
      </w:r>
      <w:r>
        <w:t>is represented by</w:t>
      </w:r>
      <w:r w:rsidR="004150ED">
        <w:t xml:space="preserve"> the parameter </w:t>
      </w:r>
      <w:proofErr w:type="spellStart"/>
      <w:proofErr w:type="gramStart"/>
      <w:r w:rsidR="004150ED">
        <w:rPr>
          <w:i/>
        </w:rPr>
        <w:t>D</w:t>
      </w:r>
      <w:r w:rsidR="00042E87">
        <w:rPr>
          <w:i/>
        </w:rPr>
        <w:t>'</w:t>
      </w:r>
      <w:r w:rsidR="004150ED">
        <w:rPr>
          <w:i/>
          <w:vertAlign w:val="subscript"/>
        </w:rPr>
        <w:t>i,j</w:t>
      </w:r>
      <w:proofErr w:type="gramEnd"/>
      <w:r w:rsidR="004150ED">
        <w:rPr>
          <w:i/>
          <w:vertAlign w:val="subscript"/>
        </w:rPr>
        <w:t>,k,t</w:t>
      </w:r>
      <w:proofErr w:type="spellEnd"/>
      <w:r w:rsidR="004150ED">
        <w:rPr>
          <w:iCs/>
        </w:rPr>
        <w:t xml:space="preserve">, which depends on the availability of resources. </w:t>
      </w:r>
      <w:r w:rsidR="007456F8">
        <w:t xml:space="preserve">The annualized investment </w:t>
      </w:r>
      <w:r w:rsidR="0058072A">
        <w:t xml:space="preserve">to implement a facility with a capacity that produces </w:t>
      </w:r>
      <w:proofErr w:type="spellStart"/>
      <w:proofErr w:type="gramStart"/>
      <w:r w:rsidR="0058072A">
        <w:rPr>
          <w:i/>
        </w:rPr>
        <w:t>D</w:t>
      </w:r>
      <w:r w:rsidR="00042E87">
        <w:rPr>
          <w:i/>
        </w:rPr>
        <w:t>'</w:t>
      </w:r>
      <w:r w:rsidR="0058072A">
        <w:rPr>
          <w:i/>
          <w:vertAlign w:val="subscript"/>
        </w:rPr>
        <w:t>i,j</w:t>
      </w:r>
      <w:proofErr w:type="gramEnd"/>
      <w:r w:rsidR="0058072A">
        <w:rPr>
          <w:i/>
          <w:vertAlign w:val="subscript"/>
        </w:rPr>
        <w:t>,k,t</w:t>
      </w:r>
      <w:proofErr w:type="spellEnd"/>
      <w:r w:rsidR="0058072A">
        <w:rPr>
          <w:i/>
          <w:vertAlign w:val="subscript"/>
        </w:rPr>
        <w:t xml:space="preserve"> </w:t>
      </w:r>
      <w:r w:rsidR="0058072A" w:rsidRPr="0058072A">
        <w:rPr>
          <w:iCs/>
        </w:rPr>
        <w:t xml:space="preserve">amount of product </w:t>
      </w:r>
      <w:r w:rsidR="0058072A" w:rsidRPr="0058072A">
        <w:rPr>
          <w:i/>
        </w:rPr>
        <w:t>k</w:t>
      </w:r>
      <w:r w:rsidR="0058072A">
        <w:rPr>
          <w:i/>
          <w:vertAlign w:val="subscript"/>
        </w:rPr>
        <w:t xml:space="preserve"> </w:t>
      </w:r>
      <w:r w:rsidR="0023526B">
        <w:rPr>
          <w:iCs/>
        </w:rPr>
        <w:t>using technology</w:t>
      </w:r>
      <w:r w:rsidR="0023526B" w:rsidRPr="0023526B">
        <w:rPr>
          <w:i/>
        </w:rPr>
        <w:t xml:space="preserve"> j</w:t>
      </w:r>
      <w:r w:rsidR="0023526B">
        <w:rPr>
          <w:iCs/>
        </w:rPr>
        <w:t xml:space="preserve"> </w:t>
      </w:r>
      <w:r w:rsidR="007456F8">
        <w:t xml:space="preserve">is represented by the parameter </w:t>
      </w:r>
      <w:proofErr w:type="spellStart"/>
      <w:r w:rsidR="007456F8" w:rsidRPr="003648FA">
        <w:rPr>
          <w:i/>
        </w:rPr>
        <w:t>IC</w:t>
      </w:r>
      <w:r w:rsidR="007456F8" w:rsidRPr="003648FA">
        <w:rPr>
          <w:i/>
          <w:vertAlign w:val="subscript"/>
        </w:rPr>
        <w:t>i,j,</w:t>
      </w:r>
      <w:r w:rsidR="007456F8">
        <w:rPr>
          <w:i/>
          <w:vertAlign w:val="subscript"/>
        </w:rPr>
        <w:t>k,</w:t>
      </w:r>
      <w:r w:rsidR="007456F8" w:rsidRPr="003648FA">
        <w:rPr>
          <w:i/>
          <w:vertAlign w:val="subscript"/>
        </w:rPr>
        <w:t>t</w:t>
      </w:r>
      <w:proofErr w:type="spellEnd"/>
      <w:r w:rsidR="007456F8">
        <w:rPr>
          <w:iCs/>
        </w:rPr>
        <w:t>.</w:t>
      </w:r>
      <w:r w:rsidR="001C54E5">
        <w:rPr>
          <w:iCs/>
        </w:rPr>
        <w:t xml:space="preserve"> </w:t>
      </w:r>
      <w:r w:rsidR="007456F8">
        <w:rPr>
          <w:iCs/>
        </w:rPr>
        <w:t>The annual operati</w:t>
      </w:r>
      <w:r w:rsidR="0023526B">
        <w:rPr>
          <w:iCs/>
        </w:rPr>
        <w:t>ng</w:t>
      </w:r>
      <w:r w:rsidR="007456F8">
        <w:rPr>
          <w:iCs/>
        </w:rPr>
        <w:t xml:space="preserve"> cost is represented by the parameter </w:t>
      </w:r>
      <w:proofErr w:type="spellStart"/>
      <w:proofErr w:type="gramStart"/>
      <w:r w:rsidR="007456F8" w:rsidRPr="003648FA">
        <w:rPr>
          <w:i/>
        </w:rPr>
        <w:t>OC</w:t>
      </w:r>
      <w:r w:rsidR="007456F8" w:rsidRPr="003648FA">
        <w:rPr>
          <w:i/>
          <w:vertAlign w:val="subscript"/>
        </w:rPr>
        <w:t>i,j</w:t>
      </w:r>
      <w:proofErr w:type="gramEnd"/>
      <w:r w:rsidR="007456F8" w:rsidRPr="003648FA">
        <w:rPr>
          <w:i/>
          <w:vertAlign w:val="subscript"/>
        </w:rPr>
        <w:t>,</w:t>
      </w:r>
      <w:r w:rsidR="007456F8">
        <w:rPr>
          <w:i/>
          <w:vertAlign w:val="subscript"/>
        </w:rPr>
        <w:t>k,t</w:t>
      </w:r>
      <w:proofErr w:type="spellEnd"/>
      <w:r w:rsidR="007456F8">
        <w:rPr>
          <w:iCs/>
        </w:rPr>
        <w:t xml:space="preserve">. The </w:t>
      </w:r>
      <w:r w:rsidR="00032A5E">
        <w:rPr>
          <w:iCs/>
        </w:rPr>
        <w:t xml:space="preserve">cumulative </w:t>
      </w:r>
      <w:r w:rsidR="007456F8">
        <w:rPr>
          <w:iCs/>
        </w:rPr>
        <w:t>extent of cost reduction in the investment and operati</w:t>
      </w:r>
      <w:r w:rsidR="00D83B8D">
        <w:rPr>
          <w:iCs/>
        </w:rPr>
        <w:t>ng</w:t>
      </w:r>
      <w:r w:rsidR="007456F8">
        <w:rPr>
          <w:iCs/>
        </w:rPr>
        <w:t xml:space="preserve"> costs due to different learning effects</w:t>
      </w:r>
      <w:r w:rsidR="002D200D">
        <w:rPr>
          <w:iCs/>
        </w:rPr>
        <w:t xml:space="preserve"> </w:t>
      </w:r>
      <w:r w:rsidR="00451714" w:rsidRPr="001F407A">
        <w:rPr>
          <w:i/>
          <w:iCs/>
        </w:rPr>
        <w:t>m</w:t>
      </w:r>
      <w:proofErr w:type="gramStart"/>
      <w:r w:rsidR="00451714" w:rsidRPr="001F407A">
        <w:rPr>
          <w:i/>
          <w:iCs/>
        </w:rPr>
        <w:t>1,..</w:t>
      </w:r>
      <w:proofErr w:type="gramEnd"/>
      <w:r w:rsidR="00451714">
        <w:rPr>
          <w:i/>
          <w:iCs/>
        </w:rPr>
        <w:t>,mm</w:t>
      </w:r>
      <w:r w:rsidR="00451714">
        <w:t xml:space="preserve"> and </w:t>
      </w:r>
      <w:r w:rsidR="00451714" w:rsidRPr="001F407A">
        <w:rPr>
          <w:i/>
          <w:iCs/>
        </w:rPr>
        <w:t>n1,..,nn</w:t>
      </w:r>
      <w:r w:rsidR="007456F8">
        <w:rPr>
          <w:iCs/>
        </w:rPr>
        <w:t xml:space="preserve"> at time </w:t>
      </w:r>
      <w:r w:rsidR="007456F8" w:rsidRPr="007456F8">
        <w:rPr>
          <w:i/>
        </w:rPr>
        <w:t>t</w:t>
      </w:r>
      <w:r w:rsidR="007456F8">
        <w:rPr>
          <w:iCs/>
        </w:rPr>
        <w:t xml:space="preserve"> are represented by</w:t>
      </w:r>
      <w:r w:rsidR="00472CFF">
        <w:rPr>
          <w:iCs/>
        </w:rPr>
        <w:t xml:space="preserve"> two sets of parameters,</w:t>
      </w:r>
      <w:r w:rsidR="007456F8">
        <w:rPr>
          <w:iCs/>
        </w:rPr>
        <w:t xml:space="preserve"> </w:t>
      </w:r>
      <w:r w:rsidR="007456F8" w:rsidRPr="006F5149">
        <w:rPr>
          <w:i/>
        </w:rPr>
        <w:t>α</w:t>
      </w:r>
      <w:r w:rsidR="007456F8" w:rsidRPr="006F5149">
        <w:rPr>
          <w:i/>
          <w:vertAlign w:val="subscript"/>
        </w:rPr>
        <w:t>i,j,k,t,</w:t>
      </w:r>
      <w:r w:rsidR="00212CE4">
        <w:rPr>
          <w:i/>
          <w:vertAlign w:val="subscript"/>
        </w:rPr>
        <w:t>m1,..,</w:t>
      </w:r>
      <w:r w:rsidR="002D200D">
        <w:rPr>
          <w:i/>
          <w:vertAlign w:val="subscript"/>
        </w:rPr>
        <w:t>mm</w:t>
      </w:r>
      <w:r w:rsidR="007456F8">
        <w:rPr>
          <w:iCs/>
        </w:rPr>
        <w:t xml:space="preserve"> and </w:t>
      </w:r>
      <w:r w:rsidR="007456F8">
        <w:rPr>
          <w:i/>
        </w:rPr>
        <w:t>β</w:t>
      </w:r>
      <w:r w:rsidR="007456F8" w:rsidRPr="006F5149">
        <w:rPr>
          <w:i/>
          <w:vertAlign w:val="subscript"/>
        </w:rPr>
        <w:t>i,j,k,t,</w:t>
      </w:r>
      <w:r w:rsidR="00212CE4">
        <w:rPr>
          <w:i/>
          <w:vertAlign w:val="subscript"/>
        </w:rPr>
        <w:t>n1,..,</w:t>
      </w:r>
      <w:r w:rsidR="007456F8" w:rsidRPr="006F5149">
        <w:rPr>
          <w:i/>
          <w:vertAlign w:val="subscript"/>
        </w:rPr>
        <w:t>n</w:t>
      </w:r>
      <w:r w:rsidR="002D200D">
        <w:rPr>
          <w:i/>
          <w:vertAlign w:val="subscript"/>
        </w:rPr>
        <w:t>n</w:t>
      </w:r>
      <w:r w:rsidR="007456F8">
        <w:rPr>
          <w:iCs/>
        </w:rPr>
        <w:t>, respectively</w:t>
      </w:r>
      <w:r w:rsidR="00C14FCC">
        <w:rPr>
          <w:iCs/>
        </w:rPr>
        <w:t xml:space="preserve">. The demand for product </w:t>
      </w:r>
      <w:r w:rsidR="00C14FCC" w:rsidRPr="00C14FCC">
        <w:rPr>
          <w:i/>
        </w:rPr>
        <w:t>k</w:t>
      </w:r>
      <w:r w:rsidR="00C14FCC">
        <w:rPr>
          <w:i/>
        </w:rPr>
        <w:t xml:space="preserve"> </w:t>
      </w:r>
      <w:r w:rsidR="00C14FCC">
        <w:rPr>
          <w:iCs/>
        </w:rPr>
        <w:t xml:space="preserve">at time </w:t>
      </w:r>
      <w:r w:rsidR="00C14FCC" w:rsidRPr="007456F8">
        <w:rPr>
          <w:i/>
        </w:rPr>
        <w:t>t</w:t>
      </w:r>
      <w:r w:rsidR="00C14FCC">
        <w:rPr>
          <w:iCs/>
        </w:rPr>
        <w:t xml:space="preserve"> is represented by </w:t>
      </w:r>
      <w:proofErr w:type="spellStart"/>
      <w:proofErr w:type="gramStart"/>
      <w:r w:rsidR="00C14FCC">
        <w:rPr>
          <w:i/>
        </w:rPr>
        <w:t>D</w:t>
      </w:r>
      <w:r w:rsidR="00C14FCC">
        <w:rPr>
          <w:i/>
          <w:vertAlign w:val="subscript"/>
        </w:rPr>
        <w:t>k,t</w:t>
      </w:r>
      <w:proofErr w:type="spellEnd"/>
      <w:r w:rsidR="00262129">
        <w:rPr>
          <w:iCs/>
        </w:rPr>
        <w:t>.</w:t>
      </w:r>
      <w:proofErr w:type="gramEnd"/>
    </w:p>
    <w:p w14:paraId="68FD8779" w14:textId="7857A79F" w:rsidR="00262129" w:rsidRDefault="00262129" w:rsidP="00262129">
      <w:pPr>
        <w:pStyle w:val="Els-2ndorder-head"/>
      </w:pPr>
      <w:r>
        <w:t xml:space="preserve">Constraints </w:t>
      </w:r>
    </w:p>
    <w:p w14:paraId="6836DA6D" w14:textId="34AF2BAE" w:rsidR="00262129" w:rsidRPr="00BD0FEC" w:rsidRDefault="00262129" w:rsidP="00262129">
      <w:pPr>
        <w:pStyle w:val="Style1"/>
        <w:rPr>
          <w:iCs/>
        </w:rPr>
      </w:pPr>
      <w:r w:rsidRPr="008905A8">
        <w:t>Equations (</w:t>
      </w:r>
      <w:r w:rsidR="000D419D">
        <w:t>4</w:t>
      </w:r>
      <w:r w:rsidRPr="008905A8">
        <w:t>) and (</w:t>
      </w:r>
      <w:r w:rsidR="000D419D">
        <w:t>5</w:t>
      </w:r>
      <w:r w:rsidRPr="008905A8">
        <w:t xml:space="preserve">) ensure process </w:t>
      </w:r>
      <w:proofErr w:type="spellStart"/>
      <w:r w:rsidRPr="008905A8">
        <w:rPr>
          <w:i/>
        </w:rPr>
        <w:t>i</w:t>
      </w:r>
      <w:proofErr w:type="spellEnd"/>
      <w:r w:rsidRPr="008905A8">
        <w:t xml:space="preserve"> uses at most one technology</w:t>
      </w:r>
      <w:r w:rsidR="00705635">
        <w:t xml:space="preserve"> </w:t>
      </w:r>
      <w:r w:rsidR="00705635" w:rsidRPr="007C6E62">
        <w:rPr>
          <w:i/>
          <w:iCs/>
        </w:rPr>
        <w:t>j</w:t>
      </w:r>
      <w:r w:rsidR="00705635">
        <w:t xml:space="preserve"> to produce product </w:t>
      </w:r>
      <w:r w:rsidR="00705635" w:rsidRPr="007C6E62">
        <w:rPr>
          <w:i/>
          <w:iCs/>
        </w:rPr>
        <w:t>k</w:t>
      </w:r>
      <w:r w:rsidR="00042E87">
        <w:rPr>
          <w:i/>
          <w:iCs/>
        </w:rPr>
        <w:t>,</w:t>
      </w:r>
      <w:r w:rsidRPr="008905A8">
        <w:t xml:space="preserve"> and the same technology is used in the subsequent periods.</w:t>
      </w:r>
      <w:r w:rsidR="00150B73">
        <w:t xml:space="preserve"> For a technology deployed in a process (i.e., </w:t>
      </w:r>
      <w:proofErr w:type="spellStart"/>
      <w:proofErr w:type="gramStart"/>
      <w:r w:rsidR="00150B73" w:rsidRPr="003648FA">
        <w:rPr>
          <w:i/>
        </w:rPr>
        <w:t>y</w:t>
      </w:r>
      <w:r w:rsidR="00150B73" w:rsidRPr="003648FA">
        <w:rPr>
          <w:i/>
          <w:vertAlign w:val="subscript"/>
        </w:rPr>
        <w:t>i,j</w:t>
      </w:r>
      <w:proofErr w:type="gramEnd"/>
      <w:r w:rsidR="00150B73">
        <w:rPr>
          <w:i/>
          <w:vertAlign w:val="subscript"/>
        </w:rPr>
        <w:t>,k,t</w:t>
      </w:r>
      <w:proofErr w:type="spellEnd"/>
      <w:r w:rsidR="00150B73">
        <w:rPr>
          <w:i/>
          <w:vertAlign w:val="subscript"/>
        </w:rPr>
        <w:t xml:space="preserve"> </w:t>
      </w:r>
      <w:r w:rsidR="00150B73">
        <w:rPr>
          <w:rFonts w:eastAsiaTheme="minorEastAsia"/>
        </w:rPr>
        <w:t>=1)</w:t>
      </w:r>
      <w:r w:rsidR="00CF2937">
        <w:rPr>
          <w:rFonts w:eastAsiaTheme="minorEastAsia"/>
        </w:rPr>
        <w:t xml:space="preserve">, one binary variable </w:t>
      </w:r>
      <w:r w:rsidR="00022404">
        <w:rPr>
          <w:rFonts w:eastAsiaTheme="minorEastAsia"/>
        </w:rPr>
        <w:t>corresponding to</w:t>
      </w:r>
      <w:r w:rsidR="00CF2937">
        <w:rPr>
          <w:rFonts w:eastAsiaTheme="minorEastAsia"/>
        </w:rPr>
        <w:t xml:space="preserve"> each</w:t>
      </w:r>
      <w:r w:rsidR="00022404">
        <w:rPr>
          <w:rFonts w:eastAsiaTheme="minorEastAsia"/>
        </w:rPr>
        <w:t xml:space="preserve"> </w:t>
      </w:r>
      <w:r w:rsidR="00022404">
        <w:t>considered learning effect</w:t>
      </w:r>
      <w:r w:rsidR="00022404" w:rsidRPr="00743AA6">
        <w:rPr>
          <w:i/>
          <w:iCs/>
        </w:rPr>
        <w:t xml:space="preserve"> M1,..,MM</w:t>
      </w:r>
      <w:r w:rsidR="00022404">
        <w:t xml:space="preserve"> and </w:t>
      </w:r>
      <w:r w:rsidR="00022404" w:rsidRPr="00743AA6">
        <w:rPr>
          <w:i/>
          <w:iCs/>
        </w:rPr>
        <w:t>N1,..,NN</w:t>
      </w:r>
      <w:r w:rsidR="00022404">
        <w:rPr>
          <w:i/>
          <w:iCs/>
        </w:rPr>
        <w:t xml:space="preserve"> </w:t>
      </w:r>
      <w:r w:rsidR="00022404">
        <w:t>on investment and operating costs</w:t>
      </w:r>
      <w:r w:rsidR="009F46CD">
        <w:t xml:space="preserve"> takes a value of one</w:t>
      </w:r>
      <w:r w:rsidR="009828FD">
        <w:t>, by Eqs. (6) and (7)</w:t>
      </w:r>
      <w:r w:rsidR="009F46CD">
        <w:t>.</w:t>
      </w:r>
      <w:r w:rsidR="00472CFF">
        <w:t xml:space="preserve"> </w:t>
      </w:r>
      <w:r w:rsidR="00B63439">
        <w:rPr>
          <w:rFonts w:eastAsiaTheme="minorEastAsia"/>
        </w:rPr>
        <w:t>O</w:t>
      </w:r>
      <w:r w:rsidR="007533EB">
        <w:rPr>
          <w:rFonts w:eastAsiaTheme="minorEastAsia"/>
        </w:rPr>
        <w:t xml:space="preserve">therwise, </w:t>
      </w:r>
      <w:r w:rsidR="00BD0FEC">
        <w:rPr>
          <w:rFonts w:eastAsiaTheme="minorEastAsia"/>
        </w:rPr>
        <w:t xml:space="preserve">the binary variables </w:t>
      </w:r>
      <w:proofErr w:type="gramStart"/>
      <w:r w:rsidR="007533EB">
        <w:rPr>
          <w:i/>
        </w:rPr>
        <w:t>bm</w:t>
      </w:r>
      <w:r w:rsidR="007533EB" w:rsidRPr="003648FA">
        <w:rPr>
          <w:i/>
          <w:vertAlign w:val="subscript"/>
        </w:rPr>
        <w:t>i,j</w:t>
      </w:r>
      <w:proofErr w:type="gramEnd"/>
      <w:r w:rsidR="007533EB" w:rsidRPr="003648FA">
        <w:rPr>
          <w:i/>
          <w:vertAlign w:val="subscript"/>
        </w:rPr>
        <w:t>,</w:t>
      </w:r>
      <w:r w:rsidR="007533EB">
        <w:rPr>
          <w:i/>
          <w:vertAlign w:val="subscript"/>
        </w:rPr>
        <w:t>k,</w:t>
      </w:r>
      <w:r w:rsidR="007533EB" w:rsidRPr="003648FA">
        <w:rPr>
          <w:i/>
          <w:vertAlign w:val="subscript"/>
        </w:rPr>
        <w:t>t,</w:t>
      </w:r>
      <w:r w:rsidR="007533EB">
        <w:rPr>
          <w:i/>
          <w:vertAlign w:val="subscript"/>
        </w:rPr>
        <w:t>m1,..,mm</w:t>
      </w:r>
      <w:r w:rsidR="00BD0FEC">
        <w:rPr>
          <w:iCs/>
        </w:rPr>
        <w:t xml:space="preserve"> </w:t>
      </w:r>
      <w:r w:rsidR="00E70A80">
        <w:rPr>
          <w:iCs/>
        </w:rPr>
        <w:t xml:space="preserve">and </w:t>
      </w:r>
      <w:r w:rsidR="00E70A80">
        <w:rPr>
          <w:i/>
        </w:rPr>
        <w:t>bn</w:t>
      </w:r>
      <w:r w:rsidR="00E70A80" w:rsidRPr="003648FA">
        <w:rPr>
          <w:i/>
          <w:vertAlign w:val="subscript"/>
        </w:rPr>
        <w:t>i,j,</w:t>
      </w:r>
      <w:r w:rsidR="00E70A80">
        <w:rPr>
          <w:i/>
          <w:vertAlign w:val="subscript"/>
        </w:rPr>
        <w:t>k,</w:t>
      </w:r>
      <w:r w:rsidR="00E70A80" w:rsidRPr="003648FA">
        <w:rPr>
          <w:i/>
          <w:vertAlign w:val="subscript"/>
        </w:rPr>
        <w:t>t,</w:t>
      </w:r>
      <w:r w:rsidR="00E70A80">
        <w:rPr>
          <w:i/>
          <w:vertAlign w:val="subscript"/>
        </w:rPr>
        <w:t xml:space="preserve">n1,..,nn </w:t>
      </w:r>
      <w:r w:rsidR="00BD0FEC">
        <w:rPr>
          <w:iCs/>
        </w:rPr>
        <w:t>take a value of zero.</w:t>
      </w:r>
      <w:r w:rsidR="002A3532">
        <w:rPr>
          <w:iCs/>
        </w:rPr>
        <w:t xml:space="preserve"> Equation (</w:t>
      </w:r>
      <w:r w:rsidR="00732F72">
        <w:rPr>
          <w:iCs/>
        </w:rPr>
        <w:t>8</w:t>
      </w:r>
      <w:r w:rsidR="002A3532">
        <w:rPr>
          <w:iCs/>
        </w:rPr>
        <w:t>) ensures that the</w:t>
      </w:r>
      <w:r w:rsidR="00C8039F">
        <w:rPr>
          <w:iCs/>
        </w:rPr>
        <w:t xml:space="preserve"> annual</w:t>
      </w:r>
      <w:r w:rsidR="002A3532">
        <w:rPr>
          <w:iCs/>
        </w:rPr>
        <w:t xml:space="preserve"> demand for eac</w:t>
      </w:r>
      <w:r w:rsidR="00C8039F">
        <w:rPr>
          <w:iCs/>
        </w:rPr>
        <w:t>h</w:t>
      </w:r>
      <w:r w:rsidR="002A3532">
        <w:rPr>
          <w:iCs/>
        </w:rPr>
        <w:t xml:space="preserve"> product</w:t>
      </w:r>
      <w:r w:rsidR="00C8039F">
        <w:rPr>
          <w:iCs/>
        </w:rPr>
        <w:t xml:space="preserve"> (</w:t>
      </w:r>
      <w:proofErr w:type="spellStart"/>
      <w:proofErr w:type="gramStart"/>
      <w:r w:rsidR="00C8039F">
        <w:rPr>
          <w:i/>
        </w:rPr>
        <w:t>D</w:t>
      </w:r>
      <w:r w:rsidR="00C8039F">
        <w:rPr>
          <w:i/>
          <w:vertAlign w:val="subscript"/>
        </w:rPr>
        <w:t>k,t</w:t>
      </w:r>
      <w:proofErr w:type="spellEnd"/>
      <w:proofErr w:type="gramEnd"/>
      <w:r w:rsidR="00C8039F">
        <w:rPr>
          <w:iCs/>
        </w:rPr>
        <w:t>)</w:t>
      </w:r>
      <w:r w:rsidR="002A3532">
        <w:rPr>
          <w:iCs/>
        </w:rPr>
        <w:t xml:space="preserve"> is met</w:t>
      </w:r>
      <w:r w:rsidR="00404EDE">
        <w:rPr>
          <w:iCs/>
        </w:rPr>
        <w:t xml:space="preserve"> by producing </w:t>
      </w:r>
      <w:proofErr w:type="spellStart"/>
      <w:r w:rsidR="00404EDE">
        <w:rPr>
          <w:i/>
        </w:rPr>
        <w:t>D</w:t>
      </w:r>
      <w:r w:rsidR="00042E87">
        <w:rPr>
          <w:i/>
        </w:rPr>
        <w:t>'</w:t>
      </w:r>
      <w:r w:rsidR="001A6C2B">
        <w:rPr>
          <w:i/>
          <w:vertAlign w:val="subscript"/>
        </w:rPr>
        <w:t>i,j,</w:t>
      </w:r>
      <w:r w:rsidR="00404EDE">
        <w:rPr>
          <w:i/>
          <w:vertAlign w:val="subscript"/>
        </w:rPr>
        <w:t>k,t</w:t>
      </w:r>
      <w:proofErr w:type="spellEnd"/>
      <w:r w:rsidR="00404EDE">
        <w:rPr>
          <w:iCs/>
        </w:rPr>
        <w:t xml:space="preserve"> amount </w:t>
      </w:r>
      <w:r w:rsidR="00EC3E41">
        <w:rPr>
          <w:iCs/>
        </w:rPr>
        <w:t>using the selected processes and technologies.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456"/>
        <w:gridCol w:w="631"/>
      </w:tblGrid>
      <w:tr w:rsidR="009339B2" w:rsidRPr="00A94774" w14:paraId="76639776" w14:textId="77777777" w:rsidTr="00AF624C">
        <w:tc>
          <w:tcPr>
            <w:tcW w:w="6141" w:type="dxa"/>
            <w:shd w:val="clear" w:color="auto" w:fill="auto"/>
            <w:vAlign w:val="center"/>
          </w:tcPr>
          <w:p w14:paraId="0598853F" w14:textId="6CBBF9F4" w:rsidR="00F416BD" w:rsidRPr="004D0C8B" w:rsidRDefault="005359F5" w:rsidP="005359F5">
            <w:pPr>
              <w:pStyle w:val="Els-body-text"/>
              <w:spacing w:before="120" w:line="264" w:lineRule="auto"/>
              <w:rPr>
                <w:i/>
                <w:iCs/>
              </w:rPr>
            </w:pPr>
            <w:r w:rsidRPr="003C3298">
              <w:rPr>
                <w:position w:val="-20"/>
              </w:rPr>
              <w:object w:dxaOrig="3280" w:dyaOrig="460" w14:anchorId="6A8ADFE3">
                <v:shape id="_x0000_i1048" type="#_x0000_t75" style="width:164.4pt;height:22.2pt" o:ole="">
                  <v:imagedata r:id="rId33" o:title=""/>
                </v:shape>
                <o:OLEObject Type="Embed" ProgID="Equation.DSMT4" ShapeID="_x0000_i1048" DrawAspect="Content" ObjectID="_1766585296" r:id="rId34"/>
              </w:objec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73C7BBB" w14:textId="159D150C" w:rsidR="00C8039F" w:rsidRPr="00A94774" w:rsidRDefault="005359F5" w:rsidP="00D22D5A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</w:tr>
      <w:tr w:rsidR="005359F5" w:rsidRPr="00A94774" w14:paraId="2B8BC539" w14:textId="77777777" w:rsidTr="00AF624C">
        <w:tc>
          <w:tcPr>
            <w:tcW w:w="6141" w:type="dxa"/>
            <w:shd w:val="clear" w:color="auto" w:fill="auto"/>
            <w:vAlign w:val="center"/>
          </w:tcPr>
          <w:p w14:paraId="33A4739F" w14:textId="504320DB" w:rsidR="005359F5" w:rsidRPr="003C3298" w:rsidRDefault="005359F5" w:rsidP="00173305">
            <w:pPr>
              <w:pStyle w:val="Els-body-text"/>
              <w:spacing w:line="264" w:lineRule="auto"/>
            </w:pPr>
            <w:r w:rsidRPr="003C3298">
              <w:rPr>
                <w:position w:val="-14"/>
              </w:rPr>
              <w:object w:dxaOrig="3680" w:dyaOrig="340" w14:anchorId="02A6B38F">
                <v:shape id="_x0000_i1049" type="#_x0000_t75" style="width:184.8pt;height:16.8pt" o:ole="">
                  <v:imagedata r:id="rId35" o:title=""/>
                </v:shape>
                <o:OLEObject Type="Embed" ProgID="Equation.DSMT4" ShapeID="_x0000_i1049" DrawAspect="Content" ObjectID="_1766585297" r:id="rId36"/>
              </w:objec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F47726" w14:textId="337D53C4" w:rsidR="005359F5" w:rsidRDefault="005359F5" w:rsidP="00D22D5A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(5)</w:t>
            </w:r>
          </w:p>
        </w:tc>
      </w:tr>
      <w:tr w:rsidR="005359F5" w:rsidRPr="00A94774" w14:paraId="0EF4EB40" w14:textId="77777777" w:rsidTr="00AF624C">
        <w:tc>
          <w:tcPr>
            <w:tcW w:w="6141" w:type="dxa"/>
            <w:shd w:val="clear" w:color="auto" w:fill="auto"/>
            <w:vAlign w:val="center"/>
          </w:tcPr>
          <w:p w14:paraId="538E1893" w14:textId="640A6E1E" w:rsidR="005359F5" w:rsidRPr="003C3298" w:rsidRDefault="00032DC6" w:rsidP="00173305">
            <w:pPr>
              <w:pStyle w:val="Els-body-text"/>
              <w:spacing w:line="264" w:lineRule="auto"/>
            </w:pPr>
            <w:r w:rsidRPr="0017015D">
              <w:rPr>
                <w:position w:val="-20"/>
              </w:rPr>
              <w:object w:dxaOrig="6240" w:dyaOrig="440" w14:anchorId="659BB5D1">
                <v:shape id="_x0000_i1050" type="#_x0000_t75" style="width:312pt;height:21.6pt" o:ole="">
                  <v:imagedata r:id="rId37" o:title=""/>
                </v:shape>
                <o:OLEObject Type="Embed" ProgID="Equation.DSMT4" ShapeID="_x0000_i1050" DrawAspect="Content" ObjectID="_1766585298" r:id="rId38"/>
              </w:objec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519CB1" w14:textId="1E79F851" w:rsidR="005359F5" w:rsidRDefault="005359F5" w:rsidP="00D22D5A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(6)</w:t>
            </w:r>
          </w:p>
        </w:tc>
      </w:tr>
      <w:tr w:rsidR="005359F5" w:rsidRPr="00A94774" w14:paraId="25AC1E68" w14:textId="77777777" w:rsidTr="00AF624C">
        <w:tc>
          <w:tcPr>
            <w:tcW w:w="6141" w:type="dxa"/>
            <w:shd w:val="clear" w:color="auto" w:fill="auto"/>
            <w:vAlign w:val="center"/>
          </w:tcPr>
          <w:p w14:paraId="384F89FC" w14:textId="3EE575D4" w:rsidR="005359F5" w:rsidRPr="003C3298" w:rsidRDefault="00032DC6" w:rsidP="00173305">
            <w:pPr>
              <w:pStyle w:val="Els-body-text"/>
              <w:spacing w:line="264" w:lineRule="auto"/>
            </w:pPr>
            <w:r w:rsidRPr="000E3669">
              <w:rPr>
                <w:position w:val="-20"/>
              </w:rPr>
              <w:object w:dxaOrig="6220" w:dyaOrig="440" w14:anchorId="4BEA1EE7">
                <v:shape id="_x0000_i1051" type="#_x0000_t75" style="width:311.4pt;height:21.6pt" o:ole="">
                  <v:imagedata r:id="rId39" o:title=""/>
                </v:shape>
                <o:OLEObject Type="Embed" ProgID="Equation.DSMT4" ShapeID="_x0000_i1051" DrawAspect="Content" ObjectID="_1766585299" r:id="rId40"/>
              </w:objec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E6D6442" w14:textId="27DA22CE" w:rsidR="005359F5" w:rsidRDefault="005359F5" w:rsidP="00D22D5A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(7)</w:t>
            </w:r>
          </w:p>
        </w:tc>
      </w:tr>
      <w:tr w:rsidR="005359F5" w:rsidRPr="00A94774" w14:paraId="100283CD" w14:textId="77777777" w:rsidTr="00AF624C">
        <w:tc>
          <w:tcPr>
            <w:tcW w:w="6141" w:type="dxa"/>
            <w:shd w:val="clear" w:color="auto" w:fill="auto"/>
            <w:vAlign w:val="center"/>
          </w:tcPr>
          <w:p w14:paraId="5652CA5E" w14:textId="6358C445" w:rsidR="005359F5" w:rsidRPr="003C3298" w:rsidRDefault="00173305" w:rsidP="00173305">
            <w:pPr>
              <w:pStyle w:val="Els-body-text"/>
              <w:spacing w:after="120" w:line="264" w:lineRule="auto"/>
            </w:pPr>
            <w:r w:rsidRPr="00DD18C6">
              <w:rPr>
                <w:position w:val="-20"/>
              </w:rPr>
              <w:object w:dxaOrig="3860" w:dyaOrig="440" w14:anchorId="020DB802">
                <v:shape id="_x0000_i1052" type="#_x0000_t75" style="width:193.8pt;height:21.6pt" o:ole="">
                  <v:imagedata r:id="rId41" o:title=""/>
                </v:shape>
                <o:OLEObject Type="Embed" ProgID="Equation.DSMT4" ShapeID="_x0000_i1052" DrawAspect="Content" ObjectID="_1766585300" r:id="rId42"/>
              </w:objec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2A54C3" w14:textId="68D536FA" w:rsidR="005359F5" w:rsidRDefault="00173305" w:rsidP="00D22D5A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(8)</w:t>
            </w:r>
          </w:p>
        </w:tc>
      </w:tr>
    </w:tbl>
    <w:p w14:paraId="144DE69A" w14:textId="185248E0" w:rsidR="008D2649" w:rsidRDefault="000E0289" w:rsidP="008D2649">
      <w:pPr>
        <w:pStyle w:val="Els-2ndorder-head"/>
      </w:pPr>
      <w:r>
        <w:t>Objective</w:t>
      </w:r>
    </w:p>
    <w:p w14:paraId="7CB21147" w14:textId="1329E388" w:rsidR="00963B19" w:rsidRDefault="00963B19" w:rsidP="00963B19">
      <w:pPr>
        <w:pStyle w:val="Style1"/>
      </w:pPr>
      <w:r w:rsidRPr="003648FA">
        <w:t xml:space="preserve">The objective is to minimize the total cost </w:t>
      </w:r>
      <w:r w:rsidR="00267BAB">
        <w:t>(</w:t>
      </w:r>
      <w:r w:rsidR="00267BAB" w:rsidRPr="00267BAB">
        <w:rPr>
          <w:i/>
          <w:iCs/>
        </w:rPr>
        <w:t>TC</w:t>
      </w:r>
      <w:r w:rsidR="00267BAB">
        <w:t xml:space="preserve">) </w:t>
      </w:r>
      <w:r w:rsidRPr="003648FA">
        <w:t>of producing a set of products over the planning horizon while meeting annual demands. The cost consists of annualized investment and annual operating costs</w:t>
      </w:r>
      <w:r w:rsidR="003E191D">
        <w:t xml:space="preserve"> </w:t>
      </w:r>
      <w:r w:rsidR="005B6977">
        <w:t>for the deployed technologies</w:t>
      </w:r>
      <w:r w:rsidR="003E191D">
        <w:t xml:space="preserve">, which are computed </w:t>
      </w:r>
      <w:proofErr w:type="gramStart"/>
      <w:r w:rsidR="003E191D">
        <w:t>accounting</w:t>
      </w:r>
      <w:proofErr w:type="gramEnd"/>
      <w:r w:rsidR="003E191D">
        <w:t xml:space="preserve"> for the cost reduction due to technological learning,</w:t>
      </w:r>
      <w:r w:rsidR="0005585F">
        <w:t xml:space="preserve"> </w:t>
      </w:r>
      <w:r w:rsidRPr="003648FA">
        <w:t>as given in Eq. (</w:t>
      </w:r>
      <w:r w:rsidR="00EC58BD">
        <w:t>9</w:t>
      </w:r>
      <w:r w:rsidRPr="003648FA">
        <w:t>).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622"/>
        <w:gridCol w:w="465"/>
      </w:tblGrid>
      <w:tr w:rsidR="007C63A4" w:rsidRPr="00A94774" w14:paraId="29AC2497" w14:textId="77777777" w:rsidTr="00173305">
        <w:tc>
          <w:tcPr>
            <w:tcW w:w="6622" w:type="dxa"/>
            <w:shd w:val="clear" w:color="auto" w:fill="auto"/>
            <w:vAlign w:val="center"/>
          </w:tcPr>
          <w:p w14:paraId="6FCC00F1" w14:textId="1399EA7F" w:rsidR="007C63A4" w:rsidRPr="00A94774" w:rsidRDefault="00042E87" w:rsidP="00EF3F3F">
            <w:pPr>
              <w:pStyle w:val="Els-body-text"/>
              <w:spacing w:before="120" w:after="120" w:line="264" w:lineRule="auto"/>
              <w:rPr>
                <w:lang w:val="en-GB"/>
              </w:rPr>
            </w:pPr>
            <w:r w:rsidRPr="00032A5E">
              <w:rPr>
                <w:position w:val="-50"/>
              </w:rPr>
              <w:object w:dxaOrig="6399" w:dyaOrig="1320" w14:anchorId="517AF080">
                <v:shape id="_x0000_i1053" type="#_x0000_t75" style="width:320.4pt;height:66pt" o:ole="">
                  <v:imagedata r:id="rId43" o:title=""/>
                </v:shape>
                <o:OLEObject Type="Embed" ProgID="Equation.DSMT4" ShapeID="_x0000_i1053" DrawAspect="Content" ObjectID="_1766585301" r:id="rId44"/>
              </w:objec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4D1F08" w14:textId="372911CE" w:rsidR="007C63A4" w:rsidRPr="00A94774" w:rsidRDefault="007C63A4" w:rsidP="00EF3F3F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EC58BD">
              <w:rPr>
                <w:lang w:val="en-GB"/>
              </w:rPr>
              <w:t>9</w:t>
            </w:r>
            <w:r w:rsidRPr="00A94774">
              <w:rPr>
                <w:lang w:val="en-GB"/>
              </w:rPr>
              <w:t>)</w:t>
            </w:r>
          </w:p>
        </w:tc>
      </w:tr>
    </w:tbl>
    <w:p w14:paraId="7EBCE1F8" w14:textId="02D1359C" w:rsidR="00963B19" w:rsidRPr="00DF4951" w:rsidRDefault="00042E87" w:rsidP="00963B19">
      <w:pPr>
        <w:pStyle w:val="Style1"/>
        <w:rPr>
          <w:iCs/>
        </w:rPr>
      </w:pPr>
      <w:r>
        <w:t xml:space="preserve">Using technology </w:t>
      </w:r>
      <w:r w:rsidRPr="00042E87">
        <w:rPr>
          <w:i/>
          <w:iCs/>
        </w:rPr>
        <w:t>j</w:t>
      </w:r>
      <w:r>
        <w:t xml:space="preserve"> for process </w:t>
      </w:r>
      <w:proofErr w:type="spellStart"/>
      <w:r w:rsidRPr="00042E87">
        <w:rPr>
          <w:i/>
          <w:iCs/>
        </w:rPr>
        <w:t>i</w:t>
      </w:r>
      <w:proofErr w:type="spellEnd"/>
      <w:r>
        <w:t xml:space="preserve"> to produce product </w:t>
      </w:r>
      <w:r w:rsidRPr="00042E87">
        <w:rPr>
          <w:i/>
          <w:iCs/>
        </w:rPr>
        <w:t>k</w:t>
      </w:r>
      <w:r>
        <w:t xml:space="preserve"> at time </w:t>
      </w:r>
      <w:r w:rsidRPr="00042E87">
        <w:rPr>
          <w:i/>
          <w:iCs/>
        </w:rPr>
        <w:t>t</w:t>
      </w:r>
      <w:r>
        <w:t xml:space="preserve"> leads to an investment (</w:t>
      </w:r>
      <w:proofErr w:type="spellStart"/>
      <w:proofErr w:type="gramStart"/>
      <w:r w:rsidRPr="003648FA">
        <w:rPr>
          <w:i/>
        </w:rPr>
        <w:t>IC</w:t>
      </w:r>
      <w:r w:rsidRPr="003648FA">
        <w:rPr>
          <w:i/>
          <w:vertAlign w:val="subscript"/>
        </w:rPr>
        <w:t>i,j</w:t>
      </w:r>
      <w:proofErr w:type="gramEnd"/>
      <w:r w:rsidRPr="003648FA">
        <w:rPr>
          <w:i/>
          <w:vertAlign w:val="subscript"/>
        </w:rPr>
        <w:t>,</w:t>
      </w:r>
      <w:r>
        <w:rPr>
          <w:i/>
          <w:vertAlign w:val="subscript"/>
        </w:rPr>
        <w:t>k,</w:t>
      </w:r>
      <w:r w:rsidRPr="003648FA">
        <w:rPr>
          <w:i/>
          <w:vertAlign w:val="subscript"/>
        </w:rPr>
        <w:t>t</w:t>
      </w:r>
      <w:proofErr w:type="spellEnd"/>
      <w:r>
        <w:t>) and an operation cost (</w:t>
      </w:r>
      <w:proofErr w:type="spellStart"/>
      <w:r>
        <w:rPr>
          <w:i/>
        </w:rPr>
        <w:t>O</w:t>
      </w:r>
      <w:r w:rsidRPr="003648FA">
        <w:rPr>
          <w:i/>
        </w:rPr>
        <w:t>C</w:t>
      </w:r>
      <w:r w:rsidRPr="003648FA">
        <w:rPr>
          <w:i/>
          <w:vertAlign w:val="subscript"/>
        </w:rPr>
        <w:t>i,j,</w:t>
      </w:r>
      <w:r>
        <w:rPr>
          <w:i/>
          <w:vertAlign w:val="subscript"/>
        </w:rPr>
        <w:t>k,</w:t>
      </w:r>
      <w:r w:rsidRPr="003648FA">
        <w:rPr>
          <w:i/>
          <w:vertAlign w:val="subscript"/>
        </w:rPr>
        <w:t>t</w:t>
      </w:r>
      <w:proofErr w:type="spellEnd"/>
      <w:r>
        <w:t xml:space="preserve">) which are added to the total project cost with the variable, </w:t>
      </w:r>
      <w:proofErr w:type="spellStart"/>
      <w:r w:rsidRPr="003648FA">
        <w:rPr>
          <w:i/>
        </w:rPr>
        <w:t>y</w:t>
      </w:r>
      <w:r w:rsidRPr="003648FA">
        <w:rPr>
          <w:i/>
          <w:vertAlign w:val="subscript"/>
        </w:rPr>
        <w:t>i,j</w:t>
      </w:r>
      <w:r>
        <w:rPr>
          <w:i/>
          <w:vertAlign w:val="subscript"/>
        </w:rPr>
        <w:t>,k,t</w:t>
      </w:r>
      <w:proofErr w:type="spellEnd"/>
      <w:r>
        <w:rPr>
          <w:iCs/>
        </w:rPr>
        <w:t>.</w:t>
      </w:r>
      <w:r>
        <w:t xml:space="preserve"> </w:t>
      </w:r>
      <w:r>
        <w:rPr>
          <w:iCs/>
        </w:rPr>
        <w:t xml:space="preserve">The </w:t>
      </w:r>
      <w:r w:rsidR="00A429D9">
        <w:rPr>
          <w:iCs/>
        </w:rPr>
        <w:t xml:space="preserve">parameters </w:t>
      </w:r>
      <w:r w:rsidR="00A429D9" w:rsidRPr="006F5149">
        <w:rPr>
          <w:i/>
        </w:rPr>
        <w:t>α</w:t>
      </w:r>
      <w:proofErr w:type="gramStart"/>
      <w:r w:rsidR="00A429D9" w:rsidRPr="006F5149">
        <w:rPr>
          <w:i/>
          <w:vertAlign w:val="subscript"/>
        </w:rPr>
        <w:t>i,j</w:t>
      </w:r>
      <w:proofErr w:type="gramEnd"/>
      <w:r w:rsidR="00A429D9" w:rsidRPr="006F5149">
        <w:rPr>
          <w:i/>
          <w:vertAlign w:val="subscript"/>
        </w:rPr>
        <w:t>,k,t,</w:t>
      </w:r>
      <w:r w:rsidR="00A429D9">
        <w:rPr>
          <w:i/>
          <w:vertAlign w:val="subscript"/>
        </w:rPr>
        <w:t>m1,..,mm</w:t>
      </w:r>
      <w:r w:rsidR="00A429D9">
        <w:rPr>
          <w:iCs/>
        </w:rPr>
        <w:t xml:space="preserve"> and </w:t>
      </w:r>
      <w:r w:rsidR="00A429D9">
        <w:rPr>
          <w:i/>
        </w:rPr>
        <w:t>β</w:t>
      </w:r>
      <w:r w:rsidR="00A429D9" w:rsidRPr="006F5149">
        <w:rPr>
          <w:i/>
          <w:vertAlign w:val="subscript"/>
        </w:rPr>
        <w:t>i,j,k,t,</w:t>
      </w:r>
      <w:r w:rsidR="00A429D9">
        <w:rPr>
          <w:i/>
          <w:vertAlign w:val="subscript"/>
        </w:rPr>
        <w:t>n1,..,</w:t>
      </w:r>
      <w:r w:rsidR="00A429D9" w:rsidRPr="006F5149">
        <w:rPr>
          <w:i/>
          <w:vertAlign w:val="subscript"/>
        </w:rPr>
        <w:t>n</w:t>
      </w:r>
      <w:r w:rsidR="00A429D9">
        <w:rPr>
          <w:i/>
          <w:vertAlign w:val="subscript"/>
        </w:rPr>
        <w:t>n</w:t>
      </w:r>
      <w:r w:rsidR="00A429D9">
        <w:rPr>
          <w:iCs/>
        </w:rPr>
        <w:t xml:space="preserve"> represent the </w:t>
      </w:r>
      <w:r>
        <w:rPr>
          <w:iCs/>
        </w:rPr>
        <w:t xml:space="preserve">cumulative extent of cost reduction in the investment and operating costs due to different learning effects </w:t>
      </w:r>
      <w:r w:rsidRPr="001F407A">
        <w:rPr>
          <w:i/>
          <w:iCs/>
        </w:rPr>
        <w:t>m1,..</w:t>
      </w:r>
      <w:r>
        <w:rPr>
          <w:i/>
          <w:iCs/>
        </w:rPr>
        <w:t>,mm</w:t>
      </w:r>
      <w:r>
        <w:t xml:space="preserve"> and </w:t>
      </w:r>
      <w:r w:rsidRPr="001F407A">
        <w:rPr>
          <w:i/>
          <w:iCs/>
        </w:rPr>
        <w:t>n1,..,nn</w:t>
      </w:r>
      <w:r>
        <w:rPr>
          <w:iCs/>
        </w:rPr>
        <w:t xml:space="preserve"> at time </w:t>
      </w:r>
      <w:r w:rsidRPr="007456F8">
        <w:rPr>
          <w:i/>
        </w:rPr>
        <w:t>t</w:t>
      </w:r>
      <w:r w:rsidR="00C74E47">
        <w:rPr>
          <w:iCs/>
        </w:rPr>
        <w:t>. The reduction extents</w:t>
      </w:r>
      <w:r w:rsidR="00A429D9">
        <w:rPr>
          <w:iCs/>
        </w:rPr>
        <w:t xml:space="preserve"> are accounted for in the total cost </w:t>
      </w:r>
      <w:r w:rsidR="00DF4951">
        <w:rPr>
          <w:iCs/>
        </w:rPr>
        <w:t xml:space="preserve">with the binary variables tracking the learning, </w:t>
      </w:r>
      <w:proofErr w:type="gramStart"/>
      <w:r w:rsidR="00DF4951">
        <w:rPr>
          <w:i/>
        </w:rPr>
        <w:t>bm</w:t>
      </w:r>
      <w:r w:rsidR="00DF4951" w:rsidRPr="003648FA">
        <w:rPr>
          <w:i/>
          <w:vertAlign w:val="subscript"/>
        </w:rPr>
        <w:t>i,j</w:t>
      </w:r>
      <w:proofErr w:type="gramEnd"/>
      <w:r w:rsidR="00DF4951" w:rsidRPr="003648FA">
        <w:rPr>
          <w:i/>
          <w:vertAlign w:val="subscript"/>
        </w:rPr>
        <w:t>,</w:t>
      </w:r>
      <w:r w:rsidR="00DF4951">
        <w:rPr>
          <w:i/>
          <w:vertAlign w:val="subscript"/>
        </w:rPr>
        <w:t>k,</w:t>
      </w:r>
      <w:r w:rsidR="00DF4951" w:rsidRPr="003648FA">
        <w:rPr>
          <w:i/>
          <w:vertAlign w:val="subscript"/>
        </w:rPr>
        <w:t>t,</w:t>
      </w:r>
      <w:r w:rsidR="00DF4951">
        <w:rPr>
          <w:i/>
          <w:vertAlign w:val="subscript"/>
        </w:rPr>
        <w:t>m1,..,mm</w:t>
      </w:r>
      <w:r w:rsidR="00DF4951">
        <w:rPr>
          <w:iCs/>
        </w:rPr>
        <w:t xml:space="preserve"> and </w:t>
      </w:r>
      <w:r w:rsidR="00DF4951">
        <w:rPr>
          <w:i/>
        </w:rPr>
        <w:t>bn</w:t>
      </w:r>
      <w:r w:rsidR="00DF4951" w:rsidRPr="003648FA">
        <w:rPr>
          <w:i/>
          <w:vertAlign w:val="subscript"/>
        </w:rPr>
        <w:t>i,j,</w:t>
      </w:r>
      <w:r w:rsidR="00DF4951">
        <w:rPr>
          <w:i/>
          <w:vertAlign w:val="subscript"/>
        </w:rPr>
        <w:t>k,</w:t>
      </w:r>
      <w:r w:rsidR="00DF4951" w:rsidRPr="003648FA">
        <w:rPr>
          <w:i/>
          <w:vertAlign w:val="subscript"/>
        </w:rPr>
        <w:t>t,</w:t>
      </w:r>
      <w:r w:rsidR="00DF4951">
        <w:rPr>
          <w:i/>
          <w:vertAlign w:val="subscript"/>
        </w:rPr>
        <w:t>n1,..,nn</w:t>
      </w:r>
      <w:r w:rsidR="00DF4951">
        <w:rPr>
          <w:iCs/>
        </w:rPr>
        <w:t>.</w:t>
      </w:r>
    </w:p>
    <w:p w14:paraId="62442AAF" w14:textId="039D6B24" w:rsidR="004C4032" w:rsidRDefault="00E70A80" w:rsidP="00586646">
      <w:pPr>
        <w:pStyle w:val="Els-2ndorder-head"/>
      </w:pPr>
      <w:r>
        <w:t>Implementation of technological learning</w:t>
      </w:r>
      <w:r w:rsidR="0075668F">
        <w:t xml:space="preserve"> </w:t>
      </w:r>
      <w:r w:rsidR="00733CDC">
        <w:t>models</w:t>
      </w:r>
    </w:p>
    <w:p w14:paraId="135C981C" w14:textId="694FC89B" w:rsidR="004C4032" w:rsidRDefault="00461D96" w:rsidP="004C4032">
      <w:pPr>
        <w:pStyle w:val="Els-body-text"/>
      </w:pPr>
      <w:r>
        <w:t>Equations (1) to (9) yield a</w:t>
      </w:r>
      <w:r w:rsidR="00604516">
        <w:t>n</w:t>
      </w:r>
      <w:r>
        <w:t xml:space="preserve"> </w:t>
      </w:r>
      <w:r w:rsidR="009C2BE0">
        <w:t>integer programming model (IP) that optimizes the selection of processes and technologies</w:t>
      </w:r>
      <w:r w:rsidR="003A02B8">
        <w:t xml:space="preserve"> based on technological learning and </w:t>
      </w:r>
      <w:r w:rsidR="00F852C8">
        <w:t xml:space="preserve">product </w:t>
      </w:r>
      <w:r w:rsidR="007C0E64">
        <w:t>demand</w:t>
      </w:r>
      <w:r w:rsidR="00F852C8">
        <w:t>s</w:t>
      </w:r>
      <w:r w:rsidR="003A02B8">
        <w:t xml:space="preserve"> over </w:t>
      </w:r>
      <w:r w:rsidR="003A02B8">
        <w:lastRenderedPageBreak/>
        <w:t>a planning period</w:t>
      </w:r>
      <w:r w:rsidR="007C0E64">
        <w:t>.</w:t>
      </w:r>
      <w:r w:rsidR="003A02B8">
        <w:t xml:space="preserve"> </w:t>
      </w:r>
      <w:r w:rsidR="00821CA5">
        <w:t>I</w:t>
      </w:r>
      <w:r w:rsidR="00536565">
        <w:t>ncorpor</w:t>
      </w:r>
      <w:r w:rsidR="00F852C8">
        <w:t>ating</w:t>
      </w:r>
      <w:r w:rsidR="00821CA5">
        <w:t xml:space="preserve"> technological learning models </w:t>
      </w:r>
      <w:r w:rsidR="00F852C8">
        <w:t xml:space="preserve">into </w:t>
      </w:r>
      <w:r w:rsidR="00C178F6">
        <w:t>the</w:t>
      </w:r>
      <w:r w:rsidR="007C0E64">
        <w:t xml:space="preserve"> develop</w:t>
      </w:r>
      <w:r w:rsidR="00536565">
        <w:t>e</w:t>
      </w:r>
      <w:r w:rsidR="007C0E64">
        <w:t>d</w:t>
      </w:r>
      <w:r w:rsidR="00C178F6">
        <w:t xml:space="preserve"> multiperiod</w:t>
      </w:r>
      <w:r w:rsidR="00093450">
        <w:t xml:space="preserve"> portfolio planning model</w:t>
      </w:r>
      <w:r w:rsidR="009C70E3">
        <w:t xml:space="preserve"> </w:t>
      </w:r>
      <w:r w:rsidR="00821CA5">
        <w:t>is demonstrated with</w:t>
      </w:r>
      <w:r w:rsidR="00093450">
        <w:t xml:space="preserve"> an example of implementing</w:t>
      </w:r>
      <w:r w:rsidR="00821CA5">
        <w:t xml:space="preserve"> </w:t>
      </w:r>
      <w:r w:rsidR="00093450">
        <w:t>l</w:t>
      </w:r>
      <w:r w:rsidR="002D0FD1">
        <w:t>earning from shared/spill-over knowledge (learning-by-copying)</w:t>
      </w:r>
      <w:r w:rsidR="00093450">
        <w:t>.</w:t>
      </w:r>
      <w:r w:rsidR="002D0FD1">
        <w:t xml:space="preserve"> </w:t>
      </w:r>
      <w:r w:rsidR="00892492">
        <w:t xml:space="preserve">The </w:t>
      </w:r>
      <w:r w:rsidR="00484C31">
        <w:t xml:space="preserve">extent of </w:t>
      </w:r>
      <w:r w:rsidR="0067595E">
        <w:t>this</w:t>
      </w:r>
      <w:r w:rsidR="00484C31">
        <w:t xml:space="preserve"> </w:t>
      </w:r>
      <w:r w:rsidR="009C70E3">
        <w:t>learning-by-copying</w:t>
      </w:r>
      <w:r w:rsidR="00484C31">
        <w:t xml:space="preserve"> on a technology </w:t>
      </w:r>
      <w:r w:rsidR="00137321">
        <w:t xml:space="preserve">to be deployed at time </w:t>
      </w:r>
      <w:r w:rsidR="00137321" w:rsidRPr="0067595E">
        <w:rPr>
          <w:i/>
          <w:iCs/>
        </w:rPr>
        <w:t>t</w:t>
      </w:r>
      <w:r w:rsidR="00137321">
        <w:t xml:space="preserve"> </w:t>
      </w:r>
      <w:r w:rsidR="00484C31">
        <w:t xml:space="preserve">depends on the number of </w:t>
      </w:r>
      <w:r w:rsidR="00D47928">
        <w:t>processes</w:t>
      </w:r>
      <w:r w:rsidR="00137321">
        <w:t xml:space="preserve"> that </w:t>
      </w:r>
      <w:r w:rsidR="00D47928">
        <w:t xml:space="preserve">already </w:t>
      </w:r>
      <w:r w:rsidR="0067595E">
        <w:t>use</w:t>
      </w:r>
      <w:r w:rsidR="00137321">
        <w:t xml:space="preserve"> the same technology to produce the same product </w:t>
      </w:r>
      <w:r w:rsidR="00137321" w:rsidRPr="0067595E">
        <w:rPr>
          <w:i/>
          <w:iCs/>
        </w:rPr>
        <w:t>k</w:t>
      </w:r>
      <w:r w:rsidR="00D47928">
        <w:t xml:space="preserve">. </w:t>
      </w:r>
      <w:r w:rsidR="00405999">
        <w:t xml:space="preserve">Let the set </w:t>
      </w:r>
      <w:proofErr w:type="spellStart"/>
      <w:r w:rsidR="00405999" w:rsidRPr="003F05B6">
        <w:rPr>
          <w:i/>
          <w:iCs/>
        </w:rPr>
        <w:t>m</w:t>
      </w:r>
      <w:r w:rsidR="00A57710" w:rsidRPr="003F05B6">
        <w:rPr>
          <w:i/>
          <w:iCs/>
        </w:rPr>
        <w:t>1</w:t>
      </w:r>
      <w:proofErr w:type="spellEnd"/>
      <w:r w:rsidR="003F05B6" w:rsidRPr="003F05B6">
        <w:rPr>
          <w:i/>
          <w:iCs/>
          <w:position w:val="-4"/>
        </w:rPr>
        <w:object w:dxaOrig="180" w:dyaOrig="180" w14:anchorId="357CDF36">
          <v:shape id="_x0000_i1054" type="#_x0000_t75" style="width:9pt;height:9pt" o:ole="">
            <v:imagedata r:id="rId15" o:title=""/>
          </v:shape>
          <o:OLEObject Type="Embed" ProgID="Equation.DSMT4" ShapeID="_x0000_i1054" DrawAspect="Content" ObjectID="_1766585302" r:id="rId45"/>
        </w:object>
      </w:r>
      <w:proofErr w:type="spellStart"/>
      <w:r w:rsidR="003F05B6" w:rsidRPr="003F05B6">
        <w:rPr>
          <w:rFonts w:eastAsiaTheme="minorEastAsia"/>
          <w:i/>
          <w:iCs/>
        </w:rPr>
        <w:t>M1</w:t>
      </w:r>
      <w:proofErr w:type="spellEnd"/>
      <w:r w:rsidR="00227739">
        <w:rPr>
          <w:rFonts w:eastAsiaTheme="minorEastAsia"/>
          <w:i/>
        </w:rPr>
        <w:t>={</w:t>
      </w:r>
      <w:proofErr w:type="gramStart"/>
      <w:r w:rsidR="00227739">
        <w:rPr>
          <w:rFonts w:eastAsiaTheme="minorEastAsia"/>
          <w:i/>
        </w:rPr>
        <w:t>1,2,…</w:t>
      </w:r>
      <w:proofErr w:type="gramEnd"/>
      <w:r w:rsidR="00227739">
        <w:rPr>
          <w:rFonts w:eastAsiaTheme="minorEastAsia"/>
          <w:i/>
        </w:rPr>
        <w:t>,</w:t>
      </w:r>
      <w:r w:rsidR="00175F86">
        <w:rPr>
          <w:rFonts w:eastAsiaTheme="minorEastAsia"/>
          <w:i/>
        </w:rPr>
        <w:t>I'</w:t>
      </w:r>
      <w:r w:rsidR="00227739">
        <w:rPr>
          <w:rFonts w:eastAsiaTheme="minorEastAsia"/>
          <w:i/>
        </w:rPr>
        <w:t>}</w:t>
      </w:r>
      <w:r w:rsidR="00405999">
        <w:t xml:space="preserve"> represent the learning effects due to </w:t>
      </w:r>
      <w:r w:rsidR="009F2F23">
        <w:t>shared knowledge</w:t>
      </w:r>
      <w:r w:rsidR="00D870BE">
        <w:t xml:space="preserve">, </w:t>
      </w:r>
      <w:r w:rsidR="00D870BE">
        <w:rPr>
          <w:rFonts w:eastAsiaTheme="minorEastAsia"/>
          <w:iCs/>
        </w:rPr>
        <w:t xml:space="preserve">where </w:t>
      </w:r>
      <w:r w:rsidR="00175F86" w:rsidRPr="00322B98">
        <w:rPr>
          <w:rFonts w:eastAsiaTheme="minorEastAsia"/>
          <w:i/>
        </w:rPr>
        <w:t>I</w:t>
      </w:r>
      <w:r w:rsidR="00175F86">
        <w:rPr>
          <w:rFonts w:eastAsiaTheme="minorEastAsia"/>
          <w:i/>
        </w:rPr>
        <w:t>'</w:t>
      </w:r>
      <w:r w:rsidR="00175F86">
        <w:rPr>
          <w:rFonts w:eastAsiaTheme="minorEastAsia"/>
          <w:iCs/>
        </w:rPr>
        <w:t xml:space="preserve"> </w:t>
      </w:r>
      <w:r w:rsidR="00D870BE">
        <w:rPr>
          <w:rFonts w:eastAsiaTheme="minorEastAsia"/>
          <w:iCs/>
        </w:rPr>
        <w:t>represents the total number of processes in the network.</w:t>
      </w:r>
      <w:r w:rsidR="009F2F23">
        <w:t xml:space="preserve"> </w:t>
      </w:r>
      <w:r w:rsidR="00D870BE">
        <w:t xml:space="preserve">The </w:t>
      </w:r>
      <w:r w:rsidR="009F2F23">
        <w:t xml:space="preserve">binary variable </w:t>
      </w:r>
      <w:proofErr w:type="gramStart"/>
      <w:r w:rsidR="003F05B6">
        <w:rPr>
          <w:i/>
        </w:rPr>
        <w:t>bm</w:t>
      </w:r>
      <w:r w:rsidR="003F05B6" w:rsidRPr="003648FA">
        <w:rPr>
          <w:i/>
          <w:vertAlign w:val="subscript"/>
        </w:rPr>
        <w:t>i,j</w:t>
      </w:r>
      <w:proofErr w:type="gramEnd"/>
      <w:r w:rsidR="003F05B6" w:rsidRPr="003648FA">
        <w:rPr>
          <w:i/>
          <w:vertAlign w:val="subscript"/>
        </w:rPr>
        <w:t>,</w:t>
      </w:r>
      <w:r w:rsidR="003F05B6">
        <w:rPr>
          <w:i/>
          <w:vertAlign w:val="subscript"/>
        </w:rPr>
        <w:t>k,</w:t>
      </w:r>
      <w:r w:rsidR="003F05B6" w:rsidRPr="003648FA">
        <w:rPr>
          <w:i/>
          <w:vertAlign w:val="subscript"/>
        </w:rPr>
        <w:t>t,</w:t>
      </w:r>
      <w:r w:rsidR="003F05B6">
        <w:rPr>
          <w:i/>
          <w:vertAlign w:val="subscript"/>
        </w:rPr>
        <w:t>m1,..,mm</w:t>
      </w:r>
      <w:r w:rsidR="009F2F23">
        <w:t xml:space="preserve"> track</w:t>
      </w:r>
      <w:r w:rsidR="000D0E9B">
        <w:t>s</w:t>
      </w:r>
      <w:r w:rsidR="009F2F23">
        <w:t xml:space="preserve"> the </w:t>
      </w:r>
      <w:r w:rsidR="007E480A">
        <w:t xml:space="preserve">technological </w:t>
      </w:r>
      <w:r w:rsidR="009F2F23">
        <w:t>learning</w:t>
      </w:r>
      <w:r w:rsidR="007E480A">
        <w:t xml:space="preserve"> extent for a process based on </w:t>
      </w:r>
      <w:r w:rsidR="00944414">
        <w:t xml:space="preserve">the number of processes already using the technology (computed using </w:t>
      </w:r>
      <w:proofErr w:type="spellStart"/>
      <w:r w:rsidR="00944414" w:rsidRPr="003648FA">
        <w:rPr>
          <w:i/>
        </w:rPr>
        <w:t>y</w:t>
      </w:r>
      <w:r w:rsidR="00944414" w:rsidRPr="003648FA">
        <w:rPr>
          <w:i/>
          <w:vertAlign w:val="subscript"/>
        </w:rPr>
        <w:t>i,j</w:t>
      </w:r>
      <w:r w:rsidR="00944414">
        <w:rPr>
          <w:i/>
          <w:vertAlign w:val="subscript"/>
        </w:rPr>
        <w:t>,k,t</w:t>
      </w:r>
      <w:proofErr w:type="spellEnd"/>
      <w:r w:rsidR="00944414">
        <w:rPr>
          <w:iCs/>
        </w:rPr>
        <w:t>)</w:t>
      </w:r>
      <w:r w:rsidR="001B457C">
        <w:rPr>
          <w:iCs/>
        </w:rPr>
        <w:t xml:space="preserve"> with parameter, </w:t>
      </w:r>
      <w:proofErr w:type="spellStart"/>
      <w:r w:rsidR="001B457C" w:rsidRPr="007C51C6">
        <w:rPr>
          <w:i/>
          <w:iCs/>
        </w:rPr>
        <w:t>L1</w:t>
      </w:r>
      <w:r w:rsidR="001B457C" w:rsidRPr="007C51C6">
        <w:rPr>
          <w:i/>
          <w:iCs/>
          <w:vertAlign w:val="subscript"/>
        </w:rPr>
        <w:t>m1</w:t>
      </w:r>
      <w:proofErr w:type="spellEnd"/>
      <w:r w:rsidR="001B457C">
        <w:rPr>
          <w:iCs/>
        </w:rPr>
        <w:t>=</w:t>
      </w:r>
      <w:r w:rsidR="001B457C">
        <w:rPr>
          <w:rFonts w:eastAsiaTheme="minorEastAsia"/>
          <w:i/>
        </w:rPr>
        <w:t>{1,2,…,</w:t>
      </w:r>
      <w:r w:rsidR="00175F86">
        <w:rPr>
          <w:rFonts w:eastAsiaTheme="minorEastAsia"/>
          <w:i/>
        </w:rPr>
        <w:t>I'</w:t>
      </w:r>
      <w:r w:rsidR="001B457C">
        <w:rPr>
          <w:rFonts w:eastAsiaTheme="minorEastAsia"/>
          <w:i/>
        </w:rPr>
        <w:t>}</w:t>
      </w:r>
      <w:r w:rsidR="00041690">
        <w:rPr>
          <w:rFonts w:eastAsiaTheme="minorEastAsia"/>
          <w:i/>
        </w:rPr>
        <w:t>.</w:t>
      </w:r>
      <w:r w:rsidR="009F2F23">
        <w:t xml:space="preserve"> </w:t>
      </w:r>
      <w:r w:rsidR="00081C87">
        <w:t xml:space="preserve">For example, </w:t>
      </w:r>
      <w:r w:rsidR="00A30F09">
        <w:t>for a fourth-</w:t>
      </w:r>
      <w:r w:rsidR="00175F86">
        <w:t>of-</w:t>
      </w:r>
      <w:r w:rsidR="00A30F09">
        <w:t>a-kind process</w:t>
      </w:r>
      <w:r w:rsidR="00892903">
        <w:t xml:space="preserve">, </w:t>
      </w:r>
      <w:r w:rsidR="004852A9">
        <w:t xml:space="preserve">the binary variable </w:t>
      </w:r>
      <w:proofErr w:type="gramStart"/>
      <w:r w:rsidR="00740000">
        <w:rPr>
          <w:i/>
        </w:rPr>
        <w:t>bm</w:t>
      </w:r>
      <w:r w:rsidR="00740000" w:rsidRPr="003648FA">
        <w:rPr>
          <w:i/>
          <w:vertAlign w:val="subscript"/>
        </w:rPr>
        <w:t>i,j</w:t>
      </w:r>
      <w:proofErr w:type="gramEnd"/>
      <w:r w:rsidR="00740000" w:rsidRPr="003648FA">
        <w:rPr>
          <w:i/>
          <w:vertAlign w:val="subscript"/>
        </w:rPr>
        <w:t>,</w:t>
      </w:r>
      <w:r w:rsidR="00740000">
        <w:rPr>
          <w:i/>
          <w:vertAlign w:val="subscript"/>
        </w:rPr>
        <w:t>k,</w:t>
      </w:r>
      <w:r w:rsidR="00740000" w:rsidRPr="003648FA">
        <w:rPr>
          <w:i/>
          <w:vertAlign w:val="subscript"/>
        </w:rPr>
        <w:t>t,</w:t>
      </w:r>
      <w:r w:rsidR="00740000">
        <w:rPr>
          <w:i/>
          <w:vertAlign w:val="subscript"/>
        </w:rPr>
        <w:t>4,..,mm</w:t>
      </w:r>
      <w:r w:rsidR="00740000">
        <w:t xml:space="preserve"> take</w:t>
      </w:r>
      <w:r w:rsidR="00A30F09">
        <w:t>s</w:t>
      </w:r>
      <w:r w:rsidR="00740000">
        <w:t xml:space="preserve"> a value of 1</w:t>
      </w:r>
      <w:r w:rsidR="00A30F09">
        <w:t xml:space="preserve"> as </w:t>
      </w:r>
      <w:r w:rsidR="00A30F09" w:rsidRPr="007C51C6">
        <w:rPr>
          <w:i/>
          <w:iCs/>
        </w:rPr>
        <w:t>L1</w:t>
      </w:r>
      <w:r w:rsidR="00A30F09">
        <w:rPr>
          <w:i/>
          <w:iCs/>
          <w:vertAlign w:val="subscript"/>
        </w:rPr>
        <w:t>4</w:t>
      </w:r>
      <w:r w:rsidR="00A30F09">
        <w:rPr>
          <w:iCs/>
        </w:rPr>
        <w:t>=4</w:t>
      </w:r>
      <w:r w:rsidR="00175F86">
        <w:rPr>
          <w:iCs/>
        </w:rPr>
        <w:t>,</w:t>
      </w:r>
      <w:r w:rsidR="00A30F09">
        <w:rPr>
          <w:iCs/>
        </w:rPr>
        <w:t xml:space="preserve"> and </w:t>
      </w:r>
      <w:r w:rsidR="00175F86">
        <w:rPr>
          <w:iCs/>
        </w:rPr>
        <w:t xml:space="preserve">the </w:t>
      </w:r>
      <w:r w:rsidR="00A30F09">
        <w:rPr>
          <w:iCs/>
        </w:rPr>
        <w:t xml:space="preserve">summation of the </w:t>
      </w:r>
      <w:r w:rsidR="0048355F">
        <w:rPr>
          <w:iCs/>
        </w:rPr>
        <w:t xml:space="preserve">variable </w:t>
      </w:r>
      <w:r w:rsidR="0048355F" w:rsidRPr="003648FA">
        <w:rPr>
          <w:i/>
        </w:rPr>
        <w:t>y</w:t>
      </w:r>
      <w:r w:rsidR="0048355F" w:rsidRPr="003648FA">
        <w:rPr>
          <w:i/>
          <w:vertAlign w:val="subscript"/>
        </w:rPr>
        <w:t>i,j</w:t>
      </w:r>
      <w:r w:rsidR="0048355F">
        <w:rPr>
          <w:i/>
          <w:vertAlign w:val="subscript"/>
        </w:rPr>
        <w:t>,k,t-1</w:t>
      </w:r>
      <w:r w:rsidR="00A30F09">
        <w:t xml:space="preserve"> </w:t>
      </w:r>
      <w:r w:rsidR="0048355F">
        <w:t>is 3</w:t>
      </w:r>
      <w:r w:rsidR="00740000">
        <w:t>.</w:t>
      </w:r>
      <w:r w:rsidR="009C1AF3">
        <w:t xml:space="preserve"> </w:t>
      </w:r>
      <w:r w:rsidR="00EA044E">
        <w:t>Equation (</w:t>
      </w:r>
      <w:r w:rsidR="00C54F9C">
        <w:t>6</w:t>
      </w:r>
      <w:r w:rsidR="00EA044E">
        <w:t>) en</w:t>
      </w:r>
      <w:r w:rsidR="00C54F9C">
        <w:t>sures</w:t>
      </w:r>
      <w:r w:rsidR="00EA044E">
        <w:t xml:space="preserve"> that </w:t>
      </w:r>
      <w:r w:rsidR="00C54F9C">
        <w:t xml:space="preserve">only one </w:t>
      </w:r>
      <w:r w:rsidR="009958CC">
        <w:t>binary variable</w:t>
      </w:r>
      <w:r w:rsidR="007F7841">
        <w:t xml:space="preserve"> is selected</w:t>
      </w:r>
      <w:r w:rsidR="009958CC">
        <w:t xml:space="preserve"> per source using this technology for</w:t>
      </w:r>
      <w:r w:rsidR="00C54F9C">
        <w:t xml:space="preserve"> th</w:t>
      </w:r>
      <w:r w:rsidR="008529EA">
        <w:t xml:space="preserve">is </w:t>
      </w:r>
      <w:r w:rsidR="00C54F9C">
        <w:t>learning e</w:t>
      </w:r>
      <w:r w:rsidR="008529EA">
        <w:t>ffect</w:t>
      </w:r>
      <w:r w:rsidR="006760E0">
        <w:t>.</w:t>
      </w:r>
      <w:r w:rsidR="008529EA">
        <w:t xml:space="preserve"> Equation (11) enforces that the </w:t>
      </w:r>
      <w:r w:rsidR="00C27E4D">
        <w:t>same binary variable is selected at subsequent periods so that the l</w:t>
      </w:r>
      <w:r w:rsidR="00563927">
        <w:t>earning extent does not change over time.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537"/>
        <w:gridCol w:w="550"/>
      </w:tblGrid>
      <w:tr w:rsidR="00E72AF3" w:rsidRPr="00A94774" w14:paraId="01B4B200" w14:textId="77777777" w:rsidTr="00EF3F3F">
        <w:tc>
          <w:tcPr>
            <w:tcW w:w="6622" w:type="dxa"/>
            <w:shd w:val="clear" w:color="auto" w:fill="auto"/>
            <w:vAlign w:val="center"/>
          </w:tcPr>
          <w:p w14:paraId="0CDE3A21" w14:textId="7E3FF367" w:rsidR="00E72AF3" w:rsidRPr="00A94774" w:rsidRDefault="00E72AF3" w:rsidP="00E72AF3">
            <w:pPr>
              <w:pStyle w:val="Els-body-text"/>
              <w:spacing w:before="120" w:line="264" w:lineRule="auto"/>
              <w:rPr>
                <w:lang w:val="en-GB"/>
              </w:rPr>
            </w:pPr>
            <w:r w:rsidRPr="0017015D">
              <w:rPr>
                <w:position w:val="-20"/>
              </w:rPr>
              <w:object w:dxaOrig="6180" w:dyaOrig="440" w14:anchorId="558584AE">
                <v:shape id="_x0000_i1055" type="#_x0000_t75" style="width:309pt;height:21.6pt" o:ole="">
                  <v:imagedata r:id="rId46" o:title=""/>
                </v:shape>
                <o:OLEObject Type="Embed" ProgID="Equation.DSMT4" ShapeID="_x0000_i1055" DrawAspect="Content" ObjectID="_1766585303" r:id="rId47"/>
              </w:objec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68C0AE" w14:textId="3FFEBC51" w:rsidR="00E72AF3" w:rsidRPr="00A94774" w:rsidRDefault="00E72AF3" w:rsidP="00D821EB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10</w:t>
            </w:r>
            <w:r w:rsidRPr="00A94774">
              <w:rPr>
                <w:lang w:val="en-GB"/>
              </w:rPr>
              <w:t>)</w:t>
            </w:r>
          </w:p>
        </w:tc>
      </w:tr>
      <w:tr w:rsidR="00E72AF3" w:rsidRPr="00A94774" w14:paraId="539ABB49" w14:textId="77777777" w:rsidTr="00EF3F3F">
        <w:tc>
          <w:tcPr>
            <w:tcW w:w="6622" w:type="dxa"/>
            <w:shd w:val="clear" w:color="auto" w:fill="auto"/>
            <w:vAlign w:val="center"/>
          </w:tcPr>
          <w:p w14:paraId="3FBA979D" w14:textId="6795A343" w:rsidR="00E72AF3" w:rsidRPr="003C3298" w:rsidRDefault="00E72AF3" w:rsidP="00D821EB">
            <w:pPr>
              <w:pStyle w:val="Els-body-text"/>
              <w:spacing w:line="264" w:lineRule="auto"/>
            </w:pPr>
            <w:r w:rsidRPr="003C3298">
              <w:rPr>
                <w:position w:val="-14"/>
              </w:rPr>
              <w:object w:dxaOrig="5960" w:dyaOrig="340" w14:anchorId="52BE3F77">
                <v:shape id="_x0000_i1056" type="#_x0000_t75" style="width:298.8pt;height:16.8pt" o:ole="">
                  <v:imagedata r:id="rId48" o:title=""/>
                </v:shape>
                <o:OLEObject Type="Embed" ProgID="Equation.DSMT4" ShapeID="_x0000_i1056" DrawAspect="Content" ObjectID="_1766585304" r:id="rId49"/>
              </w:objec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57490F" w14:textId="3936B51E" w:rsidR="00E72AF3" w:rsidRPr="00A94774" w:rsidRDefault="00B401E1" w:rsidP="00B401E1">
            <w:pPr>
              <w:pStyle w:val="Els-body-text"/>
              <w:spacing w:after="120"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(11)</w:t>
            </w:r>
          </w:p>
        </w:tc>
      </w:tr>
    </w:tbl>
    <w:p w14:paraId="61AB4E85" w14:textId="1552EFF1" w:rsidR="00E70A80" w:rsidRDefault="004A5044" w:rsidP="00E4107E">
      <w:pPr>
        <w:pStyle w:val="Els-body-text"/>
        <w:rPr>
          <w:rFonts w:eastAsiaTheme="minorEastAsia"/>
          <w:iCs/>
        </w:rPr>
      </w:pPr>
      <w:r>
        <w:t xml:space="preserve">The implementation of </w:t>
      </w:r>
      <w:r w:rsidR="00175F86">
        <w:t xml:space="preserve">the </w:t>
      </w:r>
      <w:r>
        <w:t xml:space="preserve">learning curve to the developed </w:t>
      </w:r>
      <w:r w:rsidR="00332BDC">
        <w:t xml:space="preserve">shared/spill-over knowledge-based </w:t>
      </w:r>
      <w:r>
        <w:t xml:space="preserve">learning model is demonstrated using </w:t>
      </w:r>
      <w:r w:rsidR="00586938">
        <w:t>two different learning curves, log-linear and S-curve (</w:t>
      </w:r>
      <w:proofErr w:type="spellStart"/>
      <w:r w:rsidR="00586938">
        <w:t>Anzanello</w:t>
      </w:r>
      <w:proofErr w:type="spellEnd"/>
      <w:r w:rsidR="00586938">
        <w:t xml:space="preserve"> and </w:t>
      </w:r>
      <w:proofErr w:type="spellStart"/>
      <w:r w:rsidR="00586938">
        <w:t>Fogliatto</w:t>
      </w:r>
      <w:proofErr w:type="spellEnd"/>
      <w:r w:rsidR="00586938">
        <w:t>, 2011).</w:t>
      </w:r>
      <w:r w:rsidR="00FF6C38">
        <w:t xml:space="preserve"> </w:t>
      </w:r>
      <w:r w:rsidR="00C1216A">
        <w:rPr>
          <w:rFonts w:eastAsiaTheme="minorEastAsia"/>
          <w:iCs/>
        </w:rPr>
        <w:t xml:space="preserve">For </w:t>
      </w:r>
      <w:r w:rsidR="00175F86">
        <w:rPr>
          <w:rFonts w:eastAsiaTheme="minorEastAsia"/>
          <w:iCs/>
        </w:rPr>
        <w:t xml:space="preserve">the </w:t>
      </w:r>
      <w:r w:rsidR="00C1216A">
        <w:rPr>
          <w:rFonts w:eastAsiaTheme="minorEastAsia"/>
          <w:iCs/>
        </w:rPr>
        <w:t>log-linear curve, t</w:t>
      </w:r>
      <w:r w:rsidR="00137600">
        <w:rPr>
          <w:rFonts w:eastAsiaTheme="minorEastAsia"/>
          <w:iCs/>
        </w:rPr>
        <w:t>he cost reduction extent</w:t>
      </w:r>
      <w:r w:rsidR="008A54E0">
        <w:rPr>
          <w:rFonts w:eastAsiaTheme="minorEastAsia"/>
          <w:iCs/>
        </w:rPr>
        <w:t xml:space="preserve"> (</w:t>
      </w:r>
      <w:r w:rsidR="008A54E0" w:rsidRPr="00452963">
        <w:rPr>
          <w:i/>
          <w:iCs/>
        </w:rPr>
        <w:t>LC1</w:t>
      </w:r>
      <w:r w:rsidR="008A54E0" w:rsidRPr="00452963">
        <w:rPr>
          <w:i/>
          <w:iCs/>
          <w:vertAlign w:val="subscript"/>
        </w:rPr>
        <w:t>j,</w:t>
      </w:r>
      <w:r w:rsidR="008A54E0">
        <w:rPr>
          <w:i/>
          <w:iCs/>
          <w:vertAlign w:val="subscript"/>
        </w:rPr>
        <w:t>k,</w:t>
      </w:r>
      <w:r w:rsidR="008A54E0" w:rsidRPr="00452963">
        <w:rPr>
          <w:i/>
          <w:iCs/>
          <w:vertAlign w:val="subscript"/>
        </w:rPr>
        <w:t>m1</w:t>
      </w:r>
      <w:r w:rsidR="008A54E0">
        <w:rPr>
          <w:rFonts w:eastAsiaTheme="minorEastAsia"/>
          <w:iCs/>
        </w:rPr>
        <w:t>)</w:t>
      </w:r>
      <w:r w:rsidR="00137600">
        <w:rPr>
          <w:rFonts w:eastAsiaTheme="minorEastAsia"/>
          <w:iCs/>
        </w:rPr>
        <w:t xml:space="preserve"> for a</w:t>
      </w:r>
      <w:r w:rsidR="00F157A9">
        <w:rPr>
          <w:rFonts w:eastAsiaTheme="minorEastAsia"/>
          <w:iCs/>
        </w:rPr>
        <w:t>n</w:t>
      </w:r>
      <w:r w:rsidR="00137600">
        <w:rPr>
          <w:rFonts w:eastAsiaTheme="minorEastAsia"/>
          <w:iCs/>
        </w:rPr>
        <w:t xml:space="preserve"> </w:t>
      </w:r>
      <w:r w:rsidR="007E7324" w:rsidRPr="006C3338">
        <w:rPr>
          <w:rFonts w:eastAsiaTheme="minorEastAsia"/>
          <w:i/>
        </w:rPr>
        <w:t>m1</w:t>
      </w:r>
      <w:r w:rsidR="007E7324" w:rsidRPr="006C3338">
        <w:rPr>
          <w:rFonts w:eastAsiaTheme="minorEastAsia"/>
          <w:i/>
          <w:vertAlign w:val="superscript"/>
        </w:rPr>
        <w:t>th</w:t>
      </w:r>
      <w:r w:rsidR="007E7324">
        <w:rPr>
          <w:rFonts w:eastAsiaTheme="minorEastAsia"/>
          <w:iCs/>
        </w:rPr>
        <w:t xml:space="preserve"> process that uses the technology </w:t>
      </w:r>
      <w:r w:rsidR="007E7324" w:rsidRPr="006C3338">
        <w:rPr>
          <w:rFonts w:eastAsiaTheme="minorEastAsia"/>
          <w:i/>
        </w:rPr>
        <w:t>j</w:t>
      </w:r>
      <w:r w:rsidR="007E7324">
        <w:rPr>
          <w:rFonts w:eastAsiaTheme="minorEastAsia"/>
          <w:iCs/>
        </w:rPr>
        <w:t xml:space="preserve"> to produce </w:t>
      </w:r>
      <w:r w:rsidR="007E7324" w:rsidRPr="006C3338">
        <w:rPr>
          <w:rFonts w:eastAsiaTheme="minorEastAsia"/>
          <w:i/>
        </w:rPr>
        <w:t>k</w:t>
      </w:r>
      <w:r w:rsidR="007E7324">
        <w:rPr>
          <w:rFonts w:eastAsiaTheme="minorEastAsia"/>
          <w:iCs/>
        </w:rPr>
        <w:t xml:space="preserve"> depends on the </w:t>
      </w:r>
      <w:r w:rsidR="00C1216A">
        <w:rPr>
          <w:rFonts w:eastAsiaTheme="minorEastAsia"/>
          <w:iCs/>
        </w:rPr>
        <w:t xml:space="preserve">learning rate for the technology </w:t>
      </w:r>
      <w:r w:rsidR="00C1216A" w:rsidRPr="006C3338">
        <w:rPr>
          <w:rFonts w:eastAsiaTheme="minorEastAsia"/>
          <w:i/>
        </w:rPr>
        <w:t>LR</w:t>
      </w:r>
      <w:r w:rsidR="006C3338">
        <w:rPr>
          <w:rFonts w:eastAsiaTheme="minorEastAsia"/>
          <w:i/>
        </w:rPr>
        <w:t>1</w:t>
      </w:r>
      <w:r w:rsidR="00C1216A" w:rsidRPr="006C3338">
        <w:rPr>
          <w:rFonts w:eastAsiaTheme="minorEastAsia"/>
          <w:i/>
          <w:vertAlign w:val="subscript"/>
        </w:rPr>
        <w:t>j</w:t>
      </w:r>
      <w:r w:rsidR="006C3338">
        <w:rPr>
          <w:rFonts w:eastAsiaTheme="minorEastAsia"/>
          <w:i/>
          <w:vertAlign w:val="subscript"/>
        </w:rPr>
        <w:t>,k</w:t>
      </w:r>
      <w:r w:rsidR="000F640F">
        <w:rPr>
          <w:rFonts w:eastAsiaTheme="minorEastAsia"/>
          <w:iCs/>
        </w:rPr>
        <w:t xml:space="preserve">, as shown in Eq. (12), </w:t>
      </w:r>
      <w:r w:rsidR="0053384D">
        <w:rPr>
          <w:rFonts w:eastAsiaTheme="minorEastAsia"/>
          <w:iCs/>
        </w:rPr>
        <w:t xml:space="preserve">and it can take a value between </w:t>
      </w:r>
      <w:r w:rsidR="00F8013D">
        <w:rPr>
          <w:rFonts w:eastAsiaTheme="minorEastAsia"/>
          <w:iCs/>
        </w:rPr>
        <w:t>0</w:t>
      </w:r>
      <w:r w:rsidR="0053384D">
        <w:rPr>
          <w:rFonts w:eastAsiaTheme="minorEastAsia"/>
          <w:iCs/>
        </w:rPr>
        <w:t xml:space="preserve"> and </w:t>
      </w:r>
      <w:r w:rsidR="00F8013D">
        <w:rPr>
          <w:rFonts w:eastAsiaTheme="minorEastAsia"/>
          <w:iCs/>
        </w:rPr>
        <w:t>1</w:t>
      </w:r>
      <w:r w:rsidR="0053384D">
        <w:rPr>
          <w:rFonts w:eastAsiaTheme="minorEastAsia"/>
          <w:iCs/>
        </w:rPr>
        <w:t>.</w:t>
      </w:r>
      <w:r w:rsidR="0031225B">
        <w:rPr>
          <w:rFonts w:eastAsiaTheme="minorEastAsia"/>
          <w:iCs/>
        </w:rPr>
        <w:t xml:space="preserve"> To avoid complete cost reduction due to infinite learning,</w:t>
      </w:r>
      <w:r w:rsidR="0053384D">
        <w:rPr>
          <w:rFonts w:eastAsiaTheme="minorEastAsia"/>
          <w:iCs/>
        </w:rPr>
        <w:t xml:space="preserve"> </w:t>
      </w:r>
      <w:r w:rsidR="0031225B">
        <w:rPr>
          <w:rFonts w:eastAsiaTheme="minorEastAsia"/>
          <w:iCs/>
        </w:rPr>
        <w:t>the</w:t>
      </w:r>
      <w:r w:rsidR="001A4AB4">
        <w:rPr>
          <w:rFonts w:eastAsiaTheme="minorEastAsia"/>
          <w:iCs/>
        </w:rPr>
        <w:t xml:space="preserve"> maximum cost reduction extent possible</w:t>
      </w:r>
      <w:r w:rsidR="000F640F">
        <w:rPr>
          <w:rFonts w:eastAsiaTheme="minorEastAsia"/>
          <w:iCs/>
        </w:rPr>
        <w:t xml:space="preserve"> for the technology</w:t>
      </w:r>
      <w:r w:rsidR="00747D13">
        <w:rPr>
          <w:rFonts w:eastAsiaTheme="minorEastAsia"/>
          <w:iCs/>
        </w:rPr>
        <w:t xml:space="preserve"> (</w:t>
      </w:r>
      <w:proofErr w:type="spellStart"/>
      <w:r w:rsidR="00747D13" w:rsidRPr="006C3338">
        <w:rPr>
          <w:rFonts w:eastAsiaTheme="minorEastAsia"/>
          <w:i/>
        </w:rPr>
        <w:t>MR</w:t>
      </w:r>
      <w:r w:rsidR="00747D13" w:rsidRPr="006C3338">
        <w:rPr>
          <w:rFonts w:eastAsiaTheme="minorEastAsia"/>
          <w:i/>
          <w:vertAlign w:val="subscript"/>
        </w:rPr>
        <w:t>j,k</w:t>
      </w:r>
      <w:proofErr w:type="spellEnd"/>
      <w:r w:rsidR="00747D13">
        <w:rPr>
          <w:rFonts w:eastAsiaTheme="minorEastAsia"/>
          <w:iCs/>
        </w:rPr>
        <w:t>)</w:t>
      </w:r>
      <w:r w:rsidR="0031225B">
        <w:rPr>
          <w:rFonts w:eastAsiaTheme="minorEastAsia"/>
          <w:iCs/>
        </w:rPr>
        <w:t xml:space="preserve"> is introduced in the model</w:t>
      </w:r>
      <w:r w:rsidR="00747D13">
        <w:rPr>
          <w:rFonts w:eastAsiaTheme="minorEastAsia"/>
          <w:iCs/>
        </w:rPr>
        <w:t xml:space="preserve"> </w:t>
      </w:r>
      <w:r w:rsidR="00ED0850">
        <w:rPr>
          <w:rFonts w:eastAsiaTheme="minorEastAsia"/>
          <w:iCs/>
        </w:rPr>
        <w:t xml:space="preserve">by defining the cost reduction as a piecewise function </w:t>
      </w:r>
      <w:r w:rsidR="007C7192">
        <w:rPr>
          <w:rFonts w:eastAsiaTheme="minorEastAsia"/>
          <w:iCs/>
        </w:rPr>
        <w:t xml:space="preserve">such that </w:t>
      </w:r>
      <w:proofErr w:type="spellStart"/>
      <w:r w:rsidR="007C7192" w:rsidRPr="00452963">
        <w:rPr>
          <w:i/>
          <w:iCs/>
        </w:rPr>
        <w:t>LC1</w:t>
      </w:r>
      <w:r w:rsidR="007C7192" w:rsidRPr="00452963">
        <w:rPr>
          <w:i/>
          <w:iCs/>
          <w:vertAlign w:val="subscript"/>
        </w:rPr>
        <w:t>j,</w:t>
      </w:r>
      <w:r w:rsidR="007C7192">
        <w:rPr>
          <w:i/>
          <w:iCs/>
          <w:vertAlign w:val="subscript"/>
        </w:rPr>
        <w:t>k,</w:t>
      </w:r>
      <w:r w:rsidR="007C7192" w:rsidRPr="00452963">
        <w:rPr>
          <w:i/>
          <w:iCs/>
          <w:vertAlign w:val="subscript"/>
        </w:rPr>
        <w:t>m1</w:t>
      </w:r>
      <w:proofErr w:type="spellEnd"/>
      <w:r w:rsidR="007C7192">
        <w:t>=</w:t>
      </w:r>
      <w:proofErr w:type="spellStart"/>
      <w:r w:rsidR="007C7192" w:rsidRPr="006C3338">
        <w:rPr>
          <w:rFonts w:eastAsiaTheme="minorEastAsia"/>
          <w:i/>
        </w:rPr>
        <w:t>MR</w:t>
      </w:r>
      <w:r w:rsidR="007C7192" w:rsidRPr="006C3338">
        <w:rPr>
          <w:rFonts w:eastAsiaTheme="minorEastAsia"/>
          <w:i/>
          <w:vertAlign w:val="subscript"/>
        </w:rPr>
        <w:t>j,k</w:t>
      </w:r>
      <w:proofErr w:type="spellEnd"/>
      <w:r w:rsidR="0031225B">
        <w:rPr>
          <w:rFonts w:eastAsiaTheme="minorEastAsia"/>
          <w:iCs/>
        </w:rPr>
        <w:t>.</w:t>
      </w:r>
      <w:r w:rsidR="00C502AC">
        <w:rPr>
          <w:rFonts w:eastAsiaTheme="minorEastAsia"/>
          <w:iCs/>
        </w:rPr>
        <w:t xml:space="preserve"> </w:t>
      </w:r>
      <w:r w:rsidR="009A583E">
        <w:rPr>
          <w:rFonts w:eastAsiaTheme="minorEastAsia"/>
          <w:iCs/>
        </w:rPr>
        <w:t>The S-curve</w:t>
      </w:r>
      <w:r w:rsidR="00F94EB4">
        <w:rPr>
          <w:rFonts w:eastAsiaTheme="minorEastAsia"/>
          <w:iCs/>
        </w:rPr>
        <w:t xml:space="preserve"> initially</w:t>
      </w:r>
      <w:r w:rsidR="009A583E">
        <w:rPr>
          <w:rFonts w:eastAsiaTheme="minorEastAsia"/>
          <w:iCs/>
        </w:rPr>
        <w:t xml:space="preserve"> has</w:t>
      </w:r>
      <w:r w:rsidR="007A31DE">
        <w:rPr>
          <w:rFonts w:eastAsiaTheme="minorEastAsia"/>
          <w:iCs/>
        </w:rPr>
        <w:t xml:space="preserve"> </w:t>
      </w:r>
      <w:r w:rsidR="00184FEB">
        <w:rPr>
          <w:rFonts w:eastAsiaTheme="minorEastAsia"/>
          <w:iCs/>
        </w:rPr>
        <w:t>slow</w:t>
      </w:r>
      <w:r w:rsidR="007A31DE">
        <w:rPr>
          <w:rFonts w:eastAsiaTheme="minorEastAsia"/>
          <w:iCs/>
        </w:rPr>
        <w:t xml:space="preserve"> progress</w:t>
      </w:r>
      <w:r w:rsidR="009A583E">
        <w:rPr>
          <w:rFonts w:eastAsiaTheme="minorEastAsia"/>
          <w:iCs/>
        </w:rPr>
        <w:t xml:space="preserve"> </w:t>
      </w:r>
      <w:r w:rsidR="00F94EB4">
        <w:rPr>
          <w:rFonts w:eastAsiaTheme="minorEastAsia"/>
          <w:iCs/>
        </w:rPr>
        <w:t xml:space="preserve">in </w:t>
      </w:r>
      <w:r w:rsidR="007A31DE">
        <w:rPr>
          <w:rFonts w:eastAsiaTheme="minorEastAsia"/>
          <w:iCs/>
        </w:rPr>
        <w:t>learning</w:t>
      </w:r>
      <w:r w:rsidR="00F94EB4">
        <w:rPr>
          <w:rFonts w:eastAsiaTheme="minorEastAsia"/>
          <w:iCs/>
        </w:rPr>
        <w:t xml:space="preserve"> and then a rapid ascent</w:t>
      </w:r>
      <w:r w:rsidR="00805446">
        <w:rPr>
          <w:rFonts w:eastAsiaTheme="minorEastAsia"/>
          <w:iCs/>
        </w:rPr>
        <w:t>.</w:t>
      </w:r>
      <w:r w:rsidR="007A31DE">
        <w:rPr>
          <w:rFonts w:eastAsiaTheme="minorEastAsia"/>
          <w:iCs/>
        </w:rPr>
        <w:t xml:space="preserve"> </w:t>
      </w:r>
      <w:r w:rsidR="00805446">
        <w:rPr>
          <w:rFonts w:eastAsiaTheme="minorEastAsia"/>
          <w:iCs/>
        </w:rPr>
        <w:t>The</w:t>
      </w:r>
      <w:r w:rsidR="00C502AC">
        <w:rPr>
          <w:rFonts w:eastAsiaTheme="minorEastAsia"/>
          <w:iCs/>
        </w:rPr>
        <w:t xml:space="preserve"> cost reduction extent for </w:t>
      </w:r>
      <w:r w:rsidR="00891848">
        <w:rPr>
          <w:rFonts w:eastAsiaTheme="minorEastAsia"/>
          <w:iCs/>
        </w:rPr>
        <w:t>the</w:t>
      </w:r>
      <w:r w:rsidR="00C502AC">
        <w:rPr>
          <w:rFonts w:eastAsiaTheme="minorEastAsia"/>
          <w:iCs/>
        </w:rPr>
        <w:t xml:space="preserve"> </w:t>
      </w:r>
      <w:r w:rsidR="00C502AC" w:rsidRPr="006C3338">
        <w:rPr>
          <w:rFonts w:eastAsiaTheme="minorEastAsia"/>
          <w:i/>
        </w:rPr>
        <w:t>m1</w:t>
      </w:r>
      <w:r w:rsidR="00C502AC" w:rsidRPr="006C3338">
        <w:rPr>
          <w:rFonts w:eastAsiaTheme="minorEastAsia"/>
          <w:i/>
          <w:vertAlign w:val="superscript"/>
        </w:rPr>
        <w:t>th</w:t>
      </w:r>
      <w:r w:rsidR="00C502AC">
        <w:rPr>
          <w:rFonts w:eastAsiaTheme="minorEastAsia"/>
          <w:iCs/>
        </w:rPr>
        <w:t xml:space="preserve"> process</w:t>
      </w:r>
      <w:r w:rsidR="000F570E">
        <w:rPr>
          <w:rFonts w:eastAsiaTheme="minorEastAsia"/>
          <w:iCs/>
        </w:rPr>
        <w:t xml:space="preserve"> depends on </w:t>
      </w:r>
      <w:r w:rsidR="0073583D">
        <w:rPr>
          <w:rFonts w:eastAsiaTheme="minorEastAsia"/>
          <w:iCs/>
        </w:rPr>
        <w:t xml:space="preserve">the </w:t>
      </w:r>
      <w:r w:rsidR="000F570E">
        <w:rPr>
          <w:rFonts w:eastAsiaTheme="minorEastAsia"/>
          <w:iCs/>
        </w:rPr>
        <w:t>learning rate</w:t>
      </w:r>
      <w:r w:rsidR="0073583D">
        <w:rPr>
          <w:rFonts w:eastAsiaTheme="minorEastAsia"/>
          <w:iCs/>
        </w:rPr>
        <w:t>,</w:t>
      </w:r>
      <w:r w:rsidR="000F570E">
        <w:rPr>
          <w:rFonts w:eastAsiaTheme="minorEastAsia"/>
          <w:iCs/>
        </w:rPr>
        <w:t xml:space="preserve"> </w:t>
      </w:r>
      <w:r w:rsidR="000F570E" w:rsidRPr="006C3338">
        <w:rPr>
          <w:rFonts w:eastAsiaTheme="minorEastAsia"/>
          <w:i/>
        </w:rPr>
        <w:t>LR</w:t>
      </w:r>
      <w:r w:rsidR="000F570E">
        <w:rPr>
          <w:rFonts w:eastAsiaTheme="minorEastAsia"/>
          <w:i/>
        </w:rPr>
        <w:t>2</w:t>
      </w:r>
      <w:proofErr w:type="gramStart"/>
      <w:r w:rsidR="000F570E" w:rsidRPr="006C3338">
        <w:rPr>
          <w:rFonts w:eastAsiaTheme="minorEastAsia"/>
          <w:i/>
          <w:vertAlign w:val="subscript"/>
        </w:rPr>
        <w:t>j</w:t>
      </w:r>
      <w:r w:rsidR="000F570E">
        <w:rPr>
          <w:rFonts w:eastAsiaTheme="minorEastAsia"/>
          <w:i/>
          <w:vertAlign w:val="subscript"/>
        </w:rPr>
        <w:t>,k</w:t>
      </w:r>
      <w:proofErr w:type="gramEnd"/>
      <w:r w:rsidR="000E2A4E">
        <w:rPr>
          <w:rFonts w:eastAsiaTheme="minorEastAsia"/>
          <w:iCs/>
        </w:rPr>
        <w:t xml:space="preserve">, which </w:t>
      </w:r>
      <w:r w:rsidR="00F852C8">
        <w:rPr>
          <w:rFonts w:eastAsiaTheme="minorEastAsia"/>
          <w:iCs/>
        </w:rPr>
        <w:t xml:space="preserve">takes </w:t>
      </w:r>
      <w:r w:rsidR="000E2A4E">
        <w:rPr>
          <w:rFonts w:eastAsiaTheme="minorEastAsia"/>
          <w:iCs/>
        </w:rPr>
        <w:t xml:space="preserve">a value </w:t>
      </w:r>
      <w:r w:rsidR="00F852C8">
        <w:rPr>
          <w:rFonts w:eastAsiaTheme="minorEastAsia"/>
          <w:iCs/>
        </w:rPr>
        <w:t xml:space="preserve">greater </w:t>
      </w:r>
      <w:r w:rsidR="000E2A4E">
        <w:rPr>
          <w:rFonts w:eastAsiaTheme="minorEastAsia"/>
          <w:iCs/>
        </w:rPr>
        <w:t xml:space="preserve">than </w:t>
      </w:r>
      <w:r w:rsidR="0073583D">
        <w:rPr>
          <w:rFonts w:eastAsiaTheme="minorEastAsia"/>
          <w:iCs/>
        </w:rPr>
        <w:t>zero</w:t>
      </w:r>
      <w:r w:rsidR="000E2A4E">
        <w:rPr>
          <w:rFonts w:eastAsiaTheme="minorEastAsia"/>
          <w:iCs/>
        </w:rPr>
        <w:t xml:space="preserve">, </w:t>
      </w:r>
      <w:r w:rsidR="00891848">
        <w:rPr>
          <w:rFonts w:eastAsiaTheme="minorEastAsia"/>
          <w:iCs/>
        </w:rPr>
        <w:t xml:space="preserve">and the </w:t>
      </w:r>
      <w:r w:rsidR="00F133B9">
        <w:rPr>
          <w:rFonts w:eastAsiaTheme="minorEastAsia"/>
          <w:iCs/>
        </w:rPr>
        <w:t>inflection point in the curve</w:t>
      </w:r>
      <w:r w:rsidR="0073583D">
        <w:rPr>
          <w:rFonts w:eastAsiaTheme="minorEastAsia"/>
          <w:iCs/>
        </w:rPr>
        <w:t>,</w:t>
      </w:r>
      <w:r w:rsidR="00F133B9">
        <w:rPr>
          <w:rFonts w:eastAsiaTheme="minorEastAsia"/>
          <w:iCs/>
        </w:rPr>
        <w:t xml:space="preserve"> </w:t>
      </w:r>
      <w:r w:rsidR="00BA278E">
        <w:rPr>
          <w:rFonts w:eastAsiaTheme="minorEastAsia"/>
          <w:i/>
        </w:rPr>
        <w:t>TR2</w:t>
      </w:r>
      <w:r w:rsidR="00F133B9" w:rsidRPr="006C3338">
        <w:rPr>
          <w:rFonts w:eastAsiaTheme="minorEastAsia"/>
          <w:i/>
          <w:vertAlign w:val="subscript"/>
        </w:rPr>
        <w:t>j</w:t>
      </w:r>
      <w:r w:rsidR="00F133B9">
        <w:rPr>
          <w:rFonts w:eastAsiaTheme="minorEastAsia"/>
          <w:i/>
          <w:vertAlign w:val="subscript"/>
        </w:rPr>
        <w:t>,k</w:t>
      </w:r>
      <w:r w:rsidR="00BA278E">
        <w:rPr>
          <w:rFonts w:eastAsiaTheme="minorEastAsia"/>
          <w:iCs/>
        </w:rPr>
        <w:t>, as given in Eq. (13).</w:t>
      </w:r>
      <w:r w:rsidR="00F133B9">
        <w:rPr>
          <w:rFonts w:eastAsiaTheme="minorEastAsia"/>
          <w:iCs/>
        </w:rPr>
        <w:t xml:space="preserve"> </w:t>
      </w:r>
    </w:p>
    <w:tbl>
      <w:tblPr>
        <w:tblW w:w="7223" w:type="dxa"/>
        <w:tblLook w:val="04A0" w:firstRow="1" w:lastRow="0" w:firstColumn="1" w:lastColumn="0" w:noHBand="0" w:noVBand="1"/>
      </w:tblPr>
      <w:tblGrid>
        <w:gridCol w:w="6628"/>
        <w:gridCol w:w="595"/>
      </w:tblGrid>
      <w:tr w:rsidR="00F45EDE" w:rsidRPr="00A94774" w14:paraId="33303306" w14:textId="77777777" w:rsidTr="00A36703">
        <w:tc>
          <w:tcPr>
            <w:tcW w:w="6628" w:type="dxa"/>
            <w:shd w:val="clear" w:color="auto" w:fill="auto"/>
            <w:vAlign w:val="center"/>
          </w:tcPr>
          <w:p w14:paraId="3D9EF82B" w14:textId="691B5379" w:rsidR="00F45EDE" w:rsidRDefault="00F45EDE" w:rsidP="00E4107E">
            <w:pPr>
              <w:pStyle w:val="Els-body-text"/>
              <w:spacing w:before="120" w:line="264" w:lineRule="auto"/>
            </w:pPr>
            <w:r w:rsidRPr="00BC4517">
              <w:rPr>
                <w:position w:val="-38"/>
              </w:rPr>
              <w:object w:dxaOrig="6399" w:dyaOrig="859" w14:anchorId="37C018A7">
                <v:shape id="_x0000_i1057" type="#_x0000_t75" style="width:320.4pt;height:42pt" o:ole="">
                  <v:imagedata r:id="rId50" o:title=""/>
                </v:shape>
                <o:OLEObject Type="Embed" ProgID="Equation.DSMT4" ShapeID="_x0000_i1057" DrawAspect="Content" ObjectID="_1766585305" r:id="rId51"/>
              </w:object>
            </w:r>
          </w:p>
          <w:p w14:paraId="1651890A" w14:textId="0CC5F9D8" w:rsidR="00F45EDE" w:rsidRPr="00DE633D" w:rsidRDefault="00F45EDE" w:rsidP="00AA03CF">
            <w:pPr>
              <w:pStyle w:val="Els-body-text"/>
              <w:spacing w:after="120" w:line="264" w:lineRule="auto"/>
            </w:pPr>
            <w:r w:rsidRPr="00BE44AB">
              <w:rPr>
                <w:position w:val="-14"/>
              </w:rPr>
              <w:object w:dxaOrig="6320" w:dyaOrig="400" w14:anchorId="74F716E9">
                <v:shape id="_x0000_i1058" type="#_x0000_t75" style="width:316.8pt;height:19.8pt" o:ole="">
                  <v:imagedata r:id="rId52" o:title=""/>
                </v:shape>
                <o:OLEObject Type="Embed" ProgID="Equation.DSMT4" ShapeID="_x0000_i1058" DrawAspect="Content" ObjectID="_1766585306" r:id="rId53"/>
              </w:object>
            </w:r>
          </w:p>
        </w:tc>
        <w:tc>
          <w:tcPr>
            <w:tcW w:w="595" w:type="dxa"/>
          </w:tcPr>
          <w:p w14:paraId="757066B8" w14:textId="77777777" w:rsidR="00F45EDE" w:rsidRDefault="00F45EDE" w:rsidP="00B401E1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</w:p>
          <w:p w14:paraId="48320648" w14:textId="77777777" w:rsidR="00F45EDE" w:rsidRDefault="00F45EDE" w:rsidP="00B401E1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</w:p>
          <w:p w14:paraId="6BAF4D5F" w14:textId="74219A86" w:rsidR="00F45EDE" w:rsidRDefault="00F45EDE" w:rsidP="007D085A">
            <w:pPr>
              <w:pStyle w:val="Els-body-text"/>
              <w:spacing w:line="264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(12)</w:t>
            </w:r>
          </w:p>
          <w:p w14:paraId="577A93AF" w14:textId="77777777" w:rsidR="00F45EDE" w:rsidRDefault="00F45EDE" w:rsidP="00B401E1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</w:p>
          <w:p w14:paraId="5B73B371" w14:textId="675232FA" w:rsidR="00F45EDE" w:rsidRDefault="00F45EDE" w:rsidP="00B401E1">
            <w:pPr>
              <w:pStyle w:val="Els-body-text"/>
              <w:spacing w:line="264" w:lineRule="auto"/>
              <w:jc w:val="right"/>
              <w:rPr>
                <w:lang w:val="en-GB"/>
              </w:rPr>
            </w:pPr>
            <w:r>
              <w:rPr>
                <w:lang w:val="en-GB"/>
              </w:rPr>
              <w:t>(13)</w:t>
            </w:r>
          </w:p>
        </w:tc>
      </w:tr>
    </w:tbl>
    <w:p w14:paraId="144DE6A1" w14:textId="55C1676C" w:rsidR="008D2649" w:rsidRPr="00A94774" w:rsidRDefault="00C064ED" w:rsidP="003A7A3C">
      <w:pPr>
        <w:pStyle w:val="Els-1storder-head"/>
        <w:rPr>
          <w:lang w:val="en-GB"/>
        </w:rPr>
      </w:pPr>
      <w:r>
        <w:rPr>
          <w:lang w:val="en-GB"/>
        </w:rPr>
        <w:t>Results and Discussion</w:t>
      </w:r>
    </w:p>
    <w:p w14:paraId="0A498E06" w14:textId="57FFADB4" w:rsidR="000A5E1A" w:rsidRDefault="008526BF" w:rsidP="006759AE">
      <w:pPr>
        <w:pStyle w:val="Els-body-text"/>
      </w:pPr>
      <w:r>
        <w:t>The capabilities of the developed model are demonstrated with a case study of planning carbon capture</w:t>
      </w:r>
      <w:r w:rsidR="007D085A">
        <w:t xml:space="preserve"> (CC)</w:t>
      </w:r>
      <w:r>
        <w:t xml:space="preserve"> from 20 different emission sources over a period of 2</w:t>
      </w:r>
      <w:r w:rsidR="00D11B88">
        <w:t>0</w:t>
      </w:r>
      <w:r>
        <w:t xml:space="preserve"> years</w:t>
      </w:r>
      <w:r w:rsidR="005F3A04">
        <w:t xml:space="preserve"> </w:t>
      </w:r>
      <w:r w:rsidR="005F3A04" w:rsidRPr="006B75CF">
        <w:t xml:space="preserve">(discretized into </w:t>
      </w:r>
      <w:r w:rsidR="005F3A04">
        <w:t>2</w:t>
      </w:r>
      <w:r w:rsidR="005F3A04" w:rsidRPr="006B75CF">
        <w:t>0 equal time periods)</w:t>
      </w:r>
      <w:r w:rsidR="00486E25">
        <w:t xml:space="preserve">. The carbon composition in the flue gas varies from </w:t>
      </w:r>
      <w:r w:rsidR="00BE07E9">
        <w:t>4 to 47%. The</w:t>
      </w:r>
      <w:r>
        <w:t xml:space="preserve"> </w:t>
      </w:r>
      <w:r w:rsidR="00E054B3" w:rsidRPr="006B75CF">
        <w:t>annual capture target increase</w:t>
      </w:r>
      <w:r w:rsidR="00BE07E9">
        <w:t>s</w:t>
      </w:r>
      <w:r w:rsidR="00E054B3" w:rsidRPr="006B75CF">
        <w:t xml:space="preserve"> biannually by </w:t>
      </w:r>
      <w:r w:rsidR="00E054B3">
        <w:t>5</w:t>
      </w:r>
      <w:r w:rsidR="00E054B3" w:rsidRPr="006B75CF">
        <w:t xml:space="preserve">% (from 30% to 70%). </w:t>
      </w:r>
      <w:r w:rsidR="00F9517C">
        <w:t>Two p</w:t>
      </w:r>
      <w:r w:rsidR="00E054B3" w:rsidRPr="006B75CF">
        <w:t>ost-combustion capture</w:t>
      </w:r>
      <w:r w:rsidR="00F9517C">
        <w:t xml:space="preserve"> </w:t>
      </w:r>
      <w:r w:rsidR="001D3DC8">
        <w:t>technologies</w:t>
      </w:r>
      <w:r w:rsidR="00D3385F">
        <w:t>,</w:t>
      </w:r>
      <w:r w:rsidR="00E054B3" w:rsidRPr="006B75CF">
        <w:t xml:space="preserve"> absorption</w:t>
      </w:r>
      <w:r w:rsidR="001D3DC8">
        <w:t xml:space="preserve"> </w:t>
      </w:r>
      <w:r w:rsidR="00E054B3">
        <w:t xml:space="preserve">using aqueous </w:t>
      </w:r>
      <w:r w:rsidR="00E054B3" w:rsidRPr="00AF32C0">
        <w:t>monoethanolamine</w:t>
      </w:r>
      <w:r w:rsidR="00E054B3">
        <w:t xml:space="preserve"> (ABS-MEA)</w:t>
      </w:r>
      <w:r w:rsidR="00E054B3" w:rsidRPr="006B75CF">
        <w:t xml:space="preserve"> and </w:t>
      </w:r>
      <w:r w:rsidR="00E054B3" w:rsidRPr="00AF32C0">
        <w:t xml:space="preserve">pressure swing adsorption </w:t>
      </w:r>
      <w:r w:rsidR="00E054B3">
        <w:t xml:space="preserve">using </w:t>
      </w:r>
      <w:r w:rsidR="00E054B3" w:rsidRPr="00AF32C0">
        <w:t>methyl viologen exchanged zeolite Y (PSA</w:t>
      </w:r>
      <w:r w:rsidR="00E054B3">
        <w:t>-MVY</w:t>
      </w:r>
      <w:r w:rsidR="00E054B3" w:rsidRPr="00AF32C0">
        <w:t>)</w:t>
      </w:r>
      <w:r w:rsidR="00D3385F">
        <w:t>,</w:t>
      </w:r>
      <w:r w:rsidR="00E054B3" w:rsidRPr="006B75CF">
        <w:t xml:space="preserve"> </w:t>
      </w:r>
      <w:r w:rsidR="00D3385F">
        <w:t>are considered.</w:t>
      </w:r>
      <w:r w:rsidR="008B6512">
        <w:t xml:space="preserve"> </w:t>
      </w:r>
      <w:r w:rsidR="006759AE" w:rsidRPr="006B75CF">
        <w:t>The emission sources data and the cost models from Hasan et al. (201</w:t>
      </w:r>
      <w:r w:rsidR="00F818D0">
        <w:t>5</w:t>
      </w:r>
      <w:r w:rsidR="006759AE" w:rsidRPr="006B75CF">
        <w:t xml:space="preserve">) are used to construct model parameters. </w:t>
      </w:r>
    </w:p>
    <w:p w14:paraId="499EB6F3" w14:textId="20D5B378" w:rsidR="00D302EE" w:rsidRDefault="00EE043C" w:rsidP="006759AE">
      <w:pPr>
        <w:pStyle w:val="Els-body-text"/>
      </w:pPr>
      <w:r>
        <w:t xml:space="preserve">Under no technological learning, the </w:t>
      </w:r>
      <w:r w:rsidR="00D7734B">
        <w:t xml:space="preserve">model </w:t>
      </w:r>
      <w:r>
        <w:t>optimizes t</w:t>
      </w:r>
      <w:r w:rsidR="00931FD7">
        <w:t>he selection of emission sources to</w:t>
      </w:r>
      <w:r w:rsidR="0099399A">
        <w:t xml:space="preserve"> minimize the total capture cost while</w:t>
      </w:r>
      <w:r w:rsidR="00931FD7">
        <w:t xml:space="preserve"> meet</w:t>
      </w:r>
      <w:r w:rsidR="0099399A">
        <w:t>ing</w:t>
      </w:r>
      <w:r w:rsidR="00931FD7">
        <w:t xml:space="preserve"> the annual capture target</w:t>
      </w:r>
      <w:r w:rsidR="0099399A">
        <w:t>s. ABS-MEA is preferred for sources with low carbon composition</w:t>
      </w:r>
      <w:r w:rsidR="00173359">
        <w:t xml:space="preserve"> in flue gas, while PSA-MVY is </w:t>
      </w:r>
      <w:r w:rsidR="00D7734B">
        <w:t>cost-effective</w:t>
      </w:r>
      <w:r w:rsidR="00173359">
        <w:t xml:space="preserve"> for sources with high carbon composition.</w:t>
      </w:r>
      <w:r w:rsidR="00931FD7">
        <w:t xml:space="preserve"> </w:t>
      </w:r>
      <w:r w:rsidR="003937F6">
        <w:t>The effect of</w:t>
      </w:r>
      <w:r w:rsidR="004A73F2">
        <w:t xml:space="preserve"> cost reduction in </w:t>
      </w:r>
      <w:r w:rsidR="004A73F2">
        <w:lastRenderedPageBreak/>
        <w:t>investment</w:t>
      </w:r>
      <w:r w:rsidR="001D2759">
        <w:t xml:space="preserve"> on the portfolio planning decisions is analyzed by considering the technological learning from shared knowledge for PSA-MVY. </w:t>
      </w:r>
      <w:r w:rsidR="00D302EE">
        <w:t>Two different learning curves, log-linear and S-curve</w:t>
      </w:r>
      <w:r w:rsidR="00B958E0">
        <w:t xml:space="preserve"> (Eqs. 12 and 13)</w:t>
      </w:r>
      <w:r w:rsidR="00D302EE">
        <w:t>, are considered.</w:t>
      </w:r>
      <w:r w:rsidR="00B958E0">
        <w:t xml:space="preserve"> Figure 2 shows the extent of cost reduction for the N</w:t>
      </w:r>
      <w:r w:rsidR="00B958E0" w:rsidRPr="00C33957">
        <w:rPr>
          <w:vertAlign w:val="superscript"/>
        </w:rPr>
        <w:t>th</w:t>
      </w:r>
      <w:r w:rsidR="00C33957">
        <w:t>-</w:t>
      </w:r>
      <w:r w:rsidR="00B958E0">
        <w:t>of</w:t>
      </w:r>
      <w:r w:rsidR="00C33957">
        <w:t>-</w:t>
      </w:r>
      <w:r w:rsidR="00B958E0">
        <w:t>a</w:t>
      </w:r>
      <w:r w:rsidR="00C33957">
        <w:t xml:space="preserve">-kind </w:t>
      </w:r>
      <w:r w:rsidR="00B958E0">
        <w:t xml:space="preserve">facility </w:t>
      </w:r>
      <w:r w:rsidR="007A4841">
        <w:t xml:space="preserve">due to shared knowledge when </w:t>
      </w:r>
      <w:r w:rsidR="001059D3">
        <w:t xml:space="preserve">the learning </w:t>
      </w:r>
      <w:r w:rsidR="00175F86">
        <w:t xml:space="preserve">curves' </w:t>
      </w:r>
      <w:r w:rsidR="001059D3">
        <w:t>parameters are varied</w:t>
      </w:r>
      <w:r w:rsidR="007A4841">
        <w:t>.</w:t>
      </w:r>
      <w:r w:rsidR="00A8090B">
        <w:t xml:space="preserve"> The maximum cost reduction extent possible is taken as 20%. The curves 1 to 3 represent the log-linear curves </w:t>
      </w:r>
      <w:r w:rsidR="00F8013D">
        <w:t>having learning rates (LR1) of 0.05</w:t>
      </w:r>
      <w:r w:rsidR="000230F8">
        <w:t xml:space="preserve">, 0.10, and 0.30. At higher rates, the </w:t>
      </w:r>
      <w:r w:rsidR="00C33957">
        <w:t xml:space="preserve">cost reduction extent reaches the maximum value </w:t>
      </w:r>
      <w:r w:rsidR="00467853">
        <w:t>from</w:t>
      </w:r>
      <w:r w:rsidR="00C33957">
        <w:t xml:space="preserve"> </w:t>
      </w:r>
      <w:r w:rsidR="00467853">
        <w:t xml:space="preserve">learning from </w:t>
      </w:r>
      <w:r w:rsidR="00175F86">
        <w:t>fewer</w:t>
      </w:r>
      <w:r w:rsidR="00C33957">
        <w:t xml:space="preserve"> facilities using the technology. </w:t>
      </w:r>
      <w:r w:rsidR="00D7734B">
        <w:t xml:space="preserve">Curves </w:t>
      </w:r>
      <w:r w:rsidR="00B54986">
        <w:t>4 to 6 represent the S-curves having learning rates (LR2) of 1.5, 3, and 1.5</w:t>
      </w:r>
      <w:r w:rsidR="00CB3914">
        <w:t xml:space="preserve"> and inflection points (TR2) of 4, 4, and 6</w:t>
      </w:r>
      <w:r w:rsidR="00B54986">
        <w:t xml:space="preserve">. </w:t>
      </w:r>
      <w:r w:rsidR="001A6C5F">
        <w:t>The curves with higher learning rate</w:t>
      </w:r>
      <w:r w:rsidR="00EF2CF3">
        <w:t>s</w:t>
      </w:r>
      <w:r w:rsidR="001A6C5F">
        <w:t xml:space="preserve"> and lower inflect</w:t>
      </w:r>
      <w:r w:rsidR="004C3F2E">
        <w:t>ion</w:t>
      </w:r>
      <w:r w:rsidR="001A6C5F">
        <w:t xml:space="preserve"> point</w:t>
      </w:r>
      <w:r w:rsidR="00EF2CF3">
        <w:t>s</w:t>
      </w:r>
      <w:r w:rsidR="001A6C5F">
        <w:t xml:space="preserve"> </w:t>
      </w:r>
      <w:r w:rsidR="00516FA8">
        <w:t xml:space="preserve">require learning from </w:t>
      </w:r>
      <w:proofErr w:type="gramStart"/>
      <w:r w:rsidR="00552214">
        <w:t>less</w:t>
      </w:r>
      <w:proofErr w:type="gramEnd"/>
      <w:r w:rsidR="00552214">
        <w:t xml:space="preserve"> number of facilities to </w:t>
      </w:r>
      <w:r w:rsidR="001A6C5F">
        <w:t xml:space="preserve">reach </w:t>
      </w:r>
      <w:proofErr w:type="gramStart"/>
      <w:r w:rsidR="001A6C5F">
        <w:t>the maximum</w:t>
      </w:r>
      <w:proofErr w:type="gramEnd"/>
      <w:r w:rsidR="001A6C5F">
        <w:t xml:space="preserve"> cost reduction</w:t>
      </w:r>
      <w:r w:rsidR="00552214">
        <w:t>.</w:t>
      </w:r>
    </w:p>
    <w:p w14:paraId="35DEAEE4" w14:textId="402EDE41" w:rsidR="006760E0" w:rsidRDefault="006760E0" w:rsidP="006759AE">
      <w:pPr>
        <w:pStyle w:val="Els-body-text"/>
      </w:pPr>
      <w:r w:rsidRPr="006B75CF">
        <w:t>The model</w:t>
      </w:r>
      <w:r>
        <w:t>s are</w:t>
      </w:r>
      <w:r w:rsidRPr="006B75CF">
        <w:t xml:space="preserve"> formulated in Python V3.</w:t>
      </w:r>
      <w:r>
        <w:t>9</w:t>
      </w:r>
      <w:r w:rsidRPr="006B75CF">
        <w:t>.</w:t>
      </w:r>
      <w:r>
        <w:t>12</w:t>
      </w:r>
      <w:r w:rsidRPr="006B75CF">
        <w:t xml:space="preserve"> using PYOMO V6.4.1</w:t>
      </w:r>
      <w:r>
        <w:t xml:space="preserve"> and </w:t>
      </w:r>
      <w:r w:rsidRPr="006B75CF">
        <w:t>solved</w:t>
      </w:r>
      <w:r>
        <w:t xml:space="preserve"> to an optimality gap of 1%</w:t>
      </w:r>
      <w:r w:rsidRPr="006B75CF">
        <w:t xml:space="preserve"> using CPLEX V20.10 on an </w:t>
      </w:r>
      <w:r w:rsidRPr="009E5A6A">
        <w:t xml:space="preserve">AMD Ryzen </w:t>
      </w:r>
      <w:proofErr w:type="spellStart"/>
      <w:r w:rsidRPr="009E5A6A">
        <w:t>Threadripper</w:t>
      </w:r>
      <w:proofErr w:type="spellEnd"/>
      <w:r w:rsidRPr="009E5A6A">
        <w:t xml:space="preserve"> PRO </w:t>
      </w:r>
      <w:proofErr w:type="spellStart"/>
      <w:r w:rsidRPr="009E5A6A">
        <w:t>3955WX</w:t>
      </w:r>
      <w:proofErr w:type="spellEnd"/>
      <w:r w:rsidRPr="009E5A6A">
        <w:t xml:space="preserve"> 3.89 GHz</w:t>
      </w:r>
      <w:r w:rsidRPr="006B75CF">
        <w:t xml:space="preserve"> processor with </w:t>
      </w:r>
      <w:r>
        <w:t>16</w:t>
      </w:r>
      <w:r w:rsidRPr="006B75CF">
        <w:t xml:space="preserve"> cores and utilizing a maximum of </w:t>
      </w:r>
      <w:r>
        <w:t>64</w:t>
      </w:r>
      <w:r w:rsidRPr="006B75CF">
        <w:t xml:space="preserve"> GB RAM. </w:t>
      </w:r>
    </w:p>
    <w:p w14:paraId="73B3067E" w14:textId="6FF579E1" w:rsidR="00827088" w:rsidRDefault="009F2C6E" w:rsidP="00176B2D">
      <w:pPr>
        <w:pStyle w:val="Els-body-text"/>
        <w:spacing w:after="160" w:line="259" w:lineRule="auto"/>
        <w:jc w:val="center"/>
      </w:pPr>
      <w:r>
        <w:rPr>
          <w:noProof/>
        </w:rPr>
        <w:drawing>
          <wp:inline distT="0" distB="0" distL="0" distR="0" wp14:anchorId="3751AB5E" wp14:editId="0BC2C8F9">
            <wp:extent cx="3401568" cy="1216152"/>
            <wp:effectExtent l="0" t="0" r="8890" b="3175"/>
            <wp:docPr id="3" name="Picture 2" descr="A diagram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5CE67B1-30BF-C364-8030-704B3FF09D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diagram of a graph&#10;&#10;Description automatically generated">
                      <a:extLst>
                        <a:ext uri="{FF2B5EF4-FFF2-40B4-BE49-F238E27FC236}">
                          <a16:creationId xmlns:a16="http://schemas.microsoft.com/office/drawing/2014/main" id="{C5CE67B1-30BF-C364-8030-704B3FF09D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4"/>
                    <a:srcRect r="3756"/>
                    <a:stretch/>
                  </pic:blipFill>
                  <pic:spPr bwMode="auto">
                    <a:xfrm>
                      <a:off x="0" y="0"/>
                      <a:ext cx="3401568" cy="121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805B5" w14:textId="5AEE448B" w:rsidR="00A24BFB" w:rsidRDefault="00EF0CF6" w:rsidP="00A07030">
      <w:pPr>
        <w:pStyle w:val="Style1"/>
        <w:spacing w:before="100" w:after="120"/>
      </w:pPr>
      <w:r w:rsidRPr="0011236A">
        <w:rPr>
          <w:sz w:val="18"/>
          <w:szCs w:val="18"/>
        </w:rPr>
        <w:t xml:space="preserve">Figure </w:t>
      </w:r>
      <w:r>
        <w:rPr>
          <w:sz w:val="18"/>
          <w:szCs w:val="18"/>
        </w:rPr>
        <w:t>2</w:t>
      </w:r>
      <w:r w:rsidRPr="0011236A">
        <w:rPr>
          <w:sz w:val="18"/>
          <w:szCs w:val="18"/>
        </w:rPr>
        <w:t>.</w:t>
      </w:r>
      <w:r w:rsidR="00A07030">
        <w:rPr>
          <w:sz w:val="18"/>
          <w:szCs w:val="18"/>
        </w:rPr>
        <w:t xml:space="preserve"> T</w:t>
      </w:r>
      <w:r w:rsidR="00A07030" w:rsidRPr="00A07030">
        <w:rPr>
          <w:sz w:val="18"/>
          <w:szCs w:val="18"/>
        </w:rPr>
        <w:t xml:space="preserve">he extent of cost reduction </w:t>
      </w:r>
      <w:proofErr w:type="gramStart"/>
      <w:r w:rsidR="00A07030" w:rsidRPr="00A07030">
        <w:rPr>
          <w:sz w:val="18"/>
          <w:szCs w:val="18"/>
        </w:rPr>
        <w:t>due</w:t>
      </w:r>
      <w:proofErr w:type="gramEnd"/>
      <w:r w:rsidR="00A07030" w:rsidRPr="00A07030">
        <w:rPr>
          <w:sz w:val="18"/>
          <w:szCs w:val="18"/>
        </w:rPr>
        <w:t xml:space="preserve"> </w:t>
      </w:r>
      <w:r w:rsidR="004F0CF4">
        <w:rPr>
          <w:sz w:val="18"/>
          <w:szCs w:val="18"/>
        </w:rPr>
        <w:t>to technology learning from</w:t>
      </w:r>
      <w:r w:rsidR="00A07030" w:rsidRPr="00A07030">
        <w:rPr>
          <w:sz w:val="18"/>
          <w:szCs w:val="18"/>
        </w:rPr>
        <w:t xml:space="preserve"> shared knowledge </w:t>
      </w:r>
      <w:r w:rsidR="004F0CF4">
        <w:rPr>
          <w:sz w:val="18"/>
          <w:szCs w:val="18"/>
        </w:rPr>
        <w:t xml:space="preserve">for </w:t>
      </w:r>
      <w:r w:rsidR="00A07030" w:rsidRPr="00A07030">
        <w:rPr>
          <w:sz w:val="18"/>
          <w:szCs w:val="18"/>
        </w:rPr>
        <w:t xml:space="preserve">different parameters </w:t>
      </w:r>
      <w:r w:rsidR="004F0CF4">
        <w:rPr>
          <w:sz w:val="18"/>
          <w:szCs w:val="18"/>
        </w:rPr>
        <w:t>of</w:t>
      </w:r>
      <w:r w:rsidR="00A07030" w:rsidRPr="00A07030">
        <w:rPr>
          <w:sz w:val="18"/>
          <w:szCs w:val="18"/>
        </w:rPr>
        <w:t xml:space="preserve"> the log-linear curve and the S-curve. </w:t>
      </w:r>
    </w:p>
    <w:p w14:paraId="3299A601" w14:textId="40E2D2B2" w:rsidR="009A51D1" w:rsidRDefault="009A51D1" w:rsidP="007D085A">
      <w:pPr>
        <w:pStyle w:val="Els-body-text"/>
      </w:pPr>
      <w:r>
        <w:t>Figure 3 shows the</w:t>
      </w:r>
      <w:r w:rsidR="00E32883">
        <w:t xml:space="preserve"> portfolio planning decisions for the cases when technological learning</w:t>
      </w:r>
      <w:r w:rsidR="00502144">
        <w:t xml:space="preserve"> for PSA-MVY</w:t>
      </w:r>
      <w:r w:rsidR="00E32883">
        <w:t xml:space="preserve"> is considered</w:t>
      </w:r>
      <w:r w:rsidR="00502144">
        <w:t xml:space="preserve"> and modeled using </w:t>
      </w:r>
      <w:r w:rsidR="00175F86">
        <w:t xml:space="preserve">a </w:t>
      </w:r>
      <w:r w:rsidR="00502144">
        <w:t xml:space="preserve">log-linear curve with </w:t>
      </w:r>
      <w:r w:rsidR="00175F86">
        <w:t xml:space="preserve">a </w:t>
      </w:r>
      <w:r w:rsidR="00502144">
        <w:t>learning rate of 0.</w:t>
      </w:r>
      <w:r w:rsidR="003A3161">
        <w:t>10</w:t>
      </w:r>
      <w:r w:rsidR="00E32883">
        <w:t xml:space="preserve"> and </w:t>
      </w:r>
      <w:r w:rsidR="00502144">
        <w:t>for the case not considering</w:t>
      </w:r>
      <w:r w:rsidR="0048613E">
        <w:t xml:space="preserve"> learning. </w:t>
      </w:r>
      <w:r w:rsidR="00043E4D">
        <w:t>Figures 3(a) and 3(b) show the C</w:t>
      </w:r>
      <w:r w:rsidR="003D0B67">
        <w:t>O</w:t>
      </w:r>
      <w:r w:rsidR="00043E4D" w:rsidRPr="003D0B67">
        <w:rPr>
          <w:vertAlign w:val="subscript"/>
        </w:rPr>
        <w:t>2</w:t>
      </w:r>
      <w:r w:rsidR="00043E4D">
        <w:t xml:space="preserve"> composition in flue gas</w:t>
      </w:r>
      <w:r w:rsidR="003D0B67">
        <w:t xml:space="preserve"> </w:t>
      </w:r>
      <w:r w:rsidR="00043E4D">
        <w:t>and t</w:t>
      </w:r>
      <w:r w:rsidR="00175F86">
        <w:t>he total CO</w:t>
      </w:r>
      <w:r w:rsidR="00175F86" w:rsidRPr="00176B2D">
        <w:rPr>
          <w:vertAlign w:val="subscript"/>
        </w:rPr>
        <w:t>2</w:t>
      </w:r>
      <w:r w:rsidR="00175F86">
        <w:t xml:space="preserve"> emitted by the sources</w:t>
      </w:r>
      <w:r w:rsidR="00DD49F1">
        <w:t xml:space="preserve">. The technology deployment decisions </w:t>
      </w:r>
      <w:r w:rsidR="0079050F">
        <w:t>for the sources</w:t>
      </w:r>
      <w:r w:rsidR="00670D4C">
        <w:t xml:space="preserve"> to meet annual</w:t>
      </w:r>
      <w:r w:rsidR="00AD68DC">
        <w:t xml:space="preserve"> capture</w:t>
      </w:r>
      <w:r w:rsidR="00670D4C">
        <w:t xml:space="preserve"> targets</w:t>
      </w:r>
      <w:r w:rsidR="0079050F">
        <w:t xml:space="preserve"> </w:t>
      </w:r>
      <w:r w:rsidR="00DD49F1">
        <w:t>over the planning period</w:t>
      </w:r>
      <w:r w:rsidR="00AD68DC">
        <w:t xml:space="preserve"> are shown in Figures 3(d) and 3(c)</w:t>
      </w:r>
      <w:r w:rsidR="0079050F">
        <w:t xml:space="preserve"> for the cases with and without learning</w:t>
      </w:r>
      <w:r w:rsidR="00110A8A">
        <w:t>,</w:t>
      </w:r>
      <w:r w:rsidR="00670D4C">
        <w:t xml:space="preserve"> respectively. </w:t>
      </w:r>
      <w:r w:rsidR="007437F8">
        <w:t xml:space="preserve">In the early planning periods, sources with high </w:t>
      </w:r>
      <w:r w:rsidR="00E50DC7">
        <w:t xml:space="preserve">emissions </w:t>
      </w:r>
      <w:r w:rsidR="007437F8">
        <w:t>are selected for capture</w:t>
      </w:r>
      <w:r w:rsidR="00A71FF2">
        <w:t xml:space="preserve">. </w:t>
      </w:r>
      <w:r w:rsidR="0086221D">
        <w:t>Other</w:t>
      </w:r>
      <w:r w:rsidR="00A71FF2">
        <w:t xml:space="preserve"> sources are selected</w:t>
      </w:r>
      <w:r w:rsidR="0086221D">
        <w:t xml:space="preserve"> </w:t>
      </w:r>
      <w:r w:rsidR="00A71FF2">
        <w:t>to meet the higher</w:t>
      </w:r>
      <w:r w:rsidR="0086221D">
        <w:t xml:space="preserve"> capture</w:t>
      </w:r>
      <w:r w:rsidR="00A71FF2">
        <w:t xml:space="preserve"> targets</w:t>
      </w:r>
      <w:r w:rsidR="0086221D">
        <w:t xml:space="preserve"> over time</w:t>
      </w:r>
      <w:r w:rsidR="00A71FF2">
        <w:t xml:space="preserve">. </w:t>
      </w:r>
      <w:r w:rsidR="00E50DC7">
        <w:t>C</w:t>
      </w:r>
      <w:r w:rsidR="008D7A3A">
        <w:t xml:space="preserve">omparing the </w:t>
      </w:r>
      <w:r w:rsidR="001503D8">
        <w:t xml:space="preserve">results </w:t>
      </w:r>
      <w:r w:rsidR="008D7A3A">
        <w:t xml:space="preserve">for the two cases in Figures </w:t>
      </w:r>
      <w:r w:rsidR="00E50DC7">
        <w:t>3</w:t>
      </w:r>
      <w:r w:rsidR="008D7A3A">
        <w:t xml:space="preserve">(c) and </w:t>
      </w:r>
      <w:r w:rsidR="00E50DC7">
        <w:t>3</w:t>
      </w:r>
      <w:r w:rsidR="008D7A3A">
        <w:t xml:space="preserve">(d), </w:t>
      </w:r>
      <w:proofErr w:type="gramStart"/>
      <w:r w:rsidR="008D7A3A">
        <w:t xml:space="preserve">it </w:t>
      </w:r>
      <w:r w:rsidR="00621A78">
        <w:t>can be</w:t>
      </w:r>
      <w:r w:rsidR="00E50DC7">
        <w:t xml:space="preserve"> </w:t>
      </w:r>
      <w:r w:rsidR="008D7A3A">
        <w:t>seen that</w:t>
      </w:r>
      <w:r w:rsidR="009F577D">
        <w:t xml:space="preserve"> when</w:t>
      </w:r>
      <w:proofErr w:type="gramEnd"/>
      <w:r w:rsidR="009F577D">
        <w:t xml:space="preserve"> technological learning is considered,</w:t>
      </w:r>
      <w:r w:rsidR="002143D1">
        <w:t xml:space="preserve"> some facilities using PSA-MVY are implemented in earlier periods to accelerate the learning for the </w:t>
      </w:r>
      <w:r w:rsidR="00A11D6A">
        <w:t xml:space="preserve">later deployed </w:t>
      </w:r>
      <w:r w:rsidR="002143D1">
        <w:t>facilities</w:t>
      </w:r>
      <w:r w:rsidR="005F5E28">
        <w:t>.</w:t>
      </w:r>
      <w:r w:rsidR="00997584">
        <w:t xml:space="preserve"> </w:t>
      </w:r>
      <w:r w:rsidR="003516C9">
        <w:t xml:space="preserve">On the </w:t>
      </w:r>
      <w:r w:rsidR="00993341">
        <w:t>other</w:t>
      </w:r>
      <w:r w:rsidR="003516C9">
        <w:t xml:space="preserve"> hand</w:t>
      </w:r>
      <w:r w:rsidR="00D222C4">
        <w:t>, s</w:t>
      </w:r>
      <w:r w:rsidR="00997584">
        <w:t>ome</w:t>
      </w:r>
      <w:r w:rsidR="006B5FED">
        <w:t xml:space="preserve"> </w:t>
      </w:r>
      <w:r w:rsidR="00997584">
        <w:t xml:space="preserve">facilities are deployed in later periods to make </w:t>
      </w:r>
      <w:r w:rsidR="002231FF">
        <w:t xml:space="preserve">the capture more cost-effective </w:t>
      </w:r>
      <w:r w:rsidR="00E50DC7">
        <w:t xml:space="preserve">with </w:t>
      </w:r>
      <w:r w:rsidR="002231FF">
        <w:t>technological learning.</w:t>
      </w:r>
      <w:r w:rsidR="00BF1582">
        <w:t xml:space="preserve"> </w:t>
      </w:r>
      <w:r w:rsidR="00E50DC7">
        <w:t xml:space="preserve">Source </w:t>
      </w:r>
      <w:r w:rsidR="00BF1582">
        <w:t>2 us</w:t>
      </w:r>
      <w:r w:rsidR="00E668A6">
        <w:t>es</w:t>
      </w:r>
      <w:r w:rsidR="00BF1582">
        <w:t xml:space="preserve"> ABS-MEA for capture </w:t>
      </w:r>
      <w:r w:rsidR="00373AA4">
        <w:t xml:space="preserve">in the case without </w:t>
      </w:r>
      <w:r w:rsidR="006C575B">
        <w:t>technological</w:t>
      </w:r>
      <w:r w:rsidR="00373AA4">
        <w:t xml:space="preserve"> learning</w:t>
      </w:r>
      <w:r w:rsidR="00E668A6">
        <w:t xml:space="preserve">. </w:t>
      </w:r>
      <w:r w:rsidR="00175F86">
        <w:t>However,</w:t>
      </w:r>
      <w:r w:rsidR="00C13EE0">
        <w:t xml:space="preserve"> when the PSA-MVY learning is considered,</w:t>
      </w:r>
      <w:r w:rsidR="00373AA4">
        <w:t xml:space="preserve"> PSA-MVY becomes more cost-effective</w:t>
      </w:r>
      <w:r w:rsidR="006C575B">
        <w:t xml:space="preserve"> than ABS-MEA for source 2</w:t>
      </w:r>
      <w:r w:rsidR="000B221A">
        <w:t xml:space="preserve"> by the time </w:t>
      </w:r>
      <w:r w:rsidR="00175F86">
        <w:t>of</w:t>
      </w:r>
      <w:r w:rsidR="000B221A">
        <w:t xml:space="preserve"> its </w:t>
      </w:r>
      <w:r w:rsidR="00DB0787">
        <w:t xml:space="preserve">capture facility </w:t>
      </w:r>
      <w:r w:rsidR="000B221A">
        <w:t>deployment.</w:t>
      </w:r>
      <w:r w:rsidR="00B448A3">
        <w:t xml:space="preserve"> The total </w:t>
      </w:r>
      <w:r w:rsidR="00E50DC7">
        <w:t xml:space="preserve">capture </w:t>
      </w:r>
      <w:r w:rsidR="00B448A3">
        <w:t xml:space="preserve">cost </w:t>
      </w:r>
      <w:r w:rsidR="00E50DC7">
        <w:t xml:space="preserve">decreases </w:t>
      </w:r>
      <w:r w:rsidR="00B448A3">
        <w:t>from $</w:t>
      </w:r>
      <w:proofErr w:type="spellStart"/>
      <w:r w:rsidR="00B448A3">
        <w:t>25.98B</w:t>
      </w:r>
      <w:proofErr w:type="spellEnd"/>
      <w:r w:rsidR="00B448A3">
        <w:t xml:space="preserve"> to $</w:t>
      </w:r>
      <w:proofErr w:type="spellStart"/>
      <w:r w:rsidR="00B448A3">
        <w:t>25.88B</w:t>
      </w:r>
      <w:proofErr w:type="spellEnd"/>
      <w:r w:rsidR="00B448A3">
        <w:t xml:space="preserve"> when </w:t>
      </w:r>
      <w:r w:rsidR="00E50DC7">
        <w:t xml:space="preserve">the </w:t>
      </w:r>
      <w:r w:rsidR="00916259">
        <w:t xml:space="preserve">PSA-MVY </w:t>
      </w:r>
      <w:r w:rsidR="00E50DC7">
        <w:t xml:space="preserve">investment cost </w:t>
      </w:r>
      <w:r w:rsidR="00916259">
        <w:t xml:space="preserve">decreases </w:t>
      </w:r>
      <w:r w:rsidR="00E50DC7">
        <w:t xml:space="preserve">by </w:t>
      </w:r>
      <w:r w:rsidR="00E71787">
        <w:t>the log-linear curve with a rate of 0.10.</w:t>
      </w:r>
      <w:r w:rsidR="00B448A3">
        <w:t xml:space="preserve"> </w:t>
      </w:r>
      <w:r w:rsidR="00373AA4">
        <w:t xml:space="preserve"> </w:t>
      </w:r>
    </w:p>
    <w:p w14:paraId="6DBF3050" w14:textId="6A8C6187" w:rsidR="00F449F0" w:rsidRDefault="00DB251F" w:rsidP="007D085A">
      <w:pPr>
        <w:pStyle w:val="Els-body-text"/>
      </w:pPr>
      <w:r>
        <w:t xml:space="preserve">The effect of </w:t>
      </w:r>
      <w:r w:rsidR="00E50DC7">
        <w:t xml:space="preserve">modeling </w:t>
      </w:r>
      <w:r>
        <w:t xml:space="preserve">the learning with different learning curves and using different learning parameters </w:t>
      </w:r>
      <w:r w:rsidR="009048FB">
        <w:t xml:space="preserve">on the planning decisions </w:t>
      </w:r>
      <w:r w:rsidR="00E50DC7">
        <w:t xml:space="preserve">is </w:t>
      </w:r>
      <w:r w:rsidR="009048FB">
        <w:t>shown</w:t>
      </w:r>
      <w:r w:rsidR="00CF19E8">
        <w:t xml:space="preserve"> in Figure 4. </w:t>
      </w:r>
      <w:r w:rsidR="005D641A">
        <w:t xml:space="preserve">For </w:t>
      </w:r>
      <w:r w:rsidR="00E50DC7">
        <w:t xml:space="preserve">the </w:t>
      </w:r>
      <w:r w:rsidR="005D641A">
        <w:t xml:space="preserve">log-linear learning curve with </w:t>
      </w:r>
      <w:r w:rsidR="00E50DC7">
        <w:t xml:space="preserve">a </w:t>
      </w:r>
      <w:r w:rsidR="005D641A">
        <w:t>learning rate (LR1) of 0.05, the number of facilities using PSA-MVY at different planning periods does not change from that in the case with no learning.</w:t>
      </w:r>
      <w:r w:rsidR="001D3E1A">
        <w:t xml:space="preserve"> But as the learning rate is increased (LR1= 0.10 and LR1= 0.30), more facilities using </w:t>
      </w:r>
      <w:r w:rsidR="001D3E1A">
        <w:lastRenderedPageBreak/>
        <w:t>PSA-MVY are deployed in the early planning periods</w:t>
      </w:r>
      <w:r w:rsidR="0093320E">
        <w:t xml:space="preserve"> to accelerate learning and </w:t>
      </w:r>
      <w:r w:rsidR="00B4433C">
        <w:t>to reduce the</w:t>
      </w:r>
      <w:r w:rsidR="0093320E">
        <w:t xml:space="preserve"> total capture cost </w:t>
      </w:r>
      <w:r w:rsidR="00B4433C">
        <w:t>further</w:t>
      </w:r>
      <w:r w:rsidR="0093320E">
        <w:t xml:space="preserve"> to $</w:t>
      </w:r>
      <w:proofErr w:type="spellStart"/>
      <w:r w:rsidR="0093320E">
        <w:t>25.88B</w:t>
      </w:r>
      <w:proofErr w:type="spellEnd"/>
      <w:r w:rsidR="0093320E">
        <w:t xml:space="preserve"> and $</w:t>
      </w:r>
      <w:proofErr w:type="spellStart"/>
      <w:r w:rsidR="0093320E">
        <w:t>25.81B</w:t>
      </w:r>
      <w:proofErr w:type="spellEnd"/>
      <w:r w:rsidR="0093320E">
        <w:t xml:space="preserve">. </w:t>
      </w:r>
      <w:r w:rsidR="00FF10F1">
        <w:t xml:space="preserve">For </w:t>
      </w:r>
      <w:r w:rsidR="00E50DC7">
        <w:t xml:space="preserve">the </w:t>
      </w:r>
      <w:r w:rsidR="00FF10F1">
        <w:t>S-curv</w:t>
      </w:r>
      <w:r w:rsidR="00EA32DC">
        <w:t xml:space="preserve">e with </w:t>
      </w:r>
      <w:r w:rsidR="00E50DC7">
        <w:t xml:space="preserve">a </w:t>
      </w:r>
      <w:r w:rsidR="00EA32DC">
        <w:t xml:space="preserve">high learning rate </w:t>
      </w:r>
      <w:r w:rsidR="006960EF">
        <w:t>(LR2=</w:t>
      </w:r>
      <w:r w:rsidR="00175F86">
        <w:t xml:space="preserve"> </w:t>
      </w:r>
      <w:r w:rsidR="006960EF">
        <w:t xml:space="preserve">3) </w:t>
      </w:r>
      <w:r w:rsidR="00EA32DC">
        <w:t xml:space="preserve">and </w:t>
      </w:r>
      <w:r w:rsidR="00E50DC7">
        <w:t xml:space="preserve">a </w:t>
      </w:r>
      <w:r w:rsidR="00EA32DC">
        <w:t xml:space="preserve">higher inflection </w:t>
      </w:r>
      <w:r w:rsidR="00E50DC7">
        <w:t xml:space="preserve">point </w:t>
      </w:r>
      <w:r w:rsidR="006960EF">
        <w:t>(TR2</w:t>
      </w:r>
      <w:r w:rsidR="00175F86">
        <w:t xml:space="preserve">= </w:t>
      </w:r>
      <w:r w:rsidR="006960EF">
        <w:t>6)</w:t>
      </w:r>
      <w:r w:rsidR="00EA32DC">
        <w:t xml:space="preserve">, though the capture cost decreases due to technological learning, the deployment decisions remain unaffected. </w:t>
      </w:r>
      <w:r w:rsidR="002E3B4E">
        <w:t xml:space="preserve">On the other hand, when </w:t>
      </w:r>
      <w:r w:rsidR="00175F86">
        <w:t xml:space="preserve">a </w:t>
      </w:r>
      <w:r w:rsidR="002E3B4E">
        <w:t>lower learning rate and inflection point</w:t>
      </w:r>
      <w:r w:rsidR="006960EF">
        <w:t xml:space="preserve"> (LR2=</w:t>
      </w:r>
      <w:r w:rsidR="00175F86">
        <w:t xml:space="preserve"> </w:t>
      </w:r>
      <w:r w:rsidR="006960EF">
        <w:t>1.5l; TR2=</w:t>
      </w:r>
      <w:r w:rsidR="00175F86">
        <w:t xml:space="preserve"> </w:t>
      </w:r>
      <w:r w:rsidR="006960EF">
        <w:t>4)</w:t>
      </w:r>
      <w:r w:rsidR="002E3B4E">
        <w:t xml:space="preserve"> is used,</w:t>
      </w:r>
      <w:r w:rsidR="006960EF">
        <w:t xml:space="preserve"> the deployment decisions are </w:t>
      </w:r>
      <w:proofErr w:type="gramStart"/>
      <w:r w:rsidR="006960EF">
        <w:t>similar to</w:t>
      </w:r>
      <w:proofErr w:type="gramEnd"/>
      <w:r w:rsidR="006960EF">
        <w:t xml:space="preserve"> the log-linear case with LR1=0.30, </w:t>
      </w:r>
      <w:r w:rsidR="0015262F">
        <w:t xml:space="preserve">but its capture cost is still high due to its </w:t>
      </w:r>
      <w:r w:rsidR="00856743">
        <w:t xml:space="preserve">longer </w:t>
      </w:r>
      <w:r w:rsidR="0015262F">
        <w:rPr>
          <w:rFonts w:eastAsiaTheme="minorEastAsia"/>
          <w:iCs/>
        </w:rPr>
        <w:t>slow learning</w:t>
      </w:r>
      <w:r w:rsidR="00856743">
        <w:rPr>
          <w:rFonts w:eastAsiaTheme="minorEastAsia"/>
          <w:iCs/>
        </w:rPr>
        <w:t xml:space="preserve"> phase. </w:t>
      </w:r>
      <w:r w:rsidR="001C2DC9">
        <w:t>The solution time</w:t>
      </w:r>
      <w:r w:rsidR="005C7A1C">
        <w:t xml:space="preserve"> (wall clock time)</w:t>
      </w:r>
      <w:r w:rsidR="001C2DC9">
        <w:t xml:space="preserve"> for these cases varies from 120 </w:t>
      </w:r>
      <w:r w:rsidR="008164A9">
        <w:t xml:space="preserve">seconds </w:t>
      </w:r>
      <w:r w:rsidR="001C2DC9">
        <w:t xml:space="preserve">to 15,600 </w:t>
      </w:r>
      <w:r w:rsidR="008164A9">
        <w:t>seconds</w:t>
      </w:r>
      <w:r w:rsidR="001C2DC9">
        <w:t>.</w:t>
      </w:r>
    </w:p>
    <w:p w14:paraId="0FACA82C" w14:textId="77777777" w:rsidR="00FF7882" w:rsidRPr="00A94774" w:rsidRDefault="00FF7882" w:rsidP="00FF7882">
      <w:pPr>
        <w:pStyle w:val="Els-1storder-head"/>
        <w:rPr>
          <w:lang w:val="en-GB"/>
        </w:rPr>
      </w:pPr>
      <w:r w:rsidRPr="00A94774">
        <w:rPr>
          <w:lang w:val="en-GB"/>
        </w:rPr>
        <w:t>Conclusions</w:t>
      </w:r>
      <w:r>
        <w:rPr>
          <w:lang w:val="en-GB"/>
        </w:rPr>
        <w:t xml:space="preserve"> and Future Directions</w:t>
      </w:r>
    </w:p>
    <w:p w14:paraId="6DBC57F4" w14:textId="1A274AF6" w:rsidR="00FF7882" w:rsidRDefault="00FF7882" w:rsidP="00FF7882">
      <w:pPr>
        <w:pStyle w:val="Els-body-text"/>
        <w:spacing w:after="120"/>
      </w:pPr>
      <w:r w:rsidRPr="006B75CF">
        <w:t xml:space="preserve">This </w:t>
      </w:r>
      <w:r>
        <w:t>work</w:t>
      </w:r>
      <w:r w:rsidRPr="006B75CF">
        <w:t xml:space="preserve"> developed a multi-period optimization model that assists the </w:t>
      </w:r>
      <w:r>
        <w:t>selection of processes and technologies to produce a set of products while meeting product demands and accounting for the effect of technological learning on investment and operating costs</w:t>
      </w:r>
      <w:r w:rsidRPr="006B75CF">
        <w:t xml:space="preserve">. A case study of CC demonstrated the capability of the model to minimize the total cost of capture planning </w:t>
      </w:r>
      <w:r>
        <w:t xml:space="preserve">by accelerating technological learning due to shared knowledge by implementing more facilities in the early planning periods. Future </w:t>
      </w:r>
      <w:r w:rsidRPr="006B75CF">
        <w:t>work will extend</w:t>
      </w:r>
      <w:r>
        <w:t xml:space="preserve"> the analysis to include</w:t>
      </w:r>
      <w:r w:rsidRPr="006B75CF">
        <w:t xml:space="preserve"> the effect of</w:t>
      </w:r>
      <w:r>
        <w:t xml:space="preserve"> other technological learnings</w:t>
      </w:r>
      <w:r w:rsidR="00175F86">
        <w:t>,</w:t>
      </w:r>
      <w:r>
        <w:t xml:space="preserve"> such as learning-by-doing and </w:t>
      </w:r>
      <w:proofErr w:type="gramStart"/>
      <w:r>
        <w:t>learning-by-researching</w:t>
      </w:r>
      <w:r w:rsidR="00175F86">
        <w:t>,</w:t>
      </w:r>
      <w:proofErr w:type="gramEnd"/>
      <w:r>
        <w:t xml:space="preserve"> on portfolio planning decisions. </w:t>
      </w:r>
      <w:r w:rsidRPr="006B75CF">
        <w:t xml:space="preserve"> </w:t>
      </w:r>
    </w:p>
    <w:p w14:paraId="211D2797" w14:textId="75D1AC85" w:rsidR="00374835" w:rsidRDefault="006A1441" w:rsidP="00176B2D">
      <w:pPr>
        <w:pStyle w:val="Els-body-text"/>
        <w:spacing w:after="120"/>
      </w:pPr>
      <w:r>
        <w:rPr>
          <w:noProof/>
          <w:lang w:val="en-GB"/>
        </w:rPr>
        <w:drawing>
          <wp:inline distT="0" distB="0" distL="0" distR="0" wp14:anchorId="4B88C90F" wp14:editId="15E220C0">
            <wp:extent cx="4425696" cy="2084832"/>
            <wp:effectExtent l="0" t="0" r="0" b="0"/>
            <wp:docPr id="18004776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696" cy="2084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C79EF" w14:textId="3D3E768B" w:rsidR="00050B4F" w:rsidRDefault="00050B4F" w:rsidP="00CC5915">
      <w:pPr>
        <w:pStyle w:val="Els-body-text"/>
        <w:spacing w:after="160"/>
      </w:pPr>
      <w:r w:rsidRPr="0011236A">
        <w:rPr>
          <w:sz w:val="18"/>
          <w:szCs w:val="18"/>
        </w:rPr>
        <w:t xml:space="preserve">Figure </w:t>
      </w:r>
      <w:r>
        <w:rPr>
          <w:sz w:val="18"/>
          <w:szCs w:val="18"/>
        </w:rPr>
        <w:t>3</w:t>
      </w:r>
      <w:r w:rsidRPr="0011236A">
        <w:rPr>
          <w:sz w:val="18"/>
          <w:szCs w:val="18"/>
        </w:rPr>
        <w:t>.</w:t>
      </w:r>
      <w:r w:rsidR="004479C2">
        <w:rPr>
          <w:sz w:val="18"/>
          <w:szCs w:val="18"/>
        </w:rPr>
        <w:t xml:space="preserve"> (a) CO</w:t>
      </w:r>
      <w:r w:rsidR="004479C2" w:rsidRPr="00B87782">
        <w:rPr>
          <w:sz w:val="18"/>
          <w:szCs w:val="18"/>
          <w:vertAlign w:val="subscript"/>
        </w:rPr>
        <w:t>2</w:t>
      </w:r>
      <w:r w:rsidR="004479C2">
        <w:rPr>
          <w:sz w:val="18"/>
          <w:szCs w:val="18"/>
        </w:rPr>
        <w:t xml:space="preserve"> composition of the emission sources. (b) Total C</w:t>
      </w:r>
      <w:r w:rsidR="00B87782">
        <w:rPr>
          <w:sz w:val="18"/>
          <w:szCs w:val="18"/>
        </w:rPr>
        <w:t>O</w:t>
      </w:r>
      <w:r w:rsidR="004479C2" w:rsidRPr="00B87782">
        <w:rPr>
          <w:sz w:val="18"/>
          <w:szCs w:val="18"/>
          <w:vertAlign w:val="subscript"/>
        </w:rPr>
        <w:t>2</w:t>
      </w:r>
      <w:r w:rsidR="004479C2">
        <w:rPr>
          <w:sz w:val="18"/>
          <w:szCs w:val="18"/>
        </w:rPr>
        <w:t xml:space="preserve"> emitted by the sources over the planning period. </w:t>
      </w:r>
      <w:r w:rsidR="003D0B67">
        <w:rPr>
          <w:sz w:val="18"/>
          <w:szCs w:val="18"/>
        </w:rPr>
        <w:t xml:space="preserve">Deployment of </w:t>
      </w:r>
      <w:r w:rsidR="0002381B">
        <w:rPr>
          <w:sz w:val="18"/>
          <w:szCs w:val="18"/>
        </w:rPr>
        <w:t>capture technologies to</w:t>
      </w:r>
      <w:r w:rsidR="003D0B67">
        <w:rPr>
          <w:sz w:val="18"/>
          <w:szCs w:val="18"/>
        </w:rPr>
        <w:t xml:space="preserve"> the sources over the planning periods </w:t>
      </w:r>
      <w:r w:rsidR="003D0B67">
        <w:rPr>
          <w:sz w:val="18"/>
          <w:szCs w:val="18"/>
        </w:rPr>
        <w:lastRenderedPageBreak/>
        <w:t>to meet the biannually increasing capture targets</w:t>
      </w:r>
      <w:r w:rsidR="0002381B">
        <w:rPr>
          <w:sz w:val="18"/>
          <w:szCs w:val="18"/>
        </w:rPr>
        <w:t>:</w:t>
      </w:r>
      <w:r w:rsidR="00AB355D">
        <w:rPr>
          <w:sz w:val="18"/>
          <w:szCs w:val="18"/>
        </w:rPr>
        <w:t xml:space="preserve"> (c)</w:t>
      </w:r>
      <w:r w:rsidR="0002381B">
        <w:rPr>
          <w:sz w:val="18"/>
          <w:szCs w:val="18"/>
        </w:rPr>
        <w:t xml:space="preserve"> when</w:t>
      </w:r>
      <w:r w:rsidR="00AB355D">
        <w:rPr>
          <w:sz w:val="18"/>
          <w:szCs w:val="18"/>
        </w:rPr>
        <w:t xml:space="preserve"> technological learning is not considered</w:t>
      </w:r>
      <w:r w:rsidR="0002381B">
        <w:rPr>
          <w:sz w:val="18"/>
          <w:szCs w:val="18"/>
        </w:rPr>
        <w:t>,</w:t>
      </w:r>
      <w:r w:rsidR="00AB355D">
        <w:rPr>
          <w:sz w:val="18"/>
          <w:szCs w:val="18"/>
        </w:rPr>
        <w:t xml:space="preserve"> and (d)</w:t>
      </w:r>
      <w:r w:rsidR="0002381B">
        <w:rPr>
          <w:sz w:val="18"/>
          <w:szCs w:val="18"/>
        </w:rPr>
        <w:t xml:space="preserve"> when</w:t>
      </w:r>
      <w:r w:rsidR="00AB355D">
        <w:rPr>
          <w:sz w:val="18"/>
          <w:szCs w:val="18"/>
        </w:rPr>
        <w:t xml:space="preserve"> learning due to shared knowledge for PSA-MVY</w:t>
      </w:r>
      <w:r w:rsidR="0002381B">
        <w:rPr>
          <w:sz w:val="18"/>
          <w:szCs w:val="18"/>
        </w:rPr>
        <w:t xml:space="preserve"> is considered.</w:t>
      </w:r>
    </w:p>
    <w:p w14:paraId="2282C80D" w14:textId="66750CF5" w:rsidR="007D085A" w:rsidRPr="00A94774" w:rsidRDefault="002B6452" w:rsidP="00176B2D">
      <w:pPr>
        <w:pStyle w:val="Els-body-text"/>
        <w:spacing w:after="160" w:line="259" w:lineRule="auto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4614E23" wp14:editId="07EA63F9">
            <wp:extent cx="4499610" cy="2256790"/>
            <wp:effectExtent l="0" t="0" r="0" b="0"/>
            <wp:docPr id="2" name="Picture 1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16A8DED-FEC3-8781-7646-1583B4E621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16A8DED-FEC3-8781-7646-1583B4E621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6"/>
                    <a:srcRect r="7337"/>
                    <a:stretch/>
                  </pic:blipFill>
                  <pic:spPr>
                    <a:xfrm>
                      <a:off x="0" y="0"/>
                      <a:ext cx="44996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DE6B9" w14:textId="535207D0" w:rsidR="008D2649" w:rsidRDefault="007D085A" w:rsidP="008D2649">
      <w:pPr>
        <w:pStyle w:val="Els-body-text"/>
        <w:spacing w:after="120"/>
        <w:rPr>
          <w:sz w:val="18"/>
          <w:szCs w:val="18"/>
        </w:rPr>
      </w:pPr>
      <w:r w:rsidRPr="0011236A">
        <w:rPr>
          <w:sz w:val="18"/>
          <w:szCs w:val="18"/>
        </w:rPr>
        <w:t xml:space="preserve">Figure </w:t>
      </w:r>
      <w:r w:rsidR="00050B4F">
        <w:rPr>
          <w:sz w:val="18"/>
          <w:szCs w:val="18"/>
        </w:rPr>
        <w:t>4</w:t>
      </w:r>
      <w:r w:rsidRPr="0011236A">
        <w:rPr>
          <w:sz w:val="18"/>
          <w:szCs w:val="18"/>
        </w:rPr>
        <w:t>.</w:t>
      </w:r>
      <w:r>
        <w:rPr>
          <w:sz w:val="18"/>
          <w:szCs w:val="18"/>
        </w:rPr>
        <w:t xml:space="preserve"> No. of facilities using </w:t>
      </w:r>
      <w:r w:rsidR="002A788D">
        <w:rPr>
          <w:sz w:val="18"/>
          <w:szCs w:val="18"/>
        </w:rPr>
        <w:t>PSA-MVY</w:t>
      </w:r>
      <w:r>
        <w:rPr>
          <w:sz w:val="18"/>
          <w:szCs w:val="18"/>
        </w:rPr>
        <w:t xml:space="preserve"> at different planning periods when technological learning </w:t>
      </w:r>
      <w:r w:rsidR="002A788D">
        <w:rPr>
          <w:sz w:val="18"/>
          <w:szCs w:val="18"/>
        </w:rPr>
        <w:t>from</w:t>
      </w:r>
      <w:r>
        <w:rPr>
          <w:sz w:val="18"/>
          <w:szCs w:val="18"/>
        </w:rPr>
        <w:t xml:space="preserve"> shared knowledge is considered and modeled </w:t>
      </w:r>
      <w:r w:rsidR="009C4D1E">
        <w:rPr>
          <w:sz w:val="18"/>
          <w:szCs w:val="18"/>
        </w:rPr>
        <w:t>with</w:t>
      </w:r>
      <w:r>
        <w:rPr>
          <w:sz w:val="18"/>
          <w:szCs w:val="18"/>
        </w:rPr>
        <w:t xml:space="preserve"> log-linear</w:t>
      </w:r>
      <w:r w:rsidR="00F233AE">
        <w:rPr>
          <w:sz w:val="18"/>
          <w:szCs w:val="18"/>
        </w:rPr>
        <w:t xml:space="preserve"> (LR1)</w:t>
      </w:r>
      <w:r>
        <w:rPr>
          <w:sz w:val="18"/>
          <w:szCs w:val="18"/>
        </w:rPr>
        <w:t xml:space="preserve"> and S-curves</w:t>
      </w:r>
      <w:r w:rsidR="00F233AE">
        <w:rPr>
          <w:sz w:val="18"/>
          <w:szCs w:val="18"/>
        </w:rPr>
        <w:t xml:space="preserve"> (LR2 &amp; TR2)</w:t>
      </w:r>
      <w:r w:rsidR="009C4D1E">
        <w:rPr>
          <w:sz w:val="18"/>
          <w:szCs w:val="18"/>
        </w:rPr>
        <w:t xml:space="preserve"> for different learning parameters</w:t>
      </w:r>
      <w:r w:rsidRPr="00A07030">
        <w:rPr>
          <w:sz w:val="18"/>
          <w:szCs w:val="18"/>
        </w:rPr>
        <w:t xml:space="preserve">.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629AB9F8" w14:textId="7216848D" w:rsidR="00857FAC" w:rsidRPr="00EE3FC9" w:rsidRDefault="00CE1643" w:rsidP="00CE1643">
      <w:pPr>
        <w:pStyle w:val="Els-referenceno-number"/>
        <w:ind w:left="0" w:firstLine="0"/>
        <w:jc w:val="both"/>
        <w:rPr>
          <w:lang w:val="en-US"/>
        </w:rPr>
      </w:pPr>
      <w:r>
        <w:rPr>
          <w:lang w:val="en-US"/>
        </w:rPr>
        <w:t xml:space="preserve">M. J. </w:t>
      </w:r>
      <w:r w:rsidR="00857FAC" w:rsidRPr="00EE3FC9">
        <w:rPr>
          <w:lang w:val="en-US"/>
        </w:rPr>
        <w:t xml:space="preserve">Anzanello &amp; </w:t>
      </w:r>
      <w:r>
        <w:rPr>
          <w:lang w:val="en-US"/>
        </w:rPr>
        <w:t xml:space="preserve">F.S. </w:t>
      </w:r>
      <w:r w:rsidR="00857FAC" w:rsidRPr="00EE3FC9">
        <w:rPr>
          <w:lang w:val="en-US"/>
        </w:rPr>
        <w:t>Fogliatto (2011). Learning curve models and applications: Literature review and research directions. International Journal of Industrial Ergonomics, 41(5), 573-583.</w:t>
      </w:r>
    </w:p>
    <w:p w14:paraId="64DD58A0" w14:textId="5BDB519D" w:rsidR="00857FAC" w:rsidRPr="00EE3FC9" w:rsidRDefault="00CE1643" w:rsidP="00CE1643">
      <w:pPr>
        <w:pStyle w:val="Els-referenceno-number"/>
        <w:ind w:left="0" w:firstLine="0"/>
        <w:jc w:val="both"/>
        <w:rPr>
          <w:lang w:val="en-US"/>
        </w:rPr>
      </w:pPr>
      <w:r>
        <w:rPr>
          <w:lang w:val="en-US"/>
        </w:rPr>
        <w:t xml:space="preserve">A. </w:t>
      </w:r>
      <w:r w:rsidR="00857FAC" w:rsidRPr="00EE3FC9">
        <w:rPr>
          <w:lang w:val="en-US"/>
        </w:rPr>
        <w:t xml:space="preserve">Elia, </w:t>
      </w:r>
      <w:r>
        <w:rPr>
          <w:lang w:val="en-US"/>
        </w:rPr>
        <w:t xml:space="preserve">M. </w:t>
      </w:r>
      <w:r w:rsidR="00857FAC" w:rsidRPr="00EE3FC9">
        <w:rPr>
          <w:lang w:val="en-US"/>
        </w:rPr>
        <w:t xml:space="preserve">Kamidelivand, </w:t>
      </w:r>
      <w:r>
        <w:rPr>
          <w:lang w:val="en-US"/>
        </w:rPr>
        <w:t xml:space="preserve">F. </w:t>
      </w:r>
      <w:r w:rsidR="00857FAC" w:rsidRPr="00EE3FC9">
        <w:rPr>
          <w:lang w:val="en-US"/>
        </w:rPr>
        <w:t xml:space="preserve">Rogan, &amp; </w:t>
      </w:r>
      <w:r w:rsidRPr="00EE3FC9">
        <w:rPr>
          <w:lang w:val="en-US"/>
        </w:rPr>
        <w:t>B. Ó.</w:t>
      </w:r>
      <w:r>
        <w:rPr>
          <w:lang w:val="en-US"/>
        </w:rPr>
        <w:t xml:space="preserve"> </w:t>
      </w:r>
      <w:r w:rsidR="00857FAC" w:rsidRPr="00EE3FC9">
        <w:rPr>
          <w:lang w:val="en-US"/>
        </w:rPr>
        <w:t>Gallachóir (2021). Impacts of innovation on renewable energy technology cost reductions.</w:t>
      </w:r>
      <w:r w:rsidR="00B21054">
        <w:rPr>
          <w:lang w:val="en-US"/>
        </w:rPr>
        <w:t xml:space="preserve"> </w:t>
      </w:r>
      <w:r w:rsidR="00B21054" w:rsidRPr="00B21054">
        <w:rPr>
          <w:lang w:val="en-US"/>
        </w:rPr>
        <w:t>Renew. Sustain. Energy Rev.</w:t>
      </w:r>
      <w:r w:rsidR="00857FAC" w:rsidRPr="00EE3FC9">
        <w:rPr>
          <w:lang w:val="en-US"/>
        </w:rPr>
        <w:t>, 138, 110488.</w:t>
      </w:r>
    </w:p>
    <w:p w14:paraId="1A9DE3CB" w14:textId="474C8EC9" w:rsidR="00857FAC" w:rsidRPr="00EE3FC9" w:rsidRDefault="0062641C" w:rsidP="00CE1643">
      <w:pPr>
        <w:pStyle w:val="Els-referenceno-number"/>
        <w:ind w:left="0" w:firstLine="0"/>
        <w:jc w:val="both"/>
        <w:rPr>
          <w:lang w:val="en-US"/>
        </w:rPr>
      </w:pPr>
      <w:r>
        <w:rPr>
          <w:lang w:val="en-US"/>
        </w:rPr>
        <w:t xml:space="preserve">M.F. </w:t>
      </w:r>
      <w:r w:rsidR="00857FAC" w:rsidRPr="00EE3FC9">
        <w:rPr>
          <w:lang w:val="en-US"/>
        </w:rPr>
        <w:t>Hasan</w:t>
      </w:r>
      <w:r>
        <w:rPr>
          <w:lang w:val="en-US"/>
        </w:rPr>
        <w:t>,</w:t>
      </w:r>
      <w:r w:rsidR="00857FAC" w:rsidRPr="00EE3FC9">
        <w:rPr>
          <w:lang w:val="en-US"/>
        </w:rPr>
        <w:t xml:space="preserve"> </w:t>
      </w:r>
      <w:r>
        <w:rPr>
          <w:lang w:val="en-US"/>
        </w:rPr>
        <w:t xml:space="preserve">E. L. </w:t>
      </w:r>
      <w:r w:rsidR="00857FAC" w:rsidRPr="00EE3FC9">
        <w:rPr>
          <w:lang w:val="en-US"/>
        </w:rPr>
        <w:t xml:space="preserve">First, </w:t>
      </w:r>
      <w:r>
        <w:rPr>
          <w:lang w:val="en-US"/>
        </w:rPr>
        <w:t xml:space="preserve">F. </w:t>
      </w:r>
      <w:r w:rsidR="00857FAC" w:rsidRPr="00EE3FC9">
        <w:rPr>
          <w:lang w:val="en-US"/>
        </w:rPr>
        <w:t xml:space="preserve">Boukouvala, &amp; </w:t>
      </w:r>
      <w:r>
        <w:rPr>
          <w:lang w:val="en-US"/>
        </w:rPr>
        <w:t xml:space="preserve">C. A. </w:t>
      </w:r>
      <w:r w:rsidR="00857FAC" w:rsidRPr="00EE3FC9">
        <w:rPr>
          <w:lang w:val="en-US"/>
        </w:rPr>
        <w:t>Floudas (2015). A multi-scale framework for CO</w:t>
      </w:r>
      <w:r w:rsidR="00857FAC" w:rsidRPr="00CD4B86">
        <w:rPr>
          <w:vertAlign w:val="subscript"/>
          <w:lang w:val="en-US"/>
        </w:rPr>
        <w:t>2</w:t>
      </w:r>
      <w:r w:rsidR="00857FAC" w:rsidRPr="00EE3FC9">
        <w:rPr>
          <w:lang w:val="en-US"/>
        </w:rPr>
        <w:t xml:space="preserve"> capture, utilization, and sequestration: CCUS and CCU. Comput</w:t>
      </w:r>
      <w:r w:rsidR="000E29E5">
        <w:rPr>
          <w:lang w:val="en-US"/>
        </w:rPr>
        <w:t>.</w:t>
      </w:r>
      <w:r w:rsidR="00857FAC" w:rsidRPr="00EE3FC9">
        <w:rPr>
          <w:lang w:val="en-US"/>
        </w:rPr>
        <w:t xml:space="preserve"> </w:t>
      </w:r>
      <w:r w:rsidR="000E29E5">
        <w:rPr>
          <w:lang w:val="en-US"/>
        </w:rPr>
        <w:t>C</w:t>
      </w:r>
      <w:r w:rsidR="00857FAC" w:rsidRPr="00EE3FC9">
        <w:rPr>
          <w:lang w:val="en-US"/>
        </w:rPr>
        <w:t>hem</w:t>
      </w:r>
      <w:r w:rsidR="000E29E5">
        <w:rPr>
          <w:lang w:val="en-US"/>
        </w:rPr>
        <w:t xml:space="preserve">. </w:t>
      </w:r>
      <w:r w:rsidR="00857FAC" w:rsidRPr="00EE3FC9">
        <w:rPr>
          <w:lang w:val="en-US"/>
        </w:rPr>
        <w:t>Eng</w:t>
      </w:r>
      <w:r w:rsidR="000E29E5">
        <w:rPr>
          <w:lang w:val="en-US"/>
        </w:rPr>
        <w:t>.</w:t>
      </w:r>
      <w:r w:rsidR="00857FAC" w:rsidRPr="00EE3FC9">
        <w:rPr>
          <w:lang w:val="en-US"/>
        </w:rPr>
        <w:t>, 81, 2-21.</w:t>
      </w:r>
    </w:p>
    <w:p w14:paraId="144DE6C3" w14:textId="714B092C" w:rsidR="008D2649" w:rsidRDefault="00CE0EBD" w:rsidP="00D751B6">
      <w:pPr>
        <w:pStyle w:val="Els-referenceno-number"/>
        <w:ind w:left="0" w:firstLine="0"/>
        <w:rPr>
          <w:lang w:val="en-US"/>
        </w:rPr>
      </w:pPr>
      <w:r>
        <w:rPr>
          <w:lang w:val="en-US"/>
        </w:rPr>
        <w:t xml:space="preserve">G. </w:t>
      </w:r>
      <w:r w:rsidR="00857FAC" w:rsidRPr="00EE3FC9">
        <w:rPr>
          <w:lang w:val="en-US"/>
        </w:rPr>
        <w:t xml:space="preserve">Upstill &amp; </w:t>
      </w:r>
      <w:r>
        <w:rPr>
          <w:lang w:val="en-US"/>
        </w:rPr>
        <w:t xml:space="preserve">P. </w:t>
      </w:r>
      <w:r w:rsidR="00857FAC" w:rsidRPr="00EE3FC9">
        <w:rPr>
          <w:lang w:val="en-US"/>
        </w:rPr>
        <w:t>Hall (2018). Estimating the learning rate of a technology with multiple variants: The case of carbon storage. Energy Policy, 121, 498-505.</w:t>
      </w:r>
    </w:p>
    <w:sectPr w:rsidR="008D2649" w:rsidSect="0042515A">
      <w:headerReference w:type="even" r:id="rId57"/>
      <w:headerReference w:type="default" r:id="rId58"/>
      <w:headerReference w:type="first" r:id="rId59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DDF5" w14:textId="77777777" w:rsidR="0042515A" w:rsidRDefault="0042515A">
      <w:r>
        <w:separator/>
      </w:r>
    </w:p>
  </w:endnote>
  <w:endnote w:type="continuationSeparator" w:id="0">
    <w:p w14:paraId="3F937F65" w14:textId="77777777" w:rsidR="0042515A" w:rsidRDefault="004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2FC7" w14:textId="77777777" w:rsidR="0042515A" w:rsidRDefault="0042515A">
      <w:r>
        <w:separator/>
      </w:r>
    </w:p>
  </w:footnote>
  <w:footnote w:type="continuationSeparator" w:id="0">
    <w:p w14:paraId="25BF28C2" w14:textId="77777777" w:rsidR="0042515A" w:rsidRDefault="0042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0FD5CE9B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B41E0E">
      <w:rPr>
        <w:i/>
      </w:rPr>
      <w:t>P. Santhamoorthy and S. Cremaschi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37207EF2" w:rsidR="00DD3D9E" w:rsidRDefault="00B41E0E" w:rsidP="00B41E0E">
    <w:pPr>
      <w:pStyle w:val="Header"/>
      <w:tabs>
        <w:tab w:val="clear" w:pos="7200"/>
        <w:tab w:val="right" w:pos="7088"/>
      </w:tabs>
      <w:rPr>
        <w:sz w:val="24"/>
      </w:rPr>
    </w:pPr>
    <w:r w:rsidRPr="00B41E0E">
      <w:rPr>
        <w:i/>
      </w:rPr>
      <w:t>A Mathematical Framework for Studying the Impact of Technological Learning on Portfolio Planning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wMzE0MDU2NLU0MTJU0lEKTi0uzszPAykwqwUAlcQvlywAAAA="/>
  </w:docVars>
  <w:rsids>
    <w:rsidRoot w:val="00B63237"/>
    <w:rsid w:val="00003D9F"/>
    <w:rsid w:val="000070E6"/>
    <w:rsid w:val="00010C47"/>
    <w:rsid w:val="00011E40"/>
    <w:rsid w:val="00022404"/>
    <w:rsid w:val="000230F8"/>
    <w:rsid w:val="0002381B"/>
    <w:rsid w:val="0002513F"/>
    <w:rsid w:val="00032A5E"/>
    <w:rsid w:val="00032DC6"/>
    <w:rsid w:val="00033B6C"/>
    <w:rsid w:val="00041690"/>
    <w:rsid w:val="00042945"/>
    <w:rsid w:val="00042E87"/>
    <w:rsid w:val="00043E4D"/>
    <w:rsid w:val="0004607A"/>
    <w:rsid w:val="00050B4F"/>
    <w:rsid w:val="0005585F"/>
    <w:rsid w:val="00057542"/>
    <w:rsid w:val="0006016D"/>
    <w:rsid w:val="00064C40"/>
    <w:rsid w:val="000727AD"/>
    <w:rsid w:val="00072E9F"/>
    <w:rsid w:val="000762FC"/>
    <w:rsid w:val="00077033"/>
    <w:rsid w:val="00081C87"/>
    <w:rsid w:val="00082092"/>
    <w:rsid w:val="00087AA2"/>
    <w:rsid w:val="00093450"/>
    <w:rsid w:val="00095356"/>
    <w:rsid w:val="00096EDA"/>
    <w:rsid w:val="000A2BC6"/>
    <w:rsid w:val="000A5E1A"/>
    <w:rsid w:val="000B221A"/>
    <w:rsid w:val="000B4C53"/>
    <w:rsid w:val="000C0AF1"/>
    <w:rsid w:val="000C0F5F"/>
    <w:rsid w:val="000C4BB5"/>
    <w:rsid w:val="000C6D1F"/>
    <w:rsid w:val="000D0E9B"/>
    <w:rsid w:val="000D3D9B"/>
    <w:rsid w:val="000D419D"/>
    <w:rsid w:val="000D601F"/>
    <w:rsid w:val="000E0289"/>
    <w:rsid w:val="000E285E"/>
    <w:rsid w:val="000E29E5"/>
    <w:rsid w:val="000E2A4E"/>
    <w:rsid w:val="000E3669"/>
    <w:rsid w:val="000E3F06"/>
    <w:rsid w:val="000F570E"/>
    <w:rsid w:val="000F640F"/>
    <w:rsid w:val="000F6D61"/>
    <w:rsid w:val="001059D3"/>
    <w:rsid w:val="00105E13"/>
    <w:rsid w:val="00110761"/>
    <w:rsid w:val="00110A8A"/>
    <w:rsid w:val="00112EC4"/>
    <w:rsid w:val="0011329A"/>
    <w:rsid w:val="001170F3"/>
    <w:rsid w:val="0012131A"/>
    <w:rsid w:val="0013214F"/>
    <w:rsid w:val="00135926"/>
    <w:rsid w:val="00137321"/>
    <w:rsid w:val="00137600"/>
    <w:rsid w:val="001437A1"/>
    <w:rsid w:val="00144094"/>
    <w:rsid w:val="00147787"/>
    <w:rsid w:val="001503D8"/>
    <w:rsid w:val="00150B73"/>
    <w:rsid w:val="0015262F"/>
    <w:rsid w:val="00152850"/>
    <w:rsid w:val="001568B6"/>
    <w:rsid w:val="0016032F"/>
    <w:rsid w:val="0017015D"/>
    <w:rsid w:val="0017081D"/>
    <w:rsid w:val="00173305"/>
    <w:rsid w:val="00173359"/>
    <w:rsid w:val="00173E21"/>
    <w:rsid w:val="00175F86"/>
    <w:rsid w:val="00176B2D"/>
    <w:rsid w:val="00177637"/>
    <w:rsid w:val="001832A1"/>
    <w:rsid w:val="00183FF4"/>
    <w:rsid w:val="00184FEB"/>
    <w:rsid w:val="001879F6"/>
    <w:rsid w:val="0019206F"/>
    <w:rsid w:val="0019496E"/>
    <w:rsid w:val="0019756D"/>
    <w:rsid w:val="001A00A5"/>
    <w:rsid w:val="001A4AB4"/>
    <w:rsid w:val="001A4C8A"/>
    <w:rsid w:val="001A62B0"/>
    <w:rsid w:val="001A6C2B"/>
    <w:rsid w:val="001A6C5F"/>
    <w:rsid w:val="001B457C"/>
    <w:rsid w:val="001B607F"/>
    <w:rsid w:val="001C0148"/>
    <w:rsid w:val="001C2DC9"/>
    <w:rsid w:val="001C54E5"/>
    <w:rsid w:val="001C757E"/>
    <w:rsid w:val="001D2759"/>
    <w:rsid w:val="001D3DC8"/>
    <w:rsid w:val="001D3E1A"/>
    <w:rsid w:val="001E21CD"/>
    <w:rsid w:val="001E4BFB"/>
    <w:rsid w:val="001F05FB"/>
    <w:rsid w:val="001F2B46"/>
    <w:rsid w:val="001F30C2"/>
    <w:rsid w:val="001F407A"/>
    <w:rsid w:val="0020390F"/>
    <w:rsid w:val="002078F9"/>
    <w:rsid w:val="00212CE4"/>
    <w:rsid w:val="002143D1"/>
    <w:rsid w:val="00216316"/>
    <w:rsid w:val="00220BF3"/>
    <w:rsid w:val="002231FF"/>
    <w:rsid w:val="00227739"/>
    <w:rsid w:val="0023526B"/>
    <w:rsid w:val="0023749E"/>
    <w:rsid w:val="002438C3"/>
    <w:rsid w:val="00246600"/>
    <w:rsid w:val="00247E4A"/>
    <w:rsid w:val="002520A5"/>
    <w:rsid w:val="00262129"/>
    <w:rsid w:val="00264926"/>
    <w:rsid w:val="002650B6"/>
    <w:rsid w:val="0026706C"/>
    <w:rsid w:val="00267BAB"/>
    <w:rsid w:val="0027175F"/>
    <w:rsid w:val="00274076"/>
    <w:rsid w:val="00275C91"/>
    <w:rsid w:val="00293306"/>
    <w:rsid w:val="002940F6"/>
    <w:rsid w:val="00296B5D"/>
    <w:rsid w:val="002A00B4"/>
    <w:rsid w:val="002A34F8"/>
    <w:rsid w:val="002A3532"/>
    <w:rsid w:val="002A6B52"/>
    <w:rsid w:val="002A788D"/>
    <w:rsid w:val="002B5338"/>
    <w:rsid w:val="002B6452"/>
    <w:rsid w:val="002C47B2"/>
    <w:rsid w:val="002D0FD1"/>
    <w:rsid w:val="002D1B5E"/>
    <w:rsid w:val="002D200D"/>
    <w:rsid w:val="002E3B4E"/>
    <w:rsid w:val="002E482A"/>
    <w:rsid w:val="002E756F"/>
    <w:rsid w:val="002F3201"/>
    <w:rsid w:val="002F7CA0"/>
    <w:rsid w:val="00303B6F"/>
    <w:rsid w:val="003057BF"/>
    <w:rsid w:val="00307703"/>
    <w:rsid w:val="0031088F"/>
    <w:rsid w:val="0031225B"/>
    <w:rsid w:val="00317423"/>
    <w:rsid w:val="00322B98"/>
    <w:rsid w:val="003234AA"/>
    <w:rsid w:val="00326D3F"/>
    <w:rsid w:val="00330146"/>
    <w:rsid w:val="00332138"/>
    <w:rsid w:val="00332BDC"/>
    <w:rsid w:val="00337B50"/>
    <w:rsid w:val="003407A6"/>
    <w:rsid w:val="00343007"/>
    <w:rsid w:val="003516C9"/>
    <w:rsid w:val="00361012"/>
    <w:rsid w:val="00364FDA"/>
    <w:rsid w:val="003727A8"/>
    <w:rsid w:val="00373AA4"/>
    <w:rsid w:val="00373D0A"/>
    <w:rsid w:val="003741E2"/>
    <w:rsid w:val="00374835"/>
    <w:rsid w:val="00375066"/>
    <w:rsid w:val="00377BB1"/>
    <w:rsid w:val="00377C16"/>
    <w:rsid w:val="0038169E"/>
    <w:rsid w:val="003875D3"/>
    <w:rsid w:val="00390C1F"/>
    <w:rsid w:val="003937F6"/>
    <w:rsid w:val="003A02B8"/>
    <w:rsid w:val="003A3161"/>
    <w:rsid w:val="003A3B8C"/>
    <w:rsid w:val="003A45BB"/>
    <w:rsid w:val="003A4BE6"/>
    <w:rsid w:val="003A72DB"/>
    <w:rsid w:val="003A7A3C"/>
    <w:rsid w:val="003B2741"/>
    <w:rsid w:val="003B3970"/>
    <w:rsid w:val="003B63F2"/>
    <w:rsid w:val="003D0B67"/>
    <w:rsid w:val="003D1582"/>
    <w:rsid w:val="003D37D2"/>
    <w:rsid w:val="003D7E4C"/>
    <w:rsid w:val="003E1720"/>
    <w:rsid w:val="003E191D"/>
    <w:rsid w:val="003E41C2"/>
    <w:rsid w:val="003E6117"/>
    <w:rsid w:val="003E69AA"/>
    <w:rsid w:val="003F05B6"/>
    <w:rsid w:val="003F05FF"/>
    <w:rsid w:val="003F38F8"/>
    <w:rsid w:val="004014FC"/>
    <w:rsid w:val="00404EDE"/>
    <w:rsid w:val="00405999"/>
    <w:rsid w:val="004063A8"/>
    <w:rsid w:val="004150ED"/>
    <w:rsid w:val="00415346"/>
    <w:rsid w:val="004175F0"/>
    <w:rsid w:val="0042515A"/>
    <w:rsid w:val="0043037C"/>
    <w:rsid w:val="004431AF"/>
    <w:rsid w:val="00443821"/>
    <w:rsid w:val="004479C2"/>
    <w:rsid w:val="00450C2D"/>
    <w:rsid w:val="00451714"/>
    <w:rsid w:val="00451DFC"/>
    <w:rsid w:val="00452963"/>
    <w:rsid w:val="00455E85"/>
    <w:rsid w:val="0046064C"/>
    <w:rsid w:val="0046144A"/>
    <w:rsid w:val="00461D96"/>
    <w:rsid w:val="0046219D"/>
    <w:rsid w:val="00466053"/>
    <w:rsid w:val="00467853"/>
    <w:rsid w:val="004714F9"/>
    <w:rsid w:val="00472CFF"/>
    <w:rsid w:val="00472F6C"/>
    <w:rsid w:val="0048355F"/>
    <w:rsid w:val="00484C31"/>
    <w:rsid w:val="00485076"/>
    <w:rsid w:val="004852A9"/>
    <w:rsid w:val="0048613E"/>
    <w:rsid w:val="00486E25"/>
    <w:rsid w:val="00495AF8"/>
    <w:rsid w:val="0049712C"/>
    <w:rsid w:val="0049772C"/>
    <w:rsid w:val="00497AAA"/>
    <w:rsid w:val="004A5044"/>
    <w:rsid w:val="004A58FD"/>
    <w:rsid w:val="004A73F2"/>
    <w:rsid w:val="004B2C6D"/>
    <w:rsid w:val="004B3AA7"/>
    <w:rsid w:val="004B44D4"/>
    <w:rsid w:val="004C3F2E"/>
    <w:rsid w:val="004C4032"/>
    <w:rsid w:val="004C563E"/>
    <w:rsid w:val="004D0C8B"/>
    <w:rsid w:val="004D74C7"/>
    <w:rsid w:val="004E32A1"/>
    <w:rsid w:val="004E78DB"/>
    <w:rsid w:val="004F0CF4"/>
    <w:rsid w:val="004F799F"/>
    <w:rsid w:val="0050213B"/>
    <w:rsid w:val="00502144"/>
    <w:rsid w:val="00516FA8"/>
    <w:rsid w:val="00524648"/>
    <w:rsid w:val="0053384D"/>
    <w:rsid w:val="005359F5"/>
    <w:rsid w:val="00535A9A"/>
    <w:rsid w:val="00536565"/>
    <w:rsid w:val="0053676C"/>
    <w:rsid w:val="00542D5D"/>
    <w:rsid w:val="005443EC"/>
    <w:rsid w:val="005507CD"/>
    <w:rsid w:val="00552214"/>
    <w:rsid w:val="00552EEB"/>
    <w:rsid w:val="0055316A"/>
    <w:rsid w:val="00563927"/>
    <w:rsid w:val="0058072A"/>
    <w:rsid w:val="00585156"/>
    <w:rsid w:val="00586646"/>
    <w:rsid w:val="00586938"/>
    <w:rsid w:val="00590077"/>
    <w:rsid w:val="00592880"/>
    <w:rsid w:val="005A0EFC"/>
    <w:rsid w:val="005A3967"/>
    <w:rsid w:val="005A63CF"/>
    <w:rsid w:val="005B5593"/>
    <w:rsid w:val="005B6977"/>
    <w:rsid w:val="005C7A1C"/>
    <w:rsid w:val="005D641A"/>
    <w:rsid w:val="005E5856"/>
    <w:rsid w:val="005F3A04"/>
    <w:rsid w:val="005F5E28"/>
    <w:rsid w:val="00600D03"/>
    <w:rsid w:val="00604516"/>
    <w:rsid w:val="00605A88"/>
    <w:rsid w:val="00607BF9"/>
    <w:rsid w:val="006174E7"/>
    <w:rsid w:val="00621A78"/>
    <w:rsid w:val="00624192"/>
    <w:rsid w:val="0062641C"/>
    <w:rsid w:val="00632418"/>
    <w:rsid w:val="00633971"/>
    <w:rsid w:val="00645795"/>
    <w:rsid w:val="006474E3"/>
    <w:rsid w:val="00651517"/>
    <w:rsid w:val="00657B67"/>
    <w:rsid w:val="0066012F"/>
    <w:rsid w:val="0066492C"/>
    <w:rsid w:val="00670D4C"/>
    <w:rsid w:val="0067595E"/>
    <w:rsid w:val="006759AE"/>
    <w:rsid w:val="00675F8C"/>
    <w:rsid w:val="006760E0"/>
    <w:rsid w:val="0067685B"/>
    <w:rsid w:val="00676F4F"/>
    <w:rsid w:val="00685FA3"/>
    <w:rsid w:val="00693DFE"/>
    <w:rsid w:val="00695B93"/>
    <w:rsid w:val="006960EF"/>
    <w:rsid w:val="006A1441"/>
    <w:rsid w:val="006A69BF"/>
    <w:rsid w:val="006B04CA"/>
    <w:rsid w:val="006B5FED"/>
    <w:rsid w:val="006C3338"/>
    <w:rsid w:val="006C3BAD"/>
    <w:rsid w:val="006C575B"/>
    <w:rsid w:val="006C6F07"/>
    <w:rsid w:val="006D3DE7"/>
    <w:rsid w:val="006E7234"/>
    <w:rsid w:val="006F5149"/>
    <w:rsid w:val="007035CC"/>
    <w:rsid w:val="00705635"/>
    <w:rsid w:val="007061D7"/>
    <w:rsid w:val="00707E8D"/>
    <w:rsid w:val="00711DF4"/>
    <w:rsid w:val="007129EB"/>
    <w:rsid w:val="00714048"/>
    <w:rsid w:val="0071460B"/>
    <w:rsid w:val="00714B9C"/>
    <w:rsid w:val="0071726A"/>
    <w:rsid w:val="00717F82"/>
    <w:rsid w:val="00720D30"/>
    <w:rsid w:val="00724411"/>
    <w:rsid w:val="00732F72"/>
    <w:rsid w:val="00733CDC"/>
    <w:rsid w:val="0073583D"/>
    <w:rsid w:val="00740000"/>
    <w:rsid w:val="007437F8"/>
    <w:rsid w:val="00743AA6"/>
    <w:rsid w:val="007456F8"/>
    <w:rsid w:val="00747D13"/>
    <w:rsid w:val="007533EB"/>
    <w:rsid w:val="00755FC5"/>
    <w:rsid w:val="0075668F"/>
    <w:rsid w:val="00767635"/>
    <w:rsid w:val="007678AB"/>
    <w:rsid w:val="00777643"/>
    <w:rsid w:val="00777DBF"/>
    <w:rsid w:val="0079050F"/>
    <w:rsid w:val="007A2E8B"/>
    <w:rsid w:val="007A31DE"/>
    <w:rsid w:val="007A4841"/>
    <w:rsid w:val="007A52D0"/>
    <w:rsid w:val="007A65FE"/>
    <w:rsid w:val="007A6646"/>
    <w:rsid w:val="007B3348"/>
    <w:rsid w:val="007B3409"/>
    <w:rsid w:val="007B46E0"/>
    <w:rsid w:val="007B6592"/>
    <w:rsid w:val="007C0E64"/>
    <w:rsid w:val="007C263F"/>
    <w:rsid w:val="007C51C6"/>
    <w:rsid w:val="007C63A4"/>
    <w:rsid w:val="007C6E62"/>
    <w:rsid w:val="007C7192"/>
    <w:rsid w:val="007C735C"/>
    <w:rsid w:val="007D085A"/>
    <w:rsid w:val="007D4E1A"/>
    <w:rsid w:val="007D70A1"/>
    <w:rsid w:val="007E480A"/>
    <w:rsid w:val="007E6788"/>
    <w:rsid w:val="007E7324"/>
    <w:rsid w:val="007E7F65"/>
    <w:rsid w:val="007F0212"/>
    <w:rsid w:val="007F0332"/>
    <w:rsid w:val="007F5EEF"/>
    <w:rsid w:val="007F7841"/>
    <w:rsid w:val="00802A60"/>
    <w:rsid w:val="00803146"/>
    <w:rsid w:val="00805446"/>
    <w:rsid w:val="00805C59"/>
    <w:rsid w:val="008132E8"/>
    <w:rsid w:val="00815430"/>
    <w:rsid w:val="008164A9"/>
    <w:rsid w:val="00821CA5"/>
    <w:rsid w:val="00823407"/>
    <w:rsid w:val="00825101"/>
    <w:rsid w:val="00827088"/>
    <w:rsid w:val="008334F5"/>
    <w:rsid w:val="00833C8B"/>
    <w:rsid w:val="00841CC0"/>
    <w:rsid w:val="008461BD"/>
    <w:rsid w:val="008526BF"/>
    <w:rsid w:val="0085274F"/>
    <w:rsid w:val="008529EA"/>
    <w:rsid w:val="00856743"/>
    <w:rsid w:val="0085775E"/>
    <w:rsid w:val="00857FAC"/>
    <w:rsid w:val="0086221D"/>
    <w:rsid w:val="0086440A"/>
    <w:rsid w:val="00891848"/>
    <w:rsid w:val="00892492"/>
    <w:rsid w:val="00892903"/>
    <w:rsid w:val="008A0952"/>
    <w:rsid w:val="008A54E0"/>
    <w:rsid w:val="008B0184"/>
    <w:rsid w:val="008B6512"/>
    <w:rsid w:val="008C0F9D"/>
    <w:rsid w:val="008C486B"/>
    <w:rsid w:val="008C5D02"/>
    <w:rsid w:val="008C6484"/>
    <w:rsid w:val="008D067B"/>
    <w:rsid w:val="008D2649"/>
    <w:rsid w:val="008D3921"/>
    <w:rsid w:val="008D7924"/>
    <w:rsid w:val="008D7A3A"/>
    <w:rsid w:val="008E2788"/>
    <w:rsid w:val="008F2958"/>
    <w:rsid w:val="008F7244"/>
    <w:rsid w:val="0090074B"/>
    <w:rsid w:val="0090168A"/>
    <w:rsid w:val="0090421F"/>
    <w:rsid w:val="009048FB"/>
    <w:rsid w:val="0090568D"/>
    <w:rsid w:val="009125C9"/>
    <w:rsid w:val="00913879"/>
    <w:rsid w:val="00916259"/>
    <w:rsid w:val="00917661"/>
    <w:rsid w:val="0091794F"/>
    <w:rsid w:val="00921E06"/>
    <w:rsid w:val="00922907"/>
    <w:rsid w:val="0092332F"/>
    <w:rsid w:val="0092462B"/>
    <w:rsid w:val="00931391"/>
    <w:rsid w:val="00931FD7"/>
    <w:rsid w:val="0093320E"/>
    <w:rsid w:val="009339B2"/>
    <w:rsid w:val="009361EB"/>
    <w:rsid w:val="00944414"/>
    <w:rsid w:val="009447BA"/>
    <w:rsid w:val="00956809"/>
    <w:rsid w:val="00963B19"/>
    <w:rsid w:val="0096790A"/>
    <w:rsid w:val="00970E5D"/>
    <w:rsid w:val="009731A1"/>
    <w:rsid w:val="0097701C"/>
    <w:rsid w:val="00980A65"/>
    <w:rsid w:val="009828FD"/>
    <w:rsid w:val="00985EE9"/>
    <w:rsid w:val="00993341"/>
    <w:rsid w:val="0099399A"/>
    <w:rsid w:val="00994B2B"/>
    <w:rsid w:val="009958CC"/>
    <w:rsid w:val="00997584"/>
    <w:rsid w:val="009A1C24"/>
    <w:rsid w:val="009A51D1"/>
    <w:rsid w:val="009A583E"/>
    <w:rsid w:val="009A69B5"/>
    <w:rsid w:val="009B1002"/>
    <w:rsid w:val="009B308A"/>
    <w:rsid w:val="009B5F61"/>
    <w:rsid w:val="009C03AA"/>
    <w:rsid w:val="009C0739"/>
    <w:rsid w:val="009C1500"/>
    <w:rsid w:val="009C1AF3"/>
    <w:rsid w:val="009C2BE0"/>
    <w:rsid w:val="009C4D1E"/>
    <w:rsid w:val="009C70E3"/>
    <w:rsid w:val="009D3035"/>
    <w:rsid w:val="009D64E7"/>
    <w:rsid w:val="009E5A6A"/>
    <w:rsid w:val="009F1805"/>
    <w:rsid w:val="009F2C6E"/>
    <w:rsid w:val="009F2F23"/>
    <w:rsid w:val="009F46CD"/>
    <w:rsid w:val="009F577D"/>
    <w:rsid w:val="009F64FB"/>
    <w:rsid w:val="00A02EC9"/>
    <w:rsid w:val="00A0361B"/>
    <w:rsid w:val="00A07030"/>
    <w:rsid w:val="00A07C5D"/>
    <w:rsid w:val="00A11D6A"/>
    <w:rsid w:val="00A12F97"/>
    <w:rsid w:val="00A1313C"/>
    <w:rsid w:val="00A157E9"/>
    <w:rsid w:val="00A2011A"/>
    <w:rsid w:val="00A20D3E"/>
    <w:rsid w:val="00A23247"/>
    <w:rsid w:val="00A2398D"/>
    <w:rsid w:val="00A24BFB"/>
    <w:rsid w:val="00A2562B"/>
    <w:rsid w:val="00A25E70"/>
    <w:rsid w:val="00A273EC"/>
    <w:rsid w:val="00A30F09"/>
    <w:rsid w:val="00A31686"/>
    <w:rsid w:val="00A31C6B"/>
    <w:rsid w:val="00A31CCE"/>
    <w:rsid w:val="00A33765"/>
    <w:rsid w:val="00A36703"/>
    <w:rsid w:val="00A429D9"/>
    <w:rsid w:val="00A507C2"/>
    <w:rsid w:val="00A55A18"/>
    <w:rsid w:val="00A57710"/>
    <w:rsid w:val="00A617CE"/>
    <w:rsid w:val="00A62834"/>
    <w:rsid w:val="00A63269"/>
    <w:rsid w:val="00A65D9C"/>
    <w:rsid w:val="00A71962"/>
    <w:rsid w:val="00A71FF2"/>
    <w:rsid w:val="00A8090B"/>
    <w:rsid w:val="00A83928"/>
    <w:rsid w:val="00A84C75"/>
    <w:rsid w:val="00A872AC"/>
    <w:rsid w:val="00A918C8"/>
    <w:rsid w:val="00A92377"/>
    <w:rsid w:val="00AA03CF"/>
    <w:rsid w:val="00AB1AAC"/>
    <w:rsid w:val="00AB29ED"/>
    <w:rsid w:val="00AB355D"/>
    <w:rsid w:val="00AB3D4D"/>
    <w:rsid w:val="00AB6471"/>
    <w:rsid w:val="00AC2D50"/>
    <w:rsid w:val="00AD0FCE"/>
    <w:rsid w:val="00AD1A7B"/>
    <w:rsid w:val="00AD68DC"/>
    <w:rsid w:val="00AE38DF"/>
    <w:rsid w:val="00AE4BD8"/>
    <w:rsid w:val="00AE7687"/>
    <w:rsid w:val="00AE7AD5"/>
    <w:rsid w:val="00AF11E7"/>
    <w:rsid w:val="00AF2A2F"/>
    <w:rsid w:val="00AF624C"/>
    <w:rsid w:val="00AF7189"/>
    <w:rsid w:val="00B018DC"/>
    <w:rsid w:val="00B05D23"/>
    <w:rsid w:val="00B06135"/>
    <w:rsid w:val="00B21054"/>
    <w:rsid w:val="00B26A86"/>
    <w:rsid w:val="00B30437"/>
    <w:rsid w:val="00B32FC0"/>
    <w:rsid w:val="00B36D94"/>
    <w:rsid w:val="00B401E1"/>
    <w:rsid w:val="00B40E04"/>
    <w:rsid w:val="00B41E0E"/>
    <w:rsid w:val="00B4314F"/>
    <w:rsid w:val="00B4347B"/>
    <w:rsid w:val="00B4388F"/>
    <w:rsid w:val="00B4433C"/>
    <w:rsid w:val="00B448A3"/>
    <w:rsid w:val="00B50A83"/>
    <w:rsid w:val="00B51FE1"/>
    <w:rsid w:val="00B54986"/>
    <w:rsid w:val="00B57738"/>
    <w:rsid w:val="00B63237"/>
    <w:rsid w:val="00B63439"/>
    <w:rsid w:val="00B72201"/>
    <w:rsid w:val="00B870CD"/>
    <w:rsid w:val="00B87782"/>
    <w:rsid w:val="00B9469D"/>
    <w:rsid w:val="00B958E0"/>
    <w:rsid w:val="00B96FD0"/>
    <w:rsid w:val="00BA278E"/>
    <w:rsid w:val="00BA609B"/>
    <w:rsid w:val="00BA66D3"/>
    <w:rsid w:val="00BB0247"/>
    <w:rsid w:val="00BB34A0"/>
    <w:rsid w:val="00BB7806"/>
    <w:rsid w:val="00BC146D"/>
    <w:rsid w:val="00BC1AAE"/>
    <w:rsid w:val="00BC4517"/>
    <w:rsid w:val="00BC4BEC"/>
    <w:rsid w:val="00BD0FEC"/>
    <w:rsid w:val="00BD3824"/>
    <w:rsid w:val="00BD5D42"/>
    <w:rsid w:val="00BE07E9"/>
    <w:rsid w:val="00BE0F47"/>
    <w:rsid w:val="00BE44AB"/>
    <w:rsid w:val="00BF1582"/>
    <w:rsid w:val="00BF3D19"/>
    <w:rsid w:val="00C064ED"/>
    <w:rsid w:val="00C11B43"/>
    <w:rsid w:val="00C1216A"/>
    <w:rsid w:val="00C13EE0"/>
    <w:rsid w:val="00C14FCC"/>
    <w:rsid w:val="00C178F6"/>
    <w:rsid w:val="00C27E4D"/>
    <w:rsid w:val="00C33957"/>
    <w:rsid w:val="00C34FBF"/>
    <w:rsid w:val="00C3754E"/>
    <w:rsid w:val="00C502AC"/>
    <w:rsid w:val="00C53BB0"/>
    <w:rsid w:val="00C54E86"/>
    <w:rsid w:val="00C54EAF"/>
    <w:rsid w:val="00C54F9C"/>
    <w:rsid w:val="00C55982"/>
    <w:rsid w:val="00C65D1B"/>
    <w:rsid w:val="00C74E47"/>
    <w:rsid w:val="00C758F7"/>
    <w:rsid w:val="00C75F37"/>
    <w:rsid w:val="00C8039F"/>
    <w:rsid w:val="00C81C76"/>
    <w:rsid w:val="00C84DB4"/>
    <w:rsid w:val="00C944CF"/>
    <w:rsid w:val="00C960DC"/>
    <w:rsid w:val="00CA04F4"/>
    <w:rsid w:val="00CA5DA9"/>
    <w:rsid w:val="00CB05BC"/>
    <w:rsid w:val="00CB3914"/>
    <w:rsid w:val="00CB42E2"/>
    <w:rsid w:val="00CB6BA2"/>
    <w:rsid w:val="00CC1C08"/>
    <w:rsid w:val="00CC3C41"/>
    <w:rsid w:val="00CC5915"/>
    <w:rsid w:val="00CD4B86"/>
    <w:rsid w:val="00CE0EBD"/>
    <w:rsid w:val="00CE1643"/>
    <w:rsid w:val="00CE1C67"/>
    <w:rsid w:val="00CE61B3"/>
    <w:rsid w:val="00CF19E8"/>
    <w:rsid w:val="00CF2937"/>
    <w:rsid w:val="00CF29AE"/>
    <w:rsid w:val="00CF2C8C"/>
    <w:rsid w:val="00CF3A27"/>
    <w:rsid w:val="00CF7B87"/>
    <w:rsid w:val="00D02C75"/>
    <w:rsid w:val="00D075DF"/>
    <w:rsid w:val="00D10B11"/>
    <w:rsid w:val="00D10E22"/>
    <w:rsid w:val="00D116DC"/>
    <w:rsid w:val="00D11B88"/>
    <w:rsid w:val="00D13D2C"/>
    <w:rsid w:val="00D166AB"/>
    <w:rsid w:val="00D222C4"/>
    <w:rsid w:val="00D22D5A"/>
    <w:rsid w:val="00D302EE"/>
    <w:rsid w:val="00D30D5C"/>
    <w:rsid w:val="00D310F1"/>
    <w:rsid w:val="00D334F6"/>
    <w:rsid w:val="00D3385F"/>
    <w:rsid w:val="00D429AE"/>
    <w:rsid w:val="00D45023"/>
    <w:rsid w:val="00D45950"/>
    <w:rsid w:val="00D47928"/>
    <w:rsid w:val="00D51738"/>
    <w:rsid w:val="00D54397"/>
    <w:rsid w:val="00D6545D"/>
    <w:rsid w:val="00D751B6"/>
    <w:rsid w:val="00D75263"/>
    <w:rsid w:val="00D75D65"/>
    <w:rsid w:val="00D7734B"/>
    <w:rsid w:val="00D821EB"/>
    <w:rsid w:val="00D83B8D"/>
    <w:rsid w:val="00D84F5E"/>
    <w:rsid w:val="00D870BE"/>
    <w:rsid w:val="00D90D23"/>
    <w:rsid w:val="00D9675E"/>
    <w:rsid w:val="00DA1693"/>
    <w:rsid w:val="00DA1FDC"/>
    <w:rsid w:val="00DB0787"/>
    <w:rsid w:val="00DB251F"/>
    <w:rsid w:val="00DB470F"/>
    <w:rsid w:val="00DC2F94"/>
    <w:rsid w:val="00DC69D7"/>
    <w:rsid w:val="00DD18C6"/>
    <w:rsid w:val="00DD3923"/>
    <w:rsid w:val="00DD3D9E"/>
    <w:rsid w:val="00DD49F1"/>
    <w:rsid w:val="00DD4F6D"/>
    <w:rsid w:val="00DD7908"/>
    <w:rsid w:val="00DE0064"/>
    <w:rsid w:val="00DE20CC"/>
    <w:rsid w:val="00DE32C7"/>
    <w:rsid w:val="00DE4A7B"/>
    <w:rsid w:val="00DE633D"/>
    <w:rsid w:val="00DF101A"/>
    <w:rsid w:val="00DF4951"/>
    <w:rsid w:val="00E054B3"/>
    <w:rsid w:val="00E1130E"/>
    <w:rsid w:val="00E1180E"/>
    <w:rsid w:val="00E12071"/>
    <w:rsid w:val="00E12815"/>
    <w:rsid w:val="00E15667"/>
    <w:rsid w:val="00E167C1"/>
    <w:rsid w:val="00E22747"/>
    <w:rsid w:val="00E32883"/>
    <w:rsid w:val="00E32E94"/>
    <w:rsid w:val="00E4107E"/>
    <w:rsid w:val="00E44D52"/>
    <w:rsid w:val="00E45F55"/>
    <w:rsid w:val="00E47734"/>
    <w:rsid w:val="00E50DC7"/>
    <w:rsid w:val="00E525B8"/>
    <w:rsid w:val="00E52A76"/>
    <w:rsid w:val="00E54F67"/>
    <w:rsid w:val="00E60AE9"/>
    <w:rsid w:val="00E6553C"/>
    <w:rsid w:val="00E65EA8"/>
    <w:rsid w:val="00E668A6"/>
    <w:rsid w:val="00E70A80"/>
    <w:rsid w:val="00E71787"/>
    <w:rsid w:val="00E72AF3"/>
    <w:rsid w:val="00E778E1"/>
    <w:rsid w:val="00E801AE"/>
    <w:rsid w:val="00E80CFB"/>
    <w:rsid w:val="00E82297"/>
    <w:rsid w:val="00E8354E"/>
    <w:rsid w:val="00E83FAB"/>
    <w:rsid w:val="00E914C2"/>
    <w:rsid w:val="00E920E5"/>
    <w:rsid w:val="00E92726"/>
    <w:rsid w:val="00EA044E"/>
    <w:rsid w:val="00EA1C62"/>
    <w:rsid w:val="00EA32DC"/>
    <w:rsid w:val="00EA3653"/>
    <w:rsid w:val="00EB0296"/>
    <w:rsid w:val="00EB10BE"/>
    <w:rsid w:val="00EB18B7"/>
    <w:rsid w:val="00EB4764"/>
    <w:rsid w:val="00EB50E0"/>
    <w:rsid w:val="00EB6399"/>
    <w:rsid w:val="00EC25D5"/>
    <w:rsid w:val="00EC3B66"/>
    <w:rsid w:val="00EC3E41"/>
    <w:rsid w:val="00EC58BD"/>
    <w:rsid w:val="00ED0850"/>
    <w:rsid w:val="00EE043C"/>
    <w:rsid w:val="00EE3332"/>
    <w:rsid w:val="00EF0CF6"/>
    <w:rsid w:val="00EF2CF3"/>
    <w:rsid w:val="00EF39FD"/>
    <w:rsid w:val="00EF6BAA"/>
    <w:rsid w:val="00F06842"/>
    <w:rsid w:val="00F107FD"/>
    <w:rsid w:val="00F113DE"/>
    <w:rsid w:val="00F131BF"/>
    <w:rsid w:val="00F133B9"/>
    <w:rsid w:val="00F14B40"/>
    <w:rsid w:val="00F1508E"/>
    <w:rsid w:val="00F157A9"/>
    <w:rsid w:val="00F206FA"/>
    <w:rsid w:val="00F233AE"/>
    <w:rsid w:val="00F233E8"/>
    <w:rsid w:val="00F36E93"/>
    <w:rsid w:val="00F416BD"/>
    <w:rsid w:val="00F42A17"/>
    <w:rsid w:val="00F449F0"/>
    <w:rsid w:val="00F45EDE"/>
    <w:rsid w:val="00F474D0"/>
    <w:rsid w:val="00F64F5D"/>
    <w:rsid w:val="00F66FB4"/>
    <w:rsid w:val="00F75759"/>
    <w:rsid w:val="00F8013D"/>
    <w:rsid w:val="00F818D0"/>
    <w:rsid w:val="00F82615"/>
    <w:rsid w:val="00F82E22"/>
    <w:rsid w:val="00F852C8"/>
    <w:rsid w:val="00F94EB4"/>
    <w:rsid w:val="00F9517C"/>
    <w:rsid w:val="00FA27C4"/>
    <w:rsid w:val="00FB64A8"/>
    <w:rsid w:val="00FB7F37"/>
    <w:rsid w:val="00FC1DDB"/>
    <w:rsid w:val="00FC36BC"/>
    <w:rsid w:val="00FE2149"/>
    <w:rsid w:val="00FF10F1"/>
    <w:rsid w:val="00FF6C3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Char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customStyle="1" w:styleId="Style1">
    <w:name w:val="Style1"/>
    <w:basedOn w:val="Els-body-text"/>
    <w:link w:val="Style1Char"/>
    <w:qFormat/>
    <w:rsid w:val="00963B19"/>
  </w:style>
  <w:style w:type="character" w:customStyle="1" w:styleId="Style1Char">
    <w:name w:val="Style1 Char"/>
    <w:basedOn w:val="DefaultParagraphFont"/>
    <w:link w:val="Style1"/>
    <w:rsid w:val="00963B19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601F"/>
    <w:rPr>
      <w:color w:val="666666"/>
    </w:rPr>
  </w:style>
  <w:style w:type="character" w:customStyle="1" w:styleId="Els-body-textChar">
    <w:name w:val="Els-body-text Char"/>
    <w:basedOn w:val="DefaultParagraphFont"/>
    <w:link w:val="Els-body-text"/>
    <w:rsid w:val="00645795"/>
    <w:rPr>
      <w:lang w:val="en-US" w:eastAsia="en-US"/>
    </w:rPr>
  </w:style>
  <w:style w:type="paragraph" w:customStyle="1" w:styleId="Equation">
    <w:name w:val="Equation"/>
    <w:basedOn w:val="Normal"/>
    <w:rsid w:val="00361012"/>
    <w:pPr>
      <w:tabs>
        <w:tab w:val="center" w:pos="2160"/>
        <w:tab w:val="right" w:pos="4320"/>
      </w:tabs>
      <w:spacing w:before="240" w:after="240" w:line="240" w:lineRule="atLeast"/>
    </w:pPr>
    <w:rPr>
      <w:rFonts w:ascii="Times" w:hAnsi="Times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183FF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1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6.wmf"/><Relationship Id="rId55" Type="http://schemas.openxmlformats.org/officeDocument/2006/relationships/image" Target="media/image1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4.wmf"/><Relationship Id="rId14" Type="http://schemas.openxmlformats.org/officeDocument/2006/relationships/image" Target="media/image2.png"/><Relationship Id="rId22" Type="http://schemas.openxmlformats.org/officeDocument/2006/relationships/oleObject" Target="embeddings/oleObject11.bin"/><Relationship Id="rId27" Type="http://schemas.openxmlformats.org/officeDocument/2006/relationships/image" Target="media/image5.wmf"/><Relationship Id="rId30" Type="http://schemas.openxmlformats.org/officeDocument/2006/relationships/oleObject" Target="embeddings/oleObject17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image" Target="media/image20.png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image" Target="media/image8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4.wmf"/><Relationship Id="rId59" Type="http://schemas.openxmlformats.org/officeDocument/2006/relationships/header" Target="header3.xml"/><Relationship Id="rId20" Type="http://schemas.openxmlformats.org/officeDocument/2006/relationships/oleObject" Target="embeddings/oleObject9.bin"/><Relationship Id="rId41" Type="http://schemas.openxmlformats.org/officeDocument/2006/relationships/image" Target="media/image12.wmf"/><Relationship Id="rId54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7.wmf"/><Relationship Id="rId44" Type="http://schemas.openxmlformats.org/officeDocument/2006/relationships/oleObject" Target="embeddings/oleObject24.bin"/><Relationship Id="rId52" Type="http://schemas.openxmlformats.org/officeDocument/2006/relationships/image" Target="media/image17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9</TotalTime>
  <Pages>6</Pages>
  <Words>2499</Words>
  <Characters>14246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Pooja Zen Santhamoorthy</cp:lastModifiedBy>
  <cp:revision>3</cp:revision>
  <cp:lastPrinted>2004-12-17T09:20:00Z</cp:lastPrinted>
  <dcterms:created xsi:type="dcterms:W3CDTF">2024-01-12T23:14:00Z</dcterms:created>
  <dcterms:modified xsi:type="dcterms:W3CDTF">2024-01-12T23:19:00Z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TWinEqns">
    <vt:bool>true</vt:bool>
  </property>
</Properties>
</file>