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270F6E74" w:rsidR="00DD3D9E" w:rsidRPr="00B4388F" w:rsidRDefault="000C60CA" w:rsidP="006E6C36">
      <w:pPr>
        <w:pStyle w:val="Els-Title"/>
        <w:rPr>
          <w:color w:val="000000" w:themeColor="text1"/>
        </w:rPr>
      </w:pPr>
      <w:r w:rsidRPr="000C60CA">
        <w:rPr>
          <w:color w:val="000000" w:themeColor="text1"/>
        </w:rPr>
        <w:t>Enhancing cell culture under</w:t>
      </w:r>
      <w:r>
        <w:rPr>
          <w:color w:val="000000" w:themeColor="text1"/>
        </w:rPr>
        <w:t xml:space="preserve">standing in the development of </w:t>
      </w:r>
      <w:r w:rsidRPr="000C60CA">
        <w:rPr>
          <w:color w:val="000000" w:themeColor="text1"/>
        </w:rPr>
        <w:t>b</w:t>
      </w:r>
      <w:r>
        <w:rPr>
          <w:color w:val="000000" w:themeColor="text1"/>
        </w:rPr>
        <w:t xml:space="preserve">iopharmaceuticals by integrated </w:t>
      </w:r>
      <w:r w:rsidRPr="000C60CA">
        <w:rPr>
          <w:color w:val="000000" w:themeColor="text1"/>
        </w:rPr>
        <w:t>first-</w:t>
      </w:r>
      <w:r>
        <w:rPr>
          <w:color w:val="000000" w:themeColor="text1"/>
        </w:rPr>
        <w:t>principle modelling and machine-</w:t>
      </w:r>
      <w:r w:rsidRPr="000C60CA">
        <w:rPr>
          <w:color w:val="000000" w:themeColor="text1"/>
        </w:rPr>
        <w:t>learning</w:t>
      </w:r>
    </w:p>
    <w:p w14:paraId="144DE680" w14:textId="1455E5FE" w:rsidR="00DD3D9E" w:rsidRPr="00017B5E" w:rsidRDefault="000C60CA" w:rsidP="007201CD">
      <w:pPr>
        <w:pStyle w:val="Els-Author"/>
        <w:spacing w:after="0" w:line="240" w:lineRule="auto"/>
        <w:rPr>
          <w:lang w:val="it-IT"/>
        </w:rPr>
      </w:pPr>
      <w:r w:rsidRPr="00017B5E">
        <w:rPr>
          <w:lang w:val="it-IT"/>
        </w:rPr>
        <w:t>Edoardo Tamiazzo,</w:t>
      </w:r>
      <w:r w:rsidRPr="00017B5E">
        <w:rPr>
          <w:vertAlign w:val="superscript"/>
          <w:lang w:val="it-IT"/>
        </w:rPr>
        <w:t>a</w:t>
      </w:r>
      <w:r w:rsidRPr="00017B5E">
        <w:rPr>
          <w:lang w:val="it-IT"/>
        </w:rPr>
        <w:t xml:space="preserve"> Gianmarco Barberi,</w:t>
      </w:r>
      <w:r w:rsidRPr="00017B5E">
        <w:rPr>
          <w:vertAlign w:val="superscript"/>
          <w:lang w:val="it-IT"/>
        </w:rPr>
        <w:t>a</w:t>
      </w:r>
      <w:r w:rsidRPr="00017B5E">
        <w:rPr>
          <w:lang w:val="it-IT"/>
        </w:rPr>
        <w:t xml:space="preserve"> Paloma Diaz-Fernandez,</w:t>
      </w:r>
      <w:r w:rsidRPr="00017B5E">
        <w:rPr>
          <w:vertAlign w:val="superscript"/>
          <w:lang w:val="it-IT"/>
        </w:rPr>
        <w:t>b</w:t>
      </w:r>
      <w:r w:rsidRPr="00017B5E">
        <w:rPr>
          <w:lang w:val="it-IT"/>
        </w:rPr>
        <w:t xml:space="preserve"> Gary Finka,</w:t>
      </w:r>
      <w:r w:rsidRPr="00017B5E">
        <w:rPr>
          <w:vertAlign w:val="superscript"/>
          <w:lang w:val="it-IT"/>
        </w:rPr>
        <w:t>b</w:t>
      </w:r>
      <w:r w:rsidRPr="00017B5E">
        <w:rPr>
          <w:lang w:val="it-IT"/>
        </w:rPr>
        <w:t xml:space="preserve"> Pierantonio Facco </w:t>
      </w:r>
      <w:r w:rsidRPr="00017B5E">
        <w:rPr>
          <w:vertAlign w:val="superscript"/>
          <w:lang w:val="it-IT"/>
        </w:rPr>
        <w:t>a,</w:t>
      </w:r>
      <w:r w:rsidR="00CE236C" w:rsidRPr="00017B5E">
        <w:rPr>
          <w:vertAlign w:val="superscript"/>
          <w:lang w:val="it-IT"/>
        </w:rPr>
        <w:t>*</w:t>
      </w:r>
    </w:p>
    <w:p w14:paraId="144DE681" w14:textId="33619BAF" w:rsidR="00DD3D9E" w:rsidRDefault="000C60CA" w:rsidP="007201CD">
      <w:pPr>
        <w:pStyle w:val="Els-Author"/>
        <w:spacing w:line="240" w:lineRule="auto"/>
        <w:rPr>
          <w:i/>
          <w:sz w:val="20"/>
        </w:rPr>
      </w:pPr>
      <w:r w:rsidRPr="000C60CA">
        <w:rPr>
          <w:i/>
          <w:vertAlign w:val="superscript"/>
        </w:rPr>
        <w:t>a</w:t>
      </w:r>
      <w:r w:rsidRPr="000C60CA">
        <w:rPr>
          <w:i/>
          <w:sz w:val="20"/>
        </w:rPr>
        <w:t>CAPE-Lab – Computer-Aided Process Engineering Laboratory, Department of Industrial Engineering, University of Padova, via Marzolo, 9 – 35131 Padova PD, Italy</w:t>
      </w:r>
    </w:p>
    <w:p w14:paraId="144DE682" w14:textId="0FE008C4" w:rsidR="00DD3D9E" w:rsidRDefault="000C60CA" w:rsidP="007201CD">
      <w:pPr>
        <w:pStyle w:val="Els-Author"/>
        <w:spacing w:line="240" w:lineRule="auto"/>
        <w:rPr>
          <w:i/>
          <w:sz w:val="20"/>
        </w:rPr>
      </w:pPr>
      <w:r>
        <w:rPr>
          <w:i/>
          <w:vertAlign w:val="superscript"/>
        </w:rPr>
        <w:t>b</w:t>
      </w:r>
      <w:r w:rsidRPr="000C60CA">
        <w:rPr>
          <w:i/>
          <w:sz w:val="20"/>
        </w:rPr>
        <w:t xml:space="preserve">Biopharm Process Research, Drug Substance Development, GSK, Gunnels Wood Rd, SG1 2NY Stevenage, UK </w:t>
      </w:r>
    </w:p>
    <w:p w14:paraId="28FAF467" w14:textId="77777777" w:rsidR="0096201C" w:rsidRPr="00CE236C" w:rsidRDefault="0096201C" w:rsidP="0096201C">
      <w:pPr>
        <w:pStyle w:val="Els-Affiliation"/>
        <w:spacing w:line="240" w:lineRule="auto"/>
      </w:pPr>
      <w:r>
        <w:rPr>
          <w:vertAlign w:val="superscript"/>
        </w:rPr>
        <w:t>*</w:t>
      </w:r>
      <w:r>
        <w:t>pierantonio.facco@unipd.it</w:t>
      </w:r>
    </w:p>
    <w:p w14:paraId="144DE684" w14:textId="77777777" w:rsidR="008D2649" w:rsidRDefault="008D2649" w:rsidP="008D2649">
      <w:pPr>
        <w:pStyle w:val="Els-Abstract"/>
      </w:pPr>
      <w:r>
        <w:t>Abstract</w:t>
      </w:r>
    </w:p>
    <w:p w14:paraId="6CC522E1" w14:textId="6B6F2D7E" w:rsidR="00003D87" w:rsidRDefault="00003D87" w:rsidP="00003D87">
      <w:pPr>
        <w:pStyle w:val="Els-body-text"/>
        <w:spacing w:after="120"/>
        <w:rPr>
          <w:lang w:val="en-GB"/>
        </w:rPr>
      </w:pPr>
      <w:r w:rsidRPr="00003D87">
        <w:rPr>
          <w:lang w:val="en-GB"/>
        </w:rPr>
        <w:t xml:space="preserve">Monoclonal antibodies (mAbs) are biopharmaceuticals which are used to treat </w:t>
      </w:r>
      <w:r w:rsidR="00874D96">
        <w:rPr>
          <w:lang w:val="en-GB"/>
        </w:rPr>
        <w:t xml:space="preserve">a variety of </w:t>
      </w:r>
      <w:r w:rsidRPr="00003D87">
        <w:rPr>
          <w:lang w:val="en-GB"/>
        </w:rPr>
        <w:t xml:space="preserve">diseases, </w:t>
      </w:r>
      <w:r w:rsidR="00874D96">
        <w:rPr>
          <w:lang w:val="en-GB"/>
        </w:rPr>
        <w:t>including</w:t>
      </w:r>
      <w:r w:rsidRPr="00003D87">
        <w:rPr>
          <w:lang w:val="en-GB"/>
        </w:rPr>
        <w:t xml:space="preserve"> cancer and autoimmune disorders. The</w:t>
      </w:r>
      <w:r>
        <w:rPr>
          <w:lang w:val="en-GB"/>
        </w:rPr>
        <w:t>se products</w:t>
      </w:r>
      <w:r w:rsidRPr="00003D87">
        <w:rPr>
          <w:lang w:val="en-GB"/>
        </w:rPr>
        <w:t xml:space="preserve"> are typically</w:t>
      </w:r>
      <w:r w:rsidR="006E6C36">
        <w:rPr>
          <w:lang w:val="en-GB"/>
        </w:rPr>
        <w:t xml:space="preserve"> produced in mammalian Chinese Hamster O</w:t>
      </w:r>
      <w:r w:rsidRPr="00003D87">
        <w:rPr>
          <w:lang w:val="en-GB"/>
        </w:rPr>
        <w:t>vary (CHO) cell</w:t>
      </w:r>
      <w:r w:rsidR="00FE5B0E">
        <w:rPr>
          <w:lang w:val="en-GB"/>
        </w:rPr>
        <w:t xml:space="preserve"> culture</w:t>
      </w:r>
      <w:r w:rsidRPr="00003D87">
        <w:rPr>
          <w:lang w:val="en-GB"/>
        </w:rPr>
        <w:t>s whose complex and variable nature pose</w:t>
      </w:r>
      <w:r w:rsidR="00874D96">
        <w:rPr>
          <w:lang w:val="en-GB"/>
        </w:rPr>
        <w:t>s</w:t>
      </w:r>
      <w:r w:rsidRPr="00003D87">
        <w:rPr>
          <w:lang w:val="en-GB"/>
        </w:rPr>
        <w:t xml:space="preserve"> a significant challenge to product and process development. </w:t>
      </w:r>
      <w:r w:rsidR="00FE5B0E">
        <w:rPr>
          <w:lang w:val="en-GB"/>
        </w:rPr>
        <w:br/>
      </w:r>
      <w:r w:rsidRPr="00003D87">
        <w:rPr>
          <w:lang w:val="en-GB"/>
        </w:rPr>
        <w:t xml:space="preserve">This </w:t>
      </w:r>
      <w:r w:rsidR="000F60D0">
        <w:rPr>
          <w:lang w:val="en-GB"/>
        </w:rPr>
        <w:t xml:space="preserve">study </w:t>
      </w:r>
      <w:r w:rsidR="006E6C36">
        <w:rPr>
          <w:lang w:val="en-GB"/>
        </w:rPr>
        <w:t>aim</w:t>
      </w:r>
      <w:r w:rsidR="000F60D0">
        <w:rPr>
          <w:lang w:val="en-GB"/>
        </w:rPr>
        <w:t>s</w:t>
      </w:r>
      <w:r w:rsidR="006E6C36">
        <w:rPr>
          <w:lang w:val="en-GB"/>
        </w:rPr>
        <w:t xml:space="preserve"> </w:t>
      </w:r>
      <w:r w:rsidR="000F60D0">
        <w:rPr>
          <w:lang w:val="en-GB"/>
        </w:rPr>
        <w:t>a</w:t>
      </w:r>
      <w:r w:rsidR="006E6C36">
        <w:rPr>
          <w:lang w:val="en-GB"/>
        </w:rPr>
        <w:t>t</w:t>
      </w:r>
      <w:r w:rsidR="00497D51">
        <w:rPr>
          <w:lang w:val="en-GB"/>
        </w:rPr>
        <w:t xml:space="preserve"> </w:t>
      </w:r>
      <w:r w:rsidR="00497D51" w:rsidRPr="00003D87">
        <w:rPr>
          <w:lang w:val="en-GB"/>
        </w:rPr>
        <w:t xml:space="preserve">understanding </w:t>
      </w:r>
      <w:r w:rsidR="00497D51">
        <w:rPr>
          <w:lang w:val="en-GB"/>
        </w:rPr>
        <w:t>the</w:t>
      </w:r>
      <w:r w:rsidR="00497D51" w:rsidRPr="00003D87">
        <w:rPr>
          <w:lang w:val="en-GB"/>
        </w:rPr>
        <w:t xml:space="preserve"> phenomena occurring in mammalian cell cultures</w:t>
      </w:r>
      <w:r w:rsidR="00497D51">
        <w:rPr>
          <w:lang w:val="en-GB"/>
        </w:rPr>
        <w:t xml:space="preserve"> and</w:t>
      </w:r>
      <w:r w:rsidRPr="00003D87">
        <w:rPr>
          <w:lang w:val="en-GB"/>
        </w:rPr>
        <w:t xml:space="preserve"> </w:t>
      </w:r>
      <w:r w:rsidR="000F60D0">
        <w:rPr>
          <w:lang w:val="en-GB"/>
        </w:rPr>
        <w:t xml:space="preserve">relating </w:t>
      </w:r>
      <w:r w:rsidR="00497D51" w:rsidRPr="00003D87">
        <w:rPr>
          <w:lang w:val="en-GB"/>
        </w:rPr>
        <w:t xml:space="preserve">the </w:t>
      </w:r>
      <w:r w:rsidR="00497D51">
        <w:rPr>
          <w:lang w:val="en-GB"/>
        </w:rPr>
        <w:t>dynamic</w:t>
      </w:r>
      <w:r w:rsidR="00874D96">
        <w:rPr>
          <w:lang w:val="en-GB"/>
        </w:rPr>
        <w:t>s</w:t>
      </w:r>
      <w:r w:rsidR="00497D51">
        <w:rPr>
          <w:lang w:val="en-GB"/>
        </w:rPr>
        <w:t xml:space="preserve"> of </w:t>
      </w:r>
      <w:r w:rsidR="00497D51" w:rsidRPr="00003D87">
        <w:rPr>
          <w:lang w:val="en-GB"/>
        </w:rPr>
        <w:t>cell metabolism to the macroscopic chemical</w:t>
      </w:r>
      <w:r w:rsidR="00FE5B0E">
        <w:rPr>
          <w:lang w:val="en-GB"/>
        </w:rPr>
        <w:t xml:space="preserve">, </w:t>
      </w:r>
      <w:r w:rsidR="00497D51" w:rsidRPr="00003D87">
        <w:rPr>
          <w:lang w:val="en-GB"/>
        </w:rPr>
        <w:t>physical and biological phenomena occurring in</w:t>
      </w:r>
      <w:r w:rsidR="00874D96">
        <w:rPr>
          <w:lang w:val="en-GB"/>
        </w:rPr>
        <w:t xml:space="preserve"> the</w:t>
      </w:r>
      <w:r w:rsidR="00497D51" w:rsidRPr="00003D87">
        <w:rPr>
          <w:lang w:val="en-GB"/>
        </w:rPr>
        <w:t xml:space="preserve"> cell cultures</w:t>
      </w:r>
      <w:r w:rsidR="000F60D0">
        <w:rPr>
          <w:lang w:val="en-GB"/>
        </w:rPr>
        <w:t xml:space="preserve"> through first-principle modelling and machine learning</w:t>
      </w:r>
      <w:r w:rsidR="00497D51" w:rsidRPr="00003D87">
        <w:rPr>
          <w:lang w:val="en-GB"/>
        </w:rPr>
        <w:t>.</w:t>
      </w:r>
      <w:r>
        <w:rPr>
          <w:lang w:val="en-GB"/>
        </w:rPr>
        <w:t xml:space="preserve"> In</w:t>
      </w:r>
      <w:r w:rsidR="00193D14">
        <w:rPr>
          <w:lang w:val="en-GB"/>
        </w:rPr>
        <w:t xml:space="preserve"> particular, we propose a novel</w:t>
      </w:r>
      <w:r>
        <w:rPr>
          <w:lang w:val="en-GB"/>
        </w:rPr>
        <w:t xml:space="preserve"> </w:t>
      </w:r>
      <w:r w:rsidR="00497D51">
        <w:rPr>
          <w:lang w:val="en-GB"/>
        </w:rPr>
        <w:t>approach</w:t>
      </w:r>
      <w:r w:rsidR="00193D14">
        <w:rPr>
          <w:lang w:val="en-GB"/>
        </w:rPr>
        <w:t xml:space="preserve"> in which</w:t>
      </w:r>
      <w:r w:rsidR="00193D14" w:rsidRPr="00003D87">
        <w:rPr>
          <w:lang w:val="en-GB"/>
        </w:rPr>
        <w:t xml:space="preserve"> </w:t>
      </w:r>
      <w:r w:rsidR="00497D51" w:rsidRPr="00003D87">
        <w:rPr>
          <w:lang w:val="en-GB"/>
        </w:rPr>
        <w:t>a</w:t>
      </w:r>
      <w:r w:rsidR="00497D51">
        <w:rPr>
          <w:lang w:val="en-GB"/>
        </w:rPr>
        <w:t>n</w:t>
      </w:r>
      <w:r w:rsidRPr="00003D87">
        <w:rPr>
          <w:lang w:val="en-GB"/>
        </w:rPr>
        <w:t xml:space="preserve"> </w:t>
      </w:r>
      <w:r w:rsidR="00497D51">
        <w:rPr>
          <w:lang w:val="en-GB"/>
        </w:rPr>
        <w:t xml:space="preserve">improved </w:t>
      </w:r>
      <w:r w:rsidRPr="00003D87">
        <w:rPr>
          <w:lang w:val="en-GB"/>
        </w:rPr>
        <w:t xml:space="preserve">cell </w:t>
      </w:r>
      <w:r w:rsidR="00F73F32">
        <w:rPr>
          <w:lang w:val="en-GB"/>
        </w:rPr>
        <w:t>kinetic</w:t>
      </w:r>
      <w:r w:rsidRPr="00003D87">
        <w:rPr>
          <w:lang w:val="en-GB"/>
        </w:rPr>
        <w:t xml:space="preserve"> model </w:t>
      </w:r>
      <w:r>
        <w:rPr>
          <w:lang w:val="en-GB"/>
        </w:rPr>
        <w:t xml:space="preserve">is </w:t>
      </w:r>
      <w:r w:rsidR="00497D51" w:rsidRPr="00003D87">
        <w:rPr>
          <w:lang w:val="en-GB"/>
        </w:rPr>
        <w:t>used to describe the macroscopic behavior of the cell cultures.</w:t>
      </w:r>
      <w:r>
        <w:rPr>
          <w:lang w:val="en-GB"/>
        </w:rPr>
        <w:t xml:space="preserve"> </w:t>
      </w:r>
      <w:r w:rsidR="00497D51">
        <w:rPr>
          <w:lang w:val="en-GB"/>
        </w:rPr>
        <w:t xml:space="preserve">Then, </w:t>
      </w:r>
      <w:r w:rsidRPr="00003D87">
        <w:rPr>
          <w:lang w:val="en-GB"/>
        </w:rPr>
        <w:t>metabolomics data, which provide information on the metabolic dynamics</w:t>
      </w:r>
      <w:r w:rsidR="00874D96">
        <w:rPr>
          <w:lang w:val="en-GB"/>
        </w:rPr>
        <w:t xml:space="preserve"> of the</w:t>
      </w:r>
      <w:r w:rsidRPr="00003D87">
        <w:rPr>
          <w:lang w:val="en-GB"/>
        </w:rPr>
        <w:t xml:space="preserve"> </w:t>
      </w:r>
      <w:r w:rsidR="00874D96" w:rsidRPr="00003D87">
        <w:rPr>
          <w:lang w:val="en-GB"/>
        </w:rPr>
        <w:t xml:space="preserve">cells </w:t>
      </w:r>
      <w:r w:rsidRPr="00003D87">
        <w:rPr>
          <w:lang w:val="en-GB"/>
        </w:rPr>
        <w:t xml:space="preserve">along the culture, are used to relate the cell metabolism to the phenomena described by the </w:t>
      </w:r>
      <w:r w:rsidR="00B91DD6">
        <w:rPr>
          <w:lang w:val="en-GB"/>
        </w:rPr>
        <w:t>kinetic</w:t>
      </w:r>
      <w:r w:rsidRPr="00003D87">
        <w:rPr>
          <w:lang w:val="en-GB"/>
        </w:rPr>
        <w:t xml:space="preserve"> model </w:t>
      </w:r>
      <w:r w:rsidR="00874D96">
        <w:rPr>
          <w:lang w:val="en-GB"/>
        </w:rPr>
        <w:t>through</w:t>
      </w:r>
      <w:r w:rsidR="00193D14">
        <w:rPr>
          <w:lang w:val="en-GB"/>
        </w:rPr>
        <w:t xml:space="preserve"> supervised machine learning</w:t>
      </w:r>
      <w:r w:rsidR="00B91DD6">
        <w:rPr>
          <w:lang w:val="en-GB"/>
        </w:rPr>
        <w:t xml:space="preserve">. </w:t>
      </w:r>
      <w:r w:rsidR="00497D51">
        <w:rPr>
          <w:lang w:val="en-GB"/>
        </w:rPr>
        <w:t xml:space="preserve">The approach is applied to </w:t>
      </w:r>
      <w:r w:rsidR="000F60D0">
        <w:rPr>
          <w:lang w:val="en-GB"/>
        </w:rPr>
        <w:t>an</w:t>
      </w:r>
      <w:r w:rsidR="00497D51" w:rsidRPr="00003D87">
        <w:rPr>
          <w:lang w:val="en-GB"/>
        </w:rPr>
        <w:t xml:space="preserve"> industrial case study f</w:t>
      </w:r>
      <w:r w:rsidR="00FE5B0E">
        <w:rPr>
          <w:lang w:val="en-GB"/>
        </w:rPr>
        <w:t>or</w:t>
      </w:r>
      <w:r w:rsidR="00497D51" w:rsidRPr="00003D87">
        <w:rPr>
          <w:lang w:val="en-GB"/>
        </w:rPr>
        <w:t xml:space="preserve"> the </w:t>
      </w:r>
      <w:r w:rsidR="00C93E71" w:rsidRPr="00003D87">
        <w:rPr>
          <w:lang w:val="en-GB"/>
        </w:rPr>
        <w:t xml:space="preserve">mAbs </w:t>
      </w:r>
      <w:r w:rsidR="00497D51" w:rsidRPr="00003D87">
        <w:rPr>
          <w:lang w:val="en-GB"/>
        </w:rPr>
        <w:t xml:space="preserve">development </w:t>
      </w:r>
      <w:r w:rsidR="00C93E71">
        <w:rPr>
          <w:lang w:val="en-GB"/>
        </w:rPr>
        <w:t>in</w:t>
      </w:r>
      <w:r w:rsidR="00497D51" w:rsidRPr="00003D87">
        <w:rPr>
          <w:lang w:val="en-GB"/>
        </w:rPr>
        <w:t xml:space="preserve"> </w:t>
      </w:r>
      <w:r w:rsidR="000F60D0">
        <w:rPr>
          <w:lang w:val="en-GB"/>
        </w:rPr>
        <w:t>AMBR15</w:t>
      </w:r>
      <w:r w:rsidR="000F60D0" w:rsidRPr="008B6D02">
        <w:rPr>
          <w:vertAlign w:val="superscript"/>
          <w:lang w:val="en-GB"/>
        </w:rPr>
        <w:t>®</w:t>
      </w:r>
      <w:r w:rsidR="000F60D0" w:rsidRPr="00003D87">
        <w:rPr>
          <w:lang w:val="en-GB"/>
        </w:rPr>
        <w:t xml:space="preserve"> </w:t>
      </w:r>
      <w:r w:rsidR="006974B6">
        <w:rPr>
          <w:lang w:val="en-GB"/>
        </w:rPr>
        <w:t xml:space="preserve">miniature </w:t>
      </w:r>
      <w:r w:rsidR="00497D51" w:rsidRPr="00003D87">
        <w:rPr>
          <w:lang w:val="en-GB"/>
        </w:rPr>
        <w:t>bioreactors</w:t>
      </w:r>
      <w:r w:rsidR="00497D51">
        <w:rPr>
          <w:lang w:val="en-GB"/>
        </w:rPr>
        <w:t>.</w:t>
      </w:r>
      <w:r w:rsidR="00497D51" w:rsidRPr="00003D87">
        <w:rPr>
          <w:lang w:val="en-GB"/>
        </w:rPr>
        <w:t xml:space="preserve"> </w:t>
      </w:r>
      <w:r w:rsidRPr="00003D87">
        <w:rPr>
          <w:lang w:val="en-GB"/>
        </w:rPr>
        <w:t>A strong relationship of chemical-physical and biological phenomena with the dynamic</w:t>
      </w:r>
      <w:r w:rsidR="00C93E71">
        <w:rPr>
          <w:lang w:val="en-GB"/>
        </w:rPr>
        <w:t>s</w:t>
      </w:r>
      <w:r w:rsidRPr="00003D87">
        <w:rPr>
          <w:lang w:val="en-GB"/>
        </w:rPr>
        <w:t xml:space="preserve"> of cell metabolism is found</w:t>
      </w:r>
      <w:r w:rsidR="00FE5B0E">
        <w:rPr>
          <w:lang w:val="en-GB"/>
        </w:rPr>
        <w:t xml:space="preserve"> (</w:t>
      </w:r>
      <w:r w:rsidR="0051764D">
        <w:rPr>
          <w:lang w:val="en-GB"/>
        </w:rPr>
        <w:t xml:space="preserve">average </w:t>
      </w:r>
      <w:r w:rsidRPr="00003D87">
        <w:rPr>
          <w:lang w:val="en-GB"/>
        </w:rPr>
        <w:t>determination coefficient</w:t>
      </w:r>
      <w:r w:rsidR="0066794D">
        <w:rPr>
          <w:lang w:val="en-GB"/>
        </w:rPr>
        <w:t>s</w:t>
      </w:r>
      <w:r w:rsidRPr="00003D87">
        <w:rPr>
          <w:lang w:val="en-GB"/>
        </w:rPr>
        <w:t xml:space="preserve"> in cross-validation </w:t>
      </w:r>
      <w:r w:rsidR="0066794D">
        <w:rPr>
          <w:lang w:val="en-GB"/>
        </w:rPr>
        <w:t>in the range</w:t>
      </w:r>
      <w:r w:rsidR="00C93E71">
        <w:rPr>
          <w:lang w:val="en-GB"/>
        </w:rPr>
        <w:t xml:space="preserve"> of</w:t>
      </w:r>
      <w:r w:rsidR="0066794D" w:rsidRPr="00003D87">
        <w:rPr>
          <w:lang w:val="en-GB"/>
        </w:rPr>
        <w:t xml:space="preserve"> </w:t>
      </w:r>
      <w:r w:rsidR="0066794D">
        <w:rPr>
          <w:lang w:val="en-GB"/>
        </w:rPr>
        <w:t>~46-90</w:t>
      </w:r>
      <w:r w:rsidRPr="00003D87">
        <w:rPr>
          <w:lang w:val="en-GB"/>
        </w:rPr>
        <w:t>%</w:t>
      </w:r>
      <w:r w:rsidR="00C93E71">
        <w:rPr>
          <w:lang w:val="en-GB"/>
        </w:rPr>
        <w:t>)</w:t>
      </w:r>
      <w:r w:rsidRPr="00003D87">
        <w:rPr>
          <w:lang w:val="en-GB"/>
        </w:rPr>
        <w:t>.</w:t>
      </w:r>
      <w:r w:rsidR="00FE5B0E">
        <w:rPr>
          <w:lang w:val="en-GB"/>
        </w:rPr>
        <w:t xml:space="preserve"> Furthermore, the </w:t>
      </w:r>
      <w:r w:rsidR="004600C6">
        <w:rPr>
          <w:lang w:val="en-GB"/>
        </w:rPr>
        <w:t>propose</w:t>
      </w:r>
      <w:r w:rsidR="00C93E71">
        <w:rPr>
          <w:lang w:val="en-GB"/>
        </w:rPr>
        <w:t>d</w:t>
      </w:r>
      <w:r w:rsidR="004600C6">
        <w:rPr>
          <w:lang w:val="en-GB"/>
        </w:rPr>
        <w:t xml:space="preserve"> approach </w:t>
      </w:r>
      <w:r w:rsidR="00FE5B0E">
        <w:rPr>
          <w:lang w:val="en-GB"/>
        </w:rPr>
        <w:t>allow</w:t>
      </w:r>
      <w:r w:rsidR="004600C6">
        <w:rPr>
          <w:lang w:val="en-GB"/>
        </w:rPr>
        <w:t>s</w:t>
      </w:r>
      <w:r w:rsidR="00FE5B0E">
        <w:rPr>
          <w:lang w:val="en-GB"/>
        </w:rPr>
        <w:t xml:space="preserve"> </w:t>
      </w:r>
      <w:r w:rsidR="00FE5B0E" w:rsidRPr="00307ABC">
        <w:rPr>
          <w:lang w:val="en-GB"/>
        </w:rPr>
        <w:t xml:space="preserve">understanding the effect of </w:t>
      </w:r>
      <w:r w:rsidR="004600C6">
        <w:rPr>
          <w:lang w:val="en-GB"/>
        </w:rPr>
        <w:t>cell</w:t>
      </w:r>
      <w:r w:rsidR="00FE5B0E" w:rsidRPr="00307ABC">
        <w:rPr>
          <w:lang w:val="en-GB"/>
        </w:rPr>
        <w:t xml:space="preserve"> metaboli</w:t>
      </w:r>
      <w:r w:rsidR="00FE5B0E">
        <w:rPr>
          <w:lang w:val="en-GB"/>
        </w:rPr>
        <w:t>s</w:t>
      </w:r>
      <w:r w:rsidR="004600C6">
        <w:rPr>
          <w:lang w:val="en-GB"/>
        </w:rPr>
        <w:t>m</w:t>
      </w:r>
      <w:r w:rsidR="00FE5B0E" w:rsidRPr="00307ABC">
        <w:rPr>
          <w:lang w:val="en-GB"/>
        </w:rPr>
        <w:t xml:space="preserve"> on </w:t>
      </w:r>
      <w:r w:rsidR="004600C6">
        <w:rPr>
          <w:lang w:val="en-GB"/>
        </w:rPr>
        <w:t xml:space="preserve">the macroscopic </w:t>
      </w:r>
      <w:r w:rsidR="00FE5B0E" w:rsidRPr="00307ABC">
        <w:rPr>
          <w:lang w:val="en-GB"/>
        </w:rPr>
        <w:t>phenomen</w:t>
      </w:r>
      <w:r w:rsidR="00FE5B0E">
        <w:rPr>
          <w:lang w:val="en-GB"/>
        </w:rPr>
        <w:t>a</w:t>
      </w:r>
      <w:r w:rsidR="004600C6">
        <w:rPr>
          <w:lang w:val="en-GB"/>
        </w:rPr>
        <w:t xml:space="preserve"> occurring in the system</w:t>
      </w:r>
      <w:r w:rsidR="00FE5B0E" w:rsidRPr="00307ABC">
        <w:rPr>
          <w:lang w:val="en-GB"/>
        </w:rPr>
        <w:t>.</w:t>
      </w:r>
    </w:p>
    <w:p w14:paraId="452B060C" w14:textId="40887D3F" w:rsidR="00AB29ED" w:rsidRPr="00497D51" w:rsidRDefault="008D2649" w:rsidP="008D2649">
      <w:pPr>
        <w:pStyle w:val="Els-body-text"/>
        <w:spacing w:after="120"/>
        <w:rPr>
          <w:lang w:val="en-GB"/>
        </w:rPr>
      </w:pPr>
      <w:r>
        <w:rPr>
          <w:b/>
          <w:bCs/>
          <w:lang w:val="en-GB"/>
        </w:rPr>
        <w:t>Keywords</w:t>
      </w:r>
      <w:r>
        <w:rPr>
          <w:lang w:val="en-GB"/>
        </w:rPr>
        <w:t xml:space="preserve">: </w:t>
      </w:r>
      <w:r w:rsidR="00C93E71">
        <w:rPr>
          <w:lang w:val="en-GB"/>
        </w:rPr>
        <w:t>monoclonal antibody</w:t>
      </w:r>
      <w:r w:rsidR="00003D87">
        <w:rPr>
          <w:lang w:val="en-GB"/>
        </w:rPr>
        <w:t xml:space="preserve">, mechanistic </w:t>
      </w:r>
      <w:r w:rsidR="00C93E71">
        <w:rPr>
          <w:lang w:val="en-GB"/>
        </w:rPr>
        <w:t>modelling</w:t>
      </w:r>
      <w:r w:rsidR="00003D87">
        <w:rPr>
          <w:lang w:val="en-GB"/>
        </w:rPr>
        <w:t xml:space="preserve">, </w:t>
      </w:r>
      <w:r w:rsidR="00C93E71">
        <w:rPr>
          <w:lang w:val="en-GB"/>
        </w:rPr>
        <w:t>p</w:t>
      </w:r>
      <w:r w:rsidR="00C93E71" w:rsidRPr="00003D87">
        <w:rPr>
          <w:lang w:val="en-GB"/>
        </w:rPr>
        <w:t>arameter estimation</w:t>
      </w:r>
      <w:r w:rsidR="00C93E71">
        <w:rPr>
          <w:lang w:val="en-GB"/>
        </w:rPr>
        <w:t>,</w:t>
      </w:r>
      <w:r w:rsidR="00C93E71" w:rsidDel="00C93E71">
        <w:rPr>
          <w:lang w:val="en-GB"/>
        </w:rPr>
        <w:t xml:space="preserve"> </w:t>
      </w:r>
      <w:r w:rsidR="00C93E71">
        <w:rPr>
          <w:lang w:val="en-GB"/>
        </w:rPr>
        <w:t>metabolomics, machine learning</w:t>
      </w:r>
      <w:r w:rsidR="00003D87" w:rsidRPr="00003D87">
        <w:rPr>
          <w:lang w:val="en-GB"/>
        </w:rPr>
        <w:t>.</w:t>
      </w:r>
    </w:p>
    <w:p w14:paraId="144DE689" w14:textId="42DB1C19" w:rsidR="008D2649" w:rsidRDefault="00065AB3" w:rsidP="008D2649">
      <w:pPr>
        <w:pStyle w:val="Els-1storder-head"/>
      </w:pPr>
      <w:r>
        <w:t>Introduction</w:t>
      </w:r>
    </w:p>
    <w:p w14:paraId="6E251FE5" w14:textId="3354A7C3" w:rsidR="00381CE4" w:rsidRDefault="00A9455F" w:rsidP="00381CE4">
      <w:pPr>
        <w:pStyle w:val="Els-body-text"/>
      </w:pPr>
      <w:r w:rsidRPr="00A9455F">
        <w:t xml:space="preserve">Biopharmaceuticals are drugs and treatments derived from genetically engineered living organisms </w:t>
      </w:r>
      <w:r w:rsidR="00A97B46">
        <w:t xml:space="preserve">and </w:t>
      </w:r>
      <w:r w:rsidRPr="00A9455F">
        <w:t xml:space="preserve">designed to produce specific biological substances with therapeutic properties. At the forefront of the biopharmaceutical market </w:t>
      </w:r>
      <w:r w:rsidR="00A97B46">
        <w:t>monoclonal antibodies (mAbs)</w:t>
      </w:r>
      <w:r w:rsidRPr="00A9455F">
        <w:t xml:space="preserve"> </w:t>
      </w:r>
      <w:r w:rsidR="00A97B46">
        <w:fldChar w:fldCharType="begin" w:fldLock="1"/>
      </w:r>
      <w:r w:rsidR="00A97B46">
        <w:instrText>ADDIN CSL_CITATION {"citationItems":[{"id":"ITEM-1","itemData":{"DOI":"10.1038/s41587-022-01582-x","ISSN":"1546-1696","PMID":"36471135","abstract":"Monoclonal antibodies as a group continue to lead biopharmaceuticals in numbers of approvals and sales, although COVID-19 vaccines shot to the top of the list of highest-grossing individual products.","author":[{"dropping-particle":"","family":"Walsh","given":"Gary","non-dropping-particle":"","parse-names":false,"suffix":""},{"dropping-particle":"","family":"Walsh","given":"Eithne","non-dropping-particle":"","parse-names":false,"suffix":""}],"container-title":"Nature Biotechnology 2022 40:12","id":"ITEM-1","issue":"12","issued":{"date-parts":[["2022","12","5"]]},"page":"1722-1760","publisher":"Nature Publishing Group","title":"Biopharmaceutical benchmarks 2022","type":"article-journal","volume":"40"},"uris":["http://www.mendeley.com/documents/?uuid=d153e281-3324-3092-b067-85c6b118604c"]}],"mendeley":{"formattedCitation":"(Walsh &amp; Walsh, 2022)","plainTextFormattedCitation":"(Walsh &amp; Walsh, 2022)","previouslyFormattedCitation":"(Walsh &amp; Walsh, 2022)"},"properties":{"noteIndex":0},"schema":"https://github.com/citation-style-language/schema/raw/master/csl-citation.json"}</w:instrText>
      </w:r>
      <w:r w:rsidR="00A97B46">
        <w:fldChar w:fldCharType="separate"/>
      </w:r>
      <w:r w:rsidR="00A97B46" w:rsidRPr="00A97B46">
        <w:rPr>
          <w:noProof/>
        </w:rPr>
        <w:t>(Walsh &amp; Walsh, 2022)</w:t>
      </w:r>
      <w:r w:rsidR="00A97B46">
        <w:fldChar w:fldCharType="end"/>
      </w:r>
      <w:r w:rsidR="001F7C13">
        <w:t xml:space="preserve"> </w:t>
      </w:r>
      <w:r w:rsidRPr="00A9455F">
        <w:t>have gained significant popularity due to their critical role in treating a wide range of diseases.</w:t>
      </w:r>
      <w:r w:rsidR="00A97B46" w:rsidRPr="00A97B46">
        <w:t xml:space="preserve"> Monoclonal antibodies are typically cultured in CHO mammalian cells i</w:t>
      </w:r>
      <w:r w:rsidR="00A97B46">
        <w:t>n fed-batch bioreactors</w:t>
      </w:r>
      <w:r w:rsidR="004600C6">
        <w:t xml:space="preserve"> which</w:t>
      </w:r>
      <w:r w:rsidR="00A97B46" w:rsidRPr="00A97B46">
        <w:t xml:space="preserve"> contain </w:t>
      </w:r>
      <w:r w:rsidR="00C93E71">
        <w:t xml:space="preserve">media with </w:t>
      </w:r>
      <w:r w:rsidR="00A97B46" w:rsidRPr="00A97B46">
        <w:t xml:space="preserve">all the essential macro- and micronutrients required for </w:t>
      </w:r>
      <w:r w:rsidR="004600C6">
        <w:t>cells</w:t>
      </w:r>
      <w:r w:rsidR="004600C6" w:rsidRPr="00A97B46">
        <w:t xml:space="preserve"> </w:t>
      </w:r>
      <w:r w:rsidR="00A97B46" w:rsidRPr="00A97B46">
        <w:t>optimal growth and viability</w:t>
      </w:r>
      <w:r w:rsidR="00381CE4">
        <w:t xml:space="preserve">. </w:t>
      </w:r>
      <w:r w:rsidR="00AF71DA">
        <w:t xml:space="preserve">Fed-batch cultures are also provided with daily boluses of nutrients, containing the </w:t>
      </w:r>
      <w:r w:rsidR="00381CE4">
        <w:t xml:space="preserve">primary </w:t>
      </w:r>
      <w:r w:rsidR="00AF71DA">
        <w:t xml:space="preserve">sources of </w:t>
      </w:r>
      <w:r w:rsidR="00381CE4">
        <w:t xml:space="preserve">carbon </w:t>
      </w:r>
      <w:r w:rsidR="00AF71DA">
        <w:t>such as</w:t>
      </w:r>
      <w:r w:rsidR="00381CE4">
        <w:t xml:space="preserve"> </w:t>
      </w:r>
      <w:r w:rsidR="009577CE">
        <w:t>Glucose, G</w:t>
      </w:r>
      <w:r w:rsidR="00381CE4">
        <w:t>lut</w:t>
      </w:r>
      <w:r w:rsidR="009577CE">
        <w:t>amate and G</w:t>
      </w:r>
      <w:r w:rsidR="00381CE4">
        <w:t xml:space="preserve">lutamine, </w:t>
      </w:r>
      <w:r w:rsidR="00AF71DA">
        <w:t xml:space="preserve">and </w:t>
      </w:r>
      <w:r w:rsidR="00381CE4">
        <w:t>amino acids.</w:t>
      </w:r>
    </w:p>
    <w:p w14:paraId="35C21ACB" w14:textId="21E578C4" w:rsidR="00B52D8B" w:rsidRDefault="00B52D8B" w:rsidP="00881CBB">
      <w:pPr>
        <w:pStyle w:val="Els-body-text"/>
      </w:pPr>
      <w:r w:rsidRPr="00B52D8B">
        <w:t>The characterization of this type of system requires the use of all the information obtained from the analysis of the cell cultures</w:t>
      </w:r>
      <w:r>
        <w:t xml:space="preserve"> </w:t>
      </w:r>
      <w:r w:rsidR="00AD0F07" w:rsidRPr="00AD0F07">
        <w:fldChar w:fldCharType="begin" w:fldLock="1"/>
      </w:r>
      <w:r w:rsidR="00FC1901">
        <w:instrText>ADDIN CSL_CITATION {"citationItems":[{"id":"ITEM-1","itemData":{"DOI":"10.1016/J.YMBEN.2022.03.015","ISSN":"1096-7176","PMID":"35429675","abstract":"The successful development of mammalian cell culture for the production of therapeutic antibodies is a resource-intensive and multistage process which requires the selection of high performing and stable cell lines at different scale-up stages. Accordingly, science-based approaches exploiting biological information, such as metabolomics, can support and accelerate the selection of promising cell lines to progress. In fact, the integration of dynamic biological information with process data can provide valuable insights on the cell physiological changes as a consequence of the cultivation process. This work studies the industrial development of monoclonal antibodies at micro-bioreactor scale (Ambr®15) and aims at accelerating the selection of the better performing cell lines. To that end, we apply a machine learning approach to integrate time-varying process and biological information (i.e., metabolomics), explicitly exploiting their dynamics. Strikingly, cell line performance during the cultivation can be predicted from early process timepoints by exploiting the gradual temporal evolution of metabolic phenotypes. Furthermore, product titer is estimated with good accuracy at late process timepoints, providing insights into its relationship with underlying metabolic mechanisms and enabling the identification of biomarkers to be further investigated. The biological insights obtained through the proposed machine learning approach provide data-driven metabolic understanding allowing early identification of high performing cell lines. Additionally, this analysis offers the opportunity to identify key metabolites which could be used as biomarkers for industrially relevant phenotypes and onward fit into our commercial manufacturing platforms.","author":[{"dropping-particle":"","family":"Barberi","given":"Gianmarco","non-dropping-particle":"","parse-names":false,"suffix":""},{"dropping-particle":"","family":"Benedetti","given":"Antonio","non-dropping-particle":"","parse-names":false,"suffix":""},{"dropping-particle":"","family":"Diaz-Fernandez","given":"Paloma","non-dropping-particle":"","parse-names":false,"suffix":""},{"dropping-particle":"","family":"Sévin","given":"Daniel C.","non-dropping-particle":"","parse-names":false,"suffix":""},{"dropping-particle":"","family":"Vappiani","given":"Johanna","non-dropping-particle":"","parse-names":false,"suffix":""},{"dropping-particle":"","family":"Finka","given":"Gary","non-dropping-particle":"","parse-names":false,"suffix":""},{"dropping-particle":"","family":"Bezzo","given":"Fabrizio","non-dropping-particle":"","parse-names":false,"suffix":""},{"dropping-particle":"","family":"Barolo","given":"Massimiliano","non-dropping-particle":"","parse-names":false,"suffix":""},{"dropping-particle":"","family":"Facco","given":"Pierantonio","non-dropping-particle":"","parse-names":false,"suffix":""}],"container-title":"Metabolic Engineering","id":"ITEM-1","issued":{"date-parts":[["2022","7","1"]]},"page":"353-364","publisher":"Academic Press","title":"Integrating metabolome dynamics and process data to guide cell line selection in biopharmaceutical process development","type":"article-journal","volume":"72"},"uris":["http://www.mendeley.com/documents/?uuid=38129fb9-1fda-36fb-872e-844179780de6"]}],"mendeley":{"formattedCitation":"(Barberi et al., 2022)","plainTextFormattedCitation":"(Barberi et al., 2022)","previouslyFormattedCitation":"(Barberi et al., 2022)"},"properties":{"noteIndex":0},"schema":"https://github.com/citation-style-language/schema/raw/master/csl-citation.json"}</w:instrText>
      </w:r>
      <w:r w:rsidR="00AD0F07" w:rsidRPr="00AD0F07">
        <w:fldChar w:fldCharType="separate"/>
      </w:r>
      <w:r w:rsidR="00AD0F07" w:rsidRPr="00AD0F07">
        <w:rPr>
          <w:noProof/>
        </w:rPr>
        <w:t>(Barberi et al., 2022)</w:t>
      </w:r>
      <w:r w:rsidR="00AD0F07" w:rsidRPr="00AD0F07">
        <w:fldChar w:fldCharType="end"/>
      </w:r>
      <w:r w:rsidR="00AD0F07">
        <w:t xml:space="preserve">. </w:t>
      </w:r>
      <w:r>
        <w:t>T</w:t>
      </w:r>
      <w:r w:rsidRPr="00E65E97">
        <w:t xml:space="preserve">he types of </w:t>
      </w:r>
      <w:r w:rsidR="00C93E71">
        <w:t>information</w:t>
      </w:r>
      <w:r w:rsidR="00C93E71" w:rsidRPr="00E65E97">
        <w:t xml:space="preserve"> </w:t>
      </w:r>
      <w:r w:rsidR="002231E5">
        <w:t xml:space="preserve">which </w:t>
      </w:r>
      <w:r w:rsidR="002231E5">
        <w:lastRenderedPageBreak/>
        <w:t xml:space="preserve">may be </w:t>
      </w:r>
      <w:r w:rsidRPr="00E65E97">
        <w:t xml:space="preserve">available </w:t>
      </w:r>
      <w:r>
        <w:t>in</w:t>
      </w:r>
      <w:r w:rsidRPr="00E65E97">
        <w:t xml:space="preserve"> CHO cell culture are</w:t>
      </w:r>
      <w:r w:rsidRPr="00367786">
        <w:t>:</w:t>
      </w:r>
      <w:r w:rsidRPr="00FC436F">
        <w:rPr>
          <w:i/>
        </w:rPr>
        <w:t xml:space="preserve"> i)</w:t>
      </w:r>
      <w:r w:rsidRPr="009577CE">
        <w:t xml:space="preserve"> process data, which describe the macroscopic behavior of cell cultures, and </w:t>
      </w:r>
      <w:r w:rsidRPr="00FC436F">
        <w:rPr>
          <w:i/>
        </w:rPr>
        <w:t>ii)</w:t>
      </w:r>
      <w:r w:rsidRPr="009577CE">
        <w:t xml:space="preserve"> metabolomics data, which provide valuable insights into the microscopic metabolic reactions </w:t>
      </w:r>
      <w:r>
        <w:t>occurring in the</w:t>
      </w:r>
      <w:r w:rsidRPr="009577CE">
        <w:t xml:space="preserve"> system.</w:t>
      </w:r>
    </w:p>
    <w:p w14:paraId="58E5AB18" w14:textId="2F9CDDA3" w:rsidR="00AD0F07" w:rsidRDefault="00E65E97" w:rsidP="00881CBB">
      <w:pPr>
        <w:pStyle w:val="Els-body-text"/>
      </w:pPr>
      <w:r>
        <w:t>State</w:t>
      </w:r>
      <w:r w:rsidR="00FB5ED1">
        <w:t>-</w:t>
      </w:r>
      <w:r w:rsidRPr="009577CE">
        <w:t>of</w:t>
      </w:r>
      <w:r w:rsidR="00FB5ED1">
        <w:t xml:space="preserve">-the-art </w:t>
      </w:r>
      <w:r w:rsidR="00A66BB5">
        <w:t xml:space="preserve">first-principle </w:t>
      </w:r>
      <w:r w:rsidR="00FB5ED1">
        <w:t xml:space="preserve">models </w:t>
      </w:r>
      <w:r w:rsidR="00A66BB5">
        <w:t xml:space="preserve">for </w:t>
      </w:r>
      <w:r w:rsidR="00A66BB5" w:rsidRPr="009577CE">
        <w:t xml:space="preserve">CHO cell cultures </w:t>
      </w:r>
      <w:r w:rsidRPr="009577CE">
        <w:t>rel</w:t>
      </w:r>
      <w:r w:rsidR="00FB5ED1">
        <w:t>y</w:t>
      </w:r>
      <w:r w:rsidR="00A97B46">
        <w:t xml:space="preserve"> on</w:t>
      </w:r>
      <w:r w:rsidRPr="009577CE">
        <w:t xml:space="preserve"> </w:t>
      </w:r>
      <w:r>
        <w:t xml:space="preserve">kinetic models </w:t>
      </w:r>
      <w:r w:rsidR="00A97B46">
        <w:fldChar w:fldCharType="begin" w:fldLock="1"/>
      </w:r>
      <w:r w:rsidR="00A97B46">
        <w:instrText>ADDIN CSL_CITATION {"citationItems":[{"id":"ITEM-1","itemData":{"DOI":"10.1002/BIOT.201700229","ISSN":"1860-7314","PMID":"29027766","abstract":"Kinetic modeling is the most suitable framework to describe the dynamic behavior of mammalian cell culture although its industrial application is still in its infancy. Herein, the authors reviewed mammalian bioprocess relevant kinetic models, and found that the simple unstructured-unsegregated approach utilizing empirical Monod-type kinetics based on limiting substrates and inhibitory metabolites is commonly used due to its traceability and simple formalism. Notably, the available kinetic models are typically small to moderate in size, and the development of large-scale models is severely hampered by the scarcity of kinetic data and limitations in current parameter estimation methods. The recent availability of abundant high-throughput multi-omics datasets from mammalian cell cultures have now paved the way to improve parameterization of kinetic models, and integrate regulatory, signaling, and product quality related intracellular events, as well as cellular metabolism within the modeling framework. Ultimately, the authors foresee that multi-scale modeling is the way forward in building predictive kinetic models of mammalian cell culture to advance biomanufacturing.","author":[{"dropping-particle":"","family":"Kyriakopoulos","given":"Sarantos","non-dropping-particle":"","parse-names":false,"suffix":""},{"dropping-particle":"","family":"Ang","given":"Kok Siong","non-dropping-particle":"","parse-names":false,"suffix":""},{"dropping-particle":"","family":"Lakshmanan","given":"Meiyappan","non-dropping-particle":"","parse-names":false,"suffix":""},{"dropping-particle":"","family":"Huang","given":"Zhuangrong","non-dropping-particle":"","parse-names":false,"suffix":""},{"dropping-particle":"","family":"Yoon","given":"Seongkyu","non-dropping-particle":"","parse-names":false,"suffix":""},{"dropping-particle":"","family":"Gunawan","given":"Rudiyanto","non-dropping-particle":"","parse-names":false,"suffix":""},{"dropping-particle":"","family":"Lee","given":"Dong Yup","non-dropping-particle":"","parse-names":false,"suffix":""}],"container-title":"Biotechnology journal","id":"ITEM-1","issue":"3","issued":{"date-parts":[["2018","3","1"]]},"publisher":"Biotechnol J","title":"Kinetic Modeling of Mammalian Cell Culture Bioprocessing: The Quest to Advance Biomanufacturing","type":"article-journal","volume":"13"},"uris":["http://www.mendeley.com/documents/?uuid=70a90b7e-c43b-35cc-bf3c-19acf7d13b4c"]}],"mendeley":{"formattedCitation":"(Kyriakopoulos et al., 2018)","plainTextFormattedCitation":"(Kyriakopoulos et al., 2018)","previouslyFormattedCitation":"(Kyriakopoulos et al., 2018)"},"properties":{"noteIndex":0},"schema":"https://github.com/citation-style-language/schema/raw/master/csl-citation.json"}</w:instrText>
      </w:r>
      <w:r w:rsidR="00A97B46">
        <w:fldChar w:fldCharType="separate"/>
      </w:r>
      <w:r w:rsidR="00A97B46" w:rsidRPr="00A97B46">
        <w:rPr>
          <w:noProof/>
        </w:rPr>
        <w:t>(Kyriakopoulos et al., 2018)</w:t>
      </w:r>
      <w:r w:rsidR="00A97B46">
        <w:fldChar w:fldCharType="end"/>
      </w:r>
      <w:r w:rsidR="00C93E71">
        <w:t>,</w:t>
      </w:r>
      <w:r>
        <w:t xml:space="preserve"> </w:t>
      </w:r>
      <w:r w:rsidRPr="009577CE">
        <w:t>wh</w:t>
      </w:r>
      <w:r w:rsidR="00C93E71">
        <w:t>ose</w:t>
      </w:r>
      <w:r w:rsidR="00B52D8B">
        <w:t xml:space="preserve"> parameters</w:t>
      </w:r>
      <w:r w:rsidR="00B52D8B" w:rsidRPr="009577CE">
        <w:t xml:space="preserve"> are estimated </w:t>
      </w:r>
      <w:r w:rsidR="007E448B">
        <w:t>fr</w:t>
      </w:r>
      <w:r w:rsidR="004600C6">
        <w:t>o</w:t>
      </w:r>
      <w:r w:rsidR="007E448B">
        <w:t xml:space="preserve">m process data </w:t>
      </w:r>
      <w:r w:rsidR="00B52D8B" w:rsidRPr="009577CE">
        <w:t xml:space="preserve">by </w:t>
      </w:r>
      <w:r w:rsidR="00B52D8B">
        <w:t xml:space="preserve">fitting experimental </w:t>
      </w:r>
      <w:r w:rsidR="00C93E71">
        <w:t>data. Model parameters</w:t>
      </w:r>
      <w:r w:rsidR="00B52D8B">
        <w:t xml:space="preserve"> </w:t>
      </w:r>
      <w:r w:rsidRPr="009577CE">
        <w:t xml:space="preserve">embed a strong physical meaning as they are associated with chemical, physical </w:t>
      </w:r>
      <w:r w:rsidR="00C93E71">
        <w:t>and</w:t>
      </w:r>
      <w:r w:rsidR="00C93E71" w:rsidRPr="009577CE">
        <w:t xml:space="preserve"> </w:t>
      </w:r>
      <w:r w:rsidRPr="009577CE">
        <w:t xml:space="preserve">biological </w:t>
      </w:r>
      <w:r w:rsidR="007E448B" w:rsidRPr="009577CE">
        <w:t>phenomen</w:t>
      </w:r>
      <w:r w:rsidR="00C93E71">
        <w:t>a occurring in the system</w:t>
      </w:r>
      <w:r w:rsidR="007E448B">
        <w:t xml:space="preserve"> </w:t>
      </w:r>
      <w:r w:rsidR="00A97B46">
        <w:fldChar w:fldCharType="begin" w:fldLock="1"/>
      </w:r>
      <w:r w:rsidR="00A97B46">
        <w:instrText>ADDIN CSL_CITATION {"citationItems":[{"id":"ITEM-1","itemData":{"DOI":"10.1016/J.COMPCHEMENG.2010.03.012","ISSN":"0098-1354","abstract":"Fed-batch cultures are used in producing monoclonal antibodies industrially. Existing protocols are developed empirically. Model-based tools aiming to improve productivity are useful with model reliability and computational demand being important. Herein, a systematic framework for developing predictive models is presented comprising of model development, global sensitivity analysis, optimal experimental design for parameter estimation, and predictive capability checking. Its efficacy and validity are demonstrated using a fed-batch structured/unstructured model of antibody-secreting hybridoma cultures. Global sensitivity analysis is first used to identify sensitive model parameters (initial values estimated from batch cultures). Information-rich data from an optimally designed fed-batch experiment are then used to estimate these parameters, resulting in good agreement between simulation and experimental results. Finally, the model's predictive capability is confirmed by comparison with an independent set of fed-batch cultures. This approach systematises the process of developing predictive cell culture models at a minimum experimental cost, enabling model-based control and optimisation. © 2010 Elsevier Ltd.","author":[{"dropping-particle":"","family":"Kontoravdi","given":"Cleo","non-dropping-particle":"","parse-names":false,"suffix":""},{"dropping-particle":"","family":"Pistikopoulos","given":"Efstratios N.","non-dropping-particle":"","parse-names":false,"suffix":""},{"dropping-particle":"","family":"Mantalaris","given":"Athanasios","non-dropping-particle":"","parse-names":false,"suffix":""}],"container-title":"Computers &amp; Chemical Engineering","id":"ITEM-1","issue":"8","issued":{"date-parts":[["2010","8","9"]]},"page":"1192-1198","publisher":"Pergamon","title":"Systematic development of predictive mathematical models for animal cell cultures","type":"article-journal","volume":"34"},"uris":["http://www.mendeley.com/documents/?uuid=4eb7c1f0-b0c6-31cc-896d-e569ef8fa667"]}],"mendeley":{"formattedCitation":"(Kontoravdi et al., 2010)","plainTextFormattedCitation":"(Kontoravdi et al., 2010)","previouslyFormattedCitation":"(Kontoravdi et al., 2010)"},"properties":{"noteIndex":0},"schema":"https://github.com/citation-style-language/schema/raw/master/csl-citation.json"}</w:instrText>
      </w:r>
      <w:r w:rsidR="00A97B46">
        <w:fldChar w:fldCharType="separate"/>
      </w:r>
      <w:r w:rsidR="00A97B46" w:rsidRPr="00A97B46">
        <w:rPr>
          <w:noProof/>
        </w:rPr>
        <w:t>(Kontoravdi et al., 2010)</w:t>
      </w:r>
      <w:r w:rsidR="00A97B46">
        <w:fldChar w:fldCharType="end"/>
      </w:r>
      <w:r w:rsidR="00A66BB5">
        <w:t xml:space="preserve">. </w:t>
      </w:r>
      <w:r w:rsidRPr="00E65E97">
        <w:t>However, this mod</w:t>
      </w:r>
      <w:r w:rsidR="007E448B">
        <w:t>el</w:t>
      </w:r>
      <w:r w:rsidRPr="00E65E97">
        <w:t xml:space="preserve"> does not </w:t>
      </w:r>
      <w:r w:rsidR="002231E5">
        <w:t xml:space="preserve">take into account </w:t>
      </w:r>
      <w:r w:rsidRPr="00E65E97">
        <w:t xml:space="preserve">the vast amount of </w:t>
      </w:r>
      <w:r w:rsidR="00B52D8B">
        <w:t xml:space="preserve">information </w:t>
      </w:r>
      <w:r w:rsidR="002231E5">
        <w:t>on cell metabolism</w:t>
      </w:r>
      <w:r w:rsidR="00AD0F07">
        <w:t xml:space="preserve">. </w:t>
      </w:r>
      <w:r w:rsidR="00AD0F07" w:rsidRPr="00AD0F07">
        <w:t xml:space="preserve">This is mainly due to the challenge of dealing with the large number of metabolites measured as ions </w:t>
      </w:r>
      <w:r w:rsidR="002231E5">
        <w:t>during</w:t>
      </w:r>
      <w:r w:rsidR="002231E5" w:rsidRPr="00AD0F07">
        <w:t xml:space="preserve"> </w:t>
      </w:r>
      <w:r w:rsidR="00AD0F07" w:rsidRPr="00AD0F07">
        <w:t>a</w:t>
      </w:r>
      <w:r w:rsidR="002231E5">
        <w:t>n experimental batch</w:t>
      </w:r>
      <w:r w:rsidR="00AD0F07" w:rsidRPr="00AD0F07">
        <w:t>.</w:t>
      </w:r>
      <w:r w:rsidR="00AD0F07">
        <w:t xml:space="preserve"> </w:t>
      </w:r>
    </w:p>
    <w:p w14:paraId="31475228" w14:textId="4DBC5CDA" w:rsidR="00041919" w:rsidRDefault="009F411B" w:rsidP="00881CBB">
      <w:pPr>
        <w:pStyle w:val="Els-body-text"/>
      </w:pPr>
      <w:r>
        <w:t xml:space="preserve">Some </w:t>
      </w:r>
      <w:r w:rsidR="00881CBB">
        <w:t xml:space="preserve">models </w:t>
      </w:r>
      <w:r w:rsidR="002231E5">
        <w:t>attempts</w:t>
      </w:r>
      <w:r w:rsidR="00881CBB">
        <w:t xml:space="preserve"> to integrate -omics data </w:t>
      </w:r>
      <w:r w:rsidR="00FC436F">
        <w:t>in model’s equations adding</w:t>
      </w:r>
      <w:r w:rsidR="00881CBB">
        <w:t xml:space="preserve"> metabolites</w:t>
      </w:r>
      <w:r w:rsidR="00FC436F">
        <w:t xml:space="preserve"> </w:t>
      </w:r>
      <w:r w:rsidR="00881CBB">
        <w:t xml:space="preserve">as intermediates in equilibrium and </w:t>
      </w:r>
      <w:r w:rsidR="00FC436F">
        <w:t xml:space="preserve">using them </w:t>
      </w:r>
      <w:r w:rsidR="00881CBB">
        <w:t xml:space="preserve">to fit new parameters </w:t>
      </w:r>
      <w:r w:rsidR="00EE16E4">
        <w:fldChar w:fldCharType="begin" w:fldLock="1"/>
      </w:r>
      <w:r w:rsidR="00356994">
        <w:instrText>ADDIN CSL_CITATION {"citationItems":[{"id":"ITEM-1","itemData":{"DOI":"10.1002/BIOT.201100052","ISSN":"1860-7314","PMID":"22102428","abstract":"Chinese hamster ovary (CHO) cells are the most widely used mammalian cell line for biopharmaceutical production, with a total global market approaching $100 billion per year. In the pharmaceutical industry CHO cells are grown in fed-batch culture, where cellular metabolism is characterized by high glucose and glutamine uptake rates combined with high rates of ammonium and lactate secretion. The metabolism of CHO cells changes dramatically during a fed-batch culture as the cells adapt to a changing environment and transition from exponential growth phase to stationary phase. Thus far, it has been challenging to study metabolic flux dynamics in CHO cell cultures using conventional metabolic flux analysis techniques that were developed for systems at metabolic steady state. In this paper we review progress on flux analysis in CHO cells and techniques for dynamic metabolic flux analysis. Application of these new tools may allow identification of intracellular metabolic bottlenecks at specific stages in CHO cell cultures and eventually lead to novel strategies for improving CHO cell metabolism and optimizing biopharmaceutical process performance. © 2012 WILEY-VCH Verlag GmbH &amp; Co. KGaA, Weinheim.","author":[{"dropping-particle":"","family":"Ahn","given":"Woo Suk","non-dropping-particle":"","parse-names":false,"suffix":""},{"dropping-particle":"","family":"Antoniewicz","given":"Maciek R.","non-dropping-particle":"","parse-names":false,"suffix":""}],"container-title":"Biotechnology Journal","id":"ITEM-1","issue":"1","issued":{"date-parts":[["2012","1","1"]]},"page":"61-74","publisher":"John Wiley &amp; Sons, Ltd","title":"Towards dynamic metabolic flux analysis in CHO cell cultures","type":"article-journal","volume":"7"},"uris":["http://www.mendeley.com/documents/?uuid=492bb46a-c405-36f3-af8f-d89890d45441"]}],"mendeley":{"formattedCitation":"(Ahn &amp; Antoniewicz, 2012)","plainTextFormattedCitation":"(Ahn &amp; Antoniewicz, 2012)","previouslyFormattedCitation":"(Ahn &amp; Antoniewicz, 2012)"},"properties":{"noteIndex":0},"schema":"https://github.com/citation-style-language/schema/raw/master/csl-citation.json"}</w:instrText>
      </w:r>
      <w:r w:rsidR="00EE16E4">
        <w:fldChar w:fldCharType="separate"/>
      </w:r>
      <w:r w:rsidR="00356994" w:rsidRPr="00356994">
        <w:rPr>
          <w:noProof/>
        </w:rPr>
        <w:t xml:space="preserve">(Ahn </w:t>
      </w:r>
      <w:r w:rsidR="007E448B">
        <w:rPr>
          <w:noProof/>
        </w:rPr>
        <w:t>and</w:t>
      </w:r>
      <w:r w:rsidR="007E448B" w:rsidRPr="00356994">
        <w:rPr>
          <w:noProof/>
        </w:rPr>
        <w:t xml:space="preserve"> </w:t>
      </w:r>
      <w:r w:rsidR="00356994" w:rsidRPr="00356994">
        <w:rPr>
          <w:noProof/>
        </w:rPr>
        <w:t>Antoniewicz, 2012)</w:t>
      </w:r>
      <w:r w:rsidR="00EE16E4">
        <w:fldChar w:fldCharType="end"/>
      </w:r>
      <w:r w:rsidR="00EE16E4">
        <w:t xml:space="preserve">. </w:t>
      </w:r>
      <w:r w:rsidR="00881CBB">
        <w:t>However</w:t>
      </w:r>
      <w:r w:rsidR="00FC436F">
        <w:t xml:space="preserve">, </w:t>
      </w:r>
      <w:r w:rsidR="002231E5">
        <w:t>this</w:t>
      </w:r>
      <w:r w:rsidR="00EE16E4">
        <w:t xml:space="preserve"> </w:t>
      </w:r>
      <w:r w:rsidR="00FC436F">
        <w:t>increases model</w:t>
      </w:r>
      <w:r w:rsidR="00EE16E4">
        <w:t xml:space="preserve"> complexity </w:t>
      </w:r>
      <w:r w:rsidR="00FC436F">
        <w:t xml:space="preserve">and makes the parameters estimation </w:t>
      </w:r>
      <w:r w:rsidR="007E448B">
        <w:t xml:space="preserve">a </w:t>
      </w:r>
      <w:r w:rsidR="00FC436F">
        <w:t>challeng</w:t>
      </w:r>
      <w:r w:rsidR="007E448B">
        <w:t>e</w:t>
      </w:r>
      <w:r w:rsidR="00FC436F">
        <w:t xml:space="preserve">. </w:t>
      </w:r>
      <w:r w:rsidR="00041919" w:rsidRPr="00041919">
        <w:t xml:space="preserve">Overcoming these issues and exploiting the potential of metabolomics information promises to </w:t>
      </w:r>
      <w:r w:rsidR="00367786">
        <w:t xml:space="preserve">unlock new knowledge </w:t>
      </w:r>
      <w:r w:rsidR="00041919" w:rsidRPr="00041919">
        <w:t>and optimize m</w:t>
      </w:r>
      <w:r w:rsidR="002231E5">
        <w:t>Ab</w:t>
      </w:r>
      <w:r w:rsidR="00041919" w:rsidRPr="00041919">
        <w:t xml:space="preserve"> </w:t>
      </w:r>
      <w:r w:rsidR="002231E5">
        <w:t xml:space="preserve">development and </w:t>
      </w:r>
      <w:r w:rsidR="00041919" w:rsidRPr="00041919">
        <w:t>production</w:t>
      </w:r>
      <w:r w:rsidR="006E6C36">
        <w:t>.</w:t>
      </w:r>
      <w:r w:rsidR="00E65E97">
        <w:t xml:space="preserve"> </w:t>
      </w:r>
    </w:p>
    <w:p w14:paraId="2F05FD80" w14:textId="4D5D9E47" w:rsidR="006735DF" w:rsidRPr="002D193D" w:rsidRDefault="00461851" w:rsidP="006735DF">
      <w:pPr>
        <w:pStyle w:val="Els-body-text"/>
      </w:pPr>
      <w:r>
        <w:t>The</w:t>
      </w:r>
      <w:r w:rsidR="00881CBB">
        <w:t xml:space="preserve"> aim of this work is to integrat</w:t>
      </w:r>
      <w:r w:rsidR="009F411B">
        <w:t>e</w:t>
      </w:r>
      <w:r w:rsidR="00881CBB">
        <w:t xml:space="preserve"> </w:t>
      </w:r>
      <w:r w:rsidR="009F411B">
        <w:t xml:space="preserve">the </w:t>
      </w:r>
      <w:r w:rsidR="00881CBB">
        <w:t>metabolic</w:t>
      </w:r>
      <w:r w:rsidR="009F411B">
        <w:t xml:space="preserve"> information</w:t>
      </w:r>
      <w:r w:rsidR="00881CBB">
        <w:t xml:space="preserve"> </w:t>
      </w:r>
      <w:r w:rsidR="009F411B">
        <w:t>on</w:t>
      </w:r>
      <w:r w:rsidR="00881CBB">
        <w:t xml:space="preserve"> CHO cell </w:t>
      </w:r>
      <w:r w:rsidR="009F411B">
        <w:t xml:space="preserve">cultures </w:t>
      </w:r>
      <w:r w:rsidR="007E448B">
        <w:t xml:space="preserve">(obtained from metabolomics data) </w:t>
      </w:r>
      <w:r w:rsidR="009F411B">
        <w:t>and the</w:t>
      </w:r>
      <w:r w:rsidR="006974B6">
        <w:t xml:space="preserve"> chemical, physical and</w:t>
      </w:r>
      <w:r w:rsidR="00881CBB">
        <w:t xml:space="preserve"> biological phenomena </w:t>
      </w:r>
      <w:r w:rsidR="006974B6">
        <w:t>occurring in the system</w:t>
      </w:r>
      <w:r w:rsidR="007E448B">
        <w:t xml:space="preserve"> (available in first-principle models of the culture</w:t>
      </w:r>
      <w:r w:rsidR="002231E5">
        <w:t xml:space="preserve"> built from process data</w:t>
      </w:r>
      <w:r w:rsidR="007E448B">
        <w:t>)</w:t>
      </w:r>
      <w:r w:rsidR="00840BC7" w:rsidRPr="00840BC7">
        <w:rPr>
          <w:lang w:val="en-GB"/>
        </w:rPr>
        <w:t xml:space="preserve"> </w:t>
      </w:r>
      <w:r w:rsidR="00840BC7">
        <w:rPr>
          <w:lang w:val="en-GB"/>
        </w:rPr>
        <w:t>in an</w:t>
      </w:r>
      <w:r w:rsidR="00840BC7" w:rsidRPr="00003D87">
        <w:rPr>
          <w:lang w:val="en-GB"/>
        </w:rPr>
        <w:t xml:space="preserve"> industrial case study f</w:t>
      </w:r>
      <w:r w:rsidR="00840BC7">
        <w:rPr>
          <w:lang w:val="en-GB"/>
        </w:rPr>
        <w:t>or</w:t>
      </w:r>
      <w:r w:rsidR="00840BC7" w:rsidRPr="00003D87">
        <w:rPr>
          <w:lang w:val="en-GB"/>
        </w:rPr>
        <w:t xml:space="preserve"> the development of mAbs </w:t>
      </w:r>
      <w:r w:rsidR="00840BC7">
        <w:rPr>
          <w:lang w:val="en-GB"/>
        </w:rPr>
        <w:t>in</w:t>
      </w:r>
      <w:r w:rsidR="00840BC7" w:rsidRPr="00003D87">
        <w:rPr>
          <w:lang w:val="en-GB"/>
        </w:rPr>
        <w:t xml:space="preserve"> </w:t>
      </w:r>
      <w:r w:rsidR="00840BC7">
        <w:rPr>
          <w:lang w:val="en-GB"/>
        </w:rPr>
        <w:t>AMBR15</w:t>
      </w:r>
      <w:r w:rsidR="00840BC7" w:rsidRPr="008B6D02">
        <w:rPr>
          <w:vertAlign w:val="superscript"/>
          <w:lang w:val="en-GB"/>
        </w:rPr>
        <w:t>®</w:t>
      </w:r>
      <w:r w:rsidR="00840BC7" w:rsidRPr="00003D87">
        <w:rPr>
          <w:lang w:val="en-GB"/>
        </w:rPr>
        <w:t xml:space="preserve"> </w:t>
      </w:r>
      <w:r w:rsidR="00840BC7">
        <w:rPr>
          <w:lang w:val="en-GB"/>
        </w:rPr>
        <w:t xml:space="preserve">miniature </w:t>
      </w:r>
      <w:r w:rsidR="00840BC7" w:rsidRPr="00003D87">
        <w:rPr>
          <w:lang w:val="en-GB"/>
        </w:rPr>
        <w:t>bioreactors</w:t>
      </w:r>
      <w:r w:rsidR="00881CBB">
        <w:t>.</w:t>
      </w:r>
      <w:r w:rsidR="00F037AD" w:rsidRPr="00F037AD">
        <w:t xml:space="preserve"> This is achieved by linking </w:t>
      </w:r>
      <w:r w:rsidR="007E448B">
        <w:t xml:space="preserve">the </w:t>
      </w:r>
      <w:r w:rsidR="00F037AD" w:rsidRPr="00F037AD">
        <w:t>metabol</w:t>
      </w:r>
      <w:r w:rsidR="006974B6">
        <w:t>omics data</w:t>
      </w:r>
      <w:r w:rsidR="00F037AD" w:rsidRPr="00F037AD">
        <w:t xml:space="preserve"> to </w:t>
      </w:r>
      <w:r w:rsidR="007E448B">
        <w:t xml:space="preserve">a </w:t>
      </w:r>
      <w:r w:rsidR="00F037AD" w:rsidRPr="00F037AD">
        <w:t xml:space="preserve">kinetic model </w:t>
      </w:r>
      <w:r w:rsidR="002231E5">
        <w:t>using</w:t>
      </w:r>
      <w:r w:rsidR="007E448B" w:rsidRPr="00F037AD">
        <w:t xml:space="preserve"> </w:t>
      </w:r>
      <w:r w:rsidR="00F037AD" w:rsidRPr="00F037AD">
        <w:t xml:space="preserve">data-driven methods to </w:t>
      </w:r>
      <w:r w:rsidR="006974B6" w:rsidRPr="00F037AD">
        <w:t>determine</w:t>
      </w:r>
      <w:r w:rsidR="006974B6">
        <w:t xml:space="preserve"> the</w:t>
      </w:r>
      <w:r w:rsidR="00F037AD" w:rsidRPr="00F037AD">
        <w:t xml:space="preserve"> relationships</w:t>
      </w:r>
      <w:r w:rsidR="006974B6" w:rsidRPr="006974B6">
        <w:t xml:space="preserve"> </w:t>
      </w:r>
      <w:r w:rsidR="006974B6">
        <w:t>between</w:t>
      </w:r>
      <w:r w:rsidR="006974B6" w:rsidRPr="00F037AD">
        <w:t xml:space="preserve"> </w:t>
      </w:r>
      <w:r w:rsidR="006974B6">
        <w:t xml:space="preserve">the most important model </w:t>
      </w:r>
      <w:r w:rsidR="006974B6" w:rsidRPr="00F037AD">
        <w:t>parameter</w:t>
      </w:r>
      <w:r w:rsidR="006974B6">
        <w:t>s for</w:t>
      </w:r>
      <w:r w:rsidR="002231E5">
        <w:t xml:space="preserve"> the</w:t>
      </w:r>
      <w:r w:rsidR="006974B6">
        <w:t xml:space="preserve"> underlying </w:t>
      </w:r>
      <w:r w:rsidR="007E448B">
        <w:t xml:space="preserve">chemical, physical and </w:t>
      </w:r>
      <w:r w:rsidR="006974B6">
        <w:t>biological phenomena</w:t>
      </w:r>
      <w:r w:rsidR="007E448B">
        <w:t>,</w:t>
      </w:r>
      <w:r w:rsidR="006974B6">
        <w:t xml:space="preserve"> and</w:t>
      </w:r>
      <w:r w:rsidR="007E448B">
        <w:t xml:space="preserve"> cell </w:t>
      </w:r>
      <w:r w:rsidR="006974B6" w:rsidRPr="00F037AD">
        <w:t>metaboli</w:t>
      </w:r>
      <w:r w:rsidR="006974B6">
        <w:t>s</w:t>
      </w:r>
      <w:r w:rsidR="007E448B">
        <w:t>m</w:t>
      </w:r>
      <w:r w:rsidR="00881CBB">
        <w:t>.</w:t>
      </w:r>
    </w:p>
    <w:p w14:paraId="062AF252" w14:textId="36508BC2" w:rsidR="00065AB3" w:rsidRDefault="00065AB3" w:rsidP="00272609">
      <w:pPr>
        <w:pStyle w:val="Index"/>
      </w:pPr>
      <w:r>
        <w:t>Materials and methods</w:t>
      </w:r>
    </w:p>
    <w:p w14:paraId="4FEA34D7" w14:textId="77777777" w:rsidR="00FC1901" w:rsidRPr="00CA4146" w:rsidRDefault="00FC1901" w:rsidP="00FC1901">
      <w:pPr>
        <w:pStyle w:val="Els-2ndorder-head"/>
      </w:pPr>
      <w:r w:rsidRPr="00CA4146">
        <w:t>Pro</w:t>
      </w:r>
      <w:r>
        <w:t>posed methodology</w:t>
      </w:r>
    </w:p>
    <w:p w14:paraId="62490E7F" w14:textId="779E5D75" w:rsidR="00FC1901" w:rsidRDefault="002231E5" w:rsidP="00FC1901">
      <w:pPr>
        <w:pStyle w:val="Els-body-text"/>
      </w:pPr>
      <w:r>
        <w:t>In order t</w:t>
      </w:r>
      <w:r w:rsidR="00FC1901" w:rsidRPr="00FC1901">
        <w:t xml:space="preserve">o relate the information on metabolic dynamics to the macroscopic culture phenomena occurring in CHO cell cultures, </w:t>
      </w:r>
      <w:r>
        <w:t>a novel</w:t>
      </w:r>
      <w:r w:rsidR="00FC1901" w:rsidRPr="00FC1901">
        <w:t xml:space="preserve"> methodology</w:t>
      </w:r>
      <w:r w:rsidRPr="002231E5">
        <w:t xml:space="preserve"> </w:t>
      </w:r>
      <w:r>
        <w:t xml:space="preserve">is proposed that consists of </w:t>
      </w:r>
      <w:r w:rsidR="00FC1901" w:rsidRPr="00FC1901">
        <w:t>the following steps (Figure 1):</w:t>
      </w:r>
    </w:p>
    <w:p w14:paraId="20D29A44" w14:textId="373056BC" w:rsidR="00FC1901" w:rsidRDefault="001950CE" w:rsidP="00FC1901">
      <w:pPr>
        <w:pStyle w:val="Els-body-text"/>
        <w:numPr>
          <w:ilvl w:val="0"/>
          <w:numId w:val="20"/>
        </w:numPr>
        <w:ind w:left="284" w:hanging="284"/>
      </w:pPr>
      <w:r>
        <w:t xml:space="preserve">first-principle </w:t>
      </w:r>
      <w:r w:rsidR="00FC1901">
        <w:t xml:space="preserve">model building: a state-of-the-art model for CHO cell lines </w:t>
      </w:r>
      <w:r w:rsidR="00FC1901">
        <w:fldChar w:fldCharType="begin" w:fldLock="1"/>
      </w:r>
      <w:r w:rsidR="00934389">
        <w:instrText>ADDIN CSL_CITATION {"citationItems":[{"id":"ITEM-1","itemData":{"DOI":"10.1016/J.COMPCHEMENG.2010.03.012","ISSN":"0098-1354","abstract":"Fed-batch cultures are used in producing monoclonal antibodies industrially. Existing protocols are developed empirically. Model-based tools aiming to improve productivity are useful with model reliability and computational demand being important. Herein, a systematic framework for developing predictive models is presented comprising of model development, global sensitivity analysis, optimal experimental design for parameter estimation, and predictive capability checking. Its efficacy and validity are demonstrated using a fed-batch structured/unstructured model of antibody-secreting hybridoma cultures. Global sensitivity analysis is first used to identify sensitive model parameters (initial values estimated from batch cultures). Information-rich data from an optimally designed fed-batch experiment are then used to estimate these parameters, resulting in good agreement between simulation and experimental results. Finally, the model's predictive capability is confirmed by comparison with an independent set of fed-batch cultures. This approach systematises the process of developing predictive cell culture models at a minimum experimental cost, enabling model-based control and optimisation. © 2010 Elsevier Ltd.","author":[{"dropping-particle":"","family":"Kontoravdi","given":"Cleo","non-dropping-particle":"","parse-names":false,"suffix":""},{"dropping-particle":"","family":"Pistikopoulos","given":"Efstratios N.","non-dropping-particle":"","parse-names":false,"suffix":""},{"dropping-particle":"","family":"Mantalaris","given":"Athanasios","non-dropping-particle":"","parse-names":false,"suffix":""}],"container-title":"Computers &amp; Chemical Engineering","id":"ITEM-1","issue":"8","issued":{"date-parts":[["2010","8","9"]]},"page":"1192-1198","publisher":"Pergamon","title":"Systematic development of predictive mathematical models for animal cell cultures","type":"article-journal","volume":"34"},"uris":["http://www.mendeley.com/documents/?uuid=db7fb626-7e3e-3e35-80c8-a5ae3baedd5b"]}],"mendeley":{"formattedCitation":"(Kontoravdi et al., 2010)","plainTextFormattedCitation":"(Kontoravdi et al., 2010)","previouslyFormattedCitation":"(Kontoravdi et al., 2010)"},"properties":{"noteIndex":0},"schema":"https://github.com/citation-style-language/schema/raw/master/csl-citation.json"}</w:instrText>
      </w:r>
      <w:r w:rsidR="00FC1901">
        <w:fldChar w:fldCharType="separate"/>
      </w:r>
      <w:r w:rsidR="00FC1901" w:rsidRPr="00FC1901">
        <w:rPr>
          <w:noProof/>
        </w:rPr>
        <w:t>(Kontoravdi et al., 2010)</w:t>
      </w:r>
      <w:r w:rsidR="00FC1901">
        <w:fldChar w:fldCharType="end"/>
      </w:r>
      <w:r w:rsidR="00FC1901">
        <w:t xml:space="preserve"> is improved </w:t>
      </w:r>
      <w:r w:rsidR="00107E0D">
        <w:t>to better</w:t>
      </w:r>
      <w:r w:rsidR="00FC1901">
        <w:t xml:space="preserve"> descri</w:t>
      </w:r>
      <w:r w:rsidR="00107E0D">
        <w:t>be the</w:t>
      </w:r>
      <w:r w:rsidR="00FC1901">
        <w:t xml:space="preserve"> </w:t>
      </w:r>
      <w:r w:rsidR="00107E0D">
        <w:t xml:space="preserve">contributions of </w:t>
      </w:r>
      <w:r w:rsidR="00FC1901">
        <w:t>Glutamate and Lactate</w:t>
      </w:r>
      <w:r w:rsidR="00105EF8">
        <w:t xml:space="preserve"> </w:t>
      </w:r>
      <w:r w:rsidR="00107E0D">
        <w:t>in order</w:t>
      </w:r>
      <w:r w:rsidR="00FC1901">
        <w:t xml:space="preserve"> </w:t>
      </w:r>
      <w:r w:rsidR="00107E0D">
        <w:t xml:space="preserve">to </w:t>
      </w:r>
      <w:r w:rsidR="00FC1901">
        <w:t>be representative f</w:t>
      </w:r>
      <w:r w:rsidR="00107E0D">
        <w:t>or</w:t>
      </w:r>
      <w:r w:rsidR="00FC1901">
        <w:t xml:space="preserve"> the</w:t>
      </w:r>
      <w:r w:rsidR="00840BC7">
        <w:t xml:space="preserve"> </w:t>
      </w:r>
      <w:r w:rsidR="00FC1901">
        <w:t>case study</w:t>
      </w:r>
      <w:r w:rsidR="00107E0D" w:rsidRPr="00107E0D">
        <w:t xml:space="preserve"> </w:t>
      </w:r>
      <w:r w:rsidR="00107E0D">
        <w:t>considered</w:t>
      </w:r>
      <w:r w:rsidR="00FC1901">
        <w:t xml:space="preserve">. The </w:t>
      </w:r>
      <w:r w:rsidR="00107E0D">
        <w:t xml:space="preserve">structural </w:t>
      </w:r>
      <w:r w:rsidR="00FC1901">
        <w:t xml:space="preserve">identifiability of the model </w:t>
      </w:r>
      <w:r w:rsidR="00FC1901">
        <w:rPr>
          <w:rFonts w:eastAsiaTheme="minorEastAsia"/>
        </w:rPr>
        <w:fldChar w:fldCharType="begin" w:fldLock="1"/>
      </w:r>
      <w:r w:rsidR="00FC1901">
        <w:rPr>
          <w:rFonts w:eastAsiaTheme="minorEastAsia"/>
        </w:rPr>
        <w:instrText>ADDIN CSL_CITATION {"citationItems":[{"id":"ITEM-1","itemData":{"DOI":"10.1371/JOURNAL.PCBI.1005153","ISSN":"1553-7358","PMID":"27792726","abstract":"A powerful way of gaining insight into biological systems is by creating a nonlinear differential equation model, which usually contains many unknown parameters. Such a model is called structurally identifiable if it is possible to determine the values of its parameters from measurements of the model outputs. Structural identifiability is a prerequisite for parameter estimation, and should be assessed before exploiting a model. However, this analysis is seldom performed due to the high computational cost involved in the necessary symbolic calculations, which quickly becomes prohibitive as the problem size increases. In this paper we show how to analyse the structural identifiability of a very general class of nonlinear models by extending methods originally developed for studying observability. We present results about models whose identifiability had not been previously determined, report unidentifiabilities that had not been found before, and show how to modify those unidentifiable models to make them identifiable. This method helps prevent problems caused by lack of identifiability analysis, which can compromise the success of tasks such as experiment design, parameter estimation, and model-based optimization. The procedure is called STRIKE-GOLDD (STRuctural Identifiability taKen as Extended-Generalized Observability with Lie Derivatives and Decomposition), and it is implemented in a MATLAB toolbox which is available as open source software. The broad applicability of this approach facilitates the analysis of the increasingly complex models used in systems biology and other areas.","author":[{"dropping-particle":"","family":"Villaverde","given":"Alejandro F.","non-dropping-particle":"","parse-names":false,"suffix":""},{"dropping-particle":"","family":"Barreiro","given":"Antonio","non-dropping-particle":"","parse-names":false,"suffix":""},{"dropping-particle":"","family":"Papachristodoulou","given":"Antonis","non-dropping-particle":"","parse-names":false,"suffix":""}],"container-title":"PLOS Computational Biology","id":"ITEM-1","issue":"10","issued":{"date-parts":[["2016","10","1"]]},"page":"e1005153","publisher":"Public Library of Science","title":"Structural Identifiability of Dynamic Systems Biology Models","type":"article-journal","volume":"12"},"uris":["http://www.mendeley.com/documents/?uuid=cfcc4aad-cceb-399b-ab52-06767a7e1336"]}],"mendeley":{"formattedCitation":"(Villaverde et al., 2016)","plainTextFormattedCitation":"(Villaverde et al., 2016)","previouslyFormattedCitation":"(Villaverde et al., 2016)"},"properties":{"noteIndex":0},"schema":"https://github.com/citation-style-language/schema/raw/master/csl-citation.json"}</w:instrText>
      </w:r>
      <w:r w:rsidR="00FC1901">
        <w:rPr>
          <w:rFonts w:eastAsiaTheme="minorEastAsia"/>
        </w:rPr>
        <w:fldChar w:fldCharType="separate"/>
      </w:r>
      <w:r w:rsidR="00FC1901" w:rsidRPr="00356994">
        <w:rPr>
          <w:rFonts w:eastAsiaTheme="minorEastAsia"/>
          <w:noProof/>
        </w:rPr>
        <w:t>(Villaverde et al., 2016)</w:t>
      </w:r>
      <w:r w:rsidR="00FC1901">
        <w:rPr>
          <w:rFonts w:eastAsiaTheme="minorEastAsia"/>
        </w:rPr>
        <w:fldChar w:fldCharType="end"/>
      </w:r>
      <w:r w:rsidR="00FC1901">
        <w:rPr>
          <w:rFonts w:eastAsiaTheme="minorEastAsia"/>
        </w:rPr>
        <w:t xml:space="preserve"> </w:t>
      </w:r>
      <w:r w:rsidR="00FC1901">
        <w:t xml:space="preserve">is verified to determine </w:t>
      </w:r>
      <w:r w:rsidR="00107E0D">
        <w:t xml:space="preserve">whether </w:t>
      </w:r>
      <w:r w:rsidR="00FC1901" w:rsidRPr="00C9206D">
        <w:t>parameter values are unique and meaningful, allowing for reliable model analysis, validation, and prediction</w:t>
      </w:r>
      <w:r w:rsidR="00402A64">
        <w:t>;</w:t>
      </w:r>
    </w:p>
    <w:p w14:paraId="4A74E7F0" w14:textId="3FE42DAF" w:rsidR="00FC1901" w:rsidRDefault="00FC1901" w:rsidP="00772F1B">
      <w:pPr>
        <w:pStyle w:val="Els-body-text"/>
        <w:numPr>
          <w:ilvl w:val="0"/>
          <w:numId w:val="20"/>
        </w:numPr>
        <w:ind w:left="284" w:hanging="284"/>
      </w:pPr>
      <w:r>
        <w:t>sensitivity analysis:</w:t>
      </w:r>
      <w:r w:rsidRPr="00772F1B">
        <w:t xml:space="preserve"> </w:t>
      </w:r>
      <w:r>
        <w:t xml:space="preserve">due to limited number of measurements </w:t>
      </w:r>
      <w:r w:rsidR="00840BC7">
        <w:t xml:space="preserve">per cell line </w:t>
      </w:r>
      <w:r>
        <w:t xml:space="preserve">(namely, </w:t>
      </w:r>
      <m:oMath>
        <m:r>
          <w:rPr>
            <w:rFonts w:ascii="Cambria Math" w:hAnsi="Cambria Math"/>
          </w:rPr>
          <m:t>T=7</m:t>
        </m:r>
      </m:oMath>
      <w:r>
        <w:t xml:space="preserve"> time points) of the </w:t>
      </w:r>
      <m:oMath>
        <m:sSub>
          <m:sSubPr>
            <m:ctrlPr>
              <w:rPr>
                <w:rFonts w:ascii="Cambria Math" w:hAnsi="Cambria Math"/>
              </w:rPr>
            </m:ctrlPr>
          </m:sSubPr>
          <m:e>
            <m:r>
              <w:rPr>
                <w:rFonts w:ascii="Cambria Math" w:hAnsi="Cambria Math"/>
              </w:rPr>
              <m:t>V</m:t>
            </m:r>
          </m:e>
          <m:sub>
            <m:r>
              <m:rPr>
                <m:sty m:val="p"/>
              </m:rPr>
              <w:rPr>
                <w:rFonts w:ascii="Cambria Math" w:hAnsi="Cambria Math"/>
              </w:rPr>
              <m:t>P</m:t>
            </m:r>
          </m:sub>
        </m:sSub>
      </m:oMath>
      <w:r>
        <w:t xml:space="preserve"> process variables, </w:t>
      </w:r>
      <w:r w:rsidR="00107E0D">
        <w:t xml:space="preserve">a maximum of </w:t>
      </w:r>
      <m:oMath>
        <m:r>
          <w:rPr>
            <w:rFonts w:ascii="Cambria Math" w:hAnsi="Cambria Math"/>
          </w:rPr>
          <m:t>P=7</m:t>
        </m:r>
      </m:oMath>
      <w:r w:rsidR="001950CE">
        <w:t xml:space="preserve"> </w:t>
      </w:r>
      <w:r>
        <w:t xml:space="preserve">parameters can be estimated for each cell line. Sensitivity analysis is performed to rank </w:t>
      </w:r>
      <w:r w:rsidR="001950CE">
        <w:t xml:space="preserve">the parameters </w:t>
      </w:r>
      <w:r>
        <w:t>and identify th</w:t>
      </w:r>
      <w:r w:rsidR="001950CE">
        <w:t>ose which</w:t>
      </w:r>
      <w:r>
        <w:t xml:space="preserve"> are the most important </w:t>
      </w:r>
      <w:r w:rsidR="00107E0D">
        <w:t xml:space="preserve">in describing </w:t>
      </w:r>
      <w:r>
        <w:t xml:space="preserve">the </w:t>
      </w:r>
      <w:r w:rsidR="001950CE">
        <w:t xml:space="preserve">specificity </w:t>
      </w:r>
      <w:r>
        <w:t>of the cell lines</w:t>
      </w:r>
      <w:r w:rsidR="001950CE">
        <w:t xml:space="preserve"> behavior</w:t>
      </w:r>
      <w:r w:rsidR="00772F1B">
        <w:t xml:space="preserve">. </w:t>
      </w:r>
      <w:r w:rsidR="00772F1B" w:rsidRPr="00772F1B">
        <w:t>These 7 parameters are referred to as</w:t>
      </w:r>
      <w:r w:rsidR="00107E0D">
        <w:t xml:space="preserve"> the</w:t>
      </w:r>
      <w:r w:rsidR="00772F1B" w:rsidRPr="00772F1B">
        <w:t xml:space="preserve"> </w:t>
      </w:r>
      <w:r w:rsidR="00772F1B" w:rsidRPr="00772F1B">
        <w:rPr>
          <w:i/>
        </w:rPr>
        <w:t>most influent</w:t>
      </w:r>
      <w:r w:rsidR="00772F1B" w:rsidRPr="00772F1B">
        <w:t xml:space="preserve"> parameters, while the rest </w:t>
      </w:r>
      <w:r w:rsidR="001950CE">
        <w:t xml:space="preserve">of the </w:t>
      </w:r>
      <w:r w:rsidR="00107E0D">
        <w:t xml:space="preserve">parameters </w:t>
      </w:r>
      <w:r w:rsidR="00772F1B" w:rsidRPr="00772F1B">
        <w:t xml:space="preserve">are referred to as </w:t>
      </w:r>
      <w:r w:rsidR="00772F1B" w:rsidRPr="00772F1B">
        <w:rPr>
          <w:i/>
        </w:rPr>
        <w:t>fixed</w:t>
      </w:r>
      <w:r w:rsidR="00772F1B" w:rsidRPr="00772F1B">
        <w:t xml:space="preserve"> parameters</w:t>
      </w:r>
      <w:r>
        <w:t>;</w:t>
      </w:r>
    </w:p>
    <w:p w14:paraId="35FAD39D" w14:textId="430556B0" w:rsidR="00772F1B" w:rsidRDefault="00626038" w:rsidP="00FC1901">
      <w:pPr>
        <w:pStyle w:val="Els-body-text"/>
        <w:numPr>
          <w:ilvl w:val="0"/>
          <w:numId w:val="20"/>
        </w:numPr>
        <w:ind w:left="284" w:hanging="284"/>
      </w:pPr>
      <w:r>
        <w:t xml:space="preserve">first-principle model </w:t>
      </w:r>
      <w:r w:rsidR="001950CE">
        <w:t xml:space="preserve">parameters </w:t>
      </w:r>
      <w:r w:rsidR="00772F1B">
        <w:t xml:space="preserve">estimation: </w:t>
      </w:r>
      <w:r w:rsidR="00107E0D">
        <w:t xml:space="preserve">the </w:t>
      </w:r>
      <w:r w:rsidR="001F7C13">
        <w:t xml:space="preserve">proposed model is fitted </w:t>
      </w:r>
      <w:r w:rsidR="008A334D">
        <w:t>to</w:t>
      </w:r>
      <w:r w:rsidR="00807945">
        <w:t xml:space="preserve"> </w:t>
      </w:r>
      <w:r w:rsidR="00107E0D">
        <w:t xml:space="preserve">the </w:t>
      </w:r>
      <w:r w:rsidR="001F7C13">
        <w:t xml:space="preserve">process data to </w:t>
      </w:r>
      <w:r w:rsidR="00107E0D">
        <w:t>estimate</w:t>
      </w:r>
      <w:r w:rsidR="001F7C13">
        <w:t xml:space="preserve"> </w:t>
      </w:r>
      <w:r w:rsidR="00107E0D">
        <w:t xml:space="preserve">the </w:t>
      </w:r>
      <w:r w:rsidR="001F7C13">
        <w:t>model parameters</w:t>
      </w:r>
      <w:r w:rsidR="00807945">
        <w:t>:</w:t>
      </w:r>
    </w:p>
    <w:p w14:paraId="291492F7" w14:textId="299B5731" w:rsidR="001950CE" w:rsidRDefault="001950CE" w:rsidP="00772F1B">
      <w:pPr>
        <w:pStyle w:val="Els-body-text"/>
        <w:numPr>
          <w:ilvl w:val="1"/>
          <w:numId w:val="20"/>
        </w:numPr>
        <w:ind w:left="709" w:hanging="283"/>
      </w:pPr>
      <w:r>
        <w:t xml:space="preserve">most influent </w:t>
      </w:r>
      <w:r w:rsidRPr="002A60DE">
        <w:t xml:space="preserve">parameter estimation: the set </w:t>
      </w:r>
      <m:oMath>
        <m:r>
          <m:rPr>
            <m:sty m:val="b"/>
          </m:rPr>
          <w:rPr>
            <w:rFonts w:ascii="Cambria Math" w:hAnsi="Cambria Math"/>
          </w:rPr>
          <m:t>y</m:t>
        </m:r>
      </m:oMath>
      <w:r w:rsidR="00FE5B0E">
        <w:t xml:space="preserve"> </w:t>
      </w:r>
      <w:r w:rsidRPr="002A60DE">
        <w:t>of the most important parameters is estimated</w:t>
      </w:r>
      <w:r>
        <w:t xml:space="preserve"> with maximum likelihood estimation</w:t>
      </w:r>
      <w:r w:rsidRPr="002A60DE">
        <w:t xml:space="preserve"> </w:t>
      </w:r>
      <w:r w:rsidRPr="002A60DE">
        <w:fldChar w:fldCharType="begin" w:fldLock="1"/>
      </w:r>
      <w:r w:rsidRPr="002A60DE">
        <w:instrText>ADDIN CSL_CITATION {"citationItems":[{"id":"ITEM-1","itemData":{"DOI":"10.1016/S0022-2496(02)00028-7","ISSN":"0022-2496","abstract":"In this paper, I provide a tutorial exposition on maximum likelihood estimation (MLE). The intended audience of this tutorial are researchers who practice mathematical modeling of cognition but are unfamiliar with the estimation method. Unlike least-squares estimation which is primarily a descriptive tool, MLE is a preferred method of parameter estimation in statistics and is an indispensable tool for many statistical modeling techniques, in particular in non-linear modeling with non-normal data. The purpose of this paper is to provide a good conceptual explanation of the method with illustrative examples so the reader can have a grasp of some of the basic principles. © 2003 Elsevier Science (USA). All rights reserved.","author":[{"dropping-particle":"","family":"Myung","given":"In Jae","non-dropping-particle":"","parse-names":false,"suffix":""}],"container-title":"Journal of Mathematical Psychology","id":"ITEM-1","issue":"1","issued":{"date-parts":[["2003","2","1"]]},"page":"90-100","publisher":"Academic Press","title":"Tutorial on maximum likelihood estimation","type":"article-journal","volume":"47"},"uris":["http://www.mendeley.com/documents/?uuid=7b7c7b36-4d71-3c8a-90a0-b76814588b11"]}],"mendeley":{"formattedCitation":"(Myung, 2003)","plainTextFormattedCitation":"(Myung, 2003)","previouslyFormattedCitation":"(Myung, 2003)"},"properties":{"noteIndex":0},"schema":"https://github.com/citation-style-language/schema/raw/master/csl-citation.json"}</w:instrText>
      </w:r>
      <w:r w:rsidRPr="002A60DE">
        <w:fldChar w:fldCharType="separate"/>
      </w:r>
      <w:r w:rsidRPr="002A60DE">
        <w:rPr>
          <w:noProof/>
        </w:rPr>
        <w:t>(Myung, 2003)</w:t>
      </w:r>
      <w:r w:rsidRPr="002A60DE">
        <w:fldChar w:fldCharType="end"/>
      </w:r>
      <w:r w:rsidRPr="002A60DE">
        <w:t xml:space="preserve"> from</w:t>
      </w:r>
      <w:r w:rsidRPr="006465E1">
        <w:t xml:space="preserve"> process data</w:t>
      </w:r>
      <w:r>
        <w:t xml:space="preserve"> </w:t>
      </w:r>
      <w:r w:rsidRPr="006465E1">
        <w:t>for each cell line, w</w:t>
      </w:r>
      <w:r w:rsidR="00107E0D">
        <w:t>hile</w:t>
      </w:r>
      <w:r w:rsidRPr="006465E1">
        <w:t xml:space="preserve"> the </w:t>
      </w:r>
      <w:r>
        <w:t xml:space="preserve">values of </w:t>
      </w:r>
      <w:r w:rsidR="00107E0D">
        <w:t xml:space="preserve">the </w:t>
      </w:r>
      <w:r>
        <w:t>remaining</w:t>
      </w:r>
      <w:r w:rsidRPr="006465E1">
        <w:t xml:space="preserve"> parameter</w:t>
      </w:r>
      <w:r>
        <w:t>s</w:t>
      </w:r>
      <w:r w:rsidRPr="006465E1">
        <w:t xml:space="preserve"> </w:t>
      </w:r>
      <w:r w:rsidR="00107E0D">
        <w:t xml:space="preserve">is </w:t>
      </w:r>
      <w:r w:rsidRPr="006465E1">
        <w:t>fixed</w:t>
      </w:r>
      <w:r>
        <w:t>;</w:t>
      </w:r>
    </w:p>
    <w:p w14:paraId="5732B514" w14:textId="172CA382" w:rsidR="00FC1901" w:rsidRDefault="00772F1B" w:rsidP="001950CE">
      <w:pPr>
        <w:pStyle w:val="Els-body-text"/>
        <w:numPr>
          <w:ilvl w:val="1"/>
          <w:numId w:val="20"/>
        </w:numPr>
        <w:ind w:left="709" w:hanging="283"/>
      </w:pPr>
      <w:r>
        <w:lastRenderedPageBreak/>
        <w:t>fixed parameters</w:t>
      </w:r>
      <w:r w:rsidR="00FC1901">
        <w:t xml:space="preserve">: </w:t>
      </w:r>
      <w:r w:rsidR="00932B43">
        <w:t xml:space="preserve">cell lines are divided into three groups based on </w:t>
      </w:r>
      <w:r w:rsidR="001950CE">
        <w:t xml:space="preserve">their </w:t>
      </w:r>
      <w:r w:rsidR="00932B43">
        <w:t>productivity performances</w:t>
      </w:r>
      <w:r w:rsidR="001950CE">
        <w:t xml:space="preserve"> and the fixed</w:t>
      </w:r>
      <w:r w:rsidRPr="00772F1B">
        <w:t xml:space="preserve"> parameters </w:t>
      </w:r>
      <w:r w:rsidR="00932B43">
        <w:t>are</w:t>
      </w:r>
      <w:r w:rsidRPr="00772F1B">
        <w:t xml:space="preserve"> set to a constant value </w:t>
      </w:r>
      <w:r w:rsidR="00AA7FF9">
        <w:t xml:space="preserve">for all the cell lines </w:t>
      </w:r>
      <w:r w:rsidR="00932B43">
        <w:t xml:space="preserve">within </w:t>
      </w:r>
      <w:r w:rsidR="00AA7FF9">
        <w:t xml:space="preserve">a </w:t>
      </w:r>
      <w:r w:rsidR="00932B43">
        <w:t>group</w:t>
      </w:r>
      <w:r w:rsidR="001950CE">
        <w:t>;</w:t>
      </w:r>
    </w:p>
    <w:p w14:paraId="4F599A8E" w14:textId="38AA7C65" w:rsidR="00FC1901" w:rsidRDefault="001950CE" w:rsidP="00FC1901">
      <w:pPr>
        <w:pStyle w:val="Els-body-text"/>
        <w:numPr>
          <w:ilvl w:val="0"/>
          <w:numId w:val="20"/>
        </w:numPr>
        <w:ind w:left="284" w:hanging="284"/>
      </w:pPr>
      <w:r>
        <w:t>machine-learning</w:t>
      </w:r>
      <w:r w:rsidR="00FC1901">
        <w:t xml:space="preserve"> </w:t>
      </w:r>
      <w:r w:rsidR="00626038">
        <w:t xml:space="preserve">correlative </w:t>
      </w:r>
      <w:r w:rsidR="00FC1901">
        <w:t>modelling: the r</w:t>
      </w:r>
      <w:r w:rsidR="00FC1901" w:rsidRPr="00CA4146">
        <w:t xml:space="preserve">elationships between the cell metabolism </w:t>
      </w:r>
      <w:r w:rsidR="0035649A" w:rsidRPr="00CA4146">
        <w:t xml:space="preserve">dynamics </w:t>
      </w:r>
      <w:r w:rsidR="00FC1901" w:rsidRPr="00CA4146">
        <w:t xml:space="preserve">and </w:t>
      </w:r>
      <w:r w:rsidR="00415F12" w:rsidRPr="00CA4146">
        <w:t>c</w:t>
      </w:r>
      <w:r w:rsidR="00415F12">
        <w:t>ulture</w:t>
      </w:r>
      <w:r w:rsidR="00415F12" w:rsidRPr="00CA4146">
        <w:t xml:space="preserve"> </w:t>
      </w:r>
      <w:r w:rsidR="00FC1901" w:rsidRPr="00CA4146">
        <w:t xml:space="preserve">phenomena </w:t>
      </w:r>
      <w:r w:rsidR="00FC1901">
        <w:t xml:space="preserve">is studied building a multivariate </w:t>
      </w:r>
      <w:r w:rsidR="00AA7FF9">
        <w:t xml:space="preserve">latent-variable </w:t>
      </w:r>
      <w:r w:rsidR="00FC1901">
        <w:t xml:space="preserve">regression model relating the dynamics of the metabolomics data with the </w:t>
      </w:r>
      <w:r w:rsidR="00824A41">
        <w:t xml:space="preserve">most influent </w:t>
      </w:r>
      <w:r w:rsidR="00FC1901">
        <w:t>parameters;</w:t>
      </w:r>
      <w:r w:rsidR="00FC1901" w:rsidRPr="00CA4146">
        <w:t xml:space="preserve"> </w:t>
      </w:r>
    </w:p>
    <w:p w14:paraId="3B8B25B5" w14:textId="2AD4727A" w:rsidR="00FC1901" w:rsidRPr="00355175" w:rsidRDefault="00FC1901" w:rsidP="00FC1901">
      <w:pPr>
        <w:pStyle w:val="Els-body-text"/>
        <w:numPr>
          <w:ilvl w:val="0"/>
          <w:numId w:val="20"/>
        </w:numPr>
        <w:ind w:left="284" w:hanging="295"/>
      </w:pPr>
      <w:r w:rsidRPr="00355175">
        <w:t>biological understanding</w:t>
      </w:r>
      <w:r>
        <w:t>:</w:t>
      </w:r>
      <w:r w:rsidRPr="00355175">
        <w:t xml:space="preserve"> </w:t>
      </w:r>
      <w:r>
        <w:t>results f</w:t>
      </w:r>
      <w:r w:rsidR="00AA7FF9">
        <w:t>rom</w:t>
      </w:r>
      <w:r>
        <w:t xml:space="preserve"> </w:t>
      </w:r>
      <w:r w:rsidR="0035649A">
        <w:t xml:space="preserve">machine-learning </w:t>
      </w:r>
      <w:r>
        <w:t xml:space="preserve">models </w:t>
      </w:r>
      <w:r w:rsidRPr="00355175">
        <w:t xml:space="preserve">are </w:t>
      </w:r>
      <w:r w:rsidR="00AA7FF9">
        <w:t>examin</w:t>
      </w:r>
      <w:r w:rsidR="00AA7FF9" w:rsidRPr="00355175">
        <w:t xml:space="preserve">ed </w:t>
      </w:r>
      <w:r w:rsidRPr="00355175">
        <w:t xml:space="preserve">to determine which metabolites are </w:t>
      </w:r>
      <w:r w:rsidR="00AA7FF9">
        <w:t xml:space="preserve">the </w:t>
      </w:r>
      <w:r w:rsidR="00AA7FF9" w:rsidRPr="00355175">
        <w:t>mo</w:t>
      </w:r>
      <w:r w:rsidR="00AA7FF9">
        <w:t>st</w:t>
      </w:r>
      <w:r w:rsidR="00AA7FF9" w:rsidRPr="00355175">
        <w:t xml:space="preserve"> </w:t>
      </w:r>
      <w:r w:rsidR="00AA7FF9">
        <w:t>important</w:t>
      </w:r>
      <w:r w:rsidR="00AA7FF9" w:rsidRPr="00355175">
        <w:t xml:space="preserve"> </w:t>
      </w:r>
      <w:r w:rsidRPr="00355175">
        <w:t xml:space="preserve">in </w:t>
      </w:r>
      <w:r w:rsidR="00AA7FF9">
        <w:t>predict</w:t>
      </w:r>
      <w:r w:rsidR="00AA7FF9" w:rsidRPr="00355175">
        <w:t xml:space="preserve">ing </w:t>
      </w:r>
      <w:r w:rsidRPr="00355175">
        <w:t xml:space="preserve">a </w:t>
      </w:r>
      <w:r w:rsidR="00AA7FF9">
        <w:t>particular</w:t>
      </w:r>
      <w:r w:rsidR="00AA7FF9" w:rsidRPr="00355175">
        <w:t xml:space="preserve"> </w:t>
      </w:r>
      <w:r w:rsidRPr="00355175">
        <w:t xml:space="preserve">parameter </w:t>
      </w:r>
      <w:r w:rsidR="0035649A">
        <w:t>(i.e.,</w:t>
      </w:r>
      <w:r w:rsidRPr="00355175">
        <w:t xml:space="preserve"> </w:t>
      </w:r>
      <w:r>
        <w:t xml:space="preserve">highly correlated to </w:t>
      </w:r>
      <w:r w:rsidRPr="00355175">
        <w:t>a particular phenomenon</w:t>
      </w:r>
      <w:r w:rsidR="0035649A">
        <w:t>)</w:t>
      </w:r>
      <w:r w:rsidRPr="00355175">
        <w:t>.</w:t>
      </w:r>
    </w:p>
    <w:p w14:paraId="64326EB6" w14:textId="7FA1D519" w:rsidR="00FC1901" w:rsidRDefault="001F7C13" w:rsidP="00FC1901">
      <w:pPr>
        <w:pStyle w:val="Els-body-text"/>
        <w:keepNext/>
        <w:spacing w:before="240"/>
        <w:jc w:val="center"/>
      </w:pPr>
      <w:r>
        <w:rPr>
          <w:noProof/>
          <w:lang w:val="en-GB" w:eastAsia="en-GB"/>
        </w:rPr>
        <w:drawing>
          <wp:inline distT="0" distB="0" distL="0" distR="0" wp14:anchorId="6AB5EC4E" wp14:editId="1A9B4BCD">
            <wp:extent cx="3566110" cy="1800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3566110" cy="1800000"/>
                    </a:xfrm>
                    <a:prstGeom prst="rect">
                      <a:avLst/>
                    </a:prstGeom>
                    <a:noFill/>
                  </pic:spPr>
                </pic:pic>
              </a:graphicData>
            </a:graphic>
          </wp:inline>
        </w:drawing>
      </w:r>
    </w:p>
    <w:p w14:paraId="4B0E5A28" w14:textId="79BAE5A6" w:rsidR="00AD0F07" w:rsidRDefault="00FC1901" w:rsidP="00E67FA3">
      <w:pPr>
        <w:pStyle w:val="Caption"/>
        <w:jc w:val="both"/>
      </w:pPr>
      <w:r w:rsidRPr="00272609">
        <w:rPr>
          <w:b/>
        </w:rPr>
        <w:t xml:space="preserve">Figure </w:t>
      </w:r>
      <w:r w:rsidRPr="00272609">
        <w:rPr>
          <w:b/>
        </w:rPr>
        <w:fldChar w:fldCharType="begin"/>
      </w:r>
      <w:r w:rsidRPr="00272609">
        <w:rPr>
          <w:b/>
        </w:rPr>
        <w:instrText xml:space="preserve"> SEQ Figure \* ARABIC </w:instrText>
      </w:r>
      <w:r w:rsidRPr="00272609">
        <w:rPr>
          <w:b/>
        </w:rPr>
        <w:fldChar w:fldCharType="separate"/>
      </w:r>
      <w:r w:rsidR="00200B7B">
        <w:rPr>
          <w:b/>
          <w:noProof/>
        </w:rPr>
        <w:t>1</w:t>
      </w:r>
      <w:r w:rsidRPr="00272609">
        <w:rPr>
          <w:b/>
        </w:rPr>
        <w:fldChar w:fldCharType="end"/>
      </w:r>
      <w:r w:rsidRPr="00272609">
        <w:rPr>
          <w:b/>
        </w:rPr>
        <w:t>.</w:t>
      </w:r>
      <w:r>
        <w:t xml:space="preserve"> </w:t>
      </w:r>
      <w:r w:rsidR="0035649A">
        <w:rPr>
          <w:i/>
        </w:rPr>
        <w:t xml:space="preserve">Schematic of the proposed modelling strategy for </w:t>
      </w:r>
      <w:r w:rsidR="0035649A" w:rsidRPr="0035649A">
        <w:rPr>
          <w:i/>
        </w:rPr>
        <w:t>relat</w:t>
      </w:r>
      <w:r w:rsidR="0035649A">
        <w:rPr>
          <w:i/>
        </w:rPr>
        <w:t>ing</w:t>
      </w:r>
      <w:r w:rsidR="0035649A" w:rsidRPr="0035649A">
        <w:rPr>
          <w:i/>
        </w:rPr>
        <w:t xml:space="preserve"> the information on metabolic dynamics to the macroscopic culture phenomena occurring in CHO cell cultures</w:t>
      </w:r>
      <w:r w:rsidR="0035649A">
        <w:rPr>
          <w:i/>
        </w:rPr>
        <w:t>.</w:t>
      </w:r>
    </w:p>
    <w:p w14:paraId="3D3B5818" w14:textId="1AD92780" w:rsidR="00065AB3" w:rsidRDefault="00065AB3" w:rsidP="00272609">
      <w:pPr>
        <w:pStyle w:val="Els-2ndorder-head"/>
      </w:pPr>
      <w:r>
        <w:t>Avai</w:t>
      </w:r>
      <w:r w:rsidR="00D03982">
        <w:t>lable</w:t>
      </w:r>
      <w:r>
        <w:t xml:space="preserve"> data</w:t>
      </w:r>
      <w:r w:rsidR="00AD0F07">
        <w:t xml:space="preserve"> and preprocessing</w:t>
      </w:r>
    </w:p>
    <w:p w14:paraId="31EBB716" w14:textId="7092BC53" w:rsidR="006974B6" w:rsidRDefault="00D03982" w:rsidP="00807945">
      <w:pPr>
        <w:pStyle w:val="Maintext"/>
      </w:pPr>
      <w:r w:rsidRPr="00807945">
        <w:t xml:space="preserve">Data </w:t>
      </w:r>
      <w:r w:rsidR="009146CE" w:rsidRPr="00807945">
        <w:t xml:space="preserve">from </w:t>
      </w:r>
      <w:r w:rsidRPr="00807945">
        <w:t xml:space="preserve">the </w:t>
      </w:r>
      <w:r w:rsidR="009146CE" w:rsidRPr="00807945">
        <w:t>industrial</w:t>
      </w:r>
      <w:r w:rsidR="009146CE">
        <w:t xml:space="preserve"> </w:t>
      </w:r>
      <w:r>
        <w:t>development of mAb</w:t>
      </w:r>
      <w:r w:rsidR="009146CE">
        <w:t xml:space="preserve"> </w:t>
      </w:r>
      <w:r>
        <w:t xml:space="preserve">are available </w:t>
      </w:r>
      <w:r w:rsidR="009146CE">
        <w:t xml:space="preserve">for </w:t>
      </w:r>
      <w:r>
        <w:t xml:space="preserve">two runs performed in the </w:t>
      </w:r>
      <w:r w:rsidR="006974B6">
        <w:t>AMBR15</w:t>
      </w:r>
      <w:r w:rsidR="006974B6" w:rsidRPr="008B6D02">
        <w:rPr>
          <w:vertAlign w:val="superscript"/>
        </w:rPr>
        <w:t>®</w:t>
      </w:r>
      <w:r w:rsidR="006974B6">
        <w:t xml:space="preserve"> </w:t>
      </w:r>
      <w:r w:rsidR="0059065D">
        <w:t xml:space="preserve">miniature bioreactor </w:t>
      </w:r>
      <w:r>
        <w:t>using GSK</w:t>
      </w:r>
      <w:r w:rsidR="00AA7FF9">
        <w:t xml:space="preserve"> (</w:t>
      </w:r>
      <w:r w:rsidR="00E21E58">
        <w:t>Stevenage</w:t>
      </w:r>
      <w:r w:rsidR="00AA7FF9">
        <w:t>, UK)</w:t>
      </w:r>
      <w:r>
        <w:t xml:space="preserve"> proprietary platform process. </w:t>
      </w:r>
      <w:r w:rsidR="006974B6">
        <w:t xml:space="preserve">Both process data and metabolomics data are available. </w:t>
      </w:r>
    </w:p>
    <w:p w14:paraId="162370CD" w14:textId="7395B64B" w:rsidR="00852979" w:rsidRDefault="006974B6" w:rsidP="00807945">
      <w:pPr>
        <w:pStyle w:val="Maintext"/>
      </w:pPr>
      <w:r>
        <w:t xml:space="preserve">In particular, a </w:t>
      </w:r>
      <w:r w:rsidR="00D03982">
        <w:t xml:space="preserve">set of </w:t>
      </w:r>
      <m:oMath>
        <m:sSub>
          <m:sSubPr>
            <m:ctrlPr>
              <w:rPr>
                <w:rFonts w:ascii="Cambria Math" w:hAnsi="Cambria Math"/>
              </w:rPr>
            </m:ctrlPr>
          </m:sSubPr>
          <m:e>
            <m:r>
              <w:rPr>
                <w:rFonts w:ascii="Cambria Math" w:hAnsi="Cambria Math"/>
              </w:rPr>
              <m:t>V</m:t>
            </m:r>
          </m:e>
          <m:sub>
            <m:r>
              <m:rPr>
                <m:sty m:val="p"/>
              </m:rPr>
              <w:rPr>
                <w:rFonts w:ascii="Cambria Math" w:hAnsi="Cambria Math"/>
              </w:rPr>
              <m:t>P</m:t>
            </m:r>
          </m:sub>
        </m:sSub>
        <m:r>
          <m:rPr>
            <m:sty m:val="p"/>
          </m:rPr>
          <w:rPr>
            <w:rFonts w:ascii="Cambria Math" w:hAnsi="Cambria Math"/>
          </w:rPr>
          <m:t>=7</m:t>
        </m:r>
        <m:r>
          <w:rPr>
            <w:rFonts w:ascii="Cambria Math" w:hAnsi="Cambria Math"/>
          </w:rPr>
          <m:t xml:space="preserve"> </m:t>
        </m:r>
      </m:oMath>
      <w:r w:rsidR="00D03982">
        <w:t xml:space="preserve">process variables are measured in </w:t>
      </w:r>
      <m:oMath>
        <m:r>
          <w:rPr>
            <w:rFonts w:ascii="Cambria Math" w:hAnsi="Cambria Math"/>
          </w:rPr>
          <m:t>T</m:t>
        </m:r>
        <m:r>
          <m:rPr>
            <m:sty m:val="p"/>
          </m:rPr>
          <w:rPr>
            <w:rFonts w:ascii="Cambria Math" w:hAnsi="Cambria Math"/>
          </w:rPr>
          <m:t>=7</m:t>
        </m:r>
      </m:oMath>
      <w:r w:rsidR="00D03982">
        <w:t xml:space="preserve"> time instants during </w:t>
      </w:r>
      <w:r w:rsidR="00AA7FF9">
        <w:t xml:space="preserve">an </w:t>
      </w:r>
      <w:r w:rsidR="00D03982">
        <w:t>experimental batch</w:t>
      </w:r>
      <w:r w:rsidR="00852979">
        <w:t xml:space="preserve"> for </w:t>
      </w:r>
      <m:oMath>
        <m:r>
          <w:rPr>
            <w:rFonts w:ascii="Cambria Math" w:hAnsi="Cambria Math"/>
          </w:rPr>
          <m:t>N</m:t>
        </m:r>
        <m:r>
          <m:rPr>
            <m:sty m:val="p"/>
          </m:rPr>
          <w:rPr>
            <w:rFonts w:ascii="Cambria Math" w:hAnsi="Cambria Math"/>
          </w:rPr>
          <m:t>=96</m:t>
        </m:r>
      </m:oMath>
      <w:r w:rsidR="00852979">
        <w:t xml:space="preserve"> CHO</w:t>
      </w:r>
      <w:r w:rsidR="008B6D02">
        <w:t xml:space="preserve"> </w:t>
      </w:r>
      <w:r w:rsidR="00852979">
        <w:t>cell lines</w:t>
      </w:r>
      <w:r w:rsidR="00D96878">
        <w:t xml:space="preserve">: </w:t>
      </w:r>
      <w:r w:rsidR="00D03982">
        <w:t xml:space="preserve">viable cell concentration (VCC), concentration of </w:t>
      </w:r>
      <w:r w:rsidR="00D96878">
        <w:t>mAb</w:t>
      </w:r>
      <w:r w:rsidR="00D03982">
        <w:t xml:space="preserve">, Glucose, Glutamate, Glutamine, Lactate and Ammonium. </w:t>
      </w:r>
      <w:r w:rsidR="00D96878">
        <w:t>These</w:t>
      </w:r>
      <w:r w:rsidR="00D03982">
        <w:t xml:space="preserve"> are arranged in a three-dimensional </w:t>
      </w:r>
      <w:r w:rsidR="0035649A">
        <w:t>process dataset</w:t>
      </w:r>
      <w:r w:rsidR="00D03982">
        <w:t xml:space="preserve"> </w:t>
      </w:r>
      <m:oMath>
        <m:sSub>
          <m:sSubPr>
            <m:ctrlPr>
              <w:rPr>
                <w:rFonts w:ascii="Cambria Math" w:hAnsi="Cambria Math"/>
              </w:rPr>
            </m:ctrlPr>
          </m:sSubPr>
          <m:e>
            <m:bar>
              <m:barPr>
                <m:ctrlPr>
                  <w:rPr>
                    <w:rFonts w:ascii="Cambria Math" w:hAnsi="Cambria Math" w:cs="Cambria Math"/>
                  </w:rPr>
                </m:ctrlPr>
              </m:barPr>
              <m:e>
                <m:r>
                  <m:rPr>
                    <m:sty m:val="b"/>
                  </m:rPr>
                  <w:rPr>
                    <w:rFonts w:ascii="Cambria Math" w:hAnsi="Cambria Math"/>
                  </w:rPr>
                  <m:t>X</m:t>
                </m:r>
              </m:e>
            </m:bar>
          </m:e>
          <m:sub>
            <m:r>
              <m:rPr>
                <m:sty m:val="p"/>
              </m:rPr>
              <w:rPr>
                <w:rFonts w:ascii="Cambria Math" w:hAnsi="Cambria Math"/>
              </w:rPr>
              <m:t>P</m:t>
            </m:r>
          </m:sub>
        </m:sSub>
        <m:r>
          <w:rPr>
            <w:rFonts w:ascii="Cambria Math" w:hAnsi="Cambria Math"/>
          </w:rPr>
          <m:t xml:space="preserve"> [N×</m:t>
        </m:r>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×T]</m:t>
        </m:r>
      </m:oMath>
      <w:r w:rsidR="00D03982">
        <w:t xml:space="preserve">. </w:t>
      </w:r>
    </w:p>
    <w:p w14:paraId="3B13733B" w14:textId="08263FFA" w:rsidR="00D03982" w:rsidRDefault="00D03982" w:rsidP="00807945">
      <w:pPr>
        <w:pStyle w:val="Maintext"/>
      </w:pPr>
      <w:r>
        <w:t>For each cell line, intrace</w:t>
      </w:r>
      <w:r w:rsidR="00621039">
        <w:t>llular metabolites are analyzed</w:t>
      </w:r>
      <w:r w:rsidR="00F037AD" w:rsidRPr="00F037AD">
        <w:t xml:space="preserve"> </w:t>
      </w:r>
      <w:r w:rsidR="00F037AD">
        <w:t xml:space="preserve">using liquid chromatography-mass spectrometry performed in negative ionization mode. </w:t>
      </w:r>
      <w:r w:rsidR="00626038">
        <w:t>M</w:t>
      </w:r>
      <w:r w:rsidR="0059065D">
        <w:t>etabolomics</w:t>
      </w:r>
      <w:r>
        <w:t xml:space="preserve"> profiles consisting of</w:t>
      </w:r>
      <w:r w:rsidR="009146CE">
        <w:t xml:space="preserve"> </w:t>
      </w:r>
      <m:oMath>
        <m:sSub>
          <m:sSubPr>
            <m:ctrlPr>
              <w:rPr>
                <w:rFonts w:ascii="Cambria Math" w:hAnsi="Cambria Math"/>
                <w:i/>
              </w:rPr>
            </m:ctrlPr>
          </m:sSubPr>
          <m:e>
            <m:r>
              <w:rPr>
                <w:rFonts w:ascii="Cambria Math" w:hAnsi="Cambria Math"/>
              </w:rPr>
              <m:t>V</m:t>
            </m:r>
          </m:e>
          <m:sub>
            <m:r>
              <m:rPr>
                <m:sty m:val="p"/>
              </m:rPr>
              <w:rPr>
                <w:rFonts w:ascii="Cambria Math" w:hAnsi="Cambria Math"/>
              </w:rPr>
              <m:t>I</m:t>
            </m:r>
          </m:sub>
        </m:sSub>
        <m:r>
          <w:rPr>
            <w:rFonts w:ascii="Cambria Math" w:hAnsi="Cambria Math"/>
          </w:rPr>
          <m:t>=4587</m:t>
        </m:r>
      </m:oMath>
      <w:r>
        <w:t xml:space="preserve"> </w:t>
      </w:r>
      <w:r w:rsidR="0059065D">
        <w:t xml:space="preserve">ions </w:t>
      </w:r>
      <w:r>
        <w:t xml:space="preserve">intensities </w:t>
      </w:r>
      <w:r w:rsidR="00DB74DA">
        <w:t xml:space="preserve">are sampled </w:t>
      </w:r>
      <w:r w:rsidR="006E6C36">
        <w:t xml:space="preserve">in </w:t>
      </w:r>
      <w:r w:rsidR="00DB74DA">
        <w:t xml:space="preserve">two </w:t>
      </w:r>
      <w:r w:rsidR="00D028BE">
        <w:t xml:space="preserve">replicates </w:t>
      </w:r>
      <m:oMath>
        <m:r>
          <w:rPr>
            <w:rFonts w:ascii="Cambria Math" w:hAnsi="Cambria Math"/>
          </w:rPr>
          <m:t>R</m:t>
        </m:r>
        <m:r>
          <m:rPr>
            <m:sty m:val="p"/>
          </m:rPr>
          <w:rPr>
            <w:rFonts w:ascii="Cambria Math" w:hAnsi="Cambria Math"/>
          </w:rPr>
          <m:t>=2</m:t>
        </m:r>
      </m:oMath>
      <w:r w:rsidR="00DB74DA">
        <w:t xml:space="preserve"> and</w:t>
      </w:r>
      <w:r>
        <w:t xml:space="preserve"> arranged in</w:t>
      </w:r>
      <w:r w:rsidR="00626038">
        <w:t xml:space="preserve"> a</w:t>
      </w:r>
      <w:r>
        <w:t xml:space="preserve"> four-dimensional </w:t>
      </w:r>
      <w:r w:rsidR="00272609">
        <w:t xml:space="preserve">array </w:t>
      </w:r>
      <m:oMath>
        <m:sSub>
          <m:sSubPr>
            <m:ctrlPr>
              <w:rPr>
                <w:rFonts w:ascii="Cambria Math" w:hAnsi="Cambria Math"/>
                <w:b/>
              </w:rPr>
            </m:ctrlPr>
          </m:sSubPr>
          <m:e>
            <m:bar>
              <m:barPr>
                <m:ctrlPr>
                  <w:rPr>
                    <w:rFonts w:ascii="Cambria Math" w:hAnsi="Cambria Math" w:cs="Cambria Math"/>
                    <w:b/>
                  </w:rPr>
                </m:ctrlPr>
              </m:barPr>
              <m:e>
                <m:r>
                  <m:rPr>
                    <m:sty m:val="b"/>
                  </m:rPr>
                  <w:rPr>
                    <w:rFonts w:ascii="Cambria Math" w:hAnsi="Cambria Math"/>
                  </w:rPr>
                  <m:t>X</m:t>
                </m:r>
              </m:e>
            </m:bar>
          </m:e>
          <m:sub>
            <m:r>
              <m:rPr>
                <m:sty m:val="p"/>
              </m:rPr>
              <w:rPr>
                <w:rFonts w:ascii="Cambria Math" w:hAnsi="Cambria Math"/>
              </w:rPr>
              <m:t>I</m:t>
            </m:r>
          </m:sub>
        </m:sSub>
        <m:r>
          <w:rPr>
            <w:rFonts w:ascii="Cambria Math" w:hAnsi="Cambria Math"/>
          </w:rPr>
          <m:t xml:space="preserve"> [N×</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×(T-1)×R]</m:t>
        </m:r>
      </m:oMath>
      <w:r w:rsidR="00621039">
        <w:t xml:space="preserve">. </w:t>
      </w:r>
      <w:r w:rsidR="0047720D" w:rsidRPr="0047720D">
        <w:t>Raw metabolic data is pre-processed for peak detection, global scan align</w:t>
      </w:r>
      <w:r w:rsidR="0047720D">
        <w:t xml:space="preserve">ment, and metabolite annotation </w:t>
      </w:r>
      <w:r w:rsidR="00852979">
        <w:fldChar w:fldCharType="begin" w:fldLock="1"/>
      </w:r>
      <w:r w:rsidR="00852979">
        <w:instrText>ADDIN CSL_CITATION {"citationItems":[{"id":"ITEM-1","itemData":{"DOI":"10.1016/J.YMBEN.2022.03.015","ISSN":"1096-7176","PMID":"35429675","abstract":"The successful development of mammalian cell culture for the production of therapeutic antibodies is a resource-intensive and multistage process which requires the selection of high performing and stable cell lines at different scale-up stages. Accordingly, science-based approaches exploiting biological information, such as metabolomics, can support and accelerate the selection of promising cell lines to progress. In fact, the integration of dynamic biological information with process data can provide valuable insights on the cell physiological changes as a consequence of the cultivation process. This work studies the industrial development of monoclonal antibodies at micro-bioreactor scale (Ambr®15) and aims at accelerating the selection of the better performing cell lines. To that end, we apply a machine learning approach to integrate time-varying process and biological information (i.e., metabolomics), explicitly exploiting their dynamics. Strikingly, cell line performance during the cultivation can be predicted from early process timepoints by exploiting the gradual temporal evolution of metabolic phenotypes. Furthermore, product titer is estimated with good accuracy at late process timepoints, providing insights into its relationship with underlying metabolic mechanisms and enabling the identification of biomarkers to be further investigated. The biological insights obtained through the proposed machine learning approach provide data-driven metabolic understanding allowing early identification of high performing cell lines. Additionally, this analysis offers the opportunity to identify key metabolites which could be used as biomarkers for industrially relevant phenotypes and onward fit into our commercial manufacturing platforms.","author":[{"dropping-particle":"","family":"Barberi","given":"Gianmarco","non-dropping-particle":"","parse-names":false,"suffix":""},{"dropping-particle":"","family":"Benedetti","given":"Antonio","non-dropping-particle":"","parse-names":false,"suffix":""},{"dropping-particle":"","family":"Diaz-Fernandez","given":"Paloma","non-dropping-particle":"","parse-names":false,"suffix":""},{"dropping-particle":"","family":"Sévin","given":"Daniel C.","non-dropping-particle":"","parse-names":false,"suffix":""},{"dropping-particle":"","family":"Vappiani","given":"Johanna","non-dropping-particle":"","parse-names":false,"suffix":""},{"dropping-particle":"","family":"Finka","given":"Gary","non-dropping-particle":"","parse-names":false,"suffix":""},{"dropping-particle":"","family":"Bezzo","given":"Fabrizio","non-dropping-particle":"","parse-names":false,"suffix":""},{"dropping-particle":"","family":"Barolo","given":"Massimiliano","non-dropping-particle":"","parse-names":false,"suffix":""},{"dropping-particle":"","family":"Facco","given":"Pierantonio","non-dropping-particle":"","parse-names":false,"suffix":""}],"container-title":"Metabolic Engineering","id":"ITEM-1","issued":{"date-parts":[["2022","7","1"]]},"page":"353-364","publisher":"Academic Press","title":"Integrating metabolome dynamics and process data to guide cell line selection in biopharmaceutical process development","type":"article-journal","volume":"72"},"uris":["http://www.mendeley.com/documents/?uuid=5eb1f483-de4f-3c0f-a13f-fa9d9f47b10e"]}],"mendeley":{"formattedCitation":"(Barberi et al., 2022)","plainTextFormattedCitation":"(Barberi et al., 2022)","previouslyFormattedCitation":"(Barberi et al., 2022)"},"properties":{"noteIndex":0},"schema":"https://github.com/citation-style-language/schema/raw/master/csl-citation.json"}</w:instrText>
      </w:r>
      <w:r w:rsidR="00852979">
        <w:fldChar w:fldCharType="separate"/>
      </w:r>
      <w:r w:rsidR="00852979" w:rsidRPr="00356994">
        <w:rPr>
          <w:noProof/>
        </w:rPr>
        <w:t>(Barberi et al., 2022)</w:t>
      </w:r>
      <w:r w:rsidR="00852979">
        <w:fldChar w:fldCharType="end"/>
      </w:r>
      <w:r w:rsidR="00934389">
        <w:t xml:space="preserve">. Additionally, </w:t>
      </w:r>
      <w:r>
        <w:t>ions with more than 20% missing intensities are removed from the data set</w:t>
      </w:r>
      <w:r w:rsidR="00D028BE">
        <w:t>, while</w:t>
      </w:r>
      <w:r>
        <w:t xml:space="preserve"> </w:t>
      </w:r>
      <w:r w:rsidR="00D028BE">
        <w:t xml:space="preserve">missing data imputation </w:t>
      </w:r>
      <w:r w:rsidR="00626038">
        <w:fldChar w:fldCharType="begin" w:fldLock="1"/>
      </w:r>
      <w:r w:rsidR="00626038">
        <w:instrText>ADDIN CSL_CITATION {"citationItems":[{"id":"ITEM-1","itemData":{"abstract":"Motivation: Gene expression microarray experiments can generate data sets with multiple missing expression values. Unfortunately, many algorithms for gene expression analysis require a complete matrix of gene array values as input. For example, methods such as hierarchical clustering and K-means clustering are not robust to missing data, and may lose effectiveness even with a few missing values. Methods for imputing missing data are needed, therefore, to minimize the effect of incomplete data sets on analyses , and to increase the range of data sets to which these algorithms can be applied. In this report, we investigate automated methods for estimating missing data. Results: We present a comparative study of several methods for the estimation of missing values in gene microarray data. We implemented and evaluated three methods: a Singular Value Decomposition (SVD) based method (SVDimpute), weighted K-nearest neighbors (KN-Nimpute), and row average. We evaluated the methods using a variety of parameter settings and over different real data sets, and assessed the robustness of the imputation methods to the amount of missing data over the range of 1-20% missing values. We show that KNNimpute appears to provide a more robust and sensitive method for missing value estimation than SVDimpute, and both SVDimpute and KNNimpute surpass the commonly used row average method (as well as filling missing values with zeros). We report results of the comparative experiments and provide recommendations and tools for accurate estimation of missing microarray data under a variety of conditions.","author":[{"dropping-particle":"","family":"Troyanskaya","given":"Olga","non-dropping-particle":"","parse-names":false,"suffix":""},{"dropping-particle":"","family":"Cantor","given":"Michael","non-dropping-particle":"","parse-names":false,"suffix":""},{"dropping-particle":"","family":"Sherlock","given":"Gavin","non-dropping-particle":"","parse-names":false,"suffix":""},{"dropping-particle":"","family":"Brown","given":"Pat","non-dropping-particle":"","parse-names":false,"suffix":""},{"dropping-particle":"","family":"Hastie","given":"Trevor","non-dropping-particle":"","parse-names":false,"suffix":""},{"dropping-particle":"","family":"Tibshirani","given":"Robert","non-dropping-particle":"","parse-names":false,"suffix":""},{"dropping-particle":"","family":"Botstein","given":"David","non-dropping-particle":"","parse-names":false,"suffix":""},{"dropping-particle":"","family":"Altman","given":"Russ B","non-dropping-particle":"","parse-names":false,"suffix":""}],"container-title":"BIOINFORMATICS","id":"ITEM-1","issue":"6","issued":{"date-parts":[["2001"]]},"page":"520-525","title":"Missing value estimation methods for DNA microarrays","type":"article-journal","volume":"17"},"uris":["http://www.mendeley.com/documents/?uuid=63c8a80a-ac0d-3a87-a858-21d2106c6665"]}],"mendeley":{"formattedCitation":"(Troyanskaya et al., 2001)","plainTextFormattedCitation":"(Troyanskaya et al., 2001)","previouslyFormattedCitation":"(Troyanskaya et al., 2001)"},"properties":{"noteIndex":0},"schema":"https://github.com/citation-style-language/schema/raw/master/csl-citation.json"}</w:instrText>
      </w:r>
      <w:r w:rsidR="00626038">
        <w:rPr>
          <w:vertAlign w:val="superscript"/>
        </w:rPr>
        <w:fldChar w:fldCharType="separate"/>
      </w:r>
      <w:r w:rsidR="00626038" w:rsidRPr="00356994">
        <w:rPr>
          <w:noProof/>
        </w:rPr>
        <w:t>(Troyanskaya et al., 2001)</w:t>
      </w:r>
      <w:r w:rsidR="00626038">
        <w:fldChar w:fldCharType="end"/>
      </w:r>
      <w:r w:rsidR="00D028BE">
        <w:t xml:space="preserve"> is used to </w:t>
      </w:r>
      <w:r w:rsidR="00AA7FF9">
        <w:t xml:space="preserve">impute </w:t>
      </w:r>
      <w:r>
        <w:t>the remaining missing data</w:t>
      </w:r>
      <w:r w:rsidR="0059065D">
        <w:t>.</w:t>
      </w:r>
      <w:r w:rsidR="00727268">
        <w:t xml:space="preserve"> </w:t>
      </w:r>
      <w:r w:rsidR="00162873">
        <w:t>Metabolomics data are</w:t>
      </w:r>
      <w:r w:rsidR="00934389">
        <w:t xml:space="preserve"> then</w:t>
      </w:r>
      <w:r w:rsidR="00162873">
        <w:t xml:space="preserve">: </w:t>
      </w:r>
      <w:r w:rsidR="00162873">
        <w:rPr>
          <w:i/>
        </w:rPr>
        <w:t>i)</w:t>
      </w:r>
      <w:r w:rsidR="00162873">
        <w:t xml:space="preserve"> variable-wise unfolded in order to account for replications </w:t>
      </w:r>
      <m:oMath>
        <m:sSubSup>
          <m:sSubSupPr>
            <m:ctrlPr>
              <w:rPr>
                <w:rFonts w:ascii="Cambria Math" w:hAnsi="Cambria Math" w:cs="Cambria Math"/>
                <w:b/>
              </w:rPr>
            </m:ctrlPr>
          </m:sSubSupPr>
          <m:e>
            <m:bar>
              <m:barPr>
                <m:ctrlPr>
                  <w:rPr>
                    <w:rFonts w:ascii="Cambria Math" w:hAnsi="Cambria Math" w:cs="Cambria Math"/>
                    <w:b/>
                  </w:rPr>
                </m:ctrlPr>
              </m:barPr>
              <m:e>
                <m:r>
                  <m:rPr>
                    <m:sty m:val="b"/>
                  </m:rPr>
                  <w:rPr>
                    <w:rFonts w:ascii="Cambria Math" w:hAnsi="Cambria Math" w:cs="Cambria Math"/>
                  </w:rPr>
                  <m:t>X</m:t>
                </m:r>
              </m:e>
            </m:bar>
          </m:e>
          <m:sub>
            <m:r>
              <m:rPr>
                <m:sty m:val="p"/>
              </m:rPr>
              <w:rPr>
                <w:rFonts w:ascii="Cambria Math" w:hAnsi="Cambria Math" w:cs="Cambria Math"/>
              </w:rPr>
              <m:t>I</m:t>
            </m:r>
            <m:ctrlPr>
              <w:rPr>
                <w:rFonts w:ascii="Cambria Math" w:hAnsi="Cambria Math" w:cs="Cambria Math"/>
              </w:rPr>
            </m:ctrlPr>
          </m:sub>
          <m:sup>
            <m:r>
              <m:rPr>
                <m:sty m:val="b"/>
              </m:rPr>
              <w:rPr>
                <w:rFonts w:ascii="Cambria Math" w:hAnsi="Cambria Math" w:cs="Cambria Math"/>
              </w:rPr>
              <m:t>'</m:t>
            </m:r>
          </m:sup>
        </m:sSubSup>
        <m:r>
          <w:rPr>
            <w:rFonts w:ascii="Cambria Math" w:hAnsi="Cambria Math"/>
          </w:rPr>
          <m:t xml:space="preserve"> </m:t>
        </m:r>
        <m:d>
          <m:dPr>
            <m:begChr m:val="["/>
            <m:endChr m:val="]"/>
            <m:ctrlPr>
              <w:rPr>
                <w:rFonts w:ascii="Cambria Math" w:hAnsi="Cambria Math"/>
                <w:i/>
              </w:rPr>
            </m:ctrlPr>
          </m:dPr>
          <m:e>
            <m:r>
              <w:rPr>
                <w:rFonts w:ascii="Cambria Math" w:hAnsi="Cambria Math" w:cs="Cambria Math"/>
              </w:rPr>
              <m:t>N∙R</m:t>
            </m:r>
            <m:r>
              <w:rPr>
                <w:rFonts w:ascii="Cambria Math" w:hAnsi="Cambria Math"/>
              </w:rPr>
              <m:t xml:space="preserve"> ×</m:t>
            </m:r>
            <m:sSub>
              <m:sSubPr>
                <m:ctrlPr>
                  <w:rPr>
                    <w:rFonts w:ascii="Cambria Math" w:hAnsi="Cambria Math" w:cs="Cambria Math"/>
                    <w:i/>
                  </w:rPr>
                </m:ctrlPr>
              </m:sSubPr>
              <m:e>
                <m:r>
                  <w:rPr>
                    <w:rFonts w:ascii="Cambria Math" w:hAnsi="Cambria Math" w:cs="Cambria Math"/>
                  </w:rPr>
                  <m:t>V</m:t>
                </m:r>
                <m:ctrlPr>
                  <w:rPr>
                    <w:rFonts w:ascii="Cambria Math" w:hAnsi="Cambria Math"/>
                    <w:i/>
                  </w:rPr>
                </m:ctrlPr>
              </m:e>
              <m:sub>
                <m:r>
                  <w:rPr>
                    <w:rFonts w:ascii="Cambria Math" w:hAnsi="Cambria Math" w:cs="Cambria Math"/>
                  </w:rPr>
                  <m:t>I</m:t>
                </m:r>
              </m:sub>
            </m:sSub>
            <m:r>
              <w:rPr>
                <w:rFonts w:ascii="Cambria Math" w:hAnsi="Cambria Math"/>
              </w:rPr>
              <m:t>×</m:t>
            </m:r>
            <m:d>
              <m:dPr>
                <m:ctrlPr>
                  <w:rPr>
                    <w:rFonts w:ascii="Cambria Math" w:hAnsi="Cambria Math"/>
                    <w:i/>
                  </w:rPr>
                </m:ctrlPr>
              </m:dPr>
              <m:e>
                <m:r>
                  <w:rPr>
                    <w:rFonts w:ascii="Cambria Math" w:hAnsi="Cambria Math" w:cs="Cambria Math"/>
                  </w:rPr>
                  <m:t>T-1</m:t>
                </m:r>
                <m:ctrlPr>
                  <w:rPr>
                    <w:rFonts w:ascii="Cambria Math" w:hAnsi="Cambria Math" w:cs="Cambria Math"/>
                    <w:i/>
                  </w:rPr>
                </m:ctrlPr>
              </m:e>
            </m:d>
          </m:e>
        </m:d>
        <m:r>
          <w:rPr>
            <w:rFonts w:ascii="Cambria Math" w:hAnsi="Cambria Math"/>
          </w:rPr>
          <m:t>;</m:t>
        </m:r>
      </m:oMath>
      <w:r w:rsidR="00162873" w:rsidRPr="00734A4A">
        <w:t xml:space="preserve"> </w:t>
      </w:r>
      <w:r w:rsidR="00162873">
        <w:rPr>
          <w:i/>
        </w:rPr>
        <w:t xml:space="preserve">ii) </w:t>
      </w:r>
      <w:r w:rsidR="00162873">
        <w:t>batch-wise unfolded in order to account for data dynamic</w:t>
      </w:r>
      <w:r w:rsidR="00626038">
        <w:t>s</w:t>
      </w:r>
      <w:r w:rsidR="00162873">
        <w:t xml:space="preserve"> </w:t>
      </w:r>
      <m:oMath>
        <m:sSub>
          <m:sSubPr>
            <m:ctrlPr>
              <w:rPr>
                <w:rFonts w:ascii="Cambria Math" w:hAnsi="Cambria Math" w:cs="Cambria Math"/>
                <w:i/>
              </w:rPr>
            </m:ctrlPr>
          </m:sSubPr>
          <m:e>
            <m:r>
              <m:rPr>
                <m:sty m:val="b"/>
              </m:rPr>
              <w:rPr>
                <w:rFonts w:ascii="Cambria Math" w:hAnsi="Cambria Math" w:cs="Cambria Math"/>
              </w:rPr>
              <m:t>X</m:t>
            </m:r>
          </m:e>
          <m:sub>
            <m:r>
              <m:rPr>
                <m:sty m:val="p"/>
              </m:rPr>
              <w:rPr>
                <w:rFonts w:ascii="Cambria Math" w:hAnsi="Cambria Math" w:cs="Cambria Math"/>
              </w:rPr>
              <m:t>I</m:t>
            </m:r>
          </m:sub>
        </m:sSub>
        <m:r>
          <w:rPr>
            <w:rFonts w:ascii="Cambria Math" w:hAnsi="Cambria Math"/>
          </w:rPr>
          <m:t xml:space="preserve"> </m:t>
        </m:r>
        <m:d>
          <m:dPr>
            <m:begChr m:val="["/>
            <m:endChr m:val="]"/>
            <m:ctrlPr>
              <w:rPr>
                <w:rFonts w:ascii="Cambria Math" w:hAnsi="Cambria Math"/>
                <w:i/>
              </w:rPr>
            </m:ctrlPr>
          </m:dPr>
          <m:e>
            <m:r>
              <w:rPr>
                <w:rFonts w:ascii="Cambria Math" w:hAnsi="Cambria Math" w:cs="Cambria Math"/>
              </w:rPr>
              <m:t>N∙R</m:t>
            </m:r>
            <m:r>
              <w:rPr>
                <w:rFonts w:ascii="Cambria Math" w:hAnsi="Cambria Math"/>
              </w:rPr>
              <m:t xml:space="preserve"> ×</m:t>
            </m:r>
            <m:sSub>
              <m:sSubPr>
                <m:ctrlPr>
                  <w:rPr>
                    <w:rFonts w:ascii="Cambria Math" w:hAnsi="Cambria Math" w:cs="Cambria Math"/>
                    <w:i/>
                  </w:rPr>
                </m:ctrlPr>
              </m:sSubPr>
              <m:e>
                <m:r>
                  <w:rPr>
                    <w:rFonts w:ascii="Cambria Math" w:hAnsi="Cambria Math" w:cs="Cambria Math"/>
                  </w:rPr>
                  <m:t>V</m:t>
                </m:r>
                <m:ctrlPr>
                  <w:rPr>
                    <w:rFonts w:ascii="Cambria Math" w:hAnsi="Cambria Math"/>
                    <w:i/>
                  </w:rPr>
                </m:ctrlPr>
              </m:e>
              <m:sub>
                <m:r>
                  <w:rPr>
                    <w:rFonts w:ascii="Cambria Math" w:hAnsi="Cambria Math" w:cs="Cambria Math"/>
                  </w:rPr>
                  <m:t>I</m:t>
                </m:r>
              </m:sub>
            </m:sSub>
            <m:r>
              <w:rPr>
                <w:rFonts w:ascii="Cambria Math" w:hAnsi="Cambria Math"/>
              </w:rPr>
              <m:t>∙</m:t>
            </m:r>
            <m:d>
              <m:dPr>
                <m:ctrlPr>
                  <w:rPr>
                    <w:rFonts w:ascii="Cambria Math" w:hAnsi="Cambria Math"/>
                    <w:i/>
                  </w:rPr>
                </m:ctrlPr>
              </m:dPr>
              <m:e>
                <m:r>
                  <w:rPr>
                    <w:rFonts w:ascii="Cambria Math" w:hAnsi="Cambria Math" w:cs="Cambria Math"/>
                  </w:rPr>
                  <m:t>T-1</m:t>
                </m:r>
                <m:ctrlPr>
                  <w:rPr>
                    <w:rFonts w:ascii="Cambria Math" w:hAnsi="Cambria Math" w:cs="Cambria Math"/>
                    <w:i/>
                  </w:rPr>
                </m:ctrlPr>
              </m:e>
            </m:d>
          </m:e>
        </m:d>
      </m:oMath>
      <w:r w:rsidR="00626038">
        <w:t xml:space="preserve">; </w:t>
      </w:r>
      <w:r w:rsidR="00626038">
        <w:rPr>
          <w:i/>
          <w:iCs/>
        </w:rPr>
        <w:t>iii</w:t>
      </w:r>
      <w:r w:rsidR="00626038">
        <w:t xml:space="preserve">) </w:t>
      </w:r>
      <w:r w:rsidR="00195D19">
        <w:t>P</w:t>
      </w:r>
      <w:r w:rsidR="00195D19" w:rsidRPr="00017B5E">
        <w:t>areto scaled</w:t>
      </w:r>
      <w:r w:rsidR="00195D19">
        <w:t>.</w:t>
      </w:r>
    </w:p>
    <w:p w14:paraId="37D6C98B" w14:textId="77777777" w:rsidR="0003352D" w:rsidRDefault="00B27414" w:rsidP="0003352D">
      <w:pPr>
        <w:pStyle w:val="Els-2ndorder-head"/>
      </w:pPr>
      <w:r>
        <w:t>State-of-the-art kinetic model for CHO cell cultures</w:t>
      </w:r>
    </w:p>
    <w:p w14:paraId="747FFEC9" w14:textId="0416610F" w:rsidR="00B27414" w:rsidRPr="0003352D" w:rsidRDefault="00B27414" w:rsidP="003D60FB">
      <w:pPr>
        <w:jc w:val="both"/>
        <w:rPr>
          <w:i/>
        </w:rPr>
      </w:pPr>
      <w:r w:rsidRPr="0003352D">
        <w:t xml:space="preserve">The </w:t>
      </w:r>
      <w:r w:rsidR="00626038">
        <w:t xml:space="preserve">considered </w:t>
      </w:r>
      <w:r w:rsidRPr="0003352D">
        <w:t xml:space="preserve">state-of-the-art model </w:t>
      </w:r>
      <w:r w:rsidRPr="0003352D">
        <w:fldChar w:fldCharType="begin" w:fldLock="1"/>
      </w:r>
      <w:r w:rsidRPr="0003352D">
        <w:instrText>ADDIN CSL_CITATION {"citationItems":[{"id":"ITEM-1","itemData":{"DOI":"10.1016/J.COMPCHEMENG.2010.03.012","ISSN":"0098-1354","abstract":"Fed-batch cultures are used in producing monoclonal antibodies industrially. Existing protocols are developed empirically. Model-based tools aiming to improve productivity are useful with model reliability and computational demand being important. Herein, a systematic framework for developing predictive models is presented comprising of model development, global sensitivity analysis, optimal experimental design for parameter estimation, and predictive capability checking. Its efficacy and validity are demonstrated using a fed-batch structured/unstructured model of antibody-secreting hybridoma cultures. Global sensitivity analysis is first used to identify sensitive model parameters (initial values estimated from batch cultures). Information-rich data from an optimally designed fed-batch experiment are then used to estimate these parameters, resulting in good agreement between simulation and experimental results. Finally, the model's predictive capability is confirmed by comparison with an independent set of fed-batch cultures. This approach systematises the process of developing predictive cell culture models at a minimum experimental cost, enabling model-based control and optimisation. © 2010 Elsevier Ltd.","author":[{"dropping-particle":"","family":"Kontoravdi","given":"Cleo","non-dropping-particle":"","parse-names":false,"suffix":""},{"dropping-particle":"","family":"Pistikopoulos","given":"Efstratios N.","non-dropping-particle":"","parse-names":false,"suffix":""},{"dropping-particle":"","family":"Mantalaris","given":"Athanasios","non-dropping-particle":"","parse-names":false,"suffix":""}],"container-title":"Computers &amp; Chemical Engineering","id":"ITEM-1","issue":"8","issued":{"date-parts":[["2010","8","9"]]},"page":"1192-1198","publisher":"Pergamon","title":"Systematic development of predictive mathematical models for animal cell cultures","type":"article-journal","volume":"34"},"uris":["http://www.mendeley.com/documents/?uuid=4eb7c1f0-b0c6-31cc-896d-e569ef8fa667"]}],"mendeley":{"formattedCitation":"(Kontoravdi et al., 2010)","plainTextFormattedCitation":"(Kontoravdi et al., 2010)"},"properties":{"noteIndex":0},"schema":"https://github.com/citation-style-language/schema/raw/master/csl-citation.json"}</w:instrText>
      </w:r>
      <w:r w:rsidRPr="0003352D">
        <w:fldChar w:fldCharType="separate"/>
      </w:r>
      <w:r w:rsidRPr="0003352D">
        <w:rPr>
          <w:noProof/>
        </w:rPr>
        <w:t>(Kontoravdi et al., 2010)</w:t>
      </w:r>
      <w:r w:rsidRPr="0003352D">
        <w:fldChar w:fldCharType="end"/>
      </w:r>
      <w:r w:rsidRPr="0003352D">
        <w:t xml:space="preserve"> represents the CHO cell culture </w:t>
      </w:r>
      <w:r w:rsidR="00626038" w:rsidRPr="0003352D">
        <w:t xml:space="preserve">behavior </w:t>
      </w:r>
      <w:r w:rsidRPr="0003352D">
        <w:t>through a set of differential equation</w:t>
      </w:r>
      <w:r w:rsidR="00626038">
        <w:t xml:space="preserve"> </w:t>
      </w:r>
      <w:r w:rsidR="00422901">
        <w:t>with</w:t>
      </w:r>
      <w:r w:rsidR="00626038">
        <w:t xml:space="preserve"> </w:t>
      </w:r>
      <w:r w:rsidR="00626038" w:rsidRPr="00626038">
        <w:t xml:space="preserve">20 parameters </w:t>
      </w:r>
      <w:r w:rsidR="00626038">
        <w:t>and</w:t>
      </w:r>
      <w:r w:rsidR="00626038" w:rsidRPr="00626038">
        <w:t xml:space="preserve"> 7 process</w:t>
      </w:r>
      <w:r w:rsidR="00626038" w:rsidRPr="0003352D">
        <w:t xml:space="preserve"> variables</w:t>
      </w:r>
      <w:r w:rsidR="0003352D" w:rsidRPr="0003352D">
        <w:t xml:space="preserve">: </w:t>
      </w:r>
      <w:r w:rsidR="0003352D" w:rsidRPr="00626038">
        <w:t xml:space="preserve">Volume, Viable Cell Concertation (VCC), Glucose, product titer, Lactate, </w:t>
      </w:r>
      <w:r w:rsidR="0003352D" w:rsidRPr="00626038">
        <w:lastRenderedPageBreak/>
        <w:t>Glutamine and Ammonia. Unfortunately, th</w:t>
      </w:r>
      <w:r w:rsidR="00422901">
        <w:t xml:space="preserve">is </w:t>
      </w:r>
      <w:r w:rsidR="0003352D" w:rsidRPr="00626038">
        <w:t>kinetic model does not fully capture the complexity of the system under study</w:t>
      </w:r>
      <w:r w:rsidR="00422901">
        <w:t xml:space="preserve"> and should be improved</w:t>
      </w:r>
      <w:r w:rsidR="00AA7FF9">
        <w:t xml:space="preserve"> (see Subsection 3.1)</w:t>
      </w:r>
      <w:r w:rsidR="0003352D" w:rsidRPr="00626038">
        <w:t>.</w:t>
      </w:r>
      <w:r w:rsidR="00626038" w:rsidRPr="00626038">
        <w:t xml:space="preserve"> </w:t>
      </w:r>
    </w:p>
    <w:p w14:paraId="40597FA1" w14:textId="0E385374" w:rsidR="00065AB3" w:rsidRPr="00043460" w:rsidRDefault="00065AB3" w:rsidP="00D03982">
      <w:pPr>
        <w:pStyle w:val="Els-2ndorder-head"/>
      </w:pPr>
      <w:r w:rsidRPr="00043460">
        <w:t>Multivariate statistical analysis</w:t>
      </w:r>
    </w:p>
    <w:p w14:paraId="78294AD6" w14:textId="18B43B54" w:rsidR="00347576" w:rsidRDefault="00195D19" w:rsidP="00807945">
      <w:pPr>
        <w:jc w:val="both"/>
      </w:pPr>
      <w:r>
        <w:t>M</w:t>
      </w:r>
      <w:r w:rsidR="00085B29">
        <w:t xml:space="preserve">ultiway Partial Least-Square </w:t>
      </w:r>
      <w:r w:rsidR="00043460">
        <w:t>(</w:t>
      </w:r>
      <w:r>
        <w:t>M</w:t>
      </w:r>
      <w:r w:rsidR="00085B29">
        <w:t xml:space="preserve">PLS) </w:t>
      </w:r>
      <w:r w:rsidR="00934389">
        <w:fldChar w:fldCharType="begin" w:fldLock="1"/>
      </w:r>
      <w:r w:rsidR="00437C76">
        <w:instrText>ADDIN CSL_CITATION {"citationItems":[{"id":"ITEM-1","itemData":{"DOI":"10.1016/0169-7439(95)00043-7","ISSN":"0169-7439","abstract":"Multivariate statistical procedures for monitoring the progress of batch processes are developed. Multi-way partial least squares (MPLS) is used to extract the information from the process measurement variable trajectories that is more relevant to the final quality variables of the product. The only information needed is a historical database of past successful batches. New batches can be monitored through simple monitoring charts which are consistent with the philosophy of statistical process control. These charts monitor the batch operation and provide on-line predictions of the final product qualities. Approximate confidence intervals for the predictions from PLS models are developed. The approach is illustrated using a simulation study of a styrene-butadiene batch reactor. © 1995.","author":[{"dropping-particle":"","family":"Nomikos","given":"Paul","non-dropping-particle":"","parse-names":false,"suffix":""},{"dropping-particle":"","family":"MacGregor","given":"John F.","non-dropping-particle":"","parse-names":false,"suffix":""}],"container-title":"Chemometrics and Intelligent Laboratory Systems","id":"ITEM-1","issue":"1","issued":{"date-parts":[["1995","11","1"]]},"page":"97-108","publisher":"Elsevier","title":"Multi-way partial least squares in monitoring batch processes","type":"article-journal","volume":"30"},"uris":["http://www.mendeley.com/documents/?uuid=81578e5e-1289-3e11-9893-ea1528c07d69"]}],"mendeley":{"formattedCitation":"(Nomikos &amp; MacGregor, 1995)","plainTextFormattedCitation":"(Nomikos &amp; MacGregor, 1995)","previouslyFormattedCitation":"(Nomikos &amp; MacGregor, 1995)"},"properties":{"noteIndex":0},"schema":"https://github.com/citation-style-language/schema/raw/master/csl-citation.json"}</w:instrText>
      </w:r>
      <w:r w:rsidR="00934389">
        <w:fldChar w:fldCharType="separate"/>
      </w:r>
      <w:r w:rsidR="00934389" w:rsidRPr="00934389">
        <w:rPr>
          <w:noProof/>
        </w:rPr>
        <w:t>(Nomikos &amp; MacGregor, 1995)</w:t>
      </w:r>
      <w:r w:rsidR="00934389">
        <w:fldChar w:fldCharType="end"/>
      </w:r>
      <w:r w:rsidR="00852979">
        <w:t xml:space="preserve"> </w:t>
      </w:r>
      <w:r w:rsidR="00113646">
        <w:t xml:space="preserve">consists of </w:t>
      </w:r>
      <w:r w:rsidR="00934389">
        <w:t>a Partial Least-S</w:t>
      </w:r>
      <w:r w:rsidR="00807945">
        <w:t>quares (PLS)</w:t>
      </w:r>
      <w:r w:rsidR="00934389">
        <w:t xml:space="preserve"> </w:t>
      </w:r>
      <w:r w:rsidR="00113646">
        <w:t>model built on</w:t>
      </w:r>
      <w:r w:rsidR="00934389">
        <w:t xml:space="preserve"> a batch-wise unfolded matrix used to </w:t>
      </w:r>
      <w:r w:rsidR="00422901">
        <w:t>consider variables</w:t>
      </w:r>
      <w:r w:rsidR="00934389">
        <w:t xml:space="preserve"> dynamic trajectories</w:t>
      </w:r>
      <w:r w:rsidR="00043460">
        <w:t xml:space="preserve">. </w:t>
      </w:r>
      <w:r w:rsidR="00085B29">
        <w:t>PLS</w:t>
      </w:r>
      <w:r w:rsidR="00347576" w:rsidRPr="00085B29">
        <w:fldChar w:fldCharType="begin" w:fldLock="1"/>
      </w:r>
      <w:r w:rsidR="00A9455F">
        <w:instrText>ADDIN CSL_CITATION {"citationItems":[{"id":"ITEM-1","itemData":{"DOI":"10.1016/0959-1524(96)00009-1","ISSN":"0959-1524","abstract":"Chemometrics, the application of mathematical and statistical methods to the analysis of chemical data, is finding ever widening applications in the chemical process environment. This article reviews the chemometrics approach to chemical process monitoring and fault detection. These approaches rely on the formation of a mathematical/statistical model that is based on historical process data. New process data can then be compared with models of normal operation in order to detect a change in the system. Typical modelling approaches rely on principal components analysis, partial least squares and a variety of other chemometric methods. Applications where the ordered nature of the data is taken into account explicitly are also beginning to see use. This article reviews the state-of-the-art of process chemometrics and current trends in research and applications. Copyright © 1996 Published by Elsevier Science Ltd.","author":[{"dropping-particle":"","family":"Wise","given":"Barry M.","non-dropping-particle":"","parse-names":false,"suffix":""},{"dropping-particle":"","family":"Gallagher","given":"Neal B.","non-dropping-particle":"","parse-names":false,"suffix":""}],"container-title":"Journal of Process Control","id":"ITEM-1","issue":"6","issued":{"date-parts":[["1996","12","1"]]},"page":"329-348","publisher":"Elsevier","title":"The process chemometrics approach to process monitoring and fault detection","type":"article-journal","volume":"6"},"uris":["http://www.mendeley.com/documents/?uuid=474f5dab-3ed6-36b2-9bff-609feb1584d4"]}],"mendeley":{"formattedCitation":"(Wise &amp; Gallagher, 1996)","manualFormatting":" (Wise &amp; Gallagher, 1996)","plainTextFormattedCitation":"(Wise &amp; Gallagher, 1996)","previouslyFormattedCitation":"(Wise &amp; Gallagher, 1996)"},"properties":{"noteIndex":0},"schema":"https://github.com/citation-style-language/schema/raw/master/csl-citation.json"}</w:instrText>
      </w:r>
      <w:r w:rsidR="00347576" w:rsidRPr="00085B29">
        <w:fldChar w:fldCharType="separate"/>
      </w:r>
      <w:r w:rsidR="00347576" w:rsidRPr="00085B29">
        <w:rPr>
          <w:noProof/>
        </w:rPr>
        <w:t xml:space="preserve"> </w:t>
      </w:r>
      <w:r w:rsidR="00085B29" w:rsidRPr="00085B29">
        <w:rPr>
          <w:noProof/>
        </w:rPr>
        <w:t>(</w:t>
      </w:r>
      <w:r w:rsidR="00347576" w:rsidRPr="00085B29">
        <w:rPr>
          <w:noProof/>
        </w:rPr>
        <w:t>Wise &amp; Gallagher, 1996)</w:t>
      </w:r>
      <w:r w:rsidR="00347576" w:rsidRPr="00085B29">
        <w:fldChar w:fldCharType="end"/>
      </w:r>
      <w:r w:rsidR="00D028BE" w:rsidRPr="00085B29">
        <w:t xml:space="preserve"> </w:t>
      </w:r>
      <w:r w:rsidR="00347576" w:rsidRPr="00085B29">
        <w:t xml:space="preserve">is a linear multivariate regression method </w:t>
      </w:r>
      <w:r w:rsidR="00422901">
        <w:t>which</w:t>
      </w:r>
      <w:r w:rsidR="00347576" w:rsidRPr="00085B29">
        <w:t xml:space="preserve"> capture</w:t>
      </w:r>
      <w:r w:rsidR="00422901">
        <w:t>s</w:t>
      </w:r>
      <w:r w:rsidR="00347576" w:rsidRPr="00085B29">
        <w:t xml:space="preserve"> the </w:t>
      </w:r>
      <w:r w:rsidR="000B14F1" w:rsidRPr="00085B29">
        <w:t>relationship</w:t>
      </w:r>
      <w:r w:rsidR="00347576" w:rsidRPr="00085B29">
        <w:t xml:space="preserve"> between a matrix of predictors and a matrix of </w:t>
      </w:r>
      <w:r w:rsidR="00934389">
        <w:t>responses. In our case</w:t>
      </w:r>
      <w:r w:rsidR="00FC2DEE">
        <w:t xml:space="preserve"> seven models are built</w:t>
      </w:r>
      <w:r w:rsidR="00934389">
        <w:t>,</w:t>
      </w:r>
      <w:r w:rsidR="00FC2DEE">
        <w:t xml:space="preserve"> each </w:t>
      </w:r>
      <w:r w:rsidR="00422901">
        <w:t xml:space="preserve">one using </w:t>
      </w:r>
      <w:r w:rsidR="00934389">
        <w:t xml:space="preserve">the </w:t>
      </w:r>
      <w:r w:rsidR="00422901">
        <w:t xml:space="preserve">unfolded </w:t>
      </w:r>
      <w:r w:rsidR="00934389">
        <w:t xml:space="preserve">metabolomics dataset </w:t>
      </w:r>
      <m:oMath>
        <m:sSub>
          <m:sSubPr>
            <m:ctrlPr>
              <w:rPr>
                <w:rFonts w:ascii="Cambria Math" w:hAnsi="Cambria Math" w:cs="Cambria Math"/>
              </w:rPr>
            </m:ctrlPr>
          </m:sSubPr>
          <m:e>
            <m:r>
              <m:rPr>
                <m:sty m:val="b"/>
              </m:rPr>
              <w:rPr>
                <w:rFonts w:ascii="Cambria Math" w:hAnsi="Cambria Math" w:cs="Cambria Math"/>
              </w:rPr>
              <m:t>X</m:t>
            </m:r>
          </m:e>
          <m:sub>
            <m:r>
              <m:rPr>
                <m:sty m:val="p"/>
              </m:rPr>
              <w:rPr>
                <w:rFonts w:ascii="Cambria Math" w:hAnsi="Cambria Math" w:cs="Cambria Math"/>
              </w:rPr>
              <m:t>I</m:t>
            </m:r>
          </m:sub>
        </m:sSub>
      </m:oMath>
      <w:r w:rsidR="00934389">
        <w:t xml:space="preserve"> </w:t>
      </w:r>
      <w:r w:rsidR="00422901">
        <w:t>as a predictor matrix, and</w:t>
      </w:r>
      <w:r w:rsidR="00934389">
        <w:t xml:space="preserve"> </w:t>
      </w:r>
      <w:r w:rsidR="00422901">
        <w:t xml:space="preserve">a </w:t>
      </w:r>
      <w:r w:rsidR="00934389">
        <w:t xml:space="preserve">response </w:t>
      </w:r>
      <w:r w:rsidR="00FC2DEE">
        <w:t xml:space="preserve">vector </w:t>
      </w:r>
      <m:oMath>
        <m:r>
          <m:rPr>
            <m:sty m:val="b"/>
          </m:rPr>
          <w:rPr>
            <w:rFonts w:ascii="Cambria Math" w:hAnsi="Cambria Math"/>
          </w:rPr>
          <m:t>y</m:t>
        </m:r>
        <m:r>
          <m:rPr>
            <m:sty m:val="p"/>
          </m:rPr>
          <w:rPr>
            <w:rFonts w:ascii="Cambria Math" w:hAnsi="Cambria Math"/>
          </w:rPr>
          <m:t>=[</m:t>
        </m:r>
        <m:r>
          <w:rPr>
            <w:rFonts w:ascii="Cambria Math" w:hAnsi="Cambria Math"/>
          </w:rPr>
          <m:t>N</m:t>
        </m:r>
        <m:r>
          <m:rPr>
            <m:sty m:val="p"/>
          </m:rPr>
          <w:rPr>
            <w:rFonts w:ascii="Cambria Math" w:hAnsi="Cambria Math"/>
          </w:rPr>
          <m:t>×1]</m:t>
        </m:r>
      </m:oMath>
      <w:r w:rsidR="00FC2DEE">
        <w:t xml:space="preserve"> </w:t>
      </w:r>
      <w:r w:rsidR="00422901">
        <w:t>which collects the values of one of the</w:t>
      </w:r>
      <w:r w:rsidR="00402A64">
        <w:t xml:space="preserve"> </w:t>
      </w:r>
      <w:r w:rsidR="00402A64" w:rsidRPr="00402A64">
        <w:t>most influent</w:t>
      </w:r>
      <w:r w:rsidR="00402A64">
        <w:t xml:space="preserve"> </w:t>
      </w:r>
      <w:r w:rsidR="00422901">
        <w:t xml:space="preserve">model </w:t>
      </w:r>
      <w:r w:rsidR="00934389">
        <w:t>parameters</w:t>
      </w:r>
      <w:r w:rsidR="0051206C">
        <w:t xml:space="preserve"> for </w:t>
      </w:r>
      <w:r w:rsidR="00113646">
        <w:t xml:space="preserve">all the </w:t>
      </w:r>
      <w:r w:rsidR="0051206C">
        <w:t xml:space="preserve">cell </w:t>
      </w:r>
      <w:r w:rsidR="0047720D">
        <w:t>line</w:t>
      </w:r>
      <w:r w:rsidR="00113646">
        <w:t>s</w:t>
      </w:r>
      <w:r w:rsidR="00D30CB2">
        <w:t xml:space="preserve">. </w:t>
      </w:r>
      <w:r w:rsidR="0047720D">
        <w:t xml:space="preserve">PLS </w:t>
      </w:r>
      <w:r w:rsidR="00852979" w:rsidRPr="00085B29">
        <w:t>identif</w:t>
      </w:r>
      <w:r w:rsidR="00113646">
        <w:t>ies</w:t>
      </w:r>
      <w:r w:rsidR="00852979" w:rsidRPr="00085B29">
        <w:t xml:space="preserve"> </w:t>
      </w:r>
      <w:r w:rsidR="00347576" w:rsidRPr="00085B29">
        <w:t xml:space="preserve">the direction of </w:t>
      </w:r>
      <w:r w:rsidR="00852979" w:rsidRPr="00085B29">
        <w:t xml:space="preserve">maximum </w:t>
      </w:r>
      <w:r w:rsidR="00347576" w:rsidRPr="00085B29">
        <w:t xml:space="preserve">covariance between predictors and responses </w:t>
      </w:r>
      <w:r w:rsidR="0047720D">
        <w:t>by projecting</w:t>
      </w:r>
      <w:r w:rsidR="00347576" w:rsidRPr="00085B29">
        <w:t xml:space="preserve"> both </w:t>
      </w:r>
      <m:oMath>
        <m:sSub>
          <m:sSubPr>
            <m:ctrlPr>
              <w:rPr>
                <w:rFonts w:ascii="Cambria Math" w:hAnsi="Cambria Math" w:cs="Cambria Math"/>
              </w:rPr>
            </m:ctrlPr>
          </m:sSubPr>
          <m:e>
            <m:r>
              <m:rPr>
                <m:sty m:val="b"/>
              </m:rPr>
              <w:rPr>
                <w:rFonts w:ascii="Cambria Math" w:hAnsi="Cambria Math" w:cs="Cambria Math"/>
              </w:rPr>
              <m:t>X</m:t>
            </m:r>
          </m:e>
          <m:sub>
            <m:r>
              <m:rPr>
                <m:sty m:val="p"/>
              </m:rPr>
              <w:rPr>
                <w:rFonts w:ascii="Cambria Math" w:hAnsi="Cambria Math" w:cs="Cambria Math"/>
              </w:rPr>
              <m:t>I</m:t>
            </m:r>
          </m:sub>
        </m:sSub>
        <m:r>
          <m:rPr>
            <m:sty m:val="p"/>
          </m:rPr>
          <w:rPr>
            <w:rFonts w:ascii="Cambria Math" w:hAnsi="Cambria Math"/>
          </w:rPr>
          <m:t xml:space="preserve"> </m:t>
        </m:r>
        <m:r>
          <m:rPr>
            <m:sty m:val="b"/>
          </m:rPr>
          <w:rPr>
            <w:rFonts w:ascii="Cambria Math" w:hAnsi="Cambria Math"/>
          </w:rPr>
          <m:t xml:space="preserve"> </m:t>
        </m:r>
      </m:oMath>
      <w:r w:rsidR="00347576" w:rsidRPr="00085B29">
        <w:t xml:space="preserve">and </w:t>
      </w:r>
      <m:oMath>
        <m:r>
          <m:rPr>
            <m:sty m:val="b"/>
          </m:rPr>
          <w:rPr>
            <w:rFonts w:ascii="Cambria Math" w:hAnsi="Cambria Math" w:cs="Cambria Math"/>
          </w:rPr>
          <m:t>y</m:t>
        </m:r>
      </m:oMath>
      <w:r w:rsidR="00347576" w:rsidRPr="00085B29">
        <w:t xml:space="preserve"> into a reduced space </w:t>
      </w:r>
      <w:r w:rsidR="00AA7FF9">
        <w:t>of</w:t>
      </w:r>
      <w:r w:rsidR="00347576" w:rsidRPr="00085B29">
        <w:t xml:space="preserve"> </w:t>
      </w:r>
      <m:oMath>
        <m:r>
          <w:rPr>
            <w:rFonts w:ascii="Cambria Math" w:hAnsi="Cambria Math" w:cs="Cambria Math"/>
          </w:rPr>
          <m:t>A</m:t>
        </m:r>
      </m:oMath>
      <w:r w:rsidR="00347576" w:rsidRPr="00085B29">
        <w:t xml:space="preserve"> </w:t>
      </w:r>
      <w:r w:rsidR="00422901">
        <w:t>L</w:t>
      </w:r>
      <w:r w:rsidR="00422901" w:rsidRPr="00085B29">
        <w:t xml:space="preserve">atent </w:t>
      </w:r>
      <w:r w:rsidR="00422901">
        <w:t>V</w:t>
      </w:r>
      <w:r w:rsidR="00422901" w:rsidRPr="00085B29">
        <w:t xml:space="preserve">ariables </w:t>
      </w:r>
      <w:r w:rsidR="00347576" w:rsidRPr="00085B29">
        <w:t>(LVs)</w:t>
      </w:r>
      <w:r>
        <w:t>:</w:t>
      </w:r>
    </w:p>
    <w:tbl>
      <w:tblPr>
        <w:tblW w:w="7199" w:type="dxa"/>
        <w:tblLook w:val="04A0" w:firstRow="1" w:lastRow="0" w:firstColumn="1" w:lastColumn="0" w:noHBand="0" w:noVBand="1"/>
      </w:tblPr>
      <w:tblGrid>
        <w:gridCol w:w="6122"/>
        <w:gridCol w:w="1077"/>
      </w:tblGrid>
      <w:tr w:rsidR="00347576" w:rsidRPr="00A94774" w14:paraId="70B2CB35" w14:textId="77777777" w:rsidTr="004A0234">
        <w:tc>
          <w:tcPr>
            <w:tcW w:w="6122" w:type="dxa"/>
            <w:shd w:val="clear" w:color="auto" w:fill="auto"/>
            <w:vAlign w:val="center"/>
          </w:tcPr>
          <w:p w14:paraId="682A5A43" w14:textId="4B3BD278" w:rsidR="00FB5ED1" w:rsidRPr="00195D19" w:rsidRDefault="00963401" w:rsidP="008B6D02">
            <w:pPr>
              <w:pStyle w:val="Els-body-text"/>
              <w:spacing w:before="120" w:after="120" w:line="264" w:lineRule="auto"/>
              <w:jc w:val="center"/>
              <w:rPr>
                <w:lang w:val="en-GB"/>
              </w:rPr>
            </w:pPr>
            <m:oMathPara>
              <m:oMathParaPr>
                <m:jc m:val="left"/>
              </m:oMathParaPr>
              <m:oMath>
                <m:sSub>
                  <m:sSubPr>
                    <m:ctrlPr>
                      <w:rPr>
                        <w:rFonts w:ascii="Cambria Math" w:hAnsi="Cambria Math" w:cs="Cambria Math"/>
                      </w:rPr>
                    </m:ctrlPr>
                  </m:sSubPr>
                  <m:e>
                    <m:r>
                      <m:rPr>
                        <m:sty m:val="b"/>
                      </m:rPr>
                      <w:rPr>
                        <w:rFonts w:ascii="Cambria Math" w:hAnsi="Cambria Math" w:cs="Cambria Math"/>
                      </w:rPr>
                      <m:t>X</m:t>
                    </m:r>
                  </m:e>
                  <m:sub>
                    <m:r>
                      <m:rPr>
                        <m:sty m:val="p"/>
                      </m:rPr>
                      <w:rPr>
                        <w:rFonts w:ascii="Cambria Math" w:hAnsi="Cambria Math" w:cs="Cambria Math"/>
                      </w:rPr>
                      <m:t>I</m:t>
                    </m:r>
                  </m:sub>
                </m:sSub>
                <m:r>
                  <m:rPr>
                    <m:sty m:val="p"/>
                  </m:rPr>
                  <w:rPr>
                    <w:rFonts w:ascii="Cambria Math" w:hAnsi="Cambria Math"/>
                  </w:rPr>
                  <m:t xml:space="preserve"> </m:t>
                </m:r>
                <m:r>
                  <m:rPr>
                    <m:sty m:val="b"/>
                  </m:rPr>
                  <w:rPr>
                    <w:rFonts w:ascii="Cambria Math" w:hAnsi="Cambria Math"/>
                  </w:rPr>
                  <m:t>=T</m:t>
                </m:r>
                <m:sSup>
                  <m:sSupPr>
                    <m:ctrlPr>
                      <w:rPr>
                        <w:rFonts w:ascii="Cambria Math" w:hAnsi="Cambria Math"/>
                        <w:b/>
                        <w:bCs/>
                        <w:iCs/>
                      </w:rPr>
                    </m:ctrlPr>
                  </m:sSupPr>
                  <m:e>
                    <m:r>
                      <m:rPr>
                        <m:sty m:val="b"/>
                      </m:rPr>
                      <w:rPr>
                        <w:rFonts w:ascii="Cambria Math" w:hAnsi="Cambria Math"/>
                      </w:rPr>
                      <m:t>P</m:t>
                    </m:r>
                  </m:e>
                  <m:sup>
                    <m:r>
                      <m:rPr>
                        <m:sty m:val="p"/>
                      </m:rPr>
                      <w:rPr>
                        <w:rFonts w:ascii="Cambria Math" w:hAnsi="Cambria Math"/>
                      </w:rPr>
                      <m:t>T</m:t>
                    </m:r>
                  </m:sup>
                </m:sSup>
                <m:r>
                  <m:rPr>
                    <m:sty m:val="b"/>
                  </m:rPr>
                  <w:rPr>
                    <w:rFonts w:ascii="Cambria Math" w:hAnsi="Cambria Math"/>
                  </w:rPr>
                  <m:t>+E    ,</m:t>
                </m:r>
              </m:oMath>
            </m:oMathPara>
          </w:p>
          <w:p w14:paraId="133C36B6" w14:textId="63F54F00" w:rsidR="00FB5ED1" w:rsidRPr="00195D19" w:rsidRDefault="00AA7FF9" w:rsidP="008B6D02">
            <w:pPr>
              <w:pStyle w:val="Els-body-text"/>
              <w:spacing w:before="120" w:after="120" w:line="264" w:lineRule="auto"/>
              <w:jc w:val="center"/>
              <w:rPr>
                <w:b/>
              </w:rPr>
            </w:pPr>
            <m:oMathPara>
              <m:oMathParaPr>
                <m:jc m:val="left"/>
              </m:oMathParaPr>
              <m:oMath>
                <m:r>
                  <m:rPr>
                    <m:sty m:val="b"/>
                  </m:rPr>
                  <w:rPr>
                    <w:rFonts w:ascii="Cambria Math" w:hAnsi="Cambria Math"/>
                  </w:rPr>
                  <m:t xml:space="preserve">y=Tq+f   </m:t>
                </m:r>
                <m:r>
                  <m:rPr>
                    <m:sty m:val="b"/>
                  </m:rPr>
                  <w:rPr>
                    <w:rFonts w:ascii="Cambria Math" w:eastAsia="Calibri" w:hAnsi="Cambria Math"/>
                  </w:rPr>
                  <m:t xml:space="preserve"> ,</m:t>
                </m:r>
              </m:oMath>
            </m:oMathPara>
          </w:p>
          <w:p w14:paraId="3C064710" w14:textId="0B5A08DA" w:rsidR="00347576" w:rsidRPr="00195D19" w:rsidRDefault="000B14F1" w:rsidP="004A0234">
            <w:pPr>
              <w:pStyle w:val="Els-body-text"/>
              <w:spacing w:before="120" w:after="120" w:line="264" w:lineRule="auto"/>
              <w:rPr>
                <w:lang w:val="en-GB"/>
              </w:rPr>
            </w:pPr>
            <m:oMathPara>
              <m:oMathParaPr>
                <m:jc m:val="left"/>
              </m:oMathParaPr>
              <m:oMath>
                <m:r>
                  <m:rPr>
                    <m:sty m:val="b"/>
                  </m:rPr>
                  <w:rPr>
                    <w:rFonts w:ascii="Cambria Math" w:hAnsi="Cambria Math"/>
                  </w:rPr>
                  <m:t>T=XW</m:t>
                </m:r>
                <m:sSup>
                  <m:sSupPr>
                    <m:ctrlPr>
                      <w:rPr>
                        <w:rFonts w:ascii="Cambria Math" w:hAnsi="Cambria Math"/>
                        <w:b/>
                        <w:bCs/>
                        <w:iCs/>
                      </w:rPr>
                    </m:ctrlPr>
                  </m:sSupPr>
                  <m:e>
                    <m:d>
                      <m:dPr>
                        <m:ctrlPr>
                          <w:rPr>
                            <w:rFonts w:ascii="Cambria Math" w:hAnsi="Cambria Math"/>
                            <w:b/>
                            <w:bCs/>
                            <w:iCs/>
                          </w:rPr>
                        </m:ctrlPr>
                      </m:dPr>
                      <m:e>
                        <m:sSup>
                          <m:sSupPr>
                            <m:ctrlPr>
                              <w:rPr>
                                <w:rFonts w:ascii="Cambria Math" w:hAnsi="Cambria Math"/>
                                <w:iCs/>
                              </w:rPr>
                            </m:ctrlPr>
                          </m:sSupPr>
                          <m:e>
                            <m:r>
                              <m:rPr>
                                <m:sty m:val="b"/>
                              </m:rPr>
                              <w:rPr>
                                <w:rFonts w:ascii="Cambria Math" w:hAnsi="Cambria Math"/>
                              </w:rPr>
                              <m:t>P</m:t>
                            </m:r>
                          </m:e>
                          <m:sup>
                            <m:r>
                              <m:rPr>
                                <m:sty m:val="p"/>
                              </m:rPr>
                              <w:rPr>
                                <w:rFonts w:ascii="Cambria Math" w:hAnsi="Cambria Math"/>
                              </w:rPr>
                              <m:t>T</m:t>
                            </m:r>
                          </m:sup>
                        </m:sSup>
                        <m:r>
                          <m:rPr>
                            <m:sty m:val="b"/>
                          </m:rPr>
                          <w:rPr>
                            <w:rFonts w:ascii="Cambria Math" w:hAnsi="Cambria Math"/>
                          </w:rPr>
                          <m:t>W</m:t>
                        </m:r>
                      </m:e>
                    </m:d>
                  </m:e>
                  <m:sup>
                    <m:r>
                      <m:rPr>
                        <m:sty m:val="b"/>
                      </m:rPr>
                      <w:rPr>
                        <w:rFonts w:ascii="Cambria Math" w:hAnsi="Cambria Math"/>
                      </w:rPr>
                      <m:t>-</m:t>
                    </m:r>
                    <m:r>
                      <m:rPr>
                        <m:sty m:val="p"/>
                      </m:rPr>
                      <w:rPr>
                        <w:rFonts w:ascii="Cambria Math" w:hAnsi="Cambria Math"/>
                      </w:rPr>
                      <m:t>1</m:t>
                    </m:r>
                  </m:sup>
                </m:sSup>
                <m:r>
                  <m:rPr>
                    <m:sty m:val="b"/>
                  </m:rPr>
                  <w:rPr>
                    <w:rFonts w:ascii="Cambria Math" w:hAnsi="Cambria Math"/>
                  </w:rPr>
                  <m:t xml:space="preserve">    ,</m:t>
                </m:r>
              </m:oMath>
            </m:oMathPara>
          </w:p>
        </w:tc>
        <w:tc>
          <w:tcPr>
            <w:tcW w:w="1077" w:type="dxa"/>
            <w:shd w:val="clear" w:color="auto" w:fill="auto"/>
            <w:vAlign w:val="center"/>
          </w:tcPr>
          <w:p w14:paraId="6383F4F8" w14:textId="2FB7B39F" w:rsidR="00FB5ED1" w:rsidRDefault="00347576" w:rsidP="008113EA">
            <w:pPr>
              <w:pStyle w:val="Els-body-text"/>
              <w:spacing w:before="120" w:after="120" w:line="264" w:lineRule="auto"/>
              <w:jc w:val="right"/>
              <w:rPr>
                <w:lang w:val="en-GB"/>
              </w:rPr>
            </w:pPr>
            <w:r w:rsidRPr="00A94774">
              <w:rPr>
                <w:lang w:val="en-GB"/>
              </w:rPr>
              <w:t>(1</w:t>
            </w:r>
            <w:r w:rsidR="00FB5ED1" w:rsidRPr="00A94774">
              <w:rPr>
                <w:lang w:val="en-GB"/>
              </w:rPr>
              <w:t>)</w:t>
            </w:r>
          </w:p>
          <w:p w14:paraId="47D47AE4" w14:textId="6308A6D1" w:rsidR="00FB5ED1" w:rsidRDefault="00FB5ED1" w:rsidP="008113EA">
            <w:pPr>
              <w:pStyle w:val="Els-body-text"/>
              <w:spacing w:before="120" w:after="120" w:line="264" w:lineRule="auto"/>
              <w:jc w:val="right"/>
              <w:rPr>
                <w:lang w:val="en-GB"/>
              </w:rPr>
            </w:pPr>
            <w:r>
              <w:rPr>
                <w:lang w:val="en-GB"/>
              </w:rPr>
              <w:t>(</w:t>
            </w:r>
            <w:r w:rsidR="00600578">
              <w:rPr>
                <w:lang w:val="en-GB"/>
              </w:rPr>
              <w:t>2</w:t>
            </w:r>
            <w:r>
              <w:rPr>
                <w:lang w:val="en-GB"/>
              </w:rPr>
              <w:t>)</w:t>
            </w:r>
          </w:p>
          <w:p w14:paraId="57E1136B" w14:textId="212948A4" w:rsidR="00347576" w:rsidRPr="00A94774" w:rsidRDefault="00FB5ED1" w:rsidP="008113EA">
            <w:pPr>
              <w:pStyle w:val="Els-body-text"/>
              <w:spacing w:before="120" w:after="120" w:line="264" w:lineRule="auto"/>
              <w:jc w:val="right"/>
              <w:rPr>
                <w:lang w:val="en-GB"/>
              </w:rPr>
            </w:pPr>
            <w:r>
              <w:rPr>
                <w:lang w:val="en-GB"/>
              </w:rPr>
              <w:t>(</w:t>
            </w:r>
            <w:r w:rsidR="004A0234">
              <w:rPr>
                <w:lang w:val="en-GB"/>
              </w:rPr>
              <w:t>3)</w:t>
            </w:r>
          </w:p>
        </w:tc>
      </w:tr>
    </w:tbl>
    <w:p w14:paraId="79B8E470" w14:textId="2CFA5607" w:rsidR="00113646" w:rsidRDefault="00347576" w:rsidP="00347576">
      <w:pPr>
        <w:pStyle w:val="Els-body-text"/>
      </w:pPr>
      <w:r>
        <w:t xml:space="preserve">where </w:t>
      </w:r>
      <m:oMath>
        <m:r>
          <m:rPr>
            <m:sty m:val="b"/>
          </m:rPr>
          <w:rPr>
            <w:rFonts w:ascii="Cambria Math" w:hAnsi="Cambria Math"/>
          </w:rPr>
          <m:t>P</m:t>
        </m:r>
        <m:r>
          <w:rPr>
            <w:rFonts w:ascii="Cambria Math" w:hAnsi="Cambria Math"/>
          </w:rPr>
          <m:t xml:space="preserve"> [A ×</m:t>
        </m:r>
        <m:sSub>
          <m:sSubPr>
            <m:ctrlPr>
              <w:rPr>
                <w:rFonts w:ascii="Cambria Math" w:hAnsi="Cambria Math" w:cs="Cambria Math"/>
                <w:i/>
              </w:rPr>
            </m:ctrlPr>
          </m:sSubPr>
          <m:e>
            <m:r>
              <w:rPr>
                <w:rFonts w:ascii="Cambria Math" w:hAnsi="Cambria Math" w:cs="Cambria Math"/>
              </w:rPr>
              <m:t>V</m:t>
            </m:r>
            <m:ctrlPr>
              <w:rPr>
                <w:rFonts w:ascii="Cambria Math" w:hAnsi="Cambria Math"/>
                <w:i/>
              </w:rPr>
            </m:ctrlPr>
          </m:e>
          <m:sub>
            <m:r>
              <w:rPr>
                <w:rFonts w:ascii="Cambria Math" w:hAnsi="Cambria Math" w:cs="Cambria Math"/>
              </w:rPr>
              <m:t>I</m:t>
            </m:r>
          </m:sub>
        </m:sSub>
        <m:r>
          <w:rPr>
            <w:rFonts w:ascii="Cambria Math" w:hAnsi="Cambria Math"/>
          </w:rPr>
          <m:t>]</m:t>
        </m:r>
      </m:oMath>
      <w:r>
        <w:t xml:space="preserve"> and </w:t>
      </w:r>
      <m:oMath>
        <m:r>
          <m:rPr>
            <m:sty m:val="b"/>
          </m:rPr>
          <w:rPr>
            <w:rFonts w:ascii="Cambria Math" w:hAnsi="Cambria Math"/>
          </w:rPr>
          <m:t>q</m:t>
        </m:r>
        <m:r>
          <w:rPr>
            <w:rFonts w:ascii="Cambria Math" w:hAnsi="Cambria Math"/>
          </w:rPr>
          <m:t xml:space="preserve"> [A ×1]</m:t>
        </m:r>
      </m:oMath>
      <w:r>
        <w:t xml:space="preserve"> are the loading matrices, </w:t>
      </w:r>
      <m:oMath>
        <m:r>
          <m:rPr>
            <m:sty m:val="b"/>
          </m:rPr>
          <w:rPr>
            <w:rFonts w:ascii="Cambria Math" w:hAnsi="Cambria Math"/>
          </w:rPr>
          <m:t>T</m:t>
        </m:r>
        <m:r>
          <w:rPr>
            <w:rFonts w:ascii="Cambria Math" w:hAnsi="Cambria Math"/>
          </w:rPr>
          <m:t xml:space="preserve"> [N ×A]</m:t>
        </m:r>
      </m:oMath>
      <w:r>
        <w:t xml:space="preserve"> is the score matrix, </w:t>
      </w:r>
      <m:oMath>
        <m:r>
          <m:rPr>
            <m:sty m:val="b"/>
          </m:rPr>
          <w:rPr>
            <w:rFonts w:ascii="Cambria Math" w:hAnsi="Cambria Math"/>
          </w:rPr>
          <m:t>E</m:t>
        </m:r>
        <m:r>
          <w:rPr>
            <w:rFonts w:ascii="Cambria Math" w:hAnsi="Cambria Math"/>
          </w:rPr>
          <m:t xml:space="preserve"> [N ×</m:t>
        </m:r>
        <m:sSub>
          <m:sSubPr>
            <m:ctrlPr>
              <w:rPr>
                <w:rFonts w:ascii="Cambria Math" w:hAnsi="Cambria Math" w:cs="Cambria Math"/>
                <w:i/>
              </w:rPr>
            </m:ctrlPr>
          </m:sSubPr>
          <m:e>
            <m:r>
              <w:rPr>
                <w:rFonts w:ascii="Cambria Math" w:hAnsi="Cambria Math" w:cs="Cambria Math"/>
              </w:rPr>
              <m:t>V</m:t>
            </m:r>
            <m:ctrlPr>
              <w:rPr>
                <w:rFonts w:ascii="Cambria Math" w:hAnsi="Cambria Math"/>
                <w:i/>
              </w:rPr>
            </m:ctrlPr>
          </m:e>
          <m:sub>
            <m:r>
              <w:rPr>
                <w:rFonts w:ascii="Cambria Math" w:hAnsi="Cambria Math" w:cs="Cambria Math"/>
              </w:rPr>
              <m:t>I</m:t>
            </m:r>
          </m:sub>
        </m:sSub>
        <m:r>
          <w:rPr>
            <w:rFonts w:ascii="Cambria Math" w:hAnsi="Cambria Math"/>
          </w:rPr>
          <m:t>]</m:t>
        </m:r>
      </m:oMath>
      <w:r>
        <w:t xml:space="preserve"> and </w:t>
      </w:r>
      <m:oMath>
        <m:r>
          <m:rPr>
            <m:sty m:val="b"/>
          </m:rPr>
          <w:rPr>
            <w:rFonts w:ascii="Cambria Math" w:hAnsi="Cambria Math"/>
          </w:rPr>
          <m:t>f</m:t>
        </m:r>
        <m:r>
          <w:rPr>
            <w:rFonts w:ascii="Cambria Math" w:hAnsi="Cambria Math"/>
          </w:rPr>
          <m:t xml:space="preserve"> [N ×1]</m:t>
        </m:r>
      </m:oMath>
      <w:r>
        <w:t xml:space="preserve"> are the residual matrices of </w:t>
      </w:r>
      <m:oMath>
        <m:r>
          <m:rPr>
            <m:sty m:val="b"/>
          </m:rPr>
          <w:rPr>
            <w:rFonts w:ascii="Cambria Math" w:hAnsi="Cambria Math" w:cs="Cambria Math"/>
          </w:rPr>
          <m:t>X</m:t>
        </m:r>
      </m:oMath>
      <w:r>
        <w:t xml:space="preserve"> and </w:t>
      </w:r>
      <m:oMath>
        <m:r>
          <m:rPr>
            <m:sty m:val="b"/>
          </m:rPr>
          <w:rPr>
            <w:rFonts w:ascii="Cambria Math" w:hAnsi="Cambria Math" w:cs="Cambria Math"/>
          </w:rPr>
          <m:t>Y</m:t>
        </m:r>
      </m:oMath>
      <w:r>
        <w:t xml:space="preserve">, respectively (minimized in a least-square sense) and </w:t>
      </w:r>
      <m:oMath>
        <m:r>
          <m:rPr>
            <m:sty m:val="b"/>
          </m:rPr>
          <w:rPr>
            <w:rFonts w:ascii="Cambria Math" w:hAnsi="Cambria Math"/>
          </w:rPr>
          <m:t>W</m:t>
        </m:r>
        <m:r>
          <w:rPr>
            <w:rFonts w:ascii="Cambria Math" w:hAnsi="Cambria Math"/>
          </w:rPr>
          <m:t xml:space="preserve"> [N ×A]</m:t>
        </m:r>
      </m:oMath>
      <w:r>
        <w:t xml:space="preserve"> is the weight</w:t>
      </w:r>
      <w:r w:rsidR="008564F9">
        <w:t xml:space="preserve">. </w:t>
      </w:r>
    </w:p>
    <w:p w14:paraId="6D32EA3E" w14:textId="05230AD4" w:rsidR="00941DCC" w:rsidRDefault="00195D19" w:rsidP="00347576">
      <w:pPr>
        <w:pStyle w:val="Els-body-text"/>
      </w:pPr>
      <w:r>
        <w:t xml:space="preserve">The appropriate number </w:t>
      </w:r>
      <m:oMath>
        <m:r>
          <w:rPr>
            <w:rFonts w:ascii="Cambria Math" w:hAnsi="Cambria Math"/>
          </w:rPr>
          <m:t>A</m:t>
        </m:r>
      </m:oMath>
      <w:r>
        <w:t xml:space="preserve"> of LVs </w:t>
      </w:r>
      <w:r w:rsidR="00FC2DEE">
        <w:t>is</w:t>
      </w:r>
      <w:r>
        <w:t xml:space="preserve"> selected </w:t>
      </w:r>
      <w:r w:rsidR="00FC2DEE">
        <w:t>by cross-validation</w:t>
      </w:r>
      <w:r>
        <w:t xml:space="preserve"> </w:t>
      </w:r>
      <w:r w:rsidR="00437C76" w:rsidRPr="00437C76">
        <w:fldChar w:fldCharType="begin" w:fldLock="1"/>
      </w:r>
      <w:r w:rsidR="00D30CB2">
        <w:instrText>ADDIN CSL_CITATION {"citationItems":[{"id":"ITEM-1","itemData":{"DOI":"10.1016/0003-2670(86)80028-9","ISSN":"0003-2670","abstract":"A tutorial on the partial least-squares (PLS) regression method is provided. Weak points in some other regression methods are outlined and PLS is developed as a remedy for those weaknesses. An algorithm for a predictive PLS and some practical hints for its use are given. © 1986.","author":[{"dropping-particle":"","family":"Geladi","given":"Paul","non-dropping-particle":"","parse-names":false,"suffix":""},{"dropping-particle":"","family":"Kowalski","given":"Bruce R.","non-dropping-particle":"","parse-names":false,"suffix":""}],"container-title":"Analytica Chimica Acta","id":"ITEM-1","issue":"C","issued":{"date-parts":[["1986","1","1"]]},"page":"1-17","publisher":"Elsevier","title":"Partial least-squares regression: a tutorial","type":"article-journal","volume":"185"},"uris":["http://www.mendeley.com/documents/?uuid=da89ce87-0878-3dc7-bbfb-113e6f9b72a5"]}],"mendeley":{"formattedCitation":"(Geladi &amp; Kowalski, 1986)","plainTextFormattedCitation":"(Geladi &amp; Kowalski, 1986)","previouslyFormattedCitation":"(Geladi &amp; Kowalski, 1986)"},"properties":{"noteIndex":0},"schema":"https://github.com/citation-style-language/schema/raw/master/csl-citation.json"}</w:instrText>
      </w:r>
      <w:r w:rsidR="00437C76" w:rsidRPr="00437C76">
        <w:fldChar w:fldCharType="separate"/>
      </w:r>
      <w:r w:rsidR="00437C76" w:rsidRPr="00437C76">
        <w:rPr>
          <w:noProof/>
        </w:rPr>
        <w:t>(Geladi &amp; Kowalski, 1986)</w:t>
      </w:r>
      <w:r w:rsidR="00437C76" w:rsidRPr="00437C76">
        <w:fldChar w:fldCharType="end"/>
      </w:r>
      <w:r w:rsidR="00AA7FF9">
        <w:t>.</w:t>
      </w:r>
      <w:r>
        <w:t xml:space="preserve"> </w:t>
      </w:r>
      <w:r w:rsidR="00941DCC">
        <w:t>The validation performance</w:t>
      </w:r>
      <w:r w:rsidR="00941DCC" w:rsidRPr="00D30CB2">
        <w:t xml:space="preserve"> of </w:t>
      </w:r>
      <w:r w:rsidR="00941DCC">
        <w:t>the</w:t>
      </w:r>
      <w:r w:rsidR="00941DCC" w:rsidRPr="00D30CB2">
        <w:t xml:space="preserve"> PLS models </w:t>
      </w:r>
      <w:r w:rsidR="00941DCC">
        <w:t>is</w:t>
      </w:r>
      <w:r w:rsidR="00941DCC" w:rsidRPr="00D30CB2">
        <w:t xml:space="preserve"> improved through an iterative </w:t>
      </w:r>
      <w:r w:rsidR="00941DCC">
        <w:t>ion selection procedure</w:t>
      </w:r>
      <w:r w:rsidR="00941DCC" w:rsidRPr="00D30CB2">
        <w:t xml:space="preserve"> retaining </w:t>
      </w:r>
      <w:r w:rsidR="00941DCC">
        <w:t>only the most informative ions for the prediction</w:t>
      </w:r>
      <w:r w:rsidR="00941DCC" w:rsidRPr="00D30CB2">
        <w:t xml:space="preserve"> (Fernández Pierna et al., 2009).</w:t>
      </w:r>
      <w:r w:rsidR="00941DCC">
        <w:t xml:space="preserve"> </w:t>
      </w:r>
    </w:p>
    <w:p w14:paraId="4E7A1EB1" w14:textId="77777777" w:rsidR="00941DCC" w:rsidRDefault="00941DCC" w:rsidP="00941DCC">
      <w:pPr>
        <w:pStyle w:val="Els-body-text"/>
      </w:pPr>
      <w:r>
        <w:t xml:space="preserve">PLS is used to predict the response </w:t>
      </w:r>
      <m:oMath>
        <m:acc>
          <m:accPr>
            <m:ctrlPr>
              <w:rPr>
                <w:rFonts w:ascii="Cambria Math" w:hAnsi="Cambria Math"/>
                <w:b/>
                <w:i/>
              </w:rPr>
            </m:ctrlPr>
          </m:accPr>
          <m:e>
            <m:r>
              <m:rPr>
                <m:sty m:val="bi"/>
              </m:rPr>
              <w:rPr>
                <w:rFonts w:ascii="Cambria Math" w:hAnsi="Cambria Math"/>
              </w:rPr>
              <m:t>y</m:t>
            </m:r>
          </m:e>
        </m:acc>
      </m:oMath>
      <w:r>
        <w:t xml:space="preserve"> (i.e., the relevant model parameter) from a set of new predictors </w:t>
      </w:r>
      <m:oMath>
        <m:sSub>
          <m:sSubPr>
            <m:ctrlPr>
              <w:rPr>
                <w:rFonts w:ascii="Cambria Math" w:hAnsi="Cambria Math"/>
                <w:b/>
              </w:rPr>
            </m:ctrlPr>
          </m:sSubPr>
          <m:e>
            <m:r>
              <m:rPr>
                <m:sty m:val="b"/>
              </m:rPr>
              <w:rPr>
                <w:rFonts w:ascii="Cambria Math" w:hAnsi="Cambria Math"/>
              </w:rPr>
              <m:t>x</m:t>
            </m:r>
          </m:e>
          <m:sub>
            <m:r>
              <m:rPr>
                <m:sty m:val="p"/>
              </m:rPr>
              <w:rPr>
                <w:rFonts w:ascii="Cambria Math" w:hAnsi="Cambria Math"/>
              </w:rPr>
              <m:t>NEW</m:t>
            </m:r>
          </m:sub>
        </m:sSub>
        <m:r>
          <w:rPr>
            <w:rFonts w:ascii="Cambria Math" w:hAnsi="Cambria Math"/>
          </w:rPr>
          <m:t xml:space="preserve"> [1×</m:t>
        </m:r>
        <m:sSub>
          <m:sSubPr>
            <m:ctrlPr>
              <w:rPr>
                <w:rFonts w:ascii="Cambria Math" w:hAnsi="Cambria Math" w:cs="Cambria Math"/>
                <w:i/>
              </w:rPr>
            </m:ctrlPr>
          </m:sSubPr>
          <m:e>
            <m:r>
              <w:rPr>
                <w:rFonts w:ascii="Cambria Math" w:hAnsi="Cambria Math" w:cs="Cambria Math"/>
              </w:rPr>
              <m:t>V</m:t>
            </m:r>
            <m:ctrlPr>
              <w:rPr>
                <w:rFonts w:ascii="Cambria Math" w:hAnsi="Cambria Math"/>
                <w:i/>
              </w:rPr>
            </m:ctrlPr>
          </m:e>
          <m:sub>
            <m:r>
              <w:rPr>
                <w:rFonts w:ascii="Cambria Math" w:hAnsi="Cambria Math" w:cs="Cambria Math"/>
              </w:rPr>
              <m:t>I</m:t>
            </m:r>
          </m:sub>
        </m:sSub>
        <m:r>
          <w:rPr>
            <w:rFonts w:ascii="Cambria Math" w:hAnsi="Cambria Math"/>
          </w:rPr>
          <m:t>]</m:t>
        </m:r>
      </m:oMath>
      <w:r>
        <w:t>:</w:t>
      </w:r>
    </w:p>
    <w:tbl>
      <w:tblPr>
        <w:tblW w:w="7087" w:type="dxa"/>
        <w:tblLook w:val="04A0" w:firstRow="1" w:lastRow="0" w:firstColumn="1" w:lastColumn="0" w:noHBand="0" w:noVBand="1"/>
      </w:tblPr>
      <w:tblGrid>
        <w:gridCol w:w="6126"/>
        <w:gridCol w:w="961"/>
      </w:tblGrid>
      <w:tr w:rsidR="00941DCC" w:rsidRPr="00A94774" w14:paraId="0550BA16" w14:textId="77777777" w:rsidTr="00262B24">
        <w:tc>
          <w:tcPr>
            <w:tcW w:w="6126" w:type="dxa"/>
            <w:shd w:val="clear" w:color="auto" w:fill="auto"/>
            <w:vAlign w:val="center"/>
          </w:tcPr>
          <w:p w14:paraId="3DF851D4" w14:textId="77777777" w:rsidR="00941DCC" w:rsidRPr="00195D19" w:rsidRDefault="00963401" w:rsidP="00262B24">
            <w:pPr>
              <w:pStyle w:val="Els-body-text"/>
              <w:spacing w:before="120" w:after="120" w:line="264" w:lineRule="auto"/>
              <w:rPr>
                <w:iCs/>
                <w:lang w:val="en-GB"/>
              </w:rPr>
            </w:pPr>
            <m:oMath>
              <m:acc>
                <m:accPr>
                  <m:ctrlPr>
                    <w:rPr>
                      <w:rFonts w:ascii="Cambria Math" w:hAnsi="Cambria Math"/>
                      <w:b/>
                      <w:iCs/>
                    </w:rPr>
                  </m:ctrlPr>
                </m:accPr>
                <m:e>
                  <m:r>
                    <m:rPr>
                      <m:sty m:val="b"/>
                    </m:rPr>
                    <w:rPr>
                      <w:rFonts w:ascii="Cambria Math" w:hAnsi="Cambria Math"/>
                    </w:rPr>
                    <m:t>y</m:t>
                  </m:r>
                </m:e>
              </m:acc>
              <m:r>
                <m:rPr>
                  <m:sty m:val="b"/>
                </m:rPr>
                <w:rPr>
                  <w:rFonts w:ascii="Cambria Math" w:hAnsi="Cambria Math"/>
                </w:rPr>
                <m:t>=</m:t>
              </m:r>
              <m:sSub>
                <m:sSubPr>
                  <m:ctrlPr>
                    <w:rPr>
                      <w:rFonts w:ascii="Cambria Math" w:hAnsi="Cambria Math"/>
                      <w:b/>
                      <w:iCs/>
                    </w:rPr>
                  </m:ctrlPr>
                </m:sSubPr>
                <m:e>
                  <m:r>
                    <m:rPr>
                      <m:sty m:val="b"/>
                    </m:rPr>
                    <w:rPr>
                      <w:rFonts w:ascii="Cambria Math" w:hAnsi="Cambria Math"/>
                    </w:rPr>
                    <m:t>x</m:t>
                  </m:r>
                </m:e>
                <m:sub>
                  <m:r>
                    <m:rPr>
                      <m:sty m:val="p"/>
                    </m:rPr>
                    <w:rPr>
                      <w:rFonts w:ascii="Cambria Math" w:hAnsi="Cambria Math"/>
                    </w:rPr>
                    <m:t>NEW</m:t>
                  </m:r>
                </m:sub>
              </m:sSub>
              <m:r>
                <m:rPr>
                  <m:sty m:val="b"/>
                </m:rPr>
                <w:rPr>
                  <w:rFonts w:ascii="Cambria Math" w:hAnsi="Cambria Math"/>
                </w:rPr>
                <m:t xml:space="preserve">B </m:t>
              </m:r>
            </m:oMath>
            <w:r w:rsidR="00941DCC" w:rsidRPr="00195D19">
              <w:rPr>
                <w:b/>
                <w:iCs/>
              </w:rPr>
              <w:t xml:space="preserve"> </w:t>
            </w:r>
          </w:p>
        </w:tc>
        <w:tc>
          <w:tcPr>
            <w:tcW w:w="961" w:type="dxa"/>
            <w:shd w:val="clear" w:color="auto" w:fill="auto"/>
            <w:vAlign w:val="center"/>
          </w:tcPr>
          <w:p w14:paraId="7A681092" w14:textId="77777777" w:rsidR="00941DCC" w:rsidRPr="00A94774" w:rsidRDefault="00941DCC" w:rsidP="00262B24">
            <w:pPr>
              <w:pStyle w:val="Els-body-text"/>
              <w:spacing w:before="120" w:after="120" w:line="264" w:lineRule="auto"/>
              <w:jc w:val="right"/>
              <w:rPr>
                <w:lang w:val="en-GB"/>
              </w:rPr>
            </w:pPr>
            <w:r>
              <w:rPr>
                <w:lang w:val="en-GB"/>
              </w:rPr>
              <w:t>(4</w:t>
            </w:r>
            <w:r w:rsidRPr="00A94774">
              <w:rPr>
                <w:lang w:val="en-GB"/>
              </w:rPr>
              <w:t>)</w:t>
            </w:r>
          </w:p>
        </w:tc>
      </w:tr>
    </w:tbl>
    <w:p w14:paraId="0C11B1D7" w14:textId="5CC30964" w:rsidR="00B77BB4" w:rsidRDefault="00941DCC" w:rsidP="006F2712">
      <w:pPr>
        <w:jc w:val="both"/>
      </w:pPr>
      <w:r>
        <w:t xml:space="preserve">where </w:t>
      </w:r>
      <m:oMath>
        <m:r>
          <m:rPr>
            <m:sty m:val="b"/>
          </m:rPr>
          <w:rPr>
            <w:rFonts w:ascii="Cambria Math" w:hAnsi="Cambria Math"/>
          </w:rPr>
          <m:t>B</m:t>
        </m:r>
        <m:r>
          <m:rPr>
            <m:sty m:val="p"/>
          </m:rPr>
          <w:rPr>
            <w:rFonts w:ascii="Cambria Math" w:hAnsi="Cambria Math"/>
          </w:rPr>
          <m:t>=</m:t>
        </m:r>
        <m:r>
          <m:rPr>
            <m:sty m:val="b"/>
          </m:rPr>
          <w:rPr>
            <w:rFonts w:ascii="Cambria Math" w:hAnsi="Cambria Math"/>
          </w:rPr>
          <m:t>W</m:t>
        </m:r>
        <m:sSup>
          <m:sSupPr>
            <m:ctrlPr>
              <w:rPr>
                <w:rFonts w:ascii="Cambria Math" w:hAnsi="Cambria Math"/>
                <w:b/>
                <w:bCs/>
                <w:iCs/>
              </w:rPr>
            </m:ctrlPr>
          </m:sSupPr>
          <m:e>
            <m:d>
              <m:dPr>
                <m:ctrlPr>
                  <w:rPr>
                    <w:rFonts w:ascii="Cambria Math" w:hAnsi="Cambria Math"/>
                    <w:b/>
                    <w:bCs/>
                    <w:iCs/>
                  </w:rPr>
                </m:ctrlPr>
              </m:dPr>
              <m:e>
                <m:sSup>
                  <m:sSupPr>
                    <m:ctrlPr>
                      <w:rPr>
                        <w:rFonts w:ascii="Cambria Math" w:hAnsi="Cambria Math"/>
                        <w:iCs/>
                      </w:rPr>
                    </m:ctrlPr>
                  </m:sSupPr>
                  <m:e>
                    <m:r>
                      <m:rPr>
                        <m:sty m:val="b"/>
                      </m:rPr>
                      <w:rPr>
                        <w:rFonts w:ascii="Cambria Math" w:hAnsi="Cambria Math"/>
                      </w:rPr>
                      <m:t>P</m:t>
                    </m:r>
                  </m:e>
                  <m:sup>
                    <m:r>
                      <m:rPr>
                        <m:sty m:val="p"/>
                      </m:rPr>
                      <w:rPr>
                        <w:rFonts w:ascii="Cambria Math" w:hAnsi="Cambria Math"/>
                      </w:rPr>
                      <m:t>T</m:t>
                    </m:r>
                  </m:sup>
                </m:sSup>
                <m:r>
                  <m:rPr>
                    <m:sty m:val="b"/>
                  </m:rPr>
                  <w:rPr>
                    <w:rFonts w:ascii="Cambria Math" w:hAnsi="Cambria Math"/>
                  </w:rPr>
                  <m:t>W</m:t>
                </m:r>
              </m:e>
            </m:d>
          </m:e>
          <m:sup>
            <m:r>
              <m:rPr>
                <m:sty m:val="b"/>
              </m:rPr>
              <w:rPr>
                <w:rFonts w:ascii="Cambria Math" w:hAnsi="Cambria Math"/>
              </w:rPr>
              <m:t>-1</m:t>
            </m:r>
          </m:sup>
        </m:sSup>
        <m:sSup>
          <m:sSupPr>
            <m:ctrlPr>
              <w:rPr>
                <w:rFonts w:ascii="Cambria Math" w:hAnsi="Cambria Math"/>
                <w:b/>
                <w:iCs/>
              </w:rPr>
            </m:ctrlPr>
          </m:sSupPr>
          <m:e>
            <m:r>
              <m:rPr>
                <m:sty m:val="b"/>
              </m:rPr>
              <w:rPr>
                <w:rFonts w:ascii="Cambria Math" w:hAnsi="Cambria Math"/>
              </w:rPr>
              <m:t>Q</m:t>
            </m:r>
          </m:e>
          <m:sup>
            <m:r>
              <m:rPr>
                <m:sty m:val="p"/>
              </m:rPr>
              <w:rPr>
                <w:rFonts w:ascii="Cambria Math" w:hAnsi="Cambria Math"/>
              </w:rPr>
              <m:t>T</m:t>
            </m:r>
          </m:sup>
        </m:sSup>
      </m:oMath>
      <w:r w:rsidRPr="00FA666E">
        <w:t>are the regression coefficients of the PLS model.</w:t>
      </w:r>
      <w:r w:rsidR="006F2712">
        <w:t xml:space="preserve"> </w:t>
      </w:r>
      <w:r w:rsidR="007D4934">
        <w:t>The PLS model is validated through a Monte</w:t>
      </w:r>
      <w:r w:rsidR="006278E6">
        <w:t>-</w:t>
      </w:r>
      <w:r w:rsidR="007D4934">
        <w:t xml:space="preserve">Carlo </w:t>
      </w:r>
      <w:r w:rsidR="006278E6">
        <w:t xml:space="preserve">leave-5-out </w:t>
      </w:r>
      <w:r w:rsidR="007D4934">
        <w:t xml:space="preserve">procedure on </w:t>
      </w:r>
      <m:oMath>
        <m:r>
          <w:rPr>
            <w:rFonts w:ascii="Cambria Math" w:hAnsi="Cambria Math"/>
          </w:rPr>
          <m:t>I=</m:t>
        </m:r>
        <m:sSup>
          <m:sSupPr>
            <m:ctrlPr>
              <w:rPr>
                <w:rFonts w:ascii="Cambria Math" w:hAnsi="Cambria Math"/>
                <w:i/>
              </w:rPr>
            </m:ctrlPr>
          </m:sSupPr>
          <m:e>
            <m:r>
              <w:rPr>
                <w:rFonts w:ascii="Cambria Math" w:hAnsi="Cambria Math"/>
              </w:rPr>
              <m:t>10</m:t>
            </m:r>
          </m:e>
          <m:sup>
            <m:r>
              <w:rPr>
                <w:rFonts w:ascii="Cambria Math" w:hAnsi="Cambria Math"/>
              </w:rPr>
              <m:t>5</m:t>
            </m:r>
          </m:sup>
        </m:sSup>
      </m:oMath>
      <w:r w:rsidR="007D4934" w:rsidRPr="002973F7">
        <w:t xml:space="preserve"> </w:t>
      </w:r>
      <w:r w:rsidR="006278E6" w:rsidRPr="002973F7">
        <w:t>i</w:t>
      </w:r>
      <w:r w:rsidR="007D4934" w:rsidRPr="002973F7">
        <w:t>t</w:t>
      </w:r>
      <w:r w:rsidR="007D4934">
        <w:t>erations</w:t>
      </w:r>
      <w:r w:rsidR="006278E6">
        <w:t xml:space="preserve">, partitioning the </w:t>
      </w:r>
      <m:oMath>
        <m:r>
          <w:rPr>
            <w:rFonts w:ascii="Cambria Math" w:hAnsi="Cambria Math"/>
          </w:rPr>
          <m:t>N</m:t>
        </m:r>
      </m:oMath>
      <w:r w:rsidR="006278E6">
        <w:t xml:space="preserve"> available samples in 91 cell lines used for calibration and </w:t>
      </w:r>
      <m:oMath>
        <m:r>
          <w:rPr>
            <w:rFonts w:ascii="Cambria Math" w:hAnsi="Cambria Math"/>
          </w:rPr>
          <m:t>M=5</m:t>
        </m:r>
      </m:oMath>
      <w:r w:rsidR="006278E6">
        <w:t xml:space="preserve"> </w:t>
      </w:r>
      <w:r w:rsidR="006F2712">
        <w:t xml:space="preserve">randomly selected </w:t>
      </w:r>
      <w:r w:rsidR="006278E6">
        <w:t>for validation</w:t>
      </w:r>
      <w:r w:rsidR="007D4934">
        <w:t xml:space="preserve">. </w:t>
      </w:r>
      <w:r w:rsidR="00AA7FF9">
        <w:t>The</w:t>
      </w:r>
      <w:r w:rsidR="00195D19">
        <w:t xml:space="preserve"> </w:t>
      </w:r>
      <w:r w:rsidR="00BA74D3">
        <w:t xml:space="preserve">prediction </w:t>
      </w:r>
      <w:r w:rsidR="00195D19">
        <w:t xml:space="preserve">performance </w:t>
      </w:r>
      <w:r w:rsidR="00E21E58">
        <w:t>is</w:t>
      </w:r>
      <w:r w:rsidR="00113646">
        <w:t xml:space="preserve"> evaluated </w:t>
      </w:r>
      <w:r w:rsidR="007D4934">
        <w:t>through</w:t>
      </w:r>
      <w:r w:rsidR="00BA74D3">
        <w:t>:</w:t>
      </w:r>
      <w:r w:rsidR="00840BC6">
        <w:t xml:space="preserve"> </w:t>
      </w:r>
      <w:r w:rsidR="00840BC6" w:rsidRPr="006F2712">
        <w:rPr>
          <w:i/>
          <w:iCs/>
        </w:rPr>
        <w:t>i)</w:t>
      </w:r>
      <w:r w:rsidR="00195D19">
        <w:t xml:space="preserve"> determination </w:t>
      </w:r>
      <w:r w:rsidR="00AA7FF9">
        <w:t xml:space="preserve">coefficient </w:t>
      </w:r>
      <w:r w:rsidR="00195D19">
        <w:t>in validation</w:t>
      </w:r>
      <w:r w:rsidR="00AA7FF9">
        <w:t xml:space="preserve"> </w:t>
      </w:r>
      <m:oMath>
        <m:acc>
          <m:accPr>
            <m:chr m:val="̅"/>
            <m:ctrlPr>
              <w:rPr>
                <w:rFonts w:ascii="Cambria Math" w:hAnsi="Cambria Math"/>
                <w:i/>
              </w:rPr>
            </m:ctrlPr>
          </m:accPr>
          <m:e>
            <m:sSup>
              <m:sSupPr>
                <m:ctrlPr>
                  <w:rPr>
                    <w:rFonts w:ascii="Cambria Math" w:hAnsi="Cambria Math"/>
                    <w:i/>
                  </w:rPr>
                </m:ctrlPr>
              </m:sSupPr>
              <m:e>
                <m:r>
                  <w:rPr>
                    <w:rFonts w:ascii="Cambria Math" w:hAnsi="Cambria Math"/>
                  </w:rPr>
                  <m:t>Q</m:t>
                </m:r>
              </m:e>
              <m:sup>
                <m:r>
                  <w:rPr>
                    <w:rFonts w:ascii="Cambria Math" w:hAnsi="Cambria Math"/>
                  </w:rPr>
                  <m:t>2</m:t>
                </m:r>
              </m:sup>
            </m:sSup>
          </m:e>
        </m:acc>
      </m:oMath>
      <w:r w:rsidR="007D4934">
        <w:t xml:space="preserve"> averaged throughout the </w:t>
      </w:r>
      <m:oMath>
        <m:r>
          <w:rPr>
            <w:rFonts w:ascii="Cambria Math" w:hAnsi="Cambria Math"/>
          </w:rPr>
          <m:t>M</m:t>
        </m:r>
      </m:oMath>
      <w:r w:rsidR="007D4934">
        <w:t xml:space="preserve"> validation samples and the </w:t>
      </w:r>
      <m:oMath>
        <m:r>
          <w:rPr>
            <w:rFonts w:ascii="Cambria Math" w:hAnsi="Cambria Math"/>
          </w:rPr>
          <m:t>I</m:t>
        </m:r>
      </m:oMath>
      <w:r w:rsidR="007D4934">
        <w:t xml:space="preserve"> iterations</w:t>
      </w:r>
      <w:r w:rsidR="00BA74D3">
        <w:t>;</w:t>
      </w:r>
      <w:r>
        <w:t xml:space="preserve"> </w:t>
      </w:r>
      <w:r w:rsidR="004E6AB8">
        <w:rPr>
          <w:i/>
          <w:iCs/>
        </w:rPr>
        <w:t>ii)</w:t>
      </w:r>
      <w:r w:rsidR="00CD2DC5">
        <w:t xml:space="preserve"> </w:t>
      </w:r>
      <w:r w:rsidR="00AA7FF9">
        <w:t>index</w:t>
      </w:r>
      <w:r w:rsidR="00B77BB4">
        <w:t xml:space="preserve"> </w:t>
      </w:r>
      <m:oMath>
        <m:r>
          <w:rPr>
            <w:rFonts w:ascii="Cambria Math" w:hAnsi="Cambria Math"/>
          </w:rPr>
          <m:t>MMAE</m:t>
        </m:r>
        <m:r>
          <m:rPr>
            <m:lit/>
          </m:rPr>
          <w:rPr>
            <w:rFonts w:ascii="Cambria Math" w:hAnsi="Cambria Math"/>
          </w:rPr>
          <m:t>/</m:t>
        </m:r>
        <m:r>
          <w:rPr>
            <w:rFonts w:ascii="Cambria Math" w:hAnsi="Cambria Math"/>
          </w:rPr>
          <m:t>σ</m:t>
        </m:r>
      </m:oMath>
      <w:r w:rsidR="00532160">
        <w:t xml:space="preserve"> defined as the </w:t>
      </w:r>
      <w:r w:rsidR="004E6AB8">
        <w:t xml:space="preserve">median </w:t>
      </w:r>
      <w:r w:rsidR="00532160">
        <w:t>value of</w:t>
      </w:r>
      <w:r w:rsidR="00532160" w:rsidRPr="00532160">
        <w:rPr>
          <w:rFonts w:ascii="Cambria Math" w:hAnsi="Cambria Math"/>
          <w:i/>
        </w:rPr>
        <w:t xml:space="preserve"> </w:t>
      </w:r>
      <m:oMath>
        <m:r>
          <w:rPr>
            <w:rFonts w:ascii="Cambria Math" w:hAnsi="Cambria Math"/>
          </w:rPr>
          <m:t>MAE</m:t>
        </m:r>
        <m:r>
          <m:rPr>
            <m:lit/>
          </m:rPr>
          <w:rPr>
            <w:rFonts w:ascii="Cambria Math" w:hAnsi="Cambria Math"/>
          </w:rPr>
          <m:t>/</m:t>
        </m:r>
        <m:r>
          <w:rPr>
            <w:rFonts w:ascii="Cambria Math" w:hAnsi="Cambria Math"/>
          </w:rPr>
          <m:t>σ</m:t>
        </m:r>
      </m:oMath>
      <w:r w:rsidR="004E6AB8">
        <w:rPr>
          <w:rFonts w:ascii="Cambria Math" w:hAnsi="Cambria Math"/>
          <w:i/>
        </w:rPr>
        <w:t xml:space="preserve"> </w:t>
      </w:r>
      <w:r w:rsidR="00D604F4">
        <w:rPr>
          <w:rFonts w:ascii="Cambria Math" w:hAnsi="Cambria Math"/>
          <w:iCs/>
        </w:rPr>
        <w:t xml:space="preserve">(mean absolute error of prediction) </w:t>
      </w:r>
      <w:r w:rsidR="004E6AB8">
        <w:t xml:space="preserve">throughout the </w:t>
      </w:r>
      <m:oMath>
        <m:r>
          <w:rPr>
            <w:rFonts w:ascii="Cambria Math" w:hAnsi="Cambria Math"/>
          </w:rPr>
          <m:t>I</m:t>
        </m:r>
      </m:oMath>
      <w:r w:rsidR="004E6AB8">
        <w:t xml:space="preserve"> Monte-Carlo iterations</w:t>
      </w:r>
      <w:r w:rsidR="00BA74D3">
        <w:t>, where a</w:t>
      </w:r>
      <w:r w:rsidR="009C2E08">
        <w:t>t each iteration</w:t>
      </w:r>
      <w:r w:rsidR="00527293">
        <w:t>:</w:t>
      </w:r>
    </w:p>
    <w:tbl>
      <w:tblPr>
        <w:tblW w:w="7087" w:type="dxa"/>
        <w:tblLook w:val="04A0" w:firstRow="1" w:lastRow="0" w:firstColumn="1" w:lastColumn="0" w:noHBand="0" w:noVBand="1"/>
      </w:tblPr>
      <w:tblGrid>
        <w:gridCol w:w="6126"/>
        <w:gridCol w:w="961"/>
      </w:tblGrid>
      <w:tr w:rsidR="00B77BB4" w:rsidRPr="00A94774" w14:paraId="209BF071" w14:textId="77777777" w:rsidTr="002A60DE">
        <w:tc>
          <w:tcPr>
            <w:tcW w:w="6126" w:type="dxa"/>
            <w:shd w:val="clear" w:color="auto" w:fill="auto"/>
            <w:vAlign w:val="center"/>
          </w:tcPr>
          <w:p w14:paraId="0E6C41B5" w14:textId="62E02900" w:rsidR="00B77BB4" w:rsidRPr="00195D19" w:rsidRDefault="007D4934" w:rsidP="00B77BB4">
            <w:pPr>
              <w:pStyle w:val="Els-body-text"/>
              <w:spacing w:before="120" w:after="120" w:line="264" w:lineRule="auto"/>
              <w:rPr>
                <w:iCs/>
                <w:lang w:val="en-GB"/>
              </w:rPr>
            </w:pPr>
            <m:oMath>
              <m:r>
                <w:rPr>
                  <w:rFonts w:ascii="Cambria Math" w:hAnsi="Cambria Math"/>
                </w:rPr>
                <m:t>MAE</m:t>
              </m:r>
              <m:r>
                <m:rPr>
                  <m:lit/>
                </m:rPr>
                <w:rPr>
                  <w:rFonts w:ascii="Cambria Math" w:hAnsi="Cambria Math"/>
                </w:rPr>
                <m:t>/</m:t>
              </m:r>
              <m:r>
                <w:rPr>
                  <w:rFonts w:ascii="Cambria Math" w:hAnsi="Cambria Math"/>
                </w:rPr>
                <m:t>σ</m:t>
              </m:r>
              <m:r>
                <m:rPr>
                  <m:sty m:val="b"/>
                </m:rPr>
                <w:rPr>
                  <w:rFonts w:ascii="Cambria Math" w:hAnsi="Cambria Math"/>
                </w:rPr>
                <m:t>=</m:t>
              </m:r>
              <m:f>
                <m:fPr>
                  <m:ctrlPr>
                    <w:rPr>
                      <w:rFonts w:ascii="Cambria Math" w:hAnsi="Cambria Math"/>
                      <w:b/>
                      <w:iCs/>
                    </w:rPr>
                  </m:ctrlPr>
                </m:fPr>
                <m:num>
                  <m:nary>
                    <m:naryPr>
                      <m:chr m:val="∑"/>
                      <m:limLoc m:val="subSup"/>
                      <m:ctrlPr>
                        <w:rPr>
                          <w:rFonts w:ascii="Cambria Math" w:hAnsi="Cambria Math"/>
                          <w:bCs/>
                          <w:i/>
                          <w:iCs/>
                        </w:rPr>
                      </m:ctrlPr>
                    </m:naryPr>
                    <m:sub>
                      <m:r>
                        <w:rPr>
                          <w:rFonts w:ascii="Cambria Math" w:hAnsi="Cambria Math"/>
                        </w:rPr>
                        <m:t>m=1</m:t>
                      </m:r>
                    </m:sub>
                    <m:sup>
                      <m:r>
                        <w:rPr>
                          <w:rFonts w:ascii="Cambria Math" w:hAnsi="Cambria Math"/>
                        </w:rPr>
                        <m:t>M</m:t>
                      </m:r>
                    </m:sup>
                    <m:e>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y</m:t>
                              </m:r>
                            </m:e>
                            <m:sub>
                              <m:r>
                                <w:rPr>
                                  <w:rFonts w:ascii="Cambria Math" w:hAnsi="Cambria Math"/>
                                </w:rPr>
                                <m:t>m</m:t>
                              </m:r>
                            </m:sub>
                          </m:sSub>
                          <m:r>
                            <w:rPr>
                              <w:rFonts w:ascii="Cambria Math" w:hAnsi="Cambria Math"/>
                            </w:rPr>
                            <m:t>-</m:t>
                          </m:r>
                          <m:sSub>
                            <m:sSubPr>
                              <m:ctrlPr>
                                <w:rPr>
                                  <w:rFonts w:ascii="Cambria Math" w:hAnsi="Cambria Math"/>
                                  <w:i/>
                                  <w:iCs/>
                                </w:rPr>
                              </m:ctrlPr>
                            </m:sSubPr>
                            <m:e>
                              <m:acc>
                                <m:accPr>
                                  <m:ctrlPr>
                                    <w:rPr>
                                      <w:rFonts w:ascii="Cambria Math" w:hAnsi="Cambria Math"/>
                                      <w:i/>
                                    </w:rPr>
                                  </m:ctrlPr>
                                </m:accPr>
                                <m:e>
                                  <m:r>
                                    <w:rPr>
                                      <w:rFonts w:ascii="Cambria Math" w:hAnsi="Cambria Math"/>
                                    </w:rPr>
                                    <m:t>y</m:t>
                                  </m:r>
                                </m:e>
                              </m:acc>
                            </m:e>
                            <m:sub>
                              <m:r>
                                <w:rPr>
                                  <w:rFonts w:ascii="Cambria Math" w:hAnsi="Cambria Math"/>
                                </w:rPr>
                                <m:t>m</m:t>
                              </m:r>
                            </m:sub>
                          </m:sSub>
                        </m:e>
                      </m:d>
                      <m:r>
                        <m:rPr>
                          <m:lit/>
                        </m:rPr>
                        <w:rPr>
                          <w:rFonts w:ascii="Cambria Math" w:hAnsi="Cambria Math"/>
                        </w:rPr>
                        <m:t>/</m:t>
                      </m:r>
                      <m:r>
                        <w:rPr>
                          <w:rFonts w:ascii="Cambria Math" w:hAnsi="Cambria Math"/>
                        </w:rPr>
                        <m:t>M</m:t>
                      </m:r>
                    </m:e>
                  </m:nary>
                </m:num>
                <m:den>
                  <m:r>
                    <w:rPr>
                      <w:rFonts w:ascii="Cambria Math" w:hAnsi="Cambria Math"/>
                    </w:rPr>
                    <m:t>σ</m:t>
                  </m:r>
                </m:den>
              </m:f>
            </m:oMath>
            <w:r w:rsidR="00B77BB4" w:rsidRPr="00195D19">
              <w:rPr>
                <w:b/>
                <w:iCs/>
              </w:rPr>
              <w:t xml:space="preserve"> </w:t>
            </w:r>
            <w:r w:rsidR="00113646">
              <w:rPr>
                <w:b/>
                <w:iCs/>
              </w:rPr>
              <w:t xml:space="preserve">   </w:t>
            </w:r>
            <w:r w:rsidR="00113646" w:rsidRPr="0046070F">
              <w:rPr>
                <w:bCs/>
                <w:iCs/>
              </w:rPr>
              <w:t>,</w:t>
            </w:r>
          </w:p>
        </w:tc>
        <w:tc>
          <w:tcPr>
            <w:tcW w:w="961" w:type="dxa"/>
            <w:shd w:val="clear" w:color="auto" w:fill="auto"/>
            <w:vAlign w:val="center"/>
          </w:tcPr>
          <w:p w14:paraId="6A21753F" w14:textId="77777777" w:rsidR="00B77BB4" w:rsidRPr="00A94774" w:rsidRDefault="00B77BB4" w:rsidP="002A60DE">
            <w:pPr>
              <w:pStyle w:val="Els-body-text"/>
              <w:spacing w:before="120" w:after="120" w:line="264" w:lineRule="auto"/>
              <w:jc w:val="right"/>
              <w:rPr>
                <w:lang w:val="en-GB"/>
              </w:rPr>
            </w:pPr>
            <w:r>
              <w:rPr>
                <w:lang w:val="en-GB"/>
              </w:rPr>
              <w:t>(4</w:t>
            </w:r>
            <w:r w:rsidRPr="00A94774">
              <w:rPr>
                <w:lang w:val="en-GB"/>
              </w:rPr>
              <w:t>)</w:t>
            </w:r>
          </w:p>
        </w:tc>
      </w:tr>
    </w:tbl>
    <w:p w14:paraId="144DE6A1" w14:textId="4175AD9F" w:rsidR="008D2649" w:rsidRDefault="00BA74D3" w:rsidP="00EB06BF">
      <w:pPr>
        <w:pStyle w:val="Els-body-text"/>
      </w:pPr>
      <w:r>
        <w:t xml:space="preserve">where </w:t>
      </w:r>
      <m:oMath>
        <m:r>
          <w:rPr>
            <w:rFonts w:ascii="Cambria Math" w:hAnsi="Cambria Math"/>
          </w:rPr>
          <m:t>M</m:t>
        </m:r>
      </m:oMath>
      <w:r w:rsidR="00B77BB4" w:rsidRPr="00B77BB4">
        <w:rPr>
          <w:iCs/>
        </w:rPr>
        <w:t xml:space="preserve"> </w:t>
      </w:r>
      <w:r w:rsidR="00B77BB4">
        <w:rPr>
          <w:iCs/>
        </w:rPr>
        <w:t>is</w:t>
      </w:r>
      <w:r w:rsidR="00B77BB4" w:rsidRPr="00B77BB4">
        <w:rPr>
          <w:iCs/>
        </w:rPr>
        <w:t xml:space="preserve"> the number of samples</w:t>
      </w:r>
      <w:r w:rsidR="00941DCC">
        <w:rPr>
          <w:iCs/>
        </w:rPr>
        <w:t xml:space="preserve"> in validation</w:t>
      </w:r>
      <w:r w:rsidR="00B77BB4" w:rsidRPr="00B77BB4">
        <w:rPr>
          <w:iCs/>
        </w:rPr>
        <w:t xml:space="preserve">, </w:t>
      </w:r>
      <m:oMath>
        <m:sSub>
          <m:sSubPr>
            <m:ctrlPr>
              <w:rPr>
                <w:rFonts w:ascii="Cambria Math" w:hAnsi="Cambria Math"/>
                <w:i/>
                <w:iCs/>
              </w:rPr>
            </m:ctrlPr>
          </m:sSubPr>
          <m:e>
            <m:r>
              <w:rPr>
                <w:rFonts w:ascii="Cambria Math" w:hAnsi="Cambria Math"/>
              </w:rPr>
              <m:t>y</m:t>
            </m:r>
          </m:e>
          <m:sub>
            <m:r>
              <w:rPr>
                <w:rFonts w:ascii="Cambria Math" w:hAnsi="Cambria Math"/>
              </w:rPr>
              <m:t>m</m:t>
            </m:r>
          </m:sub>
        </m:sSub>
      </m:oMath>
      <w:r w:rsidR="00B77BB4" w:rsidRPr="00B77BB4">
        <w:rPr>
          <w:iCs/>
        </w:rPr>
        <w:t xml:space="preserve"> is the </w:t>
      </w:r>
      <m:oMath>
        <m:r>
          <w:rPr>
            <w:rFonts w:ascii="Cambria Math" w:hAnsi="Cambria Math"/>
          </w:rPr>
          <m:t>m</m:t>
        </m:r>
      </m:oMath>
      <w:r w:rsidR="00B77BB4" w:rsidRPr="00B77BB4">
        <w:rPr>
          <w:iCs/>
        </w:rPr>
        <w:t>-</w:t>
      </w:r>
      <w:r w:rsidR="00113646">
        <w:rPr>
          <w:iCs/>
        </w:rPr>
        <w:t xml:space="preserve">th </w:t>
      </w:r>
      <w:r w:rsidR="00B77BB4" w:rsidRPr="00B77BB4">
        <w:rPr>
          <w:iCs/>
        </w:rPr>
        <w:t>sample</w:t>
      </w:r>
      <w:r w:rsidR="00941DCC">
        <w:rPr>
          <w:iCs/>
        </w:rPr>
        <w:t xml:space="preserve"> model parameter</w:t>
      </w:r>
      <w:r w:rsidR="00C84388">
        <w:rPr>
          <w:iCs/>
        </w:rPr>
        <w:t>,</w:t>
      </w:r>
      <w:r w:rsidR="00B77BB4" w:rsidRPr="00B77BB4">
        <w:rPr>
          <w:iCs/>
        </w:rPr>
        <w:t xml:space="preserve"> </w:t>
      </w:r>
      <m:oMath>
        <m:sSub>
          <m:sSubPr>
            <m:ctrlPr>
              <w:rPr>
                <w:rFonts w:ascii="Cambria Math" w:hAnsi="Cambria Math"/>
                <w:i/>
                <w:iCs/>
              </w:rPr>
            </m:ctrlPr>
          </m:sSubPr>
          <m:e>
            <m:acc>
              <m:accPr>
                <m:ctrlPr>
                  <w:rPr>
                    <w:rFonts w:ascii="Cambria Math" w:hAnsi="Cambria Math"/>
                    <w:i/>
                  </w:rPr>
                </m:ctrlPr>
              </m:accPr>
              <m:e>
                <m:r>
                  <w:rPr>
                    <w:rFonts w:ascii="Cambria Math" w:hAnsi="Cambria Math"/>
                  </w:rPr>
                  <m:t>y</m:t>
                </m:r>
              </m:e>
            </m:acc>
          </m:e>
          <m:sub>
            <m:r>
              <w:rPr>
                <w:rFonts w:ascii="Cambria Math" w:hAnsi="Cambria Math"/>
              </w:rPr>
              <m:t>m</m:t>
            </m:r>
          </m:sub>
        </m:sSub>
      </m:oMath>
      <w:r w:rsidR="00B77BB4" w:rsidRPr="00B77BB4">
        <w:rPr>
          <w:iCs/>
        </w:rPr>
        <w:t xml:space="preserve"> is the</w:t>
      </w:r>
      <w:r w:rsidR="00941DCC">
        <w:rPr>
          <w:iCs/>
        </w:rPr>
        <w:t xml:space="preserve"> first-principle model parameter predicted by the PLS model for the same validation </w:t>
      </w:r>
      <w:r w:rsidR="00B77BB4" w:rsidRPr="00B77BB4">
        <w:rPr>
          <w:iCs/>
        </w:rPr>
        <w:t>samples</w:t>
      </w:r>
      <w:r w:rsidR="00C84388">
        <w:rPr>
          <w:iCs/>
        </w:rPr>
        <w:t xml:space="preserve">, and </w:t>
      </w:r>
      <m:oMath>
        <m:r>
          <w:rPr>
            <w:rFonts w:ascii="Cambria Math" w:hAnsi="Cambria Math"/>
          </w:rPr>
          <m:t>σ</m:t>
        </m:r>
      </m:oMath>
      <w:r w:rsidR="00C84388">
        <w:t xml:space="preserve"> is the</w:t>
      </w:r>
      <w:r w:rsidR="00415F12" w:rsidRPr="00415F12">
        <w:rPr>
          <w:rStyle w:val="MaintextCarattere"/>
        </w:rPr>
        <w:t xml:space="preserve"> </w:t>
      </w:r>
      <w:r w:rsidR="00415F12" w:rsidRPr="00CA0078">
        <w:rPr>
          <w:rStyle w:val="MaintextCarattere"/>
        </w:rPr>
        <w:t>standard deviation</w:t>
      </w:r>
      <w:r w:rsidR="00415F12">
        <w:rPr>
          <w:rStyle w:val="MaintextCarattere"/>
        </w:rPr>
        <w:t xml:space="preserve"> of the </w:t>
      </w:r>
      <w:r w:rsidR="00941DCC">
        <w:rPr>
          <w:rStyle w:val="MaintextCarattere"/>
        </w:rPr>
        <w:t xml:space="preserve">considered model </w:t>
      </w:r>
      <w:r w:rsidR="00415F12">
        <w:rPr>
          <w:rStyle w:val="MaintextCarattere"/>
        </w:rPr>
        <w:t xml:space="preserve">parameter used for </w:t>
      </w:r>
      <w:r w:rsidR="008F613E">
        <w:rPr>
          <w:rStyle w:val="MaintextCarattere"/>
        </w:rPr>
        <w:t xml:space="preserve">PLS </w:t>
      </w:r>
      <w:r w:rsidR="00415F12">
        <w:rPr>
          <w:rStyle w:val="MaintextCarattere"/>
        </w:rPr>
        <w:t>model calibration</w:t>
      </w:r>
      <w:r w:rsidR="00B77BB4" w:rsidRPr="00B77BB4">
        <w:rPr>
          <w:iCs/>
        </w:rPr>
        <w:t>.</w:t>
      </w:r>
      <w:r w:rsidR="00C84388" w:rsidRPr="00C84388" w:rsidDel="00113646">
        <w:t xml:space="preserve"> </w:t>
      </w:r>
    </w:p>
    <w:p w14:paraId="231A6027" w14:textId="59477F9B" w:rsidR="009257E8" w:rsidRPr="004A0234" w:rsidRDefault="009257E8" w:rsidP="006F2712">
      <w:pPr>
        <w:pStyle w:val="Index"/>
        <w:rPr>
          <w:lang w:val="en-GB"/>
        </w:rPr>
      </w:pPr>
      <w:r>
        <w:t>Results</w:t>
      </w:r>
    </w:p>
    <w:p w14:paraId="04755D79" w14:textId="217BD8B7" w:rsidR="004A0234" w:rsidRDefault="00422901" w:rsidP="004A0234">
      <w:pPr>
        <w:pStyle w:val="Els-2ndorder-head"/>
      </w:pPr>
      <w:r>
        <w:t xml:space="preserve">Proposed </w:t>
      </w:r>
      <w:r w:rsidR="00267EA2">
        <w:t xml:space="preserve">CHO cell model and </w:t>
      </w:r>
      <w:r w:rsidR="004A0234" w:rsidRPr="004A0234">
        <w:t>structural identifiability</w:t>
      </w:r>
    </w:p>
    <w:p w14:paraId="52AC8CA8" w14:textId="2641486B" w:rsidR="004B12FF" w:rsidRDefault="00D00BF8" w:rsidP="00267EA2">
      <w:pPr>
        <w:pStyle w:val="Els-body-text"/>
      </w:pPr>
      <w:r>
        <w:t xml:space="preserve">Since the </w:t>
      </w:r>
      <w:r w:rsidR="00642877">
        <w:t>complexity of the</w:t>
      </w:r>
      <w:r w:rsidR="007A1664">
        <w:t xml:space="preserve"> </w:t>
      </w:r>
      <w:r w:rsidR="00642877">
        <w:t>system</w:t>
      </w:r>
      <w:r>
        <w:t xml:space="preserve"> under study</w:t>
      </w:r>
      <w:r w:rsidR="00642877">
        <w:t xml:space="preserve"> is not c</w:t>
      </w:r>
      <w:r w:rsidR="004F1FFE">
        <w:t>apture</w:t>
      </w:r>
      <w:r>
        <w:t>d</w:t>
      </w:r>
      <w:r w:rsidR="004F1FFE">
        <w:t xml:space="preserve"> by </w:t>
      </w:r>
      <w:r>
        <w:t>state</w:t>
      </w:r>
      <w:r w:rsidRPr="004A0234">
        <w:t>-of-art</w:t>
      </w:r>
      <w:r>
        <w:t xml:space="preserve"> kinetic</w:t>
      </w:r>
      <w:r w:rsidRPr="004A0234">
        <w:t xml:space="preserve"> model</w:t>
      </w:r>
      <w:r w:rsidR="005B506E">
        <w:t xml:space="preserve"> of</w:t>
      </w:r>
      <w:r>
        <w:t xml:space="preserve"> CHO cell cultures</w:t>
      </w:r>
      <w:r w:rsidR="009E57C3">
        <w:t xml:space="preserve"> </w:t>
      </w:r>
      <w:r w:rsidR="009E57C3">
        <w:fldChar w:fldCharType="begin" w:fldLock="1"/>
      </w:r>
      <w:r w:rsidR="009E57C3">
        <w:instrText>ADDIN CSL_CITATION {"citationItems":[{"id":"ITEM-1","itemData":{"DOI":"10.1016/J.COMPCHEMENG.2010.03.012","ISSN":"0098-1354","abstract":"Fed-batch cultures are used in producing monoclonal antibodies industrially. Existing protocols are developed empirically. Model-based tools aiming to improve productivity are useful with model reliability and computational demand being important. Herein, a systematic framework for developing predictive models is presented comprising of model development, global sensitivity analysis, optimal experimental design for parameter estimation, and predictive capability checking. Its efficacy and validity are demonstrated using a fed-batch structured/unstructured model of antibody-secreting hybridoma cultures. Global sensitivity analysis is first used to identify sensitive model parameters (initial values estimated from batch cultures). Information-rich data from an optimally designed fed-batch experiment are then used to estimate these parameters, resulting in good agreement between simulation and experimental results. Finally, the model's predictive capability is confirmed by comparison with an independent set of fed-batch cultures. This approach systematises the process of developing predictive cell culture models at a minimum experimental cost, enabling model-based control and optimisation. © 2010 Elsevier Ltd.","author":[{"dropping-particle":"","family":"Kontoravdi","given":"Cleo","non-dropping-particle":"","parse-names":false,"suffix":""},{"dropping-particle":"","family":"Pistikopoulos","given":"Efstratios N.","non-dropping-particle":"","parse-names":false,"suffix":""},{"dropping-particle":"","family":"Mantalaris","given":"Athanasios","non-dropping-particle":"","parse-names":false,"suffix":""}],"container-title":"Computers &amp; Chemical Engineering","id":"ITEM-1","issue":"8","issued":{"date-parts":[["2010","8","9"]]},"page":"1192-1198","publisher":"Pergamon","title":"Systematic development of predictive mathematical models for animal cell cultures","type":"article-journal","volume":"34"},"uris":["http://www.mendeley.com/documents/?uuid=db7fb626-7e3e-3e35-80c8-a5ae3baedd5b"]}],"mendeley":{"formattedCitation":"(Kontoravdi et al., 2010)","plainTextFormattedCitation":"(Kontoravdi et al., 2010)","previouslyFormattedCitation":"(Kontoravdi et al., 2010)"},"properties":{"noteIndex":0},"schema":"https://github.com/citation-style-language/schema/raw/master/csl-citation.json"}</w:instrText>
      </w:r>
      <w:r w:rsidR="009E57C3">
        <w:fldChar w:fldCharType="separate"/>
      </w:r>
      <w:r w:rsidR="009E57C3" w:rsidRPr="00FC1901">
        <w:rPr>
          <w:noProof/>
        </w:rPr>
        <w:t>(Kontoravdi et al., 2010)</w:t>
      </w:r>
      <w:r w:rsidR="009E57C3">
        <w:fldChar w:fldCharType="end"/>
      </w:r>
      <w:r w:rsidR="00DB4FE0">
        <w:t>,</w:t>
      </w:r>
      <w:r w:rsidR="004A0234">
        <w:t xml:space="preserve"> </w:t>
      </w:r>
      <w:r>
        <w:t>the</w:t>
      </w:r>
      <w:r w:rsidR="00642877">
        <w:t xml:space="preserve"> </w:t>
      </w:r>
      <w:r w:rsidR="005B506E">
        <w:t xml:space="preserve">model representativeness </w:t>
      </w:r>
      <w:r w:rsidR="00DB4FE0">
        <w:t xml:space="preserve">is </w:t>
      </w:r>
      <w:r w:rsidR="00DB4FE0">
        <w:lastRenderedPageBreak/>
        <w:t xml:space="preserve">improved </w:t>
      </w:r>
      <w:r w:rsidR="005B506E">
        <w:t xml:space="preserve">for what concerns </w:t>
      </w:r>
      <w:r w:rsidR="006465E1">
        <w:t>G</w:t>
      </w:r>
      <w:r w:rsidR="006465E1" w:rsidRPr="006465E1">
        <w:t>lutamate</w:t>
      </w:r>
      <w:r w:rsidR="006465E1">
        <w:t xml:space="preserve"> and L</w:t>
      </w:r>
      <w:r w:rsidR="006465E1" w:rsidRPr="006465E1">
        <w:t>actate</w:t>
      </w:r>
      <w:r w:rsidR="008B6D02">
        <w:t xml:space="preserve"> </w:t>
      </w:r>
      <w:r w:rsidR="006465E1" w:rsidRPr="006465E1">
        <w:t xml:space="preserve">consumption </w:t>
      </w:r>
      <w:r w:rsidR="00C9206D">
        <w:fldChar w:fldCharType="begin" w:fldLock="1"/>
      </w:r>
      <w:r w:rsidR="00356994">
        <w:instrText>ADDIN CSL_CITATION {"citationItems":[{"id":"ITEM-1","itemData":{"DOI":"10.1016/J.YMBEN.2022.03.015","ISSN":"1096-7176","PMID":"35429675","abstract":"The successful development of mammalian cell culture for the production of therapeutic antibodies is a resource-intensive and multistage process which requires the selection of high performing and stable cell lines at different scale-up stages. Accordingly, science-based approaches exploiting biological information, such as metabolomics, can support and accelerate the selection of promising cell lines to progress. In fact, the integration of dynamic biological information with process data can provide valuable insights on the cell physiological changes as a consequence of the cultivation process. This work studies the industrial development of monoclonal antibodies at micro-bioreactor scale (Ambr®15) and aims at accelerating the selection of the better performing cell lines. To that end, we apply a machine learning approach to integrate time-varying process and biological information (i.e., metabolomics), explicitly exploiting their dynamics. Strikingly, cell line performance during the cultivation can be predicted from early process timepoints by exploiting the gradual temporal evolution of metabolic phenotypes. Furthermore, product titer is estimated with good accuracy at late process timepoints, providing insights into its relationship with underlying metabolic mechanisms and enabling the identification of biomarkers to be further investigated. The biological insights obtained through the proposed machine learning approach provide data-driven metabolic understanding allowing early identification of high performing cell lines. Additionally, this analysis offers the opportunity to identify key metabolites which could be used as biomarkers for industrially relevant phenotypes and onward fit into our commercial manufacturing platforms.","author":[{"dropping-particle":"","family":"Barberi","given":"Gianmarco","non-dropping-particle":"","parse-names":false,"suffix":""},{"dropping-particle":"","family":"Benedetti","given":"Antonio","non-dropping-particle":"","parse-names":false,"suffix":""},{"dropping-particle":"","family":"Diaz-Fernandez","given":"Paloma","non-dropping-particle":"","parse-names":false,"suffix":""},{"dropping-particle":"","family":"Sévin","given":"Daniel C.","non-dropping-particle":"","parse-names":false,"suffix":""},{"dropping-particle":"","family":"Vappiani","given":"Johanna","non-dropping-particle":"","parse-names":false,"suffix":""},{"dropping-particle":"","family":"Finka","given":"Gary","non-dropping-particle":"","parse-names":false,"suffix":""},{"dropping-particle":"","family":"Bezzo","given":"Fabrizio","non-dropping-particle":"","parse-names":false,"suffix":""},{"dropping-particle":"","family":"Barolo","given":"Massimiliano","non-dropping-particle":"","parse-names":false,"suffix":""},{"dropping-particle":"","family":"Facco","given":"Pierantonio","non-dropping-particle":"","parse-names":false,"suffix":""}],"container-title":"Metabolic Engineering","id":"ITEM-1","issued":{"date-parts":[["2022","7","1"]]},"page":"353-364","publisher":"Academic Press","title":"Integrating metabolome dynamics and process data to guide cell line selection in biopharmaceutical process development","type":"article-journal","volume":"72"},"uris":["http://www.mendeley.com/documents/?uuid=5eb1f483-de4f-3c0f-a13f-fa9d9f47b10e"]}],"mendeley":{"formattedCitation":"(Barberi et al., 2022)","plainTextFormattedCitation":"(Barberi et al., 2022)","previouslyFormattedCitation":"(Barberi et al., 2022)"},"properties":{"noteIndex":0},"schema":"https://github.com/citation-style-language/schema/raw/master/csl-citation.json"}</w:instrText>
      </w:r>
      <w:r w:rsidR="00C9206D">
        <w:fldChar w:fldCharType="separate"/>
      </w:r>
      <w:r w:rsidR="00356994" w:rsidRPr="00356994">
        <w:rPr>
          <w:noProof/>
        </w:rPr>
        <w:t>(Barberi et al., 2022)</w:t>
      </w:r>
      <w:r w:rsidR="00C9206D">
        <w:fldChar w:fldCharType="end"/>
      </w:r>
      <w:r w:rsidR="004F1FFE">
        <w:t xml:space="preserve">. </w:t>
      </w:r>
      <w:r w:rsidR="005B506E">
        <w:t>In particular, t</w:t>
      </w:r>
      <w:r w:rsidR="000B3A8A">
        <w:t xml:space="preserve">he </w:t>
      </w:r>
      <w:r w:rsidR="004F1FFE">
        <w:t>role</w:t>
      </w:r>
      <w:r w:rsidR="005B506E">
        <w:t xml:space="preserve"> of the</w:t>
      </w:r>
      <w:r w:rsidR="004F1FFE">
        <w:t xml:space="preserve"> </w:t>
      </w:r>
      <w:r w:rsidR="005B506E">
        <w:t xml:space="preserve">Glutamate in the culture </w:t>
      </w:r>
      <w:r w:rsidR="000B3A8A">
        <w:t>is add</w:t>
      </w:r>
      <w:r w:rsidR="005B506E">
        <w:t>ed</w:t>
      </w:r>
      <w:r w:rsidR="009E57C3">
        <w:t xml:space="preserve"> through Equation</w:t>
      </w:r>
      <w:r w:rsidR="000B3A8A">
        <w:t>:</w:t>
      </w:r>
      <w:r w:rsidR="004A0234">
        <w:t xml:space="preserve"> </w:t>
      </w:r>
    </w:p>
    <w:tbl>
      <w:tblPr>
        <w:tblW w:w="7225" w:type="dxa"/>
        <w:tblLook w:val="04A0" w:firstRow="1" w:lastRow="0" w:firstColumn="1" w:lastColumn="0" w:noHBand="0" w:noVBand="1"/>
      </w:tblPr>
      <w:tblGrid>
        <w:gridCol w:w="6775"/>
        <w:gridCol w:w="450"/>
      </w:tblGrid>
      <w:tr w:rsidR="004B12FF" w:rsidRPr="00A94774" w14:paraId="16EEA9C5" w14:textId="77777777" w:rsidTr="008030B2">
        <w:tc>
          <w:tcPr>
            <w:tcW w:w="6941" w:type="dxa"/>
            <w:shd w:val="clear" w:color="auto" w:fill="auto"/>
            <w:vAlign w:val="center"/>
          </w:tcPr>
          <w:p w14:paraId="75F682FB" w14:textId="22022815" w:rsidR="004B12FF" w:rsidRPr="000B14F1" w:rsidRDefault="00963401" w:rsidP="000B3A8A">
            <w:pPr>
              <w:pStyle w:val="Els-body-text"/>
              <w:spacing w:before="120" w:after="120" w:line="264" w:lineRule="auto"/>
              <w:rPr>
                <w:lang w:val="en-GB"/>
              </w:rPr>
            </w:pPr>
            <m:oMath>
              <m:f>
                <m:fPr>
                  <m:ctrlPr>
                    <w:rPr>
                      <w:rFonts w:ascii="Cambria Math" w:hAnsi="Cambria Math"/>
                      <w:sz w:val="18"/>
                    </w:rPr>
                  </m:ctrlPr>
                </m:fPr>
                <m:num>
                  <m:r>
                    <w:rPr>
                      <w:rFonts w:ascii="Cambria Math" w:hAnsi="Cambria Math"/>
                      <w:sz w:val="18"/>
                    </w:rPr>
                    <m:t>d</m:t>
                  </m:r>
                  <m:sSub>
                    <m:sSubPr>
                      <m:ctrlPr>
                        <w:rPr>
                          <w:rFonts w:ascii="Cambria Math" w:hAnsi="Cambria Math"/>
                          <w:sz w:val="18"/>
                        </w:rPr>
                      </m:ctrlPr>
                    </m:sSubPr>
                    <m:e>
                      <m:r>
                        <w:rPr>
                          <w:rFonts w:ascii="Cambria Math" w:hAnsi="Cambria Math"/>
                          <w:sz w:val="18"/>
                        </w:rPr>
                        <m:t>C</m:t>
                      </m:r>
                    </m:e>
                    <m:sub>
                      <m:r>
                        <w:rPr>
                          <w:rFonts w:ascii="Cambria Math" w:hAnsi="Cambria Math"/>
                          <w:sz w:val="18"/>
                        </w:rPr>
                        <m:t>GLU</m:t>
                      </m:r>
                    </m:sub>
                  </m:sSub>
                </m:num>
                <m:den>
                  <m:r>
                    <w:rPr>
                      <w:rFonts w:ascii="Cambria Math" w:hAnsi="Cambria Math"/>
                      <w:sz w:val="18"/>
                    </w:rPr>
                    <m:t xml:space="preserve">dt </m:t>
                  </m:r>
                </m:den>
              </m:f>
              <m:r>
                <w:rPr>
                  <w:rFonts w:ascii="Cambria Math" w:hAnsi="Cambria Math"/>
                  <w:sz w:val="18"/>
                </w:rPr>
                <m:t>=</m:t>
              </m:r>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F</m:t>
                      </m:r>
                    </m:e>
                    <m:sub>
                      <m:r>
                        <w:rPr>
                          <w:rFonts w:ascii="Cambria Math" w:hAnsi="Cambria Math"/>
                          <w:sz w:val="18"/>
                        </w:rPr>
                        <m:t>IN</m:t>
                      </m:r>
                    </m:sub>
                  </m:sSub>
                </m:num>
                <m:den>
                  <m:r>
                    <w:rPr>
                      <w:rFonts w:ascii="Cambria Math" w:hAnsi="Cambria Math"/>
                      <w:sz w:val="18"/>
                    </w:rPr>
                    <m:t>V</m:t>
                  </m:r>
                </m:den>
              </m:f>
              <m:d>
                <m:dPr>
                  <m:ctrlPr>
                    <w:rPr>
                      <w:rFonts w:ascii="Cambria Math" w:hAnsi="Cambria Math"/>
                      <w:sz w:val="18"/>
                    </w:rPr>
                  </m:ctrlPr>
                </m:dPr>
                <m:e>
                  <m:sSub>
                    <m:sSubPr>
                      <m:ctrlPr>
                        <w:rPr>
                          <w:rFonts w:ascii="Cambria Math" w:hAnsi="Cambria Math"/>
                          <w:sz w:val="18"/>
                        </w:rPr>
                      </m:ctrlPr>
                    </m:sSubPr>
                    <m:e>
                      <m:r>
                        <w:rPr>
                          <w:rFonts w:ascii="Cambria Math" w:hAnsi="Cambria Math"/>
                          <w:sz w:val="18"/>
                        </w:rPr>
                        <m:t>C</m:t>
                      </m:r>
                    </m:e>
                    <m:sub>
                      <m:r>
                        <w:rPr>
                          <w:rFonts w:ascii="Cambria Math" w:hAnsi="Cambria Math"/>
                          <w:sz w:val="18"/>
                        </w:rPr>
                        <m:t>in,glu</m:t>
                      </m:r>
                    </m:sub>
                  </m:sSub>
                  <m:r>
                    <w:rPr>
                      <w:rFonts w:ascii="Cambria Math" w:hAnsi="Cambria Math"/>
                      <w:sz w:val="18"/>
                    </w:rPr>
                    <m:t>-</m:t>
                  </m:r>
                  <m:sSub>
                    <m:sSubPr>
                      <m:ctrlPr>
                        <w:rPr>
                          <w:rFonts w:ascii="Cambria Math" w:hAnsi="Cambria Math"/>
                          <w:sz w:val="18"/>
                        </w:rPr>
                      </m:ctrlPr>
                    </m:sSubPr>
                    <m:e>
                      <m:r>
                        <w:rPr>
                          <w:rFonts w:ascii="Cambria Math" w:hAnsi="Cambria Math"/>
                          <w:sz w:val="18"/>
                        </w:rPr>
                        <m:t>C</m:t>
                      </m:r>
                    </m:e>
                    <m:sub>
                      <m:r>
                        <w:rPr>
                          <w:rFonts w:ascii="Cambria Math" w:hAnsi="Cambria Math"/>
                          <w:sz w:val="18"/>
                        </w:rPr>
                        <m:t>GLU</m:t>
                      </m:r>
                    </m:sub>
                  </m:sSub>
                </m:e>
              </m:d>
              <m:r>
                <w:rPr>
                  <w:rFonts w:ascii="Cambria Math" w:hAnsi="Cambria Math"/>
                  <w:sz w:val="18"/>
                </w:rPr>
                <m:t>-</m:t>
              </m:r>
              <m:d>
                <m:dPr>
                  <m:ctrlPr>
                    <w:rPr>
                      <w:rFonts w:ascii="Cambria Math" w:hAnsi="Cambria Math"/>
                      <w:i/>
                      <w:sz w:val="18"/>
                    </w:rPr>
                  </m:ctrlPr>
                </m:dPr>
                <m:e>
                  <m:f>
                    <m:fPr>
                      <m:ctrlPr>
                        <w:rPr>
                          <w:rFonts w:ascii="Cambria Math" w:hAnsi="Cambria Math"/>
                          <w:sz w:val="18"/>
                        </w:rPr>
                      </m:ctrlPr>
                    </m:fPr>
                    <m:num>
                      <m:r>
                        <w:rPr>
                          <w:rFonts w:ascii="Cambria Math" w:hAnsi="Cambria Math"/>
                          <w:sz w:val="18"/>
                        </w:rPr>
                        <m:t>μ</m:t>
                      </m:r>
                    </m:num>
                    <m:den>
                      <m:sSub>
                        <m:sSubPr>
                          <m:ctrlPr>
                            <w:rPr>
                              <w:rFonts w:ascii="Cambria Math" w:hAnsi="Cambria Math"/>
                              <w:sz w:val="18"/>
                            </w:rPr>
                          </m:ctrlPr>
                        </m:sSubPr>
                        <m:e>
                          <m:r>
                            <w:rPr>
                              <w:rFonts w:ascii="Cambria Math" w:hAnsi="Cambria Math"/>
                              <w:sz w:val="18"/>
                            </w:rPr>
                            <m:t>Y</m:t>
                          </m:r>
                        </m:e>
                        <m:sub>
                          <m:r>
                            <w:rPr>
                              <w:rFonts w:ascii="Cambria Math" w:hAnsi="Cambria Math"/>
                              <w:sz w:val="18"/>
                            </w:rPr>
                            <m:t>x,glu</m:t>
                          </m:r>
                        </m:sub>
                      </m:sSub>
                    </m:den>
                  </m:f>
                  <m:r>
                    <w:rPr>
                      <w:rFonts w:ascii="Cambria Math" w:hAnsi="Cambria Math"/>
                      <w:sz w:val="18"/>
                    </w:rPr>
                    <m:t>+</m:t>
                  </m:r>
                  <m:sSub>
                    <m:sSubPr>
                      <m:ctrlPr>
                        <w:rPr>
                          <w:rFonts w:ascii="Cambria Math" w:hAnsi="Cambria Math"/>
                          <w:sz w:val="18"/>
                        </w:rPr>
                      </m:ctrlPr>
                    </m:sSubPr>
                    <m:e>
                      <m:r>
                        <w:rPr>
                          <w:rFonts w:ascii="Cambria Math" w:hAnsi="Cambria Math"/>
                          <w:sz w:val="18"/>
                        </w:rPr>
                        <m:t>m</m:t>
                      </m:r>
                    </m:e>
                    <m:sub>
                      <m:r>
                        <w:rPr>
                          <w:rFonts w:ascii="Cambria Math" w:hAnsi="Cambria Math"/>
                          <w:sz w:val="18"/>
                        </w:rPr>
                        <m:t>GLU</m:t>
                      </m:r>
                    </m:sub>
                  </m:sSub>
                </m:e>
              </m:d>
              <m:sSub>
                <m:sSubPr>
                  <m:ctrlPr>
                    <w:rPr>
                      <w:rFonts w:ascii="Cambria Math" w:hAnsi="Cambria Math"/>
                      <w:sz w:val="18"/>
                    </w:rPr>
                  </m:ctrlPr>
                </m:sSubPr>
                <m:e>
                  <m:r>
                    <w:rPr>
                      <w:rFonts w:ascii="Cambria Math" w:hAnsi="Cambria Math"/>
                      <w:sz w:val="18"/>
                    </w:rPr>
                    <m:t>X</m:t>
                  </m:r>
                </m:e>
                <m:sub>
                  <m:r>
                    <w:rPr>
                      <w:rFonts w:ascii="Cambria Math" w:hAnsi="Cambria Math"/>
                      <w:sz w:val="18"/>
                    </w:rPr>
                    <m:t>V</m:t>
                  </m:r>
                </m:sub>
              </m:sSub>
              <m:r>
                <w:rPr>
                  <w:rFonts w:ascii="Cambria Math" w:hAnsi="Cambria Math"/>
                  <w:sz w:val="18"/>
                </w:rPr>
                <m:t>+</m:t>
              </m:r>
              <m:f>
                <m:fPr>
                  <m:ctrlPr>
                    <w:rPr>
                      <w:rFonts w:ascii="Cambria Math" w:hAnsi="Cambria Math"/>
                      <w:sz w:val="18"/>
                    </w:rPr>
                  </m:ctrlPr>
                </m:fPr>
                <m:num>
                  <m:r>
                    <w:rPr>
                      <w:rFonts w:ascii="Cambria Math" w:hAnsi="Cambria Math"/>
                      <w:sz w:val="18"/>
                    </w:rPr>
                    <m:t>μ</m:t>
                  </m:r>
                </m:num>
                <m:den>
                  <m:sSub>
                    <m:sSubPr>
                      <m:ctrlPr>
                        <w:rPr>
                          <w:rFonts w:ascii="Cambria Math" w:hAnsi="Cambria Math"/>
                          <w:sz w:val="18"/>
                        </w:rPr>
                      </m:ctrlPr>
                    </m:sSubPr>
                    <m:e>
                      <m:r>
                        <w:rPr>
                          <w:rFonts w:ascii="Cambria Math" w:hAnsi="Cambria Math"/>
                          <w:sz w:val="18"/>
                        </w:rPr>
                        <m:t>Y</m:t>
                      </m:r>
                    </m:e>
                    <m:sub>
                      <m:r>
                        <w:rPr>
                          <w:rFonts w:ascii="Cambria Math" w:hAnsi="Cambria Math"/>
                          <w:sz w:val="18"/>
                        </w:rPr>
                        <m:t>glu,X</m:t>
                      </m:r>
                    </m:sub>
                  </m:sSub>
                </m:den>
              </m:f>
              <m:r>
                <w:rPr>
                  <w:rFonts w:ascii="Cambria Math" w:hAnsi="Cambria Math"/>
                  <w:sz w:val="18"/>
                </w:rPr>
                <m:t>+</m:t>
              </m:r>
              <m:sSub>
                <m:sSubPr>
                  <m:ctrlPr>
                    <w:rPr>
                      <w:rFonts w:ascii="Cambria Math" w:hAnsi="Cambria Math"/>
                      <w:sz w:val="18"/>
                    </w:rPr>
                  </m:ctrlPr>
                </m:sSubPr>
                <m:e>
                  <m:r>
                    <w:rPr>
                      <w:rFonts w:ascii="Cambria Math" w:hAnsi="Cambria Math"/>
                      <w:sz w:val="18"/>
                    </w:rPr>
                    <m:t>k</m:t>
                  </m:r>
                </m:e>
                <m:sub>
                  <m:r>
                    <w:rPr>
                      <w:rFonts w:ascii="Cambria Math" w:hAnsi="Cambria Math"/>
                      <w:sz w:val="18"/>
                    </w:rPr>
                    <m:t>1</m:t>
                  </m:r>
                </m:sub>
              </m:sSub>
              <m:sSub>
                <m:sSubPr>
                  <m:ctrlPr>
                    <w:rPr>
                      <w:rFonts w:ascii="Cambria Math" w:hAnsi="Cambria Math"/>
                      <w:sz w:val="18"/>
                    </w:rPr>
                  </m:ctrlPr>
                </m:sSubPr>
                <m:e>
                  <m:r>
                    <w:rPr>
                      <w:rFonts w:ascii="Cambria Math" w:hAnsi="Cambria Math"/>
                      <w:sz w:val="18"/>
                    </w:rPr>
                    <m:t>C</m:t>
                  </m:r>
                </m:e>
                <m:sub>
                  <m:r>
                    <w:rPr>
                      <w:rFonts w:ascii="Cambria Math" w:hAnsi="Cambria Math"/>
                      <w:sz w:val="18"/>
                    </w:rPr>
                    <m:t>GLN</m:t>
                  </m:r>
                </m:sub>
              </m:sSub>
              <m:r>
                <w:rPr>
                  <w:rFonts w:ascii="Cambria Math" w:hAnsi="Cambria Math"/>
                  <w:sz w:val="18"/>
                </w:rPr>
                <m:t>-</m:t>
              </m:r>
              <m:sSub>
                <m:sSubPr>
                  <m:ctrlPr>
                    <w:rPr>
                      <w:rFonts w:ascii="Cambria Math" w:hAnsi="Cambria Math"/>
                      <w:sz w:val="18"/>
                    </w:rPr>
                  </m:ctrlPr>
                </m:sSubPr>
                <m:e>
                  <m:r>
                    <w:rPr>
                      <w:rFonts w:ascii="Cambria Math" w:hAnsi="Cambria Math"/>
                      <w:sz w:val="18"/>
                    </w:rPr>
                    <m:t>k</m:t>
                  </m:r>
                </m:e>
                <m:sub>
                  <m:r>
                    <w:rPr>
                      <w:rFonts w:ascii="Cambria Math" w:hAnsi="Cambria Math"/>
                      <w:sz w:val="18"/>
                    </w:rPr>
                    <m:t>2</m:t>
                  </m:r>
                </m:sub>
              </m:sSub>
              <m:sSub>
                <m:sSubPr>
                  <m:ctrlPr>
                    <w:rPr>
                      <w:rFonts w:ascii="Cambria Math" w:hAnsi="Cambria Math"/>
                      <w:sz w:val="18"/>
                    </w:rPr>
                  </m:ctrlPr>
                </m:sSubPr>
                <m:e>
                  <m:r>
                    <w:rPr>
                      <w:rFonts w:ascii="Cambria Math" w:hAnsi="Cambria Math"/>
                      <w:sz w:val="18"/>
                    </w:rPr>
                    <m:t>C</m:t>
                  </m:r>
                </m:e>
                <m:sub>
                  <m:r>
                    <w:rPr>
                      <w:rFonts w:ascii="Cambria Math" w:hAnsi="Cambria Math"/>
                      <w:sz w:val="18"/>
                    </w:rPr>
                    <m:t>GLU</m:t>
                  </m:r>
                </m:sub>
              </m:sSub>
              <m:sSub>
                <m:sSubPr>
                  <m:ctrlPr>
                    <w:rPr>
                      <w:rFonts w:ascii="Cambria Math" w:hAnsi="Cambria Math"/>
                      <w:sz w:val="18"/>
                    </w:rPr>
                  </m:ctrlPr>
                </m:sSubPr>
                <m:e>
                  <m:r>
                    <w:rPr>
                      <w:rFonts w:ascii="Cambria Math" w:hAnsi="Cambria Math"/>
                      <w:sz w:val="18"/>
                    </w:rPr>
                    <m:t>C</m:t>
                  </m:r>
                </m:e>
                <m:sub>
                  <m:r>
                    <w:rPr>
                      <w:rFonts w:ascii="Cambria Math" w:hAnsi="Cambria Math"/>
                      <w:sz w:val="18"/>
                    </w:rPr>
                    <m:t>AMM</m:t>
                  </m:r>
                </m:sub>
              </m:sSub>
            </m:oMath>
            <w:r w:rsidR="000B3A8A">
              <w:rPr>
                <w:lang w:val="en-GB"/>
              </w:rPr>
              <w:t xml:space="preserve"> </w:t>
            </w:r>
          </w:p>
        </w:tc>
        <w:tc>
          <w:tcPr>
            <w:tcW w:w="284" w:type="dxa"/>
            <w:shd w:val="clear" w:color="auto" w:fill="auto"/>
            <w:vAlign w:val="center"/>
          </w:tcPr>
          <w:p w14:paraId="0D0BC0C3" w14:textId="34F46AB7" w:rsidR="004B12FF" w:rsidRPr="00A94774" w:rsidRDefault="004B12FF" w:rsidP="000B3A8A">
            <w:pPr>
              <w:pStyle w:val="Els-body-text"/>
              <w:spacing w:before="120" w:after="120" w:line="264" w:lineRule="auto"/>
              <w:jc w:val="right"/>
              <w:rPr>
                <w:lang w:val="en-GB"/>
              </w:rPr>
            </w:pPr>
            <w:r w:rsidRPr="00A94774">
              <w:rPr>
                <w:lang w:val="en-GB"/>
              </w:rPr>
              <w:t>(</w:t>
            </w:r>
            <w:r w:rsidR="000B3A8A">
              <w:rPr>
                <w:lang w:val="en-GB"/>
              </w:rPr>
              <w:t>5</w:t>
            </w:r>
            <w:r>
              <w:rPr>
                <w:lang w:val="en-GB"/>
              </w:rPr>
              <w:t>)</w:t>
            </w:r>
          </w:p>
        </w:tc>
      </w:tr>
    </w:tbl>
    <w:p w14:paraId="0D9A9213" w14:textId="213CF15C" w:rsidR="000B3A8A" w:rsidRDefault="000B3A8A" w:rsidP="00E67FA3">
      <w:r w:rsidRPr="009970D2">
        <w:t xml:space="preserve">where </w:t>
      </w:r>
      <m:oMath>
        <m:sSub>
          <m:sSubPr>
            <m:ctrlPr>
              <w:rPr>
                <w:rFonts w:ascii="Cambria Math" w:eastAsia="Calibri" w:hAnsi="Cambria Math"/>
                <w:i/>
              </w:rPr>
            </m:ctrlPr>
          </m:sSubPr>
          <m:e>
            <m:r>
              <w:rPr>
                <w:rFonts w:ascii="Cambria Math" w:eastAsia="Calibri" w:hAnsi="Cambria Math"/>
              </w:rPr>
              <m:t>C</m:t>
            </m:r>
          </m:e>
          <m:sub>
            <m:r>
              <w:rPr>
                <w:rFonts w:ascii="Cambria Math" w:eastAsia="Calibri" w:hAnsi="Cambria Math"/>
              </w:rPr>
              <m:t>in,glu</m:t>
            </m:r>
          </m:sub>
        </m:sSub>
      </m:oMath>
      <w:r w:rsidRPr="009970D2">
        <w:rPr>
          <w:rFonts w:eastAsiaTheme="minorEastAsia"/>
        </w:rPr>
        <w:t xml:space="preserve"> is the conce</w:t>
      </w:r>
      <w:r w:rsidR="00F53CE9">
        <w:rPr>
          <w:rFonts w:eastAsiaTheme="minorEastAsia"/>
        </w:rPr>
        <w:t>n</w:t>
      </w:r>
      <w:r w:rsidRPr="009970D2">
        <w:rPr>
          <w:rFonts w:eastAsiaTheme="minorEastAsia"/>
        </w:rPr>
        <w:t xml:space="preserve">tration of Glutamate in </w:t>
      </w:r>
      <w:r w:rsidR="005B506E">
        <w:rPr>
          <w:rFonts w:eastAsiaTheme="minorEastAsia"/>
        </w:rPr>
        <w:t>a feeding</w:t>
      </w:r>
      <w:r w:rsidR="005B506E" w:rsidRPr="009970D2">
        <w:rPr>
          <w:rFonts w:eastAsiaTheme="minorEastAsia"/>
        </w:rPr>
        <w:t xml:space="preserve"> </w:t>
      </w:r>
      <w:r w:rsidR="00E21E58" w:rsidRPr="009970D2">
        <w:rPr>
          <w:rFonts w:eastAsiaTheme="minorEastAsia"/>
        </w:rPr>
        <w:t>bolus</w:t>
      </w:r>
      <w:r w:rsidRPr="009970D2">
        <w:rPr>
          <w:rFonts w:eastAsiaTheme="minorEastAsia"/>
        </w:rPr>
        <w:t xml:space="preserve">, </w:t>
      </w:r>
      <m:oMath>
        <m:sSub>
          <m:sSubPr>
            <m:ctrlPr>
              <w:rPr>
                <w:rFonts w:ascii="Cambria Math" w:eastAsia="Calibri" w:hAnsi="Cambria Math"/>
                <w:i/>
              </w:rPr>
            </m:ctrlPr>
          </m:sSubPr>
          <m:e>
            <m:r>
              <w:rPr>
                <w:rFonts w:ascii="Cambria Math" w:eastAsia="Calibri" w:hAnsi="Cambria Math"/>
              </w:rPr>
              <m:t>k</m:t>
            </m:r>
          </m:e>
          <m:sub>
            <m:r>
              <w:rPr>
                <w:rFonts w:ascii="Cambria Math" w:eastAsia="Calibri" w:hAnsi="Cambria Math"/>
              </w:rPr>
              <m:t>1</m:t>
            </m:r>
          </m:sub>
        </m:sSub>
      </m:oMath>
      <w:r w:rsidRPr="009970D2">
        <w:rPr>
          <w:rFonts w:eastAsiaTheme="minorEastAsia"/>
        </w:rPr>
        <w:t xml:space="preserve"> </w:t>
      </w:r>
      <w:r>
        <w:rPr>
          <w:rFonts w:eastAsiaTheme="minorEastAsia"/>
        </w:rPr>
        <w:t xml:space="preserve">and </w:t>
      </w:r>
      <m:oMath>
        <m:sSub>
          <m:sSubPr>
            <m:ctrlPr>
              <w:rPr>
                <w:rFonts w:ascii="Cambria Math" w:eastAsia="Calibri" w:hAnsi="Cambria Math"/>
                <w:i/>
              </w:rPr>
            </m:ctrlPr>
          </m:sSubPr>
          <m:e>
            <m:r>
              <w:rPr>
                <w:rFonts w:ascii="Cambria Math" w:eastAsia="Calibri" w:hAnsi="Cambria Math"/>
              </w:rPr>
              <m:t>k</m:t>
            </m:r>
          </m:e>
          <m:sub>
            <m:r>
              <w:rPr>
                <w:rFonts w:ascii="Cambria Math" w:eastAsia="Calibri" w:hAnsi="Cambria Math"/>
              </w:rPr>
              <m:t>2</m:t>
            </m:r>
          </m:sub>
        </m:sSub>
      </m:oMath>
      <w:r w:rsidRPr="009970D2">
        <w:rPr>
          <w:rFonts w:eastAsiaTheme="minorEastAsia"/>
        </w:rPr>
        <w:t xml:space="preserve"> </w:t>
      </w:r>
      <w:r>
        <w:rPr>
          <w:rFonts w:eastAsiaTheme="minorEastAsia"/>
        </w:rPr>
        <w:t>are</w:t>
      </w:r>
      <w:r w:rsidRPr="009970D2">
        <w:rPr>
          <w:rFonts w:eastAsiaTheme="minorEastAsia"/>
        </w:rPr>
        <w:t xml:space="preserve"> the </w:t>
      </w:r>
      <w:r w:rsidRPr="009970D2">
        <w:rPr>
          <w:rFonts w:eastAsia="Calibri"/>
        </w:rPr>
        <w:t>kinetic constant regulating conversion of Gl</w:t>
      </w:r>
      <w:r>
        <w:rPr>
          <w:rFonts w:eastAsia="Calibri"/>
        </w:rPr>
        <w:t xml:space="preserve">utamate to Glutamine </w:t>
      </w:r>
      <w:r w:rsidRPr="009970D2">
        <w:rPr>
          <w:rFonts w:eastAsia="Calibri"/>
        </w:rPr>
        <w:t xml:space="preserve">and </w:t>
      </w:r>
      <m:oMath>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gluX</m:t>
            </m:r>
          </m:sub>
        </m:sSub>
      </m:oMath>
      <w:r w:rsidRPr="009970D2">
        <w:rPr>
          <w:rFonts w:eastAsia="Calibri"/>
        </w:rPr>
        <w:t xml:space="preserve"> </w:t>
      </w:r>
      <w:r>
        <w:rPr>
          <w:rFonts w:eastAsia="Calibri"/>
        </w:rPr>
        <w:t xml:space="preserve">and </w:t>
      </w:r>
      <m:oMath>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X,glu</m:t>
            </m:r>
          </m:sub>
        </m:sSub>
      </m:oMath>
      <w:r>
        <w:rPr>
          <w:rFonts w:eastAsia="Calibri"/>
        </w:rPr>
        <w:t xml:space="preserve"> are</w:t>
      </w:r>
      <w:r w:rsidRPr="009970D2">
        <w:rPr>
          <w:rFonts w:eastAsia="Calibri"/>
        </w:rPr>
        <w:t xml:space="preserve"> the Glutamate production constant.</w:t>
      </w:r>
      <w:r w:rsidRPr="009970D2">
        <w:t xml:space="preserve"> </w:t>
      </w:r>
      <w:r w:rsidR="00DE761D">
        <w:t>Additionall</w:t>
      </w:r>
      <w:r w:rsidR="00AA2295">
        <w:t xml:space="preserve">y, Lactate </w:t>
      </w:r>
      <w:r w:rsidR="005B506E">
        <w:t>consumption is described a</w:t>
      </w:r>
      <w:r w:rsidR="00DE761D">
        <w:t>:</w:t>
      </w:r>
    </w:p>
    <w:tbl>
      <w:tblPr>
        <w:tblW w:w="7225" w:type="dxa"/>
        <w:tblLook w:val="04A0" w:firstRow="1" w:lastRow="0" w:firstColumn="1" w:lastColumn="0" w:noHBand="0" w:noVBand="1"/>
      </w:tblPr>
      <w:tblGrid>
        <w:gridCol w:w="6775"/>
        <w:gridCol w:w="450"/>
      </w:tblGrid>
      <w:tr w:rsidR="00DE761D" w:rsidRPr="00A94774" w14:paraId="26A8DA0A" w14:textId="77777777" w:rsidTr="008030B2">
        <w:tc>
          <w:tcPr>
            <w:tcW w:w="6775" w:type="dxa"/>
            <w:shd w:val="clear" w:color="auto" w:fill="auto"/>
            <w:vAlign w:val="center"/>
          </w:tcPr>
          <w:p w14:paraId="7FCEC93A" w14:textId="705D0ED8" w:rsidR="00DE761D" w:rsidRPr="000B14F1" w:rsidRDefault="00963401" w:rsidP="00DE761D">
            <w:pPr>
              <w:pStyle w:val="Els-body-text"/>
              <w:spacing w:before="120" w:after="120" w:line="264" w:lineRule="auto"/>
              <w:rPr>
                <w:lang w:val="en-GB"/>
              </w:rPr>
            </w:pPr>
            <m:oMath>
              <m:f>
                <m:fPr>
                  <m:ctrlPr>
                    <w:rPr>
                      <w:rFonts w:ascii="Cambria Math" w:hAnsi="Cambria Math"/>
                      <w:sz w:val="18"/>
                    </w:rPr>
                  </m:ctrlPr>
                </m:fPr>
                <m:num>
                  <m:r>
                    <w:rPr>
                      <w:rFonts w:ascii="Cambria Math" w:hAnsi="Cambria Math"/>
                      <w:sz w:val="18"/>
                    </w:rPr>
                    <m:t>d</m:t>
                  </m:r>
                  <m:sSub>
                    <m:sSubPr>
                      <m:ctrlPr>
                        <w:rPr>
                          <w:rFonts w:ascii="Cambria Math" w:hAnsi="Cambria Math"/>
                          <w:sz w:val="18"/>
                        </w:rPr>
                      </m:ctrlPr>
                    </m:sSubPr>
                    <m:e>
                      <m:r>
                        <w:rPr>
                          <w:rFonts w:ascii="Cambria Math" w:hAnsi="Cambria Math"/>
                          <w:sz w:val="18"/>
                        </w:rPr>
                        <m:t>C</m:t>
                      </m:r>
                    </m:e>
                    <m:sub>
                      <m:r>
                        <w:rPr>
                          <w:rFonts w:ascii="Cambria Math" w:hAnsi="Cambria Math"/>
                          <w:sz w:val="18"/>
                        </w:rPr>
                        <m:t>LAT</m:t>
                      </m:r>
                    </m:sub>
                  </m:sSub>
                </m:num>
                <m:den>
                  <m:r>
                    <w:rPr>
                      <w:rFonts w:ascii="Cambria Math" w:hAnsi="Cambria Math"/>
                      <w:sz w:val="18"/>
                    </w:rPr>
                    <m:t>dt</m:t>
                  </m:r>
                </m:den>
              </m:f>
              <m:r>
                <w:rPr>
                  <w:rFonts w:ascii="Cambria Math" w:hAnsi="Cambria Math"/>
                  <w:sz w:val="18"/>
                </w:rPr>
                <m:t>=-</m:t>
              </m:r>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F</m:t>
                      </m:r>
                    </m:e>
                    <m:sub>
                      <m:r>
                        <w:rPr>
                          <w:rFonts w:ascii="Cambria Math" w:hAnsi="Cambria Math"/>
                          <w:sz w:val="18"/>
                        </w:rPr>
                        <m:t>IN</m:t>
                      </m:r>
                    </m:sub>
                  </m:sSub>
                </m:num>
                <m:den>
                  <m:r>
                    <w:rPr>
                      <w:rFonts w:ascii="Cambria Math" w:hAnsi="Cambria Math"/>
                      <w:sz w:val="18"/>
                    </w:rPr>
                    <m:t>V</m:t>
                  </m:r>
                </m:den>
              </m:f>
              <m:sSub>
                <m:sSubPr>
                  <m:ctrlPr>
                    <w:rPr>
                      <w:rFonts w:ascii="Cambria Math" w:hAnsi="Cambria Math"/>
                      <w:sz w:val="18"/>
                    </w:rPr>
                  </m:ctrlPr>
                </m:sSubPr>
                <m:e>
                  <m:r>
                    <w:rPr>
                      <w:rFonts w:ascii="Cambria Math" w:hAnsi="Cambria Math"/>
                      <w:sz w:val="18"/>
                    </w:rPr>
                    <m:t>C</m:t>
                  </m:r>
                </m:e>
                <m:sub>
                  <m:r>
                    <w:rPr>
                      <w:rFonts w:ascii="Cambria Math" w:hAnsi="Cambria Math"/>
                      <w:sz w:val="18"/>
                    </w:rPr>
                    <m:t>LAT</m:t>
                  </m:r>
                </m:sub>
              </m:sSub>
              <m:r>
                <w:rPr>
                  <w:rFonts w:ascii="Cambria Math" w:hAnsi="Cambria Math"/>
                  <w:sz w:val="18"/>
                </w:rPr>
                <m:t>+</m:t>
              </m:r>
              <m:sSub>
                <m:sSubPr>
                  <m:ctrlPr>
                    <w:rPr>
                      <w:rFonts w:ascii="Cambria Math" w:hAnsi="Cambria Math"/>
                      <w:sz w:val="18"/>
                    </w:rPr>
                  </m:ctrlPr>
                </m:sSubPr>
                <m:e>
                  <m:r>
                    <w:rPr>
                      <w:rFonts w:ascii="Cambria Math" w:hAnsi="Cambria Math"/>
                      <w:sz w:val="18"/>
                    </w:rPr>
                    <m:t>Q</m:t>
                  </m:r>
                </m:e>
                <m:sub>
                  <m:r>
                    <w:rPr>
                      <w:rFonts w:ascii="Cambria Math" w:hAnsi="Cambria Math"/>
                      <w:sz w:val="18"/>
                    </w:rPr>
                    <m:t>lat,glc</m:t>
                  </m:r>
                </m:sub>
              </m:sSub>
              <m:sSub>
                <m:sSubPr>
                  <m:ctrlPr>
                    <w:rPr>
                      <w:rFonts w:ascii="Cambria Math" w:hAnsi="Cambria Math"/>
                      <w:sz w:val="18"/>
                    </w:rPr>
                  </m:ctrlPr>
                </m:sSubPr>
                <m:e>
                  <m:r>
                    <w:rPr>
                      <w:rFonts w:ascii="Cambria Math" w:hAnsi="Cambria Math"/>
                      <w:sz w:val="18"/>
                    </w:rPr>
                    <m:t>X</m:t>
                  </m:r>
                </m:e>
                <m:sub>
                  <m:r>
                    <w:rPr>
                      <w:rFonts w:ascii="Cambria Math" w:hAnsi="Cambria Math"/>
                      <w:sz w:val="18"/>
                    </w:rPr>
                    <m:t>V</m:t>
                  </m:r>
                </m:sub>
              </m:sSub>
              <m:r>
                <w:rPr>
                  <w:rFonts w:ascii="Cambria Math" w:hAnsi="Cambria Math"/>
                  <w:sz w:val="18"/>
                </w:rPr>
                <m:t>+</m:t>
              </m:r>
              <m:d>
                <m:dPr>
                  <m:ctrlPr>
                    <w:rPr>
                      <w:rFonts w:ascii="Cambria Math" w:hAnsi="Cambria Math"/>
                      <w:i/>
                      <w:sz w:val="18"/>
                    </w:rPr>
                  </m:ctrlPr>
                </m:dPr>
                <m:e>
                  <m:sSub>
                    <m:sSubPr>
                      <m:ctrlPr>
                        <w:rPr>
                          <w:rFonts w:ascii="Cambria Math" w:hAnsi="Cambria Math"/>
                          <w:sz w:val="18"/>
                        </w:rPr>
                      </m:ctrlPr>
                    </m:sSubPr>
                    <m:e>
                      <m:r>
                        <w:rPr>
                          <w:rFonts w:ascii="Cambria Math" w:hAnsi="Cambria Math"/>
                          <w:sz w:val="18"/>
                        </w:rPr>
                        <m:t>Q</m:t>
                      </m:r>
                    </m:e>
                    <m:sub>
                      <m:r>
                        <w:rPr>
                          <w:rFonts w:ascii="Cambria Math" w:hAnsi="Cambria Math"/>
                          <w:sz w:val="18"/>
                        </w:rPr>
                        <m:t>GLU</m:t>
                      </m:r>
                    </m:sub>
                  </m:sSub>
                  <m:sSub>
                    <m:sSubPr>
                      <m:ctrlPr>
                        <w:rPr>
                          <w:rFonts w:ascii="Cambria Math" w:hAnsi="Cambria Math"/>
                          <w:sz w:val="18"/>
                        </w:rPr>
                      </m:ctrlPr>
                    </m:sSubPr>
                    <m:e>
                      <m:r>
                        <w:rPr>
                          <w:rFonts w:ascii="Cambria Math" w:hAnsi="Cambria Math"/>
                          <w:sz w:val="18"/>
                        </w:rPr>
                        <m:t>Y</m:t>
                      </m:r>
                    </m:e>
                    <m:sub>
                      <m:r>
                        <w:rPr>
                          <w:rFonts w:ascii="Cambria Math" w:hAnsi="Cambria Math"/>
                          <w:sz w:val="18"/>
                        </w:rPr>
                        <m:t>lat,glu</m:t>
                      </m:r>
                    </m:sub>
                  </m:sSub>
                </m:e>
              </m:d>
              <m:sSub>
                <m:sSubPr>
                  <m:ctrlPr>
                    <w:rPr>
                      <w:rFonts w:ascii="Cambria Math" w:hAnsi="Cambria Math"/>
                      <w:sz w:val="18"/>
                    </w:rPr>
                  </m:ctrlPr>
                </m:sSubPr>
                <m:e>
                  <m:r>
                    <w:rPr>
                      <w:rFonts w:ascii="Cambria Math" w:hAnsi="Cambria Math"/>
                      <w:sz w:val="18"/>
                    </w:rPr>
                    <m:t>X</m:t>
                  </m:r>
                </m:e>
                <m:sub>
                  <m:r>
                    <w:rPr>
                      <w:rFonts w:ascii="Cambria Math" w:hAnsi="Cambria Math"/>
                      <w:sz w:val="18"/>
                    </w:rPr>
                    <m:t>V</m:t>
                  </m:r>
                </m:sub>
              </m:sSub>
              <m:r>
                <w:rPr>
                  <w:rFonts w:ascii="Cambria Math" w:hAnsi="Cambria Math"/>
                  <w:sz w:val="18"/>
                </w:rPr>
                <m:t>-</m:t>
              </m:r>
              <m:d>
                <m:dPr>
                  <m:ctrlPr>
                    <w:rPr>
                      <w:rFonts w:ascii="Cambria Math" w:hAnsi="Cambria Math"/>
                      <w:i/>
                      <w:sz w:val="18"/>
                    </w:rPr>
                  </m:ctrlPr>
                </m:dPr>
                <m:e>
                  <m:f>
                    <m:fPr>
                      <m:ctrlPr>
                        <w:rPr>
                          <w:rFonts w:ascii="Cambria Math" w:hAnsi="Cambria Math"/>
                          <w:sz w:val="18"/>
                        </w:rPr>
                      </m:ctrlPr>
                    </m:fPr>
                    <m:num>
                      <m:r>
                        <w:rPr>
                          <w:rFonts w:ascii="Cambria Math" w:hAnsi="Cambria Math"/>
                          <w:sz w:val="18"/>
                        </w:rPr>
                        <m:t>1</m:t>
                      </m:r>
                    </m:num>
                    <m:den>
                      <m:sSub>
                        <m:sSubPr>
                          <m:ctrlPr>
                            <w:rPr>
                              <w:rFonts w:ascii="Cambria Math" w:hAnsi="Cambria Math"/>
                              <w:sz w:val="18"/>
                            </w:rPr>
                          </m:ctrlPr>
                        </m:sSubPr>
                        <m:e>
                          <m:r>
                            <w:rPr>
                              <w:rFonts w:ascii="Cambria Math" w:hAnsi="Cambria Math"/>
                              <w:sz w:val="18"/>
                            </w:rPr>
                            <m:t>Y</m:t>
                          </m:r>
                        </m:e>
                        <m:sub>
                          <m:r>
                            <w:rPr>
                              <w:rFonts w:ascii="Cambria Math" w:hAnsi="Cambria Math"/>
                              <w:sz w:val="18"/>
                            </w:rPr>
                            <m:t>x,lat</m:t>
                          </m:r>
                        </m:sub>
                      </m:sSub>
                    </m:den>
                  </m:f>
                  <m:d>
                    <m:dPr>
                      <m:ctrlPr>
                        <w:rPr>
                          <w:rFonts w:ascii="Cambria Math" w:hAnsi="Cambria Math"/>
                          <w:sz w:val="18"/>
                        </w:rPr>
                      </m:ctrlPr>
                    </m:dPr>
                    <m:e>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C</m:t>
                              </m:r>
                            </m:e>
                            <m:sub>
                              <m:r>
                                <w:rPr>
                                  <w:rFonts w:ascii="Cambria Math" w:hAnsi="Cambria Math"/>
                                  <w:sz w:val="18"/>
                                </w:rPr>
                                <m:t>lat</m:t>
                              </m:r>
                            </m:sub>
                          </m:sSub>
                        </m:num>
                        <m:den>
                          <m:sSub>
                            <m:sSubPr>
                              <m:ctrlPr>
                                <w:rPr>
                                  <w:rFonts w:ascii="Cambria Math" w:hAnsi="Cambria Math"/>
                                  <w:sz w:val="18"/>
                                </w:rPr>
                              </m:ctrlPr>
                            </m:sSubPr>
                            <m:e>
                              <m:r>
                                <w:rPr>
                                  <w:rFonts w:ascii="Cambria Math" w:hAnsi="Cambria Math"/>
                                  <w:sz w:val="18"/>
                                </w:rPr>
                                <m:t>K</m:t>
                              </m:r>
                            </m:e>
                            <m:sub>
                              <m:r>
                                <w:rPr>
                                  <w:rFonts w:ascii="Cambria Math" w:hAnsi="Cambria Math"/>
                                  <w:sz w:val="18"/>
                                </w:rPr>
                                <m:t>c,lat</m:t>
                              </m:r>
                            </m:sub>
                          </m:sSub>
                          <m:r>
                            <w:rPr>
                              <w:rFonts w:ascii="Cambria Math" w:hAnsi="Cambria Math"/>
                              <w:sz w:val="18"/>
                            </w:rPr>
                            <m:t>+</m:t>
                          </m:r>
                          <m:sSub>
                            <m:sSubPr>
                              <m:ctrlPr>
                                <w:rPr>
                                  <w:rFonts w:ascii="Cambria Math" w:hAnsi="Cambria Math"/>
                                  <w:sz w:val="18"/>
                                </w:rPr>
                              </m:ctrlPr>
                            </m:sSubPr>
                            <m:e>
                              <m:r>
                                <w:rPr>
                                  <w:rFonts w:ascii="Cambria Math" w:hAnsi="Cambria Math"/>
                                  <w:sz w:val="18"/>
                                </w:rPr>
                                <m:t>C</m:t>
                              </m:r>
                            </m:e>
                            <m:sub>
                              <m:r>
                                <w:rPr>
                                  <w:rFonts w:ascii="Cambria Math" w:hAnsi="Cambria Math"/>
                                  <w:sz w:val="18"/>
                                </w:rPr>
                                <m:t>lat</m:t>
                              </m:r>
                            </m:sub>
                          </m:sSub>
                        </m:den>
                      </m:f>
                    </m:e>
                  </m:d>
                  <m:d>
                    <m:dPr>
                      <m:ctrlPr>
                        <w:rPr>
                          <w:rFonts w:ascii="Cambria Math" w:hAnsi="Cambria Math"/>
                          <w:sz w:val="18"/>
                        </w:rPr>
                      </m:ctrlPr>
                    </m:dPr>
                    <m:e>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K</m:t>
                              </m:r>
                            </m:e>
                            <m:sub>
                              <m:r>
                                <w:rPr>
                                  <w:rFonts w:ascii="Cambria Math" w:hAnsi="Cambria Math"/>
                                  <w:sz w:val="18"/>
                                </w:rPr>
                                <m:t>c,glc</m:t>
                              </m:r>
                            </m:sub>
                          </m:sSub>
                        </m:num>
                        <m:den>
                          <m:sSub>
                            <m:sSubPr>
                              <m:ctrlPr>
                                <w:rPr>
                                  <w:rFonts w:ascii="Cambria Math" w:hAnsi="Cambria Math"/>
                                  <w:sz w:val="18"/>
                                </w:rPr>
                              </m:ctrlPr>
                            </m:sSubPr>
                            <m:e>
                              <m:r>
                                <w:rPr>
                                  <w:rFonts w:ascii="Cambria Math" w:hAnsi="Cambria Math"/>
                                  <w:sz w:val="18"/>
                                </w:rPr>
                                <m:t>K</m:t>
                              </m:r>
                            </m:e>
                            <m:sub>
                              <m:r>
                                <w:rPr>
                                  <w:rFonts w:ascii="Cambria Math" w:hAnsi="Cambria Math"/>
                                  <w:sz w:val="18"/>
                                </w:rPr>
                                <m:t>c,glc</m:t>
                              </m:r>
                            </m:sub>
                          </m:sSub>
                          <m:r>
                            <w:rPr>
                              <w:rFonts w:ascii="Cambria Math" w:hAnsi="Cambria Math"/>
                              <w:sz w:val="18"/>
                            </w:rPr>
                            <m:t>+</m:t>
                          </m:r>
                          <m:sSub>
                            <m:sSubPr>
                              <m:ctrlPr>
                                <w:rPr>
                                  <w:rFonts w:ascii="Cambria Math" w:hAnsi="Cambria Math"/>
                                  <w:sz w:val="18"/>
                                </w:rPr>
                              </m:ctrlPr>
                            </m:sSubPr>
                            <m:e>
                              <m:r>
                                <w:rPr>
                                  <w:rFonts w:ascii="Cambria Math" w:hAnsi="Cambria Math"/>
                                  <w:sz w:val="18"/>
                                </w:rPr>
                                <m:t>C</m:t>
                              </m:r>
                            </m:e>
                            <m:sub>
                              <m:r>
                                <w:rPr>
                                  <w:rFonts w:ascii="Cambria Math" w:hAnsi="Cambria Math"/>
                                  <w:sz w:val="18"/>
                                </w:rPr>
                                <m:t>GLC</m:t>
                              </m:r>
                            </m:sub>
                          </m:sSub>
                        </m:den>
                      </m:f>
                    </m:e>
                  </m:d>
                </m:e>
              </m:d>
              <m:sSub>
                <m:sSubPr>
                  <m:ctrlPr>
                    <w:rPr>
                      <w:rFonts w:ascii="Cambria Math" w:hAnsi="Cambria Math"/>
                      <w:sz w:val="18"/>
                    </w:rPr>
                  </m:ctrlPr>
                </m:sSubPr>
                <m:e>
                  <m:r>
                    <w:rPr>
                      <w:rFonts w:ascii="Cambria Math" w:hAnsi="Cambria Math"/>
                      <w:sz w:val="18"/>
                    </w:rPr>
                    <m:t>X</m:t>
                  </m:r>
                </m:e>
                <m:sub>
                  <m:r>
                    <w:rPr>
                      <w:rFonts w:ascii="Cambria Math" w:hAnsi="Cambria Math"/>
                      <w:sz w:val="18"/>
                    </w:rPr>
                    <m:t>V</m:t>
                  </m:r>
                </m:sub>
              </m:sSub>
            </m:oMath>
            <w:r w:rsidR="00DE761D">
              <w:rPr>
                <w:lang w:val="en-GB"/>
              </w:rPr>
              <w:t xml:space="preserve"> </w:t>
            </w:r>
          </w:p>
        </w:tc>
        <w:tc>
          <w:tcPr>
            <w:tcW w:w="450" w:type="dxa"/>
            <w:shd w:val="clear" w:color="auto" w:fill="auto"/>
            <w:vAlign w:val="center"/>
          </w:tcPr>
          <w:p w14:paraId="3B0AC15D" w14:textId="2C6ED549" w:rsidR="00DE761D" w:rsidRPr="00A94774" w:rsidRDefault="00DE761D" w:rsidP="008B6D02">
            <w:pPr>
              <w:pStyle w:val="Els-body-text"/>
              <w:spacing w:before="120" w:after="120" w:line="264" w:lineRule="auto"/>
              <w:jc w:val="right"/>
              <w:rPr>
                <w:lang w:val="en-GB"/>
              </w:rPr>
            </w:pPr>
            <w:r w:rsidRPr="00A94774">
              <w:rPr>
                <w:lang w:val="en-GB"/>
              </w:rPr>
              <w:t>(</w:t>
            </w:r>
            <w:r>
              <w:rPr>
                <w:lang w:val="en-GB"/>
              </w:rPr>
              <w:t>6)</w:t>
            </w:r>
          </w:p>
        </w:tc>
      </w:tr>
    </w:tbl>
    <w:p w14:paraId="2E06F7B3" w14:textId="4C447A2E" w:rsidR="00267EA2" w:rsidRDefault="00C84388" w:rsidP="00267EA2">
      <w:pPr>
        <w:pStyle w:val="Els-body-text"/>
      </w:pPr>
      <w:r>
        <w:t xml:space="preserve">where </w:t>
      </w:r>
      <w:r w:rsidR="0003352D">
        <w:t xml:space="preserve">novel </w:t>
      </w:r>
      <w:r>
        <w:t xml:space="preserve">addends </w:t>
      </w:r>
      <w:r w:rsidR="0003352D">
        <w:t>regard the last two terms of (6</w:t>
      </w:r>
      <w:r>
        <w:t>).</w:t>
      </w:r>
      <w:r w:rsidRPr="009970D2">
        <w:t xml:space="preserve"> </w:t>
      </w:r>
      <m:oMath>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lat,glu</m:t>
            </m:r>
          </m:sub>
        </m:sSub>
      </m:oMath>
      <w:r w:rsidR="00DE761D" w:rsidRPr="009970D2">
        <w:rPr>
          <w:rFonts w:eastAsiaTheme="minorEastAsia"/>
        </w:rPr>
        <w:t xml:space="preserve"> </w:t>
      </w:r>
      <w:r w:rsidR="0003352D">
        <w:rPr>
          <w:rFonts w:eastAsiaTheme="minorEastAsia"/>
        </w:rPr>
        <w:t>represents</w:t>
      </w:r>
      <w:r w:rsidR="00DE761D" w:rsidRPr="009970D2">
        <w:rPr>
          <w:rFonts w:eastAsiaTheme="minorEastAsia"/>
        </w:rPr>
        <w:t xml:space="preserve"> the yield of Lactate with respect to Glutamate, </w:t>
      </w:r>
      <m:oMath>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xlat</m:t>
            </m:r>
          </m:sub>
        </m:sSub>
      </m:oMath>
      <w:r w:rsidR="00DE761D" w:rsidRPr="009970D2">
        <w:rPr>
          <w:rFonts w:eastAsiaTheme="minorEastAsia"/>
        </w:rPr>
        <w:t xml:space="preserve"> is the </w:t>
      </w:r>
      <w:r w:rsidR="00DE761D" w:rsidRPr="009970D2">
        <w:rPr>
          <w:rFonts w:eastAsia="Calibri"/>
        </w:rPr>
        <w:t xml:space="preserve">yield of Lactate consumption, </w:t>
      </w:r>
      <m:oMath>
        <m:sSub>
          <m:sSubPr>
            <m:ctrlPr>
              <w:rPr>
                <w:rFonts w:ascii="Cambria Math" w:eastAsia="Calibri" w:hAnsi="Cambria Math"/>
                <w:i/>
              </w:rPr>
            </m:ctrlPr>
          </m:sSubPr>
          <m:e>
            <m:r>
              <w:rPr>
                <w:rFonts w:ascii="Cambria Math" w:eastAsia="Calibri" w:hAnsi="Cambria Math"/>
              </w:rPr>
              <m:t>K</m:t>
            </m:r>
          </m:e>
          <m:sub>
            <m:r>
              <w:rPr>
                <w:rFonts w:ascii="Cambria Math" w:eastAsia="Calibri" w:hAnsi="Cambria Math"/>
              </w:rPr>
              <m:t>C,lat</m:t>
            </m:r>
          </m:sub>
        </m:sSub>
      </m:oMath>
      <w:r w:rsidR="00DE761D" w:rsidRPr="009970D2">
        <w:rPr>
          <w:rFonts w:eastAsia="Calibri"/>
        </w:rPr>
        <w:t xml:space="preserve"> </w:t>
      </w:r>
      <w:r w:rsidR="008030B2">
        <w:rPr>
          <w:rFonts w:eastAsia="Calibri"/>
        </w:rPr>
        <w:t xml:space="preserve">and </w:t>
      </w:r>
      <m:oMath>
        <m:sSub>
          <m:sSubPr>
            <m:ctrlPr>
              <w:rPr>
                <w:rFonts w:ascii="Cambria Math" w:eastAsia="Calibri" w:hAnsi="Cambria Math"/>
                <w:i/>
              </w:rPr>
            </m:ctrlPr>
          </m:sSubPr>
          <m:e>
            <m:r>
              <w:rPr>
                <w:rFonts w:ascii="Cambria Math" w:eastAsia="Calibri" w:hAnsi="Cambria Math"/>
              </w:rPr>
              <m:t>K</m:t>
            </m:r>
          </m:e>
          <m:sub>
            <m:r>
              <w:rPr>
                <w:rFonts w:ascii="Cambria Math" w:eastAsia="Calibri" w:hAnsi="Cambria Math"/>
              </w:rPr>
              <m:t>c,glc</m:t>
            </m:r>
          </m:sub>
        </m:sSub>
      </m:oMath>
      <w:r w:rsidR="008030B2">
        <w:rPr>
          <w:rFonts w:eastAsia="Calibri"/>
        </w:rPr>
        <w:t xml:space="preserve"> regulate the</w:t>
      </w:r>
      <w:r w:rsidR="00DE761D" w:rsidRPr="009970D2">
        <w:rPr>
          <w:rFonts w:eastAsia="Calibri"/>
        </w:rPr>
        <w:t xml:space="preserve"> Lactate consumption</w:t>
      </w:r>
      <w:r w:rsidR="008030B2">
        <w:rPr>
          <w:rFonts w:eastAsia="Calibri"/>
        </w:rPr>
        <w:t xml:space="preserve"> to Glucose.</w:t>
      </w:r>
      <w:r w:rsidR="006F2712">
        <w:t xml:space="preserve"> </w:t>
      </w:r>
      <w:r w:rsidR="00AC370E" w:rsidRPr="00AC370E">
        <w:t xml:space="preserve">The proposed model </w:t>
      </w:r>
      <w:r w:rsidR="006F2712">
        <w:t>is composed of</w:t>
      </w:r>
      <w:r w:rsidR="00402A64">
        <w:t xml:space="preserve"> 8 process variables </w:t>
      </w:r>
      <w:r w:rsidR="006F2712">
        <w:t xml:space="preserve">and </w:t>
      </w:r>
      <m:oMath>
        <m:r>
          <m:rPr>
            <m:sty m:val="p"/>
          </m:rPr>
          <w:rPr>
            <w:rFonts w:ascii="Cambria Math" w:hAnsi="Cambria Math"/>
          </w:rPr>
          <m:t>25</m:t>
        </m:r>
      </m:oMath>
      <w:r w:rsidR="00402A64">
        <w:t xml:space="preserve"> parameters</w:t>
      </w:r>
      <w:r>
        <w:t>,</w:t>
      </w:r>
      <w:r w:rsidR="009E57C3">
        <w:t xml:space="preserve"> and</w:t>
      </w:r>
      <w:r w:rsidR="00402A64">
        <w:t xml:space="preserve"> </w:t>
      </w:r>
      <w:r w:rsidR="00AC370E" w:rsidRPr="00AC370E">
        <w:t>is structurally identifiable</w:t>
      </w:r>
      <w:r>
        <w:t xml:space="preserve">, as verified through </w:t>
      </w:r>
      <w:r w:rsidR="00AC370E" w:rsidRPr="00AC370E">
        <w:t xml:space="preserve">the generalized </w:t>
      </w:r>
      <w:r w:rsidR="00AC370E">
        <w:t>Observability-I</w:t>
      </w:r>
      <w:r w:rsidR="00AC370E" w:rsidRPr="00AC370E">
        <w:t>dentifiability condition</w:t>
      </w:r>
      <w:r w:rsidR="00AC370E">
        <w:t xml:space="preserve"> </w:t>
      </w:r>
      <w:r w:rsidR="00C9206D">
        <w:rPr>
          <w:rFonts w:eastAsiaTheme="minorEastAsia"/>
        </w:rPr>
        <w:fldChar w:fldCharType="begin" w:fldLock="1"/>
      </w:r>
      <w:r w:rsidR="00356994">
        <w:rPr>
          <w:rFonts w:eastAsiaTheme="minorEastAsia"/>
        </w:rPr>
        <w:instrText>ADDIN CSL_CITATION {"citationItems":[{"id":"ITEM-1","itemData":{"DOI":"10.1371/JOURNAL.PCBI.1005153","ISSN":"1553-7358","PMID":"27792726","abstract":"A powerful way of gaining insight into biological systems is by creating a nonlinear differential equation model, which usually contains many unknown parameters. Such a model is called structurally identifiable if it is possible to determine the values of its parameters from measurements of the model outputs. Structural identifiability is a prerequisite for parameter estimation, and should be assessed before exploiting a model. However, this analysis is seldom performed due to the high computational cost involved in the necessary symbolic calculations, which quickly becomes prohibitive as the problem size increases. In this paper we show how to analyse the structural identifiability of a very general class of nonlinear models by extending methods originally developed for studying observability. We present results about models whose identifiability had not been previously determined, report unidentifiabilities that had not been found before, and show how to modify those unidentifiable models to make them identifiable. This method helps prevent problems caused by lack of identifiability analysis, which can compromise the success of tasks such as experiment design, parameter estimation, and model-based optimization. The procedure is called STRIKE-GOLDD (STRuctural Identifiability taKen as Extended-Generalized Observability with Lie Derivatives and Decomposition), and it is implemented in a MATLAB toolbox which is available as open source software. The broad applicability of this approach facilitates the analysis of the increasingly complex models used in systems biology and other areas.","author":[{"dropping-particle":"","family":"Villaverde","given":"Alejandro F.","non-dropping-particle":"","parse-names":false,"suffix":""},{"dropping-particle":"","family":"Barreiro","given":"Antonio","non-dropping-particle":"","parse-names":false,"suffix":""},{"dropping-particle":"","family":"Papachristodoulou","given":"Antonis","non-dropping-particle":"","parse-names":false,"suffix":""}],"container-title":"PLOS Computational Biology","id":"ITEM-1","issue":"10","issued":{"date-parts":[["2016","10","1"]]},"page":"e1005153","publisher":"Public Library of Science","title":"Structural Identifiability of Dynamic Systems Biology Models","type":"article-journal","volume":"12"},"uris":["http://www.mendeley.com/documents/?uuid=cfcc4aad-cceb-399b-ab52-06767a7e1336"]}],"mendeley":{"formattedCitation":"(Villaverde et al., 2016)","plainTextFormattedCitation":"(Villaverde et al., 2016)","previouslyFormattedCitation":"(Villaverde et al., 2016)"},"properties":{"noteIndex":0},"schema":"https://github.com/citation-style-language/schema/raw/master/csl-citation.json"}</w:instrText>
      </w:r>
      <w:r w:rsidR="00C9206D">
        <w:rPr>
          <w:rFonts w:eastAsiaTheme="minorEastAsia"/>
        </w:rPr>
        <w:fldChar w:fldCharType="separate"/>
      </w:r>
      <w:r w:rsidR="00356994" w:rsidRPr="00356994">
        <w:rPr>
          <w:rFonts w:eastAsiaTheme="minorEastAsia"/>
          <w:noProof/>
        </w:rPr>
        <w:t>(Villaverde et al., 2016)</w:t>
      </w:r>
      <w:r w:rsidR="00C9206D">
        <w:rPr>
          <w:rFonts w:eastAsiaTheme="minorEastAsia"/>
        </w:rPr>
        <w:fldChar w:fldCharType="end"/>
      </w:r>
      <w:r w:rsidR="00C9206D">
        <w:t>.</w:t>
      </w:r>
    </w:p>
    <w:p w14:paraId="042C44C5" w14:textId="77777777" w:rsidR="00267EA2" w:rsidRDefault="00267EA2" w:rsidP="00267EA2">
      <w:pPr>
        <w:pStyle w:val="Els-2ndorder-head"/>
      </w:pPr>
      <w:r>
        <w:t>Parameter sensitivity analysis</w:t>
      </w:r>
    </w:p>
    <w:p w14:paraId="0AF0648F" w14:textId="2C69EAC6" w:rsidR="005B506E" w:rsidRDefault="00267EA2" w:rsidP="00402A64">
      <w:pPr>
        <w:jc w:val="both"/>
      </w:pPr>
      <w:r>
        <w:t>P</w:t>
      </w:r>
      <w:r w:rsidRPr="00267EA2">
        <w:t>arameters sensitivity analysis is performed</w:t>
      </w:r>
      <w:r>
        <w:t xml:space="preserve"> </w:t>
      </w:r>
      <w:r w:rsidRPr="00267EA2">
        <w:t xml:space="preserve">to </w:t>
      </w:r>
      <w:r w:rsidR="009E57C3">
        <w:t>identify</w:t>
      </w:r>
      <w:r w:rsidR="009E57C3" w:rsidRPr="00267EA2">
        <w:t xml:space="preserve"> </w:t>
      </w:r>
      <w:r w:rsidRPr="00267EA2">
        <w:t xml:space="preserve">the parameters that have the </w:t>
      </w:r>
      <w:r w:rsidR="009E57C3" w:rsidRPr="00267EA2">
        <w:t>large</w:t>
      </w:r>
      <w:r w:rsidR="009E57C3">
        <w:t>st</w:t>
      </w:r>
      <w:r w:rsidR="009E57C3" w:rsidRPr="00267EA2">
        <w:t xml:space="preserve"> </w:t>
      </w:r>
      <w:r w:rsidRPr="00267EA2">
        <w:t xml:space="preserve">impact on the </w:t>
      </w:r>
      <w:r w:rsidR="009E57C3">
        <w:t xml:space="preserve">first-principle </w:t>
      </w:r>
      <w:r w:rsidRPr="00267EA2">
        <w:t>model responses.</w:t>
      </w:r>
      <w:r>
        <w:t xml:space="preserve"> Sensitivity of each parameter is evaluated by Elementary Effect Test </w:t>
      </w:r>
      <w:r>
        <w:fldChar w:fldCharType="begin" w:fldLock="1"/>
      </w:r>
      <w:r w:rsidR="00356994">
        <w:instrText>ADDIN CSL_CITATION {"citationItems":[{"id":"ITEM-1","itemData":{"DOI":"10.1002/9780470725184.CH1","abstract":"This paper is an introduction to a series of papers on sensitivity analysis. It contains three exploratory exercises demonstrating the effects of various parameter and initial value changes on system behavior. The paper assumes that the reader is able to build and understand a multiple-level model, and has experience with the sensitivity feature in the STELLA software. We encourage the reader to build all the models and to run the simulations described.","author":[{"dropping-particle":"","family":"Saltelli","given":"Andrea","non-dropping-particle":"","parse-names":false,"suffix":""},{"dropping-particle":"","family":"Ratto","given":"Marco","non-dropping-particle":"","parse-names":false,"suffix":""},{"dropping-particle":"","family":"Andres","given":"Terry","non-dropping-particle":"","parse-names":false,"suffix":""},{"dropping-particle":"","family":"Campolongo","given":"Francesca","non-dropping-particle":"","parse-names":false,"suffix":""},{"dropping-particle":"","family":"Cariboni","given":"Jessica","non-dropping-particle":"","parse-names":false,"suffix":""},{"dropping-particle":"","family":"Gatelli","given":"Debora","non-dropping-particle":"","parse-names":false,"suffix":""},{"dropping-particle":"","family":"Saisana","given":"Michaela","non-dropping-particle":"","parse-names":false,"suffix":""},{"dropping-particle":"","family":"Tarantola","given":"Stefano","non-dropping-particle":"","parse-names":false,"suffix":""}],"container-title":"Global Sensitivity Analysis. The Primer","id":"ITEM-1","issued":{"date-parts":[["2008","1","21"]]},"page":"1-51","publisher":"John Wiley &amp; Sons, Ltd","title":"Introduction to Sensitivity Analysis","type":"article-journal"},"uris":["http://www.mendeley.com/documents/?uuid=6af63376-edf6-3425-b0ad-d1fac7669112"]}],"mendeley":{"formattedCitation":"(Saltelli et al., 2008)","plainTextFormattedCitation":"(Saltelli et al., 2008)","previouslyFormattedCitation":"(Saltelli et al., 2008)"},"properties":{"noteIndex":0},"schema":"https://github.com/citation-style-language/schema/raw/master/csl-citation.json"}</w:instrText>
      </w:r>
      <w:r>
        <w:fldChar w:fldCharType="separate"/>
      </w:r>
      <w:r w:rsidR="00356994" w:rsidRPr="00356994">
        <w:rPr>
          <w:noProof/>
        </w:rPr>
        <w:t>(Saltelli et al., 2008)</w:t>
      </w:r>
      <w:r>
        <w:fldChar w:fldCharType="end"/>
      </w:r>
      <w:r>
        <w:t xml:space="preserve">. </w:t>
      </w:r>
      <w:r w:rsidR="007D34BC">
        <w:t xml:space="preserve">The </w:t>
      </w:r>
      <w:r w:rsidR="005E260A">
        <w:t xml:space="preserve">most influent </w:t>
      </w:r>
      <w:r w:rsidR="004F1FFE">
        <w:t>parameters</w:t>
      </w:r>
      <w:r w:rsidR="00355E9A" w:rsidRPr="00355E9A">
        <w:t xml:space="preserve"> </w:t>
      </w:r>
      <w:r w:rsidR="00FE1E84">
        <w:t xml:space="preserve">that </w:t>
      </w:r>
      <w:r w:rsidR="00355E9A" w:rsidRPr="00355E9A">
        <w:t>control the phenomena</w:t>
      </w:r>
      <w:r w:rsidR="007D34BC">
        <w:t xml:space="preserve"> </w:t>
      </w:r>
      <w:r w:rsidR="00C84388">
        <w:t>occurring into the culture are</w:t>
      </w:r>
      <w:r w:rsidR="00420173">
        <w:t xml:space="preserve">: </w:t>
      </w:r>
      <m:oMath>
        <m:sSub>
          <m:sSubPr>
            <m:ctrlPr>
              <w:rPr>
                <w:rFonts w:ascii="Cambria Math" w:hAnsi="Cambria Math"/>
              </w:rPr>
            </m:ctrlPr>
          </m:sSubPr>
          <m:e>
            <m:r>
              <w:rPr>
                <w:rFonts w:ascii="Cambria Math" w:hAnsi="Cambria Math"/>
              </w:rPr>
              <m:t>Y</m:t>
            </m:r>
          </m:e>
          <m:sub>
            <m:r>
              <w:rPr>
                <w:rFonts w:ascii="Cambria Math" w:hAnsi="Cambria Math"/>
              </w:rPr>
              <m:t>Xglc</m:t>
            </m:r>
          </m:sub>
        </m:sSub>
      </m:oMath>
      <w:r w:rsidR="00420173" w:rsidRPr="00355E9A">
        <w:t xml:space="preserve"> and </w:t>
      </w:r>
      <m:oMath>
        <m:sSub>
          <m:sSubPr>
            <m:ctrlPr>
              <w:rPr>
                <w:rFonts w:ascii="Cambria Math" w:hAnsi="Cambria Math"/>
              </w:rPr>
            </m:ctrlPr>
          </m:sSubPr>
          <m:e>
            <m:r>
              <w:rPr>
                <w:rFonts w:ascii="Cambria Math" w:hAnsi="Cambria Math"/>
              </w:rPr>
              <m:t>Y</m:t>
            </m:r>
          </m:e>
          <m:sub>
            <m:r>
              <w:rPr>
                <w:rFonts w:ascii="Cambria Math" w:hAnsi="Cambria Math"/>
              </w:rPr>
              <m:t>Xglu</m:t>
            </m:r>
          </m:sub>
        </m:sSub>
      </m:oMath>
      <w:r w:rsidR="00420173">
        <w:t xml:space="preserve"> linked to </w:t>
      </w:r>
      <w:r w:rsidR="00355E9A">
        <w:t>n</w:t>
      </w:r>
      <w:r w:rsidR="00355E9A" w:rsidRPr="00355E9A">
        <w:t>ut</w:t>
      </w:r>
      <w:r w:rsidR="00355E9A">
        <w:t>rient</w:t>
      </w:r>
      <w:r w:rsidR="00420173">
        <w:t>s</w:t>
      </w:r>
      <w:r w:rsidR="00355E9A">
        <w:t xml:space="preserve"> consumption</w:t>
      </w:r>
      <w:r w:rsidR="00355E9A" w:rsidRPr="00355E9A">
        <w:t xml:space="preserve">, </w:t>
      </w:r>
      <m:oMath>
        <m:sSub>
          <m:sSubPr>
            <m:ctrlPr>
              <w:rPr>
                <w:rFonts w:ascii="Cambria Math" w:hAnsi="Cambria Math"/>
              </w:rPr>
            </m:ctrlPr>
          </m:sSubPr>
          <m:e>
            <m:r>
              <w:rPr>
                <w:rFonts w:ascii="Cambria Math" w:hAnsi="Cambria Math"/>
              </w:rPr>
              <m:t>μ</m:t>
            </m:r>
          </m:e>
          <m:sub>
            <m:r>
              <w:rPr>
                <w:rFonts w:ascii="Cambria Math" w:hAnsi="Cambria Math"/>
              </w:rPr>
              <m:t>max</m:t>
            </m:r>
          </m:sub>
        </m:sSub>
      </m:oMath>
      <w:r w:rsidR="00420173">
        <w:t xml:space="preserve"> </w:t>
      </w:r>
      <w:r w:rsidR="00C84388">
        <w:t>linked to</w:t>
      </w:r>
      <w:r w:rsidR="00420173">
        <w:t xml:space="preserve"> </w:t>
      </w:r>
      <w:r w:rsidR="005E260A">
        <w:t>cell growth,</w:t>
      </w:r>
      <w:r w:rsidR="00355E9A" w:rsidRPr="00355E9A">
        <w:t xml:space="preserve"> </w:t>
      </w:r>
      <m:oMath>
        <m:r>
          <w:rPr>
            <w:rFonts w:ascii="Cambria Math" w:hAnsi="Cambria Math"/>
          </w:rPr>
          <m:t>K</m:t>
        </m:r>
        <m:sSub>
          <m:sSubPr>
            <m:ctrlPr>
              <w:rPr>
                <w:rFonts w:ascii="Cambria Math" w:hAnsi="Cambria Math"/>
              </w:rPr>
            </m:ctrlPr>
          </m:sSubPr>
          <m:e>
            <m:r>
              <w:rPr>
                <w:rFonts w:ascii="Cambria Math" w:hAnsi="Cambria Math"/>
              </w:rPr>
              <m:t>I</m:t>
            </m:r>
          </m:e>
          <m:sub>
            <m:r>
              <w:rPr>
                <w:rFonts w:ascii="Cambria Math" w:hAnsi="Cambria Math"/>
              </w:rPr>
              <m:t>amm</m:t>
            </m:r>
          </m:sub>
        </m:sSub>
      </m:oMath>
      <w:r w:rsidR="00420173" w:rsidRPr="00355E9A">
        <w:t xml:space="preserve"> and </w:t>
      </w:r>
      <m:oMath>
        <m:sSub>
          <m:sSubPr>
            <m:ctrlPr>
              <w:rPr>
                <w:rFonts w:ascii="Cambria Math" w:hAnsi="Cambria Math"/>
              </w:rPr>
            </m:ctrlPr>
          </m:sSubPr>
          <m:e>
            <m:r>
              <w:rPr>
                <w:rFonts w:ascii="Cambria Math" w:hAnsi="Cambria Math"/>
              </w:rPr>
              <m:t>Y</m:t>
            </m:r>
          </m:e>
          <m:sub>
            <m:r>
              <w:rPr>
                <w:rFonts w:ascii="Cambria Math" w:hAnsi="Cambria Math"/>
              </w:rPr>
              <m:t>latglc</m:t>
            </m:r>
          </m:sub>
        </m:sSub>
      </m:oMath>
      <w:r w:rsidR="00420173">
        <w:t xml:space="preserve"> related to </w:t>
      </w:r>
      <w:r w:rsidR="005E260A">
        <w:t>Ammonia and Lactate inhibition</w:t>
      </w:r>
      <w:r w:rsidR="005F4C28">
        <w:t xml:space="preserve"> and</w:t>
      </w:r>
      <w:r w:rsidR="00355E9A" w:rsidRPr="00355E9A">
        <w:t xml:space="preserve"> </w:t>
      </w:r>
      <m:oMath>
        <m:sSub>
          <m:sSubPr>
            <m:ctrlPr>
              <w:rPr>
                <w:rFonts w:ascii="Cambria Math" w:hAnsi="Cambria Math"/>
              </w:rPr>
            </m:ctrlPr>
          </m:sSubPr>
          <m:e>
            <m:r>
              <w:rPr>
                <w:rFonts w:ascii="Cambria Math" w:hAnsi="Cambria Math"/>
              </w:rPr>
              <m:t>Y</m:t>
            </m:r>
          </m:e>
          <m:sub>
            <m:r>
              <w:rPr>
                <w:rFonts w:ascii="Cambria Math" w:hAnsi="Cambria Math"/>
              </w:rPr>
              <m:t>mAbglc</m:t>
            </m:r>
          </m:sub>
        </m:sSub>
      </m:oMath>
      <w:r w:rsidR="00420173">
        <w:t xml:space="preserve"> </w:t>
      </w:r>
      <w:r w:rsidR="005F4C28">
        <w:t xml:space="preserve">that </w:t>
      </w:r>
      <w:r w:rsidR="00420173">
        <w:t xml:space="preserve">regulates </w:t>
      </w:r>
      <w:r w:rsidR="00355E9A" w:rsidRPr="00355E9A">
        <w:t xml:space="preserve">antibody </w:t>
      </w:r>
      <w:r w:rsidR="005F4C28">
        <w:t>formation</w:t>
      </w:r>
      <w:r w:rsidR="00355E9A" w:rsidRPr="00355E9A">
        <w:t>.</w:t>
      </w:r>
      <w:r w:rsidR="00355E9A">
        <w:t xml:space="preserve"> </w:t>
      </w:r>
    </w:p>
    <w:p w14:paraId="55F95CC6" w14:textId="488F1D07" w:rsidR="00C9206D" w:rsidRPr="00355E9A" w:rsidRDefault="00355E9A" w:rsidP="00402A64">
      <w:pPr>
        <w:jc w:val="both"/>
      </w:pPr>
      <w:r w:rsidRPr="00355E9A">
        <w:t xml:space="preserve">The remaining parameters are </w:t>
      </w:r>
      <w:r w:rsidR="00C84388">
        <w:t xml:space="preserve">fixed according to the </w:t>
      </w:r>
      <w:r w:rsidR="00415F12">
        <w:t>method described in Subsection 2.1</w:t>
      </w:r>
      <w:r w:rsidRPr="00355E9A">
        <w:t>.</w:t>
      </w:r>
      <w:r w:rsidR="005B506E" w:rsidRPr="008B6D02">
        <w:rPr>
          <w:iCs/>
        </w:rPr>
        <w:t xml:space="preserve"> </w:t>
      </w:r>
    </w:p>
    <w:p w14:paraId="20C674B6" w14:textId="71165986" w:rsidR="004A0234" w:rsidRDefault="00A9455F" w:rsidP="00A9455F">
      <w:pPr>
        <w:pStyle w:val="Els-2ndorder-head"/>
      </w:pPr>
      <w:r w:rsidRPr="004A0234">
        <w:t>Biological understanding</w:t>
      </w:r>
      <w:r>
        <w:t xml:space="preserve"> </w:t>
      </w:r>
      <w:r w:rsidRPr="00A9455F">
        <w:t>through</w:t>
      </w:r>
      <w:r>
        <w:t xml:space="preserve"> </w:t>
      </w:r>
      <w:r w:rsidR="004A0234" w:rsidRPr="004A0234">
        <w:t>PLS modelling</w:t>
      </w:r>
    </w:p>
    <w:p w14:paraId="3498315B" w14:textId="0C56743D" w:rsidR="00734A4A" w:rsidRDefault="00DB4FE0" w:rsidP="00EF280E">
      <w:pPr>
        <w:pStyle w:val="Els-body-text"/>
      </w:pPr>
      <w:r w:rsidRPr="00DB4FE0">
        <w:t xml:space="preserve">The prediction performance </w:t>
      </w:r>
      <w:r w:rsidR="00415F12">
        <w:t xml:space="preserve">the PLS models predicting the most influential </w:t>
      </w:r>
      <w:r w:rsidR="009E57C3">
        <w:t xml:space="preserve">first-principle model </w:t>
      </w:r>
      <w:r w:rsidR="00415F12">
        <w:t>parameters from metabolomic dynamics are</w:t>
      </w:r>
      <w:r w:rsidR="00415F12" w:rsidRPr="00DB4FE0">
        <w:t xml:space="preserve"> </w:t>
      </w:r>
      <w:r w:rsidRPr="00DB4FE0">
        <w:t>shown in Table 1</w:t>
      </w:r>
      <w:r w:rsidR="001459A5">
        <w:t xml:space="preserve"> and</w:t>
      </w:r>
      <w:r w:rsidR="00415F12">
        <w:t xml:space="preserve"> are</w:t>
      </w:r>
      <w:r w:rsidRPr="00DB4FE0">
        <w:t xml:space="preserve"> </w:t>
      </w:r>
      <w:r w:rsidR="001520D2">
        <w:t xml:space="preserve">reported in term of </w:t>
      </w:r>
      <m:oMath>
        <m:acc>
          <m:accPr>
            <m:chr m:val="̅"/>
            <m:ctrlPr>
              <w:rPr>
                <w:rFonts w:ascii="Cambria Math" w:hAnsi="Cambria Math"/>
                <w:i/>
              </w:rPr>
            </m:ctrlPr>
          </m:accPr>
          <m:e>
            <m:sSup>
              <m:sSupPr>
                <m:ctrlPr>
                  <w:rPr>
                    <w:rFonts w:ascii="Cambria Math" w:hAnsi="Cambria Math"/>
                    <w:i/>
                  </w:rPr>
                </m:ctrlPr>
              </m:sSupPr>
              <m:e>
                <m:r>
                  <w:rPr>
                    <w:rFonts w:ascii="Cambria Math" w:hAnsi="Cambria Math"/>
                  </w:rPr>
                  <m:t>Q</m:t>
                </m:r>
              </m:e>
              <m:sup>
                <m:r>
                  <w:rPr>
                    <w:rFonts w:ascii="Cambria Math" w:hAnsi="Cambria Math"/>
                  </w:rPr>
                  <m:t>2</m:t>
                </m:r>
              </m:sup>
            </m:sSup>
          </m:e>
        </m:acc>
      </m:oMath>
      <w:r w:rsidR="00160D36">
        <w:t xml:space="preserve"> and</w:t>
      </w:r>
      <w:r w:rsidR="00322E57" w:rsidRPr="00322E57">
        <w:rPr>
          <w:rFonts w:ascii="Cambria Math" w:hAnsi="Cambria Math"/>
          <w:i/>
        </w:rPr>
        <w:t xml:space="preserve"> </w:t>
      </w:r>
      <m:oMath>
        <m:r>
          <w:rPr>
            <w:rFonts w:ascii="Cambria Math" w:hAnsi="Cambria Math"/>
          </w:rPr>
          <m:t>MMAE</m:t>
        </m:r>
        <m:r>
          <m:rPr>
            <m:lit/>
          </m:rPr>
          <w:rPr>
            <w:rFonts w:ascii="Cambria Math" w:hAnsi="Cambria Math"/>
          </w:rPr>
          <m:t>/</m:t>
        </m:r>
        <m:r>
          <w:rPr>
            <w:rFonts w:ascii="Cambria Math" w:hAnsi="Cambria Math"/>
          </w:rPr>
          <m:t>σ</m:t>
        </m:r>
      </m:oMath>
      <w:r w:rsidR="001459A5">
        <w:t>.</w:t>
      </w:r>
      <w:r w:rsidR="00BA74D3">
        <w:t xml:space="preserve"> </w:t>
      </w:r>
      <w:r w:rsidR="00F30479">
        <w:t xml:space="preserve">The resulting </w:t>
      </w:r>
      <w:r w:rsidR="0046622E">
        <w:t xml:space="preserve">average </w:t>
      </w:r>
      <w:r w:rsidR="00EF280E">
        <w:t>determination coefficient</w:t>
      </w:r>
      <w:r w:rsidR="00F30479">
        <w:t>s</w:t>
      </w:r>
      <w:r w:rsidR="009E57C3">
        <w:t xml:space="preserve"> </w:t>
      </w:r>
      <w:r w:rsidR="008C73A1">
        <w:t xml:space="preserve">for all cell lines </w:t>
      </w:r>
      <w:r w:rsidR="00F30479">
        <w:t>range from 45</w:t>
      </w:r>
      <w:r w:rsidR="00415F12">
        <w:t>%</w:t>
      </w:r>
      <w:r w:rsidR="00EF280E">
        <w:t xml:space="preserve"> </w:t>
      </w:r>
      <w:r w:rsidR="00F30479">
        <w:t>to 90</w:t>
      </w:r>
      <w:r w:rsidR="00EF280E">
        <w:t xml:space="preserve">% </w:t>
      </w:r>
      <w:r w:rsidR="00F30479">
        <w:t>showing that</w:t>
      </w:r>
      <w:r w:rsidR="00F30479" w:rsidRPr="00EF280E">
        <w:t xml:space="preserve"> </w:t>
      </w:r>
      <w:r w:rsidR="00EF280E" w:rsidRPr="00EF280E">
        <w:t xml:space="preserve">a strong relationship between cell metabolism and </w:t>
      </w:r>
      <w:r w:rsidR="00415F12">
        <w:t>culture</w:t>
      </w:r>
      <w:r w:rsidR="00EF280E" w:rsidRPr="00EF280E">
        <w:t xml:space="preserve"> </w:t>
      </w:r>
      <w:r w:rsidR="00EF280E" w:rsidRPr="00CA0078">
        <w:rPr>
          <w:rStyle w:val="MaintextCarattere"/>
        </w:rPr>
        <w:t>phenomena</w:t>
      </w:r>
      <w:r w:rsidR="00F30479" w:rsidRPr="00CA0078">
        <w:rPr>
          <w:rStyle w:val="MaintextCarattere"/>
        </w:rPr>
        <w:t xml:space="preserve"> is found</w:t>
      </w:r>
      <w:r w:rsidR="00EF280E" w:rsidRPr="00CA0078">
        <w:rPr>
          <w:rStyle w:val="MaintextCarattere"/>
        </w:rPr>
        <w:t>.</w:t>
      </w:r>
      <w:r w:rsidRPr="00CA0078">
        <w:rPr>
          <w:rStyle w:val="MaintextCarattere"/>
        </w:rPr>
        <w:t xml:space="preserve"> Additionally</w:t>
      </w:r>
      <w:r w:rsidR="00415F12">
        <w:rPr>
          <w:rStyle w:val="MaintextCarattere"/>
        </w:rPr>
        <w:t>,</w:t>
      </w:r>
      <w:r w:rsidR="00B77BB4" w:rsidRPr="00CA0078">
        <w:rPr>
          <w:rStyle w:val="MaintextCarattere"/>
        </w:rPr>
        <w:t xml:space="preserve"> the value of </w:t>
      </w:r>
      <m:oMath>
        <m:r>
          <w:rPr>
            <w:rFonts w:ascii="Cambria Math" w:hAnsi="Cambria Math"/>
          </w:rPr>
          <m:t>MMAE</m:t>
        </m:r>
        <m:r>
          <m:rPr>
            <m:lit/>
          </m:rPr>
          <w:rPr>
            <w:rFonts w:ascii="Cambria Math" w:hAnsi="Cambria Math"/>
          </w:rPr>
          <m:t>/</m:t>
        </m:r>
        <m:r>
          <w:rPr>
            <w:rFonts w:ascii="Cambria Math" w:hAnsi="Cambria Math"/>
          </w:rPr>
          <m:t>σ</m:t>
        </m:r>
      </m:oMath>
      <w:r w:rsidR="00C2494A" w:rsidRPr="00CA0078" w:rsidDel="00C2494A">
        <w:rPr>
          <w:rStyle w:val="MaintextCarattere"/>
        </w:rPr>
        <w:t xml:space="preserve"> </w:t>
      </w:r>
      <w:r w:rsidR="00364B03" w:rsidRPr="00CA0078">
        <w:rPr>
          <w:rStyle w:val="MaintextCarattere"/>
        </w:rPr>
        <w:t>shows that me</w:t>
      </w:r>
      <w:r w:rsidR="00415F12">
        <w:rPr>
          <w:rStyle w:val="MaintextCarattere"/>
        </w:rPr>
        <w:t>di</w:t>
      </w:r>
      <w:r w:rsidR="00364B03" w:rsidRPr="00CA0078">
        <w:rPr>
          <w:rStyle w:val="MaintextCarattere"/>
        </w:rPr>
        <w:t>an absolute error</w:t>
      </w:r>
      <w:r w:rsidR="00415F12">
        <w:rPr>
          <w:rStyle w:val="MaintextCarattere"/>
        </w:rPr>
        <w:t>s of prediction</w:t>
      </w:r>
      <w:r w:rsidR="00364B03" w:rsidRPr="00CA0078">
        <w:rPr>
          <w:rStyle w:val="MaintextCarattere"/>
        </w:rPr>
        <w:t xml:space="preserve"> </w:t>
      </w:r>
      <w:r w:rsidR="00415F12">
        <w:rPr>
          <w:rStyle w:val="MaintextCarattere"/>
        </w:rPr>
        <w:t>are lower than the</w:t>
      </w:r>
      <w:r w:rsidR="00364B03" w:rsidRPr="00CA0078">
        <w:rPr>
          <w:rStyle w:val="MaintextCarattere"/>
        </w:rPr>
        <w:t xml:space="preserve"> standard deviation</w:t>
      </w:r>
      <w:r w:rsidR="00415F12">
        <w:rPr>
          <w:rStyle w:val="MaintextCarattere"/>
        </w:rPr>
        <w:t xml:space="preserve"> of the parameters used for model calibration</w:t>
      </w:r>
      <w:r w:rsidR="00364B03" w:rsidRPr="00CA0078">
        <w:rPr>
          <w:rStyle w:val="MaintextCarattere"/>
        </w:rPr>
        <w:t>.</w:t>
      </w:r>
    </w:p>
    <w:p w14:paraId="6D291EB1" w14:textId="4800AA0A" w:rsidR="00355175" w:rsidRPr="006F2712" w:rsidRDefault="00355175" w:rsidP="006F2712">
      <w:pPr>
        <w:pStyle w:val="Caption"/>
        <w:keepNext/>
        <w:jc w:val="both"/>
        <w:rPr>
          <w:i/>
        </w:rPr>
      </w:pPr>
      <w:r w:rsidRPr="00EF280E">
        <w:rPr>
          <w:b/>
        </w:rPr>
        <w:t xml:space="preserve">Table </w:t>
      </w:r>
      <w:r w:rsidRPr="00EF280E">
        <w:rPr>
          <w:b/>
        </w:rPr>
        <w:fldChar w:fldCharType="begin"/>
      </w:r>
      <w:r w:rsidRPr="00EF280E">
        <w:rPr>
          <w:b/>
        </w:rPr>
        <w:instrText xml:space="preserve"> SEQ Table \* ARABIC </w:instrText>
      </w:r>
      <w:r w:rsidRPr="00EF280E">
        <w:rPr>
          <w:b/>
        </w:rPr>
        <w:fldChar w:fldCharType="separate"/>
      </w:r>
      <w:r w:rsidR="00200B7B">
        <w:rPr>
          <w:b/>
          <w:noProof/>
        </w:rPr>
        <w:t>1</w:t>
      </w:r>
      <w:r w:rsidRPr="00EF280E">
        <w:rPr>
          <w:b/>
        </w:rPr>
        <w:fldChar w:fldCharType="end"/>
      </w:r>
      <w:r w:rsidRPr="00EF280E">
        <w:rPr>
          <w:b/>
        </w:rPr>
        <w:t>.</w:t>
      </w:r>
      <w:r w:rsidR="00EF280E" w:rsidRPr="00EF280E">
        <w:t xml:space="preserve"> </w:t>
      </w:r>
      <w:r w:rsidR="00EF280E" w:rsidRPr="00613CD5">
        <w:rPr>
          <w:i/>
        </w:rPr>
        <w:t xml:space="preserve">PLS model validation </w:t>
      </w:r>
      <w:r w:rsidR="00612BB8">
        <w:rPr>
          <w:i/>
        </w:rPr>
        <w:t xml:space="preserve">average </w:t>
      </w:r>
      <w:r w:rsidR="00EF280E" w:rsidRPr="00613CD5">
        <w:rPr>
          <w:i/>
        </w:rPr>
        <w:t>results for</w:t>
      </w:r>
      <w:r w:rsidR="00DB4FE0">
        <w:rPr>
          <w:i/>
        </w:rPr>
        <w:t xml:space="preserve"> </w:t>
      </w:r>
      <w:r w:rsidR="006F2712">
        <w:rPr>
          <w:i/>
        </w:rPr>
        <w:t xml:space="preserve">the predicted first-principle kinetic model parameters of </w:t>
      </w:r>
      <w:r w:rsidR="00612BB8">
        <w:rPr>
          <w:i/>
        </w:rPr>
        <w:t>all</w:t>
      </w:r>
      <w:r w:rsidR="004600C6">
        <w:rPr>
          <w:i/>
        </w:rPr>
        <w:t xml:space="preserve"> </w:t>
      </w:r>
      <w:r w:rsidR="00BA74D3">
        <w:rPr>
          <w:i/>
        </w:rPr>
        <w:t xml:space="preserve">the </w:t>
      </w:r>
      <w:r w:rsidR="00DB4FE0">
        <w:rPr>
          <w:i/>
        </w:rPr>
        <w:t>cell line</w:t>
      </w:r>
      <w:r w:rsidR="001520D2">
        <w:rPr>
          <w:i/>
        </w:rPr>
        <w:t>s</w:t>
      </w:r>
      <w:r w:rsidR="00EF280E" w:rsidRPr="00613CD5">
        <w:rPr>
          <w:i/>
        </w:rPr>
        <w:t>.</w:t>
      </w:r>
      <w:r w:rsidR="00DB4FE0">
        <w:rPr>
          <w:i/>
        </w:rPr>
        <w:t xml:space="preserve"> </w:t>
      </w:r>
    </w:p>
    <w:tbl>
      <w:tblPr>
        <w:tblW w:w="0" w:type="auto"/>
        <w:jc w:val="center"/>
        <w:tblLook w:val="04A0" w:firstRow="1" w:lastRow="0" w:firstColumn="1" w:lastColumn="0" w:noHBand="0" w:noVBand="1"/>
      </w:tblPr>
      <w:tblGrid>
        <w:gridCol w:w="1036"/>
        <w:gridCol w:w="954"/>
        <w:gridCol w:w="771"/>
      </w:tblGrid>
      <w:tr w:rsidR="00DB4FE0" w:rsidRPr="00CF7284" w14:paraId="4DF03B8D" w14:textId="77777777" w:rsidTr="006F2712">
        <w:trPr>
          <w:trHeight w:val="20"/>
          <w:jc w:val="center"/>
        </w:trPr>
        <w:tc>
          <w:tcPr>
            <w:tcW w:w="0" w:type="auto"/>
            <w:tcBorders>
              <w:top w:val="single" w:sz="18" w:space="0" w:color="auto"/>
              <w:left w:val="nil"/>
              <w:bottom w:val="single" w:sz="8" w:space="0" w:color="auto"/>
              <w:right w:val="nil"/>
            </w:tcBorders>
            <w:vAlign w:val="center"/>
          </w:tcPr>
          <w:p w14:paraId="6A8FD42B" w14:textId="77777777" w:rsidR="00DB4FE0" w:rsidRPr="007201CD" w:rsidRDefault="00DB4FE0" w:rsidP="00BA74D3">
            <w:pPr>
              <w:jc w:val="center"/>
              <w:rPr>
                <w:b/>
                <w:bCs/>
                <w:color w:val="000000"/>
                <w:sz w:val="18"/>
                <w:lang w:eastAsia="en-GB"/>
              </w:rPr>
            </w:pPr>
            <w:r w:rsidRPr="007201CD">
              <w:rPr>
                <w:b/>
                <w:bCs/>
                <w:sz w:val="18"/>
              </w:rPr>
              <w:t>Parameter</w:t>
            </w:r>
          </w:p>
        </w:tc>
        <w:tc>
          <w:tcPr>
            <w:tcW w:w="0" w:type="auto"/>
            <w:tcBorders>
              <w:top w:val="single" w:sz="18" w:space="0" w:color="auto"/>
              <w:left w:val="nil"/>
              <w:bottom w:val="single" w:sz="8" w:space="0" w:color="auto"/>
              <w:right w:val="nil"/>
            </w:tcBorders>
            <w:shd w:val="clear" w:color="auto" w:fill="auto"/>
            <w:noWrap/>
            <w:vAlign w:val="center"/>
            <w:hideMark/>
          </w:tcPr>
          <w:p w14:paraId="21A0A605" w14:textId="3D28DC7C" w:rsidR="00DB4FE0" w:rsidRPr="007201CD" w:rsidRDefault="005E3799" w:rsidP="00BA74D3">
            <w:pPr>
              <w:jc w:val="center"/>
              <w:rPr>
                <w:b/>
                <w:bCs/>
                <w:sz w:val="18"/>
                <w:lang w:eastAsia="en-GB"/>
              </w:rPr>
            </w:pPr>
            <w:r>
              <w:rPr>
                <w:b/>
                <w:bCs/>
                <w:sz w:val="18"/>
                <w:lang w:eastAsia="en-GB"/>
              </w:rPr>
              <w:t>M</w:t>
            </w:r>
            <w:r w:rsidR="00DB4FE0" w:rsidRPr="007201CD">
              <w:rPr>
                <w:b/>
                <w:bCs/>
                <w:sz w:val="18"/>
                <w:lang w:eastAsia="en-GB"/>
              </w:rPr>
              <w:t>M</w:t>
            </w:r>
            <w:r w:rsidR="007D4934">
              <w:rPr>
                <w:b/>
                <w:bCs/>
                <w:sz w:val="18"/>
                <w:lang w:eastAsia="en-GB"/>
              </w:rPr>
              <w:t>A</w:t>
            </w:r>
            <w:r w:rsidR="00DB4FE0" w:rsidRPr="007201CD">
              <w:rPr>
                <w:b/>
                <w:bCs/>
                <w:sz w:val="18"/>
                <w:lang w:eastAsia="en-GB"/>
              </w:rPr>
              <w:t>E/σ</w:t>
            </w:r>
          </w:p>
        </w:tc>
        <w:tc>
          <w:tcPr>
            <w:tcW w:w="0" w:type="auto"/>
            <w:tcBorders>
              <w:top w:val="single" w:sz="18" w:space="0" w:color="auto"/>
              <w:left w:val="nil"/>
              <w:bottom w:val="single" w:sz="8" w:space="0" w:color="auto"/>
              <w:right w:val="nil"/>
            </w:tcBorders>
            <w:shd w:val="clear" w:color="auto" w:fill="auto"/>
            <w:noWrap/>
            <w:vAlign w:val="center"/>
            <w:hideMark/>
          </w:tcPr>
          <w:p w14:paraId="2B0DDD51" w14:textId="639F6021" w:rsidR="00DB4FE0" w:rsidRPr="007201CD" w:rsidRDefault="00963401" w:rsidP="00BA74D3">
            <w:pPr>
              <w:jc w:val="center"/>
              <w:rPr>
                <w:b/>
                <w:bCs/>
                <w:sz w:val="18"/>
                <w:lang w:eastAsia="en-GB"/>
              </w:rPr>
            </w:pPr>
            <m:oMathPara>
              <m:oMath>
                <m:acc>
                  <m:accPr>
                    <m:chr m:val="̅"/>
                    <m:ctrlPr>
                      <w:rPr>
                        <w:rFonts w:ascii="Cambria Math" w:hAnsi="Cambria Math"/>
                        <w:i/>
                      </w:rPr>
                    </m:ctrlPr>
                  </m:accPr>
                  <m:e>
                    <m:sSup>
                      <m:sSupPr>
                        <m:ctrlPr>
                          <w:rPr>
                            <w:rFonts w:ascii="Cambria Math" w:hAnsi="Cambria Math"/>
                            <w:i/>
                          </w:rPr>
                        </m:ctrlPr>
                      </m:sSupPr>
                      <m:e>
                        <m:r>
                          <w:rPr>
                            <w:rFonts w:ascii="Cambria Math" w:hAnsi="Cambria Math"/>
                          </w:rPr>
                          <m:t>Q</m:t>
                        </m:r>
                      </m:e>
                      <m:sup>
                        <m:r>
                          <w:rPr>
                            <w:rFonts w:ascii="Cambria Math" w:hAnsi="Cambria Math"/>
                          </w:rPr>
                          <m:t>2</m:t>
                        </m:r>
                      </m:sup>
                    </m:sSup>
                  </m:e>
                </m:acc>
              </m:oMath>
            </m:oMathPara>
          </w:p>
        </w:tc>
      </w:tr>
      <w:tr w:rsidR="00DB4FE0" w:rsidRPr="00CF7284" w14:paraId="3B2FF82D" w14:textId="77777777" w:rsidTr="006F2712">
        <w:trPr>
          <w:trHeight w:val="20"/>
          <w:jc w:val="center"/>
        </w:trPr>
        <w:tc>
          <w:tcPr>
            <w:tcW w:w="0" w:type="auto"/>
            <w:tcBorders>
              <w:top w:val="single" w:sz="8" w:space="0" w:color="auto"/>
              <w:left w:val="nil"/>
              <w:right w:val="nil"/>
            </w:tcBorders>
            <w:vAlign w:val="center"/>
          </w:tcPr>
          <w:p w14:paraId="142962DF" w14:textId="6F323B8F" w:rsidR="00DB4FE0" w:rsidRPr="007201CD" w:rsidRDefault="00963401" w:rsidP="00BA74D3">
            <w:pPr>
              <w:rPr>
                <w:rFonts w:eastAsia="Calibri"/>
                <w:color w:val="000000"/>
                <w:sz w:val="18"/>
                <w:lang w:eastAsia="en-GB"/>
              </w:rPr>
            </w:pPr>
            <m:oMathPara>
              <m:oMath>
                <m:sSub>
                  <m:sSubPr>
                    <m:ctrlPr>
                      <w:rPr>
                        <w:rFonts w:ascii="Cambria Math" w:hAnsi="Cambria Math"/>
                        <w:sz w:val="18"/>
                      </w:rPr>
                    </m:ctrlPr>
                  </m:sSubPr>
                  <m:e>
                    <m:r>
                      <w:rPr>
                        <w:rFonts w:ascii="Cambria Math" w:hAnsi="Cambria Math"/>
                        <w:sz w:val="18"/>
                      </w:rPr>
                      <m:t>μ</m:t>
                    </m:r>
                  </m:e>
                  <m:sub>
                    <m:r>
                      <w:rPr>
                        <w:rFonts w:ascii="Cambria Math" w:hAnsi="Cambria Math"/>
                        <w:sz w:val="18"/>
                      </w:rPr>
                      <m:t>max</m:t>
                    </m:r>
                  </m:sub>
                </m:sSub>
              </m:oMath>
            </m:oMathPara>
          </w:p>
        </w:tc>
        <w:tc>
          <w:tcPr>
            <w:tcW w:w="0" w:type="auto"/>
            <w:tcBorders>
              <w:top w:val="single" w:sz="8" w:space="0" w:color="auto"/>
              <w:left w:val="nil"/>
              <w:right w:val="nil"/>
            </w:tcBorders>
            <w:shd w:val="clear" w:color="auto" w:fill="auto"/>
            <w:noWrap/>
            <w:vAlign w:val="center"/>
            <w:hideMark/>
          </w:tcPr>
          <w:p w14:paraId="721DCECC" w14:textId="77777777" w:rsidR="00DB4FE0" w:rsidRPr="007201CD" w:rsidRDefault="00DB4FE0" w:rsidP="00BA74D3">
            <w:pPr>
              <w:jc w:val="right"/>
              <w:rPr>
                <w:sz w:val="18"/>
                <w:lang w:eastAsia="en-GB"/>
              </w:rPr>
            </w:pPr>
            <w:r w:rsidRPr="007201CD">
              <w:rPr>
                <w:sz w:val="18"/>
                <w:lang w:eastAsia="en-GB"/>
              </w:rPr>
              <w:t>8.64%</w:t>
            </w:r>
          </w:p>
        </w:tc>
        <w:tc>
          <w:tcPr>
            <w:tcW w:w="0" w:type="auto"/>
            <w:tcBorders>
              <w:top w:val="single" w:sz="8" w:space="0" w:color="auto"/>
              <w:left w:val="nil"/>
              <w:right w:val="nil"/>
            </w:tcBorders>
            <w:shd w:val="clear" w:color="auto" w:fill="auto"/>
            <w:noWrap/>
            <w:vAlign w:val="center"/>
            <w:hideMark/>
          </w:tcPr>
          <w:p w14:paraId="7C9354FA" w14:textId="77777777" w:rsidR="00DB4FE0" w:rsidRPr="007201CD" w:rsidRDefault="00DB4FE0" w:rsidP="00BA74D3">
            <w:pPr>
              <w:jc w:val="right"/>
              <w:rPr>
                <w:sz w:val="18"/>
                <w:lang w:eastAsia="en-GB"/>
              </w:rPr>
            </w:pPr>
            <w:r w:rsidRPr="007201CD">
              <w:rPr>
                <w:sz w:val="18"/>
                <w:lang w:eastAsia="en-GB"/>
              </w:rPr>
              <w:t>75.20%</w:t>
            </w:r>
          </w:p>
        </w:tc>
      </w:tr>
      <w:tr w:rsidR="00DB4FE0" w:rsidRPr="00CF7284" w14:paraId="4F6043CD" w14:textId="77777777" w:rsidTr="006F2712">
        <w:trPr>
          <w:trHeight w:val="20"/>
          <w:jc w:val="center"/>
        </w:trPr>
        <w:tc>
          <w:tcPr>
            <w:tcW w:w="0" w:type="auto"/>
            <w:tcBorders>
              <w:left w:val="nil"/>
              <w:right w:val="nil"/>
            </w:tcBorders>
            <w:vAlign w:val="center"/>
          </w:tcPr>
          <w:p w14:paraId="3A50ABD7" w14:textId="2640A9B3" w:rsidR="00DB4FE0" w:rsidRPr="007201CD" w:rsidRDefault="00963401" w:rsidP="00BA74D3">
            <w:pPr>
              <w:rPr>
                <w:rFonts w:eastAsia="Calibri"/>
                <w:color w:val="000000"/>
                <w:sz w:val="18"/>
                <w:lang w:eastAsia="en-GB"/>
              </w:rPr>
            </w:pPr>
            <m:oMathPara>
              <m:oMath>
                <m:sSub>
                  <m:sSubPr>
                    <m:ctrlPr>
                      <w:rPr>
                        <w:rFonts w:ascii="Cambria Math" w:hAnsi="Cambria Math"/>
                        <w:sz w:val="18"/>
                      </w:rPr>
                    </m:ctrlPr>
                  </m:sSubPr>
                  <m:e>
                    <m:r>
                      <w:rPr>
                        <w:rFonts w:ascii="Cambria Math" w:hAnsi="Cambria Math"/>
                        <w:sz w:val="18"/>
                      </w:rPr>
                      <m:t>Y</m:t>
                    </m:r>
                  </m:e>
                  <m:sub>
                    <m:r>
                      <w:rPr>
                        <w:rFonts w:ascii="Cambria Math" w:hAnsi="Cambria Math"/>
                        <w:sz w:val="18"/>
                      </w:rPr>
                      <m:t>mAbglc</m:t>
                    </m:r>
                  </m:sub>
                </m:sSub>
              </m:oMath>
            </m:oMathPara>
          </w:p>
        </w:tc>
        <w:tc>
          <w:tcPr>
            <w:tcW w:w="0" w:type="auto"/>
            <w:tcBorders>
              <w:left w:val="nil"/>
              <w:right w:val="nil"/>
            </w:tcBorders>
            <w:shd w:val="clear" w:color="auto" w:fill="auto"/>
            <w:noWrap/>
            <w:vAlign w:val="center"/>
          </w:tcPr>
          <w:p w14:paraId="24E728DF" w14:textId="77777777" w:rsidR="00DB4FE0" w:rsidRPr="007201CD" w:rsidRDefault="00DB4FE0" w:rsidP="00BA74D3">
            <w:pPr>
              <w:jc w:val="right"/>
              <w:rPr>
                <w:sz w:val="18"/>
                <w:lang w:eastAsia="en-GB"/>
              </w:rPr>
            </w:pPr>
            <w:r w:rsidRPr="007201CD">
              <w:rPr>
                <w:sz w:val="18"/>
                <w:lang w:eastAsia="en-GB"/>
              </w:rPr>
              <w:t>7.10%</w:t>
            </w:r>
          </w:p>
        </w:tc>
        <w:tc>
          <w:tcPr>
            <w:tcW w:w="0" w:type="auto"/>
            <w:tcBorders>
              <w:left w:val="nil"/>
              <w:right w:val="nil"/>
            </w:tcBorders>
            <w:shd w:val="clear" w:color="auto" w:fill="auto"/>
            <w:noWrap/>
            <w:vAlign w:val="center"/>
          </w:tcPr>
          <w:p w14:paraId="5317B3F9" w14:textId="77777777" w:rsidR="00DB4FE0" w:rsidRPr="007201CD" w:rsidRDefault="00DB4FE0" w:rsidP="00BA74D3">
            <w:pPr>
              <w:jc w:val="right"/>
              <w:rPr>
                <w:sz w:val="18"/>
                <w:lang w:eastAsia="en-GB"/>
              </w:rPr>
            </w:pPr>
            <w:r w:rsidRPr="007201CD">
              <w:rPr>
                <w:sz w:val="18"/>
                <w:lang w:eastAsia="en-GB"/>
              </w:rPr>
              <w:t>50.00%</w:t>
            </w:r>
          </w:p>
        </w:tc>
      </w:tr>
      <w:tr w:rsidR="00DB4FE0" w:rsidRPr="00CF7284" w14:paraId="4A76072D" w14:textId="77777777" w:rsidTr="006F2712">
        <w:trPr>
          <w:trHeight w:val="20"/>
          <w:jc w:val="center"/>
        </w:trPr>
        <w:tc>
          <w:tcPr>
            <w:tcW w:w="0" w:type="auto"/>
            <w:tcBorders>
              <w:left w:val="nil"/>
              <w:right w:val="nil"/>
            </w:tcBorders>
            <w:vAlign w:val="center"/>
          </w:tcPr>
          <w:p w14:paraId="3B160257" w14:textId="7FFFFBF5" w:rsidR="00DB4FE0" w:rsidRPr="007201CD" w:rsidRDefault="00963401" w:rsidP="00BA74D3">
            <w:pPr>
              <w:rPr>
                <w:rFonts w:eastAsia="Calibri"/>
                <w:color w:val="000000"/>
                <w:sz w:val="18"/>
                <w:lang w:eastAsia="en-GB"/>
              </w:rPr>
            </w:pPr>
            <m:oMathPara>
              <m:oMath>
                <m:sSub>
                  <m:sSubPr>
                    <m:ctrlPr>
                      <w:rPr>
                        <w:rFonts w:ascii="Cambria Math" w:hAnsi="Cambria Math"/>
                        <w:sz w:val="18"/>
                      </w:rPr>
                    </m:ctrlPr>
                  </m:sSubPr>
                  <m:e>
                    <m:r>
                      <w:rPr>
                        <w:rFonts w:ascii="Cambria Math" w:hAnsi="Cambria Math"/>
                        <w:sz w:val="18"/>
                      </w:rPr>
                      <m:t>Y</m:t>
                    </m:r>
                  </m:e>
                  <m:sub>
                    <m:r>
                      <w:rPr>
                        <w:rFonts w:ascii="Cambria Math" w:hAnsi="Cambria Math"/>
                        <w:sz w:val="18"/>
                      </w:rPr>
                      <m:t>xglc</m:t>
                    </m:r>
                  </m:sub>
                </m:sSub>
              </m:oMath>
            </m:oMathPara>
          </w:p>
        </w:tc>
        <w:tc>
          <w:tcPr>
            <w:tcW w:w="0" w:type="auto"/>
            <w:tcBorders>
              <w:left w:val="nil"/>
              <w:right w:val="nil"/>
            </w:tcBorders>
            <w:shd w:val="clear" w:color="auto" w:fill="auto"/>
            <w:noWrap/>
            <w:vAlign w:val="center"/>
          </w:tcPr>
          <w:p w14:paraId="01C6FEE6" w14:textId="77777777" w:rsidR="00DB4FE0" w:rsidRPr="007201CD" w:rsidRDefault="00DB4FE0" w:rsidP="00BA74D3">
            <w:pPr>
              <w:jc w:val="right"/>
              <w:rPr>
                <w:sz w:val="18"/>
                <w:lang w:eastAsia="en-GB"/>
              </w:rPr>
            </w:pPr>
            <w:r w:rsidRPr="007201CD">
              <w:rPr>
                <w:sz w:val="18"/>
                <w:lang w:eastAsia="en-GB"/>
              </w:rPr>
              <w:t>6.67%</w:t>
            </w:r>
          </w:p>
        </w:tc>
        <w:tc>
          <w:tcPr>
            <w:tcW w:w="0" w:type="auto"/>
            <w:tcBorders>
              <w:left w:val="nil"/>
              <w:right w:val="nil"/>
            </w:tcBorders>
            <w:shd w:val="clear" w:color="auto" w:fill="auto"/>
            <w:noWrap/>
            <w:vAlign w:val="center"/>
          </w:tcPr>
          <w:p w14:paraId="4A2D6484" w14:textId="77777777" w:rsidR="00DB4FE0" w:rsidRPr="007201CD" w:rsidRDefault="00DB4FE0" w:rsidP="00BA74D3">
            <w:pPr>
              <w:jc w:val="right"/>
              <w:rPr>
                <w:sz w:val="18"/>
                <w:lang w:eastAsia="en-GB"/>
              </w:rPr>
            </w:pPr>
            <w:r w:rsidRPr="007201CD">
              <w:rPr>
                <w:sz w:val="18"/>
                <w:lang w:eastAsia="en-GB"/>
              </w:rPr>
              <w:t>45.80%</w:t>
            </w:r>
          </w:p>
        </w:tc>
      </w:tr>
      <w:tr w:rsidR="00DB4FE0" w:rsidRPr="00CF7284" w14:paraId="5873AB79" w14:textId="77777777" w:rsidTr="006F2712">
        <w:trPr>
          <w:trHeight w:val="20"/>
          <w:jc w:val="center"/>
        </w:trPr>
        <w:tc>
          <w:tcPr>
            <w:tcW w:w="0" w:type="auto"/>
            <w:tcBorders>
              <w:left w:val="nil"/>
              <w:right w:val="nil"/>
            </w:tcBorders>
            <w:vAlign w:val="center"/>
          </w:tcPr>
          <w:p w14:paraId="2CFE376B" w14:textId="26242B02" w:rsidR="00DB4FE0" w:rsidRPr="007201CD" w:rsidRDefault="00963401" w:rsidP="00BA74D3">
            <w:pPr>
              <w:rPr>
                <w:rFonts w:eastAsia="Calibri"/>
                <w:color w:val="000000"/>
                <w:sz w:val="18"/>
                <w:lang w:eastAsia="en-GB"/>
              </w:rPr>
            </w:pPr>
            <m:oMathPara>
              <m:oMath>
                <m:sSub>
                  <m:sSubPr>
                    <m:ctrlPr>
                      <w:rPr>
                        <w:rFonts w:ascii="Cambria Math" w:hAnsi="Cambria Math"/>
                        <w:sz w:val="18"/>
                      </w:rPr>
                    </m:ctrlPr>
                  </m:sSubPr>
                  <m:e>
                    <m:r>
                      <w:rPr>
                        <w:rFonts w:ascii="Cambria Math" w:hAnsi="Cambria Math"/>
                        <w:sz w:val="18"/>
                      </w:rPr>
                      <m:t>Y</m:t>
                    </m:r>
                  </m:e>
                  <m:sub>
                    <m:r>
                      <w:rPr>
                        <w:rFonts w:ascii="Cambria Math" w:hAnsi="Cambria Math"/>
                        <w:sz w:val="18"/>
                      </w:rPr>
                      <m:t>xglu</m:t>
                    </m:r>
                  </m:sub>
                </m:sSub>
              </m:oMath>
            </m:oMathPara>
          </w:p>
        </w:tc>
        <w:tc>
          <w:tcPr>
            <w:tcW w:w="0" w:type="auto"/>
            <w:tcBorders>
              <w:left w:val="nil"/>
              <w:right w:val="nil"/>
            </w:tcBorders>
            <w:shd w:val="clear" w:color="auto" w:fill="auto"/>
            <w:noWrap/>
            <w:vAlign w:val="center"/>
          </w:tcPr>
          <w:p w14:paraId="1CF45942" w14:textId="77777777" w:rsidR="00DB4FE0" w:rsidRPr="007201CD" w:rsidRDefault="00DB4FE0" w:rsidP="00BA74D3">
            <w:pPr>
              <w:jc w:val="right"/>
              <w:rPr>
                <w:rFonts w:eastAsia="Calibri"/>
                <w:sz w:val="18"/>
                <w:lang w:eastAsia="en-GB"/>
              </w:rPr>
            </w:pPr>
            <w:r w:rsidRPr="007201CD">
              <w:rPr>
                <w:sz w:val="18"/>
                <w:lang w:eastAsia="en-GB"/>
              </w:rPr>
              <w:t>16.30%</w:t>
            </w:r>
          </w:p>
        </w:tc>
        <w:tc>
          <w:tcPr>
            <w:tcW w:w="0" w:type="auto"/>
            <w:tcBorders>
              <w:left w:val="nil"/>
              <w:right w:val="nil"/>
            </w:tcBorders>
            <w:shd w:val="clear" w:color="auto" w:fill="auto"/>
            <w:noWrap/>
            <w:vAlign w:val="center"/>
          </w:tcPr>
          <w:p w14:paraId="65110181" w14:textId="77777777" w:rsidR="00DB4FE0" w:rsidRPr="007201CD" w:rsidRDefault="00DB4FE0" w:rsidP="00BA74D3">
            <w:pPr>
              <w:jc w:val="right"/>
              <w:rPr>
                <w:rFonts w:eastAsia="Calibri"/>
                <w:sz w:val="18"/>
                <w:lang w:eastAsia="en-GB"/>
              </w:rPr>
            </w:pPr>
            <w:r w:rsidRPr="007201CD">
              <w:rPr>
                <w:sz w:val="18"/>
                <w:lang w:eastAsia="en-GB"/>
              </w:rPr>
              <w:t>90.40%</w:t>
            </w:r>
          </w:p>
        </w:tc>
      </w:tr>
      <w:tr w:rsidR="00DB4FE0" w:rsidRPr="00CF7284" w14:paraId="2092EEB1" w14:textId="77777777" w:rsidTr="006F2712">
        <w:trPr>
          <w:trHeight w:val="20"/>
          <w:jc w:val="center"/>
        </w:trPr>
        <w:tc>
          <w:tcPr>
            <w:tcW w:w="0" w:type="auto"/>
            <w:tcBorders>
              <w:left w:val="nil"/>
              <w:right w:val="nil"/>
            </w:tcBorders>
            <w:vAlign w:val="center"/>
          </w:tcPr>
          <w:p w14:paraId="6886133A" w14:textId="379AF8DB" w:rsidR="00DB4FE0" w:rsidRPr="007201CD" w:rsidRDefault="00DB4FE0" w:rsidP="00BA74D3">
            <w:pPr>
              <w:rPr>
                <w:rFonts w:eastAsia="Calibri"/>
                <w:color w:val="000000"/>
                <w:sz w:val="18"/>
                <w:lang w:eastAsia="en-GB"/>
              </w:rPr>
            </w:pPr>
            <m:oMathPara>
              <m:oMath>
                <m:r>
                  <w:rPr>
                    <w:rFonts w:ascii="Cambria Math" w:hAnsi="Cambria Math"/>
                    <w:sz w:val="18"/>
                  </w:rPr>
                  <m:t>K</m:t>
                </m:r>
                <m:sSub>
                  <m:sSubPr>
                    <m:ctrlPr>
                      <w:rPr>
                        <w:rFonts w:ascii="Cambria Math" w:hAnsi="Cambria Math"/>
                        <w:sz w:val="18"/>
                      </w:rPr>
                    </m:ctrlPr>
                  </m:sSubPr>
                  <m:e>
                    <m:r>
                      <w:rPr>
                        <w:rFonts w:ascii="Cambria Math" w:hAnsi="Cambria Math"/>
                        <w:sz w:val="18"/>
                      </w:rPr>
                      <m:t>I</m:t>
                    </m:r>
                  </m:e>
                  <m:sub>
                    <m:r>
                      <w:rPr>
                        <w:rFonts w:ascii="Cambria Math" w:hAnsi="Cambria Math"/>
                        <w:sz w:val="18"/>
                      </w:rPr>
                      <m:t>amm</m:t>
                    </m:r>
                  </m:sub>
                </m:sSub>
              </m:oMath>
            </m:oMathPara>
          </w:p>
        </w:tc>
        <w:tc>
          <w:tcPr>
            <w:tcW w:w="0" w:type="auto"/>
            <w:tcBorders>
              <w:left w:val="nil"/>
              <w:right w:val="nil"/>
            </w:tcBorders>
            <w:shd w:val="clear" w:color="auto" w:fill="auto"/>
            <w:noWrap/>
            <w:vAlign w:val="center"/>
          </w:tcPr>
          <w:p w14:paraId="0F802E77" w14:textId="77777777" w:rsidR="00DB4FE0" w:rsidRPr="007201CD" w:rsidRDefault="00DB4FE0" w:rsidP="00BA74D3">
            <w:pPr>
              <w:jc w:val="right"/>
              <w:rPr>
                <w:rFonts w:eastAsia="Calibri"/>
                <w:sz w:val="18"/>
                <w:lang w:eastAsia="en-GB"/>
              </w:rPr>
            </w:pPr>
            <w:r w:rsidRPr="007201CD">
              <w:rPr>
                <w:sz w:val="18"/>
                <w:lang w:eastAsia="en-GB"/>
              </w:rPr>
              <w:t>34.70%</w:t>
            </w:r>
          </w:p>
        </w:tc>
        <w:tc>
          <w:tcPr>
            <w:tcW w:w="0" w:type="auto"/>
            <w:tcBorders>
              <w:left w:val="nil"/>
              <w:right w:val="nil"/>
            </w:tcBorders>
            <w:shd w:val="clear" w:color="auto" w:fill="auto"/>
            <w:noWrap/>
            <w:vAlign w:val="center"/>
          </w:tcPr>
          <w:p w14:paraId="4383564F" w14:textId="77777777" w:rsidR="00DB4FE0" w:rsidRPr="007201CD" w:rsidRDefault="00DB4FE0" w:rsidP="00BA74D3">
            <w:pPr>
              <w:jc w:val="right"/>
              <w:rPr>
                <w:rFonts w:eastAsia="Calibri"/>
                <w:sz w:val="18"/>
                <w:lang w:eastAsia="en-GB"/>
              </w:rPr>
            </w:pPr>
            <w:r w:rsidRPr="007201CD">
              <w:rPr>
                <w:sz w:val="18"/>
                <w:lang w:eastAsia="en-GB"/>
              </w:rPr>
              <w:t>76.40%</w:t>
            </w:r>
          </w:p>
        </w:tc>
      </w:tr>
      <w:tr w:rsidR="00DB4FE0" w:rsidRPr="00CF7284" w14:paraId="45ACB38C" w14:textId="77777777" w:rsidTr="006F2712">
        <w:trPr>
          <w:trHeight w:val="20"/>
          <w:jc w:val="center"/>
        </w:trPr>
        <w:tc>
          <w:tcPr>
            <w:tcW w:w="0" w:type="auto"/>
            <w:tcBorders>
              <w:left w:val="nil"/>
              <w:right w:val="nil"/>
            </w:tcBorders>
            <w:vAlign w:val="center"/>
          </w:tcPr>
          <w:p w14:paraId="3FDBB58C" w14:textId="36BC62A8" w:rsidR="00DB4FE0" w:rsidRPr="007201CD" w:rsidRDefault="00963401" w:rsidP="00BA74D3">
            <w:pPr>
              <w:rPr>
                <w:rFonts w:eastAsia="Calibri"/>
                <w:color w:val="000000"/>
                <w:sz w:val="18"/>
                <w:lang w:eastAsia="en-GB"/>
              </w:rPr>
            </w:pPr>
            <m:oMathPara>
              <m:oMath>
                <m:sSub>
                  <m:sSubPr>
                    <m:ctrlPr>
                      <w:rPr>
                        <w:rFonts w:ascii="Cambria Math" w:hAnsi="Cambria Math"/>
                        <w:sz w:val="18"/>
                      </w:rPr>
                    </m:ctrlPr>
                  </m:sSubPr>
                  <m:e>
                    <m:r>
                      <w:rPr>
                        <w:rFonts w:ascii="Cambria Math" w:hAnsi="Cambria Math"/>
                        <w:sz w:val="18"/>
                      </w:rPr>
                      <m:t>Y</m:t>
                    </m:r>
                  </m:e>
                  <m:sub>
                    <m:r>
                      <w:rPr>
                        <w:rFonts w:ascii="Cambria Math" w:hAnsi="Cambria Math"/>
                        <w:sz w:val="18"/>
                      </w:rPr>
                      <m:t>latglc</m:t>
                    </m:r>
                  </m:sub>
                </m:sSub>
              </m:oMath>
            </m:oMathPara>
          </w:p>
        </w:tc>
        <w:tc>
          <w:tcPr>
            <w:tcW w:w="0" w:type="auto"/>
            <w:tcBorders>
              <w:left w:val="nil"/>
              <w:right w:val="nil"/>
            </w:tcBorders>
            <w:shd w:val="clear" w:color="auto" w:fill="auto"/>
            <w:noWrap/>
            <w:vAlign w:val="center"/>
          </w:tcPr>
          <w:p w14:paraId="7464C7CF" w14:textId="77777777" w:rsidR="00DB4FE0" w:rsidRPr="007201CD" w:rsidRDefault="00DB4FE0" w:rsidP="00BA74D3">
            <w:pPr>
              <w:jc w:val="right"/>
              <w:rPr>
                <w:rFonts w:eastAsia="Calibri"/>
                <w:sz w:val="18"/>
                <w:lang w:eastAsia="en-GB"/>
              </w:rPr>
            </w:pPr>
            <w:r w:rsidRPr="007201CD">
              <w:rPr>
                <w:sz w:val="18"/>
                <w:lang w:eastAsia="en-GB"/>
              </w:rPr>
              <w:t>41.30%</w:t>
            </w:r>
          </w:p>
        </w:tc>
        <w:tc>
          <w:tcPr>
            <w:tcW w:w="0" w:type="auto"/>
            <w:tcBorders>
              <w:left w:val="nil"/>
              <w:right w:val="nil"/>
            </w:tcBorders>
            <w:shd w:val="clear" w:color="auto" w:fill="auto"/>
            <w:noWrap/>
            <w:vAlign w:val="center"/>
          </w:tcPr>
          <w:p w14:paraId="59524EFA" w14:textId="77777777" w:rsidR="00DB4FE0" w:rsidRPr="007201CD" w:rsidRDefault="00DB4FE0" w:rsidP="00BA74D3">
            <w:pPr>
              <w:jc w:val="right"/>
              <w:rPr>
                <w:rFonts w:eastAsia="Calibri"/>
                <w:sz w:val="18"/>
                <w:lang w:eastAsia="en-GB"/>
              </w:rPr>
            </w:pPr>
            <w:r w:rsidRPr="007201CD">
              <w:rPr>
                <w:sz w:val="18"/>
                <w:lang w:eastAsia="en-GB"/>
              </w:rPr>
              <w:t>80.90%</w:t>
            </w:r>
          </w:p>
        </w:tc>
      </w:tr>
      <w:tr w:rsidR="00DB4FE0" w:rsidRPr="00CF7284" w14:paraId="0EF94597" w14:textId="77777777" w:rsidTr="006F2712">
        <w:trPr>
          <w:trHeight w:val="20"/>
          <w:jc w:val="center"/>
        </w:trPr>
        <w:tc>
          <w:tcPr>
            <w:tcW w:w="0" w:type="auto"/>
            <w:tcBorders>
              <w:left w:val="nil"/>
              <w:bottom w:val="single" w:sz="18" w:space="0" w:color="auto"/>
              <w:right w:val="nil"/>
            </w:tcBorders>
            <w:vAlign w:val="center"/>
          </w:tcPr>
          <w:p w14:paraId="0D70DCD3" w14:textId="494C7569" w:rsidR="00DB4FE0" w:rsidRPr="007201CD" w:rsidRDefault="00963401" w:rsidP="00BA74D3">
            <w:pPr>
              <w:rPr>
                <w:rFonts w:eastAsia="Calibri"/>
                <w:color w:val="000000"/>
                <w:sz w:val="18"/>
                <w:lang w:eastAsia="en-GB"/>
              </w:rPr>
            </w:pPr>
            <m:oMathPara>
              <m:oMath>
                <m:sSub>
                  <m:sSubPr>
                    <m:ctrlPr>
                      <w:rPr>
                        <w:rFonts w:ascii="Cambria Math" w:hAnsi="Cambria Math"/>
                        <w:sz w:val="18"/>
                      </w:rPr>
                    </m:ctrlPr>
                  </m:sSubPr>
                  <m:e>
                    <m:r>
                      <w:rPr>
                        <w:rFonts w:ascii="Cambria Math" w:hAnsi="Cambria Math"/>
                        <w:sz w:val="18"/>
                      </w:rPr>
                      <m:t>Y</m:t>
                    </m:r>
                  </m:e>
                  <m:sub>
                    <m:r>
                      <w:rPr>
                        <w:rFonts w:ascii="Cambria Math" w:hAnsi="Cambria Math"/>
                        <w:sz w:val="18"/>
                      </w:rPr>
                      <m:t>glux</m:t>
                    </m:r>
                  </m:sub>
                </m:sSub>
              </m:oMath>
            </m:oMathPara>
          </w:p>
        </w:tc>
        <w:tc>
          <w:tcPr>
            <w:tcW w:w="0" w:type="auto"/>
            <w:tcBorders>
              <w:left w:val="nil"/>
              <w:bottom w:val="single" w:sz="18" w:space="0" w:color="auto"/>
              <w:right w:val="nil"/>
            </w:tcBorders>
            <w:shd w:val="clear" w:color="auto" w:fill="auto"/>
            <w:noWrap/>
            <w:vAlign w:val="center"/>
          </w:tcPr>
          <w:p w14:paraId="34D6B978" w14:textId="77777777" w:rsidR="00DB4FE0" w:rsidRPr="007201CD" w:rsidRDefault="00DB4FE0" w:rsidP="00BA74D3">
            <w:pPr>
              <w:jc w:val="right"/>
              <w:rPr>
                <w:rFonts w:eastAsia="Calibri"/>
                <w:sz w:val="18"/>
                <w:lang w:eastAsia="en-GB"/>
              </w:rPr>
            </w:pPr>
            <w:r w:rsidRPr="007201CD">
              <w:rPr>
                <w:sz w:val="18"/>
                <w:lang w:eastAsia="en-GB"/>
              </w:rPr>
              <w:t>32.90%</w:t>
            </w:r>
          </w:p>
        </w:tc>
        <w:tc>
          <w:tcPr>
            <w:tcW w:w="0" w:type="auto"/>
            <w:tcBorders>
              <w:left w:val="nil"/>
              <w:bottom w:val="single" w:sz="18" w:space="0" w:color="auto"/>
              <w:right w:val="nil"/>
            </w:tcBorders>
            <w:shd w:val="clear" w:color="auto" w:fill="auto"/>
            <w:noWrap/>
            <w:vAlign w:val="center"/>
          </w:tcPr>
          <w:p w14:paraId="2C95EEDC" w14:textId="77777777" w:rsidR="00DB4FE0" w:rsidRPr="007201CD" w:rsidRDefault="00DB4FE0" w:rsidP="00BA74D3">
            <w:pPr>
              <w:jc w:val="right"/>
              <w:rPr>
                <w:rFonts w:eastAsia="Calibri"/>
                <w:sz w:val="18"/>
                <w:lang w:eastAsia="en-GB"/>
              </w:rPr>
            </w:pPr>
            <w:r w:rsidRPr="007201CD">
              <w:rPr>
                <w:sz w:val="18"/>
                <w:lang w:eastAsia="en-GB"/>
              </w:rPr>
              <w:t>82.20%</w:t>
            </w:r>
          </w:p>
        </w:tc>
      </w:tr>
    </w:tbl>
    <w:p w14:paraId="5DD88D0C" w14:textId="77777777" w:rsidR="00415F12" w:rsidRDefault="00415F12" w:rsidP="00807945">
      <w:pPr>
        <w:pStyle w:val="Maintext"/>
      </w:pPr>
    </w:p>
    <w:p w14:paraId="5D32A3B0" w14:textId="78DC9AB8" w:rsidR="008030B2" w:rsidRDefault="009E57C3" w:rsidP="00807945">
      <w:pPr>
        <w:pStyle w:val="Maintext"/>
      </w:pPr>
      <w:r>
        <w:t xml:space="preserve">Furthermore, the </w:t>
      </w:r>
      <w:r w:rsidR="00006B7B">
        <w:t>PLS models</w:t>
      </w:r>
      <w:r w:rsidR="00734A4A" w:rsidRPr="00734A4A">
        <w:t xml:space="preserve"> </w:t>
      </w:r>
      <w:r w:rsidR="00727268">
        <w:t>a</w:t>
      </w:r>
      <w:r w:rsidR="00734A4A" w:rsidRPr="00734A4A">
        <w:t>llow</w:t>
      </w:r>
      <w:r w:rsidR="00727268">
        <w:t xml:space="preserve">s </w:t>
      </w:r>
      <w:r w:rsidR="001824E3">
        <w:t>t</w:t>
      </w:r>
      <w:r w:rsidR="00734A4A" w:rsidRPr="00734A4A">
        <w:t xml:space="preserve">he investigation of metabolites associated with </w:t>
      </w:r>
      <w:r w:rsidR="00F634DE">
        <w:t>the</w:t>
      </w:r>
      <w:r w:rsidR="00F634DE" w:rsidRPr="00734A4A">
        <w:t xml:space="preserve"> </w:t>
      </w:r>
      <w:r w:rsidR="00734A4A" w:rsidRPr="00734A4A">
        <w:t>cell culture behaviors</w:t>
      </w:r>
      <w:r w:rsidR="00C8542D">
        <w:t xml:space="preserve">. </w:t>
      </w:r>
      <w:r w:rsidR="00734A4A" w:rsidRPr="00734A4A">
        <w:t xml:space="preserve">This analysis is performed </w:t>
      </w:r>
      <w:r>
        <w:t>through the</w:t>
      </w:r>
      <w:r w:rsidR="00734A4A" w:rsidRPr="00734A4A">
        <w:t xml:space="preserve"> VIP index</w:t>
      </w:r>
      <w:r w:rsidR="00613CD5">
        <w:t xml:space="preserve"> </w:t>
      </w:r>
      <w:r w:rsidR="00613CD5">
        <w:fldChar w:fldCharType="begin" w:fldLock="1"/>
      </w:r>
      <w:r w:rsidR="00356994">
        <w:instrText>ADDIN CSL_CITATION {"citationItems":[{"id":"ITEM-1","itemData":{"DOI":"10.1016/J.CHEMOLAB.2004.12.011","ISSN":"0169-7439","abstract":"Variable selection is one of the important practical issues for many scientific engineers. Although the PLS (partial least squares) regression combined with the VIP (variable importance in the projection) scores is often used when the multicollinearity is present among variables, there are few guidelines about its uses as well as its performance. The purpose of this paper is to explore the nature of the VIP method and to compare with other methods through computer simulation experiments. We design 108 experiments where observations are generated from true models considering four factors-the proportion of the number of relevant predictors, the magnitude of correlations between predictors, the structure of regression coefficients, and the magnitude of signal to noise. Confusion matrix is adopted to evaluate the performance of PLS, the Lasso, and stepwise method. We also discuss the proper cutoff value of the VIP method to increase its performance. Some practical hints for the use of the VIP method are given as simulation results. © 2005 Elsevier B.V. All rights reserved.","author":[{"dropping-particle":"","family":"Chong","given":"Il Gyo","non-dropping-particle":"","parse-names":false,"suffix":""},{"dropping-particle":"","family":"Jun","given":"Chi Hyuck","non-dropping-particle":"","parse-names":false,"suffix":""}],"container-title":"Chemometrics and Intelligent Laboratory Systems","id":"ITEM-1","issue":"1-2","issued":{"date-parts":[["2005","7","28"]]},"page":"103-112","publisher":"Elsevier","title":"Performance of some variable selection methods when multicollinearity is present","type":"article-journal","volume":"78"},"uris":["http://www.mendeley.com/documents/?uuid=2fbd3401-c335-395e-8608-6f241876b477"]}],"mendeley":{"formattedCitation":"(Chong &amp; Jun, 2005)","plainTextFormattedCitation":"(Chong &amp; Jun, 2005)","previouslyFormattedCitation":"(Chong &amp; Jun, 2005)"},"properties":{"noteIndex":0},"schema":"https://github.com/citation-style-language/schema/raw/master/csl-citation.json"}</w:instrText>
      </w:r>
      <w:r w:rsidR="00613CD5">
        <w:fldChar w:fldCharType="separate"/>
      </w:r>
      <w:r w:rsidR="00356994" w:rsidRPr="00356994">
        <w:rPr>
          <w:noProof/>
        </w:rPr>
        <w:t xml:space="preserve">(Chong &amp; Jun, </w:t>
      </w:r>
      <w:r w:rsidR="00356994" w:rsidRPr="00356994">
        <w:rPr>
          <w:noProof/>
        </w:rPr>
        <w:lastRenderedPageBreak/>
        <w:t>2005)</w:t>
      </w:r>
      <w:r w:rsidR="00613CD5">
        <w:fldChar w:fldCharType="end"/>
      </w:r>
      <w:r w:rsidR="00734A4A" w:rsidRPr="00734A4A">
        <w:t xml:space="preserve"> </w:t>
      </w:r>
      <w:r w:rsidR="00613CD5">
        <w:t xml:space="preserve">and the </w:t>
      </w:r>
      <w:r w:rsidR="00F634DE">
        <w:t>regression coefficients</w:t>
      </w:r>
      <w:r w:rsidRPr="009E57C3">
        <w:rPr>
          <w:rFonts w:ascii="Cambria Math" w:hAnsi="Cambria Math"/>
          <w:b/>
        </w:rPr>
        <w:t xml:space="preserve"> </w:t>
      </w:r>
      <m:oMath>
        <m:r>
          <m:rPr>
            <m:sty m:val="b"/>
          </m:rPr>
          <w:rPr>
            <w:rFonts w:ascii="Cambria Math" w:hAnsi="Cambria Math"/>
          </w:rPr>
          <m:t>B</m:t>
        </m:r>
      </m:oMath>
      <w:r w:rsidR="00F634DE">
        <w:t xml:space="preserve"> of the PLS models</w:t>
      </w:r>
      <w:r w:rsidR="00734A4A" w:rsidRPr="00734A4A">
        <w:t xml:space="preserve">. </w:t>
      </w:r>
      <w:r w:rsidR="00EB664C">
        <w:t xml:space="preserve">For </w:t>
      </w:r>
      <w:r w:rsidR="00F634DE">
        <w:t xml:space="preserve">example, we found that </w:t>
      </w:r>
      <w:r w:rsidR="00EB664C">
        <w:t>the cell growth</w:t>
      </w:r>
      <w:r w:rsidR="00F634DE">
        <w:t xml:space="preserve"> and viability</w:t>
      </w:r>
      <w:r w:rsidR="00EB664C">
        <w:t xml:space="preserve"> </w:t>
      </w:r>
      <w:r w:rsidR="00F634DE">
        <w:t>is</w:t>
      </w:r>
      <w:r w:rsidR="00EB664C">
        <w:t xml:space="preserve"> correlated </w:t>
      </w:r>
      <w:r w:rsidR="00F634DE">
        <w:t>to the metabolism of</w:t>
      </w:r>
      <w:r w:rsidR="00EB664C">
        <w:t xml:space="preserve"> Arginine and Taurine</w:t>
      </w:r>
      <w:r w:rsidR="00EB664C" w:rsidRPr="00EB664C">
        <w:t>.</w:t>
      </w:r>
    </w:p>
    <w:p w14:paraId="144DE6BA" w14:textId="2BF1D9C9" w:rsidR="008D2649" w:rsidRPr="00A94774" w:rsidRDefault="008D2649" w:rsidP="00727268">
      <w:pPr>
        <w:pStyle w:val="Index"/>
      </w:pPr>
      <w:r w:rsidRPr="00A94774">
        <w:t>Conclusions</w:t>
      </w:r>
    </w:p>
    <w:p w14:paraId="6528DE10" w14:textId="4DE2CBFE" w:rsidR="00307ABC" w:rsidRPr="00364B03" w:rsidRDefault="00307ABC" w:rsidP="00FA666E">
      <w:pPr>
        <w:pStyle w:val="Els-body-text"/>
        <w:rPr>
          <w:highlight w:val="yellow"/>
          <w:lang w:val="en-GB"/>
        </w:rPr>
      </w:pPr>
      <w:r w:rsidRPr="00307ABC">
        <w:rPr>
          <w:lang w:val="en-GB"/>
        </w:rPr>
        <w:t xml:space="preserve">This work </w:t>
      </w:r>
      <w:r w:rsidR="00FE5B0E">
        <w:rPr>
          <w:lang w:val="en-GB"/>
        </w:rPr>
        <w:t>proposed</w:t>
      </w:r>
      <w:r w:rsidR="00FE5B0E" w:rsidRPr="00307ABC">
        <w:rPr>
          <w:lang w:val="en-GB"/>
        </w:rPr>
        <w:t xml:space="preserve"> </w:t>
      </w:r>
      <w:r w:rsidR="00364B03" w:rsidRPr="00307ABC">
        <w:rPr>
          <w:lang w:val="en-GB"/>
        </w:rPr>
        <w:t>a</w:t>
      </w:r>
      <w:r w:rsidRPr="00307ABC">
        <w:rPr>
          <w:lang w:val="en-GB"/>
        </w:rPr>
        <w:t xml:space="preserve"> </w:t>
      </w:r>
      <w:r w:rsidR="00666ADD">
        <w:rPr>
          <w:lang w:val="en-GB"/>
        </w:rPr>
        <w:t>hybrid approach to relate the microscopic information on the metabolism dynamics of the cell lines with the m</w:t>
      </w:r>
      <w:r w:rsidR="00FC1901">
        <w:rPr>
          <w:lang w:val="en-GB"/>
        </w:rPr>
        <w:t>a</w:t>
      </w:r>
      <w:r w:rsidR="00666ADD">
        <w:rPr>
          <w:lang w:val="en-GB"/>
        </w:rPr>
        <w:t>croscopic chemical, physical and biological phenomena occurring in</w:t>
      </w:r>
      <w:r w:rsidR="00C92DE7" w:rsidRPr="00307ABC">
        <w:rPr>
          <w:lang w:val="en-GB"/>
        </w:rPr>
        <w:t xml:space="preserve"> </w:t>
      </w:r>
      <w:r w:rsidRPr="00307ABC">
        <w:rPr>
          <w:lang w:val="en-GB"/>
        </w:rPr>
        <w:t xml:space="preserve">CHO cell </w:t>
      </w:r>
      <w:r w:rsidR="00C92DE7">
        <w:rPr>
          <w:lang w:val="en-GB"/>
        </w:rPr>
        <w:t>cultures</w:t>
      </w:r>
      <w:r w:rsidR="00666ADD">
        <w:rPr>
          <w:lang w:val="en-GB"/>
        </w:rPr>
        <w:t xml:space="preserve"> </w:t>
      </w:r>
      <w:r w:rsidR="003C1C54">
        <w:rPr>
          <w:lang w:val="en-GB"/>
        </w:rPr>
        <w:t>to produce</w:t>
      </w:r>
      <w:r w:rsidR="00666ADD">
        <w:rPr>
          <w:lang w:val="en-GB"/>
        </w:rPr>
        <w:t xml:space="preserve"> monoclonal antibodies in the </w:t>
      </w:r>
      <w:r w:rsidR="00666ADD" w:rsidRPr="00364B03">
        <w:rPr>
          <w:lang w:val="en-GB"/>
        </w:rPr>
        <w:t>biopharmaceutical industry</w:t>
      </w:r>
      <w:r w:rsidRPr="00364B03">
        <w:rPr>
          <w:lang w:val="en-GB"/>
        </w:rPr>
        <w:t>.</w:t>
      </w:r>
      <w:r w:rsidR="009B2A89" w:rsidRPr="00364B03">
        <w:rPr>
          <w:lang w:val="en-GB"/>
        </w:rPr>
        <w:t xml:space="preserve"> </w:t>
      </w:r>
      <w:r w:rsidR="00EB664C" w:rsidRPr="00364B03">
        <w:rPr>
          <w:lang w:val="en-GB"/>
        </w:rPr>
        <w:t xml:space="preserve">This </w:t>
      </w:r>
      <w:r w:rsidR="00FE5B0E">
        <w:rPr>
          <w:lang w:val="en-GB"/>
        </w:rPr>
        <w:t>wa</w:t>
      </w:r>
      <w:r w:rsidR="00FE5B0E" w:rsidRPr="00364B03">
        <w:rPr>
          <w:lang w:val="en-GB"/>
        </w:rPr>
        <w:t xml:space="preserve">s </w:t>
      </w:r>
      <w:r w:rsidR="00EB664C" w:rsidRPr="00364B03">
        <w:rPr>
          <w:lang w:val="en-GB"/>
        </w:rPr>
        <w:t xml:space="preserve">done through first-principle </w:t>
      </w:r>
      <w:r w:rsidR="00A9455F" w:rsidRPr="00364B03">
        <w:rPr>
          <w:lang w:val="en-GB"/>
        </w:rPr>
        <w:t>modelling</w:t>
      </w:r>
      <w:r w:rsidR="00EB664C" w:rsidRPr="00364B03">
        <w:rPr>
          <w:lang w:val="en-GB"/>
        </w:rPr>
        <w:t xml:space="preserve"> and machine learning. </w:t>
      </w:r>
      <w:r w:rsidR="00364B03" w:rsidRPr="00364B03">
        <w:rPr>
          <w:lang w:val="en-GB"/>
        </w:rPr>
        <w:t xml:space="preserve">In particular, process data </w:t>
      </w:r>
      <w:r w:rsidR="00FE5B0E">
        <w:rPr>
          <w:lang w:val="en-GB"/>
        </w:rPr>
        <w:t>we</w:t>
      </w:r>
      <w:r w:rsidR="00FE5B0E" w:rsidRPr="00364B03">
        <w:rPr>
          <w:lang w:val="en-GB"/>
        </w:rPr>
        <w:t xml:space="preserve">re </w:t>
      </w:r>
      <w:r w:rsidR="00364B03" w:rsidRPr="00364B03">
        <w:rPr>
          <w:lang w:val="en-GB"/>
        </w:rPr>
        <w:t xml:space="preserve">used to estimate the model parameters of a </w:t>
      </w:r>
      <w:r w:rsidR="00364B03">
        <w:rPr>
          <w:lang w:val="en-GB"/>
        </w:rPr>
        <w:t>kinetic</w:t>
      </w:r>
      <w:r w:rsidR="00364B03" w:rsidRPr="00364B03">
        <w:rPr>
          <w:lang w:val="en-GB"/>
        </w:rPr>
        <w:t xml:space="preserve"> model describing </w:t>
      </w:r>
      <w:r w:rsidR="003C1C54">
        <w:rPr>
          <w:lang w:val="en-GB"/>
        </w:rPr>
        <w:t xml:space="preserve">the </w:t>
      </w:r>
      <w:r w:rsidR="00364B03" w:rsidRPr="00364B03">
        <w:rPr>
          <w:lang w:val="en-GB"/>
        </w:rPr>
        <w:t xml:space="preserve">cell behavior. </w:t>
      </w:r>
      <w:r w:rsidR="009E57C3">
        <w:rPr>
          <w:lang w:val="en-GB"/>
        </w:rPr>
        <w:t>First-principle m</w:t>
      </w:r>
      <w:r w:rsidR="009E57C3" w:rsidRPr="00364B03">
        <w:rPr>
          <w:lang w:val="en-GB"/>
        </w:rPr>
        <w:t xml:space="preserve">odel </w:t>
      </w:r>
      <w:r w:rsidR="00364B03" w:rsidRPr="00364B03">
        <w:rPr>
          <w:lang w:val="en-GB"/>
        </w:rPr>
        <w:t>parameters</w:t>
      </w:r>
      <w:r w:rsidR="003C1C54">
        <w:rPr>
          <w:lang w:val="en-GB"/>
        </w:rPr>
        <w:t>, which</w:t>
      </w:r>
      <w:r w:rsidR="00364B03" w:rsidRPr="00364B03">
        <w:rPr>
          <w:lang w:val="en-GB"/>
        </w:rPr>
        <w:t xml:space="preserve"> represent </w:t>
      </w:r>
      <w:r w:rsidR="003C1C54">
        <w:rPr>
          <w:lang w:val="en-GB"/>
        </w:rPr>
        <w:t xml:space="preserve">the most important </w:t>
      </w:r>
      <w:r w:rsidR="00364B03" w:rsidRPr="00364B03">
        <w:rPr>
          <w:lang w:val="en-GB"/>
        </w:rPr>
        <w:t>phenomena</w:t>
      </w:r>
      <w:r w:rsidR="003C1C54">
        <w:rPr>
          <w:lang w:val="en-GB"/>
        </w:rPr>
        <w:t xml:space="preserve"> occurring in the culture,</w:t>
      </w:r>
      <w:r w:rsidR="00364B03" w:rsidRPr="00364B03">
        <w:rPr>
          <w:lang w:val="en-GB"/>
        </w:rPr>
        <w:t xml:space="preserve"> </w:t>
      </w:r>
      <w:r w:rsidR="00FE5B0E">
        <w:rPr>
          <w:lang w:val="en-GB"/>
        </w:rPr>
        <w:t>we</w:t>
      </w:r>
      <w:r w:rsidR="00364B03" w:rsidRPr="00364B03">
        <w:rPr>
          <w:lang w:val="en-GB"/>
        </w:rPr>
        <w:t xml:space="preserve">re </w:t>
      </w:r>
      <w:r w:rsidR="003C1C54">
        <w:rPr>
          <w:lang w:val="en-GB"/>
        </w:rPr>
        <w:t xml:space="preserve">then </w:t>
      </w:r>
      <w:r w:rsidR="00364B03" w:rsidRPr="00364B03">
        <w:rPr>
          <w:lang w:val="en-GB"/>
        </w:rPr>
        <w:t xml:space="preserve">linked to metabolic dynamics using </w:t>
      </w:r>
      <w:r w:rsidR="00364B03">
        <w:rPr>
          <w:lang w:val="en-GB"/>
        </w:rPr>
        <w:t>data driven approaches</w:t>
      </w:r>
      <w:r w:rsidR="00364B03" w:rsidRPr="00364B03">
        <w:rPr>
          <w:lang w:val="en-GB"/>
        </w:rPr>
        <w:t>.</w:t>
      </w:r>
      <w:r w:rsidR="00364B03">
        <w:rPr>
          <w:lang w:val="en-GB"/>
        </w:rPr>
        <w:t xml:space="preserve"> For this purpose, an</w:t>
      </w:r>
      <w:r w:rsidR="00666ADD">
        <w:rPr>
          <w:lang w:val="en-GB"/>
        </w:rPr>
        <w:t xml:space="preserve"> improved version of a state-of-the-art </w:t>
      </w:r>
      <w:r w:rsidRPr="00307ABC">
        <w:rPr>
          <w:lang w:val="en-GB"/>
        </w:rPr>
        <w:t>CHO cell model</w:t>
      </w:r>
      <w:r w:rsidR="00666ADD">
        <w:rPr>
          <w:lang w:val="en-GB"/>
        </w:rPr>
        <w:t xml:space="preserve"> </w:t>
      </w:r>
      <w:r w:rsidR="00A9455F">
        <w:fldChar w:fldCharType="begin" w:fldLock="1"/>
      </w:r>
      <w:r w:rsidR="00A9455F">
        <w:instrText>ADDIN CSL_CITATION {"citationItems":[{"id":"ITEM-1","itemData":{"DOI":"10.1016/J.COMPCHEMENG.2010.03.012","ISSN":"0098-1354","abstract":"Fed-batch cultures are used in producing monoclonal antibodies industrially. Existing protocols are developed empirically. Model-based tools aiming to improve productivity are useful with model reliability and computational demand being important. Herein, a systematic framework for developing predictive models is presented comprising of model development, global sensitivity analysis, optimal experimental design for parameter estimation, and predictive capability checking. Its efficacy and validity are demonstrated using a fed-batch structured/unstructured model of antibody-secreting hybridoma cultures. Global sensitivity analysis is first used to identify sensitive model parameters (initial values estimated from batch cultures). Information-rich data from an optimally designed fed-batch experiment are then used to estimate these parameters, resulting in good agreement between simulation and experimental results. Finally, the model's predictive capability is confirmed by comparison with an independent set of fed-batch cultures. This approach systematises the process of developing predictive cell culture models at a minimum experimental cost, enabling model-based control and optimisation. © 2010 Elsevier Ltd.","author":[{"dropping-particle":"","family":"Kontoravdi","given":"Cleo","non-dropping-particle":"","parse-names":false,"suffix":""},{"dropping-particle":"","family":"Pistikopoulos","given":"Efstratios N.","non-dropping-particle":"","parse-names":false,"suffix":""},{"dropping-particle":"","family":"Mantalaris","given":"Athanasios","non-dropping-particle":"","parse-names":false,"suffix":""}],"container-title":"Computers &amp; Chemical Engineering","id":"ITEM-1","issue":"8","issued":{"date-parts":[["2010","8","9"]]},"page":"1192-1198","publisher":"Pergamon","title":"Systematic development of predictive mathematical models for animal cell cultures","type":"article-journal","volume":"34"},"uris":["http://www.mendeley.com/documents/?uuid=4eb7c1f0-b0c6-31cc-896d-e569ef8fa667"]}],"mendeley":{"formattedCitation":"(Kontoravdi et al., 2010)","manualFormatting":"(Kontoravdi, 2010)","plainTextFormattedCitation":"(Kontoravdi et al., 2010)","previouslyFormattedCitation":"(Kontoravdi et al., 2010)"},"properties":{"noteIndex":0},"schema":"https://github.com/citation-style-language/schema/raw/master/csl-citation.json"}</w:instrText>
      </w:r>
      <w:r w:rsidR="00A9455F">
        <w:fldChar w:fldCharType="separate"/>
      </w:r>
      <w:r w:rsidR="00A9455F" w:rsidRPr="009577CE">
        <w:rPr>
          <w:noProof/>
        </w:rPr>
        <w:t>(Kontoravdi, 2010)</w:t>
      </w:r>
      <w:r w:rsidR="00A9455F">
        <w:fldChar w:fldCharType="end"/>
      </w:r>
      <w:r w:rsidRPr="00307ABC">
        <w:rPr>
          <w:lang w:val="en-GB"/>
        </w:rPr>
        <w:t xml:space="preserve"> </w:t>
      </w:r>
      <w:r w:rsidR="00FE5B0E">
        <w:rPr>
          <w:lang w:val="en-GB"/>
        </w:rPr>
        <w:t>wa</w:t>
      </w:r>
      <w:r w:rsidR="00FE5B0E" w:rsidRPr="00307ABC">
        <w:rPr>
          <w:lang w:val="en-GB"/>
        </w:rPr>
        <w:t xml:space="preserve">s </w:t>
      </w:r>
      <w:r w:rsidR="003C1C54">
        <w:rPr>
          <w:lang w:val="en-GB"/>
        </w:rPr>
        <w:t>propos</w:t>
      </w:r>
      <w:r w:rsidR="00666ADD">
        <w:rPr>
          <w:lang w:val="en-GB"/>
        </w:rPr>
        <w:t xml:space="preserve">ed </w:t>
      </w:r>
      <w:r w:rsidR="003C1C54">
        <w:rPr>
          <w:lang w:val="en-GB"/>
        </w:rPr>
        <w:t xml:space="preserve">to better </w:t>
      </w:r>
      <w:r w:rsidR="00666ADD">
        <w:rPr>
          <w:lang w:val="en-GB"/>
        </w:rPr>
        <w:t>represent</w:t>
      </w:r>
      <w:r>
        <w:rPr>
          <w:lang w:val="en-GB"/>
        </w:rPr>
        <w:t xml:space="preserve"> Glutamate and L</w:t>
      </w:r>
      <w:r w:rsidRPr="00307ABC">
        <w:rPr>
          <w:lang w:val="en-GB"/>
        </w:rPr>
        <w:t>actate</w:t>
      </w:r>
      <w:r w:rsidR="00666ADD">
        <w:rPr>
          <w:lang w:val="en-GB"/>
        </w:rPr>
        <w:t xml:space="preserve"> consumption</w:t>
      </w:r>
      <w:r w:rsidRPr="00307ABC">
        <w:rPr>
          <w:lang w:val="en-GB"/>
        </w:rPr>
        <w:t>.</w:t>
      </w:r>
      <w:r w:rsidR="00666ADD">
        <w:rPr>
          <w:lang w:val="en-GB"/>
        </w:rPr>
        <w:t xml:space="preserve"> </w:t>
      </w:r>
      <w:r w:rsidR="009B2A89">
        <w:rPr>
          <w:lang w:val="en-GB"/>
        </w:rPr>
        <w:t>M</w:t>
      </w:r>
      <w:r w:rsidR="009B2A89" w:rsidRPr="00307ABC">
        <w:rPr>
          <w:lang w:val="en-GB"/>
        </w:rPr>
        <w:t xml:space="preserve">etabolomics </w:t>
      </w:r>
      <w:r w:rsidRPr="00307ABC">
        <w:rPr>
          <w:lang w:val="en-GB"/>
        </w:rPr>
        <w:t xml:space="preserve">data </w:t>
      </w:r>
      <w:r w:rsidR="00FE5B0E">
        <w:rPr>
          <w:lang w:val="en-GB"/>
        </w:rPr>
        <w:t>we</w:t>
      </w:r>
      <w:r w:rsidR="00FE5B0E" w:rsidRPr="00307ABC">
        <w:rPr>
          <w:lang w:val="en-GB"/>
        </w:rPr>
        <w:t xml:space="preserve">re </w:t>
      </w:r>
      <w:r w:rsidRPr="00307ABC">
        <w:rPr>
          <w:lang w:val="en-GB"/>
        </w:rPr>
        <w:t xml:space="preserve">then </w:t>
      </w:r>
      <w:r w:rsidR="009B2A89">
        <w:rPr>
          <w:lang w:val="en-GB"/>
        </w:rPr>
        <w:t>linked</w:t>
      </w:r>
      <w:r w:rsidR="009B2A89" w:rsidRPr="00307ABC">
        <w:rPr>
          <w:lang w:val="en-GB"/>
        </w:rPr>
        <w:t xml:space="preserve"> </w:t>
      </w:r>
      <w:r w:rsidRPr="00307ABC">
        <w:rPr>
          <w:lang w:val="en-GB"/>
        </w:rPr>
        <w:t xml:space="preserve">to </w:t>
      </w:r>
      <w:r w:rsidR="001824E3">
        <w:rPr>
          <w:lang w:val="en-GB"/>
        </w:rPr>
        <w:t>kinetic</w:t>
      </w:r>
      <w:r w:rsidRPr="00307ABC">
        <w:rPr>
          <w:lang w:val="en-GB"/>
        </w:rPr>
        <w:t xml:space="preserve"> model parameters using </w:t>
      </w:r>
      <w:r w:rsidR="009B2A89">
        <w:rPr>
          <w:lang w:val="en-GB"/>
        </w:rPr>
        <w:t xml:space="preserve">multivariate latent-variable regression </w:t>
      </w:r>
      <w:r w:rsidRPr="00307ABC">
        <w:rPr>
          <w:lang w:val="en-GB"/>
        </w:rPr>
        <w:t>model</w:t>
      </w:r>
      <w:r w:rsidR="00FE5B0E">
        <w:rPr>
          <w:lang w:val="en-GB"/>
        </w:rPr>
        <w:t>s</w:t>
      </w:r>
      <w:r w:rsidRPr="00307ABC">
        <w:rPr>
          <w:lang w:val="en-GB"/>
        </w:rPr>
        <w:t xml:space="preserve">. </w:t>
      </w:r>
      <w:r w:rsidR="00FE5B0E" w:rsidRPr="00307ABC">
        <w:rPr>
          <w:lang w:val="en-GB"/>
        </w:rPr>
        <w:t>Th</w:t>
      </w:r>
      <w:r w:rsidR="00FE5B0E">
        <w:rPr>
          <w:lang w:val="en-GB"/>
        </w:rPr>
        <w:t>e</w:t>
      </w:r>
      <w:r w:rsidR="00FE5B0E" w:rsidRPr="00307ABC">
        <w:rPr>
          <w:lang w:val="en-GB"/>
        </w:rPr>
        <w:t>s</w:t>
      </w:r>
      <w:r w:rsidR="00FE5B0E">
        <w:rPr>
          <w:lang w:val="en-GB"/>
        </w:rPr>
        <w:t>e</w:t>
      </w:r>
      <w:r w:rsidR="00FE5B0E" w:rsidRPr="00307ABC">
        <w:rPr>
          <w:lang w:val="en-GB"/>
        </w:rPr>
        <w:t xml:space="preserve"> </w:t>
      </w:r>
      <w:r w:rsidR="00FE5B0E">
        <w:rPr>
          <w:lang w:val="en-GB"/>
        </w:rPr>
        <w:t>highlighted</w:t>
      </w:r>
      <w:r w:rsidR="00FE5B0E" w:rsidRPr="00307ABC">
        <w:rPr>
          <w:lang w:val="en-GB"/>
        </w:rPr>
        <w:t xml:space="preserve"> </w:t>
      </w:r>
      <w:r w:rsidRPr="00307ABC">
        <w:rPr>
          <w:lang w:val="en-GB"/>
        </w:rPr>
        <w:t>a strong relationship between chemical-physical</w:t>
      </w:r>
      <w:r w:rsidR="009E57C3">
        <w:rPr>
          <w:lang w:val="en-GB"/>
        </w:rPr>
        <w:t>-</w:t>
      </w:r>
      <w:r w:rsidRPr="00307ABC">
        <w:rPr>
          <w:lang w:val="en-GB"/>
        </w:rPr>
        <w:t xml:space="preserve">biological phenomena </w:t>
      </w:r>
      <w:r w:rsidR="009E57C3">
        <w:rPr>
          <w:lang w:val="en-GB"/>
        </w:rPr>
        <w:t>and</w:t>
      </w:r>
      <w:r w:rsidR="009E57C3" w:rsidRPr="00307ABC">
        <w:rPr>
          <w:lang w:val="en-GB"/>
        </w:rPr>
        <w:t xml:space="preserve"> </w:t>
      </w:r>
      <w:r w:rsidRPr="00307ABC">
        <w:rPr>
          <w:lang w:val="en-GB"/>
        </w:rPr>
        <w:t>the dynamic evolution of cell metabolism</w:t>
      </w:r>
      <w:r w:rsidR="00C92DE7">
        <w:rPr>
          <w:lang w:val="en-GB"/>
        </w:rPr>
        <w:t xml:space="preserve">, which allowed </w:t>
      </w:r>
      <w:r w:rsidRPr="00307ABC">
        <w:rPr>
          <w:lang w:val="en-GB"/>
        </w:rPr>
        <w:t xml:space="preserve">understanding the effect of </w:t>
      </w:r>
      <w:r w:rsidR="009E57C3">
        <w:rPr>
          <w:lang w:val="en-GB"/>
        </w:rPr>
        <w:t>the</w:t>
      </w:r>
      <w:r w:rsidR="009E57C3" w:rsidRPr="00307ABC">
        <w:rPr>
          <w:lang w:val="en-GB"/>
        </w:rPr>
        <w:t xml:space="preserve"> </w:t>
      </w:r>
      <w:r w:rsidRPr="00307ABC">
        <w:rPr>
          <w:lang w:val="en-GB"/>
        </w:rPr>
        <w:t>metabolite</w:t>
      </w:r>
      <w:r w:rsidR="009B2A89">
        <w:rPr>
          <w:lang w:val="en-GB"/>
        </w:rPr>
        <w:t>s</w:t>
      </w:r>
      <w:r w:rsidRPr="00307ABC">
        <w:rPr>
          <w:lang w:val="en-GB"/>
        </w:rPr>
        <w:t xml:space="preserve"> on p</w:t>
      </w:r>
      <w:r w:rsidR="009B2A89">
        <w:rPr>
          <w:lang w:val="en-GB"/>
        </w:rPr>
        <w:t>e</w:t>
      </w:r>
      <w:r w:rsidRPr="00307ABC">
        <w:rPr>
          <w:lang w:val="en-GB"/>
        </w:rPr>
        <w:t>cul</w:t>
      </w:r>
      <w:r w:rsidR="009B2A89">
        <w:rPr>
          <w:lang w:val="en-GB"/>
        </w:rPr>
        <w:t>i</w:t>
      </w:r>
      <w:r w:rsidRPr="00307ABC">
        <w:rPr>
          <w:lang w:val="en-GB"/>
        </w:rPr>
        <w:t xml:space="preserve">ar </w:t>
      </w:r>
      <w:r w:rsidR="00FE5B0E">
        <w:rPr>
          <w:lang w:val="en-GB"/>
        </w:rPr>
        <w:t>culture</w:t>
      </w:r>
      <w:r w:rsidR="00FE5B0E" w:rsidRPr="00307ABC">
        <w:rPr>
          <w:lang w:val="en-GB"/>
        </w:rPr>
        <w:t xml:space="preserve"> </w:t>
      </w:r>
      <w:r w:rsidR="009B2A89" w:rsidRPr="00307ABC">
        <w:rPr>
          <w:lang w:val="en-GB"/>
        </w:rPr>
        <w:t>phenomen</w:t>
      </w:r>
      <w:r w:rsidR="009B2A89">
        <w:rPr>
          <w:lang w:val="en-GB"/>
        </w:rPr>
        <w:t>a</w:t>
      </w:r>
      <w:r w:rsidRPr="00307ABC">
        <w:rPr>
          <w:lang w:val="en-GB"/>
        </w:rPr>
        <w:t>. For example, cell growth result</w:t>
      </w:r>
      <w:r w:rsidR="00FE5B0E">
        <w:rPr>
          <w:lang w:val="en-GB"/>
        </w:rPr>
        <w:t>ed to</w:t>
      </w:r>
      <w:r w:rsidR="00342347">
        <w:rPr>
          <w:lang w:val="en-GB"/>
        </w:rPr>
        <w:t xml:space="preserve"> be</w:t>
      </w:r>
      <w:r w:rsidR="00FE5B0E">
        <w:rPr>
          <w:lang w:val="en-GB"/>
        </w:rPr>
        <w:t xml:space="preserve"> </w:t>
      </w:r>
      <w:r>
        <w:rPr>
          <w:lang w:val="en-GB"/>
        </w:rPr>
        <w:t>related to the metabolism of Arginine and T</w:t>
      </w:r>
      <w:r w:rsidRPr="00307ABC">
        <w:rPr>
          <w:lang w:val="en-GB"/>
        </w:rPr>
        <w:t>aurine.</w:t>
      </w:r>
    </w:p>
    <w:p w14:paraId="144DE6BF" w14:textId="3257962C" w:rsidR="008D2649" w:rsidRPr="00200B7B" w:rsidRDefault="008D2649" w:rsidP="007E39A3">
      <w:pPr>
        <w:pStyle w:val="Els-body-text"/>
        <w:spacing w:before="240" w:after="120"/>
        <w:rPr>
          <w:lang w:val="de-DE"/>
        </w:rPr>
      </w:pPr>
      <w:r w:rsidRPr="00200B7B">
        <w:rPr>
          <w:b/>
          <w:sz w:val="22"/>
          <w:lang w:val="de-DE"/>
        </w:rPr>
        <w:t>References</w:t>
      </w:r>
    </w:p>
    <w:p w14:paraId="141E8C27" w14:textId="77777777" w:rsidR="004D22A3" w:rsidRPr="004D22A3" w:rsidRDefault="004D22A3" w:rsidP="004D22A3">
      <w:pPr>
        <w:widowControl w:val="0"/>
        <w:autoSpaceDE w:val="0"/>
        <w:autoSpaceDN w:val="0"/>
        <w:adjustRightInd w:val="0"/>
        <w:jc w:val="both"/>
        <w:rPr>
          <w:noProof/>
          <w:sz w:val="18"/>
          <w:lang w:val="it-IT"/>
        </w:rPr>
      </w:pPr>
      <w:r w:rsidRPr="00200B7B">
        <w:rPr>
          <w:noProof/>
          <w:sz w:val="18"/>
          <w:lang w:val="de-DE"/>
        </w:rPr>
        <w:t xml:space="preserve">Ahn, W. S., &amp; Antoniewicz, M. R. (2012). </w:t>
      </w:r>
      <w:r w:rsidRPr="004D22A3">
        <w:rPr>
          <w:noProof/>
          <w:sz w:val="18"/>
        </w:rPr>
        <w:t xml:space="preserve">Towards dynamic metabolic flux analysis in CHO cell cultures. </w:t>
      </w:r>
      <w:r w:rsidRPr="004D22A3">
        <w:rPr>
          <w:noProof/>
          <w:sz w:val="18"/>
          <w:lang w:val="it-IT"/>
        </w:rPr>
        <w:t>Biotechnology Journal, 7(1), 61–74.</w:t>
      </w:r>
    </w:p>
    <w:p w14:paraId="72F36F96" w14:textId="77777777" w:rsidR="004D22A3" w:rsidRPr="004D22A3" w:rsidRDefault="004D22A3" w:rsidP="004D22A3">
      <w:pPr>
        <w:widowControl w:val="0"/>
        <w:autoSpaceDE w:val="0"/>
        <w:autoSpaceDN w:val="0"/>
        <w:adjustRightInd w:val="0"/>
        <w:jc w:val="both"/>
        <w:rPr>
          <w:noProof/>
          <w:sz w:val="18"/>
        </w:rPr>
      </w:pPr>
      <w:r w:rsidRPr="004D22A3">
        <w:rPr>
          <w:noProof/>
          <w:sz w:val="18"/>
          <w:lang w:val="it-IT"/>
        </w:rPr>
        <w:t xml:space="preserve">Barberi, G., Benedetti, A., Diaz-Fernandez, P., Sévin, D. C., Vappiani, J., Finka, G., Bezzo, F., Barolo, M., &amp; Facco, P. (2022). </w:t>
      </w:r>
      <w:r w:rsidRPr="004D22A3">
        <w:rPr>
          <w:noProof/>
          <w:sz w:val="18"/>
        </w:rPr>
        <w:t xml:space="preserve">Integrating metabolome dynamics and process data to guide cell line selection in biopharmaceutical process development. Metabolic Engineering, 72, 353–364. </w:t>
      </w:r>
    </w:p>
    <w:p w14:paraId="000CB469" w14:textId="77777777" w:rsidR="004D22A3" w:rsidRPr="004D22A3" w:rsidRDefault="004D22A3" w:rsidP="004D22A3">
      <w:pPr>
        <w:widowControl w:val="0"/>
        <w:autoSpaceDE w:val="0"/>
        <w:autoSpaceDN w:val="0"/>
        <w:adjustRightInd w:val="0"/>
        <w:jc w:val="both"/>
        <w:rPr>
          <w:noProof/>
          <w:sz w:val="18"/>
        </w:rPr>
      </w:pPr>
      <w:r w:rsidRPr="004D22A3">
        <w:rPr>
          <w:noProof/>
          <w:sz w:val="18"/>
        </w:rPr>
        <w:t xml:space="preserve">Chong, I. G., &amp; Jun, C. H. (2005). Performance of some variable selection methods when multicollinearity is present. Chemometrics and Intelligent Laboratory Systems, 78(1–2), 103–112. </w:t>
      </w:r>
    </w:p>
    <w:p w14:paraId="0271D306" w14:textId="77777777" w:rsidR="004D22A3" w:rsidRPr="004D22A3" w:rsidRDefault="004D22A3" w:rsidP="004D22A3">
      <w:pPr>
        <w:widowControl w:val="0"/>
        <w:autoSpaceDE w:val="0"/>
        <w:autoSpaceDN w:val="0"/>
        <w:adjustRightInd w:val="0"/>
        <w:jc w:val="both"/>
        <w:rPr>
          <w:noProof/>
          <w:sz w:val="18"/>
          <w:lang w:val="it-IT"/>
        </w:rPr>
      </w:pPr>
      <w:r w:rsidRPr="004D22A3">
        <w:rPr>
          <w:noProof/>
          <w:sz w:val="18"/>
        </w:rPr>
        <w:t xml:space="preserve">Geladi, P., &amp; Kowalski, B. R. (1986). Partial least-squares regression: a tutorial. </w:t>
      </w:r>
      <w:r w:rsidRPr="004D22A3">
        <w:rPr>
          <w:noProof/>
          <w:sz w:val="18"/>
          <w:lang w:val="it-IT"/>
        </w:rPr>
        <w:t xml:space="preserve">Analytica Chimica Acta, 185(C), 1–17. </w:t>
      </w:r>
    </w:p>
    <w:p w14:paraId="63B94D78" w14:textId="77777777" w:rsidR="004D22A3" w:rsidRPr="004D22A3" w:rsidRDefault="004D22A3" w:rsidP="004D22A3">
      <w:pPr>
        <w:widowControl w:val="0"/>
        <w:autoSpaceDE w:val="0"/>
        <w:autoSpaceDN w:val="0"/>
        <w:adjustRightInd w:val="0"/>
        <w:jc w:val="both"/>
        <w:rPr>
          <w:noProof/>
          <w:sz w:val="18"/>
        </w:rPr>
      </w:pPr>
      <w:r w:rsidRPr="004D22A3">
        <w:rPr>
          <w:noProof/>
          <w:sz w:val="18"/>
          <w:lang w:val="it-IT"/>
        </w:rPr>
        <w:t xml:space="preserve">Kontoravdi, C., Pistikopoulos, E. N., &amp; Mantalaris, A. (2010). </w:t>
      </w:r>
      <w:r w:rsidRPr="004D22A3">
        <w:rPr>
          <w:noProof/>
          <w:sz w:val="18"/>
        </w:rPr>
        <w:t>Systematic development of predictive mathematical models for animal cell cultures. Computers &amp; Chemical Engineering, 34(8), 1192–1198.</w:t>
      </w:r>
    </w:p>
    <w:p w14:paraId="56DDD63E" w14:textId="77777777" w:rsidR="004D22A3" w:rsidRPr="004D22A3" w:rsidRDefault="004D22A3" w:rsidP="004D22A3">
      <w:pPr>
        <w:widowControl w:val="0"/>
        <w:autoSpaceDE w:val="0"/>
        <w:autoSpaceDN w:val="0"/>
        <w:adjustRightInd w:val="0"/>
        <w:jc w:val="both"/>
        <w:rPr>
          <w:noProof/>
          <w:sz w:val="18"/>
        </w:rPr>
      </w:pPr>
      <w:r w:rsidRPr="004D22A3">
        <w:rPr>
          <w:noProof/>
          <w:sz w:val="18"/>
        </w:rPr>
        <w:t>Kyriakopoulos, S., Ang, K. S., Lakshmanan, M., Huang, Z., Yoon, S., Gunawan, R., &amp; Lee, D. Y. (2018). Kinetic Modeling of Mammalian Cell Culture Bioprocessing: The Quest to Advance Biomanufacturing. Biotechnology Journal, 13(3).</w:t>
      </w:r>
    </w:p>
    <w:p w14:paraId="1770F47F" w14:textId="77777777" w:rsidR="004D22A3" w:rsidRPr="004D22A3" w:rsidRDefault="004D22A3" w:rsidP="004D22A3">
      <w:pPr>
        <w:widowControl w:val="0"/>
        <w:autoSpaceDE w:val="0"/>
        <w:autoSpaceDN w:val="0"/>
        <w:adjustRightInd w:val="0"/>
        <w:jc w:val="both"/>
        <w:rPr>
          <w:noProof/>
          <w:sz w:val="18"/>
        </w:rPr>
      </w:pPr>
      <w:r w:rsidRPr="004D22A3">
        <w:rPr>
          <w:noProof/>
          <w:sz w:val="18"/>
        </w:rPr>
        <w:t>Myung, I. J. (2003). Tutorial on maximum likelihood estimation. Journal of Mathematical Psychology, 47(1), 90–100.</w:t>
      </w:r>
    </w:p>
    <w:p w14:paraId="63607C29" w14:textId="77777777" w:rsidR="004D22A3" w:rsidRPr="004D22A3" w:rsidRDefault="004D22A3" w:rsidP="004D22A3">
      <w:pPr>
        <w:widowControl w:val="0"/>
        <w:autoSpaceDE w:val="0"/>
        <w:autoSpaceDN w:val="0"/>
        <w:adjustRightInd w:val="0"/>
        <w:jc w:val="both"/>
        <w:rPr>
          <w:noProof/>
          <w:sz w:val="18"/>
          <w:lang w:val="it-IT"/>
        </w:rPr>
      </w:pPr>
      <w:r w:rsidRPr="004D22A3">
        <w:rPr>
          <w:noProof/>
          <w:sz w:val="18"/>
        </w:rPr>
        <w:t xml:space="preserve">Nomikos, P., &amp; MacGregor, J. F. (1995). Multi-way partial least squares in monitoring batch processes. </w:t>
      </w:r>
      <w:r w:rsidRPr="004D22A3">
        <w:rPr>
          <w:noProof/>
          <w:sz w:val="18"/>
          <w:lang w:val="it-IT"/>
        </w:rPr>
        <w:t xml:space="preserve">Chemometrics and Intelligent Laboratory Systems, 30(1), 97–108. </w:t>
      </w:r>
    </w:p>
    <w:p w14:paraId="07880A70" w14:textId="77777777" w:rsidR="004D22A3" w:rsidRPr="004D22A3" w:rsidRDefault="004D22A3" w:rsidP="004D22A3">
      <w:pPr>
        <w:widowControl w:val="0"/>
        <w:autoSpaceDE w:val="0"/>
        <w:autoSpaceDN w:val="0"/>
        <w:adjustRightInd w:val="0"/>
        <w:jc w:val="both"/>
        <w:rPr>
          <w:noProof/>
          <w:sz w:val="18"/>
        </w:rPr>
      </w:pPr>
      <w:r w:rsidRPr="004D22A3">
        <w:rPr>
          <w:noProof/>
          <w:sz w:val="18"/>
          <w:lang w:val="it-IT"/>
        </w:rPr>
        <w:t xml:space="preserve">Saltelli, A., Ratto, M., Andres, T., Campolongo, F., Cariboni, J., Gatelli, D., Saisana, M., &amp; Tarantola, S. (2008). </w:t>
      </w:r>
      <w:r w:rsidRPr="004D22A3">
        <w:rPr>
          <w:noProof/>
          <w:sz w:val="18"/>
        </w:rPr>
        <w:t>Introduction to Sensitivity Analysis. Global Sensitivity Analysis. The Primer.</w:t>
      </w:r>
    </w:p>
    <w:p w14:paraId="0905207D" w14:textId="77777777" w:rsidR="004D22A3" w:rsidRPr="004D22A3" w:rsidRDefault="004D22A3" w:rsidP="004D22A3">
      <w:pPr>
        <w:widowControl w:val="0"/>
        <w:autoSpaceDE w:val="0"/>
        <w:autoSpaceDN w:val="0"/>
        <w:adjustRightInd w:val="0"/>
        <w:jc w:val="both"/>
        <w:rPr>
          <w:noProof/>
          <w:sz w:val="18"/>
        </w:rPr>
      </w:pPr>
      <w:r w:rsidRPr="004D22A3">
        <w:rPr>
          <w:noProof/>
          <w:sz w:val="18"/>
        </w:rPr>
        <w:t>Troyanskaya, O., Cantor, M., Sherlock, G., Brown, P., Hastie, T., Tibshirani, R., Botstein, D., &amp; Altman, R. B. (2001). Missing value estimation methods for DNA microarrays. BIOINFORMATICS, 17(6), 520–525.</w:t>
      </w:r>
    </w:p>
    <w:p w14:paraId="24BC1EEC" w14:textId="77777777" w:rsidR="004D22A3" w:rsidRPr="004D22A3" w:rsidRDefault="004D22A3" w:rsidP="004D22A3">
      <w:pPr>
        <w:widowControl w:val="0"/>
        <w:autoSpaceDE w:val="0"/>
        <w:autoSpaceDN w:val="0"/>
        <w:adjustRightInd w:val="0"/>
        <w:jc w:val="both"/>
        <w:rPr>
          <w:noProof/>
          <w:sz w:val="18"/>
        </w:rPr>
      </w:pPr>
      <w:r w:rsidRPr="004D22A3">
        <w:rPr>
          <w:noProof/>
          <w:sz w:val="18"/>
        </w:rPr>
        <w:t xml:space="preserve">Villaverde, A. F., Barreiro, A., &amp; Papachristodoulou, A. (2016). Structural Identifiability of Dynamic Systems Biology Models. PLOS Computational Biology, 12(10), e1005153. </w:t>
      </w:r>
    </w:p>
    <w:p w14:paraId="5FFB1076" w14:textId="77777777" w:rsidR="004D22A3" w:rsidRPr="004D22A3" w:rsidRDefault="004D22A3" w:rsidP="004D22A3">
      <w:pPr>
        <w:widowControl w:val="0"/>
        <w:autoSpaceDE w:val="0"/>
        <w:autoSpaceDN w:val="0"/>
        <w:adjustRightInd w:val="0"/>
        <w:jc w:val="both"/>
        <w:rPr>
          <w:noProof/>
          <w:sz w:val="18"/>
        </w:rPr>
      </w:pPr>
      <w:r w:rsidRPr="004D22A3">
        <w:rPr>
          <w:noProof/>
          <w:sz w:val="18"/>
        </w:rPr>
        <w:t>Walsh, G., &amp; Walsh, E. (2022). Biopharmaceutical benchmarks 2022. Nature Biotechnology 2022 40:12, 40(12), 1722–1760.</w:t>
      </w:r>
    </w:p>
    <w:p w14:paraId="4653AC5E" w14:textId="3DB358B5" w:rsidR="00727268" w:rsidRPr="007E39A3" w:rsidRDefault="004D22A3" w:rsidP="004D22A3">
      <w:pPr>
        <w:widowControl w:val="0"/>
        <w:autoSpaceDE w:val="0"/>
        <w:autoSpaceDN w:val="0"/>
        <w:adjustRightInd w:val="0"/>
        <w:jc w:val="both"/>
        <w:rPr>
          <w:noProof/>
          <w:sz w:val="18"/>
        </w:rPr>
      </w:pPr>
      <w:r w:rsidRPr="004D22A3">
        <w:rPr>
          <w:noProof/>
          <w:sz w:val="18"/>
        </w:rPr>
        <w:t>Wise, B. M., &amp; Gallagher, N. B. (1996). The process chemometrics approach to process monitoring and fault detection. Journal of Process Control, 6(6), 329–348.</w:t>
      </w:r>
    </w:p>
    <w:sectPr w:rsidR="00727268" w:rsidRPr="007E39A3"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CC42" w14:textId="77777777" w:rsidR="000C4FEE" w:rsidRDefault="000C4FEE">
      <w:r>
        <w:separator/>
      </w:r>
    </w:p>
  </w:endnote>
  <w:endnote w:type="continuationSeparator" w:id="0">
    <w:p w14:paraId="6EDCC3C6" w14:textId="77777777" w:rsidR="000C4FEE" w:rsidRDefault="000C4FEE">
      <w:r>
        <w:continuationSeparator/>
      </w:r>
    </w:p>
  </w:endnote>
  <w:endnote w:type="continuationNotice" w:id="1">
    <w:p w14:paraId="51A3357A" w14:textId="77777777" w:rsidR="000C4FEE" w:rsidRDefault="000C4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45639" w14:textId="77777777" w:rsidR="000C4FEE" w:rsidRDefault="000C4FEE">
      <w:r>
        <w:separator/>
      </w:r>
    </w:p>
  </w:footnote>
  <w:footnote w:type="continuationSeparator" w:id="0">
    <w:p w14:paraId="7B63A35E" w14:textId="77777777" w:rsidR="000C4FEE" w:rsidRDefault="000C4FEE">
      <w:r>
        <w:continuationSeparator/>
      </w:r>
    </w:p>
  </w:footnote>
  <w:footnote w:type="continuationNotice" w:id="1">
    <w:p w14:paraId="0673EB45" w14:textId="77777777" w:rsidR="000C4FEE" w:rsidRDefault="000C4F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3D0B477" w:rsidR="00402A64" w:rsidRDefault="00402A64">
    <w:pPr>
      <w:pStyle w:val="Header"/>
      <w:tabs>
        <w:tab w:val="clear" w:pos="7200"/>
        <w:tab w:val="right" w:pos="7088"/>
      </w:tabs>
    </w:pPr>
    <w:r>
      <w:rPr>
        <w:rStyle w:val="PageNumber"/>
      </w:rPr>
      <w:tab/>
    </w:r>
    <w:r>
      <w:rPr>
        <w:rStyle w:val="PageNumber"/>
        <w:i/>
      </w:rPr>
      <w:tab/>
    </w:r>
    <w:r>
      <w:rPr>
        <w:i/>
      </w:rPr>
      <w:t>E. Tamiazzo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C788" w14:textId="18CCDCFB" w:rsidR="00402A64" w:rsidRDefault="00402A64" w:rsidP="00CE236C">
    <w:pPr>
      <w:pStyle w:val="Header"/>
      <w:tabs>
        <w:tab w:val="clear" w:pos="7200"/>
        <w:tab w:val="right" w:pos="7088"/>
      </w:tabs>
      <w:rPr>
        <w:i/>
      </w:rPr>
    </w:pPr>
    <w:r>
      <w:rPr>
        <w:i/>
      </w:rPr>
      <w:t>Enhancing cell culture understanding in the development of biopharmaceuticals by integrated first-principle modelling and machine-learning</w:t>
    </w:r>
  </w:p>
  <w:p w14:paraId="144DE6CA" w14:textId="1A64482E" w:rsidR="00402A64" w:rsidRDefault="00402A64">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402A64" w:rsidRPr="003B50B5" w:rsidRDefault="00402A64"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402A64" w:rsidRDefault="00402A64"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9BD4926"/>
    <w:multiLevelType w:val="hybridMultilevel"/>
    <w:tmpl w:val="480663AC"/>
    <w:lvl w:ilvl="0" w:tplc="6C06B348">
      <w:start w:val="1"/>
      <w:numFmt w:val="decimal"/>
      <w:lvlText w:val="%1."/>
      <w:lvlJc w:val="left"/>
      <w:pPr>
        <w:ind w:left="72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E5044B9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851"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BC7BD5"/>
    <w:multiLevelType w:val="hybridMultilevel"/>
    <w:tmpl w:val="FC6C6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38236457">
    <w:abstractNumId w:val="13"/>
  </w:num>
  <w:num w:numId="2" w16cid:durableId="990674762">
    <w:abstractNumId w:val="13"/>
  </w:num>
  <w:num w:numId="3" w16cid:durableId="901209352">
    <w:abstractNumId w:val="13"/>
  </w:num>
  <w:num w:numId="4" w16cid:durableId="1432776832">
    <w:abstractNumId w:val="13"/>
  </w:num>
  <w:num w:numId="5" w16cid:durableId="1932545510">
    <w:abstractNumId w:val="0"/>
  </w:num>
  <w:num w:numId="6" w16cid:durableId="1269318328">
    <w:abstractNumId w:val="7"/>
  </w:num>
  <w:num w:numId="7" w16cid:durableId="228687708">
    <w:abstractNumId w:val="14"/>
  </w:num>
  <w:num w:numId="8" w16cid:durableId="613244546">
    <w:abstractNumId w:val="2"/>
  </w:num>
  <w:num w:numId="9" w16cid:durableId="1411197944">
    <w:abstractNumId w:val="12"/>
  </w:num>
  <w:num w:numId="10" w16cid:durableId="433592272">
    <w:abstractNumId w:val="16"/>
  </w:num>
  <w:num w:numId="11" w16cid:durableId="1167356988">
    <w:abstractNumId w:val="15"/>
  </w:num>
  <w:num w:numId="12" w16cid:durableId="788401607">
    <w:abstractNumId w:val="6"/>
  </w:num>
  <w:num w:numId="13" w16cid:durableId="1877888072">
    <w:abstractNumId w:val="10"/>
  </w:num>
  <w:num w:numId="14" w16cid:durableId="946544176">
    <w:abstractNumId w:val="3"/>
  </w:num>
  <w:num w:numId="15" w16cid:durableId="456531092">
    <w:abstractNumId w:val="8"/>
  </w:num>
  <w:num w:numId="16" w16cid:durableId="107504722">
    <w:abstractNumId w:val="4"/>
  </w:num>
  <w:num w:numId="17" w16cid:durableId="1894928247">
    <w:abstractNumId w:val="5"/>
  </w:num>
  <w:num w:numId="18" w16cid:durableId="1847986458">
    <w:abstractNumId w:val="11"/>
  </w:num>
  <w:num w:numId="19" w16cid:durableId="1756780258">
    <w:abstractNumId w:val="9"/>
  </w:num>
  <w:num w:numId="20" w16cid:durableId="41058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activeWritingStyle w:appName="MSWord" w:lang="pt-BR" w:vendorID="64" w:dllVersion="0" w:nlCheck="1" w:checkStyle="0"/>
  <w:activeWritingStyle w:appName="MSWord" w:lang="es-ES"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3D87"/>
    <w:rsid w:val="000058F8"/>
    <w:rsid w:val="00006B7B"/>
    <w:rsid w:val="00017B5E"/>
    <w:rsid w:val="00017FD3"/>
    <w:rsid w:val="0002420A"/>
    <w:rsid w:val="000265B3"/>
    <w:rsid w:val="0003352D"/>
    <w:rsid w:val="00041919"/>
    <w:rsid w:val="00043460"/>
    <w:rsid w:val="00065AB3"/>
    <w:rsid w:val="00085B29"/>
    <w:rsid w:val="000A2B08"/>
    <w:rsid w:val="000B14F1"/>
    <w:rsid w:val="000B3A8A"/>
    <w:rsid w:val="000C34D5"/>
    <w:rsid w:val="000C4FEE"/>
    <w:rsid w:val="000C60CA"/>
    <w:rsid w:val="000D3D9B"/>
    <w:rsid w:val="000F60D0"/>
    <w:rsid w:val="000F6D63"/>
    <w:rsid w:val="00105EF8"/>
    <w:rsid w:val="00107E0D"/>
    <w:rsid w:val="00113646"/>
    <w:rsid w:val="001459A5"/>
    <w:rsid w:val="00151C40"/>
    <w:rsid w:val="001520D2"/>
    <w:rsid w:val="00156144"/>
    <w:rsid w:val="0016032F"/>
    <w:rsid w:val="00160D36"/>
    <w:rsid w:val="00162873"/>
    <w:rsid w:val="001824E3"/>
    <w:rsid w:val="001879F6"/>
    <w:rsid w:val="00193D14"/>
    <w:rsid w:val="001950CE"/>
    <w:rsid w:val="00195D19"/>
    <w:rsid w:val="001C0148"/>
    <w:rsid w:val="001C757E"/>
    <w:rsid w:val="001F7C13"/>
    <w:rsid w:val="00200B7B"/>
    <w:rsid w:val="0020390F"/>
    <w:rsid w:val="002045D4"/>
    <w:rsid w:val="0021709D"/>
    <w:rsid w:val="002231E5"/>
    <w:rsid w:val="00264926"/>
    <w:rsid w:val="00267EA2"/>
    <w:rsid w:val="00272609"/>
    <w:rsid w:val="00277E34"/>
    <w:rsid w:val="002973F7"/>
    <w:rsid w:val="002A418E"/>
    <w:rsid w:val="002A60DE"/>
    <w:rsid w:val="002A6604"/>
    <w:rsid w:val="002B01E5"/>
    <w:rsid w:val="002C0E33"/>
    <w:rsid w:val="002C6642"/>
    <w:rsid w:val="003027C1"/>
    <w:rsid w:val="00307ABC"/>
    <w:rsid w:val="00322E57"/>
    <w:rsid w:val="00342347"/>
    <w:rsid w:val="00347576"/>
    <w:rsid w:val="00350A4D"/>
    <w:rsid w:val="00355175"/>
    <w:rsid w:val="00355E9A"/>
    <w:rsid w:val="00356113"/>
    <w:rsid w:val="0035649A"/>
    <w:rsid w:val="00356994"/>
    <w:rsid w:val="00364B03"/>
    <w:rsid w:val="00367786"/>
    <w:rsid w:val="00381CE4"/>
    <w:rsid w:val="003B0F19"/>
    <w:rsid w:val="003B4CB9"/>
    <w:rsid w:val="003C1C54"/>
    <w:rsid w:val="003D1582"/>
    <w:rsid w:val="003D60FB"/>
    <w:rsid w:val="003D7E4C"/>
    <w:rsid w:val="003E41C2"/>
    <w:rsid w:val="003E686B"/>
    <w:rsid w:val="00402A64"/>
    <w:rsid w:val="00415F12"/>
    <w:rsid w:val="00420173"/>
    <w:rsid w:val="00422901"/>
    <w:rsid w:val="00437C76"/>
    <w:rsid w:val="00440AFD"/>
    <w:rsid w:val="004600C6"/>
    <w:rsid w:val="0046070F"/>
    <w:rsid w:val="00461851"/>
    <w:rsid w:val="00461BDA"/>
    <w:rsid w:val="0046622E"/>
    <w:rsid w:val="0047720D"/>
    <w:rsid w:val="0049772C"/>
    <w:rsid w:val="00497D51"/>
    <w:rsid w:val="004A0234"/>
    <w:rsid w:val="004B12FF"/>
    <w:rsid w:val="004C3785"/>
    <w:rsid w:val="004D22A3"/>
    <w:rsid w:val="004D7CD8"/>
    <w:rsid w:val="004E6AB8"/>
    <w:rsid w:val="004F1FFE"/>
    <w:rsid w:val="0051206C"/>
    <w:rsid w:val="0051764D"/>
    <w:rsid w:val="00526DE9"/>
    <w:rsid w:val="00527293"/>
    <w:rsid w:val="005303DF"/>
    <w:rsid w:val="00532160"/>
    <w:rsid w:val="005516B2"/>
    <w:rsid w:val="00552EEB"/>
    <w:rsid w:val="00560B0D"/>
    <w:rsid w:val="00576C33"/>
    <w:rsid w:val="005822D1"/>
    <w:rsid w:val="00584014"/>
    <w:rsid w:val="0059065D"/>
    <w:rsid w:val="005969A7"/>
    <w:rsid w:val="005B425F"/>
    <w:rsid w:val="005B506E"/>
    <w:rsid w:val="005E260A"/>
    <w:rsid w:val="005E3799"/>
    <w:rsid w:val="005F4C28"/>
    <w:rsid w:val="00600578"/>
    <w:rsid w:val="006048E0"/>
    <w:rsid w:val="00612BB8"/>
    <w:rsid w:val="00613CD5"/>
    <w:rsid w:val="00621039"/>
    <w:rsid w:val="006230DB"/>
    <w:rsid w:val="00626038"/>
    <w:rsid w:val="006278E6"/>
    <w:rsid w:val="00642877"/>
    <w:rsid w:val="006465E1"/>
    <w:rsid w:val="00666ADD"/>
    <w:rsid w:val="0066794D"/>
    <w:rsid w:val="006732C5"/>
    <w:rsid w:val="006735DF"/>
    <w:rsid w:val="00684E01"/>
    <w:rsid w:val="0069190C"/>
    <w:rsid w:val="00695425"/>
    <w:rsid w:val="006974B6"/>
    <w:rsid w:val="006A69BF"/>
    <w:rsid w:val="006B2BF3"/>
    <w:rsid w:val="006E6C36"/>
    <w:rsid w:val="006F2712"/>
    <w:rsid w:val="00711DF4"/>
    <w:rsid w:val="007201CD"/>
    <w:rsid w:val="00727268"/>
    <w:rsid w:val="00734A4A"/>
    <w:rsid w:val="00734C1B"/>
    <w:rsid w:val="0074709B"/>
    <w:rsid w:val="00770285"/>
    <w:rsid w:val="00772F1B"/>
    <w:rsid w:val="007A1664"/>
    <w:rsid w:val="007A3778"/>
    <w:rsid w:val="007D34BC"/>
    <w:rsid w:val="007D4934"/>
    <w:rsid w:val="007D70A1"/>
    <w:rsid w:val="007D789B"/>
    <w:rsid w:val="007E39A3"/>
    <w:rsid w:val="007E448B"/>
    <w:rsid w:val="008030B2"/>
    <w:rsid w:val="00807945"/>
    <w:rsid w:val="008113EA"/>
    <w:rsid w:val="008132E8"/>
    <w:rsid w:val="008214B2"/>
    <w:rsid w:val="00823407"/>
    <w:rsid w:val="00824A41"/>
    <w:rsid w:val="008368C3"/>
    <w:rsid w:val="00840BC6"/>
    <w:rsid w:val="00840BC7"/>
    <w:rsid w:val="00852979"/>
    <w:rsid w:val="008564F9"/>
    <w:rsid w:val="00874D96"/>
    <w:rsid w:val="00881CBB"/>
    <w:rsid w:val="00894D95"/>
    <w:rsid w:val="008A334D"/>
    <w:rsid w:val="008B0184"/>
    <w:rsid w:val="008B6D02"/>
    <w:rsid w:val="008C5D02"/>
    <w:rsid w:val="008C73A1"/>
    <w:rsid w:val="008D2649"/>
    <w:rsid w:val="008F613E"/>
    <w:rsid w:val="0090568D"/>
    <w:rsid w:val="009125C9"/>
    <w:rsid w:val="00913879"/>
    <w:rsid w:val="009146CE"/>
    <w:rsid w:val="00917661"/>
    <w:rsid w:val="009257E8"/>
    <w:rsid w:val="00932B43"/>
    <w:rsid w:val="00934389"/>
    <w:rsid w:val="00941DCC"/>
    <w:rsid w:val="00953F6B"/>
    <w:rsid w:val="009577CE"/>
    <w:rsid w:val="0096201C"/>
    <w:rsid w:val="00963401"/>
    <w:rsid w:val="00970E5D"/>
    <w:rsid w:val="0097701C"/>
    <w:rsid w:val="00980A65"/>
    <w:rsid w:val="00985395"/>
    <w:rsid w:val="009B2A89"/>
    <w:rsid w:val="009B663D"/>
    <w:rsid w:val="009C1638"/>
    <w:rsid w:val="009C2E08"/>
    <w:rsid w:val="009E57C3"/>
    <w:rsid w:val="009F411B"/>
    <w:rsid w:val="00A01EFE"/>
    <w:rsid w:val="00A25E70"/>
    <w:rsid w:val="00A33765"/>
    <w:rsid w:val="00A63269"/>
    <w:rsid w:val="00A6674A"/>
    <w:rsid w:val="00A66BB5"/>
    <w:rsid w:val="00A92377"/>
    <w:rsid w:val="00A9455F"/>
    <w:rsid w:val="00A97B46"/>
    <w:rsid w:val="00AA2295"/>
    <w:rsid w:val="00AA7FF9"/>
    <w:rsid w:val="00AB29ED"/>
    <w:rsid w:val="00AC370E"/>
    <w:rsid w:val="00AD0F07"/>
    <w:rsid w:val="00AE4BD8"/>
    <w:rsid w:val="00AF6D30"/>
    <w:rsid w:val="00AF71DA"/>
    <w:rsid w:val="00B27414"/>
    <w:rsid w:val="00B4388F"/>
    <w:rsid w:val="00B46DF5"/>
    <w:rsid w:val="00B52D8B"/>
    <w:rsid w:val="00B63237"/>
    <w:rsid w:val="00B64E6C"/>
    <w:rsid w:val="00B77BB4"/>
    <w:rsid w:val="00B91DD6"/>
    <w:rsid w:val="00BA235E"/>
    <w:rsid w:val="00BA74D3"/>
    <w:rsid w:val="00BB4797"/>
    <w:rsid w:val="00BC0F4A"/>
    <w:rsid w:val="00C2494A"/>
    <w:rsid w:val="00C54DD8"/>
    <w:rsid w:val="00C84388"/>
    <w:rsid w:val="00C8542D"/>
    <w:rsid w:val="00C9206D"/>
    <w:rsid w:val="00C92DE7"/>
    <w:rsid w:val="00C93E71"/>
    <w:rsid w:val="00C95C05"/>
    <w:rsid w:val="00C960DC"/>
    <w:rsid w:val="00CA0078"/>
    <w:rsid w:val="00CA4146"/>
    <w:rsid w:val="00CD2DC5"/>
    <w:rsid w:val="00CE236C"/>
    <w:rsid w:val="00CE4782"/>
    <w:rsid w:val="00CF6F86"/>
    <w:rsid w:val="00D00BF8"/>
    <w:rsid w:val="00D028BE"/>
    <w:rsid w:val="00D02C75"/>
    <w:rsid w:val="00D03982"/>
    <w:rsid w:val="00D10E22"/>
    <w:rsid w:val="00D13D2C"/>
    <w:rsid w:val="00D15D8F"/>
    <w:rsid w:val="00D20B87"/>
    <w:rsid w:val="00D30CB2"/>
    <w:rsid w:val="00D31D7B"/>
    <w:rsid w:val="00D604F4"/>
    <w:rsid w:val="00D70019"/>
    <w:rsid w:val="00D96878"/>
    <w:rsid w:val="00DB4FE0"/>
    <w:rsid w:val="00DB74DA"/>
    <w:rsid w:val="00DC2F94"/>
    <w:rsid w:val="00DD3D9E"/>
    <w:rsid w:val="00DD7908"/>
    <w:rsid w:val="00DE761D"/>
    <w:rsid w:val="00E215A0"/>
    <w:rsid w:val="00E21E58"/>
    <w:rsid w:val="00E33056"/>
    <w:rsid w:val="00E53CD1"/>
    <w:rsid w:val="00E65E97"/>
    <w:rsid w:val="00E67FA3"/>
    <w:rsid w:val="00E703EC"/>
    <w:rsid w:val="00E82297"/>
    <w:rsid w:val="00E965B2"/>
    <w:rsid w:val="00EB06BF"/>
    <w:rsid w:val="00EB664C"/>
    <w:rsid w:val="00EE16E4"/>
    <w:rsid w:val="00EF280E"/>
    <w:rsid w:val="00EF39FD"/>
    <w:rsid w:val="00F037AD"/>
    <w:rsid w:val="00F06842"/>
    <w:rsid w:val="00F107FD"/>
    <w:rsid w:val="00F13C34"/>
    <w:rsid w:val="00F30479"/>
    <w:rsid w:val="00F53CE9"/>
    <w:rsid w:val="00F634DE"/>
    <w:rsid w:val="00F73F32"/>
    <w:rsid w:val="00FA666E"/>
    <w:rsid w:val="00FB5ED1"/>
    <w:rsid w:val="00FB64A8"/>
    <w:rsid w:val="00FC1901"/>
    <w:rsid w:val="00FC2DEE"/>
    <w:rsid w:val="00FC436F"/>
    <w:rsid w:val="00FE1E84"/>
    <w:rsid w:val="00FE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73BAD947-972E-499A-B46D-17CAECD2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link w:val="Els-1storder-headCarattere"/>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arattere"/>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ind w:left="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customStyle="1" w:styleId="Index">
    <w:name w:val="Index"/>
    <w:basedOn w:val="Els-1storder-head"/>
    <w:link w:val="IndexCarattere"/>
    <w:qFormat/>
    <w:rsid w:val="00065AB3"/>
  </w:style>
  <w:style w:type="paragraph" w:customStyle="1" w:styleId="Maintext">
    <w:name w:val="Main text"/>
    <w:basedOn w:val="Els-body-text"/>
    <w:link w:val="MaintextCarattere"/>
    <w:qFormat/>
    <w:rsid w:val="00807945"/>
  </w:style>
  <w:style w:type="character" w:customStyle="1" w:styleId="Els-body-textCarattere">
    <w:name w:val="Els-body-text Carattere"/>
    <w:basedOn w:val="DefaultParagraphFont"/>
    <w:link w:val="Els-body-text"/>
    <w:rsid w:val="00065AB3"/>
    <w:rPr>
      <w:lang w:val="en-US" w:eastAsia="en-US"/>
    </w:rPr>
  </w:style>
  <w:style w:type="character" w:customStyle="1" w:styleId="Els-1storder-headCarattere">
    <w:name w:val="Els-1storder-head Carattere"/>
    <w:basedOn w:val="Els-body-textCarattere"/>
    <w:link w:val="Els-1storder-head"/>
    <w:rsid w:val="00065AB3"/>
    <w:rPr>
      <w:b/>
      <w:sz w:val="22"/>
      <w:lang w:val="en-US" w:eastAsia="en-US"/>
    </w:rPr>
  </w:style>
  <w:style w:type="character" w:customStyle="1" w:styleId="IndexCarattere">
    <w:name w:val="Index Carattere"/>
    <w:basedOn w:val="Els-1storder-headCarattere"/>
    <w:link w:val="Index"/>
    <w:rsid w:val="00065AB3"/>
    <w:rPr>
      <w:b/>
      <w:sz w:val="22"/>
      <w:lang w:val="en-US" w:eastAsia="en-US"/>
    </w:rPr>
  </w:style>
  <w:style w:type="character" w:customStyle="1" w:styleId="MaintextCarattere">
    <w:name w:val="Main text Carattere"/>
    <w:basedOn w:val="Els-body-textCarattere"/>
    <w:link w:val="Maintext"/>
    <w:rsid w:val="00807945"/>
    <w:rPr>
      <w:lang w:val="en-US" w:eastAsia="en-US"/>
    </w:rPr>
  </w:style>
  <w:style w:type="character" w:styleId="PlaceholderText">
    <w:name w:val="Placeholder Text"/>
    <w:basedOn w:val="DefaultParagraphFont"/>
    <w:uiPriority w:val="99"/>
    <w:semiHidden/>
    <w:rsid w:val="00CA4146"/>
    <w:rPr>
      <w:color w:val="808080"/>
    </w:rPr>
  </w:style>
  <w:style w:type="paragraph" w:styleId="Revision">
    <w:name w:val="Revision"/>
    <w:hidden/>
    <w:uiPriority w:val="99"/>
    <w:semiHidden/>
    <w:rsid w:val="00AF71D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ther Document or File" ma:contentTypeID="0x010100EB67E7A12DC24715BC1D2CA1F1F15972003F798FA95F0D6048B9C7F4926BD6DA2F" ma:contentTypeVersion="15" ma:contentTypeDescription="Upload a new document or a file" ma:contentTypeScope="" ma:versionID="0b0346fea9b7899e96891ed5b803ef3a">
  <xsd:schema xmlns:xsd="http://www.w3.org/2001/XMLSchema" xmlns:xs="http://www.w3.org/2001/XMLSchema" xmlns:p="http://schemas.microsoft.com/office/2006/metadata/properties" xmlns:ns3="bdb05517-fa26-443c-b6c5-6cb0e9f19a01" xmlns:ns4="9bef5ee0-c02c-4d2d-b9b7-d8840f599679" xmlns:ns5="5c05a2d3-3e35-4ccc-b505-0eca1b7cf86f" targetNamespace="http://schemas.microsoft.com/office/2006/metadata/properties" ma:root="true" ma:fieldsID="39349567aac5a4d5443c8db99911d62e" ns3:_="" ns4:_="" ns5:_="">
    <xsd:import namespace="bdb05517-fa26-443c-b6c5-6cb0e9f19a01"/>
    <xsd:import namespace="9bef5ee0-c02c-4d2d-b9b7-d8840f599679"/>
    <xsd:import namespace="5c05a2d3-3e35-4ccc-b505-0eca1b7cf86f"/>
    <xsd:element name="properties">
      <xsd:complexType>
        <xsd:sequence>
          <xsd:element name="documentManagement">
            <xsd:complexType>
              <xsd:all>
                <xsd:element ref="ns3:GSK_PII"/>
                <xsd:element ref="ns3:GSK_InformationSensitivity"/>
                <xsd:element ref="ns3:GSK_PreservationNoticeStatus"/>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5:SharedWithUsers" minOccurs="0"/>
                <xsd:element ref="ns5: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05517-fa26-443c-b6c5-6cb0e9f19a01" elementFormDefault="qualified">
    <xsd:import namespace="http://schemas.microsoft.com/office/2006/documentManagement/types"/>
    <xsd:import namespace="http://schemas.microsoft.com/office/infopath/2007/PartnerControls"/>
    <xsd:element name="GSK_PII" ma:index="9" ma:displayName="PII" ma:default="No PII" ma:description="For further information please read Corporate Policy Document “Privacy of Personally Identifiable Information (POL-GSK-010)“" ma:format="RadioButtons" ma:internalName="GSK_PII">
      <xsd:simpleType>
        <xsd:restriction base="dms:Choice">
          <xsd:enumeration value="No PII"/>
          <xsd:enumeration value="Contains PII"/>
          <xsd:enumeration value="Contains Sensitive PII"/>
        </xsd:restriction>
      </xsd:simpleType>
    </xsd:element>
    <xsd:element name="GSK_InformationSensitivity" ma:index="10" ma:displayName="Information Sensitivity" ma:default="Proprietary" ma:description="For further information please read Corporate Policy Documents “Company Assets and Proprietary Information Policy (POL-GSK-100)” and “Procedures for the Protection and Management of GlaxoSmithKline Information (CSI/GSM/ 004/v01)”." ma:format="RadioButtons" ma:internalName="GSK_InformationSensitivity">
      <xsd:simpleType>
        <xsd:restriction base="dms:Choice">
          <xsd:enumeration value="Proprietary"/>
          <xsd:enumeration value="Confidential"/>
          <xsd:enumeration value="Critical and Sensitive Information"/>
        </xsd:restriction>
      </xsd:simpleType>
    </xsd:element>
    <xsd:element name="GSK_PreservationNoticeStatus" ma:index="11" ma:displayName="Preservation Notice Status " ma:default="No Preservation Notice Applies" ma:format="Dropdown" ma:internalName="GSK_PreservationNoticeStatus">
      <xsd:simpleType>
        <xsd:restriction base="dms:Choice">
          <xsd:enumeration value="No Preservation Notice Applies"/>
          <xsd:enumeration value="Under Preservation Notice"/>
        </xsd:restriction>
      </xsd:simpleType>
    </xsd:element>
  </xsd:schema>
  <xsd:schema xmlns:xsd="http://www.w3.org/2001/XMLSchema" xmlns:xs="http://www.w3.org/2001/XMLSchema" xmlns:dms="http://schemas.microsoft.com/office/2006/documentManagement/types" xmlns:pc="http://schemas.microsoft.com/office/infopath/2007/PartnerControls" targetNamespace="9bef5ee0-c02c-4d2d-b9b7-d8840f59967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5a2d3-3e35-4ccc-b505-0eca1b7cf86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SK_PreservationNoticeStatus xmlns="bdb05517-fa26-443c-b6c5-6cb0e9f19a01">No Preservation Notice Applies</GSK_PreservationNoticeStatus>
    <GSK_PII xmlns="bdb05517-fa26-443c-b6c5-6cb0e9f19a01">No PII</GSK_PII>
    <GSK_InformationSensitivity xmlns="bdb05517-fa26-443c-b6c5-6cb0e9f19a01">Proprietary</GSK_InformationSensitivity>
  </documentManagement>
</p:properties>
</file>

<file path=customXml/item5.xml><?xml version="1.0" encoding="utf-8"?>
<?mso-contentType ?>
<SharedContentType xmlns="Microsoft.SharePoint.Taxonomy.ContentTypeSync" SourceId="c451d461-d530-465a-81eb-73ef42a83dac" ContentTypeId="0x010100EB67E7A12DC24715BC1D2CA1F1F15972" PreviousValue="false"/>
</file>

<file path=customXml/itemProps1.xml><?xml version="1.0" encoding="utf-8"?>
<ds:datastoreItem xmlns:ds="http://schemas.openxmlformats.org/officeDocument/2006/customXml" ds:itemID="{171D187A-A850-4AB2-98A0-F2A91FC9147C}">
  <ds:schemaRefs>
    <ds:schemaRef ds:uri="http://schemas.openxmlformats.org/officeDocument/2006/bibliography"/>
  </ds:schemaRefs>
</ds:datastoreItem>
</file>

<file path=customXml/itemProps2.xml><?xml version="1.0" encoding="utf-8"?>
<ds:datastoreItem xmlns:ds="http://schemas.openxmlformats.org/officeDocument/2006/customXml" ds:itemID="{24AAC695-2DA4-4437-BB52-C0516CC5B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05517-fa26-443c-b6c5-6cb0e9f19a01"/>
    <ds:schemaRef ds:uri="9bef5ee0-c02c-4d2d-b9b7-d8840f599679"/>
    <ds:schemaRef ds:uri="5c05a2d3-3e35-4ccc-b505-0eca1b7c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AB8F8-2AD0-4C3B-BE02-DC5FABA2592F}">
  <ds:schemaRefs>
    <ds:schemaRef ds:uri="http://schemas.microsoft.com/sharepoint/v3/contenttype/forms"/>
  </ds:schemaRefs>
</ds:datastoreItem>
</file>

<file path=customXml/itemProps4.xml><?xml version="1.0" encoding="utf-8"?>
<ds:datastoreItem xmlns:ds="http://schemas.openxmlformats.org/officeDocument/2006/customXml" ds:itemID="{3017ECF6-2DD4-4C20-834A-A501DEA72FBE}">
  <ds:schemaRefs>
    <ds:schemaRef ds:uri="9bef5ee0-c02c-4d2d-b9b7-d8840f599679"/>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5c05a2d3-3e35-4ccc-b505-0eca1b7cf86f"/>
    <ds:schemaRef ds:uri="http://schemas.microsoft.com/office/infopath/2007/PartnerControls"/>
    <ds:schemaRef ds:uri="http://purl.org/dc/dcmitype/"/>
    <ds:schemaRef ds:uri="http://schemas.openxmlformats.org/package/2006/metadata/core-properties"/>
    <ds:schemaRef ds:uri="bdb05517-fa26-443c-b6c5-6cb0e9f19a01"/>
  </ds:schemaRefs>
</ds:datastoreItem>
</file>

<file path=customXml/itemProps5.xml><?xml version="1.0" encoding="utf-8"?>
<ds:datastoreItem xmlns:ds="http://schemas.openxmlformats.org/officeDocument/2006/customXml" ds:itemID="{AB7C4B42-6220-4A3C-A039-E82CDAB302F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Chapter</Template>
  <TotalTime>2</TotalTime>
  <Pages>6</Pages>
  <Words>2651</Words>
  <Characters>66188</Characters>
  <Application>Microsoft Office Word</Application>
  <DocSecurity>0</DocSecurity>
  <Lines>551</Lines>
  <Paragraphs>137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68702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Tamiazzo Edoardo</dc:creator>
  <cp:keywords/>
  <dc:description/>
  <cp:lastModifiedBy>Edoardo Tamiazzo</cp:lastModifiedBy>
  <cp:revision>11</cp:revision>
  <cp:lastPrinted>2023-11-28T08:01:00Z</cp:lastPrinted>
  <dcterms:created xsi:type="dcterms:W3CDTF">2023-10-30T08:54:00Z</dcterms:created>
  <dcterms:modified xsi:type="dcterms:W3CDTF">2023-12-08T09:06:00Z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Recent Style Id 0_1">
    <vt:lpwstr>http://www.zotero.org/styles/american-medical-association</vt:lpwstr>
  </property>
  <property fmtid="{D5CDD505-2E9C-101B-9397-08002B2CF9AE}" pid="11" name="Mendeley Recent Style Name 0_1">
    <vt:lpwstr>American Medical Association 11th edition</vt:lpwstr>
  </property>
  <property fmtid="{D5CDD505-2E9C-101B-9397-08002B2CF9AE}" pid="12" name="Mendeley Recent Style Id 1_1">
    <vt:lpwstr>http://www.zotero.org/styles/american-political-science-association</vt:lpwstr>
  </property>
  <property fmtid="{D5CDD505-2E9C-101B-9397-08002B2CF9AE}" pid="13" name="Mendeley Recent Style Name 1_1">
    <vt:lpwstr>American Political Science Association</vt:lpwstr>
  </property>
  <property fmtid="{D5CDD505-2E9C-101B-9397-08002B2CF9AE}" pid="14" name="Mendeley Recent Style Id 2_1">
    <vt:lpwstr>http://www.zotero.org/styles/apa</vt:lpwstr>
  </property>
  <property fmtid="{D5CDD505-2E9C-101B-9397-08002B2CF9AE}" pid="15" name="Mendeley Recent Style Name 2_1">
    <vt:lpwstr>American Psychological Association 7th edition</vt:lpwstr>
  </property>
  <property fmtid="{D5CDD505-2E9C-101B-9397-08002B2CF9AE}" pid="16" name="Mendeley Recent Style Id 3_1">
    <vt:lpwstr>http://www.zotero.org/styles/american-sociological-association</vt:lpwstr>
  </property>
  <property fmtid="{D5CDD505-2E9C-101B-9397-08002B2CF9AE}" pid="17" name="Mendeley Recent Style Name 3_1">
    <vt:lpwstr>American Sociological Association 6th edition</vt:lpwstr>
  </property>
  <property fmtid="{D5CDD505-2E9C-101B-9397-08002B2CF9AE}" pid="18" name="Mendeley Recent Style Id 4_1">
    <vt:lpwstr>http://www.zotero.org/styles/chicago-author-date</vt:lpwstr>
  </property>
  <property fmtid="{D5CDD505-2E9C-101B-9397-08002B2CF9AE}" pid="19" name="Mendeley Recent Style Name 4_1">
    <vt:lpwstr>Chicago Manual of Style 17th edition (author-date)</vt:lpwstr>
  </property>
  <property fmtid="{D5CDD505-2E9C-101B-9397-08002B2CF9AE}" pid="20" name="Mendeley Recent Style Id 5_1">
    <vt:lpwstr>http://www.zotero.org/styles/harvard-cite-them-right</vt:lpwstr>
  </property>
  <property fmtid="{D5CDD505-2E9C-101B-9397-08002B2CF9AE}" pid="21" name="Mendeley Recent Style Name 5_1">
    <vt:lpwstr>Cite Them Right 12th edition - Harvard</vt:lpwstr>
  </property>
  <property fmtid="{D5CDD505-2E9C-101B-9397-08002B2CF9AE}" pid="22" name="Mendeley Recent Style Id 6_1">
    <vt:lpwstr>http://www.zotero.org/styles/ieee</vt:lpwstr>
  </property>
  <property fmtid="{D5CDD505-2E9C-101B-9397-08002B2CF9AE}" pid="23" name="Mendeley Recent Style Name 6_1">
    <vt:lpwstr>IEEE</vt:lpwstr>
  </property>
  <property fmtid="{D5CDD505-2E9C-101B-9397-08002B2CF9AE}" pid="24" name="Mendeley Recent Style Id 7_1">
    <vt:lpwstr>http://www.zotero.org/styles/modern-humanities-research-association</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Id 8_1">
    <vt:lpwstr>http://www.zotero.org/styles/modern-language-association</vt:lpwstr>
  </property>
  <property fmtid="{D5CDD505-2E9C-101B-9397-08002B2CF9AE}" pid="27" name="Mendeley Recent Style Name 8_1">
    <vt:lpwstr>Modern Language Association 9th edition</vt:lpwstr>
  </property>
  <property fmtid="{D5CDD505-2E9C-101B-9397-08002B2CF9AE}" pid="28" name="Mendeley Recent Style Id 9_1">
    <vt:lpwstr>http://www.zotero.org/styles/nature</vt:lpwstr>
  </property>
  <property fmtid="{D5CDD505-2E9C-101B-9397-08002B2CF9AE}" pid="29" name="Mendeley Recent Style Name 9_1">
    <vt:lpwstr>Nature</vt:lpwstr>
  </property>
  <property fmtid="{D5CDD505-2E9C-101B-9397-08002B2CF9AE}" pid="30" name="Mendeley Document_1">
    <vt:lpwstr>True</vt:lpwstr>
  </property>
  <property fmtid="{D5CDD505-2E9C-101B-9397-08002B2CF9AE}" pid="31" name="Mendeley Citation Style_1">
    <vt:lpwstr>http://www.zotero.org/styles/apa</vt:lpwstr>
  </property>
  <property fmtid="{D5CDD505-2E9C-101B-9397-08002B2CF9AE}" pid="32" name="Mendeley Unique User Id_1">
    <vt:lpwstr>49559737-0759-31da-834d-414cf129a598</vt:lpwstr>
  </property>
  <property fmtid="{D5CDD505-2E9C-101B-9397-08002B2CF9AE}" pid="33" name="ContentTypeId">
    <vt:lpwstr>0x010100EB67E7A12DC24715BC1D2CA1F1F15972003F798FA95F0D6048B9C7F4926BD6DA2F</vt:lpwstr>
  </property>
</Properties>
</file>