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91994FE" w:rsidR="00DD3D9E" w:rsidRPr="00B4388F" w:rsidRDefault="00057366">
      <w:pPr>
        <w:pStyle w:val="Els-Title"/>
        <w:rPr>
          <w:color w:val="000000" w:themeColor="text1"/>
        </w:rPr>
      </w:pPr>
      <w:bookmarkStart w:id="0" w:name="_Hlk152107311"/>
      <w:r>
        <w:rPr>
          <w:rFonts w:hint="eastAsia"/>
          <w:color w:val="000000" w:themeColor="text1"/>
          <w:lang w:eastAsia="zh-TW"/>
        </w:rPr>
        <w:t>Co</w:t>
      </w:r>
      <w:r>
        <w:rPr>
          <w:color w:val="000000" w:themeColor="text1"/>
          <w:lang w:eastAsia="zh-TW"/>
        </w:rPr>
        <w:t>nceptual Process Design for Hydrogenating C</w:t>
      </w:r>
      <w:r w:rsidRPr="00057366">
        <w:rPr>
          <w:color w:val="000000" w:themeColor="text1"/>
          <w:lang w:eastAsia="zh-TW"/>
        </w:rPr>
        <w:t xml:space="preserve">arbon </w:t>
      </w:r>
      <w:r>
        <w:rPr>
          <w:color w:val="000000" w:themeColor="text1"/>
          <w:lang w:eastAsia="zh-TW"/>
        </w:rPr>
        <w:t>D</w:t>
      </w:r>
      <w:r w:rsidRPr="00057366">
        <w:rPr>
          <w:color w:val="000000" w:themeColor="text1"/>
          <w:lang w:eastAsia="zh-TW"/>
        </w:rPr>
        <w:t xml:space="preserve">ioxide to </w:t>
      </w:r>
      <w:r>
        <w:rPr>
          <w:color w:val="000000" w:themeColor="text1"/>
          <w:lang w:eastAsia="zh-TW"/>
        </w:rPr>
        <w:t>P</w:t>
      </w:r>
      <w:r w:rsidRPr="00057366">
        <w:rPr>
          <w:color w:val="000000" w:themeColor="text1"/>
          <w:lang w:eastAsia="zh-TW"/>
        </w:rPr>
        <w:t xml:space="preserve">roduce </w:t>
      </w:r>
      <w:r>
        <w:rPr>
          <w:color w:val="000000" w:themeColor="text1"/>
          <w:lang w:eastAsia="zh-TW"/>
        </w:rPr>
        <w:t>E</w:t>
      </w:r>
      <w:r w:rsidRPr="00057366">
        <w:rPr>
          <w:color w:val="000000" w:themeColor="text1"/>
          <w:lang w:eastAsia="zh-TW"/>
        </w:rPr>
        <w:t>thanol</w:t>
      </w:r>
      <w:bookmarkEnd w:id="0"/>
    </w:p>
    <w:p w14:paraId="144DE680" w14:textId="58A4948B" w:rsidR="00DD3D9E" w:rsidRDefault="00873430">
      <w:pPr>
        <w:pStyle w:val="Els-Author"/>
      </w:pPr>
      <w:r w:rsidRPr="006923D3">
        <w:rPr>
          <w:i/>
          <w:iCs/>
          <w:color w:val="000000"/>
        </w:rPr>
        <w:t>Hao-Chu Chang</w:t>
      </w:r>
      <w:r>
        <w:rPr>
          <w:i/>
          <w:iCs/>
          <w:color w:val="000000"/>
        </w:rPr>
        <w:t>, Chong</w:t>
      </w:r>
      <w:r w:rsidR="00057366">
        <w:rPr>
          <w:rFonts w:hint="eastAsia"/>
          <w:i/>
          <w:iCs/>
          <w:color w:val="000000"/>
          <w:lang w:eastAsia="zh-TW"/>
        </w:rPr>
        <w:t xml:space="preserve"> </w:t>
      </w:r>
      <w:r>
        <w:rPr>
          <w:i/>
          <w:iCs/>
          <w:color w:val="000000"/>
        </w:rPr>
        <w:t>Wei Ong,</w:t>
      </w:r>
      <w:r w:rsidRPr="006923D3">
        <w:rPr>
          <w:i/>
          <w:iCs/>
          <w:color w:val="000000"/>
        </w:rPr>
        <w:t xml:space="preserve"> Cheng-Liang Chen*</w:t>
      </w:r>
    </w:p>
    <w:p w14:paraId="144DE681" w14:textId="382A0A3E" w:rsidR="00DD3D9E" w:rsidRDefault="00873430">
      <w:pPr>
        <w:pStyle w:val="Els-Affiliation"/>
        <w:rPr>
          <w:sz w:val="18"/>
          <w:szCs w:val="18"/>
        </w:rPr>
      </w:pPr>
      <w:r w:rsidRPr="00873430">
        <w:rPr>
          <w:sz w:val="18"/>
          <w:szCs w:val="18"/>
        </w:rPr>
        <w:t>Department of Chemical Engineering, National Taiwan University, Taipei 10617, Taiwan</w:t>
      </w:r>
    </w:p>
    <w:p w14:paraId="71809271" w14:textId="1576888A" w:rsidR="00873430" w:rsidRPr="00873430" w:rsidRDefault="00873430">
      <w:pPr>
        <w:pStyle w:val="Els-Affiliation"/>
        <w:rPr>
          <w:sz w:val="18"/>
          <w:szCs w:val="18"/>
          <w:lang w:eastAsia="zh-TW"/>
        </w:rPr>
      </w:pPr>
      <w:r>
        <w:rPr>
          <w:rFonts w:hint="eastAsia"/>
          <w:sz w:val="18"/>
          <w:szCs w:val="18"/>
          <w:lang w:eastAsia="zh-TW"/>
        </w:rPr>
        <w:t>*</w:t>
      </w:r>
      <w:r>
        <w:rPr>
          <w:sz w:val="18"/>
          <w:szCs w:val="18"/>
          <w:lang w:eastAsia="zh-TW"/>
        </w:rPr>
        <w:t xml:space="preserve">Correspondence: </w:t>
      </w:r>
      <w:r w:rsidR="00171929" w:rsidRPr="00171929">
        <w:rPr>
          <w:sz w:val="18"/>
          <w:szCs w:val="18"/>
          <w:lang w:eastAsia="zh-TW"/>
        </w:rPr>
        <w:t>CCL@ntu.edu.tw</w:t>
      </w:r>
    </w:p>
    <w:p w14:paraId="144DE684" w14:textId="77777777" w:rsidR="008D2649" w:rsidRDefault="008D2649" w:rsidP="008D2649">
      <w:pPr>
        <w:pStyle w:val="Els-Abstract"/>
      </w:pPr>
      <w:r>
        <w:t>Abstract</w:t>
      </w:r>
    </w:p>
    <w:p w14:paraId="260D6C46" w14:textId="74F9C5C3" w:rsidR="00856623" w:rsidRDefault="00856623" w:rsidP="009E3EF7">
      <w:pPr>
        <w:pStyle w:val="Els-body-text"/>
        <w:spacing w:after="120"/>
        <w:ind w:firstLineChars="150" w:firstLine="300"/>
      </w:pPr>
      <w:r w:rsidRPr="009C41F6">
        <w:t xml:space="preserve">Global warming and the energy crisis have become some of the most significant challenges facing the world today. With the finite nature of fossil fuels and ever-increasing carbon emissions, there is an urgent need to transition to renewable energy sources to mitigate the irreversible impact on our planet. </w:t>
      </w:r>
      <w:r w:rsidRPr="000B4CF5">
        <w:t>Th</w:t>
      </w:r>
      <w:r w:rsidR="00E80247">
        <w:t>is</w:t>
      </w:r>
      <w:r w:rsidRPr="000B4CF5">
        <w:t xml:space="preserve"> study </w:t>
      </w:r>
      <w:r w:rsidR="00E80247">
        <w:t xml:space="preserve">aims </w:t>
      </w:r>
      <w:r w:rsidRPr="000B4CF5">
        <w:t>to</w:t>
      </w:r>
      <w:r>
        <w:t xml:space="preserve"> design a process </w:t>
      </w:r>
      <w:r w:rsidR="00E80247">
        <w:t>flowsheet</w:t>
      </w:r>
      <w:r>
        <w:t xml:space="preserve"> </w:t>
      </w:r>
      <w:r w:rsidR="00E80247">
        <w:t>for</w:t>
      </w:r>
      <w:r w:rsidRPr="000B4CF5">
        <w:t xml:space="preserve"> ethanol</w:t>
      </w:r>
      <w:r>
        <w:t xml:space="preserve"> synthesis</w:t>
      </w:r>
      <w:r w:rsidRPr="000B4CF5">
        <w:t xml:space="preserve"> </w:t>
      </w:r>
      <w:r>
        <w:t>by</w:t>
      </w:r>
      <w:r w:rsidRPr="000B4CF5">
        <w:t xml:space="preserve"> carbon dioxide hydrogenation</w:t>
      </w:r>
      <w:r>
        <w:t xml:space="preserve"> using Aspen Plus</w:t>
      </w:r>
      <w:r w:rsidRPr="000B4CF5">
        <w:t xml:space="preserve">. Ethanol serves a dual purpose as a renewable energy carrier and a fuel, aligning with </w:t>
      </w:r>
      <w:r w:rsidR="00057366">
        <w:t>Carbon Capture and Utilization (CCU) and</w:t>
      </w:r>
      <w:r w:rsidRPr="000B4CF5">
        <w:t xml:space="preserve"> contributing to carbon reduction efforts.</w:t>
      </w:r>
    </w:p>
    <w:p w14:paraId="144DE687" w14:textId="63C8D58C" w:rsidR="008D2649" w:rsidRDefault="008D2649" w:rsidP="008D2649">
      <w:pPr>
        <w:pStyle w:val="Els-body-text"/>
        <w:spacing w:after="120"/>
        <w:rPr>
          <w:lang w:val="en-GB"/>
        </w:rPr>
      </w:pPr>
      <w:r>
        <w:rPr>
          <w:b/>
          <w:bCs/>
          <w:lang w:val="en-GB"/>
        </w:rPr>
        <w:t>Keywords</w:t>
      </w:r>
      <w:r>
        <w:rPr>
          <w:lang w:val="en-GB"/>
        </w:rPr>
        <w:t xml:space="preserve">: </w:t>
      </w:r>
      <w:r w:rsidR="00E80247" w:rsidRPr="009C41F6">
        <w:t>Global warming</w:t>
      </w:r>
      <w:r w:rsidR="00E80247">
        <w:t>,</w:t>
      </w:r>
      <w:r w:rsidR="00E80247">
        <w:rPr>
          <w:rFonts w:hint="eastAsia"/>
          <w:lang w:val="en-GB" w:eastAsia="zh-TW"/>
        </w:rPr>
        <w:t xml:space="preserve"> </w:t>
      </w:r>
      <w:r w:rsidR="001008C9">
        <w:rPr>
          <w:rFonts w:hint="eastAsia"/>
          <w:lang w:val="en-GB" w:eastAsia="zh-TW"/>
        </w:rPr>
        <w:t>C</w:t>
      </w:r>
      <w:r w:rsidR="001008C9">
        <w:rPr>
          <w:lang w:val="en-GB" w:eastAsia="zh-TW"/>
        </w:rPr>
        <w:t>O</w:t>
      </w:r>
      <w:r w:rsidR="001008C9" w:rsidRPr="001008C9">
        <w:rPr>
          <w:vertAlign w:val="subscript"/>
          <w:lang w:val="en-GB" w:eastAsia="zh-TW"/>
        </w:rPr>
        <w:t xml:space="preserve">2 </w:t>
      </w:r>
      <w:r w:rsidR="001008C9">
        <w:rPr>
          <w:lang w:val="en-GB" w:eastAsia="zh-TW"/>
        </w:rPr>
        <w:t xml:space="preserve">hydrogenation, Ethanol synthesis, </w:t>
      </w:r>
      <w:r w:rsidR="00E80247">
        <w:rPr>
          <w:lang w:val="en-GB" w:eastAsia="zh-TW"/>
        </w:rPr>
        <w:t xml:space="preserve">Process design, </w:t>
      </w:r>
      <w:r w:rsidR="001008C9">
        <w:rPr>
          <w:lang w:val="en-GB" w:eastAsia="zh-TW"/>
        </w:rPr>
        <w:t>Aspen Plus</w:t>
      </w:r>
      <w:r>
        <w:rPr>
          <w:lang w:val="en-GB"/>
        </w:rPr>
        <w:t>.</w:t>
      </w:r>
    </w:p>
    <w:p w14:paraId="144DE689" w14:textId="0F774FB6" w:rsidR="008D2649" w:rsidRDefault="00856623" w:rsidP="008D2649">
      <w:pPr>
        <w:pStyle w:val="Els-1storder-head"/>
      </w:pPr>
      <w:r>
        <w:t>Introduction</w:t>
      </w:r>
    </w:p>
    <w:p w14:paraId="008C13CF" w14:textId="77777777" w:rsidR="008B0BCB" w:rsidRDefault="008B0BCB" w:rsidP="008B0BCB">
      <w:pPr>
        <w:pStyle w:val="Els-body-text"/>
        <w:ind w:firstLineChars="150" w:firstLine="300"/>
      </w:pPr>
      <w:r>
        <w:t>Nowadays we are facing the challenges of global warming and energy shortages. Conventional energy production methods, such as fossil fuels, are major contributors to increased CO2 emissions, a primary greenhouse gas. In response to these issues, this study focuses on hydronation of CO2 to synthesize ethanol, which satisfies the concept of Carbon Capture and Utilization (CCU). Ethanol serves two primary purposes. Firstly, ethanol’s liquid state under normal conditions and its limited flammability in the air make it a potential candidate for energy carrier within the renewable energy supply chain. However, a comprehensive evaluation is needed when compared to other energy carriers like methanol and ammonia. Secondly, ethanol can also function as a fuel, combusting with oxygen. Moreover, CO2 hydrogenation to synthesize ethanol doesn't compete with food supplies, a key distinction from conventional starch fermentation. Thus, the investigation into ethanol synthesis through CO2 hydrogenation is a promising studying.</w:t>
      </w:r>
    </w:p>
    <w:p w14:paraId="6001082E" w14:textId="18E090C4" w:rsidR="00E80247" w:rsidRPr="008B0BCB" w:rsidRDefault="008B0BCB" w:rsidP="008B0BCB">
      <w:pPr>
        <w:pStyle w:val="Els-body-text"/>
        <w:ind w:firstLineChars="150" w:firstLine="300"/>
        <w:rPr>
          <w:lang w:eastAsia="zh-TW"/>
        </w:rPr>
      </w:pPr>
      <w:r>
        <w:t>The overall framework is shown in Figure 1,including both export and import sides, and illustrates the entire ethanol supply chain. The process uses two reactants - hydrogen and carbon dioxide. Hydrogen comes from renewable energy sources through water electrolysis and carbon dioxide comes from carbon capture. Once ethanol has been synthesized, the intermittent nature of most renewables means that the storage and transport part is essential. When ethanol as an energy carrier arrives on the import side, it can be used in two ways as described above. This study will focus on the synthesis part of ethanol.</w:t>
      </w:r>
    </w:p>
    <w:p w14:paraId="09E8F1D4" w14:textId="55DBF865" w:rsidR="00DF5BD8" w:rsidRDefault="00DF5BD8" w:rsidP="00E80247">
      <w:pPr>
        <w:pStyle w:val="Els-body-text"/>
        <w:ind w:firstLineChars="150" w:firstLine="300"/>
      </w:pPr>
    </w:p>
    <w:p w14:paraId="4E178249" w14:textId="4A40A1EE" w:rsidR="000D3744" w:rsidRDefault="000D3744" w:rsidP="008B0BCB">
      <w:pPr>
        <w:pStyle w:val="Els-body-text"/>
      </w:pPr>
    </w:p>
    <w:p w14:paraId="3C3FBED9" w14:textId="65C12209" w:rsidR="000D3744" w:rsidRDefault="000D3744" w:rsidP="00BA2053">
      <w:pPr>
        <w:pStyle w:val="Els-body-text"/>
        <w:ind w:firstLineChars="150" w:firstLine="300"/>
        <w:jc w:val="center"/>
      </w:pPr>
      <w:r>
        <w:rPr>
          <w:noProof/>
        </w:rPr>
        <w:drawing>
          <wp:inline distT="0" distB="0" distL="0" distR="0" wp14:anchorId="3D439E58" wp14:editId="69750B55">
            <wp:extent cx="4007224" cy="1998920"/>
            <wp:effectExtent l="0" t="0" r="0" b="1905"/>
            <wp:docPr id="354859917"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59917" name="圖片 3548599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7136" cy="2008853"/>
                    </a:xfrm>
                    <a:prstGeom prst="rect">
                      <a:avLst/>
                    </a:prstGeom>
                  </pic:spPr>
                </pic:pic>
              </a:graphicData>
            </a:graphic>
          </wp:inline>
        </w:drawing>
      </w:r>
    </w:p>
    <w:p w14:paraId="489200FF" w14:textId="1B177DAB" w:rsidR="00DF5BD8" w:rsidRDefault="00DF5BD8" w:rsidP="00DF5BD8">
      <w:pPr>
        <w:pStyle w:val="a3"/>
        <w:jc w:val="center"/>
      </w:pPr>
      <w:r>
        <w:t xml:space="preserve">Figure </w:t>
      </w:r>
      <w:r>
        <w:fldChar w:fldCharType="begin"/>
      </w:r>
      <w:r>
        <w:instrText xml:space="preserve"> SEQ Figure \* ARABIC </w:instrText>
      </w:r>
      <w:r>
        <w:fldChar w:fldCharType="separate"/>
      </w:r>
      <w:r w:rsidR="00FD38C2">
        <w:rPr>
          <w:noProof/>
        </w:rPr>
        <w:t>1</w:t>
      </w:r>
      <w:r>
        <w:fldChar w:fldCharType="end"/>
      </w:r>
      <w:r>
        <w:t xml:space="preserve">. </w:t>
      </w:r>
      <w:r w:rsidR="00057366">
        <w:t>The overall</w:t>
      </w:r>
      <w:r>
        <w:t xml:space="preserve"> framework of the synthesis and use of ethanol</w:t>
      </w:r>
    </w:p>
    <w:p w14:paraId="144DE699" w14:textId="05868248" w:rsidR="008D2649" w:rsidRDefault="00AE0590" w:rsidP="00AE0590">
      <w:pPr>
        <w:pStyle w:val="Els-1storder-head"/>
      </w:pPr>
      <w:r>
        <w:t xml:space="preserve">Process </w:t>
      </w:r>
      <w:r>
        <w:rPr>
          <w:rFonts w:hint="eastAsia"/>
          <w:lang w:eastAsia="zh-TW"/>
        </w:rPr>
        <w:t>D</w:t>
      </w:r>
      <w:r>
        <w:t xml:space="preserve">esign </w:t>
      </w:r>
      <w:r w:rsidRPr="00AE0590">
        <w:t>for Hydrogenating Carbon Dioxide to Produce Ethanol</w:t>
      </w:r>
    </w:p>
    <w:p w14:paraId="144DE69D" w14:textId="6756145D" w:rsidR="008D2649" w:rsidRDefault="00AE0590" w:rsidP="00AE0590">
      <w:pPr>
        <w:pStyle w:val="Els-2ndorder-head"/>
      </w:pPr>
      <w:r>
        <w:t>T</w:t>
      </w:r>
      <w:r w:rsidRPr="00AE0590">
        <w:t>hermodynamic</w:t>
      </w:r>
      <w:r w:rsidR="006A4B6C" w:rsidRPr="006A4B6C">
        <w:t xml:space="preserve"> Model</w:t>
      </w:r>
      <w:r>
        <w:t>s</w:t>
      </w:r>
      <w:r w:rsidR="006A4B6C" w:rsidRPr="006A4B6C">
        <w:t xml:space="preserve"> &amp; </w:t>
      </w:r>
      <w:r w:rsidR="00DF5BD8">
        <w:t>Chemical Reaction</w:t>
      </w:r>
      <w:r>
        <w:t>s</w:t>
      </w:r>
    </w:p>
    <w:p w14:paraId="3020B63A" w14:textId="53CAF1FF" w:rsidR="009E3EF7" w:rsidRDefault="006A4B6C" w:rsidP="005252AD">
      <w:pPr>
        <w:pStyle w:val="Els-body-text"/>
        <w:ind w:firstLineChars="150" w:firstLine="300"/>
        <w:rPr>
          <w:lang w:eastAsia="zh-TW"/>
        </w:rPr>
      </w:pPr>
      <w:r w:rsidRPr="006A4B6C">
        <w:rPr>
          <w:lang w:eastAsia="zh-TW"/>
        </w:rPr>
        <w:t xml:space="preserve">The process </w:t>
      </w:r>
      <w:r w:rsidR="00AE0590">
        <w:rPr>
          <w:lang w:eastAsia="zh-TW"/>
        </w:rPr>
        <w:t>of h</w:t>
      </w:r>
      <w:r w:rsidR="00AE0590" w:rsidRPr="00AE0590">
        <w:rPr>
          <w:lang w:eastAsia="zh-TW"/>
        </w:rPr>
        <w:t xml:space="preserve">ydrogenating </w:t>
      </w:r>
      <w:r w:rsidR="00AE0590">
        <w:rPr>
          <w:lang w:eastAsia="zh-TW"/>
        </w:rPr>
        <w:t>c</w:t>
      </w:r>
      <w:r w:rsidR="00AE0590" w:rsidRPr="00AE0590">
        <w:rPr>
          <w:lang w:eastAsia="zh-TW"/>
        </w:rPr>
        <w:t xml:space="preserve">arbon </w:t>
      </w:r>
      <w:r w:rsidR="00AE0590">
        <w:rPr>
          <w:lang w:eastAsia="zh-TW"/>
        </w:rPr>
        <w:t>d</w:t>
      </w:r>
      <w:r w:rsidR="00AE0590" w:rsidRPr="00AE0590">
        <w:rPr>
          <w:lang w:eastAsia="zh-TW"/>
        </w:rPr>
        <w:t xml:space="preserve">ioxide </w:t>
      </w:r>
      <w:r w:rsidR="00AE0590">
        <w:rPr>
          <w:lang w:eastAsia="zh-TW"/>
        </w:rPr>
        <w:t>is</w:t>
      </w:r>
      <w:r w:rsidRPr="006A4B6C">
        <w:rPr>
          <w:lang w:eastAsia="zh-TW"/>
        </w:rPr>
        <w:t xml:space="preserve"> simulated by Aspen Plus using two thermodynamic model</w:t>
      </w:r>
      <w:r w:rsidR="005252AD">
        <w:rPr>
          <w:rFonts w:hint="eastAsia"/>
          <w:lang w:eastAsia="zh-TW"/>
        </w:rPr>
        <w:t>s</w:t>
      </w:r>
      <w:r w:rsidRPr="006A4B6C">
        <w:rPr>
          <w:lang w:eastAsia="zh-TW"/>
        </w:rPr>
        <w:t>: the Peng-Robinson eq</w:t>
      </w:r>
      <w:r w:rsidRPr="006A4B6C">
        <w:t>uation</w:t>
      </w:r>
      <w:r w:rsidR="00AE0590">
        <w:t xml:space="preserve"> of state</w:t>
      </w:r>
      <w:r w:rsidRPr="006A4B6C">
        <w:t xml:space="preserve"> in </w:t>
      </w:r>
      <w:r w:rsidR="005252AD">
        <w:t xml:space="preserve">the </w:t>
      </w:r>
      <w:r w:rsidRPr="006A4B6C">
        <w:t xml:space="preserve">reaction section </w:t>
      </w:r>
      <w:r w:rsidR="005252AD">
        <w:t xml:space="preserve">and </w:t>
      </w:r>
      <w:r w:rsidRPr="006A4B6C">
        <w:t xml:space="preserve">the UNIQUAC model with Henry’s constant in </w:t>
      </w:r>
      <w:r w:rsidR="005252AD">
        <w:t xml:space="preserve">the </w:t>
      </w:r>
      <w:r w:rsidRPr="006A4B6C">
        <w:t xml:space="preserve">separation section. </w:t>
      </w:r>
    </w:p>
    <w:p w14:paraId="6F9DE14E" w14:textId="67B5439D" w:rsidR="002D31CB" w:rsidRDefault="00D91593" w:rsidP="00873430">
      <w:pPr>
        <w:pStyle w:val="Els-body-text"/>
        <w:ind w:firstLineChars="150" w:firstLine="300"/>
        <w:rPr>
          <w:lang w:eastAsia="zh-TW"/>
        </w:rPr>
      </w:pPr>
      <w:r w:rsidRPr="00D91593">
        <w:rPr>
          <w:lang w:eastAsia="zh-TW"/>
        </w:rPr>
        <w:t xml:space="preserve">A total of three reactions are </w:t>
      </w:r>
      <w:r w:rsidR="00AE0590">
        <w:rPr>
          <w:lang w:eastAsia="zh-TW"/>
        </w:rPr>
        <w:t>considered</w:t>
      </w:r>
      <w:r w:rsidRPr="00D91593">
        <w:rPr>
          <w:lang w:eastAsia="zh-TW"/>
        </w:rPr>
        <w:t xml:space="preserve"> in this stud</w:t>
      </w:r>
      <w:r w:rsidRPr="00E80247">
        <w:rPr>
          <w:lang w:eastAsia="zh-TW"/>
        </w:rPr>
        <w:t xml:space="preserve">y: </w:t>
      </w:r>
      <w:r w:rsidR="00AE0590">
        <w:rPr>
          <w:lang w:eastAsia="zh-TW"/>
        </w:rPr>
        <w:t xml:space="preserve">the </w:t>
      </w:r>
      <w:r w:rsidR="005252AD" w:rsidRPr="00E80247">
        <w:rPr>
          <w:lang w:eastAsia="zh-TW"/>
        </w:rPr>
        <w:t>reverse Water Gas Shift reaction</w:t>
      </w:r>
      <w:r w:rsidR="00AE0590">
        <w:rPr>
          <w:lang w:eastAsia="zh-TW"/>
        </w:rPr>
        <w:t xml:space="preserve"> (</w:t>
      </w:r>
      <w:proofErr w:type="spellStart"/>
      <w:r w:rsidR="00AE0590" w:rsidRPr="00E80247">
        <w:rPr>
          <w:lang w:eastAsia="zh-TW"/>
        </w:rPr>
        <w:t>rWGS</w:t>
      </w:r>
      <w:proofErr w:type="spellEnd"/>
      <w:r w:rsidR="005252AD" w:rsidRPr="00E80247">
        <w:rPr>
          <w:lang w:eastAsia="zh-TW"/>
        </w:rPr>
        <w:t>)</w:t>
      </w:r>
      <w:r w:rsidRPr="00E80247">
        <w:rPr>
          <w:lang w:eastAsia="zh-TW"/>
        </w:rPr>
        <w:t xml:space="preserve">, </w:t>
      </w:r>
      <w:r w:rsidR="00AE0590">
        <w:rPr>
          <w:lang w:eastAsia="zh-TW"/>
        </w:rPr>
        <w:t>the ethanol (</w:t>
      </w:r>
      <w:r w:rsidRPr="00E80247">
        <w:rPr>
          <w:lang w:eastAsia="zh-TW"/>
        </w:rPr>
        <w:t>EtOH</w:t>
      </w:r>
      <w:r w:rsidR="00AE0590">
        <w:rPr>
          <w:lang w:eastAsia="zh-TW"/>
        </w:rPr>
        <w:t>)</w:t>
      </w:r>
      <w:r w:rsidRPr="00E80247">
        <w:rPr>
          <w:lang w:eastAsia="zh-TW"/>
        </w:rPr>
        <w:t xml:space="preserve"> synthesis</w:t>
      </w:r>
      <w:r w:rsidR="005252AD" w:rsidRPr="00E80247">
        <w:rPr>
          <w:lang w:eastAsia="zh-TW"/>
        </w:rPr>
        <w:t>,</w:t>
      </w:r>
      <w:r w:rsidRPr="00E80247">
        <w:rPr>
          <w:lang w:eastAsia="zh-TW"/>
        </w:rPr>
        <w:t xml:space="preserve"> and </w:t>
      </w:r>
      <w:r w:rsidR="00AE0590">
        <w:rPr>
          <w:lang w:eastAsia="zh-TW"/>
        </w:rPr>
        <w:t xml:space="preserve">the </w:t>
      </w:r>
      <w:r w:rsidR="005252AD" w:rsidRPr="00E80247">
        <w:rPr>
          <w:lang w:eastAsia="zh-TW"/>
        </w:rPr>
        <w:t>M</w:t>
      </w:r>
      <w:r w:rsidR="006560DD" w:rsidRPr="00E80247">
        <w:rPr>
          <w:lang w:eastAsia="zh-TW"/>
        </w:rPr>
        <w:t>ethane S</w:t>
      </w:r>
      <w:r w:rsidR="005252AD" w:rsidRPr="00E80247">
        <w:rPr>
          <w:lang w:eastAsia="zh-TW"/>
        </w:rPr>
        <w:t xml:space="preserve">team </w:t>
      </w:r>
      <w:r w:rsidR="006560DD" w:rsidRPr="00E80247">
        <w:rPr>
          <w:lang w:eastAsia="zh-TW"/>
        </w:rPr>
        <w:t>R</w:t>
      </w:r>
      <w:r w:rsidR="005252AD" w:rsidRPr="00E80247">
        <w:rPr>
          <w:lang w:eastAsia="zh-TW"/>
        </w:rPr>
        <w:t>eformi</w:t>
      </w:r>
      <w:r w:rsidR="005252AD">
        <w:rPr>
          <w:lang w:eastAsia="zh-TW"/>
        </w:rPr>
        <w:t>ng</w:t>
      </w:r>
      <w:r w:rsidR="00AE0590">
        <w:rPr>
          <w:lang w:eastAsia="zh-TW"/>
        </w:rPr>
        <w:t xml:space="preserve"> (</w:t>
      </w:r>
      <w:r w:rsidR="00AE0590" w:rsidRPr="00E80247">
        <w:rPr>
          <w:lang w:eastAsia="zh-TW"/>
        </w:rPr>
        <w:t>MSR</w:t>
      </w:r>
      <w:r w:rsidR="005252AD">
        <w:rPr>
          <w:lang w:eastAsia="zh-TW"/>
        </w:rPr>
        <w:t>)</w:t>
      </w:r>
      <w:r w:rsidRPr="00D91593">
        <w:rPr>
          <w:lang w:eastAsia="zh-TW"/>
        </w:rPr>
        <w:t>. All have been verified</w:t>
      </w:r>
      <w:r w:rsidR="00057366">
        <w:rPr>
          <w:lang w:eastAsia="zh-TW"/>
        </w:rPr>
        <w:t>,</w:t>
      </w:r>
      <w:r w:rsidRPr="00D91593">
        <w:rPr>
          <w:lang w:eastAsia="zh-TW"/>
        </w:rPr>
        <w:t xml:space="preserve"> and further details are given below.</w:t>
      </w:r>
      <w:r>
        <w:rPr>
          <w:lang w:eastAsia="zh-TW"/>
        </w:rPr>
        <w:t xml:space="preserve"> </w:t>
      </w:r>
      <w:r w:rsidR="007071D4">
        <w:rPr>
          <w:lang w:eastAsia="zh-TW"/>
        </w:rPr>
        <w:t>The</w:t>
      </w:r>
      <w:r w:rsidR="00DF5BD8">
        <w:rPr>
          <w:lang w:eastAsia="zh-TW"/>
        </w:rPr>
        <w:t xml:space="preserve"> </w:t>
      </w:r>
      <w:proofErr w:type="spellStart"/>
      <w:r w:rsidR="00DF5BD8">
        <w:rPr>
          <w:lang w:eastAsia="zh-TW"/>
        </w:rPr>
        <w:t>rWGS</w:t>
      </w:r>
      <w:proofErr w:type="spellEnd"/>
      <w:r w:rsidR="007071D4">
        <w:rPr>
          <w:lang w:eastAsia="zh-TW"/>
        </w:rPr>
        <w:t xml:space="preserve"> reaction is </w:t>
      </w:r>
      <w:r w:rsidR="00874484">
        <w:rPr>
          <w:lang w:eastAsia="zh-TW"/>
        </w:rPr>
        <w:t>provided</w:t>
      </w:r>
      <w:r w:rsidR="007071D4">
        <w:rPr>
          <w:lang w:eastAsia="zh-TW"/>
        </w:rPr>
        <w:t xml:space="preserve"> in</w:t>
      </w:r>
      <w:r w:rsidR="00874484">
        <w:rPr>
          <w:lang w:eastAsia="zh-TW"/>
        </w:rPr>
        <w:t xml:space="preserve"> the work of</w:t>
      </w:r>
      <w:r w:rsidR="007071D4">
        <w:rPr>
          <w:lang w:eastAsia="zh-TW"/>
        </w:rPr>
        <w:t xml:space="preserve"> </w:t>
      </w:r>
      <w:r w:rsidR="00E80247">
        <w:t>Zhang</w:t>
      </w:r>
      <w:r w:rsidR="007071D4" w:rsidRPr="007071D4">
        <w:t xml:space="preserve"> </w:t>
      </w:r>
      <w:r w:rsidR="007071D4" w:rsidRPr="00E80247">
        <w:rPr>
          <w:i/>
        </w:rPr>
        <w:t>et al.</w:t>
      </w:r>
      <w:r w:rsidR="00874484">
        <w:fldChar w:fldCharType="begin"/>
      </w:r>
      <w:r w:rsidR="00874484">
        <w:instrText xml:space="preserve"> REF _Ref150175875 \h </w:instrText>
      </w:r>
      <w:r w:rsidR="00874484">
        <w:fldChar w:fldCharType="separate"/>
      </w:r>
      <w:r w:rsidR="00874484">
        <w:t xml:space="preserve">[ </w:t>
      </w:r>
      <w:r w:rsidR="00874484">
        <w:rPr>
          <w:noProof/>
        </w:rPr>
        <w:t>4</w:t>
      </w:r>
      <w:r w:rsidR="00874484">
        <w:fldChar w:fldCharType="end"/>
      </w:r>
      <w:r w:rsidR="00874484">
        <w:t xml:space="preserve"> ]</w:t>
      </w:r>
      <w:r w:rsidR="00FB7037">
        <w:t xml:space="preserve"> and </w:t>
      </w:r>
      <w:proofErr w:type="spellStart"/>
      <w:r w:rsidR="00E80247">
        <w:t>Vendas</w:t>
      </w:r>
      <w:proofErr w:type="spellEnd"/>
      <w:r w:rsidR="00E80247">
        <w:t xml:space="preserve"> and</w:t>
      </w:r>
      <w:r w:rsidR="00FB7037" w:rsidRPr="00FB7037">
        <w:t xml:space="preserve"> Maria</w:t>
      </w:r>
      <w:r w:rsidR="00FB7037">
        <w:fldChar w:fldCharType="begin"/>
      </w:r>
      <w:r w:rsidR="00FB7037">
        <w:instrText xml:space="preserve"> REF _Ref150179771 \h </w:instrText>
      </w:r>
      <w:r w:rsidR="00FB7037">
        <w:fldChar w:fldCharType="separate"/>
      </w:r>
      <w:r w:rsidR="00FB7037">
        <w:t xml:space="preserve">[ </w:t>
      </w:r>
      <w:r w:rsidR="00FB7037">
        <w:rPr>
          <w:noProof/>
        </w:rPr>
        <w:t>5</w:t>
      </w:r>
      <w:r w:rsidR="00FB7037">
        <w:fldChar w:fldCharType="end"/>
      </w:r>
      <w:r w:rsidR="00FB7037">
        <w:t xml:space="preserve"> ]</w:t>
      </w:r>
      <w:r w:rsidR="00874484">
        <w:t>.</w:t>
      </w:r>
      <w:r w:rsidR="00F2777C">
        <w:rPr>
          <w:rFonts w:hint="eastAsia"/>
          <w:lang w:eastAsia="zh-TW"/>
        </w:rPr>
        <w:t xml:space="preserve"> </w:t>
      </w:r>
    </w:p>
    <w:p w14:paraId="7DECDC97" w14:textId="77777777" w:rsidR="00DF5BD8" w:rsidRPr="00F00884" w:rsidRDefault="00DF5BD8" w:rsidP="00873430">
      <w:pPr>
        <w:pStyle w:val="Els-body-text"/>
        <w:ind w:firstLineChars="150" w:firstLine="300"/>
        <w:rPr>
          <w:lang w:eastAsia="zh-T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4"/>
        <w:gridCol w:w="452"/>
      </w:tblGrid>
      <w:tr w:rsidR="00F00884" w14:paraId="26C6FA29" w14:textId="77777777" w:rsidTr="00F00884">
        <w:tc>
          <w:tcPr>
            <w:tcW w:w="6624" w:type="dxa"/>
          </w:tcPr>
          <w:p w14:paraId="39BFE9DC" w14:textId="16B147B7" w:rsidR="00F00884" w:rsidRPr="00F00884" w:rsidRDefault="00000000" w:rsidP="00F00884">
            <w:pPr>
              <w:pStyle w:val="Els-body-text"/>
              <w:tabs>
                <w:tab w:val="left" w:pos="2127"/>
                <w:tab w:val="left" w:pos="6663"/>
              </w:tabs>
              <w:spacing w:line="360" w:lineRule="auto"/>
              <w:jc w:val="left"/>
              <w:rPr>
                <w:lang w:eastAsia="zh-TW"/>
              </w:rPr>
            </w:pPr>
            <m:oMathPara>
              <m:oMathParaPr>
                <m:jc m:val="left"/>
              </m:oMathParaPr>
              <m:oMath>
                <m:sSub>
                  <m:sSubPr>
                    <m:ctrlPr>
                      <w:rPr>
                        <w:rFonts w:ascii="Cambria Math" w:hAnsi="Cambria Math"/>
                        <w:i/>
                        <w:lang w:eastAsia="zh-TW"/>
                      </w:rPr>
                    </m:ctrlPr>
                  </m:sSubPr>
                  <m:e>
                    <m:r>
                      <w:rPr>
                        <w:rFonts w:ascii="Cambria Math" w:hAnsi="Cambria Math" w:hint="eastAsia"/>
                        <w:lang w:eastAsia="zh-TW"/>
                      </w:rPr>
                      <m:t xml:space="preserve">     </m:t>
                    </m:r>
                    <m:r>
                      <w:rPr>
                        <w:rFonts w:ascii="Cambria Math" w:hAnsi="Cambria Math"/>
                        <w:lang w:eastAsia="zh-TW"/>
                      </w:rPr>
                      <m:t>CO</m:t>
                    </m:r>
                  </m:e>
                  <m:sub>
                    <m:r>
                      <w:rPr>
                        <w:rFonts w:ascii="Cambria Math" w:hAnsi="Cambria Math"/>
                        <w:lang w:eastAsia="zh-TW"/>
                      </w:rPr>
                      <m:t>2</m:t>
                    </m:r>
                  </m:sub>
                </m:sSub>
                <m:r>
                  <w:rPr>
                    <w:rFonts w:ascii="Cambria Math" w:hAnsi="Cambria Math"/>
                    <w:lang w:eastAsia="zh-TW"/>
                  </w:rPr>
                  <m:t xml:space="preserve">+ </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 xml:space="preserve"> ⇌CO+ </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O</m:t>
                </m:r>
              </m:oMath>
            </m:oMathPara>
          </w:p>
        </w:tc>
        <w:tc>
          <w:tcPr>
            <w:tcW w:w="452" w:type="dxa"/>
            <w:vAlign w:val="center"/>
          </w:tcPr>
          <w:p w14:paraId="127B7F15" w14:textId="1C7E04EC" w:rsidR="00F00884" w:rsidRDefault="00F00884" w:rsidP="00F00884">
            <w:pPr>
              <w:pStyle w:val="Els-body-text"/>
              <w:tabs>
                <w:tab w:val="left" w:pos="2127"/>
                <w:tab w:val="left" w:pos="6663"/>
              </w:tabs>
              <w:spacing w:line="360" w:lineRule="auto"/>
              <w:jc w:val="center"/>
              <w:rPr>
                <w:lang w:eastAsia="zh-TW"/>
              </w:rPr>
            </w:pPr>
            <w:r>
              <w:rPr>
                <w:rFonts w:hint="eastAsia"/>
                <w:lang w:eastAsia="zh-TW"/>
              </w:rPr>
              <w:t>(</w:t>
            </w:r>
            <w:r>
              <w:rPr>
                <w:lang w:eastAsia="zh-TW"/>
              </w:rPr>
              <w:t>1)</w:t>
            </w:r>
          </w:p>
        </w:tc>
      </w:tr>
    </w:tbl>
    <w:p w14:paraId="34DAC985" w14:textId="3C49ECCC" w:rsidR="002D31CB" w:rsidRDefault="002D31CB" w:rsidP="002D31CB">
      <w:pPr>
        <w:pStyle w:val="Els-body-text"/>
        <w:ind w:firstLineChars="150" w:firstLine="300"/>
        <w:rPr>
          <w:lang w:eastAsia="zh-TW"/>
        </w:rPr>
      </w:pPr>
      <w:r>
        <w:rPr>
          <w:lang w:eastAsia="zh-TW"/>
        </w:rPr>
        <w:t>The EtOH synthesis reaction includes five reactions</w:t>
      </w:r>
      <w:r w:rsidR="00FB7037">
        <w:rPr>
          <w:lang w:eastAsia="zh-TW"/>
        </w:rPr>
        <w:t xml:space="preserve"> </w:t>
      </w:r>
      <w:r w:rsidR="00F00884">
        <w:rPr>
          <w:lang w:eastAsia="zh-TW"/>
        </w:rPr>
        <w:t xml:space="preserve">provided by </w:t>
      </w:r>
      <w:r w:rsidR="00E80247">
        <w:t>Portillo</w:t>
      </w:r>
      <w:r w:rsidR="00F00884" w:rsidRPr="00F00884">
        <w:t xml:space="preserve"> </w:t>
      </w:r>
      <w:r w:rsidR="00F00884" w:rsidRPr="00E80247">
        <w:rPr>
          <w:i/>
        </w:rPr>
        <w:t>et al</w:t>
      </w:r>
      <w:r w:rsidR="00F00884" w:rsidRPr="00E80247">
        <w:rPr>
          <w:i/>
          <w:lang w:eastAsia="zh-TW"/>
        </w:rPr>
        <w:t>.</w:t>
      </w:r>
      <w:r w:rsidR="008E747F">
        <w:rPr>
          <w:lang w:eastAsia="zh-TW"/>
        </w:rPr>
        <w:fldChar w:fldCharType="begin"/>
      </w:r>
      <w:r w:rsidR="008E747F">
        <w:rPr>
          <w:lang w:eastAsia="zh-TW"/>
        </w:rPr>
        <w:instrText xml:space="preserve"> REF _Ref150177801 \h </w:instrText>
      </w:r>
      <w:r w:rsidR="008E747F">
        <w:rPr>
          <w:lang w:eastAsia="zh-TW"/>
        </w:rPr>
      </w:r>
      <w:r w:rsidR="008E747F">
        <w:rPr>
          <w:lang w:eastAsia="zh-TW"/>
        </w:rPr>
        <w:fldChar w:fldCharType="separate"/>
      </w:r>
      <w:r w:rsidR="008E747F">
        <w:t xml:space="preserve">[ </w:t>
      </w:r>
      <w:r w:rsidR="008E747F">
        <w:rPr>
          <w:noProof/>
        </w:rPr>
        <w:t>6</w:t>
      </w:r>
      <w:r w:rsidR="008E747F">
        <w:rPr>
          <w:lang w:eastAsia="zh-TW"/>
        </w:rPr>
        <w:fldChar w:fldCharType="end"/>
      </w:r>
      <w:r w:rsidR="008E747F">
        <w:rPr>
          <w:lang w:eastAsia="zh-TW"/>
        </w:rPr>
        <w:t xml:space="preserve"> ]</w:t>
      </w:r>
      <w:r w:rsidR="00F00884">
        <w:rPr>
          <w:lang w:eastAsia="zh-TW"/>
        </w:rPr>
        <w:t xml:space="preserve">. All of them are assumed </w:t>
      </w:r>
      <w:r w:rsidR="00057366">
        <w:rPr>
          <w:lang w:eastAsia="zh-TW"/>
        </w:rPr>
        <w:t xml:space="preserve">to be </w:t>
      </w:r>
      <w:r w:rsidR="00F00884">
        <w:rPr>
          <w:lang w:eastAsia="zh-TW"/>
        </w:rPr>
        <w:t xml:space="preserve">irreversible except the </w:t>
      </w:r>
      <w:proofErr w:type="spellStart"/>
      <w:r w:rsidR="00AE0590">
        <w:rPr>
          <w:lang w:eastAsia="zh-TW"/>
        </w:rPr>
        <w:t>rWGS</w:t>
      </w:r>
      <w:proofErr w:type="spellEnd"/>
      <w:r w:rsidR="00AE0590">
        <w:rPr>
          <w:lang w:eastAsia="zh-TW"/>
        </w:rPr>
        <w:t xml:space="preserve"> reaction (6</w:t>
      </w:r>
      <w:r w:rsidR="00F00884">
        <w:rPr>
          <w:lang w:eastAsia="zh-TW"/>
        </w:rPr>
        <w:t>)</w:t>
      </w:r>
      <w:r w:rsidR="003229DF">
        <w:rPr>
          <w:lang w:eastAsia="zh-TW"/>
        </w:rPr>
        <w:t xml:space="preserve">. </w:t>
      </w:r>
    </w:p>
    <w:p w14:paraId="6864A7EA" w14:textId="77777777" w:rsidR="00F00884" w:rsidRPr="00F00884" w:rsidRDefault="00F00884" w:rsidP="002D31CB">
      <w:pPr>
        <w:pStyle w:val="Els-body-text"/>
        <w:ind w:firstLineChars="150" w:firstLine="300"/>
        <w:rPr>
          <w:lang w:eastAsia="zh-TW"/>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561"/>
      </w:tblGrid>
      <w:tr w:rsidR="00EF019F" w14:paraId="003F7B48" w14:textId="77777777" w:rsidTr="00EF019F">
        <w:tc>
          <w:tcPr>
            <w:tcW w:w="4604" w:type="pct"/>
          </w:tcPr>
          <w:p w14:paraId="7D47AF0D" w14:textId="4B9B91CB" w:rsidR="00EF019F" w:rsidRPr="00EF019F" w:rsidRDefault="00AE0590" w:rsidP="002D31CB">
            <w:pPr>
              <w:pStyle w:val="Els-body-text"/>
              <w:tabs>
                <w:tab w:val="left" w:pos="2127"/>
                <w:tab w:val="left" w:pos="6663"/>
              </w:tabs>
              <w:spacing w:line="360" w:lineRule="auto"/>
              <w:rPr>
                <w:lang w:eastAsia="zh-TW"/>
              </w:rPr>
            </w:pPr>
            <m:oMathPara>
              <m:oMathParaPr>
                <m:jc m:val="left"/>
              </m:oMathParaPr>
              <m:oMath>
                <m:r>
                  <w:rPr>
                    <w:rFonts w:ascii="Cambria Math" w:hAnsi="Cambria Math" w:hint="eastAsia"/>
                    <w:lang w:eastAsia="zh-TW"/>
                  </w:rPr>
                  <m:t xml:space="preserve">     </m:t>
                </m:r>
                <m:r>
                  <w:rPr>
                    <w:rFonts w:ascii="Cambria Math" w:hAnsi="Cambria Math"/>
                    <w:lang w:eastAsia="zh-TW"/>
                  </w:rPr>
                  <m:t>CO+ 2</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→C</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3</m:t>
                    </m:r>
                  </m:sub>
                </m:sSub>
                <m:r>
                  <w:rPr>
                    <w:rFonts w:ascii="Cambria Math" w:hAnsi="Cambria Math"/>
                    <w:lang w:eastAsia="zh-TW"/>
                  </w:rPr>
                  <m:t>OH</m:t>
                </m:r>
              </m:oMath>
            </m:oMathPara>
          </w:p>
        </w:tc>
        <w:tc>
          <w:tcPr>
            <w:tcW w:w="396" w:type="pct"/>
            <w:vAlign w:val="center"/>
          </w:tcPr>
          <w:p w14:paraId="42137A16" w14:textId="117D398F" w:rsidR="00EF019F" w:rsidRDefault="00EF019F" w:rsidP="00EF019F">
            <w:pPr>
              <w:pStyle w:val="Els-body-text"/>
              <w:tabs>
                <w:tab w:val="left" w:pos="2127"/>
                <w:tab w:val="left" w:pos="6663"/>
              </w:tabs>
              <w:spacing w:line="360" w:lineRule="auto"/>
              <w:jc w:val="center"/>
              <w:rPr>
                <w:lang w:eastAsia="zh-TW"/>
              </w:rPr>
            </w:pPr>
            <w:r>
              <w:rPr>
                <w:rFonts w:hint="eastAsia"/>
                <w:lang w:eastAsia="zh-TW"/>
              </w:rPr>
              <w:t>(</w:t>
            </w:r>
            <w:r w:rsidR="00AE0590">
              <w:rPr>
                <w:lang w:eastAsia="zh-TW"/>
              </w:rPr>
              <w:t>2</w:t>
            </w:r>
            <w:r>
              <w:rPr>
                <w:lang w:eastAsia="zh-TW"/>
              </w:rPr>
              <w:t>)</w:t>
            </w:r>
          </w:p>
        </w:tc>
      </w:tr>
      <w:tr w:rsidR="00EF019F" w14:paraId="454E7279" w14:textId="77777777" w:rsidTr="00EF019F">
        <w:tc>
          <w:tcPr>
            <w:tcW w:w="4604" w:type="pct"/>
          </w:tcPr>
          <w:p w14:paraId="1E69321B" w14:textId="1E412FA4" w:rsidR="00EF019F" w:rsidRPr="00EF019F" w:rsidRDefault="00AE0590" w:rsidP="002D31CB">
            <w:pPr>
              <w:pStyle w:val="Els-body-text"/>
              <w:tabs>
                <w:tab w:val="left" w:pos="2127"/>
                <w:tab w:val="left" w:pos="6663"/>
              </w:tabs>
              <w:spacing w:line="360" w:lineRule="auto"/>
              <w:rPr>
                <w:lang w:eastAsia="zh-TW"/>
              </w:rPr>
            </w:pPr>
            <m:oMathPara>
              <m:oMathParaPr>
                <m:jc m:val="left"/>
              </m:oMathParaPr>
              <m:oMath>
                <m:r>
                  <w:rPr>
                    <w:rFonts w:ascii="Cambria Math" w:hAnsi="Cambria Math" w:hint="eastAsia"/>
                    <w:lang w:eastAsia="zh-TW"/>
                  </w:rPr>
                  <m:t xml:space="preserve">     </m:t>
                </m:r>
                <m:r>
                  <w:rPr>
                    <w:rFonts w:ascii="Cambria Math" w:hAnsi="Cambria Math"/>
                    <w:lang w:eastAsia="zh-TW"/>
                  </w:rPr>
                  <m:t>CO+ 2</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+C</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3</m:t>
                    </m:r>
                  </m:sub>
                </m:sSub>
                <m:r>
                  <w:rPr>
                    <w:rFonts w:ascii="Cambria Math" w:hAnsi="Cambria Math"/>
                    <w:lang w:eastAsia="zh-TW"/>
                  </w:rPr>
                  <m:t>OH→</m:t>
                </m:r>
                <m:sSub>
                  <m:sSubPr>
                    <m:ctrlPr>
                      <w:rPr>
                        <w:rFonts w:ascii="Cambria Math" w:hAnsi="Cambria Math"/>
                        <w:i/>
                        <w:lang w:eastAsia="zh-TW"/>
                      </w:rPr>
                    </m:ctrlPr>
                  </m:sSubPr>
                  <m:e>
                    <m:r>
                      <w:rPr>
                        <w:rFonts w:ascii="Cambria Math" w:hAnsi="Cambria Math"/>
                        <w:lang w:eastAsia="zh-TW"/>
                      </w:rPr>
                      <m:t>C</m:t>
                    </m:r>
                  </m:e>
                  <m:sub>
                    <m:r>
                      <w:rPr>
                        <w:rFonts w:ascii="Cambria Math" w:hAnsi="Cambria Math"/>
                        <w:lang w:eastAsia="zh-TW"/>
                      </w:rPr>
                      <m:t>2</m:t>
                    </m:r>
                  </m:sub>
                </m:sSub>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5</m:t>
                    </m:r>
                  </m:sub>
                </m:sSub>
                <m:r>
                  <w:rPr>
                    <w:rFonts w:ascii="Cambria Math" w:hAnsi="Cambria Math"/>
                    <w:lang w:eastAsia="zh-TW"/>
                  </w:rPr>
                  <m:t>OH+</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O</m:t>
                </m:r>
              </m:oMath>
            </m:oMathPara>
          </w:p>
        </w:tc>
        <w:tc>
          <w:tcPr>
            <w:tcW w:w="396" w:type="pct"/>
            <w:vAlign w:val="center"/>
          </w:tcPr>
          <w:p w14:paraId="44B3EB16" w14:textId="3C2C9387" w:rsidR="00EF019F" w:rsidRDefault="00EF019F" w:rsidP="00EF019F">
            <w:pPr>
              <w:pStyle w:val="Els-body-text"/>
              <w:tabs>
                <w:tab w:val="left" w:pos="2127"/>
                <w:tab w:val="left" w:pos="6663"/>
              </w:tabs>
              <w:spacing w:line="360" w:lineRule="auto"/>
              <w:jc w:val="center"/>
              <w:rPr>
                <w:lang w:eastAsia="zh-TW"/>
              </w:rPr>
            </w:pPr>
            <w:r>
              <w:rPr>
                <w:rFonts w:hint="eastAsia"/>
                <w:lang w:eastAsia="zh-TW"/>
              </w:rPr>
              <w:t>(</w:t>
            </w:r>
            <w:r w:rsidR="00AE0590">
              <w:rPr>
                <w:lang w:eastAsia="zh-TW"/>
              </w:rPr>
              <w:t>3</w:t>
            </w:r>
            <w:r>
              <w:rPr>
                <w:lang w:eastAsia="zh-TW"/>
              </w:rPr>
              <w:t>)</w:t>
            </w:r>
          </w:p>
        </w:tc>
      </w:tr>
      <w:tr w:rsidR="00EF019F" w14:paraId="58027A15" w14:textId="77777777" w:rsidTr="00EF019F">
        <w:tc>
          <w:tcPr>
            <w:tcW w:w="4604" w:type="pct"/>
          </w:tcPr>
          <w:p w14:paraId="6D8A70BC" w14:textId="6DE3F622" w:rsidR="00EF019F" w:rsidRPr="00EF019F" w:rsidRDefault="00AE0590" w:rsidP="002D31CB">
            <w:pPr>
              <w:pStyle w:val="Els-body-text"/>
              <w:tabs>
                <w:tab w:val="left" w:pos="2127"/>
                <w:tab w:val="left" w:pos="6663"/>
              </w:tabs>
              <w:spacing w:line="360" w:lineRule="auto"/>
              <w:rPr>
                <w:lang w:eastAsia="zh-TW"/>
              </w:rPr>
            </w:pPr>
            <m:oMathPara>
              <m:oMathParaPr>
                <m:jc m:val="left"/>
              </m:oMathParaPr>
              <m:oMath>
                <m:r>
                  <w:rPr>
                    <w:rFonts w:ascii="Cambria Math" w:hAnsi="Cambria Math" w:hint="eastAsia"/>
                    <w:lang w:eastAsia="zh-TW"/>
                  </w:rPr>
                  <m:t xml:space="preserve">     </m:t>
                </m:r>
                <m:r>
                  <w:rPr>
                    <w:rFonts w:ascii="Cambria Math" w:hAnsi="Cambria Math"/>
                    <w:lang w:eastAsia="zh-TW"/>
                  </w:rPr>
                  <m:t>CO+ 2</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m:t>
                </m:r>
                <m:sSub>
                  <m:sSubPr>
                    <m:ctrlPr>
                      <w:rPr>
                        <w:rFonts w:ascii="Cambria Math" w:hAnsi="Cambria Math"/>
                        <w:i/>
                        <w:lang w:eastAsia="zh-TW"/>
                      </w:rPr>
                    </m:ctrlPr>
                  </m:sSubPr>
                  <m:e>
                    <m:r>
                      <w:rPr>
                        <w:rFonts w:ascii="Cambria Math" w:hAnsi="Cambria Math"/>
                        <w:lang w:eastAsia="zh-TW"/>
                      </w:rPr>
                      <m:t>C</m:t>
                    </m:r>
                  </m:e>
                  <m:sub>
                    <m:r>
                      <w:rPr>
                        <w:rFonts w:ascii="Cambria Math" w:hAnsi="Cambria Math"/>
                        <w:lang w:eastAsia="zh-TW"/>
                      </w:rPr>
                      <m:t>2</m:t>
                    </m:r>
                  </m:sub>
                </m:sSub>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5</m:t>
                    </m:r>
                  </m:sub>
                </m:sSub>
                <m:r>
                  <w:rPr>
                    <w:rFonts w:ascii="Cambria Math" w:hAnsi="Cambria Math"/>
                    <w:lang w:eastAsia="zh-TW"/>
                  </w:rPr>
                  <m:t>OH→</m:t>
                </m:r>
                <m:sSub>
                  <m:sSubPr>
                    <m:ctrlPr>
                      <w:rPr>
                        <w:rFonts w:ascii="Cambria Math" w:hAnsi="Cambria Math"/>
                        <w:i/>
                        <w:lang w:eastAsia="zh-TW"/>
                      </w:rPr>
                    </m:ctrlPr>
                  </m:sSubPr>
                  <m:e>
                    <m:r>
                      <w:rPr>
                        <w:rFonts w:ascii="Cambria Math" w:hAnsi="Cambria Math"/>
                        <w:lang w:eastAsia="zh-TW"/>
                      </w:rPr>
                      <m:t>C</m:t>
                    </m:r>
                  </m:e>
                  <m:sub>
                    <m:r>
                      <w:rPr>
                        <w:rFonts w:ascii="Cambria Math" w:hAnsi="Cambria Math"/>
                        <w:lang w:eastAsia="zh-TW"/>
                      </w:rPr>
                      <m:t>3</m:t>
                    </m:r>
                  </m:sub>
                </m:sSub>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7</m:t>
                    </m:r>
                  </m:sub>
                </m:sSub>
                <m:r>
                  <w:rPr>
                    <w:rFonts w:ascii="Cambria Math" w:hAnsi="Cambria Math"/>
                    <w:lang w:eastAsia="zh-TW"/>
                  </w:rPr>
                  <m:t>OH+</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O</m:t>
                </m:r>
              </m:oMath>
            </m:oMathPara>
          </w:p>
        </w:tc>
        <w:tc>
          <w:tcPr>
            <w:tcW w:w="396" w:type="pct"/>
            <w:vAlign w:val="center"/>
          </w:tcPr>
          <w:p w14:paraId="7313C1E6" w14:textId="6F6918AA" w:rsidR="00EF019F" w:rsidRDefault="00EF019F" w:rsidP="00EF019F">
            <w:pPr>
              <w:pStyle w:val="Els-body-text"/>
              <w:tabs>
                <w:tab w:val="left" w:pos="2127"/>
                <w:tab w:val="left" w:pos="6663"/>
              </w:tabs>
              <w:spacing w:line="360" w:lineRule="auto"/>
              <w:jc w:val="center"/>
              <w:rPr>
                <w:lang w:eastAsia="zh-TW"/>
              </w:rPr>
            </w:pPr>
            <w:r>
              <w:rPr>
                <w:rFonts w:hint="eastAsia"/>
                <w:lang w:eastAsia="zh-TW"/>
              </w:rPr>
              <w:t>(</w:t>
            </w:r>
            <w:r w:rsidR="00AE0590">
              <w:rPr>
                <w:lang w:eastAsia="zh-TW"/>
              </w:rPr>
              <w:t>4</w:t>
            </w:r>
            <w:r>
              <w:rPr>
                <w:lang w:eastAsia="zh-TW"/>
              </w:rPr>
              <w:t>)</w:t>
            </w:r>
          </w:p>
        </w:tc>
      </w:tr>
      <w:tr w:rsidR="00EF019F" w14:paraId="1E7E953F" w14:textId="77777777" w:rsidTr="00EF019F">
        <w:tc>
          <w:tcPr>
            <w:tcW w:w="4604" w:type="pct"/>
          </w:tcPr>
          <w:p w14:paraId="72125643" w14:textId="7F14FC58" w:rsidR="00EF019F" w:rsidRPr="00EF019F" w:rsidRDefault="00000000" w:rsidP="002D31CB">
            <w:pPr>
              <w:pStyle w:val="Els-body-text"/>
              <w:tabs>
                <w:tab w:val="left" w:pos="2127"/>
                <w:tab w:val="left" w:pos="6663"/>
              </w:tabs>
              <w:spacing w:line="360" w:lineRule="auto"/>
              <w:rPr>
                <w:lang w:eastAsia="zh-TW"/>
              </w:rPr>
            </w:pPr>
            <m:oMathPara>
              <m:oMathParaPr>
                <m:jc m:val="left"/>
              </m:oMathParaPr>
              <m:oMath>
                <m:sSub>
                  <m:sSubPr>
                    <m:ctrlPr>
                      <w:rPr>
                        <w:rFonts w:ascii="Cambria Math" w:hAnsi="Cambria Math"/>
                        <w:i/>
                        <w:lang w:eastAsia="zh-TW"/>
                      </w:rPr>
                    </m:ctrlPr>
                  </m:sSubPr>
                  <m:e>
                    <m:r>
                      <w:rPr>
                        <w:rFonts w:ascii="Cambria Math" w:hAnsi="Cambria Math" w:hint="eastAsia"/>
                        <w:lang w:eastAsia="zh-TW"/>
                      </w:rPr>
                      <m:t xml:space="preserve">     </m:t>
                    </m:r>
                    <m:r>
                      <w:rPr>
                        <w:rFonts w:ascii="Cambria Math" w:hAnsi="Cambria Math"/>
                        <w:lang w:eastAsia="zh-TW"/>
                      </w:rPr>
                      <m:t>H</m:t>
                    </m:r>
                  </m:e>
                  <m:sub>
                    <m:r>
                      <w:rPr>
                        <w:rFonts w:ascii="Cambria Math" w:hAnsi="Cambria Math"/>
                        <w:lang w:eastAsia="zh-TW"/>
                      </w:rPr>
                      <m:t>2</m:t>
                    </m:r>
                  </m:sub>
                </m:sSub>
                <m:r>
                  <w:rPr>
                    <w:rFonts w:ascii="Cambria Math" w:hAnsi="Cambria Math"/>
                    <w:lang w:eastAsia="zh-TW"/>
                  </w:rPr>
                  <m:t>+C</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3</m:t>
                    </m:r>
                  </m:sub>
                </m:sSub>
                <m:r>
                  <w:rPr>
                    <w:rFonts w:ascii="Cambria Math" w:hAnsi="Cambria Math"/>
                    <w:lang w:eastAsia="zh-TW"/>
                  </w:rPr>
                  <m:t>OH→</m:t>
                </m:r>
                <m:sSub>
                  <m:sSubPr>
                    <m:ctrlPr>
                      <w:rPr>
                        <w:rFonts w:ascii="Cambria Math" w:hAnsi="Cambria Math"/>
                        <w:i/>
                        <w:lang w:eastAsia="zh-TW"/>
                      </w:rPr>
                    </m:ctrlPr>
                  </m:sSubPr>
                  <m:e>
                    <m:r>
                      <w:rPr>
                        <w:rFonts w:ascii="Cambria Math" w:hAnsi="Cambria Math"/>
                        <w:lang w:eastAsia="zh-TW"/>
                      </w:rPr>
                      <m:t>CH</m:t>
                    </m:r>
                  </m:e>
                  <m:sub>
                    <m:r>
                      <w:rPr>
                        <w:rFonts w:ascii="Cambria Math" w:hAnsi="Cambria Math"/>
                        <w:lang w:eastAsia="zh-TW"/>
                      </w:rPr>
                      <m:t>4</m:t>
                    </m:r>
                  </m:sub>
                </m:sSub>
                <m:r>
                  <w:rPr>
                    <w:rFonts w:ascii="Cambria Math" w:hAnsi="Cambria Math"/>
                    <w:lang w:eastAsia="zh-TW"/>
                  </w:rPr>
                  <m:t>+</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O</m:t>
                </m:r>
              </m:oMath>
            </m:oMathPara>
          </w:p>
        </w:tc>
        <w:tc>
          <w:tcPr>
            <w:tcW w:w="396" w:type="pct"/>
            <w:vAlign w:val="center"/>
          </w:tcPr>
          <w:p w14:paraId="448431FD" w14:textId="36456270" w:rsidR="00EF019F" w:rsidRDefault="00EF019F" w:rsidP="00EF019F">
            <w:pPr>
              <w:pStyle w:val="Els-body-text"/>
              <w:tabs>
                <w:tab w:val="left" w:pos="2127"/>
                <w:tab w:val="left" w:pos="6663"/>
              </w:tabs>
              <w:spacing w:line="360" w:lineRule="auto"/>
              <w:jc w:val="center"/>
              <w:rPr>
                <w:lang w:eastAsia="zh-TW"/>
              </w:rPr>
            </w:pPr>
            <w:r>
              <w:rPr>
                <w:rFonts w:hint="eastAsia"/>
                <w:lang w:eastAsia="zh-TW"/>
              </w:rPr>
              <w:t>(</w:t>
            </w:r>
            <w:r w:rsidR="00AE0590">
              <w:rPr>
                <w:lang w:eastAsia="zh-TW"/>
              </w:rPr>
              <w:t>5</w:t>
            </w:r>
            <w:r>
              <w:rPr>
                <w:lang w:eastAsia="zh-TW"/>
              </w:rPr>
              <w:t>)</w:t>
            </w:r>
          </w:p>
        </w:tc>
      </w:tr>
      <w:tr w:rsidR="00EF019F" w14:paraId="63DEDB97" w14:textId="77777777" w:rsidTr="00EF019F">
        <w:tc>
          <w:tcPr>
            <w:tcW w:w="4604" w:type="pct"/>
          </w:tcPr>
          <w:p w14:paraId="79305FA9" w14:textId="521723AD" w:rsidR="00EF019F" w:rsidRPr="00EF019F" w:rsidRDefault="00AE0590" w:rsidP="002D31CB">
            <w:pPr>
              <w:pStyle w:val="Els-body-text"/>
              <w:tabs>
                <w:tab w:val="left" w:pos="2127"/>
                <w:tab w:val="left" w:pos="6663"/>
              </w:tabs>
              <w:spacing w:line="360" w:lineRule="auto"/>
              <w:rPr>
                <w:lang w:eastAsia="zh-TW"/>
              </w:rPr>
            </w:pPr>
            <m:oMathPara>
              <m:oMathParaPr>
                <m:jc m:val="left"/>
              </m:oMathParaPr>
              <m:oMath>
                <m:r>
                  <w:rPr>
                    <w:rFonts w:ascii="Cambria Math" w:hAnsi="Cambria Math" w:hint="eastAsia"/>
                    <w:lang w:eastAsia="zh-TW"/>
                  </w:rPr>
                  <m:t xml:space="preserve">     </m:t>
                </m:r>
                <m:r>
                  <w:rPr>
                    <w:rFonts w:ascii="Cambria Math" w:hAnsi="Cambria Math"/>
                    <w:lang w:eastAsia="zh-TW"/>
                  </w:rPr>
                  <m:t xml:space="preserve">CO+ </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r>
                  <w:rPr>
                    <w:rFonts w:ascii="Cambria Math" w:hAnsi="Cambria Math"/>
                    <w:lang w:eastAsia="zh-TW"/>
                  </w:rPr>
                  <m:t>O ⇌</m:t>
                </m:r>
                <m:sSub>
                  <m:sSubPr>
                    <m:ctrlPr>
                      <w:rPr>
                        <w:rFonts w:ascii="Cambria Math" w:hAnsi="Cambria Math"/>
                        <w:i/>
                        <w:lang w:eastAsia="zh-TW"/>
                      </w:rPr>
                    </m:ctrlPr>
                  </m:sSubPr>
                  <m:e>
                    <m:r>
                      <w:rPr>
                        <w:rFonts w:ascii="Cambria Math" w:hAnsi="Cambria Math"/>
                        <w:lang w:eastAsia="zh-TW"/>
                      </w:rPr>
                      <m:t>CO</m:t>
                    </m:r>
                  </m:e>
                  <m:sub>
                    <m:r>
                      <w:rPr>
                        <w:rFonts w:ascii="Cambria Math" w:hAnsi="Cambria Math"/>
                        <w:lang w:eastAsia="zh-TW"/>
                      </w:rPr>
                      <m:t>2</m:t>
                    </m:r>
                  </m:sub>
                </m:sSub>
                <m:r>
                  <w:rPr>
                    <w:rFonts w:ascii="Cambria Math" w:hAnsi="Cambria Math"/>
                    <w:lang w:eastAsia="zh-TW"/>
                  </w:rPr>
                  <m:t xml:space="preserve">+ </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oMath>
            </m:oMathPara>
          </w:p>
        </w:tc>
        <w:tc>
          <w:tcPr>
            <w:tcW w:w="396" w:type="pct"/>
            <w:vAlign w:val="center"/>
          </w:tcPr>
          <w:p w14:paraId="4FD2C510" w14:textId="3FF75534" w:rsidR="00EF019F" w:rsidRDefault="00EF019F" w:rsidP="00EF019F">
            <w:pPr>
              <w:pStyle w:val="Els-body-text"/>
              <w:tabs>
                <w:tab w:val="left" w:pos="2127"/>
                <w:tab w:val="left" w:pos="6663"/>
              </w:tabs>
              <w:spacing w:line="360" w:lineRule="auto"/>
              <w:jc w:val="center"/>
              <w:rPr>
                <w:lang w:eastAsia="zh-TW"/>
              </w:rPr>
            </w:pPr>
            <w:r>
              <w:rPr>
                <w:rFonts w:hint="eastAsia"/>
                <w:lang w:eastAsia="zh-TW"/>
              </w:rPr>
              <w:t>(</w:t>
            </w:r>
            <w:r w:rsidR="00AE0590">
              <w:rPr>
                <w:lang w:eastAsia="zh-TW"/>
              </w:rPr>
              <w:t>6</w:t>
            </w:r>
            <w:r>
              <w:rPr>
                <w:lang w:eastAsia="zh-TW"/>
              </w:rPr>
              <w:t>)</w:t>
            </w:r>
          </w:p>
        </w:tc>
      </w:tr>
    </w:tbl>
    <w:p w14:paraId="5129E447" w14:textId="789ABCA0" w:rsidR="00B835FA" w:rsidRDefault="00B835FA" w:rsidP="00B835FA">
      <w:pPr>
        <w:pStyle w:val="Els-body-text"/>
        <w:ind w:firstLineChars="150" w:firstLine="300"/>
        <w:rPr>
          <w:lang w:eastAsia="zh-TW"/>
        </w:rPr>
      </w:pPr>
      <w:r>
        <w:rPr>
          <w:lang w:eastAsia="zh-TW"/>
        </w:rPr>
        <w:t>T</w:t>
      </w:r>
      <w:r w:rsidR="006560DD">
        <w:rPr>
          <w:lang w:eastAsia="zh-TW"/>
        </w:rPr>
        <w:t>he MSR</w:t>
      </w:r>
      <w:r>
        <w:rPr>
          <w:lang w:eastAsia="zh-TW"/>
        </w:rPr>
        <w:t xml:space="preserve"> reaction includes two reactions, which </w:t>
      </w:r>
      <w:r w:rsidR="00057366">
        <w:rPr>
          <w:lang w:eastAsia="zh-TW"/>
        </w:rPr>
        <w:t>utilize</w:t>
      </w:r>
      <w:r>
        <w:rPr>
          <w:lang w:eastAsia="zh-TW"/>
        </w:rPr>
        <w:t xml:space="preserve"> </w:t>
      </w:r>
      <w:r w:rsidR="00057366">
        <w:rPr>
          <w:lang w:eastAsia="zh-TW"/>
        </w:rPr>
        <w:t xml:space="preserve">the </w:t>
      </w:r>
      <w:r>
        <w:rPr>
          <w:lang w:eastAsia="zh-TW"/>
        </w:rPr>
        <w:t xml:space="preserve">power-law model </w:t>
      </w:r>
      <w:r w:rsidRPr="00A905D0">
        <w:rPr>
          <w:lang w:eastAsia="zh-TW"/>
        </w:rPr>
        <w:t xml:space="preserve">(Eq. </w:t>
      </w:r>
      <w:r w:rsidR="00A905D0">
        <w:rPr>
          <w:lang w:eastAsia="zh-TW"/>
        </w:rPr>
        <w:t>7</w:t>
      </w:r>
      <w:r w:rsidRPr="00A905D0">
        <w:rPr>
          <w:lang w:eastAsia="zh-TW"/>
        </w:rPr>
        <w:t xml:space="preserve"> - Eq. </w:t>
      </w:r>
      <w:r w:rsidR="00A905D0">
        <w:rPr>
          <w:lang w:eastAsia="zh-TW"/>
        </w:rPr>
        <w:t>8</w:t>
      </w:r>
      <w:r w:rsidR="00E80247" w:rsidRPr="00A905D0">
        <w:rPr>
          <w:lang w:eastAsia="zh-TW"/>
        </w:rPr>
        <w:t>)</w:t>
      </w:r>
      <w:r w:rsidRPr="00A905D0">
        <w:rPr>
          <w:lang w:eastAsia="zh-TW"/>
        </w:rPr>
        <w:t xml:space="preserve"> </w:t>
      </w:r>
      <w:r>
        <w:rPr>
          <w:lang w:eastAsia="zh-TW"/>
        </w:rPr>
        <w:t xml:space="preserve">provided by </w:t>
      </w:r>
      <w:r w:rsidR="008E747F" w:rsidRPr="008E747F">
        <w:t xml:space="preserve">Chen </w:t>
      </w:r>
      <w:r w:rsidR="008E747F" w:rsidRPr="00057366">
        <w:rPr>
          <w:i/>
        </w:rPr>
        <w:t>et al.</w:t>
      </w:r>
      <w:r w:rsidR="008E747F">
        <w:rPr>
          <w:lang w:eastAsia="zh-TW"/>
        </w:rPr>
        <w:fldChar w:fldCharType="begin"/>
      </w:r>
      <w:r w:rsidR="008E747F">
        <w:instrText xml:space="preserve"> REF _Ref150182337 \h </w:instrText>
      </w:r>
      <w:r w:rsidR="008E747F">
        <w:rPr>
          <w:lang w:eastAsia="zh-TW"/>
        </w:rPr>
      </w:r>
      <w:r w:rsidR="008E747F">
        <w:rPr>
          <w:lang w:eastAsia="zh-TW"/>
        </w:rPr>
        <w:fldChar w:fldCharType="separate"/>
      </w:r>
      <w:r w:rsidR="008E747F">
        <w:t xml:space="preserve">[ </w:t>
      </w:r>
      <w:r w:rsidR="008E747F">
        <w:rPr>
          <w:noProof/>
        </w:rPr>
        <w:t>7</w:t>
      </w:r>
      <w:r w:rsidR="008E747F">
        <w:rPr>
          <w:lang w:eastAsia="zh-TW"/>
        </w:rPr>
        <w:fldChar w:fldCharType="end"/>
      </w:r>
      <w:r w:rsidR="008E747F">
        <w:rPr>
          <w:lang w:eastAsia="zh-TW"/>
        </w:rPr>
        <w:t xml:space="preserve"> ]</w:t>
      </w:r>
      <w:r>
        <w:rPr>
          <w:lang w:eastAsia="zh-TW"/>
        </w:rPr>
        <w:t xml:space="preserve">. </w:t>
      </w:r>
    </w:p>
    <w:p w14:paraId="47FDF5AC" w14:textId="77777777" w:rsidR="008E747F" w:rsidRDefault="008E747F" w:rsidP="00B835FA">
      <w:pPr>
        <w:pStyle w:val="Els-body-text"/>
        <w:ind w:firstLineChars="150" w:firstLine="300"/>
        <w:rPr>
          <w:lang w:eastAsia="zh-T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0"/>
      </w:tblGrid>
      <w:tr w:rsidR="008E747F" w14:paraId="08EDC416" w14:textId="77777777" w:rsidTr="00C1343B">
        <w:tc>
          <w:tcPr>
            <w:tcW w:w="6516" w:type="dxa"/>
          </w:tcPr>
          <w:p w14:paraId="49DB5ACD" w14:textId="6B39986E" w:rsidR="008E747F" w:rsidRPr="008E747F" w:rsidRDefault="00000000" w:rsidP="00C1343B">
            <w:pPr>
              <w:pStyle w:val="Els-body-text"/>
              <w:spacing w:line="360" w:lineRule="auto"/>
              <w:rPr>
                <w:lang w:eastAsia="zh-TW"/>
              </w:rPr>
            </w:pPr>
            <m:oMathPara>
              <m:oMathParaPr>
                <m:jc m:val="left"/>
              </m:oMathParaPr>
              <m:oMath>
                <m:sSub>
                  <m:sSubPr>
                    <m:ctrlPr>
                      <w:rPr>
                        <w:rFonts w:ascii="Cambria Math" w:hAnsi="Cambria Math"/>
                        <w:i/>
                        <w:lang w:eastAsia="zh-TW"/>
                      </w:rPr>
                    </m:ctrlPr>
                  </m:sSubPr>
                  <m:e>
                    <m:r>
                      <w:rPr>
                        <w:rFonts w:ascii="Cambria Math" w:hAnsi="Cambria Math" w:hint="eastAsia"/>
                        <w:lang w:eastAsia="zh-TW"/>
                      </w:rPr>
                      <m:t xml:space="preserve">     </m:t>
                    </m:r>
                    <m:r>
                      <w:rPr>
                        <w:rFonts w:ascii="Cambria Math" w:hAnsi="Cambria Math"/>
                        <w:lang w:eastAsia="zh-TW"/>
                      </w:rPr>
                      <m:t>CH</m:t>
                    </m:r>
                  </m:e>
                  <m:sub>
                    <m:r>
                      <w:rPr>
                        <w:rFonts w:ascii="Cambria Math" w:hAnsi="Cambria Math"/>
                        <w:lang w:eastAsia="zh-TW"/>
                      </w:rPr>
                      <m:t>4</m:t>
                    </m:r>
                  </m:sub>
                </m:sSub>
                <m:r>
                  <w:rPr>
                    <w:rFonts w:ascii="Cambria Math" w:hAnsi="Cambria Math"/>
                    <w:lang w:eastAsia="zh-TW"/>
                  </w:rPr>
                  <m:t>+</m:t>
                </m:r>
                <m:sSub>
                  <m:sSubPr>
                    <m:ctrlPr>
                      <w:rPr>
                        <w:rFonts w:ascii="Cambria Math" w:hAnsi="Cambria Math"/>
                        <w:i/>
                        <w:lang w:eastAsia="zh-TW"/>
                      </w:rPr>
                    </m:ctrlPr>
                  </m:sSubPr>
                  <m:e>
                    <m:r>
                      <w:rPr>
                        <w:rFonts w:ascii="Cambria Math" w:hAnsi="Cambria Math"/>
                        <w:lang w:eastAsia="zh-TW"/>
                      </w:rPr>
                      <m:t xml:space="preserve">   H</m:t>
                    </m:r>
                  </m:e>
                  <m:sub>
                    <m:r>
                      <w:rPr>
                        <w:rFonts w:ascii="Cambria Math" w:hAnsi="Cambria Math"/>
                        <w:lang w:eastAsia="zh-TW"/>
                      </w:rPr>
                      <m:t>2</m:t>
                    </m:r>
                  </m:sub>
                </m:sSub>
                <m:r>
                  <w:rPr>
                    <w:rFonts w:ascii="Cambria Math" w:hAnsi="Cambria Math"/>
                    <w:lang w:eastAsia="zh-TW"/>
                  </w:rPr>
                  <m:t>O→CO +3</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oMath>
            </m:oMathPara>
          </w:p>
        </w:tc>
        <w:tc>
          <w:tcPr>
            <w:tcW w:w="560" w:type="dxa"/>
            <w:vAlign w:val="center"/>
          </w:tcPr>
          <w:p w14:paraId="7F375611" w14:textId="5C71CB60" w:rsidR="008E747F" w:rsidRDefault="008E747F" w:rsidP="00C1343B">
            <w:pPr>
              <w:pStyle w:val="Els-body-text"/>
              <w:spacing w:line="360" w:lineRule="auto"/>
              <w:jc w:val="center"/>
              <w:rPr>
                <w:lang w:eastAsia="zh-TW"/>
              </w:rPr>
            </w:pPr>
            <w:r>
              <w:rPr>
                <w:rFonts w:hint="eastAsia"/>
                <w:lang w:eastAsia="zh-TW"/>
              </w:rPr>
              <w:t>(</w:t>
            </w:r>
            <w:r w:rsidR="00AE0590">
              <w:rPr>
                <w:lang w:eastAsia="zh-TW"/>
              </w:rPr>
              <w:t>7</w:t>
            </w:r>
            <w:r>
              <w:rPr>
                <w:lang w:eastAsia="zh-TW"/>
              </w:rPr>
              <w:t>)</w:t>
            </w:r>
          </w:p>
        </w:tc>
      </w:tr>
      <w:tr w:rsidR="008E747F" w14:paraId="7C1D105A" w14:textId="77777777" w:rsidTr="00C1343B">
        <w:tc>
          <w:tcPr>
            <w:tcW w:w="6516" w:type="dxa"/>
          </w:tcPr>
          <w:p w14:paraId="248847DA" w14:textId="23AE2F44" w:rsidR="008E747F" w:rsidRPr="008E747F" w:rsidRDefault="00000000" w:rsidP="00C1343B">
            <w:pPr>
              <w:pStyle w:val="Els-body-text"/>
              <w:spacing w:line="360" w:lineRule="auto"/>
              <w:rPr>
                <w:lang w:eastAsia="zh-TW"/>
              </w:rPr>
            </w:pPr>
            <m:oMathPara>
              <m:oMathParaPr>
                <m:jc m:val="left"/>
              </m:oMathParaPr>
              <m:oMath>
                <m:sSub>
                  <m:sSubPr>
                    <m:ctrlPr>
                      <w:rPr>
                        <w:rFonts w:ascii="Cambria Math" w:hAnsi="Cambria Math"/>
                        <w:i/>
                        <w:lang w:eastAsia="zh-TW"/>
                      </w:rPr>
                    </m:ctrlPr>
                  </m:sSubPr>
                  <m:e>
                    <m:r>
                      <w:rPr>
                        <w:rFonts w:ascii="Cambria Math" w:hAnsi="Cambria Math" w:hint="eastAsia"/>
                        <w:lang w:eastAsia="zh-TW"/>
                      </w:rPr>
                      <m:t xml:space="preserve">     </m:t>
                    </m:r>
                    <m:r>
                      <w:rPr>
                        <w:rFonts w:ascii="Cambria Math" w:hAnsi="Cambria Math"/>
                        <w:lang w:eastAsia="zh-TW"/>
                      </w:rPr>
                      <m:t>CH</m:t>
                    </m:r>
                  </m:e>
                  <m:sub>
                    <m:r>
                      <w:rPr>
                        <w:rFonts w:ascii="Cambria Math" w:hAnsi="Cambria Math"/>
                        <w:lang w:eastAsia="zh-TW"/>
                      </w:rPr>
                      <m:t>4</m:t>
                    </m:r>
                  </m:sub>
                </m:sSub>
                <m:r>
                  <w:rPr>
                    <w:rFonts w:ascii="Cambria Math" w:hAnsi="Cambria Math"/>
                    <w:lang w:eastAsia="zh-TW"/>
                  </w:rPr>
                  <m:t>+</m:t>
                </m:r>
                <m:sSub>
                  <m:sSubPr>
                    <m:ctrlPr>
                      <w:rPr>
                        <w:rFonts w:ascii="Cambria Math" w:hAnsi="Cambria Math"/>
                        <w:i/>
                        <w:lang w:eastAsia="zh-TW"/>
                      </w:rPr>
                    </m:ctrlPr>
                  </m:sSubPr>
                  <m:e>
                    <m:r>
                      <w:rPr>
                        <w:rFonts w:ascii="Cambria Math" w:hAnsi="Cambria Math"/>
                        <w:lang w:eastAsia="zh-TW"/>
                      </w:rPr>
                      <m:t>2H</m:t>
                    </m:r>
                  </m:e>
                  <m:sub>
                    <m:r>
                      <w:rPr>
                        <w:rFonts w:ascii="Cambria Math" w:hAnsi="Cambria Math"/>
                        <w:lang w:eastAsia="zh-TW"/>
                      </w:rPr>
                      <m:t>2</m:t>
                    </m:r>
                  </m:sub>
                </m:sSub>
                <m:r>
                  <w:rPr>
                    <w:rFonts w:ascii="Cambria Math" w:hAnsi="Cambria Math"/>
                    <w:lang w:eastAsia="zh-TW"/>
                  </w:rPr>
                  <m:t>O→</m:t>
                </m:r>
                <m:sSub>
                  <m:sSubPr>
                    <m:ctrlPr>
                      <w:rPr>
                        <w:rFonts w:ascii="Cambria Math" w:hAnsi="Cambria Math"/>
                        <w:i/>
                        <w:lang w:eastAsia="zh-TW"/>
                      </w:rPr>
                    </m:ctrlPr>
                  </m:sSubPr>
                  <m:e>
                    <m:r>
                      <w:rPr>
                        <w:rFonts w:ascii="Cambria Math" w:hAnsi="Cambria Math"/>
                        <w:lang w:eastAsia="zh-TW"/>
                      </w:rPr>
                      <m:t>CO</m:t>
                    </m:r>
                  </m:e>
                  <m:sub>
                    <m:r>
                      <w:rPr>
                        <w:rFonts w:ascii="Cambria Math" w:hAnsi="Cambria Math"/>
                        <w:lang w:eastAsia="zh-TW"/>
                      </w:rPr>
                      <m:t>2</m:t>
                    </m:r>
                  </m:sub>
                </m:sSub>
                <m:r>
                  <w:rPr>
                    <w:rFonts w:ascii="Cambria Math" w:hAnsi="Cambria Math"/>
                    <w:lang w:eastAsia="zh-TW"/>
                  </w:rPr>
                  <m:t>+4</m:t>
                </m:r>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2</m:t>
                    </m:r>
                  </m:sub>
                </m:sSub>
              </m:oMath>
            </m:oMathPara>
          </w:p>
        </w:tc>
        <w:tc>
          <w:tcPr>
            <w:tcW w:w="560" w:type="dxa"/>
            <w:vAlign w:val="center"/>
          </w:tcPr>
          <w:p w14:paraId="1B393117" w14:textId="741753DE" w:rsidR="008E747F" w:rsidRDefault="008E747F" w:rsidP="00C1343B">
            <w:pPr>
              <w:pStyle w:val="Els-body-text"/>
              <w:spacing w:line="360" w:lineRule="auto"/>
              <w:jc w:val="center"/>
              <w:rPr>
                <w:lang w:eastAsia="zh-TW"/>
              </w:rPr>
            </w:pPr>
            <w:r>
              <w:rPr>
                <w:rFonts w:hint="eastAsia"/>
                <w:lang w:eastAsia="zh-TW"/>
              </w:rPr>
              <w:t>(</w:t>
            </w:r>
            <w:r w:rsidR="00AE0590">
              <w:rPr>
                <w:lang w:eastAsia="zh-TW"/>
              </w:rPr>
              <w:t>8</w:t>
            </w:r>
            <w:r>
              <w:rPr>
                <w:lang w:eastAsia="zh-TW"/>
              </w:rPr>
              <w:t>)</w:t>
            </w:r>
          </w:p>
        </w:tc>
      </w:tr>
    </w:tbl>
    <w:p w14:paraId="6D091D52" w14:textId="3155F77D" w:rsidR="008B0BCB" w:rsidRDefault="00D91593">
      <w:r>
        <w:br w:type="page"/>
      </w:r>
    </w:p>
    <w:p w14:paraId="3FBC0502" w14:textId="2307719A" w:rsidR="009E3EF7" w:rsidRPr="00394E4E" w:rsidRDefault="009E3EF7" w:rsidP="009E3EF7">
      <w:pPr>
        <w:pStyle w:val="Els-2ndorder-head"/>
      </w:pPr>
      <w:r>
        <w:lastRenderedPageBreak/>
        <w:t>Process Statements</w:t>
      </w:r>
    </w:p>
    <w:p w14:paraId="2B18E4AF" w14:textId="760B6454" w:rsidR="009E3EF7" w:rsidRDefault="009E3EF7" w:rsidP="009E3EF7">
      <w:pPr>
        <w:pStyle w:val="Els-body-text"/>
        <w:ind w:firstLineChars="150" w:firstLine="300"/>
      </w:pPr>
      <w:r>
        <w:t xml:space="preserve">This study includes two distinct </w:t>
      </w:r>
      <w:r w:rsidR="00AE0590">
        <w:t>designs</w:t>
      </w:r>
      <w:r>
        <w:t>, each detailed in the process block flow diagrams shown in</w:t>
      </w:r>
      <w:r w:rsidR="00A86443">
        <w:t xml:space="preserve"> </w:t>
      </w:r>
      <w:r w:rsidR="00A86443">
        <w:fldChar w:fldCharType="begin"/>
      </w:r>
      <w:r w:rsidR="00A86443">
        <w:instrText xml:space="preserve"> REF _Ref150188373 \h </w:instrText>
      </w:r>
      <w:r w:rsidR="00A86443">
        <w:fldChar w:fldCharType="separate"/>
      </w:r>
      <w:r w:rsidR="00A86443">
        <w:t xml:space="preserve">Figure </w:t>
      </w:r>
      <w:r w:rsidR="00A86443">
        <w:rPr>
          <w:noProof/>
        </w:rPr>
        <w:t>2</w:t>
      </w:r>
      <w:r w:rsidR="00A86443">
        <w:fldChar w:fldCharType="end"/>
      </w:r>
      <w:r w:rsidR="00A86443">
        <w:t xml:space="preserve"> and </w:t>
      </w:r>
      <w:r w:rsidR="00A86443">
        <w:fldChar w:fldCharType="begin"/>
      </w:r>
      <w:r w:rsidR="00A86443">
        <w:instrText xml:space="preserve"> REF _Ref150188378 \h </w:instrText>
      </w:r>
      <w:r w:rsidR="00A86443">
        <w:fldChar w:fldCharType="separate"/>
      </w:r>
      <w:r w:rsidR="00A86443">
        <w:t xml:space="preserve">Figure </w:t>
      </w:r>
      <w:r w:rsidR="00A86443">
        <w:rPr>
          <w:noProof/>
        </w:rPr>
        <w:t>3</w:t>
      </w:r>
      <w:r w:rsidR="00A86443">
        <w:fldChar w:fldCharType="end"/>
      </w:r>
      <w:r>
        <w:t>.</w:t>
      </w:r>
    </w:p>
    <w:p w14:paraId="1813BE47" w14:textId="24D59390" w:rsidR="009E3EF7" w:rsidRDefault="009E3EF7" w:rsidP="009E3EF7">
      <w:pPr>
        <w:pStyle w:val="Els-body-text"/>
        <w:ind w:firstLineChars="150" w:firstLine="300"/>
      </w:pPr>
      <w:r>
        <w:t>In Design 1</w:t>
      </w:r>
      <w:r w:rsidR="00E042DE">
        <w:t>, shown in Figure 2</w:t>
      </w:r>
      <w:r>
        <w:t>, CO</w:t>
      </w:r>
      <w:r w:rsidRPr="005A31C0">
        <w:rPr>
          <w:vertAlign w:val="subscript"/>
        </w:rPr>
        <w:t>2</w:t>
      </w:r>
      <w:r>
        <w:t xml:space="preserve"> is hydronated to syngas in the </w:t>
      </w:r>
      <w:proofErr w:type="spellStart"/>
      <w:r>
        <w:t>rWGS</w:t>
      </w:r>
      <w:proofErr w:type="spellEnd"/>
      <w:r>
        <w:t xml:space="preserve"> reactor using </w:t>
      </w:r>
      <w:r w:rsidR="00057366">
        <w:t xml:space="preserve">a </w:t>
      </w:r>
      <w:r>
        <w:t>Pt-based catalyst. Subsequently, syngas is converted to ethanol in the EtOH synthesis reactor using an alkali-Co doped MoS</w:t>
      </w:r>
      <w:r w:rsidRPr="005A31C0">
        <w:rPr>
          <w:vertAlign w:val="subscript"/>
        </w:rPr>
        <w:t>2</w:t>
      </w:r>
      <w:r>
        <w:t xml:space="preserve"> catalyst. The low conversion of CO and selectivity of ethanol results in the need to recycle the stream exiting </w:t>
      </w:r>
      <w:r w:rsidR="00057366">
        <w:t xml:space="preserve">the </w:t>
      </w:r>
      <w:r>
        <w:t xml:space="preserve">EtOH synthesis reactor for </w:t>
      </w:r>
      <w:r w:rsidR="00AE0590">
        <w:t>sending back to the EtOH synthesis reactor</w:t>
      </w:r>
      <w:r>
        <w:t xml:space="preserve">. However, the </w:t>
      </w:r>
      <w:r w:rsidR="00057366">
        <w:t>development</w:t>
      </w:r>
      <w:r>
        <w:t xml:space="preserve"> of Design</w:t>
      </w:r>
      <w:r w:rsidR="006560DD">
        <w:t xml:space="preserve"> </w:t>
      </w:r>
      <w:r>
        <w:t xml:space="preserve">1 reveals the presence of significant methane, necessitating a purge process. The purged gas includes </w:t>
      </w:r>
      <w:r w:rsidR="00057366">
        <w:t>methane and</w:t>
      </w:r>
      <w:r>
        <w:t xml:space="preserve"> reactants (CO</w:t>
      </w:r>
      <w:r w:rsidRPr="005A31C0">
        <w:rPr>
          <w:vertAlign w:val="subscript"/>
        </w:rPr>
        <w:t>2</w:t>
      </w:r>
      <w:r>
        <w:t>, CO, H</w:t>
      </w:r>
      <w:r w:rsidRPr="005A31C0">
        <w:rPr>
          <w:vertAlign w:val="subscript"/>
        </w:rPr>
        <w:t>2</w:t>
      </w:r>
      <w:r>
        <w:t>), leading</w:t>
      </w:r>
      <w:r w:rsidR="00057366">
        <w:t xml:space="preserve"> </w:t>
      </w:r>
      <w:r>
        <w:t>to the wastage of valuable reactants and contributing to process inefficiency. Consequently, th</w:t>
      </w:r>
      <w:r w:rsidR="00D91593">
        <w:t>is</w:t>
      </w:r>
      <w:r>
        <w:t xml:space="preserve"> finding ha</w:t>
      </w:r>
      <w:r w:rsidR="00D91593">
        <w:t>s</w:t>
      </w:r>
      <w:r>
        <w:t xml:space="preserve"> promoted the development of Design 2. </w:t>
      </w:r>
    </w:p>
    <w:p w14:paraId="27A0A1F6" w14:textId="2D323EB5" w:rsidR="009E3EF7" w:rsidRDefault="009E3EF7" w:rsidP="009E3EF7">
      <w:pPr>
        <w:pStyle w:val="Els-body-text"/>
        <w:ind w:firstLineChars="150" w:firstLine="300"/>
        <w:rPr>
          <w:lang w:eastAsia="zh-TW"/>
        </w:rPr>
      </w:pPr>
      <w:r>
        <w:rPr>
          <w:rFonts w:hint="eastAsia"/>
          <w:lang w:eastAsia="zh-TW"/>
        </w:rPr>
        <w:t>I</w:t>
      </w:r>
      <w:r>
        <w:rPr>
          <w:lang w:eastAsia="zh-TW"/>
        </w:rPr>
        <w:t>n Design 2</w:t>
      </w:r>
      <w:r w:rsidR="00E042DE">
        <w:rPr>
          <w:lang w:eastAsia="zh-TW"/>
        </w:rPr>
        <w:t>, shown in Figure 3</w:t>
      </w:r>
      <w:r>
        <w:rPr>
          <w:lang w:eastAsia="zh-TW"/>
        </w:rPr>
        <w:t xml:space="preserve">, in addition to the reactions mentioned in Design 1, </w:t>
      </w:r>
      <w:r w:rsidR="00057366">
        <w:rPr>
          <w:lang w:eastAsia="zh-TW"/>
        </w:rPr>
        <w:t>we introduce the MSR reaction to solve excessive methane</w:t>
      </w:r>
      <w:r>
        <w:rPr>
          <w:lang w:eastAsia="zh-TW"/>
        </w:rPr>
        <w:t>, turning methane into CO</w:t>
      </w:r>
      <w:r w:rsidRPr="007F7086">
        <w:rPr>
          <w:vertAlign w:val="subscript"/>
          <w:lang w:eastAsia="zh-TW"/>
        </w:rPr>
        <w:t>2</w:t>
      </w:r>
      <w:r>
        <w:rPr>
          <w:lang w:eastAsia="zh-TW"/>
        </w:rPr>
        <w:t>, CO</w:t>
      </w:r>
      <w:r w:rsidR="00057366">
        <w:rPr>
          <w:lang w:eastAsia="zh-TW"/>
        </w:rPr>
        <w:t>,</w:t>
      </w:r>
      <w:r>
        <w:rPr>
          <w:lang w:eastAsia="zh-TW"/>
        </w:rPr>
        <w:t xml:space="preserve"> and H</w:t>
      </w:r>
      <w:r w:rsidRPr="007F7086">
        <w:rPr>
          <w:vertAlign w:val="subscript"/>
          <w:lang w:eastAsia="zh-TW"/>
        </w:rPr>
        <w:t>2</w:t>
      </w:r>
      <w:r>
        <w:rPr>
          <w:lang w:eastAsia="zh-TW"/>
        </w:rPr>
        <w:t xml:space="preserve">. This reaction </w:t>
      </w:r>
      <w:r w:rsidR="00057366">
        <w:rPr>
          <w:lang w:eastAsia="zh-TW"/>
        </w:rPr>
        <w:t xml:space="preserve">occurs in the MSR reactor, positioned after the EtOH synthesis reactor, and the exiting stream of the </w:t>
      </w:r>
      <w:r>
        <w:rPr>
          <w:lang w:eastAsia="zh-TW"/>
        </w:rPr>
        <w:t xml:space="preserve">MSR reactor is recycled to the </w:t>
      </w:r>
      <w:proofErr w:type="spellStart"/>
      <w:r>
        <w:rPr>
          <w:lang w:eastAsia="zh-TW"/>
        </w:rPr>
        <w:t>rWGS</w:t>
      </w:r>
      <w:proofErr w:type="spellEnd"/>
      <w:r>
        <w:rPr>
          <w:lang w:eastAsia="zh-TW"/>
        </w:rPr>
        <w:t xml:space="preserve"> reactor.</w:t>
      </w:r>
      <w:r w:rsidR="009077B5">
        <w:rPr>
          <w:lang w:eastAsia="zh-TW"/>
        </w:rPr>
        <w:t xml:space="preserve"> The </w:t>
      </w:r>
      <w:r>
        <w:rPr>
          <w:lang w:eastAsia="zh-TW"/>
        </w:rPr>
        <w:t xml:space="preserve">methane is completely consumed after </w:t>
      </w:r>
      <w:r w:rsidR="00057366">
        <w:rPr>
          <w:lang w:eastAsia="zh-TW"/>
        </w:rPr>
        <w:t xml:space="preserve">the </w:t>
      </w:r>
      <w:r>
        <w:rPr>
          <w:lang w:eastAsia="zh-TW"/>
        </w:rPr>
        <w:t xml:space="preserve">MSR reactor, eliminating the need for a purging process. Moreover, the </w:t>
      </w:r>
      <w:r w:rsidR="00E042DE">
        <w:rPr>
          <w:lang w:eastAsia="zh-TW"/>
        </w:rPr>
        <w:t>consumption</w:t>
      </w:r>
      <w:r>
        <w:rPr>
          <w:lang w:eastAsia="zh-TW"/>
        </w:rPr>
        <w:t xml:space="preserve"> of reactants is </w:t>
      </w:r>
      <w:r w:rsidR="00D91593">
        <w:rPr>
          <w:lang w:eastAsia="zh-TW"/>
        </w:rPr>
        <w:t>decreased,</w:t>
      </w:r>
      <w:r>
        <w:rPr>
          <w:lang w:eastAsia="zh-TW"/>
        </w:rPr>
        <w:t xml:space="preserve"> and the amount of ethanol is increased</w:t>
      </w:r>
      <w:r w:rsidR="00057366">
        <w:rPr>
          <w:lang w:eastAsia="zh-TW"/>
        </w:rPr>
        <w:t>. Thus,</w:t>
      </w:r>
      <w:r>
        <w:rPr>
          <w:lang w:eastAsia="zh-TW"/>
        </w:rPr>
        <w:t xml:space="preserve"> we can use </w:t>
      </w:r>
      <w:r w:rsidR="00057366">
        <w:rPr>
          <w:lang w:eastAsia="zh-TW"/>
        </w:rPr>
        <w:t>fewer</w:t>
      </w:r>
      <w:r>
        <w:rPr>
          <w:lang w:eastAsia="zh-TW"/>
        </w:rPr>
        <w:t xml:space="preserve"> reactants to </w:t>
      </w:r>
      <w:r w:rsidR="00057366">
        <w:rPr>
          <w:lang w:eastAsia="zh-TW"/>
        </w:rPr>
        <w:t>produce</w:t>
      </w:r>
      <w:r>
        <w:rPr>
          <w:lang w:eastAsia="zh-TW"/>
        </w:rPr>
        <w:t xml:space="preserve"> more ethanol.</w:t>
      </w:r>
      <w:r w:rsidR="00E042DE">
        <w:rPr>
          <w:lang w:eastAsia="zh-TW"/>
        </w:rPr>
        <w:t xml:space="preserve"> Figure 4 depicts the details of Design 2.</w:t>
      </w:r>
    </w:p>
    <w:p w14:paraId="3A3B0702" w14:textId="2B438F63" w:rsidR="00A86443" w:rsidRDefault="00BF0197" w:rsidP="00A86443">
      <w:pPr>
        <w:pStyle w:val="Els-caption"/>
        <w:keepNext/>
        <w:jc w:val="center"/>
      </w:pPr>
      <w:r>
        <w:rPr>
          <w:noProof/>
        </w:rPr>
        <w:drawing>
          <wp:inline distT="0" distB="0" distL="0" distR="0" wp14:anchorId="59E09384" wp14:editId="4D0D3ECF">
            <wp:extent cx="4781550" cy="2005471"/>
            <wp:effectExtent l="0" t="0" r="0" b="0"/>
            <wp:docPr id="1511331994" name="圖片 1" descr="一張含有 文字, 螢幕擷取畫面,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31994" name="圖片 1" descr="一張含有 文字, 螢幕擷取畫面, 字型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2788" cy="2014379"/>
                    </a:xfrm>
                    <a:prstGeom prst="rect">
                      <a:avLst/>
                    </a:prstGeom>
                  </pic:spPr>
                </pic:pic>
              </a:graphicData>
            </a:graphic>
          </wp:inline>
        </w:drawing>
      </w:r>
    </w:p>
    <w:p w14:paraId="4C310945" w14:textId="56FD2C02" w:rsidR="00A86443" w:rsidRDefault="00A86443" w:rsidP="00A86443">
      <w:pPr>
        <w:pStyle w:val="a3"/>
        <w:jc w:val="center"/>
      </w:pPr>
      <w:bookmarkStart w:id="1" w:name="_Ref150188373"/>
      <w:r>
        <w:t xml:space="preserve">Figure </w:t>
      </w:r>
      <w:r>
        <w:fldChar w:fldCharType="begin"/>
      </w:r>
      <w:r>
        <w:instrText xml:space="preserve"> SEQ Figure \* ARABIC </w:instrText>
      </w:r>
      <w:r>
        <w:fldChar w:fldCharType="separate"/>
      </w:r>
      <w:r w:rsidR="00FD38C2">
        <w:rPr>
          <w:noProof/>
        </w:rPr>
        <w:t>2</w:t>
      </w:r>
      <w:r>
        <w:fldChar w:fldCharType="end"/>
      </w:r>
      <w:bookmarkEnd w:id="1"/>
      <w:r>
        <w:t xml:space="preserve">. </w:t>
      </w:r>
      <w:r w:rsidR="00AE0590">
        <w:rPr>
          <w:rFonts w:hint="eastAsia"/>
          <w:lang w:eastAsia="zh-TW"/>
        </w:rPr>
        <w:t>Th</w:t>
      </w:r>
      <w:r w:rsidR="00AE0590">
        <w:rPr>
          <w:lang w:eastAsia="zh-TW"/>
        </w:rPr>
        <w:t>e b</w:t>
      </w:r>
      <w:r>
        <w:t>lock flow diagram of Design 1</w:t>
      </w:r>
      <w:r w:rsidR="00BF0197">
        <w:rPr>
          <w:noProof/>
        </w:rPr>
        <w:drawing>
          <wp:inline distT="0" distB="0" distL="0" distR="0" wp14:anchorId="03816A06" wp14:editId="03510A1A">
            <wp:extent cx="4725272" cy="1981200"/>
            <wp:effectExtent l="0" t="0" r="0" b="0"/>
            <wp:docPr id="470358483" name="圖片 2" descr="一張含有 文字, 螢幕擷取畫面, 字型, Rectangle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58483" name="圖片 2" descr="一張含有 文字, 螢幕擷取畫面, 字型, Rectangle 的圖片&#10;&#10;自動產生的描述"/>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6302" cy="1981632"/>
                    </a:xfrm>
                    <a:prstGeom prst="rect">
                      <a:avLst/>
                    </a:prstGeom>
                  </pic:spPr>
                </pic:pic>
              </a:graphicData>
            </a:graphic>
          </wp:inline>
        </w:drawing>
      </w:r>
      <w:bookmarkStart w:id="2" w:name="_Ref150188378"/>
      <w:r>
        <w:t xml:space="preserve">Figure </w:t>
      </w:r>
      <w:r>
        <w:fldChar w:fldCharType="begin"/>
      </w:r>
      <w:r>
        <w:instrText xml:space="preserve"> SEQ Figure \* ARABIC </w:instrText>
      </w:r>
      <w:r>
        <w:fldChar w:fldCharType="separate"/>
      </w:r>
      <w:r w:rsidR="00FD38C2">
        <w:rPr>
          <w:noProof/>
        </w:rPr>
        <w:t>3</w:t>
      </w:r>
      <w:r>
        <w:fldChar w:fldCharType="end"/>
      </w:r>
      <w:bookmarkEnd w:id="2"/>
      <w:r>
        <w:t xml:space="preserve">. </w:t>
      </w:r>
      <w:r w:rsidR="00AE0590">
        <w:t>The b</w:t>
      </w:r>
      <w:r>
        <w:t>lock flow diagram of Design 2</w:t>
      </w:r>
    </w:p>
    <w:p w14:paraId="2C6E0BBE" w14:textId="3538A0D3" w:rsidR="00FD38C2" w:rsidRDefault="008B0BCB" w:rsidP="00FB22E1">
      <w:pPr>
        <w:pStyle w:val="Els-body-text"/>
        <w:rPr>
          <w:lang w:eastAsia="zh-TW"/>
        </w:rPr>
      </w:pPr>
      <w:r>
        <w:rPr>
          <w:noProof/>
          <w:lang w:eastAsia="zh-TW"/>
        </w:rPr>
        <w:lastRenderedPageBreak/>
        <w:drawing>
          <wp:anchor distT="0" distB="0" distL="114300" distR="114300" simplePos="0" relativeHeight="251659263" behindDoc="1" locked="0" layoutInCell="1" allowOverlap="1" wp14:anchorId="3C0F1D54" wp14:editId="50E22159">
            <wp:simplePos x="0" y="0"/>
            <wp:positionH relativeFrom="margin">
              <wp:posOffset>-933450</wp:posOffset>
            </wp:positionH>
            <wp:positionV relativeFrom="paragraph">
              <wp:posOffset>33655</wp:posOffset>
            </wp:positionV>
            <wp:extent cx="6136005" cy="7059295"/>
            <wp:effectExtent l="0" t="0" r="0" b="0"/>
            <wp:wrapTight wrapText="bothSides">
              <wp:wrapPolygon edited="0">
                <wp:start x="17234" y="0"/>
                <wp:lineTo x="16296" y="933"/>
                <wp:lineTo x="2146" y="1632"/>
                <wp:lineTo x="2146" y="5712"/>
                <wp:lineTo x="1609" y="6004"/>
                <wp:lineTo x="671" y="6645"/>
                <wp:lineTo x="67" y="7170"/>
                <wp:lineTo x="67" y="8452"/>
                <wp:lineTo x="1542" y="8510"/>
                <wp:lineTo x="3420" y="9443"/>
                <wp:lineTo x="3487" y="13640"/>
                <wp:lineTo x="7175" y="14106"/>
                <wp:lineTo x="10528" y="14106"/>
                <wp:lineTo x="10461" y="16321"/>
                <wp:lineTo x="13479" y="16904"/>
                <wp:lineTo x="11668" y="16962"/>
                <wp:lineTo x="11266" y="17137"/>
                <wp:lineTo x="11333" y="18653"/>
                <wp:lineTo x="11735" y="18769"/>
                <wp:lineTo x="14016" y="18769"/>
                <wp:lineTo x="14016" y="19119"/>
                <wp:lineTo x="14217" y="19702"/>
                <wp:lineTo x="13814" y="20226"/>
                <wp:lineTo x="13881" y="20634"/>
                <wp:lineTo x="15759" y="20634"/>
                <wp:lineTo x="15759" y="21392"/>
                <wp:lineTo x="17972" y="21392"/>
                <wp:lineTo x="18039" y="20518"/>
                <wp:lineTo x="15960" y="19760"/>
                <wp:lineTo x="17234" y="19702"/>
                <wp:lineTo x="18307" y="19352"/>
                <wp:lineTo x="18240" y="18769"/>
                <wp:lineTo x="19179" y="18769"/>
                <wp:lineTo x="20453" y="18244"/>
                <wp:lineTo x="20520" y="16379"/>
                <wp:lineTo x="18710" y="16146"/>
                <wp:lineTo x="15893" y="15971"/>
                <wp:lineTo x="17100" y="15621"/>
                <wp:lineTo x="17033" y="15039"/>
                <wp:lineTo x="18307" y="15039"/>
                <wp:lineTo x="21526" y="14397"/>
                <wp:lineTo x="21526" y="1341"/>
                <wp:lineTo x="21392" y="1282"/>
                <wp:lineTo x="20386" y="933"/>
                <wp:lineTo x="19850" y="699"/>
                <wp:lineTo x="18039" y="0"/>
                <wp:lineTo x="17234" y="0"/>
              </wp:wrapPolygon>
            </wp:wrapTight>
            <wp:docPr id="209194145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41451" name="圖片 2091941451"/>
                    <pic:cNvPicPr/>
                  </pic:nvPicPr>
                  <pic:blipFill>
                    <a:blip r:embed="rId11">
                      <a:extLst>
                        <a:ext uri="{28A0092B-C50C-407E-A947-70E740481C1C}">
                          <a14:useLocalDpi xmlns:a14="http://schemas.microsoft.com/office/drawing/2010/main" val="0"/>
                        </a:ext>
                      </a:extLst>
                    </a:blip>
                    <a:stretch>
                      <a:fillRect/>
                    </a:stretch>
                  </pic:blipFill>
                  <pic:spPr>
                    <a:xfrm>
                      <a:off x="0" y="0"/>
                      <a:ext cx="6136005" cy="7059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TW"/>
        </w:rPr>
        <mc:AlternateContent>
          <mc:Choice Requires="wps">
            <w:drawing>
              <wp:anchor distT="0" distB="0" distL="114300" distR="114300" simplePos="0" relativeHeight="251660288" behindDoc="1" locked="0" layoutInCell="1" allowOverlap="1" wp14:anchorId="7AC3DBFD" wp14:editId="582A59B1">
                <wp:simplePos x="0" y="0"/>
                <wp:positionH relativeFrom="margin">
                  <wp:align>center</wp:align>
                </wp:positionH>
                <wp:positionV relativeFrom="paragraph">
                  <wp:posOffset>7072520</wp:posOffset>
                </wp:positionV>
                <wp:extent cx="5447030" cy="635"/>
                <wp:effectExtent l="0" t="0" r="1270" b="0"/>
                <wp:wrapTight wrapText="bothSides">
                  <wp:wrapPolygon edited="0">
                    <wp:start x="0" y="0"/>
                    <wp:lineTo x="0" y="19728"/>
                    <wp:lineTo x="21529" y="19728"/>
                    <wp:lineTo x="21529" y="0"/>
                    <wp:lineTo x="0" y="0"/>
                  </wp:wrapPolygon>
                </wp:wrapTight>
                <wp:docPr id="315107030" name="文字方塊 1"/>
                <wp:cNvGraphicFramePr/>
                <a:graphic xmlns:a="http://schemas.openxmlformats.org/drawingml/2006/main">
                  <a:graphicData uri="http://schemas.microsoft.com/office/word/2010/wordprocessingShape">
                    <wps:wsp>
                      <wps:cNvSpPr txBox="1"/>
                      <wps:spPr>
                        <a:xfrm>
                          <a:off x="0" y="0"/>
                          <a:ext cx="5447030" cy="635"/>
                        </a:xfrm>
                        <a:prstGeom prst="rect">
                          <a:avLst/>
                        </a:prstGeom>
                        <a:solidFill>
                          <a:prstClr val="white"/>
                        </a:solidFill>
                        <a:ln>
                          <a:noFill/>
                        </a:ln>
                      </wps:spPr>
                      <wps:txbx>
                        <w:txbxContent>
                          <w:p w14:paraId="3DA6DE17" w14:textId="707FD2EE" w:rsidR="00E042DE" w:rsidRPr="00BF0197" w:rsidRDefault="00FD38C2" w:rsidP="00BF0197">
                            <w:pPr>
                              <w:pStyle w:val="a3"/>
                              <w:jc w:val="center"/>
                            </w:pPr>
                            <w:bookmarkStart w:id="3" w:name="_Ref150254996"/>
                            <w:r>
                              <w:t xml:space="preserve">Figure </w:t>
                            </w:r>
                            <w:r>
                              <w:fldChar w:fldCharType="begin"/>
                            </w:r>
                            <w:r>
                              <w:instrText xml:space="preserve"> SEQ Figure \* ARABIC </w:instrText>
                            </w:r>
                            <w:r>
                              <w:fldChar w:fldCharType="separate"/>
                            </w:r>
                            <w:r>
                              <w:rPr>
                                <w:noProof/>
                              </w:rPr>
                              <w:t>4</w:t>
                            </w:r>
                            <w:r>
                              <w:fldChar w:fldCharType="end"/>
                            </w:r>
                            <w:bookmarkEnd w:id="3"/>
                            <w:r>
                              <w:t>. Process flow sheet of Design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C3DBFD" id="_x0000_t202" coordsize="21600,21600" o:spt="202" path="m,l,21600r21600,l21600,xe">
                <v:stroke joinstyle="miter"/>
                <v:path gradientshapeok="t" o:connecttype="rect"/>
              </v:shapetype>
              <v:shape id="文字方塊 1" o:spid="_x0000_s1026" type="#_x0000_t202" style="position:absolute;left:0;text-align:left;margin-left:0;margin-top:556.9pt;width:428.9pt;height:.05pt;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" stroked="f">
                <v:textbox style="mso-fit-shape-to-text:t" inset="0,0,0,0">
                  <w:txbxContent>
                    <w:p w14:paraId="3DA6DE17" w14:textId="707FD2EE" w:rsidR="00E042DE" w:rsidRPr="00BF0197" w:rsidRDefault="00FD38C2" w:rsidP="00BF0197">
                      <w:pPr>
                        <w:pStyle w:val="a3"/>
                        <w:jc w:val="center"/>
                      </w:pPr>
                      <w:bookmarkStart w:id="4" w:name="_Ref150254996"/>
                      <w:r>
                        <w:t xml:space="preserve">Figure </w:t>
                      </w:r>
                      <w:r>
                        <w:fldChar w:fldCharType="begin"/>
                      </w:r>
                      <w:r>
                        <w:instrText xml:space="preserve"> SEQ Figure \* ARABIC </w:instrText>
                      </w:r>
                      <w:r>
                        <w:fldChar w:fldCharType="separate"/>
                      </w:r>
                      <w:r>
                        <w:rPr>
                          <w:noProof/>
                        </w:rPr>
                        <w:t>4</w:t>
                      </w:r>
                      <w:r>
                        <w:fldChar w:fldCharType="end"/>
                      </w:r>
                      <w:bookmarkEnd w:id="4"/>
                      <w:r>
                        <w:t>. Process flow sheet of Design 2</w:t>
                      </w:r>
                    </w:p>
                  </w:txbxContent>
                </v:textbox>
                <w10:wrap type="tight" anchorx="margin"/>
              </v:shape>
            </w:pict>
          </mc:Fallback>
        </mc:AlternateContent>
      </w:r>
      <w:r w:rsidR="00FB22E1" w:rsidRPr="00FB22E1">
        <w:rPr>
          <w:noProof/>
          <w:lang w:val="en-GB" w:eastAsia="zh-TW"/>
        </w:rPr>
        <w:drawing>
          <wp:inline distT="0" distB="0" distL="0" distR="0" wp14:anchorId="73FD2024" wp14:editId="3A0023F3">
            <wp:extent cx="1463316" cy="796855"/>
            <wp:effectExtent l="0" t="0" r="3810" b="0"/>
            <wp:docPr id="5" name="圖片 4" descr="一張含有 文字, 時鐘, 螢幕擷取畫面, 字型 的圖片&#10;&#10;自動產生的描述">
              <a:extLst xmlns:a="http://schemas.openxmlformats.org/drawingml/2006/main">
                <a:ext uri="{FF2B5EF4-FFF2-40B4-BE49-F238E27FC236}">
                  <a16:creationId xmlns:a16="http://schemas.microsoft.com/office/drawing/2014/main" id="{599A13A8-A0C8-B712-BA85-B9D3A040AF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descr="一張含有 文字, 時鐘, 螢幕擷取畫面, 字型 的圖片&#10;&#10;自動產生的描述">
                      <a:extLst>
                        <a:ext uri="{FF2B5EF4-FFF2-40B4-BE49-F238E27FC236}">
                          <a16:creationId xmlns:a16="http://schemas.microsoft.com/office/drawing/2014/main" id="{599A13A8-A0C8-B712-BA85-B9D3A040AF28}"/>
                        </a:ext>
                      </a:extLst>
                    </pic:cNvPr>
                    <pic:cNvPicPr>
                      <a:picLocks noChangeAspect="1"/>
                    </pic:cNvPicPr>
                  </pic:nvPicPr>
                  <pic:blipFill>
                    <a:blip r:embed="rId12"/>
                    <a:stretch>
                      <a:fillRect/>
                    </a:stretch>
                  </pic:blipFill>
                  <pic:spPr>
                    <a:xfrm>
                      <a:off x="0" y="0"/>
                      <a:ext cx="1463316" cy="796855"/>
                    </a:xfrm>
                    <a:prstGeom prst="rect">
                      <a:avLst/>
                    </a:prstGeom>
                  </pic:spPr>
                </pic:pic>
              </a:graphicData>
            </a:graphic>
          </wp:inline>
        </w:drawing>
      </w:r>
      <w:r w:rsidR="00BC67DB">
        <w:rPr>
          <w:lang w:eastAsia="zh-TW"/>
        </w:rPr>
        <w:br w:type="page"/>
      </w:r>
    </w:p>
    <w:p w14:paraId="144DE6AE" w14:textId="64CA9D4B" w:rsidR="008D2649" w:rsidRDefault="00D91593" w:rsidP="008D2649">
      <w:pPr>
        <w:pStyle w:val="Els-1storder-head"/>
        <w:spacing w:after="120"/>
        <w:rPr>
          <w:lang w:val="en-GB"/>
        </w:rPr>
      </w:pPr>
      <w:r>
        <w:rPr>
          <w:lang w:val="en-GB"/>
        </w:rPr>
        <w:lastRenderedPageBreak/>
        <w:t>Conclusion</w:t>
      </w:r>
    </w:p>
    <w:p w14:paraId="115CDF00" w14:textId="5D7D97AD" w:rsidR="00372662" w:rsidRPr="00372662" w:rsidRDefault="00372662" w:rsidP="00372662">
      <w:pPr>
        <w:pStyle w:val="Els-body-text"/>
        <w:ind w:firstLineChars="150" w:firstLine="300"/>
        <w:rPr>
          <w:lang w:val="en-GB" w:eastAsia="zh-TW"/>
        </w:rPr>
      </w:pPr>
      <w:r w:rsidRPr="00372662">
        <w:rPr>
          <w:lang w:val="en-GB" w:eastAsia="zh-TW"/>
        </w:rPr>
        <w:t>This study simulates the process of CO</w:t>
      </w:r>
      <w:r w:rsidRPr="00372662">
        <w:rPr>
          <w:vertAlign w:val="subscript"/>
          <w:lang w:val="en-GB" w:eastAsia="zh-TW"/>
        </w:rPr>
        <w:t>2</w:t>
      </w:r>
      <w:r w:rsidRPr="00372662">
        <w:rPr>
          <w:lang w:val="en-GB" w:eastAsia="zh-TW"/>
        </w:rPr>
        <w:t xml:space="preserve"> hydrogenation to ethanol, offering a promising solution to the challenges posed by global warming, carbon emissions, and the need for renewable energy sources. The reactant, CO, undergoes an initial conversion to syngas through the reverse water-gas shift (rWGS) reaction, as CO hydrogenation to ethanol is thermodynamically more favorable. Both the thermodynamic model and kinetic parameters used in the process have been thoroughly verified.</w:t>
      </w:r>
    </w:p>
    <w:p w14:paraId="209A42EE" w14:textId="78AB484F" w:rsidR="00372662" w:rsidRDefault="00372662" w:rsidP="00372662">
      <w:pPr>
        <w:pStyle w:val="Els-body-text"/>
        <w:ind w:firstLineChars="150" w:firstLine="300"/>
        <w:rPr>
          <w:lang w:val="en-GB" w:eastAsia="zh-TW"/>
        </w:rPr>
      </w:pPr>
      <w:r w:rsidRPr="00372662">
        <w:rPr>
          <w:lang w:val="en-GB" w:eastAsia="zh-TW"/>
        </w:rPr>
        <w:t>Through exploration of various reaction pathways and designs, the study evolves from an initial process (Design 1) to an enhanced version (Design 2). Design 2, incorporating the Methane Steam Reforming (MSR) reaction, effectively mitigates excessive methane production, reduces the need for a purge stream, and minimizes reactant wastage. This modification results in decreased reactant consumption, increased ethanol production, and improved purity. The simulation results, presented in</w:t>
      </w:r>
      <w:r>
        <w:rPr>
          <w:lang w:val="en-GB" w:eastAsia="zh-TW"/>
        </w:rPr>
        <w:t xml:space="preserve"> </w:t>
      </w:r>
      <w:r>
        <w:rPr>
          <w:lang w:val="en-GB" w:eastAsia="zh-TW"/>
        </w:rPr>
        <w:fldChar w:fldCharType="begin"/>
      </w:r>
      <w:r>
        <w:rPr>
          <w:lang w:val="en-GB" w:eastAsia="zh-TW"/>
        </w:rPr>
        <w:instrText xml:space="preserve"> REF _Ref153353454 \h </w:instrText>
      </w:r>
      <w:r>
        <w:rPr>
          <w:lang w:val="en-GB" w:eastAsia="zh-TW"/>
        </w:rPr>
      </w:r>
      <w:r>
        <w:rPr>
          <w:lang w:val="en-GB" w:eastAsia="zh-TW"/>
        </w:rPr>
        <w:fldChar w:fldCharType="separate"/>
      </w:r>
      <w:r>
        <w:t xml:space="preserve">Table </w:t>
      </w:r>
      <w:r>
        <w:rPr>
          <w:noProof/>
        </w:rPr>
        <w:t>1</w:t>
      </w:r>
      <w:r>
        <w:rPr>
          <w:lang w:val="en-GB" w:eastAsia="zh-TW"/>
        </w:rPr>
        <w:fldChar w:fldCharType="end"/>
      </w:r>
      <w:r w:rsidRPr="00372662">
        <w:rPr>
          <w:lang w:val="en-GB" w:eastAsia="zh-TW"/>
        </w:rPr>
        <w:t>, indicate a 21% reduction in H</w:t>
      </w:r>
      <w:r w:rsidRPr="00CD2A55">
        <w:rPr>
          <w:vertAlign w:val="subscript"/>
          <w:lang w:val="en-GB" w:eastAsia="zh-TW"/>
        </w:rPr>
        <w:t>2</w:t>
      </w:r>
      <w:r w:rsidRPr="00372662">
        <w:rPr>
          <w:lang w:val="en-GB" w:eastAsia="zh-TW"/>
        </w:rPr>
        <w:t xml:space="preserve"> consumption, a 52% reduction in CO</w:t>
      </w:r>
      <w:r w:rsidRPr="00372662">
        <w:rPr>
          <w:vertAlign w:val="subscript"/>
          <w:lang w:val="en-GB" w:eastAsia="zh-TW"/>
        </w:rPr>
        <w:t>2</w:t>
      </w:r>
      <w:r w:rsidRPr="00372662">
        <w:rPr>
          <w:lang w:val="en-GB" w:eastAsia="zh-TW"/>
        </w:rPr>
        <w:t xml:space="preserve"> consumption, and a 43% increase in ethanol production compared to Design 1</w:t>
      </w:r>
      <w:r>
        <w:rPr>
          <w:lang w:val="en-GB" w:eastAsia="zh-TW"/>
        </w:rPr>
        <w:t>, and the final purity of ethanol is 99.5% (mol%)</w:t>
      </w:r>
      <w:r w:rsidRPr="00372662">
        <w:rPr>
          <w:lang w:val="en-GB" w:eastAsia="zh-TW"/>
        </w:rPr>
        <w:t xml:space="preserve"> These findings underscore the potential of CO</w:t>
      </w:r>
      <w:r w:rsidRPr="00372662">
        <w:rPr>
          <w:vertAlign w:val="subscript"/>
          <w:lang w:val="en-GB" w:eastAsia="zh-TW"/>
        </w:rPr>
        <w:t>2</w:t>
      </w:r>
      <w:r w:rsidRPr="00372662">
        <w:rPr>
          <w:lang w:val="en-GB" w:eastAsia="zh-TW"/>
        </w:rPr>
        <w:t xml:space="preserve"> conversion into ethanol as a sustainable and efficient pathway for renewable energy and carbon reduction.</w:t>
      </w:r>
    </w:p>
    <w:p w14:paraId="5CA85B52" w14:textId="0AB36E47" w:rsidR="00FD38C2" w:rsidRDefault="00372662" w:rsidP="00372662">
      <w:pPr>
        <w:pStyle w:val="Els-body-text"/>
        <w:ind w:firstLineChars="150" w:firstLine="300"/>
        <w:rPr>
          <w:lang w:val="en-GB" w:eastAsia="zh-TW"/>
        </w:rPr>
      </w:pPr>
      <w:r w:rsidRPr="00372662">
        <w:rPr>
          <w:lang w:val="en-GB" w:eastAsia="zh-TW"/>
        </w:rPr>
        <w:t>For future work, there is a need for in-depth research on optimizing the CO</w:t>
      </w:r>
      <w:r w:rsidRPr="00372662">
        <w:rPr>
          <w:vertAlign w:val="subscript"/>
          <w:lang w:val="en-GB" w:eastAsia="zh-TW"/>
        </w:rPr>
        <w:t>2</w:t>
      </w:r>
      <w:r w:rsidRPr="00372662">
        <w:rPr>
          <w:lang w:val="en-GB" w:eastAsia="zh-TW"/>
        </w:rPr>
        <w:t>-to-ethanol process. This involves refining and fine-tuning the various stages of the process to enhance efficiency and overall performance. Additionally, efforts should be directed towards seamless integration of CO</w:t>
      </w:r>
      <w:r w:rsidRPr="00372662">
        <w:rPr>
          <w:vertAlign w:val="subscript"/>
          <w:lang w:val="en-GB" w:eastAsia="zh-TW"/>
        </w:rPr>
        <w:t>2</w:t>
      </w:r>
      <w:r w:rsidRPr="00372662">
        <w:rPr>
          <w:lang w:val="en-GB" w:eastAsia="zh-TW"/>
        </w:rPr>
        <w:t>-to-ethanol processes into the renewable energy supply chain.</w:t>
      </w:r>
      <w:r>
        <w:rPr>
          <w:rFonts w:hint="eastAsia"/>
          <w:lang w:val="en-GB" w:eastAsia="zh-TW"/>
        </w:rPr>
        <w:t xml:space="preserve"> </w:t>
      </w:r>
      <w:r w:rsidRPr="00372662">
        <w:rPr>
          <w:lang w:val="en-GB" w:eastAsia="zh-TW"/>
        </w:rPr>
        <w:t>This integration calls for the development of advanced methods for the storage, transportation, and reforming of ethanol. Efficient and sustainable solutions in these areas are crucial for the successful incorporation of ethanol as a renewable fuel within the broader energy infrastructure. Furthermore, exploring the multifaceted role of ethanol as an energy carrier and investigating its diverse applications within the supply chain will be paramount.</w:t>
      </w:r>
      <w:r>
        <w:rPr>
          <w:rFonts w:hint="eastAsia"/>
          <w:lang w:val="en-GB" w:eastAsia="zh-TW"/>
        </w:rPr>
        <w:t xml:space="preserve"> </w:t>
      </w:r>
      <w:r w:rsidRPr="00372662">
        <w:rPr>
          <w:lang w:val="en-GB" w:eastAsia="zh-TW"/>
        </w:rPr>
        <w:t>By placing a strong emphasis on process optimization and integration, future research endeavours can significantly contribute to the creation of a more sustainable, resilient, and environmentally friendly energy ecosystem.</w:t>
      </w:r>
    </w:p>
    <w:p w14:paraId="1508F8D1" w14:textId="77777777" w:rsidR="00372662" w:rsidRPr="00372662" w:rsidRDefault="00372662" w:rsidP="00372662">
      <w:pPr>
        <w:pStyle w:val="Els-body-text"/>
        <w:ind w:firstLineChars="150" w:firstLine="300"/>
        <w:rPr>
          <w:lang w:eastAsia="zh-TW"/>
        </w:rPr>
      </w:pPr>
    </w:p>
    <w:p w14:paraId="50009BBF" w14:textId="6E82853E" w:rsidR="00372662" w:rsidRDefault="00372662" w:rsidP="00372662">
      <w:pPr>
        <w:pStyle w:val="a3"/>
        <w:keepNext/>
        <w:jc w:val="center"/>
      </w:pPr>
      <w:bookmarkStart w:id="4" w:name="_Ref153353454"/>
      <w:r>
        <w:t xml:space="preserve">Table </w:t>
      </w:r>
      <w:r>
        <w:fldChar w:fldCharType="begin"/>
      </w:r>
      <w:r>
        <w:instrText xml:space="preserve"> SEQ Table \* ARABIC </w:instrText>
      </w:r>
      <w:r>
        <w:fldChar w:fldCharType="separate"/>
      </w:r>
      <w:r>
        <w:rPr>
          <w:noProof/>
        </w:rPr>
        <w:t>1</w:t>
      </w:r>
      <w:r>
        <w:fldChar w:fldCharType="end"/>
      </w:r>
      <w:bookmarkEnd w:id="4"/>
      <w:r>
        <w:t xml:space="preserve">. </w:t>
      </w:r>
      <w:bookmarkStart w:id="5" w:name="_Ref153353423"/>
      <w:r>
        <w:t>simulation results</w:t>
      </w:r>
      <w:bookmarkEnd w:id="5"/>
    </w:p>
    <w:tbl>
      <w:tblPr>
        <w:tblW w:w="4440" w:type="dxa"/>
        <w:jc w:val="center"/>
        <w:tblCellMar>
          <w:left w:w="0" w:type="dxa"/>
          <w:right w:w="0" w:type="dxa"/>
        </w:tblCellMar>
        <w:tblLook w:val="0600" w:firstRow="0" w:lastRow="0" w:firstColumn="0" w:lastColumn="0" w:noHBand="1" w:noVBand="1"/>
      </w:tblPr>
      <w:tblGrid>
        <w:gridCol w:w="1060"/>
        <w:gridCol w:w="1160"/>
        <w:gridCol w:w="1160"/>
        <w:gridCol w:w="1060"/>
      </w:tblGrid>
      <w:tr w:rsidR="00372662" w:rsidRPr="00372662" w14:paraId="03861A07" w14:textId="77777777" w:rsidTr="00372662">
        <w:trPr>
          <w:trHeight w:val="360"/>
          <w:jc w:val="center"/>
        </w:trPr>
        <w:tc>
          <w:tcPr>
            <w:tcW w:w="2220" w:type="dxa"/>
            <w:gridSpan w:val="2"/>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36474376" w14:textId="77777777" w:rsidR="00372662" w:rsidRPr="00372662" w:rsidRDefault="00372662" w:rsidP="00372662">
            <w:pPr>
              <w:jc w:val="center"/>
              <w:rPr>
                <w:b/>
                <w:bCs/>
                <w:color w:val="FFFFFF" w:themeColor="background1"/>
              </w:rPr>
            </w:pPr>
            <w:r w:rsidRPr="00372662">
              <w:rPr>
                <w:b/>
                <w:bCs/>
                <w:color w:val="FFFFFF" w:themeColor="background1"/>
              </w:rPr>
              <w:t>Process</w:t>
            </w:r>
          </w:p>
        </w:tc>
        <w:tc>
          <w:tcPr>
            <w:tcW w:w="1160" w:type="dxa"/>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66F3CE8C" w14:textId="77777777" w:rsidR="00372662" w:rsidRPr="00372662" w:rsidRDefault="00372662" w:rsidP="00372662">
            <w:pPr>
              <w:jc w:val="center"/>
              <w:rPr>
                <w:b/>
                <w:bCs/>
                <w:color w:val="FFFFFF" w:themeColor="background1"/>
              </w:rPr>
            </w:pPr>
            <w:r w:rsidRPr="00372662">
              <w:rPr>
                <w:b/>
                <w:bCs/>
                <w:color w:val="FFFFFF" w:themeColor="background1"/>
              </w:rPr>
              <w:t>Design 1</w:t>
            </w:r>
          </w:p>
        </w:tc>
        <w:tc>
          <w:tcPr>
            <w:tcW w:w="1060" w:type="dxa"/>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3247B20B" w14:textId="77777777" w:rsidR="00372662" w:rsidRPr="00372662" w:rsidRDefault="00372662" w:rsidP="00372662">
            <w:pPr>
              <w:jc w:val="center"/>
              <w:rPr>
                <w:b/>
                <w:bCs/>
                <w:color w:val="FFFFFF" w:themeColor="background1"/>
              </w:rPr>
            </w:pPr>
            <w:r w:rsidRPr="00372662">
              <w:rPr>
                <w:b/>
                <w:bCs/>
                <w:color w:val="FFFFFF" w:themeColor="background1"/>
              </w:rPr>
              <w:t>Design 2</w:t>
            </w:r>
          </w:p>
        </w:tc>
      </w:tr>
      <w:tr w:rsidR="00372662" w:rsidRPr="00372662" w14:paraId="4074B2DD" w14:textId="77777777" w:rsidTr="00372662">
        <w:trPr>
          <w:trHeight w:val="360"/>
          <w:jc w:val="center"/>
        </w:trPr>
        <w:tc>
          <w:tcPr>
            <w:tcW w:w="1060" w:type="dxa"/>
            <w:vMerge w:val="restart"/>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4AA143B4" w14:textId="77777777" w:rsidR="00372662" w:rsidRPr="00372662" w:rsidRDefault="00372662" w:rsidP="00372662">
            <w:pPr>
              <w:jc w:val="center"/>
              <w:rPr>
                <w:color w:val="FFFFFF" w:themeColor="background1"/>
              </w:rPr>
            </w:pPr>
            <w:r w:rsidRPr="00372662">
              <w:rPr>
                <w:b/>
                <w:bCs/>
                <w:color w:val="FFFFFF" w:themeColor="background1"/>
              </w:rPr>
              <w:t>mole flow rate (</w:t>
            </w:r>
            <w:proofErr w:type="spellStart"/>
            <w:r w:rsidRPr="00372662">
              <w:rPr>
                <w:b/>
                <w:bCs/>
                <w:color w:val="FFFFFF" w:themeColor="background1"/>
              </w:rPr>
              <w:t>kmol</w:t>
            </w:r>
            <w:proofErr w:type="spellEnd"/>
            <w:r w:rsidRPr="00372662">
              <w:rPr>
                <w:b/>
                <w:bCs/>
                <w:color w:val="FFFFFF" w:themeColor="background1"/>
              </w:rPr>
              <w:t>/h)</w:t>
            </w:r>
          </w:p>
        </w:tc>
        <w:tc>
          <w:tcPr>
            <w:tcW w:w="1160" w:type="dxa"/>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27AF1CF8" w14:textId="77777777" w:rsidR="00372662" w:rsidRPr="00372662" w:rsidRDefault="00372662" w:rsidP="00372662">
            <w:pPr>
              <w:jc w:val="center"/>
              <w:rPr>
                <w:color w:val="FFFFFF" w:themeColor="background1"/>
              </w:rPr>
            </w:pPr>
            <w:r w:rsidRPr="00372662">
              <w:rPr>
                <w:b/>
                <w:bCs/>
                <w:color w:val="FFFFFF" w:themeColor="background1"/>
              </w:rPr>
              <w:t>H</w:t>
            </w:r>
            <w:r w:rsidRPr="00372662">
              <w:rPr>
                <w:b/>
                <w:bCs/>
                <w:color w:val="FFFFFF" w:themeColor="background1"/>
                <w:vertAlign w:val="subscript"/>
              </w:rPr>
              <w:t>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F72200" w14:textId="77777777" w:rsidR="00372662" w:rsidRPr="00372662" w:rsidRDefault="00372662" w:rsidP="00372662">
            <w:pPr>
              <w:jc w:val="center"/>
            </w:pPr>
            <w:r w:rsidRPr="00372662">
              <w:t>170</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00D8D" w14:textId="77777777" w:rsidR="00372662" w:rsidRPr="00372662" w:rsidRDefault="00372662" w:rsidP="00372662">
            <w:pPr>
              <w:jc w:val="center"/>
            </w:pPr>
            <w:r w:rsidRPr="00372662">
              <w:t>134.5</w:t>
            </w:r>
          </w:p>
        </w:tc>
      </w:tr>
      <w:tr w:rsidR="00372662" w:rsidRPr="00372662" w14:paraId="2A1E3951" w14:textId="77777777" w:rsidTr="00372662">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FE9D8D" w14:textId="77777777" w:rsidR="00372662" w:rsidRPr="00372662" w:rsidRDefault="00372662" w:rsidP="00372662">
            <w:pPr>
              <w:jc w:val="center"/>
              <w:rPr>
                <w:color w:val="FFFFFF" w:themeColor="background1"/>
              </w:rPr>
            </w:pPr>
          </w:p>
        </w:tc>
        <w:tc>
          <w:tcPr>
            <w:tcW w:w="1160" w:type="dxa"/>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5DEF1F2F" w14:textId="77777777" w:rsidR="00372662" w:rsidRPr="00372662" w:rsidRDefault="00372662" w:rsidP="00372662">
            <w:pPr>
              <w:jc w:val="center"/>
              <w:rPr>
                <w:color w:val="FFFFFF" w:themeColor="background1"/>
              </w:rPr>
            </w:pPr>
            <w:r w:rsidRPr="00372662">
              <w:rPr>
                <w:b/>
                <w:bCs/>
                <w:color w:val="FFFFFF" w:themeColor="background1"/>
              </w:rPr>
              <w:t>CO</w:t>
            </w:r>
            <w:r w:rsidRPr="00372662">
              <w:rPr>
                <w:b/>
                <w:bCs/>
                <w:color w:val="FFFFFF" w:themeColor="background1"/>
                <w:vertAlign w:val="subscript"/>
              </w:rPr>
              <w:t>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8C3CAB" w14:textId="77777777" w:rsidR="00372662" w:rsidRPr="00372662" w:rsidRDefault="00372662" w:rsidP="00372662">
            <w:pPr>
              <w:jc w:val="center"/>
            </w:pPr>
            <w:r w:rsidRPr="00372662">
              <w:t>105</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0049DB" w14:textId="77777777" w:rsidR="00372662" w:rsidRPr="00372662" w:rsidRDefault="00372662" w:rsidP="00372662">
            <w:pPr>
              <w:jc w:val="center"/>
            </w:pPr>
            <w:r w:rsidRPr="00372662">
              <w:t>50</w:t>
            </w:r>
          </w:p>
        </w:tc>
      </w:tr>
      <w:tr w:rsidR="00372662" w:rsidRPr="00372662" w14:paraId="79B6C573" w14:textId="77777777" w:rsidTr="00372662">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899B56" w14:textId="77777777" w:rsidR="00372662" w:rsidRPr="00372662" w:rsidRDefault="00372662" w:rsidP="00372662">
            <w:pPr>
              <w:jc w:val="center"/>
              <w:rPr>
                <w:color w:val="FFFFFF" w:themeColor="background1"/>
              </w:rPr>
            </w:pPr>
          </w:p>
        </w:tc>
        <w:tc>
          <w:tcPr>
            <w:tcW w:w="1160" w:type="dxa"/>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0E1913F4" w14:textId="77777777" w:rsidR="00372662" w:rsidRPr="00372662" w:rsidRDefault="00372662" w:rsidP="00372662">
            <w:pPr>
              <w:jc w:val="center"/>
              <w:rPr>
                <w:color w:val="FFFFFF" w:themeColor="background1"/>
              </w:rPr>
            </w:pPr>
            <w:r w:rsidRPr="00372662">
              <w:rPr>
                <w:b/>
                <w:bCs/>
                <w:color w:val="FFFFFF" w:themeColor="background1"/>
              </w:rPr>
              <w:t>ETOH</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1F25B8" w14:textId="77777777" w:rsidR="00372662" w:rsidRPr="00372662" w:rsidRDefault="00372662" w:rsidP="00372662">
            <w:pPr>
              <w:jc w:val="center"/>
            </w:pPr>
            <w:r w:rsidRPr="00372662">
              <w:t>12.25</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F6F8E3" w14:textId="77777777" w:rsidR="00372662" w:rsidRPr="00372662" w:rsidRDefault="00372662" w:rsidP="00372662">
            <w:pPr>
              <w:jc w:val="center"/>
            </w:pPr>
            <w:r w:rsidRPr="00372662">
              <w:t>17.48</w:t>
            </w:r>
          </w:p>
        </w:tc>
      </w:tr>
      <w:tr w:rsidR="00372662" w:rsidRPr="00372662" w14:paraId="300FE6AA" w14:textId="77777777" w:rsidTr="00372662">
        <w:trPr>
          <w:trHeight w:val="360"/>
          <w:jc w:val="center"/>
        </w:trPr>
        <w:tc>
          <w:tcPr>
            <w:tcW w:w="1060" w:type="dxa"/>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73C1B453" w14:textId="77777777" w:rsidR="00372662" w:rsidRPr="00372662" w:rsidRDefault="00372662" w:rsidP="00372662">
            <w:pPr>
              <w:jc w:val="center"/>
              <w:rPr>
                <w:color w:val="FFFFFF" w:themeColor="background1"/>
              </w:rPr>
            </w:pPr>
            <w:r w:rsidRPr="00372662">
              <w:rPr>
                <w:b/>
                <w:bCs/>
                <w:color w:val="FFFFFF" w:themeColor="background1"/>
              </w:rPr>
              <w:t>purity</w:t>
            </w:r>
          </w:p>
        </w:tc>
        <w:tc>
          <w:tcPr>
            <w:tcW w:w="1160" w:type="dxa"/>
            <w:tcBorders>
              <w:top w:val="single" w:sz="8" w:space="0" w:color="000000"/>
              <w:left w:val="single" w:sz="8" w:space="0" w:color="000000"/>
              <w:bottom w:val="single" w:sz="8" w:space="0" w:color="000000"/>
              <w:right w:val="single" w:sz="8" w:space="0" w:color="000000"/>
            </w:tcBorders>
            <w:shd w:val="clear" w:color="auto" w:fill="B4C6E7"/>
            <w:tcMar>
              <w:top w:w="15" w:type="dxa"/>
              <w:left w:w="15" w:type="dxa"/>
              <w:bottom w:w="0" w:type="dxa"/>
              <w:right w:w="15" w:type="dxa"/>
            </w:tcMar>
            <w:vAlign w:val="center"/>
            <w:hideMark/>
          </w:tcPr>
          <w:p w14:paraId="692FD58D" w14:textId="77777777" w:rsidR="00372662" w:rsidRPr="00372662" w:rsidRDefault="00372662" w:rsidP="00372662">
            <w:pPr>
              <w:jc w:val="center"/>
              <w:rPr>
                <w:color w:val="FFFFFF" w:themeColor="background1"/>
              </w:rPr>
            </w:pPr>
            <w:r w:rsidRPr="00372662">
              <w:rPr>
                <w:b/>
                <w:bCs/>
                <w:color w:val="FFFFFF" w:themeColor="background1"/>
              </w:rPr>
              <w:t>ETOH</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2076BC" w14:textId="77777777" w:rsidR="00372662" w:rsidRPr="00372662" w:rsidRDefault="00372662" w:rsidP="00372662">
            <w:pPr>
              <w:jc w:val="center"/>
            </w:pPr>
            <w:r w:rsidRPr="00372662">
              <w:t>0.98</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77F571" w14:textId="77777777" w:rsidR="00372662" w:rsidRPr="00372662" w:rsidRDefault="00372662" w:rsidP="00372662">
            <w:pPr>
              <w:jc w:val="center"/>
            </w:pPr>
            <w:r w:rsidRPr="00372662">
              <w:t>0.995</w:t>
            </w:r>
          </w:p>
        </w:tc>
      </w:tr>
    </w:tbl>
    <w:p w14:paraId="4ECE1D0C" w14:textId="143E34B5" w:rsidR="00372662" w:rsidRDefault="00372662" w:rsidP="00372662">
      <w:pPr>
        <w:jc w:val="center"/>
        <w:rPr>
          <w:b/>
          <w:sz w:val="22"/>
          <w:szCs w:val="22"/>
          <w:lang w:val="en-US"/>
        </w:rPr>
      </w:pPr>
      <w:r>
        <w:br w:type="page"/>
      </w:r>
    </w:p>
    <w:p w14:paraId="144DE6BF" w14:textId="4683F155" w:rsidR="008D2649" w:rsidRDefault="008D2649" w:rsidP="008D2649">
      <w:pPr>
        <w:pStyle w:val="Els-reference-head"/>
      </w:pPr>
      <w:r>
        <w:lastRenderedPageBreak/>
        <w:t>References</w:t>
      </w:r>
    </w:p>
    <w:p w14:paraId="2034C0F1" w14:textId="72CE2C40" w:rsidR="00B12781" w:rsidRDefault="00B12781" w:rsidP="00B12781">
      <w:pPr>
        <w:pStyle w:val="a3"/>
      </w:pPr>
      <w:bookmarkStart w:id="6" w:name="_Ref149830758"/>
      <w:r>
        <w:t xml:space="preserve">[ </w:t>
      </w:r>
      <w:r>
        <w:fldChar w:fldCharType="begin"/>
      </w:r>
      <w:r>
        <w:instrText xml:space="preserve"> SEQ [ \* ARABIC </w:instrText>
      </w:r>
      <w:r>
        <w:fldChar w:fldCharType="separate"/>
      </w:r>
      <w:r w:rsidR="008E747F">
        <w:rPr>
          <w:noProof/>
        </w:rPr>
        <w:t>1</w:t>
      </w:r>
      <w:r>
        <w:fldChar w:fldCharType="end"/>
      </w:r>
      <w:bookmarkEnd w:id="6"/>
      <w:r>
        <w:t xml:space="preserve"> ] </w:t>
      </w:r>
      <w:r w:rsidR="00842602" w:rsidRPr="00842602">
        <w:t xml:space="preserve">Pang, </w:t>
      </w:r>
      <w:proofErr w:type="spellStart"/>
      <w:r w:rsidR="00842602" w:rsidRPr="00842602">
        <w:t>Jifeng</w:t>
      </w:r>
      <w:proofErr w:type="spellEnd"/>
      <w:r w:rsidR="00842602" w:rsidRPr="00842602">
        <w:t xml:space="preserve">, et al. “Chapter Two - Synthesis of Ethanol and Its Catalytic Conversion.” ScienceDirect, Academic Press, 1 Jan. 2019, www.sciencedirect.com/science/article/pii/S036005641930001X. </w:t>
      </w:r>
    </w:p>
    <w:p w14:paraId="22DAAEDA" w14:textId="7EFB2B08" w:rsidR="00B12781" w:rsidRDefault="00B12781" w:rsidP="00B12781">
      <w:pPr>
        <w:pStyle w:val="a3"/>
      </w:pPr>
      <w:bookmarkStart w:id="7" w:name="_Ref149831894"/>
      <w:r>
        <w:t xml:space="preserve">[ </w:t>
      </w:r>
      <w:r>
        <w:fldChar w:fldCharType="begin"/>
      </w:r>
      <w:r>
        <w:instrText xml:space="preserve"> SEQ [ \* ARABIC </w:instrText>
      </w:r>
      <w:r>
        <w:fldChar w:fldCharType="separate"/>
      </w:r>
      <w:r w:rsidR="008E747F">
        <w:rPr>
          <w:noProof/>
        </w:rPr>
        <w:t>2</w:t>
      </w:r>
      <w:r>
        <w:fldChar w:fldCharType="end"/>
      </w:r>
      <w:bookmarkEnd w:id="7"/>
      <w:r>
        <w:t xml:space="preserve"> ] </w:t>
      </w:r>
      <w:r w:rsidRPr="00D22B1A">
        <w:t xml:space="preserve">Kang, </w:t>
      </w:r>
      <w:proofErr w:type="spellStart"/>
      <w:r w:rsidRPr="00D22B1A">
        <w:t>Jincan</w:t>
      </w:r>
      <w:proofErr w:type="spellEnd"/>
      <w:r w:rsidRPr="00D22B1A">
        <w:t xml:space="preserve">, et al. “Single-Pass Transformation of Syngas into Ethanol with High Selectivity by Triple Tandem Catalysis.” Nature Communications, vol. 11, no. 1, 11 Feb. 2020, p. 827, www.nature.com/articles/s41467-020-14672-8, </w:t>
      </w:r>
      <w:hyperlink r:id="rId13" w:history="1">
        <w:r w:rsidRPr="00334B29">
          <w:rPr>
            <w:rStyle w:val="a9"/>
          </w:rPr>
          <w:t>https://doi.org/10.1038/</w:t>
        </w:r>
      </w:hyperlink>
    </w:p>
    <w:p w14:paraId="3A7297BE" w14:textId="2B25C6B4" w:rsidR="00B12781" w:rsidRPr="00EA4026" w:rsidRDefault="00B12781" w:rsidP="00B12781">
      <w:pPr>
        <w:pStyle w:val="a3"/>
      </w:pPr>
      <w:bookmarkStart w:id="8" w:name="_Ref150166116"/>
      <w:r>
        <w:t xml:space="preserve">[ </w:t>
      </w:r>
      <w:r>
        <w:fldChar w:fldCharType="begin"/>
      </w:r>
      <w:r>
        <w:instrText xml:space="preserve"> SEQ [ \* ARABIC </w:instrText>
      </w:r>
      <w:r>
        <w:fldChar w:fldCharType="separate"/>
      </w:r>
      <w:r w:rsidR="008E747F">
        <w:rPr>
          <w:noProof/>
        </w:rPr>
        <w:t>3</w:t>
      </w:r>
      <w:r>
        <w:fldChar w:fldCharType="end"/>
      </w:r>
      <w:bookmarkEnd w:id="8"/>
      <w:r>
        <w:t xml:space="preserve"> ] </w:t>
      </w:r>
      <w:r w:rsidRPr="00EA4026">
        <w:t xml:space="preserve">Li, </w:t>
      </w:r>
      <w:proofErr w:type="spellStart"/>
      <w:r w:rsidRPr="00EA4026">
        <w:t>Xiaopeng</w:t>
      </w:r>
      <w:proofErr w:type="spellEnd"/>
      <w:r w:rsidRPr="00EA4026">
        <w:t>, et al. “Research Progress of Hydrogenation of Carbon Dioxide to Ethanol.” Chemical Engineering Science, vol. 282, 5 Dec. 2023, p. 119226, www.sciencedirect.com/science/article/pii/S0009250923007820?dgcid=rss_sd_all, https://doi.org/10.1016/j.ces.2023.119226. Accessed 6 Nov. 2023.</w:t>
      </w:r>
    </w:p>
    <w:p w14:paraId="144DE6C3" w14:textId="28231C2B" w:rsidR="008D2649" w:rsidRDefault="007071D4" w:rsidP="007071D4">
      <w:pPr>
        <w:pStyle w:val="a3"/>
      </w:pPr>
      <w:bookmarkStart w:id="9" w:name="_Ref150175875"/>
      <w:r>
        <w:t xml:space="preserve">[ </w:t>
      </w:r>
      <w:r>
        <w:fldChar w:fldCharType="begin"/>
      </w:r>
      <w:r>
        <w:instrText xml:space="preserve"> SEQ [ \* ARABIC </w:instrText>
      </w:r>
      <w:r>
        <w:fldChar w:fldCharType="separate"/>
      </w:r>
      <w:r w:rsidR="008E747F">
        <w:rPr>
          <w:noProof/>
        </w:rPr>
        <w:t>4</w:t>
      </w:r>
      <w:r>
        <w:fldChar w:fldCharType="end"/>
      </w:r>
      <w:bookmarkEnd w:id="9"/>
      <w:r>
        <w:t xml:space="preserve"> ] </w:t>
      </w:r>
      <w:r w:rsidRPr="007071D4">
        <w:t xml:space="preserve">Zhang, Lei, et al. “Entropy Generation Minimization for Reverse Water Gas Shift (RWGS) Reactors.” Entropy, vol. 20, no. 6, 29 May 2018, p. 415, </w:t>
      </w:r>
      <w:hyperlink r:id="rId14" w:history="1">
        <w:r w:rsidR="00F00884" w:rsidRPr="00334B29">
          <w:rPr>
            <w:rStyle w:val="a9"/>
          </w:rPr>
          <w:t>https://doi.org/10.3390/e20060415. Accessed 10 Oct. 2019</w:t>
        </w:r>
      </w:hyperlink>
      <w:r w:rsidRPr="007071D4">
        <w:t>.</w:t>
      </w:r>
    </w:p>
    <w:p w14:paraId="40D187AB" w14:textId="24E74A9A" w:rsidR="00FB7037" w:rsidRPr="00FB7037" w:rsidRDefault="00FB7037" w:rsidP="00FB7037">
      <w:pPr>
        <w:pStyle w:val="a3"/>
      </w:pPr>
      <w:bookmarkStart w:id="10" w:name="_Ref150179771"/>
      <w:r>
        <w:t xml:space="preserve">[ </w:t>
      </w:r>
      <w:r>
        <w:fldChar w:fldCharType="begin"/>
      </w:r>
      <w:r>
        <w:instrText xml:space="preserve"> SEQ [ \* ARABIC </w:instrText>
      </w:r>
      <w:r>
        <w:fldChar w:fldCharType="separate"/>
      </w:r>
      <w:r w:rsidR="008E747F">
        <w:rPr>
          <w:noProof/>
        </w:rPr>
        <w:t>5</w:t>
      </w:r>
      <w:r>
        <w:fldChar w:fldCharType="end"/>
      </w:r>
      <w:bookmarkEnd w:id="10"/>
      <w:r>
        <w:t xml:space="preserve"> ] </w:t>
      </w:r>
      <w:proofErr w:type="spellStart"/>
      <w:r w:rsidRPr="00FB7037">
        <w:t>Vendas</w:t>
      </w:r>
      <w:proofErr w:type="spellEnd"/>
      <w:r w:rsidRPr="00FB7037">
        <w:t>, Maria. CO PRODUCTION via REVERSE WATER-GAS SHIFT REACTION for FISCHER-TROPSCH APPLICATIONS MARIA DA LUZ PAIS VENDAS DISSERTAÇÃO de MESTRADO APRESENTADA À FACULDADE de ENGENHARIA DA UNIVERSIDADE DO PORTO EM CHEMICAL ENGINEERING M 2020.</w:t>
      </w:r>
    </w:p>
    <w:p w14:paraId="2F45441B" w14:textId="00C7168C" w:rsidR="00F00884" w:rsidRDefault="00F00884" w:rsidP="00F00884">
      <w:pPr>
        <w:pStyle w:val="a3"/>
      </w:pPr>
      <w:bookmarkStart w:id="11" w:name="_Ref150177801"/>
      <w:r>
        <w:t xml:space="preserve">[ </w:t>
      </w:r>
      <w:r>
        <w:fldChar w:fldCharType="begin"/>
      </w:r>
      <w:r>
        <w:instrText xml:space="preserve"> SEQ [ \* ARABIC </w:instrText>
      </w:r>
      <w:r>
        <w:fldChar w:fldCharType="separate"/>
      </w:r>
      <w:r w:rsidR="008E747F">
        <w:rPr>
          <w:noProof/>
        </w:rPr>
        <w:t>6</w:t>
      </w:r>
      <w:r>
        <w:fldChar w:fldCharType="end"/>
      </w:r>
      <w:bookmarkEnd w:id="11"/>
      <w:r>
        <w:t xml:space="preserve"> ] </w:t>
      </w:r>
      <w:r w:rsidRPr="00F00884">
        <w:t>Portillo, M. A., et al. “A Kinetic Model for the Synthesis of Ethanol from Syngas and Methanol over an Alkali-Co Doped Molybdenum Sulfide Catalyst: Model Building and Validation at Bench Scale.” Fuel Processing Technology, vol. 151, 1 Oct. 2016, pp. 19–30, https://doi.org/10.1016/j.fuproc.2016.05.027. Accessed 24 Oct. 2023.</w:t>
      </w:r>
    </w:p>
    <w:p w14:paraId="5B846552" w14:textId="63795ACC" w:rsidR="00F00884" w:rsidRPr="00F00884" w:rsidRDefault="008E747F" w:rsidP="008E747F">
      <w:pPr>
        <w:pStyle w:val="a3"/>
      </w:pPr>
      <w:bookmarkStart w:id="12" w:name="_Ref150182337"/>
      <w:r>
        <w:t xml:space="preserve">[ </w:t>
      </w:r>
      <w:r>
        <w:fldChar w:fldCharType="begin"/>
      </w:r>
      <w:r>
        <w:instrText xml:space="preserve"> SEQ [ \* ARABIC </w:instrText>
      </w:r>
      <w:r>
        <w:fldChar w:fldCharType="separate"/>
      </w:r>
      <w:r>
        <w:rPr>
          <w:noProof/>
        </w:rPr>
        <w:t>7</w:t>
      </w:r>
      <w:r>
        <w:fldChar w:fldCharType="end"/>
      </w:r>
      <w:bookmarkEnd w:id="12"/>
      <w:r>
        <w:t xml:space="preserve"> ] </w:t>
      </w:r>
      <w:r w:rsidRPr="008E747F">
        <w:t>Chen, Kun, et al. “The Intrinsic Kinetics of Methane Steam Reforming over a Nickel-Based Catalyst in a Micro Fluidized Bed Reaction System.” International Journal of Hydrogen Energy, Dec. 2019, https://doi.org/10.1016/j.ijhydene.2019.11.080. Accessed 23 Dec. 2019.</w:t>
      </w:r>
    </w:p>
    <w:sectPr w:rsidR="00F00884" w:rsidRPr="00F00884" w:rsidSect="008B0BCB">
      <w:headerReference w:type="even" r:id="rId15"/>
      <w:headerReference w:type="default" r:id="rId16"/>
      <w:headerReference w:type="first" r:id="rId17"/>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7E3E" w14:textId="77777777" w:rsidR="00F516AE" w:rsidRDefault="00F516AE">
      <w:r>
        <w:separator/>
      </w:r>
    </w:p>
  </w:endnote>
  <w:endnote w:type="continuationSeparator" w:id="0">
    <w:p w14:paraId="54100B12" w14:textId="77777777" w:rsidR="00F516AE" w:rsidRDefault="00F5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18EC" w14:textId="77777777" w:rsidR="00F516AE" w:rsidRDefault="00F516AE">
      <w:r>
        <w:separator/>
      </w:r>
    </w:p>
  </w:footnote>
  <w:footnote w:type="continuationSeparator" w:id="0">
    <w:p w14:paraId="4147C3ED" w14:textId="77777777" w:rsidR="00F516AE" w:rsidRDefault="00F5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a5"/>
      <w:tabs>
        <w:tab w:val="clear" w:pos="7200"/>
        <w:tab w:val="right" w:pos="7088"/>
      </w:tabs>
    </w:pPr>
    <w:r>
      <w:rPr>
        <w:rStyle w:val="aa"/>
      </w:rPr>
      <w:tab/>
    </w:r>
    <w:r>
      <w:rPr>
        <w:rStyle w:val="a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B639499" w:rsidR="00DD3D9E" w:rsidRDefault="00DD3D9E" w:rsidP="008B0BCB">
    <w:pPr>
      <w:pStyle w:val="ElsevierBodyTextCentredNospace"/>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lang w:eastAsia="zh-TW"/>
      </w:rPr>
      <w:drawing>
        <wp:inline distT="0" distB="0" distL="0" distR="0" wp14:anchorId="26F3196F" wp14:editId="0458D368">
          <wp:extent cx="4499610" cy="916940"/>
          <wp:effectExtent l="0" t="0" r="0" b="0"/>
          <wp:docPr id="141249369" name="圖片 14124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39564358">
    <w:abstractNumId w:val="11"/>
  </w:num>
  <w:num w:numId="2" w16cid:durableId="740711686">
    <w:abstractNumId w:val="11"/>
  </w:num>
  <w:num w:numId="3" w16cid:durableId="1357389665">
    <w:abstractNumId w:val="11"/>
  </w:num>
  <w:num w:numId="4" w16cid:durableId="386536993">
    <w:abstractNumId w:val="11"/>
  </w:num>
  <w:num w:numId="5" w16cid:durableId="415782220">
    <w:abstractNumId w:val="0"/>
  </w:num>
  <w:num w:numId="6" w16cid:durableId="963970749">
    <w:abstractNumId w:val="6"/>
  </w:num>
  <w:num w:numId="7" w16cid:durableId="2114785263">
    <w:abstractNumId w:val="12"/>
  </w:num>
  <w:num w:numId="8" w16cid:durableId="899024185">
    <w:abstractNumId w:val="1"/>
  </w:num>
  <w:num w:numId="9" w16cid:durableId="1635521837">
    <w:abstractNumId w:val="10"/>
  </w:num>
  <w:num w:numId="10" w16cid:durableId="1746222150">
    <w:abstractNumId w:val="14"/>
  </w:num>
  <w:num w:numId="11" w16cid:durableId="1506549196">
    <w:abstractNumId w:val="13"/>
  </w:num>
  <w:num w:numId="12" w16cid:durableId="204953333">
    <w:abstractNumId w:val="5"/>
  </w:num>
  <w:num w:numId="13" w16cid:durableId="1894001424">
    <w:abstractNumId w:val="8"/>
  </w:num>
  <w:num w:numId="14" w16cid:durableId="1724479895">
    <w:abstractNumId w:val="2"/>
  </w:num>
  <w:num w:numId="15" w16cid:durableId="607851929">
    <w:abstractNumId w:val="7"/>
  </w:num>
  <w:num w:numId="16" w16cid:durableId="37321127">
    <w:abstractNumId w:val="3"/>
  </w:num>
  <w:num w:numId="17" w16cid:durableId="1650131421">
    <w:abstractNumId w:val="4"/>
  </w:num>
  <w:num w:numId="18" w16cid:durableId="422577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12280"/>
    <w:rsid w:val="00057366"/>
    <w:rsid w:val="000D3744"/>
    <w:rsid w:val="000D3D9B"/>
    <w:rsid w:val="001008C9"/>
    <w:rsid w:val="00107F8A"/>
    <w:rsid w:val="0016032F"/>
    <w:rsid w:val="00171929"/>
    <w:rsid w:val="001879F6"/>
    <w:rsid w:val="001B1DE3"/>
    <w:rsid w:val="001B3092"/>
    <w:rsid w:val="001C0148"/>
    <w:rsid w:val="001C5797"/>
    <w:rsid w:val="001C757E"/>
    <w:rsid w:val="001F624A"/>
    <w:rsid w:val="0020390F"/>
    <w:rsid w:val="00264926"/>
    <w:rsid w:val="00280995"/>
    <w:rsid w:val="002D31CB"/>
    <w:rsid w:val="003229DF"/>
    <w:rsid w:val="00344D01"/>
    <w:rsid w:val="00372662"/>
    <w:rsid w:val="00377667"/>
    <w:rsid w:val="00394E4E"/>
    <w:rsid w:val="003A537B"/>
    <w:rsid w:val="003D1582"/>
    <w:rsid w:val="003D7E4C"/>
    <w:rsid w:val="003E41C2"/>
    <w:rsid w:val="00405FCD"/>
    <w:rsid w:val="004173B2"/>
    <w:rsid w:val="004628E9"/>
    <w:rsid w:val="0049772C"/>
    <w:rsid w:val="004D4339"/>
    <w:rsid w:val="00507CB7"/>
    <w:rsid w:val="005252AD"/>
    <w:rsid w:val="005315D1"/>
    <w:rsid w:val="00552EEB"/>
    <w:rsid w:val="00557ED4"/>
    <w:rsid w:val="00567D93"/>
    <w:rsid w:val="005904A0"/>
    <w:rsid w:val="005A31C0"/>
    <w:rsid w:val="005C43BE"/>
    <w:rsid w:val="006560DD"/>
    <w:rsid w:val="00674E30"/>
    <w:rsid w:val="006A4B6C"/>
    <w:rsid w:val="006A69BF"/>
    <w:rsid w:val="006C11D1"/>
    <w:rsid w:val="007071D4"/>
    <w:rsid w:val="00711DF4"/>
    <w:rsid w:val="0075452F"/>
    <w:rsid w:val="007835B2"/>
    <w:rsid w:val="007C79B6"/>
    <w:rsid w:val="007D70A1"/>
    <w:rsid w:val="007E6C0F"/>
    <w:rsid w:val="007F0038"/>
    <w:rsid w:val="007F7086"/>
    <w:rsid w:val="008132E8"/>
    <w:rsid w:val="00823407"/>
    <w:rsid w:val="00842602"/>
    <w:rsid w:val="00856623"/>
    <w:rsid w:val="00873430"/>
    <w:rsid w:val="00874484"/>
    <w:rsid w:val="008B0184"/>
    <w:rsid w:val="008B0BCB"/>
    <w:rsid w:val="008C5D02"/>
    <w:rsid w:val="008D053B"/>
    <w:rsid w:val="008D2649"/>
    <w:rsid w:val="008E747F"/>
    <w:rsid w:val="0090568D"/>
    <w:rsid w:val="009077B5"/>
    <w:rsid w:val="009125C9"/>
    <w:rsid w:val="00913879"/>
    <w:rsid w:val="00917661"/>
    <w:rsid w:val="0095267F"/>
    <w:rsid w:val="00970E5D"/>
    <w:rsid w:val="0097701C"/>
    <w:rsid w:val="00980A65"/>
    <w:rsid w:val="009B2A32"/>
    <w:rsid w:val="009E3EF7"/>
    <w:rsid w:val="00A00CAA"/>
    <w:rsid w:val="00A25E70"/>
    <w:rsid w:val="00A33765"/>
    <w:rsid w:val="00A63269"/>
    <w:rsid w:val="00A70EA8"/>
    <w:rsid w:val="00A75011"/>
    <w:rsid w:val="00A86443"/>
    <w:rsid w:val="00A905D0"/>
    <w:rsid w:val="00A92377"/>
    <w:rsid w:val="00AB29ED"/>
    <w:rsid w:val="00AE0590"/>
    <w:rsid w:val="00AE4BD8"/>
    <w:rsid w:val="00B12781"/>
    <w:rsid w:val="00B4388F"/>
    <w:rsid w:val="00B63237"/>
    <w:rsid w:val="00B835FA"/>
    <w:rsid w:val="00BA2053"/>
    <w:rsid w:val="00BC67DB"/>
    <w:rsid w:val="00BC71A5"/>
    <w:rsid w:val="00BF0197"/>
    <w:rsid w:val="00C1343B"/>
    <w:rsid w:val="00C960DC"/>
    <w:rsid w:val="00CD2A55"/>
    <w:rsid w:val="00D02C75"/>
    <w:rsid w:val="00D10E22"/>
    <w:rsid w:val="00D13D2C"/>
    <w:rsid w:val="00D91593"/>
    <w:rsid w:val="00DC2F94"/>
    <w:rsid w:val="00DD3D9E"/>
    <w:rsid w:val="00DD7908"/>
    <w:rsid w:val="00DF5BD8"/>
    <w:rsid w:val="00E042DE"/>
    <w:rsid w:val="00E80247"/>
    <w:rsid w:val="00E82297"/>
    <w:rsid w:val="00ED1EA6"/>
    <w:rsid w:val="00EF019F"/>
    <w:rsid w:val="00EF39FD"/>
    <w:rsid w:val="00F00884"/>
    <w:rsid w:val="00F06842"/>
    <w:rsid w:val="00F107FD"/>
    <w:rsid w:val="00F230B6"/>
    <w:rsid w:val="00F25F77"/>
    <w:rsid w:val="00F2777C"/>
    <w:rsid w:val="00F516AE"/>
    <w:rsid w:val="00FA1683"/>
    <w:rsid w:val="00FB22E1"/>
    <w:rsid w:val="00FB3C2A"/>
    <w:rsid w:val="00FB64A8"/>
    <w:rsid w:val="00FB7037"/>
    <w:rsid w:val="00FD38C2"/>
    <w:rsid w:val="00FF6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Placeholder Text"/>
    <w:basedOn w:val="a0"/>
    <w:uiPriority w:val="99"/>
    <w:semiHidden/>
    <w:rsid w:val="00874484"/>
    <w:rPr>
      <w:color w:val="808080"/>
    </w:rPr>
  </w:style>
  <w:style w:type="table" w:styleId="af0">
    <w:name w:val="Table Grid"/>
    <w:basedOn w:val="a1"/>
    <w:rsid w:val="00F2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F0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7769">
      <w:bodyDiv w:val="1"/>
      <w:marLeft w:val="0"/>
      <w:marRight w:val="0"/>
      <w:marTop w:val="0"/>
      <w:marBottom w:val="0"/>
      <w:divBdr>
        <w:top w:val="none" w:sz="0" w:space="0" w:color="auto"/>
        <w:left w:val="none" w:sz="0" w:space="0" w:color="auto"/>
        <w:bottom w:val="none" w:sz="0" w:space="0" w:color="auto"/>
        <w:right w:val="none" w:sz="0" w:space="0" w:color="auto"/>
      </w:divBdr>
    </w:div>
    <w:div w:id="601377338">
      <w:bodyDiv w:val="1"/>
      <w:marLeft w:val="0"/>
      <w:marRight w:val="0"/>
      <w:marTop w:val="0"/>
      <w:marBottom w:val="0"/>
      <w:divBdr>
        <w:top w:val="none" w:sz="0" w:space="0" w:color="auto"/>
        <w:left w:val="none" w:sz="0" w:space="0" w:color="auto"/>
        <w:bottom w:val="none" w:sz="0" w:space="0" w:color="auto"/>
        <w:right w:val="none" w:sz="0" w:space="0" w:color="auto"/>
      </w:divBdr>
    </w:div>
    <w:div w:id="605964649">
      <w:bodyDiv w:val="1"/>
      <w:marLeft w:val="0"/>
      <w:marRight w:val="0"/>
      <w:marTop w:val="0"/>
      <w:marBottom w:val="0"/>
      <w:divBdr>
        <w:top w:val="none" w:sz="0" w:space="0" w:color="auto"/>
        <w:left w:val="none" w:sz="0" w:space="0" w:color="auto"/>
        <w:bottom w:val="none" w:sz="0" w:space="0" w:color="auto"/>
        <w:right w:val="none" w:sz="0" w:space="0" w:color="auto"/>
      </w:divBdr>
      <w:divsChild>
        <w:div w:id="520440735">
          <w:marLeft w:val="-720"/>
          <w:marRight w:val="0"/>
          <w:marTop w:val="0"/>
          <w:marBottom w:val="0"/>
          <w:divBdr>
            <w:top w:val="none" w:sz="0" w:space="0" w:color="auto"/>
            <w:left w:val="none" w:sz="0" w:space="0" w:color="auto"/>
            <w:bottom w:val="none" w:sz="0" w:space="0" w:color="auto"/>
            <w:right w:val="none" w:sz="0" w:space="0" w:color="auto"/>
          </w:divBdr>
        </w:div>
      </w:divsChild>
    </w:div>
    <w:div w:id="6750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07">
          <w:marLeft w:val="-720"/>
          <w:marRight w:val="0"/>
          <w:marTop w:val="0"/>
          <w:marBottom w:val="0"/>
          <w:divBdr>
            <w:top w:val="none" w:sz="0" w:space="0" w:color="auto"/>
            <w:left w:val="none" w:sz="0" w:space="0" w:color="auto"/>
            <w:bottom w:val="none" w:sz="0" w:space="0" w:color="auto"/>
            <w:right w:val="none" w:sz="0" w:space="0" w:color="auto"/>
          </w:divBdr>
        </w:div>
      </w:divsChild>
    </w:div>
    <w:div w:id="796798547">
      <w:bodyDiv w:val="1"/>
      <w:marLeft w:val="0"/>
      <w:marRight w:val="0"/>
      <w:marTop w:val="0"/>
      <w:marBottom w:val="0"/>
      <w:divBdr>
        <w:top w:val="none" w:sz="0" w:space="0" w:color="auto"/>
        <w:left w:val="none" w:sz="0" w:space="0" w:color="auto"/>
        <w:bottom w:val="none" w:sz="0" w:space="0" w:color="auto"/>
        <w:right w:val="none" w:sz="0" w:space="0" w:color="auto"/>
      </w:divBdr>
      <w:divsChild>
        <w:div w:id="1090614051">
          <w:marLeft w:val="-720"/>
          <w:marRight w:val="0"/>
          <w:marTop w:val="0"/>
          <w:marBottom w:val="0"/>
          <w:divBdr>
            <w:top w:val="none" w:sz="0" w:space="0" w:color="auto"/>
            <w:left w:val="none" w:sz="0" w:space="0" w:color="auto"/>
            <w:bottom w:val="none" w:sz="0" w:space="0" w:color="auto"/>
            <w:right w:val="none" w:sz="0" w:space="0" w:color="auto"/>
          </w:divBdr>
        </w:div>
      </w:divsChild>
    </w:div>
    <w:div w:id="910312576">
      <w:bodyDiv w:val="1"/>
      <w:marLeft w:val="0"/>
      <w:marRight w:val="0"/>
      <w:marTop w:val="0"/>
      <w:marBottom w:val="0"/>
      <w:divBdr>
        <w:top w:val="none" w:sz="0" w:space="0" w:color="auto"/>
        <w:left w:val="none" w:sz="0" w:space="0" w:color="auto"/>
        <w:bottom w:val="none" w:sz="0" w:space="0" w:color="auto"/>
        <w:right w:val="none" w:sz="0" w:space="0" w:color="auto"/>
      </w:divBdr>
      <w:divsChild>
        <w:div w:id="1444111949">
          <w:marLeft w:val="-720"/>
          <w:marRight w:val="0"/>
          <w:marTop w:val="0"/>
          <w:marBottom w:val="0"/>
          <w:divBdr>
            <w:top w:val="none" w:sz="0" w:space="0" w:color="auto"/>
            <w:left w:val="none" w:sz="0" w:space="0" w:color="auto"/>
            <w:bottom w:val="none" w:sz="0" w:space="0" w:color="auto"/>
            <w:right w:val="none" w:sz="0" w:space="0" w:color="auto"/>
          </w:divBdr>
        </w:div>
      </w:divsChild>
    </w:div>
    <w:div w:id="936523279">
      <w:bodyDiv w:val="1"/>
      <w:marLeft w:val="0"/>
      <w:marRight w:val="0"/>
      <w:marTop w:val="0"/>
      <w:marBottom w:val="0"/>
      <w:divBdr>
        <w:top w:val="none" w:sz="0" w:space="0" w:color="auto"/>
        <w:left w:val="none" w:sz="0" w:space="0" w:color="auto"/>
        <w:bottom w:val="none" w:sz="0" w:space="0" w:color="auto"/>
        <w:right w:val="none" w:sz="0" w:space="0" w:color="auto"/>
      </w:divBdr>
    </w:div>
    <w:div w:id="1015615485">
      <w:bodyDiv w:val="1"/>
      <w:marLeft w:val="0"/>
      <w:marRight w:val="0"/>
      <w:marTop w:val="0"/>
      <w:marBottom w:val="0"/>
      <w:divBdr>
        <w:top w:val="none" w:sz="0" w:space="0" w:color="auto"/>
        <w:left w:val="none" w:sz="0" w:space="0" w:color="auto"/>
        <w:bottom w:val="none" w:sz="0" w:space="0" w:color="auto"/>
        <w:right w:val="none" w:sz="0" w:space="0" w:color="auto"/>
      </w:divBdr>
    </w:div>
    <w:div w:id="1301691505">
      <w:bodyDiv w:val="1"/>
      <w:marLeft w:val="0"/>
      <w:marRight w:val="0"/>
      <w:marTop w:val="0"/>
      <w:marBottom w:val="0"/>
      <w:divBdr>
        <w:top w:val="none" w:sz="0" w:space="0" w:color="auto"/>
        <w:left w:val="none" w:sz="0" w:space="0" w:color="auto"/>
        <w:bottom w:val="none" w:sz="0" w:space="0" w:color="auto"/>
        <w:right w:val="none" w:sz="0" w:space="0" w:color="auto"/>
      </w:divBdr>
      <w:divsChild>
        <w:div w:id="692193092">
          <w:marLeft w:val="-720"/>
          <w:marRight w:val="0"/>
          <w:marTop w:val="0"/>
          <w:marBottom w:val="0"/>
          <w:divBdr>
            <w:top w:val="none" w:sz="0" w:space="0" w:color="auto"/>
            <w:left w:val="none" w:sz="0" w:space="0" w:color="auto"/>
            <w:bottom w:val="none" w:sz="0" w:space="0" w:color="auto"/>
            <w:right w:val="none" w:sz="0" w:space="0" w:color="auto"/>
          </w:divBdr>
        </w:div>
      </w:divsChild>
    </w:div>
    <w:div w:id="1399133494">
      <w:bodyDiv w:val="1"/>
      <w:marLeft w:val="0"/>
      <w:marRight w:val="0"/>
      <w:marTop w:val="0"/>
      <w:marBottom w:val="0"/>
      <w:divBdr>
        <w:top w:val="none" w:sz="0" w:space="0" w:color="auto"/>
        <w:left w:val="none" w:sz="0" w:space="0" w:color="auto"/>
        <w:bottom w:val="none" w:sz="0" w:space="0" w:color="auto"/>
        <w:right w:val="none" w:sz="0" w:space="0" w:color="auto"/>
      </w:divBdr>
    </w:div>
    <w:div w:id="1713339579">
      <w:bodyDiv w:val="1"/>
      <w:marLeft w:val="0"/>
      <w:marRight w:val="0"/>
      <w:marTop w:val="0"/>
      <w:marBottom w:val="0"/>
      <w:divBdr>
        <w:top w:val="none" w:sz="0" w:space="0" w:color="auto"/>
        <w:left w:val="none" w:sz="0" w:space="0" w:color="auto"/>
        <w:bottom w:val="none" w:sz="0" w:space="0" w:color="auto"/>
        <w:right w:val="none" w:sz="0" w:space="0" w:color="auto"/>
      </w:divBdr>
    </w:div>
    <w:div w:id="1843005161">
      <w:bodyDiv w:val="1"/>
      <w:marLeft w:val="0"/>
      <w:marRight w:val="0"/>
      <w:marTop w:val="0"/>
      <w:marBottom w:val="0"/>
      <w:divBdr>
        <w:top w:val="none" w:sz="0" w:space="0" w:color="auto"/>
        <w:left w:val="none" w:sz="0" w:space="0" w:color="auto"/>
        <w:bottom w:val="none" w:sz="0" w:space="0" w:color="auto"/>
        <w:right w:val="none" w:sz="0" w:space="0" w:color="auto"/>
      </w:divBdr>
    </w:div>
    <w:div w:id="20447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e20060415.%20Accessed%2010%20Oct.%2020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8F8A-B587-4C3A-9260-BAA1ACCC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29</TotalTime>
  <Pages>6</Pages>
  <Words>1567</Words>
  <Characters>8937</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Chang Elia</cp:lastModifiedBy>
  <cp:revision>4</cp:revision>
  <cp:lastPrinted>2004-12-17T09:20:00Z</cp:lastPrinted>
  <dcterms:created xsi:type="dcterms:W3CDTF">2023-11-28T15:54:00Z</dcterms:created>
  <dcterms:modified xsi:type="dcterms:W3CDTF">2023-12-13T04:12:00Z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