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79EC437" w:rsidR="00DD3D9E" w:rsidRPr="00B4388F" w:rsidRDefault="00CB56A3">
      <w:pPr>
        <w:pStyle w:val="Els-Title"/>
        <w:rPr>
          <w:color w:val="000000" w:themeColor="text1"/>
        </w:rPr>
      </w:pPr>
      <w:r w:rsidRPr="00CB56A3">
        <w:rPr>
          <w:color w:val="000000" w:themeColor="text1"/>
        </w:rPr>
        <w:t>Feasibility Analysis of Dimethyl Ether-based International Renewable Energy Supply Chain</w:t>
      </w:r>
    </w:p>
    <w:p w14:paraId="144DE680" w14:textId="7F516054" w:rsidR="00DD3D9E" w:rsidRDefault="00CB56A3">
      <w:pPr>
        <w:pStyle w:val="Els-Author"/>
      </w:pPr>
      <w:r w:rsidRPr="00CB56A3">
        <w:t>Chong Wei Ong,</w:t>
      </w:r>
      <w:r w:rsidRPr="00CB56A3">
        <w:rPr>
          <w:vertAlign w:val="superscript"/>
        </w:rPr>
        <w:t>a</w:t>
      </w:r>
      <w:r w:rsidRPr="00CB56A3">
        <w:t xml:space="preserve"> Sheng-Chi Lien,</w:t>
      </w:r>
      <w:r w:rsidRPr="00CB56A3">
        <w:rPr>
          <w:vertAlign w:val="superscript"/>
        </w:rPr>
        <w:t>a</w:t>
      </w:r>
      <w:r w:rsidRPr="00CB56A3">
        <w:t xml:space="preserve"> Tsai-Wei Wu,</w:t>
      </w:r>
      <w:r w:rsidRPr="00CB56A3">
        <w:rPr>
          <w:vertAlign w:val="superscript"/>
        </w:rPr>
        <w:t>b</w:t>
      </w:r>
      <w:r w:rsidRPr="00CB56A3">
        <w:t xml:space="preserve"> Cheng-Liang Chen</w:t>
      </w:r>
      <w:r w:rsidRPr="00CB56A3">
        <w:rPr>
          <w:vertAlign w:val="superscript"/>
        </w:rPr>
        <w:t>a</w:t>
      </w:r>
      <w:r w:rsidRPr="00CB56A3">
        <w:t>*</w:t>
      </w:r>
    </w:p>
    <w:p w14:paraId="144DE681" w14:textId="41D5510F" w:rsidR="00DD3D9E" w:rsidRDefault="00CB56A3">
      <w:pPr>
        <w:pStyle w:val="Els-Affiliation"/>
      </w:pPr>
      <w:r w:rsidRPr="00CB56A3">
        <w:rPr>
          <w:vertAlign w:val="superscript"/>
        </w:rPr>
        <w:t>a</w:t>
      </w:r>
      <w:r w:rsidRPr="008D5C01">
        <w:rPr>
          <w:rFonts w:eastAsia="新細明體"/>
          <w:szCs w:val="22"/>
          <w:lang w:eastAsia="zh-TW"/>
        </w:rPr>
        <w:t>Department of Chemical Engineering, National Taiwan University</w:t>
      </w:r>
      <w:r>
        <w:rPr>
          <w:rFonts w:eastAsia="新細明體"/>
          <w:szCs w:val="22"/>
          <w:lang w:eastAsia="zh-TW"/>
        </w:rPr>
        <w:t xml:space="preserve">, </w:t>
      </w:r>
      <w:r w:rsidRPr="00CB56A3">
        <w:rPr>
          <w:rFonts w:eastAsia="新細明體"/>
          <w:szCs w:val="22"/>
          <w:lang w:eastAsia="zh-TW"/>
        </w:rPr>
        <w:t>No. 1, Sec. 4, Roosevelt Rd., Taipei 106319, Taiwan (R.O.C.)</w:t>
      </w:r>
    </w:p>
    <w:p w14:paraId="144DE682" w14:textId="3BA4A942" w:rsidR="00DD3D9E" w:rsidRDefault="00CB56A3">
      <w:pPr>
        <w:pStyle w:val="Els-Affiliation"/>
      </w:pPr>
      <w:r w:rsidRPr="00CB56A3">
        <w:rPr>
          <w:vertAlign w:val="superscript"/>
        </w:rPr>
        <w:t>b</w:t>
      </w:r>
      <w:r w:rsidRPr="00BE50AE">
        <w:rPr>
          <w:rFonts w:eastAsia="新細明體"/>
          <w:szCs w:val="22"/>
          <w:lang w:eastAsia="zh-TW"/>
        </w:rPr>
        <w:t>Department of Frontier Science for Advanced Environment, Graduate School of Environmental Studies</w:t>
      </w:r>
      <w:r>
        <w:rPr>
          <w:rFonts w:eastAsia="新細明體"/>
          <w:szCs w:val="22"/>
          <w:lang w:eastAsia="zh-TW"/>
        </w:rPr>
        <w:t>,</w:t>
      </w:r>
      <w:r w:rsidRPr="00CB56A3">
        <w:t xml:space="preserve"> </w:t>
      </w:r>
      <w:r w:rsidRPr="00CB56A3">
        <w:rPr>
          <w:rFonts w:eastAsia="新細明體"/>
          <w:szCs w:val="22"/>
          <w:lang w:eastAsia="zh-TW"/>
        </w:rPr>
        <w:t>Tohoku University</w:t>
      </w:r>
      <w:r>
        <w:rPr>
          <w:rFonts w:eastAsia="新細明體"/>
          <w:szCs w:val="22"/>
          <w:lang w:eastAsia="zh-TW"/>
        </w:rPr>
        <w:t xml:space="preserve">, </w:t>
      </w:r>
      <w:r w:rsidRPr="00CB56A3">
        <w:rPr>
          <w:rFonts w:eastAsia="新細明體"/>
          <w:szCs w:val="22"/>
          <w:lang w:eastAsia="zh-TW"/>
        </w:rPr>
        <w:t>468-1 Aramaki Aza Aoba, Aoba-ku Sendai, Miyagi, Japan, 980-8572</w:t>
      </w:r>
    </w:p>
    <w:p w14:paraId="144DE683" w14:textId="042999C6" w:rsidR="008D2649" w:rsidRPr="00A94774" w:rsidRDefault="00CB56A3" w:rsidP="008D2649">
      <w:pPr>
        <w:pStyle w:val="Els-Affiliation"/>
        <w:spacing w:after="120"/>
      </w:pPr>
      <w:r w:rsidRPr="003361B7">
        <w:rPr>
          <w:szCs w:val="22"/>
          <w:lang w:val="es-ES"/>
        </w:rPr>
        <w:t>*CCL@ntu.edu.tw</w:t>
      </w:r>
    </w:p>
    <w:p w14:paraId="144DE684" w14:textId="77777777" w:rsidR="008D2649" w:rsidRDefault="008D2649" w:rsidP="008D2649">
      <w:pPr>
        <w:pStyle w:val="Els-Abstract"/>
      </w:pPr>
      <w:r>
        <w:t>Abstract</w:t>
      </w:r>
    </w:p>
    <w:p w14:paraId="580508AA" w14:textId="1A597FF0" w:rsidR="001E2E75" w:rsidRDefault="001E2E75" w:rsidP="008D2649">
      <w:pPr>
        <w:pStyle w:val="Els-body-text"/>
        <w:spacing w:after="120"/>
        <w:rPr>
          <w:lang w:val="en-GB"/>
        </w:rPr>
      </w:pPr>
      <w:r w:rsidRPr="001E2E75">
        <w:rPr>
          <w:lang w:val="en-GB"/>
        </w:rPr>
        <w:t xml:space="preserve">To tackle the urgent global challenge of climate change and the unequal distribution of renewable resources, a transition plan toward sustainable, low-carbon energy systems is imperative. This study introduces an international renewable energy supply chain leveraging </w:t>
      </w:r>
      <w:r w:rsidR="00C52980">
        <w:rPr>
          <w:lang w:val="en-GB"/>
        </w:rPr>
        <w:t>d</w:t>
      </w:r>
      <w:r w:rsidRPr="001E2E75">
        <w:rPr>
          <w:lang w:val="en-GB"/>
        </w:rPr>
        <w:t xml:space="preserve">imethyl </w:t>
      </w:r>
      <w:r w:rsidR="00C52980">
        <w:rPr>
          <w:lang w:val="en-GB"/>
        </w:rPr>
        <w:t>e</w:t>
      </w:r>
      <w:r w:rsidRPr="001E2E75">
        <w:rPr>
          <w:lang w:val="en-GB"/>
        </w:rPr>
        <w:t>ther (DME) as an energy carrier. In pursuit of the 2050 net-zero carbon emissions target, this supply chain establishes a connection between two nations: one abundant in renewable energy resources as an energy-exporting country and the other lacking such resources as an energy-importing country. In the exporting country, renewable energy is harnessed for electrolysis to produce hydrogen</w:t>
      </w:r>
      <w:r w:rsidR="00C22161">
        <w:rPr>
          <w:lang w:val="en-GB"/>
        </w:rPr>
        <w:t xml:space="preserve"> (</w:t>
      </w:r>
      <w:r w:rsidR="00C22161">
        <w:rPr>
          <w:rFonts w:eastAsia="DengXian"/>
          <w:lang w:eastAsia="zh-CN"/>
        </w:rPr>
        <w:t>H</w:t>
      </w:r>
      <w:r w:rsidR="00C22161" w:rsidRPr="00C22161">
        <w:rPr>
          <w:rFonts w:eastAsia="DengXian"/>
          <w:vertAlign w:val="subscript"/>
          <w:lang w:eastAsia="zh-CN"/>
        </w:rPr>
        <w:t>2</w:t>
      </w:r>
      <w:r w:rsidR="00C22161">
        <w:rPr>
          <w:lang w:val="en-GB"/>
        </w:rPr>
        <w:t>)</w:t>
      </w:r>
      <w:r w:rsidRPr="001E2E75">
        <w:rPr>
          <w:lang w:val="en-GB"/>
        </w:rPr>
        <w:t xml:space="preserve">. Due to the high costs associated with </w:t>
      </w:r>
      <w:r w:rsidR="00C22161">
        <w:rPr>
          <w:rFonts w:eastAsia="DengXian"/>
          <w:lang w:eastAsia="zh-CN"/>
        </w:rPr>
        <w:t>H</w:t>
      </w:r>
      <w:r w:rsidR="00C22161" w:rsidRPr="00C22161">
        <w:rPr>
          <w:rFonts w:eastAsia="DengXian"/>
          <w:vertAlign w:val="subscript"/>
          <w:lang w:eastAsia="zh-CN"/>
        </w:rPr>
        <w:t>2</w:t>
      </w:r>
      <w:r w:rsidRPr="001E2E75">
        <w:rPr>
          <w:lang w:val="en-GB"/>
        </w:rPr>
        <w:t xml:space="preserve"> in terms of transportation and storage, using DME as an energy carrier for </w:t>
      </w:r>
      <w:r w:rsidR="00C22161">
        <w:rPr>
          <w:rFonts w:eastAsia="DengXian"/>
          <w:lang w:eastAsia="zh-CN"/>
        </w:rPr>
        <w:t>H</w:t>
      </w:r>
      <w:r w:rsidR="00C22161" w:rsidRPr="00C22161">
        <w:rPr>
          <w:rFonts w:eastAsia="DengXian"/>
          <w:vertAlign w:val="subscript"/>
          <w:lang w:eastAsia="zh-CN"/>
        </w:rPr>
        <w:t>2</w:t>
      </w:r>
      <w:r w:rsidRPr="001E2E75">
        <w:rPr>
          <w:lang w:val="en-GB"/>
        </w:rPr>
        <w:t xml:space="preserve"> enhance the feasibility of implementing this supply chain. Consequently, DME is synthesized from H</w:t>
      </w:r>
      <w:r w:rsidRPr="001E2E75">
        <w:rPr>
          <w:vertAlign w:val="subscript"/>
          <w:lang w:val="en-GB"/>
        </w:rPr>
        <w:t>2</w:t>
      </w:r>
      <w:r w:rsidRPr="001E2E75">
        <w:rPr>
          <w:lang w:val="en-GB"/>
        </w:rPr>
        <w:t xml:space="preserve"> and captured CO</w:t>
      </w:r>
      <w:r w:rsidRPr="001E2E75">
        <w:rPr>
          <w:vertAlign w:val="subscript"/>
          <w:lang w:val="en-GB"/>
        </w:rPr>
        <w:t>2</w:t>
      </w:r>
      <w:r w:rsidRPr="001E2E75">
        <w:rPr>
          <w:lang w:val="en-GB"/>
        </w:rPr>
        <w:t xml:space="preserve"> and transported to the importing country via shipping. Upon reaching the importing country, two viable methods for DME utilization emerge. The first option involves converting DME back into </w:t>
      </w:r>
      <w:r w:rsidR="00C22161">
        <w:rPr>
          <w:rFonts w:eastAsia="DengXian"/>
          <w:lang w:eastAsia="zh-CN"/>
        </w:rPr>
        <w:t>H</w:t>
      </w:r>
      <w:r w:rsidR="00C22161" w:rsidRPr="00C22161">
        <w:rPr>
          <w:rFonts w:eastAsia="DengXian"/>
          <w:vertAlign w:val="subscript"/>
          <w:lang w:eastAsia="zh-CN"/>
        </w:rPr>
        <w:t>2</w:t>
      </w:r>
      <w:r w:rsidRPr="001E2E75">
        <w:rPr>
          <w:lang w:val="en-GB"/>
        </w:rPr>
        <w:t xml:space="preserve"> via steam reforming process, which can then be employed in fuel cells for electricity generation. The second option entails introducing DME as fuel into oxy-combustion CO</w:t>
      </w:r>
      <w:r w:rsidRPr="001E2E75">
        <w:rPr>
          <w:vertAlign w:val="subscript"/>
          <w:lang w:val="en-GB"/>
        </w:rPr>
        <w:t>2</w:t>
      </w:r>
      <w:r w:rsidRPr="001E2E75">
        <w:rPr>
          <w:lang w:val="en-GB"/>
        </w:rPr>
        <w:t xml:space="preserve"> power plants, generating electricity. Simultaneously, the resultant CO</w:t>
      </w:r>
      <w:r w:rsidRPr="001E2E75">
        <w:rPr>
          <w:vertAlign w:val="subscript"/>
          <w:lang w:val="en-GB"/>
        </w:rPr>
        <w:t>2</w:t>
      </w:r>
      <w:r w:rsidRPr="001E2E75">
        <w:rPr>
          <w:lang w:val="en-GB"/>
        </w:rPr>
        <w:t xml:space="preserve"> is captured and transported to the exporting country for DME synthesis. This research assesses the feasibility of both application approaches, considering engineering, economic and environmental aspects. Furthermore, simulations and analyses of the chemical processes are carried out, along with the economic evaluations of these processes, electrolysis, fuel cells and transportation. Lastly, the costs of DME, </w:t>
      </w:r>
      <w:r w:rsidR="00C22161">
        <w:rPr>
          <w:rFonts w:eastAsia="DengXian"/>
          <w:lang w:eastAsia="zh-CN"/>
        </w:rPr>
        <w:t>H</w:t>
      </w:r>
      <w:r w:rsidR="00C22161" w:rsidRPr="00C22161">
        <w:rPr>
          <w:rFonts w:eastAsia="DengXian"/>
          <w:vertAlign w:val="subscript"/>
          <w:lang w:eastAsia="zh-CN"/>
        </w:rPr>
        <w:t>2</w:t>
      </w:r>
      <w:r w:rsidRPr="001E2E75">
        <w:rPr>
          <w:lang w:val="en-GB"/>
        </w:rPr>
        <w:t xml:space="preserve"> and green electricity in the importing country are evaluated to analyse the feasibility of this supply chain.</w:t>
      </w:r>
      <w:r w:rsidR="00EB51E0" w:rsidRPr="00EB51E0">
        <w:t xml:space="preserve"> </w:t>
      </w:r>
      <w:r w:rsidR="00EB51E0">
        <w:t>The current result show that the cost of imported electricity is USD 135.42</w:t>
      </w:r>
      <w:r w:rsidR="00EB51E0" w:rsidRPr="00F41E6E">
        <w:rPr>
          <w:rFonts w:eastAsia="DengXian"/>
          <w:lang w:eastAsia="zh-CN"/>
        </w:rPr>
        <w:t>/</w:t>
      </w:r>
      <w:proofErr w:type="spellStart"/>
      <w:r w:rsidR="00EB51E0" w:rsidRPr="00F41E6E">
        <w:rPr>
          <w:rFonts w:eastAsia="DengXian"/>
          <w:lang w:eastAsia="zh-CN"/>
        </w:rPr>
        <w:t>MWh</w:t>
      </w:r>
      <w:r w:rsidR="00EB51E0" w:rsidRPr="006D456A">
        <w:rPr>
          <w:rFonts w:eastAsia="DengXian"/>
          <w:vertAlign w:val="subscript"/>
          <w:lang w:eastAsia="zh-CN"/>
        </w:rPr>
        <w:t>e</w:t>
      </w:r>
      <w:proofErr w:type="spellEnd"/>
      <w:r w:rsidR="00EB51E0">
        <w:t xml:space="preserve"> with an electricity conversion rate between both regions is 30.8% (=4.358/14.145), and the carbon emission of this supply chain using solar and wind power are 0.190 and 0.069 t</w:t>
      </w:r>
      <w:r w:rsidR="00EB51E0" w:rsidRPr="00F41E6E">
        <w:rPr>
          <w:rFonts w:eastAsia="DengXian"/>
          <w:lang w:eastAsia="zh-CN"/>
        </w:rPr>
        <w:t>/</w:t>
      </w:r>
      <w:proofErr w:type="spellStart"/>
      <w:r w:rsidR="00EB51E0" w:rsidRPr="00F41E6E">
        <w:rPr>
          <w:rFonts w:eastAsia="DengXian"/>
          <w:lang w:eastAsia="zh-CN"/>
        </w:rPr>
        <w:t>MWh</w:t>
      </w:r>
      <w:r w:rsidR="00EB51E0" w:rsidRPr="006D456A">
        <w:rPr>
          <w:rFonts w:eastAsia="DengXian"/>
          <w:vertAlign w:val="subscript"/>
          <w:lang w:eastAsia="zh-CN"/>
        </w:rPr>
        <w:t>e</w:t>
      </w:r>
      <w:proofErr w:type="spellEnd"/>
      <w:r w:rsidR="00EB51E0">
        <w:t xml:space="preserve"> respectively.</w:t>
      </w:r>
    </w:p>
    <w:p w14:paraId="144DE686" w14:textId="542A3C7F" w:rsidR="008D2649" w:rsidRDefault="008D2649" w:rsidP="008D2649">
      <w:pPr>
        <w:pStyle w:val="Els-body-text"/>
        <w:spacing w:after="120"/>
        <w:rPr>
          <w:lang w:val="en-GB"/>
        </w:rPr>
      </w:pPr>
    </w:p>
    <w:p w14:paraId="452B060C" w14:textId="444D415B" w:rsidR="00AB29ED" w:rsidRPr="00724A06" w:rsidRDefault="008D2649" w:rsidP="008D2649">
      <w:pPr>
        <w:pStyle w:val="Els-body-text"/>
        <w:spacing w:after="120"/>
        <w:rPr>
          <w:lang w:val="en-GB"/>
        </w:rPr>
      </w:pPr>
      <w:r>
        <w:rPr>
          <w:b/>
          <w:bCs/>
          <w:lang w:val="en-GB"/>
        </w:rPr>
        <w:t>Keywords</w:t>
      </w:r>
      <w:r>
        <w:rPr>
          <w:lang w:val="en-GB"/>
        </w:rPr>
        <w:t xml:space="preserve">: </w:t>
      </w:r>
      <w:r w:rsidR="001E2E75" w:rsidRPr="001E2E75">
        <w:rPr>
          <w:lang w:val="en-GB"/>
        </w:rPr>
        <w:t xml:space="preserve">Dimethyl </w:t>
      </w:r>
      <w:r w:rsidR="001E2E75">
        <w:rPr>
          <w:lang w:val="en-GB"/>
        </w:rPr>
        <w:t>e</w:t>
      </w:r>
      <w:r w:rsidR="001E2E75" w:rsidRPr="001E2E75">
        <w:rPr>
          <w:lang w:val="en-GB"/>
        </w:rPr>
        <w:t>ther</w:t>
      </w:r>
      <w:r w:rsidR="001E2E75">
        <w:rPr>
          <w:lang w:val="en-GB"/>
        </w:rPr>
        <w:t>, Energy carrier, Hydrogen fuel cells, Oxy-combustion, International renewable energy supply chain</w:t>
      </w:r>
    </w:p>
    <w:p w14:paraId="144DE689" w14:textId="2812D3DE" w:rsidR="008D2649" w:rsidRDefault="005B0A25" w:rsidP="008D2649">
      <w:pPr>
        <w:pStyle w:val="Els-1storder-head"/>
      </w:pPr>
      <w:r>
        <w:lastRenderedPageBreak/>
        <w:t>Introduction</w:t>
      </w:r>
    </w:p>
    <w:p w14:paraId="0E139C2E" w14:textId="0BBB943E" w:rsidR="00E7159E" w:rsidRDefault="00E7159E" w:rsidP="008D2649">
      <w:pPr>
        <w:pStyle w:val="Els-body-text"/>
      </w:pPr>
      <w:r w:rsidRPr="003B47CC">
        <w:t>To address the urgent global challenge posed by climate change and the uneven distribution of renewable resources, it is crucial to implement a transition plan towards sustainable, low-carbon energy systems. Countries such as Australia and Saudi Arabia</w:t>
      </w:r>
      <w:r>
        <w:t xml:space="preserve"> </w:t>
      </w:r>
      <w:r w:rsidRPr="00F60F1B">
        <w:fldChar w:fldCharType="begin"/>
      </w:r>
      <w:r w:rsidR="003A0408">
        <w:instrText xml:space="preserve"> ADDIN EN.CITE &lt;EndNote&gt;&lt;Cite&gt;&lt;Author&gt;Wang&lt;/Author&gt;&lt;Year&gt;2023&lt;/Year&gt;&lt;RecNum&gt;1&lt;/RecNum&gt;&lt;DisplayText&gt;(Wang et al., 2023)&lt;/DisplayText&gt;&lt;record&gt;&lt;rec-number&gt;1&lt;/rec-number&gt;&lt;foreign-keys&gt;&lt;key app="EN" db-id="t25ffds062wdvmevrtzpxszqfra9feapszdf" timestamp="1701242946"&gt;1&lt;/key&gt;&lt;/foreign-keys&gt;&lt;ref-type name="Journal Article"&gt;17&lt;/ref-type&gt;&lt;contributors&gt;&lt;authors&gt;&lt;author&gt;Wang, Feng&lt;/author&gt;&lt;author&gt;Swinbourn, Ross&lt;/author&gt;&lt;author&gt;Li, Chao&amp;apos;en&lt;/author&gt;&lt;/authors&gt;&lt;/contributors&gt;&lt;titles&gt;&lt;title&gt;Shipping Australian sunshine: Liquid renewable green fuel export&lt;/title&gt;&lt;secondary-title&gt;International Journal of Hydrogen Energy&lt;/secondary-title&gt;&lt;/titles&gt;&lt;periodical&gt;&lt;full-title&gt;International Journal of Hydrogen Energy&lt;/full-title&gt;&lt;/periodical&gt;&lt;pages&gt;14763-14784&lt;/pages&gt;&lt;volume&gt;48&lt;/volume&gt;&lt;number&gt;39&lt;/number&gt;&lt;keywords&gt;&lt;keyword&gt;Renewable green fuels (RGF)&lt;/keyword&gt;&lt;keyword&gt;Liquid hydrogen carriers&lt;/keyword&gt;&lt;keyword&gt;Australian energy export&lt;/keyword&gt;&lt;keyword&gt;Renewable energy lifecycle&lt;/keyword&gt;&lt;keyword&gt;RGF export Pathways&lt;/keyword&gt;&lt;/keywords&gt;&lt;dates&gt;&lt;year&gt;2023&lt;/year&gt;&lt;pub-dates&gt;&lt;date&gt;2023/05/05/&lt;/date&gt;&lt;/pub-dates&gt;&lt;/dates&gt;&lt;isbn&gt;0360-3199&lt;/isbn&gt;&lt;urls&gt;&lt;related-urls&gt;&lt;url&gt;https://www.sciencedirect.com/science/article/pii/S0360319922061870&lt;/url&gt;&lt;/related-urls&gt;&lt;/urls&gt;&lt;electronic-resource-num&gt;https://doi.org/10.1016/j.ijhydene.2022.12.326&lt;/electronic-resource-num&gt;&lt;/record&gt;&lt;/Cite&gt;&lt;/EndNote&gt;</w:instrText>
      </w:r>
      <w:r w:rsidRPr="00F60F1B">
        <w:fldChar w:fldCharType="separate"/>
      </w:r>
      <w:r w:rsidR="00F44C63">
        <w:rPr>
          <w:noProof/>
        </w:rPr>
        <w:t>(Wang et al., 2023)</w:t>
      </w:r>
      <w:r w:rsidRPr="00F60F1B">
        <w:fldChar w:fldCharType="end"/>
      </w:r>
      <w:r w:rsidRPr="003B47CC">
        <w:t>, which possess abundant natural resources, have the capacity to generate significant amounts of renewable energy. This surplus energy can be efficiently transformed into green hydrogen</w:t>
      </w:r>
      <w:r w:rsidR="00C22161">
        <w:t xml:space="preserve"> (</w:t>
      </w:r>
      <w:r w:rsidR="00C22161">
        <w:rPr>
          <w:rFonts w:eastAsia="DengXian"/>
          <w:lang w:eastAsia="zh-CN"/>
        </w:rPr>
        <w:t>H</w:t>
      </w:r>
      <w:r w:rsidR="00C22161" w:rsidRPr="00C22161">
        <w:rPr>
          <w:rFonts w:eastAsia="DengXian"/>
          <w:vertAlign w:val="subscript"/>
          <w:lang w:eastAsia="zh-CN"/>
        </w:rPr>
        <w:t>2</w:t>
      </w:r>
      <w:r w:rsidR="00C22161">
        <w:t>)</w:t>
      </w:r>
      <w:r w:rsidRPr="003B47CC">
        <w:t xml:space="preserve"> through electrolysis and stored for future use. However, the transportation of </w:t>
      </w:r>
      <w:r w:rsidR="00C22161">
        <w:rPr>
          <w:rFonts w:eastAsia="DengXian"/>
          <w:lang w:eastAsia="zh-CN"/>
        </w:rPr>
        <w:t>H</w:t>
      </w:r>
      <w:r w:rsidR="00C22161" w:rsidRPr="00C22161">
        <w:rPr>
          <w:rFonts w:eastAsia="DengXian"/>
          <w:vertAlign w:val="subscript"/>
          <w:lang w:eastAsia="zh-CN"/>
        </w:rPr>
        <w:t>2</w:t>
      </w:r>
      <w:r w:rsidR="00C22161">
        <w:rPr>
          <w:rFonts w:eastAsia="DengXian"/>
          <w:vertAlign w:val="subscript"/>
          <w:lang w:eastAsia="zh-CN"/>
        </w:rPr>
        <w:t xml:space="preserve"> </w:t>
      </w:r>
      <w:r w:rsidRPr="003B47CC">
        <w:t>is costly</w:t>
      </w:r>
      <w:r>
        <w:t xml:space="preserve"> </w:t>
      </w:r>
      <w:r w:rsidRPr="00F60F1B">
        <w:fldChar w:fldCharType="begin"/>
      </w:r>
      <w:r w:rsidR="003A0408">
        <w:instrText xml:space="preserve"> ADDIN EN.CITE &lt;EndNote&gt;&lt;Cite&gt;&lt;Author&gt;Brändle&lt;/Author&gt;&lt;Year&gt;2021&lt;/Year&gt;&lt;RecNum&gt;2&lt;/RecNum&gt;&lt;DisplayText&gt;(Brändle et al., 2021)&lt;/DisplayText&gt;&lt;record&gt;&lt;rec-number&gt;2&lt;/rec-number&gt;&lt;foreign-keys&gt;&lt;key app="EN" db-id="t25ffds062wdvmevrtzpxszqfra9feapszdf" timestamp="1701242946"&gt;2&lt;/key&gt;&lt;/foreign-keys&gt;&lt;ref-type name="Journal Article"&gt;17&lt;/ref-type&gt;&lt;contributors&gt;&lt;authors&gt;&lt;author&gt;Brändle, Gregor&lt;/author&gt;&lt;author&gt;Schönfisch, Max&lt;/author&gt;&lt;author&gt;Schulte, Simon&lt;/author&gt;&lt;/authors&gt;&lt;/contributors&gt;&lt;titles&gt;&lt;title&gt;Estimating long-term global supply costs for low-carbon hydrogen&lt;/title&gt;&lt;secondary-title&gt;Applied Energy&lt;/secondary-title&gt;&lt;/titles&gt;&lt;periodical&gt;&lt;full-title&gt;Applied Energy&lt;/full-title&gt;&lt;/periodical&gt;&lt;pages&gt;117481&lt;/pages&gt;&lt;volume&gt;302&lt;/volume&gt;&lt;keywords&gt;&lt;keyword&gt;Low-carbon hydrogen&lt;/keyword&gt;&lt;keyword&gt;Hydrogen production&lt;/keyword&gt;&lt;keyword&gt;Hydrogen transportation&lt;/keyword&gt;&lt;keyword&gt;Levelised cost&lt;/keyword&gt;&lt;keyword&gt;LCOH&lt;/keyword&gt;&lt;/keywords&gt;&lt;dates&gt;&lt;year&gt;2021&lt;/year&gt;&lt;pub-dates&gt;&lt;date&gt;2021/11/15/&lt;/date&gt;&lt;/pub-dates&gt;&lt;/dates&gt;&lt;isbn&gt;0306-2619&lt;/isbn&gt;&lt;urls&gt;&lt;related-urls&gt;&lt;url&gt;https://www.sciencedirect.com/science/article/pii/S0306261921008667&lt;/url&gt;&lt;/related-urls&gt;&lt;/urls&gt;&lt;electronic-resource-num&gt;https://doi.org/10.1016/j.apenergy.2021.117481&lt;/electronic-resource-num&gt;&lt;/record&gt;&lt;/Cite&gt;&lt;/EndNote&gt;</w:instrText>
      </w:r>
      <w:r w:rsidRPr="00F60F1B">
        <w:fldChar w:fldCharType="separate"/>
      </w:r>
      <w:r w:rsidR="00F44C63">
        <w:rPr>
          <w:noProof/>
        </w:rPr>
        <w:t>(Brändle et al., 2021)</w:t>
      </w:r>
      <w:r w:rsidRPr="00F60F1B">
        <w:fldChar w:fldCharType="end"/>
      </w:r>
      <w:r w:rsidRPr="003B47CC">
        <w:t xml:space="preserve">. Therefore, to provide a cost-effective alternative, the international renewable energy supply chain relies on chemical energy carriers, which include </w:t>
      </w:r>
      <w:r w:rsidR="00C22161">
        <w:rPr>
          <w:rFonts w:eastAsia="DengXian"/>
          <w:lang w:eastAsia="zh-CN"/>
        </w:rPr>
        <w:t>H</w:t>
      </w:r>
      <w:r w:rsidR="00C22161" w:rsidRPr="00C22161">
        <w:rPr>
          <w:rFonts w:eastAsia="DengXian"/>
          <w:vertAlign w:val="subscript"/>
          <w:lang w:eastAsia="zh-CN"/>
        </w:rPr>
        <w:t>2</w:t>
      </w:r>
      <w:r w:rsidRPr="003B47CC">
        <w:t>, methanol (MeOH)</w:t>
      </w:r>
      <w:r>
        <w:t xml:space="preserve"> </w:t>
      </w:r>
      <w:r w:rsidRPr="00F60F1B">
        <w:fldChar w:fldCharType="begin"/>
      </w:r>
      <w:r w:rsidR="003A0408">
        <w:instrText xml:space="preserve"> ADDIN EN.CITE &lt;EndNote&gt;&lt;Cite&gt;&lt;Author&gt;Dalena&lt;/Author&gt;&lt;Year&gt;2018&lt;/Year&gt;&lt;RecNum&gt;3&lt;/RecNum&gt;&lt;DisplayText&gt;(Dalena et al., 2018)&lt;/DisplayText&gt;&lt;record&gt;&lt;rec-number&gt;3&lt;/rec-number&gt;&lt;foreign-keys&gt;&lt;key app="EN" db-id="t25ffds062wdvmevrtzpxszqfra9feapszdf" timestamp="1701242947"&gt;3&lt;/key&gt;&lt;/foreign-keys&gt;&lt;ref-type name="Journal Article"&gt;17&lt;/ref-type&gt;&lt;contributors&gt;&lt;authors&gt;&lt;author&gt;Dalena, Francesco&lt;/author&gt;&lt;author&gt;Senatore, Alessandro&lt;/author&gt;&lt;author&gt;Marino, Alessia&lt;/author&gt;&lt;author&gt;Gordano, Amalia&lt;/author&gt;&lt;author&gt;Basile, Marco&lt;/author&gt;&lt;author&gt;Basile, Angelo&lt;/author&gt;&lt;/authors&gt;&lt;/contributors&gt;&lt;titles&gt;&lt;title&gt;Methanol production and applications: an overview&lt;/title&gt;&lt;secondary-title&gt;Methanol&lt;/secondary-title&gt;&lt;/titles&gt;&lt;periodical&gt;&lt;full-title&gt;Methanol&lt;/full-title&gt;&lt;/periodical&gt;&lt;pages&gt;3-28&lt;/pages&gt;&lt;dates&gt;&lt;year&gt;2018&lt;/year&gt;&lt;/dates&gt;&lt;urls&gt;&lt;/urls&gt;&lt;/record&gt;&lt;/Cite&gt;&lt;/EndNote&gt;</w:instrText>
      </w:r>
      <w:r w:rsidRPr="00F60F1B">
        <w:fldChar w:fldCharType="separate"/>
      </w:r>
      <w:r w:rsidR="00F44C63">
        <w:rPr>
          <w:noProof/>
        </w:rPr>
        <w:t>(Dalena et al., 2018)</w:t>
      </w:r>
      <w:r w:rsidRPr="00F60F1B">
        <w:fldChar w:fldCharType="end"/>
      </w:r>
      <w:r w:rsidRPr="003B47CC">
        <w:t>, ammonia (NH</w:t>
      </w:r>
      <w:r w:rsidRPr="00990762">
        <w:rPr>
          <w:vertAlign w:val="subscript"/>
        </w:rPr>
        <w:t>3</w:t>
      </w:r>
      <w:r w:rsidRPr="003B47CC">
        <w:t>)</w:t>
      </w:r>
      <w:r>
        <w:t xml:space="preserve"> </w:t>
      </w:r>
      <w:r w:rsidRPr="00F60F1B">
        <w:fldChar w:fldCharType="begin"/>
      </w:r>
      <w:r w:rsidR="003A0408">
        <w:instrText xml:space="preserve"> ADDIN EN.CITE &lt;EndNote&gt;&lt;Cite&gt;&lt;Author&gt;Hasan&lt;/Author&gt;&lt;Year&gt;2021&lt;/Year&gt;&lt;RecNum&gt;4&lt;/RecNum&gt;&lt;DisplayText&gt;(Hasan et al., 2021)&lt;/DisplayText&gt;&lt;record&gt;&lt;rec-number&gt;4&lt;/rec-number&gt;&lt;foreign-keys&gt;&lt;key app="EN" db-id="t25ffds062wdvmevrtzpxszqfra9feapszdf" timestamp="1701242947"&gt;4&lt;/key&gt;&lt;/foreign-keys&gt;&lt;ref-type name="Journal Article"&gt;17&lt;/ref-type&gt;&lt;contributors&gt;&lt;authors&gt;&lt;author&gt;Hasan, Muhammad Heikal&lt;/author&gt;&lt;author&gt;Mahlia, Teuku Meurah Indra&lt;/author&gt;&lt;author&gt;Mofijur, M&lt;/author&gt;&lt;author&gt;Rizwanul Fattah, IM&lt;/author&gt;&lt;author&gt;Handayani, Fitri&lt;/author&gt;&lt;author&gt;Ong, Hwai Chyuan&lt;/author&gt;&lt;author&gt;Silitonga, AS&lt;/author&gt;&lt;/authors&gt;&lt;/contributors&gt;&lt;titles&gt;&lt;title&gt;A comprehensive review on the recent development of ammonia as a renewable energy carrier&lt;/title&gt;&lt;secondary-title&gt;Energies&lt;/secondary-title&gt;&lt;/titles&gt;&lt;periodical&gt;&lt;full-title&gt;Energies&lt;/full-title&gt;&lt;/periodical&gt;&lt;pages&gt;3732&lt;/pages&gt;&lt;volume&gt;14&lt;/volume&gt;&lt;number&gt;13&lt;/number&gt;&lt;dates&gt;&lt;year&gt;2021&lt;/year&gt;&lt;/dates&gt;&lt;isbn&gt;1996-1073&lt;/isbn&gt;&lt;urls&gt;&lt;/urls&gt;&lt;/record&gt;&lt;/Cite&gt;&lt;/EndNote&gt;</w:instrText>
      </w:r>
      <w:r w:rsidRPr="00F60F1B">
        <w:fldChar w:fldCharType="separate"/>
      </w:r>
      <w:r w:rsidR="00F44C63">
        <w:rPr>
          <w:noProof/>
        </w:rPr>
        <w:t>(Hasan et al., 2021)</w:t>
      </w:r>
      <w:r w:rsidRPr="00F60F1B">
        <w:fldChar w:fldCharType="end"/>
      </w:r>
      <w:r w:rsidRPr="003B47CC">
        <w:t>,</w:t>
      </w:r>
      <w:r w:rsidR="006D456A">
        <w:t xml:space="preserve"> </w:t>
      </w:r>
      <w:r w:rsidR="000A1E95" w:rsidRPr="001E2E75">
        <w:rPr>
          <w:lang w:val="en-GB"/>
        </w:rPr>
        <w:t>dimethyl</w:t>
      </w:r>
      <w:r w:rsidR="006D456A" w:rsidRPr="001E2E75">
        <w:rPr>
          <w:lang w:val="en-GB"/>
        </w:rPr>
        <w:t xml:space="preserve"> </w:t>
      </w:r>
      <w:r w:rsidR="006D456A">
        <w:rPr>
          <w:lang w:val="en-GB"/>
        </w:rPr>
        <w:t>e</w:t>
      </w:r>
      <w:r w:rsidR="006D456A" w:rsidRPr="001E2E75">
        <w:rPr>
          <w:lang w:val="en-GB"/>
        </w:rPr>
        <w:t>ther (DME)</w:t>
      </w:r>
      <w:r w:rsidR="003A0408">
        <w:rPr>
          <w:lang w:val="en-GB"/>
        </w:rPr>
        <w:t xml:space="preserve"> </w:t>
      </w:r>
      <w:r w:rsidR="003A0408">
        <w:rPr>
          <w:lang w:val="en-GB"/>
        </w:rPr>
        <w:fldChar w:fldCharType="begin"/>
      </w:r>
      <w:r w:rsidR="003A0408">
        <w:rPr>
          <w:lang w:val="en-GB"/>
        </w:rPr>
        <w:instrText xml:space="preserve"> ADDIN EN.CITE &lt;EndNote&gt;&lt;Cite&gt;&lt;Author&gt;Catizzone&lt;/Author&gt;&lt;Year&gt;2021&lt;/Year&gt;&lt;RecNum&gt;22&lt;/RecNum&gt;&lt;DisplayText&gt;(Catizzone et al., 2021)&lt;/DisplayText&gt;&lt;record&gt;&lt;rec-number&gt;22&lt;/rec-number&gt;&lt;foreign-keys&gt;&lt;key app="EN" db-id="t25ffds062wdvmevrtzpxszqfra9feapszdf" timestamp="1701243477"&gt;22&lt;/key&gt;&lt;/foreign-keys&gt;&lt;ref-type name="Journal Article"&gt;17&lt;/ref-type&gt;&lt;contributors&gt;&lt;authors&gt;&lt;author&gt;Catizzone, Enrico&lt;/author&gt;&lt;author&gt;Freda, Cesare&lt;/author&gt;&lt;author&gt;Braccio, Giacobbe&lt;/author&gt;&lt;author&gt;Frusteri, Francesco&lt;/author&gt;&lt;author&gt;Bonura, Giuseppe&lt;/author&gt;&lt;/authors&gt;&lt;/contributors&gt;&lt;titles&gt;&lt;title&gt;Dimethyl ether as circular hydrogen carrier: Catalytic aspects of hydrogenation/dehydrogenation steps&lt;/title&gt;&lt;secondary-title&gt;Journal of Energy Chemistry&lt;/secondary-title&gt;&lt;/titles&gt;&lt;periodical&gt;&lt;full-title&gt;Journal of Energy Chemistry&lt;/full-title&gt;&lt;/periodical&gt;&lt;pages&gt;55-77&lt;/pages&gt;&lt;volume&gt;58&lt;/volume&gt;&lt;keywords&gt;&lt;keyword&gt;DME&lt;/keyword&gt;&lt;keyword&gt;CO hydrogenation&lt;/keyword&gt;&lt;keyword&gt;Steam Reforming&lt;/keyword&gt;&lt;keyword&gt;Hybrid catalysts&lt;/keyword&gt;&lt;keyword&gt;Hydrogen carrier&lt;/keyword&gt;&lt;/keywords&gt;&lt;dates&gt;&lt;year&gt;2021&lt;/year&gt;&lt;pub-dates&gt;&lt;date&gt;2021/07/01/&lt;/date&gt;&lt;/pub-dates&gt;&lt;/dates&gt;&lt;isbn&gt;2095-4956&lt;/isbn&gt;&lt;urls&gt;&lt;related-urls&gt;&lt;url&gt;https://www.sciencedirect.com/science/article/pii/S2095495620306756&lt;/url&gt;&lt;/related-urls&gt;&lt;/urls&gt;&lt;electronic-resource-num&gt;https://doi.org/10.1016/j.jechem.2020.09.040&lt;/electronic-resource-num&gt;&lt;/record&gt;&lt;/Cite&gt;&lt;/EndNote&gt;</w:instrText>
      </w:r>
      <w:r w:rsidR="003A0408">
        <w:rPr>
          <w:lang w:val="en-GB"/>
        </w:rPr>
        <w:fldChar w:fldCharType="separate"/>
      </w:r>
      <w:r w:rsidR="003A0408">
        <w:rPr>
          <w:noProof/>
          <w:lang w:val="en-GB"/>
        </w:rPr>
        <w:t>(Catizzone et al., 2021)</w:t>
      </w:r>
      <w:r w:rsidR="003A0408">
        <w:rPr>
          <w:lang w:val="en-GB"/>
        </w:rPr>
        <w:fldChar w:fldCharType="end"/>
      </w:r>
      <w:r w:rsidRPr="003B47CC">
        <w:t xml:space="preserve"> and methylcyclohexane (MCH)</w:t>
      </w:r>
      <w:r>
        <w:t xml:space="preserve"> </w:t>
      </w:r>
      <w:r w:rsidRPr="00F60F1B">
        <w:fldChar w:fldCharType="begin"/>
      </w:r>
      <w:r w:rsidR="003A0408">
        <w:instrText xml:space="preserve"> ADDIN EN.CITE &lt;EndNote&gt;&lt;Cite&gt;&lt;Author&gt;Matsuoka&lt;/Author&gt;&lt;Year&gt;2017&lt;/Year&gt;&lt;RecNum&gt;5&lt;/RecNum&gt;&lt;DisplayText&gt;(Matsuoka et al., 2017)&lt;/DisplayText&gt;&lt;record&gt;&lt;rec-number&gt;5&lt;/rec-number&gt;&lt;foreign-keys&gt;&lt;key app="EN" db-id="t25ffds062wdvmevrtzpxszqfra9feapszdf" timestamp="1701242947"&gt;5&lt;/key&gt;&lt;/foreign-keys&gt;&lt;ref-type name="Journal Article"&gt;17&lt;/ref-type&gt;&lt;contributors&gt;&lt;authors&gt;&lt;author&gt;Matsuoka, Koji&lt;/author&gt;&lt;author&gt;Miyoshi, Kota&lt;/author&gt;&lt;author&gt;Sato, Yasushi&lt;/author&gt;&lt;/authors&gt;&lt;/contributors&gt;&lt;titles&gt;&lt;title&gt;Electrochemical reduction of toluene to methylcyclohexane for use as an energy carrier&lt;/title&gt;&lt;secondary-title&gt;Journal of Power Sources&lt;/secondary-title&gt;&lt;/titles&gt;&lt;periodical&gt;&lt;full-title&gt;Journal of Power Sources&lt;/full-title&gt;&lt;/periodical&gt;&lt;pages&gt;156-160&lt;/pages&gt;&lt;volume&gt;343&lt;/volume&gt;&lt;dates&gt;&lt;year&gt;2017&lt;/year&gt;&lt;/dates&gt;&lt;isbn&gt;0378-7753&lt;/isbn&gt;&lt;urls&gt;&lt;/urls&gt;&lt;/record&gt;&lt;/Cite&gt;&lt;/EndNote&gt;</w:instrText>
      </w:r>
      <w:r w:rsidRPr="00F60F1B">
        <w:fldChar w:fldCharType="separate"/>
      </w:r>
      <w:r w:rsidR="00F44C63">
        <w:rPr>
          <w:noProof/>
        </w:rPr>
        <w:t>(Matsuoka et al., 2017)</w:t>
      </w:r>
      <w:r w:rsidRPr="00F60F1B">
        <w:fldChar w:fldCharType="end"/>
      </w:r>
      <w:r w:rsidRPr="003B47CC">
        <w:t>. These carriers can be transported to energy-importing nations like Japan and Germany</w:t>
      </w:r>
      <w:r>
        <w:t xml:space="preserve"> </w:t>
      </w:r>
      <w:r w:rsidRPr="00F60F1B">
        <w:fldChar w:fldCharType="begin"/>
      </w:r>
      <w:r w:rsidR="003A0408">
        <w:instrText xml:space="preserve"> ADDIN EN.CITE &lt;EndNote&gt;&lt;Cite&gt;&lt;Author&gt;Wijayanta&lt;/Author&gt;&lt;Year&gt;2019&lt;/Year&gt;&lt;RecNum&gt;6&lt;/RecNum&gt;&lt;DisplayText&gt;(Wijayanta et al., 2019)&lt;/DisplayText&gt;&lt;record&gt;&lt;rec-number&gt;6&lt;/rec-number&gt;&lt;foreign-keys&gt;&lt;key app="EN" db-id="t25ffds062wdvmevrtzpxszqfra9feapszdf" timestamp="1701242948"&gt;6&lt;/key&gt;&lt;/foreign-keys&gt;&lt;ref-type name="Journal Article"&gt;17&lt;/ref-type&gt;&lt;contributors&gt;&lt;authors&gt;&lt;author&gt;Wijayanta, Agung Tri&lt;/author&gt;&lt;author&gt;Oda, Takuya&lt;/author&gt;&lt;author&gt;Purnomo, Chandra Wahyu&lt;/author&gt;&lt;author&gt;Kashiwagi, Takao&lt;/author&gt;&lt;author&gt;Aziz, Muhammad&lt;/author&gt;&lt;/authors&gt;&lt;/contributors&gt;&lt;titles&gt;&lt;title&gt;Liquid hydrogen, methylcyclohexane, and ammonia as potential hydrogen storage: Comparison review&lt;/title&gt;&lt;secondary-title&gt;International Journal of Hydrogen Energy&lt;/secondary-title&gt;&lt;/titles&gt;&lt;periodical&gt;&lt;full-title&gt;International Journal of Hydrogen Energy&lt;/full-title&gt;&lt;/periodical&gt;&lt;pages&gt;15026-15044&lt;/pages&gt;&lt;volume&gt;44&lt;/volume&gt;&lt;number&gt;29&lt;/number&gt;&lt;section&gt;15026&lt;/section&gt;&lt;dates&gt;&lt;year&gt;2019&lt;/year&gt;&lt;/dates&gt;&lt;isbn&gt;03603199&lt;/isbn&gt;&lt;urls&gt;&lt;/urls&gt;&lt;electronic-resource-num&gt;10.1016/j.ijhydene.2019.04.112&lt;/electronic-resource-num&gt;&lt;/record&gt;&lt;/Cite&gt;&lt;/EndNote&gt;</w:instrText>
      </w:r>
      <w:r w:rsidRPr="00F60F1B">
        <w:fldChar w:fldCharType="separate"/>
      </w:r>
      <w:r w:rsidR="00F44C63">
        <w:rPr>
          <w:noProof/>
        </w:rPr>
        <w:t>(Wijayanta et al., 2019)</w:t>
      </w:r>
      <w:r w:rsidRPr="00F60F1B">
        <w:fldChar w:fldCharType="end"/>
      </w:r>
      <w:r w:rsidRPr="003B47CC">
        <w:t xml:space="preserve">, as depicted in </w:t>
      </w:r>
      <w:r w:rsidR="005C4F7B">
        <w:fldChar w:fldCharType="begin"/>
      </w:r>
      <w:r w:rsidR="005C4F7B">
        <w:instrText xml:space="preserve"> REF _Ref152179102 \h </w:instrText>
      </w:r>
      <w:r w:rsidR="005C4F7B">
        <w:fldChar w:fldCharType="separate"/>
      </w:r>
      <w:r w:rsidR="00FD3432">
        <w:t xml:space="preserve">Figure </w:t>
      </w:r>
      <w:r w:rsidR="00FD3432">
        <w:rPr>
          <w:noProof/>
        </w:rPr>
        <w:t>1</w:t>
      </w:r>
      <w:r w:rsidR="005C4F7B">
        <w:fldChar w:fldCharType="end"/>
      </w:r>
      <w:r w:rsidRPr="003B47CC">
        <w:t xml:space="preserve">. Subsequently, these carriers can be used directly or converted into </w:t>
      </w:r>
      <w:r w:rsidR="00C22161">
        <w:rPr>
          <w:rFonts w:eastAsia="DengXian"/>
          <w:lang w:eastAsia="zh-CN"/>
        </w:rPr>
        <w:t>H</w:t>
      </w:r>
      <w:r w:rsidR="00C22161" w:rsidRPr="00C22161">
        <w:rPr>
          <w:rFonts w:eastAsia="DengXian"/>
          <w:vertAlign w:val="subscript"/>
          <w:lang w:eastAsia="zh-CN"/>
        </w:rPr>
        <w:t>2</w:t>
      </w:r>
      <w:r w:rsidRPr="003B47CC">
        <w:t>, facilitating the transfer of renewable energy between countries.</w:t>
      </w:r>
    </w:p>
    <w:p w14:paraId="59DE548E" w14:textId="3B8D7334" w:rsidR="004F376C" w:rsidRDefault="004F376C" w:rsidP="008D2649">
      <w:pPr>
        <w:pStyle w:val="Els-body-text"/>
      </w:pPr>
    </w:p>
    <w:p w14:paraId="69784BB9" w14:textId="5B8BBFED" w:rsidR="005C4F7B" w:rsidRDefault="00C048E2" w:rsidP="005C4F7B">
      <w:pPr>
        <w:pStyle w:val="Els-body-text"/>
      </w:pPr>
      <w:r>
        <w:rPr>
          <w:noProof/>
        </w:rPr>
        <w:drawing>
          <wp:inline distT="0" distB="0" distL="0" distR="0" wp14:anchorId="438C3402" wp14:editId="6BCE11BF">
            <wp:extent cx="4680000" cy="3320771"/>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0" cy="3320771"/>
                    </a:xfrm>
                    <a:prstGeom prst="rect">
                      <a:avLst/>
                    </a:prstGeom>
                    <a:noFill/>
                  </pic:spPr>
                </pic:pic>
              </a:graphicData>
            </a:graphic>
          </wp:inline>
        </w:drawing>
      </w:r>
    </w:p>
    <w:p w14:paraId="3E0FB2D8" w14:textId="5EAE4728" w:rsidR="00082A55" w:rsidRDefault="005C4F7B" w:rsidP="005C4F7B">
      <w:pPr>
        <w:pStyle w:val="Els-body-text"/>
        <w:jc w:val="center"/>
      </w:pPr>
      <w:bookmarkStart w:id="0" w:name="_Ref152179102"/>
      <w:r>
        <w:t xml:space="preserve">Figure </w:t>
      </w:r>
      <w:r>
        <w:fldChar w:fldCharType="begin"/>
      </w:r>
      <w:r>
        <w:instrText xml:space="preserve"> SEQ Figure \* ARABIC </w:instrText>
      </w:r>
      <w:r>
        <w:fldChar w:fldCharType="separate"/>
      </w:r>
      <w:r w:rsidR="00FD3432">
        <w:rPr>
          <w:noProof/>
        </w:rPr>
        <w:t>1</w:t>
      </w:r>
      <w:r>
        <w:fldChar w:fldCharType="end"/>
      </w:r>
      <w:bookmarkEnd w:id="0"/>
      <w:r w:rsidRPr="005C4F7B">
        <w:t xml:space="preserve"> </w:t>
      </w:r>
      <w:r w:rsidRPr="00F60F1B">
        <w:t>International renewable energy supply chain</w:t>
      </w:r>
      <w:r>
        <w:t>s</w:t>
      </w:r>
      <w:r w:rsidRPr="00F60F1B">
        <w:t>.</w:t>
      </w:r>
    </w:p>
    <w:p w14:paraId="23AB4923" w14:textId="77777777" w:rsidR="005C4F7B" w:rsidRDefault="005C4F7B" w:rsidP="008D2649">
      <w:pPr>
        <w:pStyle w:val="Els-body-text"/>
      </w:pPr>
    </w:p>
    <w:p w14:paraId="68D49F22" w14:textId="31A3970D" w:rsidR="00F746C3" w:rsidRPr="003C0906" w:rsidRDefault="00E7159E" w:rsidP="00E7159E">
      <w:pPr>
        <w:pStyle w:val="Els-body-text"/>
        <w:rPr>
          <w:color w:val="000000" w:themeColor="text1"/>
        </w:rPr>
      </w:pPr>
      <w:bookmarkStart w:id="1" w:name="_Hlk152160848"/>
      <w:r w:rsidRPr="003C0906">
        <w:rPr>
          <w:color w:val="000000" w:themeColor="text1"/>
        </w:rPr>
        <w:t xml:space="preserve">When considering </w:t>
      </w:r>
      <w:r w:rsidR="00C22161" w:rsidRPr="003B47CC">
        <w:t>MeOH</w:t>
      </w:r>
      <w:r w:rsidR="00C22161">
        <w:rPr>
          <w:color w:val="000000" w:themeColor="text1"/>
        </w:rPr>
        <w:t>, DME</w:t>
      </w:r>
      <w:r w:rsidRPr="003C0906">
        <w:rPr>
          <w:color w:val="000000" w:themeColor="text1"/>
        </w:rPr>
        <w:t xml:space="preserve"> and MCH as energy carriers, it's crucial to address the by-products of </w:t>
      </w:r>
      <w:r w:rsidR="00C22161" w:rsidRPr="003B47CC">
        <w:t>MeOH</w:t>
      </w:r>
      <w:r w:rsidR="00C22161">
        <w:rPr>
          <w:color w:val="000000" w:themeColor="text1"/>
        </w:rPr>
        <w:t xml:space="preserve"> or DME</w:t>
      </w:r>
      <w:r w:rsidRPr="003C0906">
        <w:rPr>
          <w:color w:val="000000" w:themeColor="text1"/>
        </w:rPr>
        <w:t xml:space="preserve"> reforming (CO</w:t>
      </w:r>
      <w:r w:rsidRPr="003C0906">
        <w:rPr>
          <w:color w:val="000000" w:themeColor="text1"/>
          <w:vertAlign w:val="subscript"/>
        </w:rPr>
        <w:t>2</w:t>
      </w:r>
      <w:r w:rsidRPr="003C0906">
        <w:rPr>
          <w:color w:val="000000" w:themeColor="text1"/>
        </w:rPr>
        <w:t xml:space="preserve">) and MCH dehydrogenation (toluene). These by-products should be efficiently transported back to the exporting country for </w:t>
      </w:r>
      <w:r w:rsidR="00C22161" w:rsidRPr="003B47CC">
        <w:t>MeOH</w:t>
      </w:r>
      <w:r w:rsidR="00C22161">
        <w:rPr>
          <w:color w:val="000000" w:themeColor="text1"/>
        </w:rPr>
        <w:t xml:space="preserve"> or DME</w:t>
      </w:r>
      <w:r w:rsidRPr="003C0906">
        <w:rPr>
          <w:color w:val="000000" w:themeColor="text1"/>
        </w:rPr>
        <w:t xml:space="preserve"> synthesis or toluene hydrogenation, creating a closed-loop circulation system that minimizes waste. On the other hand, transporting the by-product of </w:t>
      </w:r>
      <w:r w:rsidR="00FD3432" w:rsidRPr="003B47CC">
        <w:t>NH</w:t>
      </w:r>
      <w:r w:rsidR="00FD3432" w:rsidRPr="00990762">
        <w:rPr>
          <w:vertAlign w:val="subscript"/>
        </w:rPr>
        <w:t>3</w:t>
      </w:r>
      <w:r w:rsidRPr="003C0906">
        <w:rPr>
          <w:color w:val="000000" w:themeColor="text1"/>
        </w:rPr>
        <w:t xml:space="preserve"> decomposition, nitrogen, is not cost-effective. Instead, utilizing an air separation unit (ASU) to produce nitrogen proves to be a more economically viable solution, eliminating the need for nitrogen transportation.</w:t>
      </w:r>
      <w:r w:rsidR="000A1E95" w:rsidRPr="003C0906">
        <w:rPr>
          <w:color w:val="000000" w:themeColor="text1"/>
        </w:rPr>
        <w:t xml:space="preserve"> </w:t>
      </w:r>
    </w:p>
    <w:p w14:paraId="048B2275" w14:textId="77777777" w:rsidR="00F746C3" w:rsidRPr="003C0906" w:rsidRDefault="00F746C3" w:rsidP="00E7159E">
      <w:pPr>
        <w:pStyle w:val="Els-body-text"/>
        <w:rPr>
          <w:color w:val="000000" w:themeColor="text1"/>
        </w:rPr>
      </w:pPr>
    </w:p>
    <w:p w14:paraId="7C6C7B8D" w14:textId="71F85433" w:rsidR="00073A2A" w:rsidRPr="003C0906" w:rsidRDefault="00073A2A" w:rsidP="00073A2A">
      <w:pPr>
        <w:pStyle w:val="Els-body-text"/>
        <w:rPr>
          <w:color w:val="000000" w:themeColor="text1"/>
        </w:rPr>
      </w:pPr>
      <w:r w:rsidRPr="003C0906">
        <w:rPr>
          <w:color w:val="000000" w:themeColor="text1"/>
        </w:rPr>
        <w:lastRenderedPageBreak/>
        <w:t>In comparison to gas-phase H</w:t>
      </w:r>
      <w:r w:rsidRPr="003C0906">
        <w:rPr>
          <w:color w:val="000000" w:themeColor="text1"/>
          <w:vertAlign w:val="subscript"/>
        </w:rPr>
        <w:t>2</w:t>
      </w:r>
      <w:r w:rsidRPr="003C0906">
        <w:rPr>
          <w:color w:val="000000" w:themeColor="text1"/>
        </w:rPr>
        <w:t xml:space="preserve"> </w:t>
      </w:r>
      <w:r w:rsidRPr="003C0906">
        <w:rPr>
          <w:color w:val="000000" w:themeColor="text1"/>
        </w:rPr>
        <w:fldChar w:fldCharType="begin"/>
      </w:r>
      <w:r w:rsidRPr="003C0906">
        <w:rPr>
          <w:color w:val="000000" w:themeColor="text1"/>
        </w:rPr>
        <w:instrText xml:space="preserve"> ADDIN EN.CITE &lt;EndNote&gt;&lt;Cite&gt;&lt;Author&gt;Moradi&lt;/Author&gt;&lt;Year&gt;2019&lt;/Year&gt;&lt;RecNum&gt;7&lt;/RecNum&gt;&lt;DisplayText&gt;(Moradi and Groth, 2019)&lt;/DisplayText&gt;&lt;record&gt;&lt;rec-number&gt;7&lt;/rec-number&gt;&lt;foreign-keys&gt;&lt;key app="EN" db-id="t25ffds062wdvmevrtzpxszqfra9feapszdf" timestamp="1701242948"&gt;7&lt;/key&gt;&lt;/foreign-keys&gt;&lt;ref-type name="Journal Article"&gt;17&lt;/ref-type&gt;&lt;contributors&gt;&lt;authors&gt;&lt;author&gt;Moradi, Ramin&lt;/author&gt;&lt;author&gt;Groth, Katrina M&lt;/author&gt;&lt;/authors&gt;&lt;/contributors&gt;&lt;titles&gt;&lt;title&gt;Hydrogen storage and delivery: Review of the state of the art technologies and risk and reliability analysis&lt;/title&gt;&lt;secondary-title&gt;International Journal of Hydrogen Energy&lt;/secondary-title&gt;&lt;/titles&gt;&lt;periodical&gt;&lt;full-title&gt;International Journal of Hydrogen Energy&lt;/full-title&gt;&lt;/periodical&gt;&lt;pages&gt;12254-12269&lt;/pages&gt;&lt;volume&gt;44&lt;/volume&gt;&lt;number&gt;23&lt;/number&gt;&lt;dates&gt;&lt;year&gt;2019&lt;/year&gt;&lt;/dates&gt;&lt;isbn&gt;0360-3199&lt;/isbn&gt;&lt;urls&gt;&lt;/urls&gt;&lt;/record&gt;&lt;/Cite&gt;&lt;/EndNote&gt;</w:instrText>
      </w:r>
      <w:r w:rsidRPr="003C0906">
        <w:rPr>
          <w:color w:val="000000" w:themeColor="text1"/>
        </w:rPr>
        <w:fldChar w:fldCharType="separate"/>
      </w:r>
      <w:r w:rsidRPr="003C0906">
        <w:rPr>
          <w:noProof/>
          <w:color w:val="000000" w:themeColor="text1"/>
        </w:rPr>
        <w:t>(Moradi and Groth, 2019)</w:t>
      </w:r>
      <w:r w:rsidRPr="003C0906">
        <w:rPr>
          <w:color w:val="000000" w:themeColor="text1"/>
        </w:rPr>
        <w:fldChar w:fldCharType="end"/>
      </w:r>
      <w:r w:rsidRPr="003C0906">
        <w:rPr>
          <w:color w:val="000000" w:themeColor="text1"/>
        </w:rPr>
        <w:t xml:space="preserve"> and NH</w:t>
      </w:r>
      <w:r w:rsidRPr="003C0906">
        <w:rPr>
          <w:color w:val="000000" w:themeColor="text1"/>
          <w:vertAlign w:val="subscript"/>
        </w:rPr>
        <w:t>3</w:t>
      </w:r>
      <w:r w:rsidRPr="003C0906">
        <w:rPr>
          <w:color w:val="000000" w:themeColor="text1"/>
        </w:rPr>
        <w:t xml:space="preserve"> </w:t>
      </w:r>
      <w:r w:rsidRPr="003C0906">
        <w:rPr>
          <w:color w:val="000000" w:themeColor="text1"/>
        </w:rPr>
        <w:fldChar w:fldCharType="begin"/>
      </w:r>
      <w:r w:rsidRPr="003C0906">
        <w:rPr>
          <w:color w:val="000000" w:themeColor="text1"/>
        </w:rPr>
        <w:instrText xml:space="preserve"> ADDIN EN.CITE &lt;EndNote&gt;&lt;Cite&gt;&lt;Author&gt;Klerke&lt;/Author&gt;&lt;Year&gt;2008&lt;/Year&gt;&lt;RecNum&gt;8&lt;/RecNum&gt;&lt;DisplayText&gt;(Klerke et al., 2008)&lt;/DisplayText&gt;&lt;record&gt;&lt;rec-number&gt;8&lt;/rec-number&gt;&lt;foreign-keys&gt;&lt;key app="EN" db-id="t25ffds062wdvmevrtzpxszqfra9feapszdf" timestamp="1701242948"&gt;8&lt;/key&gt;&lt;/foreign-keys&gt;&lt;ref-type name="Journal Article"&gt;17&lt;/ref-type&gt;&lt;contributors&gt;&lt;authors&gt;&lt;author&gt;Klerke, Asbjørn&lt;/author&gt;&lt;author&gt;Christensen, Claus Hviid&lt;/author&gt;&lt;author&gt;Nørskov, Jens K&lt;/author&gt;&lt;author&gt;Vegge, Tejs&lt;/author&gt;&lt;/authors&gt;&lt;/contributors&gt;&lt;titles&gt;&lt;title&gt;Ammonia for hydrogen storage: challenges and opportunities&lt;/title&gt;&lt;secondary-title&gt;Journal of Materials Chemistry&lt;/secondary-title&gt;&lt;/titles&gt;&lt;periodical&gt;&lt;full-title&gt;Journal of Materials Chemistry&lt;/full-title&gt;&lt;/periodical&gt;&lt;pages&gt;2304-2310&lt;/pages&gt;&lt;volume&gt;18&lt;/volume&gt;&lt;number&gt;20&lt;/number&gt;&lt;dates&gt;&lt;year&gt;2008&lt;/year&gt;&lt;/dates&gt;&lt;urls&gt;&lt;/urls&gt;&lt;/record&gt;&lt;/Cite&gt;&lt;/EndNote&gt;</w:instrText>
      </w:r>
      <w:r w:rsidRPr="003C0906">
        <w:rPr>
          <w:color w:val="000000" w:themeColor="text1"/>
        </w:rPr>
        <w:fldChar w:fldCharType="separate"/>
      </w:r>
      <w:r w:rsidRPr="003C0906">
        <w:rPr>
          <w:noProof/>
          <w:color w:val="000000" w:themeColor="text1"/>
        </w:rPr>
        <w:t>(Klerke et al., 2008)</w:t>
      </w:r>
      <w:r w:rsidRPr="003C0906">
        <w:rPr>
          <w:color w:val="000000" w:themeColor="text1"/>
        </w:rPr>
        <w:fldChar w:fldCharType="end"/>
      </w:r>
      <w:r w:rsidRPr="003C0906">
        <w:rPr>
          <w:color w:val="000000" w:themeColor="text1"/>
        </w:rPr>
        <w:t>, MeOH stands out due to its ability to be stored in a liquid state at room temperature and atmospheric pressure. This characteristic results in lower storage costs and improved safety. While DME requires liquefaction at -33</w:t>
      </w:r>
      <w:r w:rsidRPr="003C0906">
        <w:rPr>
          <w:color w:val="000000" w:themeColor="text1"/>
          <w:vertAlign w:val="superscript"/>
        </w:rPr>
        <w:t>o</w:t>
      </w:r>
      <w:r w:rsidRPr="003C0906">
        <w:rPr>
          <w:color w:val="000000" w:themeColor="text1"/>
        </w:rPr>
        <w:t>C for transportation, it boasts a significantly higher gravimetric and volumetric energy density when compared to MeOH, MCH, and NH</w:t>
      </w:r>
      <w:r w:rsidRPr="003C0906">
        <w:rPr>
          <w:color w:val="000000" w:themeColor="text1"/>
          <w:vertAlign w:val="subscript"/>
        </w:rPr>
        <w:t>3</w:t>
      </w:r>
      <w:r w:rsidR="003C0906" w:rsidRPr="003C0906">
        <w:rPr>
          <w:color w:val="000000" w:themeColor="text1"/>
        </w:rPr>
        <w:t xml:space="preserve"> (</w:t>
      </w:r>
      <w:r w:rsidR="003C0906" w:rsidRPr="003C0906">
        <w:rPr>
          <w:color w:val="000000" w:themeColor="text1"/>
        </w:rPr>
        <w:fldChar w:fldCharType="begin"/>
      </w:r>
      <w:r w:rsidR="003C0906" w:rsidRPr="003C0906">
        <w:rPr>
          <w:color w:val="000000" w:themeColor="text1"/>
        </w:rPr>
        <w:instrText xml:space="preserve"> REF _Ref152250587 \h </w:instrText>
      </w:r>
      <w:r w:rsidR="003C0906" w:rsidRPr="003C0906">
        <w:rPr>
          <w:color w:val="000000" w:themeColor="text1"/>
        </w:rPr>
      </w:r>
      <w:r w:rsidR="003C0906" w:rsidRPr="003C0906">
        <w:rPr>
          <w:color w:val="000000" w:themeColor="text1"/>
        </w:rPr>
        <w:fldChar w:fldCharType="separate"/>
      </w:r>
      <w:r w:rsidR="00FD3432">
        <w:t xml:space="preserve">Table </w:t>
      </w:r>
      <w:r w:rsidR="00FD3432">
        <w:rPr>
          <w:noProof/>
        </w:rPr>
        <w:t>1</w:t>
      </w:r>
      <w:r w:rsidR="003C0906" w:rsidRPr="003C0906">
        <w:rPr>
          <w:color w:val="000000" w:themeColor="text1"/>
        </w:rPr>
        <w:fldChar w:fldCharType="end"/>
      </w:r>
      <w:r w:rsidR="003C0906" w:rsidRPr="003C0906">
        <w:rPr>
          <w:color w:val="000000" w:themeColor="text1"/>
        </w:rPr>
        <w:t>)</w:t>
      </w:r>
      <w:r w:rsidRPr="003C0906">
        <w:rPr>
          <w:color w:val="000000" w:themeColor="text1"/>
        </w:rPr>
        <w:t>. Despite the need for careful handling due to its narrow explosive limit in air, the safety perspective suggests that DME is a suitable candidate as an energy carrier. While extensive research focuses on MeOH, MCH, and NH</w:t>
      </w:r>
      <w:r w:rsidRPr="003C0906">
        <w:rPr>
          <w:color w:val="000000" w:themeColor="text1"/>
          <w:vertAlign w:val="subscript"/>
        </w:rPr>
        <w:t>3</w:t>
      </w:r>
      <w:r w:rsidRPr="003C0906">
        <w:rPr>
          <w:color w:val="000000" w:themeColor="text1"/>
        </w:rPr>
        <w:t xml:space="preserve"> as energy carriers, there is a noticeable scarcity of comprehensive analyses on DME, particularly in the context of an international renewable energy supply chain. Therefore, an in-depth exploration of the DME-based international renewable energy supply chain is a worthwhile avenue for further study.</w:t>
      </w:r>
    </w:p>
    <w:p w14:paraId="12B86AB1" w14:textId="77777777" w:rsidR="00073A2A" w:rsidRDefault="00073A2A" w:rsidP="00073A2A">
      <w:pPr>
        <w:pStyle w:val="Els-body-text"/>
      </w:pPr>
    </w:p>
    <w:p w14:paraId="35095943" w14:textId="1E19F2E3" w:rsidR="00073A2A" w:rsidRPr="00073A2A" w:rsidRDefault="00073A2A" w:rsidP="00073A2A">
      <w:pPr>
        <w:pStyle w:val="Els-body-text"/>
        <w:jc w:val="center"/>
        <w:rPr>
          <w:color w:val="FF0000"/>
        </w:rPr>
      </w:pPr>
      <w:bookmarkStart w:id="2" w:name="_Ref152250587"/>
      <w:r>
        <w:t xml:space="preserve">Table </w:t>
      </w:r>
      <w:r>
        <w:fldChar w:fldCharType="begin"/>
      </w:r>
      <w:r>
        <w:instrText xml:space="preserve"> SEQ Table \* ARABIC </w:instrText>
      </w:r>
      <w:r>
        <w:fldChar w:fldCharType="separate"/>
      </w:r>
      <w:r w:rsidR="00FD3432">
        <w:rPr>
          <w:noProof/>
        </w:rPr>
        <w:t>1</w:t>
      </w:r>
      <w:r>
        <w:fldChar w:fldCharType="end"/>
      </w:r>
      <w:bookmarkEnd w:id="2"/>
      <w:r>
        <w:t xml:space="preserve">. Properties of </w:t>
      </w:r>
      <w:r w:rsidRPr="003B47CC">
        <w:t>chemical energy carriers</w:t>
      </w:r>
      <w:r>
        <w:t>.</w:t>
      </w:r>
    </w:p>
    <w:tbl>
      <w:tblPr>
        <w:tblStyle w:val="af1"/>
        <w:tblW w:w="70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6"/>
        <w:gridCol w:w="913"/>
        <w:gridCol w:w="772"/>
        <w:gridCol w:w="1063"/>
        <w:gridCol w:w="963"/>
        <w:gridCol w:w="863"/>
      </w:tblGrid>
      <w:tr w:rsidR="006D1F5C" w14:paraId="48B1A169" w14:textId="77777777" w:rsidTr="003C0906">
        <w:tc>
          <w:tcPr>
            <w:tcW w:w="2516" w:type="dxa"/>
            <w:tcBorders>
              <w:top w:val="single" w:sz="4" w:space="0" w:color="auto"/>
              <w:bottom w:val="single" w:sz="4" w:space="0" w:color="auto"/>
            </w:tcBorders>
          </w:tcPr>
          <w:p w14:paraId="69047845" w14:textId="2693AAA9" w:rsidR="006D1F5C" w:rsidRPr="005F7B1C" w:rsidRDefault="005F7B1C" w:rsidP="00E7159E">
            <w:pPr>
              <w:pStyle w:val="Els-body-text"/>
              <w:rPr>
                <w:rFonts w:eastAsia="SimSun"/>
                <w:lang w:eastAsia="zh-CN"/>
              </w:rPr>
            </w:pPr>
            <w:r>
              <w:rPr>
                <w:rFonts w:eastAsia="SimSun" w:hint="eastAsia"/>
                <w:lang w:eastAsia="zh-CN"/>
              </w:rPr>
              <w:t>P</w:t>
            </w:r>
            <w:r>
              <w:rPr>
                <w:rFonts w:eastAsia="SimSun"/>
                <w:lang w:eastAsia="zh-CN"/>
              </w:rPr>
              <w:t>roperties</w:t>
            </w:r>
          </w:p>
        </w:tc>
        <w:tc>
          <w:tcPr>
            <w:tcW w:w="913" w:type="dxa"/>
            <w:tcBorders>
              <w:top w:val="single" w:sz="4" w:space="0" w:color="auto"/>
              <w:bottom w:val="single" w:sz="4" w:space="0" w:color="auto"/>
            </w:tcBorders>
          </w:tcPr>
          <w:p w14:paraId="6B86EE5E" w14:textId="70D6C21D" w:rsidR="006D1F5C" w:rsidRPr="006D1F5C" w:rsidRDefault="006D1F5C" w:rsidP="00E7159E">
            <w:pPr>
              <w:pStyle w:val="Els-body-text"/>
              <w:rPr>
                <w:rFonts w:eastAsia="SimSun"/>
                <w:lang w:eastAsia="zh-CN"/>
              </w:rPr>
            </w:pPr>
            <w:r>
              <w:rPr>
                <w:rFonts w:eastAsia="SimSun" w:hint="eastAsia"/>
                <w:lang w:eastAsia="zh-CN"/>
              </w:rPr>
              <w:t>H</w:t>
            </w:r>
            <w:r w:rsidRPr="005F7B1C">
              <w:rPr>
                <w:rFonts w:eastAsia="SimSun"/>
                <w:vertAlign w:val="subscript"/>
                <w:lang w:eastAsia="zh-CN"/>
              </w:rPr>
              <w:t>2</w:t>
            </w:r>
          </w:p>
        </w:tc>
        <w:tc>
          <w:tcPr>
            <w:tcW w:w="772" w:type="dxa"/>
            <w:tcBorders>
              <w:top w:val="single" w:sz="4" w:space="0" w:color="auto"/>
              <w:bottom w:val="single" w:sz="4" w:space="0" w:color="auto"/>
            </w:tcBorders>
          </w:tcPr>
          <w:p w14:paraId="32737D4B" w14:textId="692FA0D7" w:rsidR="006D1F5C" w:rsidRPr="006D1F5C" w:rsidRDefault="006D1F5C" w:rsidP="00E7159E">
            <w:pPr>
              <w:pStyle w:val="Els-body-text"/>
              <w:rPr>
                <w:rFonts w:eastAsia="SimSun"/>
                <w:lang w:eastAsia="zh-CN"/>
              </w:rPr>
            </w:pPr>
            <w:r>
              <w:rPr>
                <w:rFonts w:eastAsia="SimSun" w:hint="eastAsia"/>
                <w:lang w:eastAsia="zh-CN"/>
              </w:rPr>
              <w:t>M</w:t>
            </w:r>
            <w:r>
              <w:rPr>
                <w:rFonts w:eastAsia="SimSun"/>
                <w:lang w:eastAsia="zh-CN"/>
              </w:rPr>
              <w:t>eOH</w:t>
            </w:r>
          </w:p>
        </w:tc>
        <w:tc>
          <w:tcPr>
            <w:tcW w:w="1063" w:type="dxa"/>
            <w:tcBorders>
              <w:top w:val="single" w:sz="4" w:space="0" w:color="auto"/>
              <w:bottom w:val="single" w:sz="4" w:space="0" w:color="auto"/>
            </w:tcBorders>
          </w:tcPr>
          <w:p w14:paraId="139A6484" w14:textId="7DA78E71" w:rsidR="006D1F5C" w:rsidRPr="006D1F5C" w:rsidRDefault="006D1F5C" w:rsidP="00E7159E">
            <w:pPr>
              <w:pStyle w:val="Els-body-text"/>
              <w:rPr>
                <w:rFonts w:eastAsia="SimSun"/>
                <w:lang w:eastAsia="zh-CN"/>
              </w:rPr>
            </w:pPr>
            <w:r>
              <w:rPr>
                <w:rFonts w:eastAsia="SimSun" w:hint="eastAsia"/>
                <w:lang w:eastAsia="zh-CN"/>
              </w:rPr>
              <w:t>D</w:t>
            </w:r>
            <w:r>
              <w:rPr>
                <w:rFonts w:eastAsia="SimSun"/>
                <w:lang w:eastAsia="zh-CN"/>
              </w:rPr>
              <w:t>ME</w:t>
            </w:r>
          </w:p>
        </w:tc>
        <w:tc>
          <w:tcPr>
            <w:tcW w:w="963" w:type="dxa"/>
            <w:tcBorders>
              <w:top w:val="single" w:sz="4" w:space="0" w:color="auto"/>
              <w:bottom w:val="single" w:sz="4" w:space="0" w:color="auto"/>
            </w:tcBorders>
          </w:tcPr>
          <w:p w14:paraId="250ECD42" w14:textId="168FAFAF" w:rsidR="006D1F5C" w:rsidRPr="006D1F5C" w:rsidRDefault="006D1F5C" w:rsidP="00E7159E">
            <w:pPr>
              <w:pStyle w:val="Els-body-text"/>
              <w:rPr>
                <w:rFonts w:eastAsia="SimSun"/>
                <w:lang w:eastAsia="zh-CN"/>
              </w:rPr>
            </w:pPr>
            <w:r>
              <w:rPr>
                <w:rFonts w:eastAsia="SimSun" w:hint="eastAsia"/>
                <w:lang w:eastAsia="zh-CN"/>
              </w:rPr>
              <w:t>M</w:t>
            </w:r>
            <w:r>
              <w:rPr>
                <w:rFonts w:eastAsia="SimSun"/>
                <w:lang w:eastAsia="zh-CN"/>
              </w:rPr>
              <w:t>CH</w:t>
            </w:r>
          </w:p>
        </w:tc>
        <w:tc>
          <w:tcPr>
            <w:tcW w:w="863" w:type="dxa"/>
            <w:tcBorders>
              <w:top w:val="single" w:sz="4" w:space="0" w:color="auto"/>
              <w:bottom w:val="single" w:sz="4" w:space="0" w:color="auto"/>
            </w:tcBorders>
          </w:tcPr>
          <w:p w14:paraId="43E52462" w14:textId="139767E0" w:rsidR="006D1F5C" w:rsidRPr="006D1F5C" w:rsidRDefault="006D1F5C" w:rsidP="00E7159E">
            <w:pPr>
              <w:pStyle w:val="Els-body-text"/>
              <w:rPr>
                <w:rFonts w:eastAsia="SimSun"/>
                <w:lang w:eastAsia="zh-CN"/>
              </w:rPr>
            </w:pPr>
            <w:r>
              <w:rPr>
                <w:rFonts w:eastAsia="SimSun" w:hint="eastAsia"/>
                <w:lang w:eastAsia="zh-CN"/>
              </w:rPr>
              <w:t>N</w:t>
            </w:r>
            <w:r>
              <w:rPr>
                <w:rFonts w:eastAsia="SimSun"/>
                <w:lang w:eastAsia="zh-CN"/>
              </w:rPr>
              <w:t>H</w:t>
            </w:r>
            <w:r w:rsidRPr="005F7B1C">
              <w:rPr>
                <w:rFonts w:eastAsia="SimSun"/>
                <w:vertAlign w:val="subscript"/>
                <w:lang w:eastAsia="zh-CN"/>
              </w:rPr>
              <w:t>3</w:t>
            </w:r>
          </w:p>
        </w:tc>
      </w:tr>
      <w:tr w:rsidR="006D1F5C" w14:paraId="7BD6C399" w14:textId="77777777" w:rsidTr="003C0906">
        <w:tc>
          <w:tcPr>
            <w:tcW w:w="2516" w:type="dxa"/>
            <w:tcBorders>
              <w:top w:val="single" w:sz="4" w:space="0" w:color="auto"/>
            </w:tcBorders>
          </w:tcPr>
          <w:p w14:paraId="618A22DE" w14:textId="3AF108C5" w:rsidR="006D1F5C" w:rsidRPr="00073A2A" w:rsidRDefault="006D1F5C" w:rsidP="00E7159E">
            <w:pPr>
              <w:pStyle w:val="Els-body-text"/>
              <w:rPr>
                <w:rFonts w:eastAsia="SimSun"/>
                <w:color w:val="000000" w:themeColor="text1"/>
                <w:lang w:eastAsia="zh-CN"/>
              </w:rPr>
            </w:pPr>
            <w:r w:rsidRPr="00073A2A">
              <w:rPr>
                <w:rFonts w:eastAsia="SimSun"/>
                <w:color w:val="000000" w:themeColor="text1"/>
                <w:lang w:eastAsia="zh-CN"/>
              </w:rPr>
              <w:t>Boiling point (</w:t>
            </w:r>
            <w:proofErr w:type="spellStart"/>
            <w:r w:rsidRPr="00073A2A">
              <w:rPr>
                <w:rFonts w:eastAsia="SimSun"/>
                <w:color w:val="000000" w:themeColor="text1"/>
                <w:vertAlign w:val="superscript"/>
                <w:lang w:eastAsia="zh-CN"/>
              </w:rPr>
              <w:t>o</w:t>
            </w:r>
            <w:r w:rsidRPr="00073A2A">
              <w:rPr>
                <w:rFonts w:eastAsia="SimSun"/>
                <w:color w:val="000000" w:themeColor="text1"/>
                <w:lang w:eastAsia="zh-CN"/>
              </w:rPr>
              <w:t>C</w:t>
            </w:r>
            <w:proofErr w:type="spellEnd"/>
            <w:r w:rsidRPr="00073A2A">
              <w:rPr>
                <w:rFonts w:eastAsia="SimSun"/>
                <w:color w:val="000000" w:themeColor="text1"/>
                <w:lang w:eastAsia="zh-CN"/>
              </w:rPr>
              <w:t>)</w:t>
            </w:r>
          </w:p>
        </w:tc>
        <w:tc>
          <w:tcPr>
            <w:tcW w:w="913" w:type="dxa"/>
            <w:tcBorders>
              <w:top w:val="single" w:sz="4" w:space="0" w:color="auto"/>
            </w:tcBorders>
          </w:tcPr>
          <w:p w14:paraId="0B6883CE" w14:textId="0974170B"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w:t>
            </w:r>
            <w:r w:rsidRPr="00073A2A">
              <w:rPr>
                <w:rFonts w:eastAsia="SimSun"/>
                <w:color w:val="000000" w:themeColor="text1"/>
                <w:lang w:eastAsia="zh-CN"/>
              </w:rPr>
              <w:t>253</w:t>
            </w:r>
          </w:p>
        </w:tc>
        <w:tc>
          <w:tcPr>
            <w:tcW w:w="772" w:type="dxa"/>
            <w:tcBorders>
              <w:top w:val="single" w:sz="4" w:space="0" w:color="auto"/>
            </w:tcBorders>
          </w:tcPr>
          <w:p w14:paraId="4395318E" w14:textId="3DED0927"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6</w:t>
            </w:r>
            <w:r w:rsidRPr="00073A2A">
              <w:rPr>
                <w:rFonts w:eastAsia="SimSun"/>
                <w:color w:val="000000" w:themeColor="text1"/>
                <w:lang w:eastAsia="zh-CN"/>
              </w:rPr>
              <w:t>4.7</w:t>
            </w:r>
          </w:p>
        </w:tc>
        <w:tc>
          <w:tcPr>
            <w:tcW w:w="1063" w:type="dxa"/>
            <w:tcBorders>
              <w:top w:val="single" w:sz="4" w:space="0" w:color="auto"/>
            </w:tcBorders>
          </w:tcPr>
          <w:p w14:paraId="4D9AE582" w14:textId="78C8AC8D"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w:t>
            </w:r>
            <w:r w:rsidRPr="00073A2A">
              <w:rPr>
                <w:rFonts w:eastAsia="SimSun"/>
                <w:color w:val="000000" w:themeColor="text1"/>
                <w:lang w:eastAsia="zh-CN"/>
              </w:rPr>
              <w:t>25</w:t>
            </w:r>
          </w:p>
        </w:tc>
        <w:tc>
          <w:tcPr>
            <w:tcW w:w="963" w:type="dxa"/>
            <w:tcBorders>
              <w:top w:val="single" w:sz="4" w:space="0" w:color="auto"/>
            </w:tcBorders>
          </w:tcPr>
          <w:p w14:paraId="4A638CA9" w14:textId="783619DA"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1</w:t>
            </w:r>
            <w:r w:rsidRPr="00073A2A">
              <w:rPr>
                <w:rFonts w:eastAsia="SimSun"/>
                <w:color w:val="000000" w:themeColor="text1"/>
                <w:lang w:eastAsia="zh-CN"/>
              </w:rPr>
              <w:t>01</w:t>
            </w:r>
          </w:p>
        </w:tc>
        <w:tc>
          <w:tcPr>
            <w:tcW w:w="863" w:type="dxa"/>
            <w:tcBorders>
              <w:top w:val="single" w:sz="4" w:space="0" w:color="auto"/>
            </w:tcBorders>
          </w:tcPr>
          <w:p w14:paraId="68180077" w14:textId="0E14F773"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w:t>
            </w:r>
            <w:r w:rsidRPr="00073A2A">
              <w:rPr>
                <w:rFonts w:eastAsia="SimSun"/>
                <w:color w:val="000000" w:themeColor="text1"/>
                <w:lang w:eastAsia="zh-CN"/>
              </w:rPr>
              <w:t>33</w:t>
            </w:r>
          </w:p>
        </w:tc>
      </w:tr>
      <w:tr w:rsidR="006D1F5C" w14:paraId="0AFB042F" w14:textId="77777777" w:rsidTr="003C0906">
        <w:tc>
          <w:tcPr>
            <w:tcW w:w="2516" w:type="dxa"/>
          </w:tcPr>
          <w:p w14:paraId="791AB3C6" w14:textId="5D289FC1" w:rsidR="006D1F5C" w:rsidRPr="00073A2A" w:rsidRDefault="006D1F5C" w:rsidP="00E7159E">
            <w:pPr>
              <w:pStyle w:val="Els-body-text"/>
              <w:rPr>
                <w:color w:val="000000" w:themeColor="text1"/>
              </w:rPr>
            </w:pPr>
            <w:r w:rsidRPr="00073A2A">
              <w:rPr>
                <w:color w:val="000000" w:themeColor="text1"/>
              </w:rPr>
              <w:t xml:space="preserve">Gravimetric energy density </w:t>
            </w:r>
            <w:r w:rsidRPr="00073A2A">
              <w:rPr>
                <w:color w:val="000000" w:themeColor="text1"/>
              </w:rPr>
              <w:br/>
              <w:t>(MJ/kg)</w:t>
            </w:r>
          </w:p>
        </w:tc>
        <w:tc>
          <w:tcPr>
            <w:tcW w:w="913" w:type="dxa"/>
          </w:tcPr>
          <w:p w14:paraId="106FA20D" w14:textId="409F43E1"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1</w:t>
            </w:r>
            <w:r w:rsidRPr="00073A2A">
              <w:rPr>
                <w:rFonts w:eastAsia="SimSun"/>
                <w:color w:val="000000" w:themeColor="text1"/>
                <w:lang w:eastAsia="zh-CN"/>
              </w:rPr>
              <w:t>20</w:t>
            </w:r>
          </w:p>
        </w:tc>
        <w:tc>
          <w:tcPr>
            <w:tcW w:w="772" w:type="dxa"/>
          </w:tcPr>
          <w:p w14:paraId="25A88E96" w14:textId="33D3FEE7"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1</w:t>
            </w:r>
            <w:r w:rsidRPr="00073A2A">
              <w:rPr>
                <w:rFonts w:eastAsia="SimSun"/>
                <w:color w:val="000000" w:themeColor="text1"/>
                <w:lang w:eastAsia="zh-CN"/>
              </w:rPr>
              <w:t>5</w:t>
            </w:r>
          </w:p>
        </w:tc>
        <w:tc>
          <w:tcPr>
            <w:tcW w:w="1063" w:type="dxa"/>
          </w:tcPr>
          <w:p w14:paraId="4E72DD5E" w14:textId="3C7513E0"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2</w:t>
            </w:r>
            <w:r w:rsidRPr="00073A2A">
              <w:rPr>
                <w:rFonts w:eastAsia="SimSun"/>
                <w:color w:val="000000" w:themeColor="text1"/>
                <w:lang w:eastAsia="zh-CN"/>
              </w:rPr>
              <w:t>8</w:t>
            </w:r>
          </w:p>
        </w:tc>
        <w:tc>
          <w:tcPr>
            <w:tcW w:w="963" w:type="dxa"/>
          </w:tcPr>
          <w:p w14:paraId="27A346ED" w14:textId="35119DBF"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7</w:t>
            </w:r>
            <w:r w:rsidRPr="00073A2A">
              <w:rPr>
                <w:rFonts w:eastAsia="SimSun"/>
                <w:color w:val="000000" w:themeColor="text1"/>
                <w:lang w:eastAsia="zh-CN"/>
              </w:rPr>
              <w:t>.4</w:t>
            </w:r>
          </w:p>
        </w:tc>
        <w:tc>
          <w:tcPr>
            <w:tcW w:w="863" w:type="dxa"/>
          </w:tcPr>
          <w:p w14:paraId="3DE4BB87" w14:textId="0B7BF378"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2</w:t>
            </w:r>
            <w:r w:rsidRPr="00073A2A">
              <w:rPr>
                <w:rFonts w:eastAsia="SimSun"/>
                <w:color w:val="000000" w:themeColor="text1"/>
                <w:lang w:eastAsia="zh-CN"/>
              </w:rPr>
              <w:t>1.2</w:t>
            </w:r>
          </w:p>
        </w:tc>
      </w:tr>
      <w:tr w:rsidR="006D1F5C" w14:paraId="07B0BCDB" w14:textId="77777777" w:rsidTr="003C0906">
        <w:tc>
          <w:tcPr>
            <w:tcW w:w="2516" w:type="dxa"/>
          </w:tcPr>
          <w:p w14:paraId="5ADC4641" w14:textId="7A859610" w:rsidR="006D1F5C" w:rsidRPr="00073A2A" w:rsidRDefault="006D1F5C" w:rsidP="00E7159E">
            <w:pPr>
              <w:pStyle w:val="Els-body-text"/>
              <w:rPr>
                <w:color w:val="000000" w:themeColor="text1"/>
              </w:rPr>
            </w:pPr>
            <w:r w:rsidRPr="00073A2A">
              <w:rPr>
                <w:color w:val="000000" w:themeColor="text1"/>
              </w:rPr>
              <w:t xml:space="preserve">Volumetric energy density </w:t>
            </w:r>
            <w:r w:rsidRPr="00073A2A">
              <w:rPr>
                <w:color w:val="000000" w:themeColor="text1"/>
              </w:rPr>
              <w:br/>
              <w:t>(MJ/L)</w:t>
            </w:r>
          </w:p>
        </w:tc>
        <w:tc>
          <w:tcPr>
            <w:tcW w:w="913" w:type="dxa"/>
          </w:tcPr>
          <w:p w14:paraId="4F801AE2" w14:textId="6072F953"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8</w:t>
            </w:r>
            <w:r w:rsidRPr="00073A2A">
              <w:rPr>
                <w:rFonts w:eastAsia="SimSun"/>
                <w:color w:val="000000" w:themeColor="text1"/>
                <w:lang w:eastAsia="zh-CN"/>
              </w:rPr>
              <w:t>.5</w:t>
            </w:r>
          </w:p>
        </w:tc>
        <w:tc>
          <w:tcPr>
            <w:tcW w:w="772" w:type="dxa"/>
          </w:tcPr>
          <w:p w14:paraId="00941FD4" w14:textId="639DB05B" w:rsidR="006D1F5C" w:rsidRPr="00073A2A" w:rsidRDefault="006D1F5C" w:rsidP="00E7159E">
            <w:pPr>
              <w:pStyle w:val="Els-body-text"/>
              <w:rPr>
                <w:rFonts w:eastAsia="SimSun"/>
                <w:color w:val="000000" w:themeColor="text1"/>
                <w:lang w:eastAsia="zh-CN"/>
              </w:rPr>
            </w:pPr>
            <w:r w:rsidRPr="00073A2A">
              <w:rPr>
                <w:rFonts w:eastAsia="SimSun"/>
                <w:color w:val="000000" w:themeColor="text1"/>
                <w:lang w:eastAsia="zh-CN"/>
              </w:rPr>
              <w:t>11.9</w:t>
            </w:r>
          </w:p>
        </w:tc>
        <w:tc>
          <w:tcPr>
            <w:tcW w:w="1063" w:type="dxa"/>
          </w:tcPr>
          <w:p w14:paraId="4D95C5AE" w14:textId="3E9BA248"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1</w:t>
            </w:r>
            <w:r w:rsidRPr="00073A2A">
              <w:rPr>
                <w:rFonts w:eastAsia="SimSun"/>
                <w:color w:val="000000" w:themeColor="text1"/>
                <w:lang w:eastAsia="zh-CN"/>
              </w:rPr>
              <w:t>9</w:t>
            </w:r>
          </w:p>
        </w:tc>
        <w:tc>
          <w:tcPr>
            <w:tcW w:w="963" w:type="dxa"/>
          </w:tcPr>
          <w:p w14:paraId="05CD90DD" w14:textId="72E68EC7"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5</w:t>
            </w:r>
            <w:r w:rsidRPr="00073A2A">
              <w:rPr>
                <w:rFonts w:eastAsia="SimSun"/>
                <w:color w:val="000000" w:themeColor="text1"/>
                <w:lang w:eastAsia="zh-CN"/>
              </w:rPr>
              <w:t>.7</w:t>
            </w:r>
          </w:p>
        </w:tc>
        <w:tc>
          <w:tcPr>
            <w:tcW w:w="863" w:type="dxa"/>
          </w:tcPr>
          <w:p w14:paraId="3A3B1566" w14:textId="4A515068"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1</w:t>
            </w:r>
            <w:r w:rsidRPr="00073A2A">
              <w:rPr>
                <w:rFonts w:eastAsia="SimSun"/>
                <w:color w:val="000000" w:themeColor="text1"/>
                <w:lang w:eastAsia="zh-CN"/>
              </w:rPr>
              <w:t>4.4</w:t>
            </w:r>
          </w:p>
        </w:tc>
      </w:tr>
      <w:tr w:rsidR="006D1F5C" w14:paraId="6F9DE22F" w14:textId="77777777" w:rsidTr="003C0906">
        <w:tc>
          <w:tcPr>
            <w:tcW w:w="2516" w:type="dxa"/>
          </w:tcPr>
          <w:p w14:paraId="2FCA7217" w14:textId="614AC3C6" w:rsidR="006D1F5C" w:rsidRPr="00073A2A" w:rsidRDefault="006D1F5C" w:rsidP="00E7159E">
            <w:pPr>
              <w:pStyle w:val="Els-body-text"/>
              <w:rPr>
                <w:rFonts w:eastAsia="SimSun"/>
                <w:color w:val="000000" w:themeColor="text1"/>
                <w:lang w:val="en-GB" w:eastAsia="zh-CN"/>
              </w:rPr>
            </w:pPr>
            <w:r w:rsidRPr="00073A2A">
              <w:rPr>
                <w:rFonts w:eastAsia="SimSun"/>
                <w:color w:val="000000" w:themeColor="text1"/>
                <w:lang w:val="en-GB" w:eastAsia="zh-CN"/>
              </w:rPr>
              <w:t>Explosive limit in air (vol%)</w:t>
            </w:r>
          </w:p>
        </w:tc>
        <w:tc>
          <w:tcPr>
            <w:tcW w:w="913" w:type="dxa"/>
          </w:tcPr>
          <w:p w14:paraId="0487B17A" w14:textId="0C8627DE"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4</w:t>
            </w:r>
            <w:r w:rsidRPr="00073A2A">
              <w:rPr>
                <w:rFonts w:eastAsia="SimSun"/>
                <w:color w:val="000000" w:themeColor="text1"/>
                <w:lang w:eastAsia="zh-CN"/>
              </w:rPr>
              <w:t>-75</w:t>
            </w:r>
          </w:p>
        </w:tc>
        <w:tc>
          <w:tcPr>
            <w:tcW w:w="772" w:type="dxa"/>
          </w:tcPr>
          <w:p w14:paraId="64B055FB" w14:textId="0F8237A2" w:rsidR="006D1F5C" w:rsidRPr="00073A2A" w:rsidRDefault="006D1F5C" w:rsidP="00E7159E">
            <w:pPr>
              <w:pStyle w:val="Els-body-text"/>
              <w:rPr>
                <w:color w:val="000000" w:themeColor="text1"/>
              </w:rPr>
            </w:pPr>
            <w:r w:rsidRPr="00073A2A">
              <w:rPr>
                <w:rFonts w:eastAsia="SimSun" w:hint="eastAsia"/>
                <w:color w:val="000000" w:themeColor="text1"/>
                <w:lang w:eastAsia="zh-CN"/>
              </w:rPr>
              <w:t>6</w:t>
            </w:r>
            <w:r w:rsidRPr="00073A2A">
              <w:rPr>
                <w:rFonts w:eastAsia="SimSun"/>
                <w:color w:val="000000" w:themeColor="text1"/>
                <w:lang w:eastAsia="zh-CN"/>
              </w:rPr>
              <w:t>.7-36</w:t>
            </w:r>
          </w:p>
        </w:tc>
        <w:tc>
          <w:tcPr>
            <w:tcW w:w="1063" w:type="dxa"/>
          </w:tcPr>
          <w:p w14:paraId="5BDF7505" w14:textId="79A90994"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3</w:t>
            </w:r>
            <w:r w:rsidRPr="00073A2A">
              <w:rPr>
                <w:rFonts w:eastAsia="SimSun"/>
                <w:color w:val="000000" w:themeColor="text1"/>
                <w:lang w:eastAsia="zh-CN"/>
              </w:rPr>
              <w:t>.2-18.6</w:t>
            </w:r>
          </w:p>
        </w:tc>
        <w:tc>
          <w:tcPr>
            <w:tcW w:w="963" w:type="dxa"/>
          </w:tcPr>
          <w:p w14:paraId="26991DCE" w14:textId="77AB000A"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1</w:t>
            </w:r>
            <w:r w:rsidRPr="00073A2A">
              <w:rPr>
                <w:rFonts w:eastAsia="SimSun"/>
                <w:color w:val="000000" w:themeColor="text1"/>
                <w:lang w:eastAsia="zh-CN"/>
              </w:rPr>
              <w:t>.2-6.7</w:t>
            </w:r>
          </w:p>
        </w:tc>
        <w:tc>
          <w:tcPr>
            <w:tcW w:w="863" w:type="dxa"/>
          </w:tcPr>
          <w:p w14:paraId="5B192B45" w14:textId="629D3737" w:rsidR="006D1F5C" w:rsidRPr="00073A2A" w:rsidRDefault="006D1F5C" w:rsidP="00E7159E">
            <w:pPr>
              <w:pStyle w:val="Els-body-text"/>
              <w:rPr>
                <w:rFonts w:eastAsia="SimSun"/>
                <w:color w:val="000000" w:themeColor="text1"/>
                <w:lang w:eastAsia="zh-CN"/>
              </w:rPr>
            </w:pPr>
            <w:r w:rsidRPr="00073A2A">
              <w:rPr>
                <w:rFonts w:eastAsia="SimSun" w:hint="eastAsia"/>
                <w:color w:val="000000" w:themeColor="text1"/>
                <w:lang w:eastAsia="zh-CN"/>
              </w:rPr>
              <w:t>1</w:t>
            </w:r>
            <w:r w:rsidRPr="00073A2A">
              <w:rPr>
                <w:rFonts w:eastAsia="SimSun"/>
                <w:color w:val="000000" w:themeColor="text1"/>
                <w:lang w:eastAsia="zh-CN"/>
              </w:rPr>
              <w:t>5-28</w:t>
            </w:r>
          </w:p>
        </w:tc>
      </w:tr>
    </w:tbl>
    <w:p w14:paraId="4ADAE391" w14:textId="77777777" w:rsidR="00F746C3" w:rsidRDefault="00F746C3" w:rsidP="00E7159E">
      <w:pPr>
        <w:pStyle w:val="Els-body-text"/>
      </w:pPr>
    </w:p>
    <w:p w14:paraId="7C367861" w14:textId="46843092" w:rsidR="00E7159E" w:rsidRDefault="00E7159E" w:rsidP="00E7159E">
      <w:pPr>
        <w:pStyle w:val="Els-body-text"/>
      </w:pPr>
      <w:r>
        <w:t xml:space="preserve">To </w:t>
      </w:r>
      <w:r w:rsidRPr="003973CB">
        <w:t>aligns with the ambitious 2050 net-zero carbon emissions goal</w:t>
      </w:r>
      <w:r>
        <w:t>, t</w:t>
      </w:r>
      <w:r w:rsidRPr="003973CB">
        <w:t>his study presents a</w:t>
      </w:r>
      <w:r w:rsidR="005F7B1C">
        <w:t xml:space="preserve"> f</w:t>
      </w:r>
      <w:r w:rsidR="005F7B1C" w:rsidRPr="005F7B1C">
        <w:t xml:space="preserve">easibility </w:t>
      </w:r>
      <w:r w:rsidR="005F7B1C">
        <w:t>a</w:t>
      </w:r>
      <w:r w:rsidR="005F7B1C" w:rsidRPr="005F7B1C">
        <w:t>nalysis</w:t>
      </w:r>
      <w:r w:rsidR="005F7B1C">
        <w:t xml:space="preserve"> of the</w:t>
      </w:r>
      <w:r w:rsidRPr="003973CB">
        <w:t xml:space="preserve"> international renewable electricity supply chain that utilizes </w:t>
      </w:r>
      <w:r w:rsidR="00645E70" w:rsidRPr="001E2E75">
        <w:rPr>
          <w:lang w:val="en-GB"/>
        </w:rPr>
        <w:t>DME</w:t>
      </w:r>
      <w:r w:rsidRPr="003973CB">
        <w:t xml:space="preserve"> as energy carrier</w:t>
      </w:r>
      <w:r>
        <w:t xml:space="preserve"> which</w:t>
      </w:r>
      <w:r w:rsidRPr="003973CB">
        <w:t xml:space="preserve"> fosters a vital connection between two countr</w:t>
      </w:r>
      <w:r>
        <w:t>ie</w:t>
      </w:r>
      <w:r w:rsidRPr="003973CB">
        <w:t>s</w:t>
      </w:r>
      <w:r>
        <w:t>.</w:t>
      </w:r>
      <w:r w:rsidRPr="003973CB">
        <w:t xml:space="preserve"> </w:t>
      </w:r>
      <w:r>
        <w:t>O</w:t>
      </w:r>
      <w:r w:rsidRPr="003973CB">
        <w:t xml:space="preserve">ne rich in renewable energy resources, serving as an energy-exporting country, and the other deficient in these resources, acting as an energy-importing country. In the exporting country, renewable energy </w:t>
      </w:r>
      <w:r>
        <w:t>is</w:t>
      </w:r>
      <w:r w:rsidRPr="003973CB">
        <w:t xml:space="preserve"> employed for electrolysis, generating </w:t>
      </w:r>
      <w:r w:rsidR="00C22161">
        <w:rPr>
          <w:rFonts w:eastAsia="DengXian"/>
          <w:lang w:eastAsia="zh-CN"/>
        </w:rPr>
        <w:t>H</w:t>
      </w:r>
      <w:r w:rsidR="00C22161" w:rsidRPr="00C22161">
        <w:rPr>
          <w:rFonts w:eastAsia="DengXian"/>
          <w:vertAlign w:val="subscript"/>
          <w:lang w:eastAsia="zh-CN"/>
        </w:rPr>
        <w:t>2</w:t>
      </w:r>
      <w:r>
        <w:t xml:space="preserve"> and</w:t>
      </w:r>
      <w:r w:rsidRPr="003973CB">
        <w:t xml:space="preserve"> </w:t>
      </w:r>
      <w:r w:rsidR="00240CC1" w:rsidRPr="001E2E75">
        <w:rPr>
          <w:lang w:val="en-GB"/>
        </w:rPr>
        <w:t>DME</w:t>
      </w:r>
      <w:r w:rsidRPr="003973CB">
        <w:t xml:space="preserve"> is produced through the synthesis</w:t>
      </w:r>
      <w:r>
        <w:t xml:space="preserve"> process</w:t>
      </w:r>
      <w:r w:rsidRPr="003973CB">
        <w:t xml:space="preserve"> of </w:t>
      </w:r>
      <w:r w:rsidR="00C22161">
        <w:rPr>
          <w:rFonts w:eastAsia="DengXian"/>
          <w:lang w:eastAsia="zh-CN"/>
        </w:rPr>
        <w:t>H</w:t>
      </w:r>
      <w:r w:rsidR="00C22161" w:rsidRPr="00C22161">
        <w:rPr>
          <w:rFonts w:eastAsia="DengXian"/>
          <w:vertAlign w:val="subscript"/>
          <w:lang w:eastAsia="zh-CN"/>
        </w:rPr>
        <w:t>2</w:t>
      </w:r>
      <w:r w:rsidRPr="003973CB">
        <w:t xml:space="preserve"> and captured carbon dioxide (CO</w:t>
      </w:r>
      <w:r w:rsidRPr="00990762">
        <w:rPr>
          <w:vertAlign w:val="subscript"/>
        </w:rPr>
        <w:t>2</w:t>
      </w:r>
      <w:r w:rsidRPr="003973CB">
        <w:t>)</w:t>
      </w:r>
      <w:r w:rsidR="0074734E">
        <w:t xml:space="preserve"> </w:t>
      </w:r>
      <w:r w:rsidR="0074734E">
        <w:fldChar w:fldCharType="begin"/>
      </w:r>
      <w:r w:rsidR="0074734E">
        <w:instrText xml:space="preserve"> ADDIN EN.CITE &lt;EndNote&gt;&lt;Cite&gt;&lt;Author&gt;Wu&lt;/Author&gt;&lt;Year&gt;2022&lt;/Year&gt;&lt;RecNum&gt;23&lt;/RecNum&gt;&lt;DisplayText&gt;(Wu and Chien, 2022)&lt;/DisplayText&gt;&lt;record&gt;&lt;rec-number&gt;23&lt;/rec-number&gt;&lt;foreign-keys&gt;&lt;key app="EN" db-id="t25ffds062wdvmevrtzpxszqfra9feapszdf" timestamp="1701336136"&gt;23&lt;/key&gt;&lt;/foreign-keys&gt;&lt;ref-type name="Journal Article"&gt;17&lt;/ref-type&gt;&lt;contributors&gt;&lt;authors&gt;&lt;author&gt;Wu, Tsai-Wei&lt;/author&gt;&lt;author&gt;Chien, I-Lung&lt;/author&gt;&lt;/authors&gt;&lt;/contributors&gt;&lt;titles&gt;&lt;title&gt;A novel energy-efficient process of converting CO2 to dimethyl ether with techno-economic and environmental evaluation&lt;/title&gt;&lt;secondary-title&gt;Chemical Engineering Research and Design&lt;/secondary-title&gt;&lt;/titles&gt;&lt;periodical&gt;&lt;full-title&gt;Chemical Engineering Research and Design&lt;/full-title&gt;&lt;/periodical&gt;&lt;pages&gt;1-12&lt;/pages&gt;&lt;volume&gt;177&lt;/volume&gt;&lt;dates&gt;&lt;year&gt;2022&lt;/year&gt;&lt;/dates&gt;&lt;isbn&gt;0263-8762&lt;/isbn&gt;&lt;urls&gt;&lt;/urls&gt;&lt;/record&gt;&lt;/Cite&gt;&lt;/EndNote&gt;</w:instrText>
      </w:r>
      <w:r w:rsidR="0074734E">
        <w:fldChar w:fldCharType="separate"/>
      </w:r>
      <w:r w:rsidR="0074734E">
        <w:rPr>
          <w:noProof/>
        </w:rPr>
        <w:t>(Wu and Chien, 2022)</w:t>
      </w:r>
      <w:r w:rsidR="0074734E">
        <w:fldChar w:fldCharType="end"/>
      </w:r>
      <w:r w:rsidRPr="003973CB">
        <w:t xml:space="preserve">, then transported to the importing country via </w:t>
      </w:r>
      <w:r>
        <w:t>shipping</w:t>
      </w:r>
      <w:r w:rsidRPr="003973CB">
        <w:t>.</w:t>
      </w:r>
      <w:bookmarkEnd w:id="1"/>
    </w:p>
    <w:p w14:paraId="3BEAEF64" w14:textId="77777777" w:rsidR="003C0906" w:rsidRDefault="003C0906" w:rsidP="00E7159E">
      <w:pPr>
        <w:pStyle w:val="Els-body-text"/>
      </w:pPr>
    </w:p>
    <w:p w14:paraId="68BFE853" w14:textId="23F521A3" w:rsidR="003C0906" w:rsidRDefault="003C0906" w:rsidP="003C0906">
      <w:pPr>
        <w:pStyle w:val="Els-body-text"/>
      </w:pPr>
      <w:r>
        <w:t>U</w:t>
      </w:r>
      <w:r w:rsidRPr="00A64E4F">
        <w:t xml:space="preserve">pon arrival in the importing country, two practical methods for utilizing </w:t>
      </w:r>
      <w:r w:rsidRPr="001E2E75">
        <w:rPr>
          <w:lang w:val="en-GB"/>
        </w:rPr>
        <w:t>DME</w:t>
      </w:r>
      <w:r w:rsidRPr="00A64E4F">
        <w:t xml:space="preserve"> come to the forefront. </w:t>
      </w:r>
      <w:r>
        <w:t>As i</w:t>
      </w:r>
      <w:r w:rsidRPr="00A64E4F">
        <w:t xml:space="preserve">llustrated in </w:t>
      </w:r>
      <w:r>
        <w:fldChar w:fldCharType="begin"/>
      </w:r>
      <w:r>
        <w:instrText xml:space="preserve"> REF _Ref152179073 \h </w:instrText>
      </w:r>
      <w:r>
        <w:fldChar w:fldCharType="separate"/>
      </w:r>
      <w:r w:rsidR="00FD3432">
        <w:t xml:space="preserve">Figure </w:t>
      </w:r>
      <w:r w:rsidR="00FD3432">
        <w:rPr>
          <w:noProof/>
        </w:rPr>
        <w:t>2</w:t>
      </w:r>
      <w:r>
        <w:fldChar w:fldCharType="end"/>
      </w:r>
      <w:r>
        <w:t>(a)</w:t>
      </w:r>
      <w:r w:rsidRPr="00A64E4F">
        <w:t xml:space="preserve">, the first approach involves the conversion of </w:t>
      </w:r>
      <w:r w:rsidRPr="001E2E75">
        <w:rPr>
          <w:lang w:val="en-GB"/>
        </w:rPr>
        <w:t>DME</w:t>
      </w:r>
      <w:r w:rsidRPr="00A64E4F">
        <w:t xml:space="preserve"> back into </w:t>
      </w:r>
      <w:r w:rsidR="00C22161">
        <w:rPr>
          <w:rFonts w:eastAsia="DengXian"/>
          <w:lang w:eastAsia="zh-CN"/>
        </w:rPr>
        <w:t>H</w:t>
      </w:r>
      <w:r w:rsidR="00C22161" w:rsidRPr="00C22161">
        <w:rPr>
          <w:rFonts w:eastAsia="DengXian"/>
          <w:vertAlign w:val="subscript"/>
          <w:lang w:eastAsia="zh-CN"/>
        </w:rPr>
        <w:t>2</w:t>
      </w:r>
      <w:r w:rsidRPr="00A64E4F">
        <w:t xml:space="preserve"> through a steam reforming process. This </w:t>
      </w:r>
      <w:r w:rsidR="00C22161">
        <w:rPr>
          <w:rFonts w:eastAsia="DengXian"/>
          <w:lang w:eastAsia="zh-CN"/>
        </w:rPr>
        <w:t>H</w:t>
      </w:r>
      <w:r w:rsidR="00C22161" w:rsidRPr="00C22161">
        <w:rPr>
          <w:rFonts w:eastAsia="DengXian"/>
          <w:vertAlign w:val="subscript"/>
          <w:lang w:eastAsia="zh-CN"/>
        </w:rPr>
        <w:t>2</w:t>
      </w:r>
      <w:r w:rsidRPr="00A64E4F">
        <w:t xml:space="preserve"> can then be utilized in fuel cells to generate electricity. The second option, depicted in </w:t>
      </w:r>
      <w:r>
        <w:fldChar w:fldCharType="begin"/>
      </w:r>
      <w:r>
        <w:instrText xml:space="preserve"> REF _Ref152179073 \h </w:instrText>
      </w:r>
      <w:r>
        <w:fldChar w:fldCharType="separate"/>
      </w:r>
      <w:r w:rsidR="00FD3432">
        <w:t xml:space="preserve">Figure </w:t>
      </w:r>
      <w:r w:rsidR="00FD3432">
        <w:rPr>
          <w:noProof/>
        </w:rPr>
        <w:t>2</w:t>
      </w:r>
      <w:r>
        <w:fldChar w:fldCharType="end"/>
      </w:r>
      <w:r w:rsidRPr="00A64E4F">
        <w:t xml:space="preserve">(b), involves using </w:t>
      </w:r>
      <w:r w:rsidRPr="001E2E75">
        <w:rPr>
          <w:lang w:val="en-GB"/>
        </w:rPr>
        <w:t>DME</w:t>
      </w:r>
      <w:r w:rsidRPr="00A64E4F">
        <w:t xml:space="preserve"> as a fuel source in oxy-combustion CO</w:t>
      </w:r>
      <w:r w:rsidRPr="008F1BFB">
        <w:rPr>
          <w:vertAlign w:val="subscript"/>
        </w:rPr>
        <w:t>2</w:t>
      </w:r>
      <w:r w:rsidRPr="00A64E4F">
        <w:t xml:space="preserve"> power plants, known as the Allam cycle, for electricity generation.</w:t>
      </w:r>
      <w:r>
        <w:t xml:space="preserve"> </w:t>
      </w:r>
      <w:r w:rsidRPr="00A64E4F">
        <w:t>Simultaneously, the resulting CO</w:t>
      </w:r>
      <w:r w:rsidRPr="008F1BFB">
        <w:rPr>
          <w:vertAlign w:val="subscript"/>
        </w:rPr>
        <w:t>2</w:t>
      </w:r>
      <w:r w:rsidRPr="00A64E4F">
        <w:t xml:space="preserve"> is captured and transported back to the exporting country for </w:t>
      </w:r>
      <w:r w:rsidRPr="001E2E75">
        <w:rPr>
          <w:lang w:val="en-GB"/>
        </w:rPr>
        <w:t>DME</w:t>
      </w:r>
      <w:r w:rsidRPr="00A64E4F">
        <w:t xml:space="preserve"> synthesis.</w:t>
      </w:r>
      <w:r>
        <w:t xml:space="preserve"> </w:t>
      </w:r>
      <w:r w:rsidRPr="00E074A5">
        <w:t xml:space="preserve">This research </w:t>
      </w:r>
      <w:r>
        <w:t>is therefore comparing</w:t>
      </w:r>
      <w:r w:rsidRPr="00E074A5">
        <w:t xml:space="preserve"> the feasibility of</w:t>
      </w:r>
      <w:r>
        <w:t xml:space="preserve"> the supply chain using</w:t>
      </w:r>
      <w:r w:rsidRPr="00E074A5">
        <w:t xml:space="preserve"> both </w:t>
      </w:r>
      <w:r>
        <w:t>power generation</w:t>
      </w:r>
      <w:r w:rsidRPr="00E074A5">
        <w:t xml:space="preserve"> approaches, considering engineering, economic and environmental </w:t>
      </w:r>
      <w:r>
        <w:t>aspect</w:t>
      </w:r>
      <w:r w:rsidRPr="00E074A5">
        <w:t xml:space="preserve">s. Furthermore, </w:t>
      </w:r>
      <w:r>
        <w:t xml:space="preserve">simulations and analyses of the </w:t>
      </w:r>
      <w:r w:rsidRPr="00E074A5">
        <w:t>chemical processes</w:t>
      </w:r>
      <w:r>
        <w:t xml:space="preserve"> are carried out</w:t>
      </w:r>
      <w:r w:rsidRPr="00E074A5">
        <w:t xml:space="preserve">, along with </w:t>
      </w:r>
      <w:r>
        <w:t xml:space="preserve">the </w:t>
      </w:r>
      <w:r w:rsidRPr="00E074A5">
        <w:t xml:space="preserve">economic evaluations of these processes, electrolysis, fuel cells and transportation. </w:t>
      </w:r>
      <w:r>
        <w:t>Lastly, t</w:t>
      </w:r>
      <w:r w:rsidRPr="00E074A5">
        <w:t>he cost</w:t>
      </w:r>
      <w:r>
        <w:t>s</w:t>
      </w:r>
      <w:r w:rsidRPr="00E074A5">
        <w:t xml:space="preserve"> of </w:t>
      </w:r>
      <w:r w:rsidRPr="001E2E75">
        <w:rPr>
          <w:lang w:val="en-GB"/>
        </w:rPr>
        <w:t>DME</w:t>
      </w:r>
      <w:r w:rsidRPr="00E074A5">
        <w:t xml:space="preserve">, </w:t>
      </w:r>
      <w:r w:rsidR="00C22161">
        <w:rPr>
          <w:rFonts w:eastAsia="DengXian"/>
          <w:lang w:eastAsia="zh-CN"/>
        </w:rPr>
        <w:t>H</w:t>
      </w:r>
      <w:r w:rsidR="00C22161" w:rsidRPr="00C22161">
        <w:rPr>
          <w:rFonts w:eastAsia="DengXian"/>
          <w:vertAlign w:val="subscript"/>
          <w:lang w:eastAsia="zh-CN"/>
        </w:rPr>
        <w:t>2</w:t>
      </w:r>
      <w:r w:rsidRPr="00E074A5">
        <w:t xml:space="preserve"> and green electricity in the importing country</w:t>
      </w:r>
      <w:r>
        <w:t xml:space="preserve"> are evaluated to analyze the </w:t>
      </w:r>
      <w:r w:rsidRPr="00E074A5">
        <w:t>feasibility</w:t>
      </w:r>
      <w:r>
        <w:t xml:space="preserve"> of this supply chain</w:t>
      </w:r>
      <w:r w:rsidRPr="00E074A5">
        <w:t>.</w:t>
      </w:r>
    </w:p>
    <w:p w14:paraId="09A64534" w14:textId="4CC085A1" w:rsidR="00E7159E" w:rsidRDefault="00E7159E" w:rsidP="008D2649">
      <w:pPr>
        <w:pStyle w:val="Els-body-text"/>
      </w:pPr>
    </w:p>
    <w:p w14:paraId="10D34496" w14:textId="155B203B" w:rsidR="00240CC1" w:rsidRDefault="005C4F7B" w:rsidP="008D2649">
      <w:pPr>
        <w:pStyle w:val="Els-body-text"/>
      </w:pPr>
      <w:r>
        <w:rPr>
          <w:noProof/>
        </w:rPr>
        <w:lastRenderedPageBreak/>
        <w:drawing>
          <wp:inline distT="0" distB="0" distL="0" distR="0" wp14:anchorId="1D701F9E" wp14:editId="63F02237">
            <wp:extent cx="4320000" cy="1684371"/>
            <wp:effectExtent l="0" t="0" r="444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1684371"/>
                    </a:xfrm>
                    <a:prstGeom prst="rect">
                      <a:avLst/>
                    </a:prstGeom>
                    <a:noFill/>
                  </pic:spPr>
                </pic:pic>
              </a:graphicData>
            </a:graphic>
          </wp:inline>
        </w:drawing>
      </w:r>
    </w:p>
    <w:p w14:paraId="1A653299" w14:textId="5932304D" w:rsidR="005C4F7B" w:rsidRDefault="005C4F7B" w:rsidP="005C4F7B">
      <w:pPr>
        <w:pStyle w:val="Els-body-text"/>
        <w:jc w:val="center"/>
      </w:pPr>
      <w:r>
        <w:rPr>
          <w:rFonts w:hint="eastAsia"/>
        </w:rPr>
        <w:t>(</w:t>
      </w:r>
      <w:r>
        <w:t>a)</w:t>
      </w:r>
    </w:p>
    <w:p w14:paraId="7FC31EEB" w14:textId="5D6E24DD" w:rsidR="005C4F7B" w:rsidRDefault="005C4F7B" w:rsidP="008D2649">
      <w:pPr>
        <w:pStyle w:val="Els-body-text"/>
      </w:pPr>
      <w:r>
        <w:rPr>
          <w:noProof/>
        </w:rPr>
        <w:drawing>
          <wp:inline distT="0" distB="0" distL="0" distR="0" wp14:anchorId="36034780" wp14:editId="658923E0">
            <wp:extent cx="4320000" cy="1684371"/>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1684371"/>
                    </a:xfrm>
                    <a:prstGeom prst="rect">
                      <a:avLst/>
                    </a:prstGeom>
                    <a:noFill/>
                  </pic:spPr>
                </pic:pic>
              </a:graphicData>
            </a:graphic>
          </wp:inline>
        </w:drawing>
      </w:r>
    </w:p>
    <w:p w14:paraId="7E5491D8" w14:textId="30691E93" w:rsidR="005C4F7B" w:rsidRDefault="005C4F7B" w:rsidP="005C4F7B">
      <w:pPr>
        <w:pStyle w:val="Els-body-text"/>
        <w:jc w:val="center"/>
      </w:pPr>
      <w:r>
        <w:rPr>
          <w:rFonts w:hint="eastAsia"/>
        </w:rPr>
        <w:t>(</w:t>
      </w:r>
      <w:r>
        <w:t>b)</w:t>
      </w:r>
    </w:p>
    <w:p w14:paraId="5D6061FD" w14:textId="4378227E" w:rsidR="005C4F7B" w:rsidRDefault="005C4F7B" w:rsidP="005C4F7B">
      <w:pPr>
        <w:pStyle w:val="Els-body-text"/>
        <w:jc w:val="center"/>
      </w:pPr>
      <w:bookmarkStart w:id="3" w:name="_Ref152179073"/>
      <w:r>
        <w:t xml:space="preserve">Figure </w:t>
      </w:r>
      <w:r>
        <w:fldChar w:fldCharType="begin"/>
      </w:r>
      <w:r>
        <w:instrText xml:space="preserve"> SEQ Figure \* ARABIC </w:instrText>
      </w:r>
      <w:r>
        <w:fldChar w:fldCharType="separate"/>
      </w:r>
      <w:r w:rsidR="00FD3432">
        <w:rPr>
          <w:noProof/>
        </w:rPr>
        <w:t>2</w:t>
      </w:r>
      <w:r>
        <w:fldChar w:fldCharType="end"/>
      </w:r>
      <w:bookmarkEnd w:id="3"/>
      <w:r w:rsidRPr="005C4F7B">
        <w:t xml:space="preserve"> </w:t>
      </w:r>
      <w:r>
        <w:t>Conceptual design of DME-based i</w:t>
      </w:r>
      <w:r w:rsidRPr="00F60F1B">
        <w:t xml:space="preserve">nternational renewable </w:t>
      </w:r>
      <w:r>
        <w:t>electricity</w:t>
      </w:r>
      <w:r w:rsidRPr="00F60F1B">
        <w:t xml:space="preserve"> supply chain</w:t>
      </w:r>
      <w:r>
        <w:t xml:space="preserve"> generating electricity with (a) fuel cells (b) oxy-combustion power plant</w:t>
      </w:r>
      <w:r w:rsidRPr="00F60F1B">
        <w:t>.</w:t>
      </w:r>
    </w:p>
    <w:p w14:paraId="46E01E93" w14:textId="77777777" w:rsidR="00E7159E" w:rsidRDefault="00E7159E" w:rsidP="008D2649">
      <w:pPr>
        <w:pStyle w:val="Els-body-text"/>
      </w:pPr>
    </w:p>
    <w:p w14:paraId="0EF2AA11" w14:textId="0E770218" w:rsidR="004F376C" w:rsidRDefault="004F376C" w:rsidP="004F376C">
      <w:pPr>
        <w:pStyle w:val="Els-body-text"/>
        <w:rPr>
          <w:rFonts w:eastAsia="DengXian"/>
          <w:lang w:eastAsia="zh-CN"/>
        </w:rPr>
      </w:pPr>
      <w:r>
        <w:rPr>
          <w:rFonts w:eastAsia="DengXian"/>
          <w:lang w:eastAsia="zh-CN"/>
        </w:rPr>
        <w:t xml:space="preserve">Based on the simulation using </w:t>
      </w:r>
      <w:r w:rsidRPr="00F41E6E">
        <w:rPr>
          <w:rFonts w:eastAsia="DengXian"/>
          <w:lang w:eastAsia="zh-CN"/>
        </w:rPr>
        <w:t>Aspen Plus,</w:t>
      </w:r>
      <w:r>
        <w:rPr>
          <w:rFonts w:eastAsia="DengXian"/>
          <w:lang w:eastAsia="zh-CN"/>
        </w:rPr>
        <w:t xml:space="preserve"> </w:t>
      </w:r>
      <w:r w:rsidRPr="00F41E6E">
        <w:rPr>
          <w:rFonts w:eastAsia="DengXian"/>
          <w:lang w:eastAsia="zh-CN"/>
        </w:rPr>
        <w:t xml:space="preserve">the capital and operating costs of various chemical processes, including </w:t>
      </w:r>
      <w:r w:rsidR="00C22161">
        <w:rPr>
          <w:rFonts w:eastAsia="DengXian" w:hint="eastAsia"/>
          <w:lang w:eastAsia="zh-CN"/>
        </w:rPr>
        <w:t>DME</w:t>
      </w:r>
      <w:r w:rsidRPr="00F41E6E">
        <w:rPr>
          <w:rFonts w:eastAsia="DengXian"/>
          <w:lang w:eastAsia="zh-CN"/>
        </w:rPr>
        <w:t xml:space="preserve"> synthesis, </w:t>
      </w:r>
      <w:r w:rsidR="00C22161">
        <w:rPr>
          <w:rFonts w:eastAsia="DengXian"/>
          <w:lang w:eastAsia="zh-CN"/>
        </w:rPr>
        <w:t>H</w:t>
      </w:r>
      <w:r w:rsidR="00C22161" w:rsidRPr="00C22161">
        <w:rPr>
          <w:rFonts w:eastAsia="DengXian"/>
          <w:vertAlign w:val="subscript"/>
          <w:lang w:eastAsia="zh-CN"/>
        </w:rPr>
        <w:t>2</w:t>
      </w:r>
      <w:r w:rsidRPr="00F41E6E">
        <w:rPr>
          <w:rFonts w:eastAsia="DengXian"/>
          <w:lang w:eastAsia="zh-CN"/>
        </w:rPr>
        <w:t xml:space="preserve"> production through </w:t>
      </w:r>
      <w:r w:rsidR="00C22161">
        <w:rPr>
          <w:rFonts w:eastAsia="DengXian"/>
          <w:lang w:eastAsia="zh-CN"/>
        </w:rPr>
        <w:t>DME</w:t>
      </w:r>
      <w:r w:rsidRPr="00F41E6E">
        <w:rPr>
          <w:rFonts w:eastAsia="DengXian"/>
          <w:lang w:eastAsia="zh-CN"/>
        </w:rPr>
        <w:t xml:space="preserve"> reforming</w:t>
      </w:r>
      <w:r w:rsidR="00C22161">
        <w:rPr>
          <w:rFonts w:eastAsia="DengXian" w:hint="eastAsia"/>
          <w:lang w:eastAsia="zh-CN"/>
        </w:rPr>
        <w:t>,</w:t>
      </w:r>
      <w:r w:rsidRPr="00F41E6E">
        <w:rPr>
          <w:rFonts w:eastAsia="DengXian"/>
          <w:lang w:eastAsia="zh-CN"/>
        </w:rPr>
        <w:t xml:space="preserve"> </w:t>
      </w:r>
      <w:r w:rsidR="00C22161">
        <w:rPr>
          <w:rFonts w:eastAsia="DengXian"/>
          <w:lang w:eastAsia="zh-CN"/>
        </w:rPr>
        <w:t>CO</w:t>
      </w:r>
      <w:r w:rsidR="00C22161" w:rsidRPr="00C22161">
        <w:rPr>
          <w:rFonts w:eastAsia="DengXian"/>
          <w:vertAlign w:val="subscript"/>
          <w:lang w:eastAsia="zh-CN"/>
        </w:rPr>
        <w:t>2</w:t>
      </w:r>
      <w:r w:rsidRPr="00F41E6E">
        <w:rPr>
          <w:rFonts w:eastAsia="DengXian"/>
          <w:lang w:eastAsia="zh-CN"/>
        </w:rPr>
        <w:t xml:space="preserve"> liquefaction</w:t>
      </w:r>
      <w:r w:rsidR="00C22161" w:rsidRPr="00F41E6E">
        <w:rPr>
          <w:rFonts w:eastAsia="DengXian"/>
          <w:lang w:eastAsia="zh-CN"/>
        </w:rPr>
        <w:t xml:space="preserve"> and</w:t>
      </w:r>
      <w:r w:rsidR="00C22161">
        <w:rPr>
          <w:rFonts w:eastAsia="DengXian"/>
          <w:lang w:eastAsia="zh-CN"/>
        </w:rPr>
        <w:t xml:space="preserve"> oxy-combustion CO</w:t>
      </w:r>
      <w:r w:rsidR="00C22161" w:rsidRPr="00C22161">
        <w:rPr>
          <w:rFonts w:eastAsia="DengXian"/>
          <w:vertAlign w:val="subscript"/>
          <w:lang w:eastAsia="zh-CN"/>
        </w:rPr>
        <w:t>2</w:t>
      </w:r>
      <w:r w:rsidR="00C22161">
        <w:rPr>
          <w:rFonts w:eastAsia="DengXian"/>
          <w:lang w:eastAsia="zh-CN"/>
        </w:rPr>
        <w:t xml:space="preserve"> power plant</w:t>
      </w:r>
      <w:r>
        <w:rPr>
          <w:rFonts w:eastAsia="DengXian"/>
          <w:lang w:eastAsia="zh-CN"/>
        </w:rPr>
        <w:t xml:space="preserve"> can be </w:t>
      </w:r>
      <w:r w:rsidRPr="00F41E6E">
        <w:rPr>
          <w:rFonts w:eastAsia="DengXian"/>
          <w:lang w:eastAsia="zh-CN"/>
        </w:rPr>
        <w:t>calculate</w:t>
      </w:r>
      <w:r>
        <w:rPr>
          <w:rFonts w:eastAsia="DengXian"/>
          <w:lang w:eastAsia="zh-CN"/>
        </w:rPr>
        <w:t>d</w:t>
      </w:r>
      <w:r w:rsidRPr="00F41E6E">
        <w:rPr>
          <w:rFonts w:eastAsia="DengXian"/>
          <w:lang w:eastAsia="zh-CN"/>
        </w:rPr>
        <w:t xml:space="preserve">. Additionally, economic assessments are </w:t>
      </w:r>
      <w:r>
        <w:rPr>
          <w:rFonts w:eastAsia="DengXian"/>
          <w:lang w:eastAsia="zh-CN"/>
        </w:rPr>
        <w:t xml:space="preserve">also </w:t>
      </w:r>
      <w:r w:rsidRPr="00F41E6E">
        <w:rPr>
          <w:rFonts w:eastAsia="DengXian"/>
          <w:lang w:eastAsia="zh-CN"/>
        </w:rPr>
        <w:t xml:space="preserve">conducted for water electrolysis </w:t>
      </w:r>
      <w:r w:rsidRPr="00F60F1B">
        <w:rPr>
          <w:rFonts w:eastAsia="DengXian"/>
          <w:lang w:eastAsia="zh-CN"/>
        </w:rPr>
        <w:fldChar w:fldCharType="begin"/>
      </w:r>
      <w:r w:rsidR="00FD3432">
        <w:rPr>
          <w:rFonts w:eastAsia="DengXian"/>
          <w:lang w:eastAsia="zh-CN"/>
        </w:rPr>
        <w:instrText xml:space="preserve"> ADDIN EN.CITE &lt;EndNote&gt;&lt;Cite&gt;&lt;Author&gt;Hodges&lt;/Author&gt;&lt;Year&gt;2022&lt;/Year&gt;&lt;RecNum&gt;9&lt;/RecNum&gt;&lt;DisplayText&gt;(Hodges et al., 2022)&lt;/DisplayText&gt;&lt;record&gt;&lt;rec-number&gt;9&lt;/rec-number&gt;&lt;foreign-keys&gt;&lt;key app="EN" db-id="t25ffds062wdvmevrtzpxszqfra9feapszdf" timestamp="1701242948"&gt;9&lt;/key&gt;&lt;/foreign-keys&gt;&lt;ref-type name="Journal Article"&gt;17&lt;/ref-type&gt;&lt;contributors&gt;&lt;authors&gt;&lt;author&gt;Hodges, Aaron&lt;/author&gt;&lt;author&gt;Hoang, Anh Linh&lt;/author&gt;&lt;author&gt;Tsekouras, George&lt;/author&gt;&lt;author&gt;Wagner, Klaudia&lt;/author&gt;&lt;author&gt;Lee, Chong-Yong&lt;/author&gt;&lt;author&gt;Swiegers, Gerhard F&lt;/author&gt;&lt;author&gt;Wallace, Gordon G&lt;/author&gt;&lt;/authors&gt;&lt;/contributors&gt;&lt;titles&gt;&lt;title&gt;A high-performance capillary-fed electrolysis cell promises more cost-competitive renewable hydrogen&lt;/title&gt;&lt;secondary-title&gt;Nature communications&lt;/secondary-title&gt;&lt;/titles&gt;&lt;periodical&gt;&lt;full-title&gt;Nature communications&lt;/full-title&gt;&lt;/periodical&gt;&lt;pages&gt;1304&lt;/pages&gt;&lt;volume&gt;13&lt;/volume&gt;&lt;number&gt;1&lt;/number&gt;&lt;dates&gt;&lt;year&gt;2022&lt;/year&gt;&lt;/dates&gt;&lt;isbn&gt;2041-1723&lt;/isbn&gt;&lt;urls&gt;&lt;/urls&gt;&lt;/record&gt;&lt;/Cite&gt;&lt;/EndNote&gt;</w:instrText>
      </w:r>
      <w:r w:rsidRPr="00F60F1B">
        <w:rPr>
          <w:rFonts w:eastAsia="DengXian"/>
          <w:lang w:eastAsia="zh-CN"/>
        </w:rPr>
        <w:fldChar w:fldCharType="separate"/>
      </w:r>
      <w:r w:rsidR="00FD3432">
        <w:rPr>
          <w:rFonts w:eastAsia="DengXian"/>
          <w:noProof/>
          <w:lang w:eastAsia="zh-CN"/>
        </w:rPr>
        <w:t>(Hodges et al., 2022)</w:t>
      </w:r>
      <w:r w:rsidRPr="00F60F1B">
        <w:rPr>
          <w:rFonts w:eastAsia="DengXian"/>
          <w:lang w:eastAsia="zh-CN"/>
        </w:rPr>
        <w:fldChar w:fldCharType="end"/>
      </w:r>
      <w:r w:rsidRPr="00F41E6E">
        <w:rPr>
          <w:rFonts w:eastAsia="DengXian"/>
          <w:lang w:eastAsia="zh-CN"/>
        </w:rPr>
        <w:t xml:space="preserve">, fuel cells </w:t>
      </w:r>
      <w:r w:rsidRPr="00F60F1B">
        <w:rPr>
          <w:rFonts w:eastAsia="DengXian"/>
          <w:lang w:eastAsia="zh-CN"/>
        </w:rPr>
        <w:fldChar w:fldCharType="begin"/>
      </w:r>
      <w:r w:rsidR="00FD3432">
        <w:rPr>
          <w:rFonts w:eastAsia="DengXian"/>
          <w:lang w:eastAsia="zh-CN"/>
        </w:rPr>
        <w:instrText xml:space="preserve"> ADDIN EN.CITE &lt;EndNote&gt;&lt;Cite&gt;&lt;Author&gt;Jamil&lt;/Author&gt;&lt;Year&gt;2022&lt;/Year&gt;&lt;RecNum&gt;14&lt;/RecNum&gt;&lt;DisplayText&gt;(Jamil et al., 2022)&lt;/DisplayText&gt;&lt;record&gt;&lt;rec-number&gt;14&lt;/rec-number&gt;&lt;foreign-keys&gt;&lt;key app="EN" db-id="t25ffds062wdvmevrtzpxszqfra9feapszdf" timestamp="1701242949"&gt;14&lt;/key&gt;&lt;/foreign-keys&gt;&lt;ref-type name="Journal Article"&gt;17&lt;/ref-type&gt;&lt;contributors&gt;&lt;authors&gt;&lt;author&gt;Jamil, Asif&lt;/author&gt;&lt;author&gt;Rafiq, Sikander&lt;/author&gt;&lt;author&gt;Iqbal, Tanveer&lt;/author&gt;&lt;author&gt;Khan, Hafiza Aroosa Aslam&lt;/author&gt;&lt;author&gt;Khan, Haris Mahmood&lt;/author&gt;&lt;author&gt;Azeem, Babar&lt;/author&gt;&lt;author&gt;Mustafa, M. Z.&lt;/author&gt;&lt;author&gt;Hanbazazah, Abdulkader S.&lt;/author&gt;&lt;/authors&gt;&lt;/contributors&gt;&lt;titles&gt;&lt;title&gt;Current status and future perspectives of proton exchange membranes for hydrogen fuel cells&lt;/title&gt;&lt;secondary-title&gt;Chemosphere&lt;/secondary-title&gt;&lt;/titles&gt;&lt;periodical&gt;&lt;full-title&gt;Chemosphere&lt;/full-title&gt;&lt;/periodical&gt;&lt;pages&gt;135204&lt;/pages&gt;&lt;volume&gt;303&lt;/volume&gt;&lt;keywords&gt;&lt;keyword&gt;Fuel cells&lt;/keyword&gt;&lt;keyword&gt;Proton exchange membrane&lt;/keyword&gt;&lt;keyword&gt;Polymer electrolyte membrane&lt;/keyword&gt;&lt;keyword&gt;Nafion&lt;/keyword&gt;&lt;keyword&gt;Proton exchange membrane fuel cells&lt;/keyword&gt;&lt;/keywords&gt;&lt;dates&gt;&lt;year&gt;2022&lt;/year&gt;&lt;pub-dates&gt;&lt;date&gt;2022/09/01/&lt;/date&gt;&lt;/pub-dates&gt;&lt;/dates&gt;&lt;isbn&gt;0045-6535&lt;/isbn&gt;&lt;urls&gt;&lt;related-urls&gt;&lt;url&gt;https://www.sciencedirect.com/science/article/pii/S0045653522016976&lt;/url&gt;&lt;/related-urls&gt;&lt;/urls&gt;&lt;electronic-resource-num&gt;https://doi.org/10.1016/j.chemosphere.2022.135204&lt;/electronic-resource-num&gt;&lt;/record&gt;&lt;/Cite&gt;&lt;/EndNote&gt;</w:instrText>
      </w:r>
      <w:r w:rsidRPr="00F60F1B">
        <w:rPr>
          <w:rFonts w:eastAsia="DengXian"/>
          <w:lang w:eastAsia="zh-CN"/>
        </w:rPr>
        <w:fldChar w:fldCharType="separate"/>
      </w:r>
      <w:r w:rsidR="00FD3432">
        <w:rPr>
          <w:rFonts w:eastAsia="DengXian"/>
          <w:noProof/>
          <w:lang w:eastAsia="zh-CN"/>
        </w:rPr>
        <w:t>(Jamil et al., 2022)</w:t>
      </w:r>
      <w:r w:rsidRPr="00F60F1B">
        <w:rPr>
          <w:rFonts w:eastAsia="DengXian"/>
          <w:lang w:eastAsia="zh-CN"/>
        </w:rPr>
        <w:fldChar w:fldCharType="end"/>
      </w:r>
      <w:r w:rsidRPr="00F41E6E">
        <w:rPr>
          <w:rFonts w:eastAsia="DengXian"/>
          <w:lang w:eastAsia="zh-CN"/>
        </w:rPr>
        <w:t xml:space="preserve">, and transportation </w:t>
      </w:r>
      <w:r w:rsidRPr="00F60F1B">
        <w:fldChar w:fldCharType="begin"/>
      </w:r>
      <w:r w:rsidR="0074734E">
        <w:instrText xml:space="preserve"> ADDIN EN.CITE &lt;EndNote&gt;&lt;Cite&gt;&lt;Author&gt;Placek&lt;/Author&gt;&lt;Year&gt;2023&lt;/Year&gt;&lt;RecNum&gt;17&lt;/RecNum&gt;&lt;DisplayText&gt;(Placek, 2023)&lt;/DisplayText&gt;&lt;record&gt;&lt;rec-number&gt;17&lt;/rec-number&gt;&lt;foreign-keys&gt;&lt;key app="EN" db-id="t25ffds062wdvmevrtzpxszqfra9feapszdf" timestamp="1701242950"&gt;17&lt;/key&gt;&lt;/foreign-keys&gt;&lt;ref-type name="Web Page"&gt;12&lt;/ref-type&gt;&lt;contributors&gt;&lt;authors&gt;&lt;author&gt;Martin Placek&lt;/author&gt;&lt;/authors&gt;&lt;/contributors&gt;&lt;titles&gt;&lt;title&gt; Average monthly price of very low sulfur fuel oil (VLSFO) from November 2019 to May 2023 &lt;/title&gt;&lt;/titles&gt;&lt;volume&gt;2023&lt;/volume&gt;&lt;number&gt;7/1&lt;/number&gt;&lt;dates&gt;&lt;year&gt;2023&lt;/year&gt;&lt;/dates&gt;&lt;publisher&gt;statista&lt;/publisher&gt;&lt;urls&gt;&lt;related-urls&gt;&lt;url&gt;https://www.statista.com/statistics/1109263/monthly-vlsfo-bunker-price-worldwide/&lt;/url&gt;&lt;/related-urls&gt;&lt;/urls&gt;&lt;/record&gt;&lt;/Cite&gt;&lt;/EndNote&gt;</w:instrText>
      </w:r>
      <w:r w:rsidRPr="00F60F1B">
        <w:fldChar w:fldCharType="separate"/>
      </w:r>
      <w:r w:rsidR="0074734E">
        <w:rPr>
          <w:noProof/>
        </w:rPr>
        <w:t>(Placek, 2023)</w:t>
      </w:r>
      <w:r w:rsidRPr="00F60F1B">
        <w:fldChar w:fldCharType="end"/>
      </w:r>
      <w:r w:rsidRPr="00F41E6E">
        <w:rPr>
          <w:rFonts w:eastAsia="DengXian"/>
          <w:lang w:eastAsia="zh-CN"/>
        </w:rPr>
        <w:t>.</w:t>
      </w:r>
      <w:r>
        <w:rPr>
          <w:rFonts w:eastAsia="DengXian"/>
          <w:lang w:eastAsia="zh-CN"/>
        </w:rPr>
        <w:t xml:space="preserve"> </w:t>
      </w:r>
      <w:r w:rsidRPr="00F41E6E">
        <w:rPr>
          <w:rFonts w:eastAsia="DengXian"/>
          <w:lang w:eastAsia="zh-CN"/>
        </w:rPr>
        <w:t xml:space="preserve">To account for advancing technology and ensure sustainability, </w:t>
      </w:r>
      <w:r>
        <w:rPr>
          <w:rFonts w:eastAsia="DengXian"/>
          <w:lang w:eastAsia="zh-CN"/>
        </w:rPr>
        <w:t xml:space="preserve">the </w:t>
      </w:r>
      <w:r w:rsidRPr="00F41E6E">
        <w:rPr>
          <w:rFonts w:eastAsia="DengXian"/>
          <w:lang w:eastAsia="zh-CN"/>
        </w:rPr>
        <w:t>efficiency of electrolysis</w:t>
      </w:r>
      <w:r>
        <w:rPr>
          <w:rFonts w:eastAsia="DengXian"/>
          <w:lang w:eastAsia="zh-CN"/>
        </w:rPr>
        <w:t xml:space="preserve"> in </w:t>
      </w:r>
      <w:r w:rsidRPr="00F41E6E">
        <w:rPr>
          <w:rFonts w:eastAsia="DengXian"/>
          <w:lang w:eastAsia="zh-CN"/>
        </w:rPr>
        <w:t>sustainable future</w:t>
      </w:r>
      <w:r>
        <w:rPr>
          <w:rFonts w:eastAsia="DengXian"/>
          <w:lang w:eastAsia="zh-CN"/>
        </w:rPr>
        <w:t xml:space="preserve"> is assumed at</w:t>
      </w:r>
      <w:r w:rsidRPr="00F41E6E">
        <w:rPr>
          <w:rFonts w:eastAsia="DengXian"/>
          <w:lang w:eastAsia="zh-CN"/>
        </w:rPr>
        <w:t xml:space="preserve"> 98%, based on the higher heating value (HHV) of H</w:t>
      </w:r>
      <w:r w:rsidRPr="00990762">
        <w:rPr>
          <w:rFonts w:eastAsia="DengXian"/>
          <w:vertAlign w:val="subscript"/>
          <w:lang w:eastAsia="zh-CN"/>
        </w:rPr>
        <w:t>2</w:t>
      </w:r>
      <w:r w:rsidRPr="00F41E6E">
        <w:rPr>
          <w:rFonts w:eastAsia="DengXian"/>
          <w:lang w:eastAsia="zh-CN"/>
        </w:rPr>
        <w:t xml:space="preserve"> (39.39 </w:t>
      </w:r>
      <w:proofErr w:type="spellStart"/>
      <w:r w:rsidRPr="00F41E6E">
        <w:rPr>
          <w:rFonts w:eastAsia="DengXian"/>
          <w:lang w:eastAsia="zh-CN"/>
        </w:rPr>
        <w:t>MWh</w:t>
      </w:r>
      <w:r w:rsidRPr="00990762">
        <w:rPr>
          <w:rFonts w:eastAsia="DengXian"/>
          <w:vertAlign w:val="subscript"/>
          <w:lang w:eastAsia="zh-CN"/>
        </w:rPr>
        <w:t>e</w:t>
      </w:r>
      <w:proofErr w:type="spellEnd"/>
      <w:r w:rsidRPr="00F41E6E">
        <w:rPr>
          <w:rFonts w:eastAsia="DengXian"/>
          <w:lang w:eastAsia="zh-CN"/>
        </w:rPr>
        <w:t>/t). The cost of water electrolysis is estimated at 200 USD/kW. Solid oxide fuel cells (SOFC) are assumed to have an efficiency of 30% for thermal heat (LHV) and 55% for electricity (LHV), with a cost of 1,000 USD/kW.</w:t>
      </w:r>
      <w:r>
        <w:rPr>
          <w:rFonts w:eastAsia="DengXian" w:hint="eastAsia"/>
          <w:lang w:eastAsia="zh-CN"/>
        </w:rPr>
        <w:t xml:space="preserve"> </w:t>
      </w:r>
    </w:p>
    <w:p w14:paraId="1E4C5E06" w14:textId="77777777" w:rsidR="004F376C" w:rsidRDefault="004F376C" w:rsidP="004F376C">
      <w:pPr>
        <w:pStyle w:val="Els-body-text"/>
        <w:rPr>
          <w:rFonts w:eastAsia="DengXian"/>
          <w:lang w:eastAsia="zh-CN"/>
        </w:rPr>
      </w:pPr>
    </w:p>
    <w:p w14:paraId="4A2B0514" w14:textId="22C4D2CC" w:rsidR="00861283" w:rsidRDefault="004F376C" w:rsidP="00861283">
      <w:pPr>
        <w:pStyle w:val="Els-body-text"/>
        <w:rPr>
          <w:rFonts w:eastAsia="DengXian"/>
          <w:lang w:eastAsia="zh-CN"/>
        </w:rPr>
      </w:pPr>
      <w:r w:rsidRPr="00F41E6E">
        <w:rPr>
          <w:rFonts w:eastAsia="DengXian"/>
          <w:lang w:eastAsia="zh-CN"/>
        </w:rPr>
        <w:t xml:space="preserve">The cost of green </w:t>
      </w:r>
      <w:r w:rsidR="00C22161">
        <w:rPr>
          <w:rFonts w:eastAsia="DengXian"/>
          <w:lang w:eastAsia="zh-CN"/>
        </w:rPr>
        <w:t>H</w:t>
      </w:r>
      <w:r w:rsidR="00C22161" w:rsidRPr="00C22161">
        <w:rPr>
          <w:rFonts w:eastAsia="DengXian"/>
          <w:vertAlign w:val="subscript"/>
          <w:lang w:eastAsia="zh-CN"/>
        </w:rPr>
        <w:t>2</w:t>
      </w:r>
      <w:r w:rsidRPr="00F41E6E">
        <w:rPr>
          <w:rFonts w:eastAsia="DengXian"/>
          <w:lang w:eastAsia="zh-CN"/>
        </w:rPr>
        <w:t xml:space="preserve"> production is significantly influenced by renewable energy electricity prices. </w:t>
      </w:r>
      <w:r w:rsidR="005718BD">
        <w:rPr>
          <w:rFonts w:eastAsia="DengXian"/>
          <w:lang w:eastAsia="zh-CN"/>
        </w:rPr>
        <w:t>T</w:t>
      </w:r>
      <w:r w:rsidRPr="00F41E6E">
        <w:rPr>
          <w:rFonts w:eastAsia="DengXian"/>
          <w:lang w:eastAsia="zh-CN"/>
        </w:rPr>
        <w:t xml:space="preserve">he levelized cost of electricity (LCOE) for utility-scale solar photovoltaics (PV) is </w:t>
      </w:r>
      <w:r w:rsidR="005718BD">
        <w:rPr>
          <w:rFonts w:eastAsia="DengXian"/>
          <w:lang w:eastAsia="zh-CN"/>
        </w:rPr>
        <w:t>assumed to be</w:t>
      </w:r>
      <w:r w:rsidRPr="00F41E6E">
        <w:rPr>
          <w:rFonts w:eastAsia="DengXian"/>
          <w:lang w:eastAsia="zh-CN"/>
        </w:rPr>
        <w:t xml:space="preserve"> USD 45/</w:t>
      </w:r>
      <w:proofErr w:type="spellStart"/>
      <w:r w:rsidRPr="00F41E6E">
        <w:rPr>
          <w:rFonts w:eastAsia="DengXian"/>
          <w:lang w:eastAsia="zh-CN"/>
        </w:rPr>
        <w:t>MWh</w:t>
      </w:r>
      <w:r w:rsidRPr="006D456A">
        <w:rPr>
          <w:rFonts w:eastAsia="DengXian"/>
          <w:vertAlign w:val="subscript"/>
          <w:lang w:eastAsia="zh-CN"/>
        </w:rPr>
        <w:t>e</w:t>
      </w:r>
      <w:proofErr w:type="spellEnd"/>
      <w:r w:rsidRPr="00F41E6E">
        <w:rPr>
          <w:rFonts w:eastAsia="DengXian"/>
          <w:lang w:eastAsia="zh-CN"/>
        </w:rPr>
        <w:t>, with a projected decrease to USD 15/</w:t>
      </w:r>
      <w:proofErr w:type="spellStart"/>
      <w:r w:rsidRPr="00F41E6E">
        <w:rPr>
          <w:rFonts w:eastAsia="DengXian"/>
          <w:lang w:eastAsia="zh-CN"/>
        </w:rPr>
        <w:t>MWh</w:t>
      </w:r>
      <w:r w:rsidRPr="00990762">
        <w:rPr>
          <w:rFonts w:eastAsia="DengXian"/>
          <w:vertAlign w:val="subscript"/>
          <w:lang w:eastAsia="zh-CN"/>
        </w:rPr>
        <w:t>e</w:t>
      </w:r>
      <w:proofErr w:type="spellEnd"/>
      <w:r w:rsidRPr="00F41E6E">
        <w:rPr>
          <w:rFonts w:eastAsia="DengXian"/>
          <w:lang w:eastAsia="zh-CN"/>
        </w:rPr>
        <w:t xml:space="preserve"> by 2050. Therefore, cost of</w:t>
      </w:r>
      <w:r w:rsidRPr="00F24B33">
        <w:rPr>
          <w:rFonts w:eastAsia="DengXian"/>
          <w:lang w:eastAsia="zh-CN"/>
        </w:rPr>
        <w:t xml:space="preserve"> </w:t>
      </w:r>
      <w:r w:rsidRPr="00F41E6E">
        <w:rPr>
          <w:rFonts w:eastAsia="DengXian"/>
          <w:lang w:eastAsia="zh-CN"/>
        </w:rPr>
        <w:t>renewable energy</w:t>
      </w:r>
      <w:r>
        <w:rPr>
          <w:rFonts w:eastAsia="DengXian"/>
          <w:lang w:eastAsia="zh-CN"/>
        </w:rPr>
        <w:t xml:space="preserve"> is assumed to be</w:t>
      </w:r>
      <w:r w:rsidRPr="00F41E6E">
        <w:rPr>
          <w:rFonts w:eastAsia="DengXian"/>
          <w:lang w:eastAsia="zh-CN"/>
        </w:rPr>
        <w:t xml:space="preserve"> USD </w:t>
      </w:r>
      <w:r w:rsidR="005718BD">
        <w:rPr>
          <w:rFonts w:eastAsia="DengXian"/>
          <w:lang w:eastAsia="zh-CN"/>
        </w:rPr>
        <w:t>30</w:t>
      </w:r>
      <w:r w:rsidRPr="00F41E6E">
        <w:rPr>
          <w:rFonts w:eastAsia="DengXian"/>
          <w:lang w:eastAsia="zh-CN"/>
        </w:rPr>
        <w:t>/</w:t>
      </w:r>
      <w:proofErr w:type="spellStart"/>
      <w:r w:rsidRPr="00F41E6E">
        <w:rPr>
          <w:rFonts w:eastAsia="DengXian"/>
          <w:lang w:eastAsia="zh-CN"/>
        </w:rPr>
        <w:t>MWh</w:t>
      </w:r>
      <w:r w:rsidRPr="00990762">
        <w:rPr>
          <w:rFonts w:eastAsia="DengXian"/>
          <w:vertAlign w:val="subscript"/>
          <w:lang w:eastAsia="zh-CN"/>
        </w:rPr>
        <w:t>e</w:t>
      </w:r>
      <w:proofErr w:type="spellEnd"/>
      <w:r w:rsidRPr="00F41E6E">
        <w:rPr>
          <w:rFonts w:eastAsia="DengXian"/>
          <w:lang w:eastAsia="zh-CN"/>
        </w:rPr>
        <w:t xml:space="preserve"> </w:t>
      </w:r>
      <w:r w:rsidR="005718BD">
        <w:rPr>
          <w:rFonts w:eastAsia="DengXian"/>
          <w:lang w:eastAsia="zh-CN"/>
        </w:rPr>
        <w:t>in this study</w:t>
      </w:r>
      <w:r w:rsidRPr="00F41E6E">
        <w:rPr>
          <w:rFonts w:eastAsia="DengXian"/>
          <w:lang w:eastAsia="zh-CN"/>
        </w:rPr>
        <w:t>. Additionally, the carbon emissions associated with this process are estimated at 11 kg/</w:t>
      </w:r>
      <w:proofErr w:type="spellStart"/>
      <w:r w:rsidRPr="00F41E6E">
        <w:rPr>
          <w:rFonts w:eastAsia="DengXian"/>
          <w:lang w:eastAsia="zh-CN"/>
        </w:rPr>
        <w:t>MWh</w:t>
      </w:r>
      <w:r w:rsidRPr="006D456A">
        <w:rPr>
          <w:rFonts w:eastAsia="DengXian"/>
          <w:vertAlign w:val="subscript"/>
          <w:lang w:eastAsia="zh-CN"/>
        </w:rPr>
        <w:t>e</w:t>
      </w:r>
      <w:proofErr w:type="spellEnd"/>
      <w:r w:rsidRPr="00F41E6E">
        <w:rPr>
          <w:rFonts w:eastAsia="DengXian"/>
          <w:lang w:eastAsia="zh-CN"/>
        </w:rPr>
        <w:t xml:space="preserve"> from a life cycle perspective </w:t>
      </w:r>
      <w:r w:rsidRPr="00190FAA">
        <w:fldChar w:fldCharType="begin"/>
      </w:r>
      <w:r w:rsidR="003A0408">
        <w:instrText xml:space="preserve"> ADDIN EN.CITE &lt;EndNote&gt;&lt;Cite&gt;&lt;Author&gt;Bruckner&lt;/Author&gt;&lt;Year&gt;2014&lt;/Year&gt;&lt;RecNum&gt;21&lt;/RecNum&gt;&lt;DisplayText&gt;(Bruckner et al., 2014)&lt;/DisplayText&gt;&lt;record&gt;&lt;rec-number&gt;21&lt;/rec-number&gt;&lt;foreign-keys&gt;&lt;key app="EN" db-id="t25ffds062wdvmevrtzpxszqfra9feapszdf" timestamp="1701242951"&gt;21&lt;/key&gt;&lt;/foreign-keys&gt;&lt;ref-type name="Book Section"&gt;5&lt;/ref-type&gt;&lt;contributors&gt;&lt;authors&gt;&lt;author&gt;Bruckner, Thomas&lt;/author&gt;&lt;author&gt;Fulton, Lew&lt;/author&gt;&lt;author&gt;Hertwich, Edgar&lt;/author&gt;&lt;author&gt;McKinnon, Alan&lt;/author&gt;&lt;author&gt;Perczyk, Daniel&lt;/author&gt;&lt;author&gt;Roy, Joyashree&lt;/author&gt;&lt;author&gt;Schaeffer, Roberto&lt;/author&gt;&lt;author&gt;Schlömer, Steffen&lt;/author&gt;&lt;author&gt;Sims, Ralph&lt;/author&gt;&lt;author&gt;Smith, Pete&lt;/author&gt;&lt;/authors&gt;&lt;/contributors&gt;&lt;titles&gt;&lt;title&gt;Technology-specific cost and performance parameters [annex III]&lt;/title&gt;&lt;secondary-title&gt;Climate Change 2014: Mitigation of Climate Change&lt;/secondary-title&gt;&lt;/titles&gt;&lt;pages&gt;1329-1356&lt;/pages&gt;&lt;dates&gt;&lt;year&gt;2014&lt;/year&gt;&lt;/dates&gt;&lt;publisher&gt;Cambridge University Press&lt;/publisher&gt;&lt;urls&gt;&lt;/urls&gt;&lt;/record&gt;&lt;/Cite&gt;&lt;/EndNote&gt;</w:instrText>
      </w:r>
      <w:r w:rsidRPr="00190FAA">
        <w:fldChar w:fldCharType="separate"/>
      </w:r>
      <w:r w:rsidR="00F44C63">
        <w:rPr>
          <w:noProof/>
        </w:rPr>
        <w:t>(Bruckner et al., 2014)</w:t>
      </w:r>
      <w:r w:rsidRPr="00190FAA">
        <w:fldChar w:fldCharType="end"/>
      </w:r>
      <w:r w:rsidRPr="00F41E6E">
        <w:rPr>
          <w:rFonts w:eastAsia="DengXian"/>
          <w:lang w:eastAsia="zh-CN"/>
        </w:rPr>
        <w:t>.</w:t>
      </w:r>
      <w:r>
        <w:rPr>
          <w:rFonts w:eastAsia="DengXian"/>
          <w:lang w:eastAsia="zh-CN"/>
        </w:rPr>
        <w:t xml:space="preserve"> </w:t>
      </w:r>
      <w:r w:rsidRPr="00771A2C">
        <w:rPr>
          <w:rFonts w:eastAsia="DengXian"/>
          <w:lang w:eastAsia="zh-CN"/>
        </w:rPr>
        <w:t xml:space="preserve">On the other hand, the transportation of </w:t>
      </w:r>
      <w:r w:rsidR="00240CC1" w:rsidRPr="001E2E75">
        <w:rPr>
          <w:lang w:val="en-GB"/>
        </w:rPr>
        <w:t>DME</w:t>
      </w:r>
      <w:r w:rsidRPr="00771A2C">
        <w:rPr>
          <w:rFonts w:eastAsia="DengXian"/>
          <w:lang w:eastAsia="zh-CN"/>
        </w:rPr>
        <w:t xml:space="preserve"> and CO</w:t>
      </w:r>
      <w:r w:rsidRPr="00990762">
        <w:rPr>
          <w:rFonts w:eastAsia="DengXian"/>
          <w:vertAlign w:val="subscript"/>
          <w:lang w:eastAsia="zh-CN"/>
        </w:rPr>
        <w:t>2</w:t>
      </w:r>
      <w:r w:rsidRPr="00771A2C">
        <w:rPr>
          <w:rFonts w:eastAsia="DengXian"/>
          <w:lang w:eastAsia="zh-CN"/>
        </w:rPr>
        <w:t xml:space="preserve"> between exporting and importing countries predominantly relies on shipping. </w:t>
      </w:r>
      <w:r w:rsidRPr="00190FAA">
        <w:t>Assume</w:t>
      </w:r>
      <w:r>
        <w:t xml:space="preserve"> that</w:t>
      </w:r>
      <w:r w:rsidRPr="00771A2C">
        <w:rPr>
          <w:rFonts w:eastAsia="DengXian"/>
          <w:lang w:eastAsia="zh-CN"/>
        </w:rPr>
        <w:t xml:space="preserve"> a ship has a capacity of 312,500 cubic meters and travels at a speed of 12 knots. For the shipping route from Australia to Japan, which </w:t>
      </w:r>
      <w:r w:rsidRPr="004F376C">
        <w:t>spans</w:t>
      </w:r>
      <w:r w:rsidRPr="00771A2C">
        <w:rPr>
          <w:rFonts w:eastAsia="DengXian"/>
          <w:lang w:eastAsia="zh-CN"/>
        </w:rPr>
        <w:t xml:space="preserve"> approximately 10,000 k</w:t>
      </w:r>
      <w:r w:rsidR="0074734E">
        <w:rPr>
          <w:rFonts w:eastAsia="DengXian"/>
          <w:lang w:eastAsia="zh-CN"/>
        </w:rPr>
        <w:t>m</w:t>
      </w:r>
      <w:r w:rsidRPr="00771A2C">
        <w:rPr>
          <w:rFonts w:eastAsia="DengXian"/>
          <w:lang w:eastAsia="zh-CN"/>
        </w:rPr>
        <w:t>, the ship</w:t>
      </w:r>
      <w:r>
        <w:rPr>
          <w:rFonts w:eastAsia="DengXian"/>
          <w:lang w:eastAsia="zh-CN"/>
        </w:rPr>
        <w:t xml:space="preserve"> is assumed to</w:t>
      </w:r>
      <w:r w:rsidRPr="00771A2C">
        <w:rPr>
          <w:rFonts w:eastAsia="DengXian"/>
          <w:lang w:eastAsia="zh-CN"/>
        </w:rPr>
        <w:t xml:space="preserve"> operate for 350 days each year, with a turnover time of one day. The capital cost associated with the </w:t>
      </w:r>
      <w:r w:rsidR="00240CC1" w:rsidRPr="001E2E75">
        <w:rPr>
          <w:lang w:val="en-GB"/>
        </w:rPr>
        <w:t>DME</w:t>
      </w:r>
      <w:r w:rsidRPr="00771A2C">
        <w:rPr>
          <w:rFonts w:eastAsia="DengXian"/>
          <w:lang w:eastAsia="zh-CN"/>
        </w:rPr>
        <w:t>/CO</w:t>
      </w:r>
      <w:r w:rsidRPr="00861283">
        <w:rPr>
          <w:rFonts w:eastAsia="DengXian"/>
          <w:vertAlign w:val="subscript"/>
          <w:lang w:eastAsia="zh-CN"/>
        </w:rPr>
        <w:t>2</w:t>
      </w:r>
      <w:r w:rsidRPr="00771A2C">
        <w:rPr>
          <w:rFonts w:eastAsia="DengXian"/>
          <w:lang w:eastAsia="zh-CN"/>
        </w:rPr>
        <w:t xml:space="preserve"> </w:t>
      </w:r>
      <w:r w:rsidRPr="00771A2C">
        <w:rPr>
          <w:rFonts w:eastAsia="DengXian"/>
          <w:lang w:eastAsia="zh-CN"/>
        </w:rPr>
        <w:lastRenderedPageBreak/>
        <w:t xml:space="preserve">shipping vessel is estimated at 150.2 million USD </w:t>
      </w:r>
      <w:r w:rsidRPr="00190FAA">
        <w:fldChar w:fldCharType="begin"/>
      </w:r>
      <w:r w:rsidR="003A0408">
        <w:instrText xml:space="preserve"> ADDIN EN.CITE &lt;EndNote&gt;&lt;Cite&gt;&lt;Author&gt;Al-Breiki&lt;/Author&gt;&lt;Year&gt;2020&lt;/Year&gt;&lt;RecNum&gt;19&lt;/RecNum&gt;&lt;DisplayText&gt;(Al-Breiki and Bicer, 2020)&lt;/DisplayText&gt;&lt;record&gt;&lt;rec-number&gt;19&lt;/rec-number&gt;&lt;foreign-keys&gt;&lt;key app="EN" db-id="t25ffds062wdvmevrtzpxszqfra9feapszdf" timestamp="1701242951"&gt;19&lt;/key&gt;&lt;/foreign-keys&gt;&lt;ref-type name="Journal Article"&gt;17&lt;/ref-type&gt;&lt;contributors&gt;&lt;authors&gt;&lt;author&gt;Al-Breiki, Mohammed&lt;/author&gt;&lt;author&gt;Bicer, Yusuf&lt;/author&gt;&lt;/authors&gt;&lt;/contributors&gt;&lt;titles&gt;&lt;title&gt;Comparative cost assessment of sustainable energy carriers produced from natural gas accounting for boil-off gas and social cost of carbon&lt;/title&gt;&lt;secondary-title&gt;Energy Reports&lt;/secondary-title&gt;&lt;/titles&gt;&lt;periodical&gt;&lt;full-title&gt;Energy Reports&lt;/full-title&gt;&lt;/periodical&gt;&lt;pages&gt;1897-1909&lt;/pages&gt;&lt;volume&gt;6&lt;/volume&gt;&lt;section&gt;1897&lt;/section&gt;&lt;dates&gt;&lt;year&gt;2020&lt;/year&gt;&lt;/dates&gt;&lt;isbn&gt;23524847&lt;/isbn&gt;&lt;urls&gt;&lt;/urls&gt;&lt;electronic-resource-num&gt;10.1016/j.egyr.2020.07.013&lt;/electronic-resource-num&gt;&lt;/record&gt;&lt;/Cite&gt;&lt;/EndNote&gt;</w:instrText>
      </w:r>
      <w:r w:rsidRPr="00190FAA">
        <w:fldChar w:fldCharType="separate"/>
      </w:r>
      <w:r w:rsidR="00F44C63">
        <w:rPr>
          <w:noProof/>
        </w:rPr>
        <w:t>(Al-Breiki and Bicer, 2020)</w:t>
      </w:r>
      <w:r w:rsidRPr="00190FAA">
        <w:fldChar w:fldCharType="end"/>
      </w:r>
      <w:r w:rsidRPr="00771A2C">
        <w:rPr>
          <w:rFonts w:eastAsia="DengXian"/>
          <w:lang w:eastAsia="zh-CN"/>
        </w:rPr>
        <w:t xml:space="preserve">. </w:t>
      </w:r>
      <w:r>
        <w:rPr>
          <w:rFonts w:eastAsia="DengXian"/>
          <w:lang w:eastAsia="zh-CN"/>
        </w:rPr>
        <w:t>In general</w:t>
      </w:r>
      <w:r w:rsidRPr="00771A2C">
        <w:rPr>
          <w:rFonts w:eastAsia="DengXian"/>
          <w:lang w:eastAsia="zh-CN"/>
        </w:rPr>
        <w:t>, very low sulfur fuel oil (VLSFO) is chosen as the fuel source, and its approximate cost is 550 USD</w:t>
      </w:r>
      <w:r w:rsidR="0074734E">
        <w:rPr>
          <w:rFonts w:eastAsia="DengXian" w:hint="eastAsia"/>
          <w:lang w:eastAsia="zh-CN"/>
        </w:rPr>
        <w:t>/t</w:t>
      </w:r>
      <w:r w:rsidRPr="00771A2C">
        <w:rPr>
          <w:rFonts w:eastAsia="DengXian"/>
          <w:lang w:eastAsia="zh-CN"/>
        </w:rPr>
        <w:t xml:space="preserve">. It's worth noting that for every metric </w:t>
      </w:r>
      <w:proofErr w:type="spellStart"/>
      <w:r w:rsidRPr="00771A2C">
        <w:rPr>
          <w:rFonts w:eastAsia="DengXian"/>
          <w:lang w:eastAsia="zh-CN"/>
        </w:rPr>
        <w:t>ton</w:t>
      </w:r>
      <w:r w:rsidR="0074734E">
        <w:rPr>
          <w:rFonts w:eastAsia="DengXian"/>
          <w:lang w:eastAsia="zh-CN"/>
        </w:rPr>
        <w:t>ne</w:t>
      </w:r>
      <w:proofErr w:type="spellEnd"/>
      <w:r w:rsidRPr="00771A2C">
        <w:rPr>
          <w:rFonts w:eastAsia="DengXian"/>
          <w:lang w:eastAsia="zh-CN"/>
        </w:rPr>
        <w:t xml:space="preserve"> of this fuel consumed, it generates 3.15</w:t>
      </w:r>
      <w:r w:rsidR="0074734E">
        <w:rPr>
          <w:rFonts w:eastAsia="DengXian"/>
          <w:lang w:eastAsia="zh-CN"/>
        </w:rPr>
        <w:t>t</w:t>
      </w:r>
      <w:r w:rsidRPr="00771A2C">
        <w:rPr>
          <w:rFonts w:eastAsia="DengXian"/>
          <w:lang w:eastAsia="zh-CN"/>
        </w:rPr>
        <w:t xml:space="preserve"> of CO</w:t>
      </w:r>
      <w:r w:rsidRPr="00861283">
        <w:rPr>
          <w:rFonts w:eastAsia="DengXian"/>
          <w:vertAlign w:val="subscript"/>
          <w:lang w:eastAsia="zh-CN"/>
        </w:rPr>
        <w:t>2</w:t>
      </w:r>
      <w:r w:rsidRPr="00771A2C">
        <w:rPr>
          <w:rFonts w:eastAsia="DengXian"/>
          <w:lang w:eastAsia="zh-CN"/>
        </w:rPr>
        <w:t xml:space="preserve"> emissions.</w:t>
      </w:r>
      <w:bookmarkStart w:id="4" w:name="_Ref146825942"/>
      <w:r w:rsidR="00B75810">
        <w:rPr>
          <w:rFonts w:eastAsia="DengXian"/>
          <w:lang w:eastAsia="zh-CN"/>
        </w:rPr>
        <w:t xml:space="preserve"> The sensitivity analysis of each important variables will be carried for optimization.</w:t>
      </w:r>
      <w:bookmarkStart w:id="5" w:name="_GoBack"/>
      <w:bookmarkEnd w:id="5"/>
    </w:p>
    <w:bookmarkEnd w:id="4"/>
    <w:p w14:paraId="63709964" w14:textId="618F096C" w:rsidR="00861283" w:rsidRDefault="00861283" w:rsidP="004F376C">
      <w:pPr>
        <w:pStyle w:val="Els-body-text"/>
        <w:rPr>
          <w:rFonts w:eastAsia="DengXian"/>
          <w:lang w:eastAsia="zh-CN"/>
        </w:rPr>
      </w:pPr>
    </w:p>
    <w:p w14:paraId="47696168" w14:textId="305F7E5D" w:rsidR="00DD1E15" w:rsidRDefault="00DD1E15" w:rsidP="004F376C">
      <w:pPr>
        <w:pStyle w:val="Els-body-text"/>
        <w:rPr>
          <w:rFonts w:eastAsia="DengXian"/>
          <w:lang w:eastAsia="zh-CN"/>
        </w:rPr>
      </w:pPr>
      <w:r w:rsidRPr="00DD1E15">
        <w:rPr>
          <w:rFonts w:eastAsia="DengXian"/>
          <w:noProof/>
          <w:lang w:val="en-GB" w:eastAsia="zh-CN"/>
        </w:rPr>
        <w:drawing>
          <wp:inline distT="0" distB="0" distL="0" distR="0" wp14:anchorId="5A7F8E6D" wp14:editId="2F347A6C">
            <wp:extent cx="4499610" cy="2958465"/>
            <wp:effectExtent l="0" t="0" r="0" b="0"/>
            <wp:docPr id="10" name="圖片 9">
              <a:extLst xmlns:a="http://schemas.openxmlformats.org/drawingml/2006/main">
                <a:ext uri="{FF2B5EF4-FFF2-40B4-BE49-F238E27FC236}">
                  <a16:creationId xmlns:a16="http://schemas.microsoft.com/office/drawing/2014/main" id="{7E65B319-39FD-712F-CB7C-551E51D7D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a:extLst>
                        <a:ext uri="{FF2B5EF4-FFF2-40B4-BE49-F238E27FC236}">
                          <a16:creationId xmlns:a16="http://schemas.microsoft.com/office/drawing/2014/main" id="{7E65B319-39FD-712F-CB7C-551E51D7DC74}"/>
                        </a:ext>
                      </a:extLst>
                    </pic:cNvPr>
                    <pic:cNvPicPr>
                      <a:picLocks noChangeAspect="1"/>
                    </pic:cNvPicPr>
                  </pic:nvPicPr>
                  <pic:blipFill>
                    <a:blip r:embed="rId11"/>
                    <a:stretch>
                      <a:fillRect/>
                    </a:stretch>
                  </pic:blipFill>
                  <pic:spPr>
                    <a:xfrm>
                      <a:off x="0" y="0"/>
                      <a:ext cx="4499610" cy="2958465"/>
                    </a:xfrm>
                    <a:prstGeom prst="rect">
                      <a:avLst/>
                    </a:prstGeom>
                  </pic:spPr>
                </pic:pic>
              </a:graphicData>
            </a:graphic>
          </wp:inline>
        </w:drawing>
      </w:r>
    </w:p>
    <w:p w14:paraId="0C7AC646" w14:textId="22280AFF" w:rsidR="00DD1E15" w:rsidRDefault="00DD1E15" w:rsidP="00DD1E15">
      <w:pPr>
        <w:pStyle w:val="Els-body-text"/>
        <w:jc w:val="center"/>
      </w:pPr>
      <w:bookmarkStart w:id="6" w:name="_Ref155361219"/>
      <w:r>
        <w:t xml:space="preserve">Figure </w:t>
      </w:r>
      <w:r>
        <w:fldChar w:fldCharType="begin"/>
      </w:r>
      <w:r>
        <w:instrText xml:space="preserve"> SEQ Figure \* ARABIC </w:instrText>
      </w:r>
      <w:r>
        <w:fldChar w:fldCharType="separate"/>
      </w:r>
      <w:r w:rsidR="005718BD">
        <w:rPr>
          <w:noProof/>
        </w:rPr>
        <w:t>3</w:t>
      </w:r>
      <w:r>
        <w:fldChar w:fldCharType="end"/>
      </w:r>
      <w:bookmarkEnd w:id="6"/>
      <w:r w:rsidRPr="005C4F7B">
        <w:t xml:space="preserve"> </w:t>
      </w:r>
      <w:r w:rsidR="005718BD">
        <w:t xml:space="preserve">Techno-economic and carbon emission analyses result of </w:t>
      </w:r>
      <w:r>
        <w:t>DME-based i</w:t>
      </w:r>
      <w:r w:rsidRPr="00F60F1B">
        <w:t xml:space="preserve">nternational renewable </w:t>
      </w:r>
      <w:r>
        <w:t>electricity</w:t>
      </w:r>
      <w:r w:rsidRPr="00F60F1B">
        <w:t xml:space="preserve"> supply chain</w:t>
      </w:r>
      <w:r>
        <w:t xml:space="preserve"> generating electricity with oxy-combustion power plant</w:t>
      </w:r>
      <w:r w:rsidRPr="00F60F1B">
        <w:t>.</w:t>
      </w:r>
    </w:p>
    <w:p w14:paraId="684A9895" w14:textId="77777777" w:rsidR="00DD1E15" w:rsidRPr="00DD1E15" w:rsidRDefault="00DD1E15" w:rsidP="004F376C">
      <w:pPr>
        <w:pStyle w:val="Els-body-text"/>
        <w:rPr>
          <w:rFonts w:eastAsia="DengXian"/>
          <w:lang w:eastAsia="zh-CN"/>
        </w:rPr>
      </w:pPr>
    </w:p>
    <w:p w14:paraId="029AC8E6" w14:textId="5E564CD7" w:rsidR="004F376C" w:rsidRPr="00EB51E0" w:rsidRDefault="004F376C" w:rsidP="008D2649">
      <w:pPr>
        <w:pStyle w:val="Els-body-text"/>
      </w:pPr>
      <w:r>
        <w:t>The</w:t>
      </w:r>
      <w:r w:rsidR="00EF5815">
        <w:t xml:space="preserve"> process simulations of the chemical process</w:t>
      </w:r>
      <w:r w:rsidR="009F58A4">
        <w:t>es using Aspen Plus and</w:t>
      </w:r>
      <w:r>
        <w:t xml:space="preserve"> techno-economic analysis </w:t>
      </w:r>
      <w:r w:rsidR="00EF5815">
        <w:t>of both DME-based i</w:t>
      </w:r>
      <w:r w:rsidR="00EF5815" w:rsidRPr="00F60F1B">
        <w:t xml:space="preserve">nternational renewable </w:t>
      </w:r>
      <w:r w:rsidR="00EF5815">
        <w:t>electricity</w:t>
      </w:r>
      <w:r w:rsidR="00EF5815" w:rsidRPr="00F60F1B">
        <w:t xml:space="preserve"> supply chain</w:t>
      </w:r>
      <w:r w:rsidR="00EF5815">
        <w:t xml:space="preserve">s </w:t>
      </w:r>
      <w:r w:rsidR="009F58A4">
        <w:t>are</w:t>
      </w:r>
      <w:r w:rsidR="00EF5815">
        <w:t xml:space="preserve"> carried out in this study.</w:t>
      </w:r>
      <w:r w:rsidR="00EF5815" w:rsidRPr="00EF5815">
        <w:rPr>
          <w:rFonts w:eastAsia="Microsoft YaHei" w:hint="eastAsia"/>
          <w:color w:val="000000"/>
          <w:lang w:eastAsia="zh-CN"/>
        </w:rPr>
        <w:t xml:space="preserve"> </w:t>
      </w:r>
      <w:r w:rsidR="005718BD">
        <w:t>The t</w:t>
      </w:r>
      <w:r w:rsidR="005718BD" w:rsidRPr="005718BD">
        <w:t>echno-economic and carbon emission analyses result of DME-based international renewable electricity supply chain generating electricity with oxy-combustion power plant</w:t>
      </w:r>
      <w:r w:rsidR="005718BD">
        <w:t xml:space="preserve"> are depicted in </w:t>
      </w:r>
      <w:r w:rsidR="005718BD">
        <w:fldChar w:fldCharType="begin"/>
      </w:r>
      <w:r w:rsidR="005718BD">
        <w:instrText xml:space="preserve"> REF _Ref155361219 \h </w:instrText>
      </w:r>
      <w:r w:rsidR="005718BD">
        <w:fldChar w:fldCharType="separate"/>
      </w:r>
      <w:r w:rsidR="005718BD">
        <w:t xml:space="preserve">Figure </w:t>
      </w:r>
      <w:r w:rsidR="005718BD">
        <w:rPr>
          <w:noProof/>
        </w:rPr>
        <w:t>3</w:t>
      </w:r>
      <w:r w:rsidR="005718BD">
        <w:fldChar w:fldCharType="end"/>
      </w:r>
      <w:r w:rsidR="005718BD">
        <w:t>. The cost of imported electricity is USD 135.42</w:t>
      </w:r>
      <w:r w:rsidR="005718BD" w:rsidRPr="00F41E6E">
        <w:rPr>
          <w:rFonts w:eastAsia="DengXian"/>
          <w:lang w:eastAsia="zh-CN"/>
        </w:rPr>
        <w:t>/</w:t>
      </w:r>
      <w:proofErr w:type="spellStart"/>
      <w:r w:rsidR="005718BD" w:rsidRPr="00F41E6E">
        <w:rPr>
          <w:rFonts w:eastAsia="DengXian"/>
          <w:lang w:eastAsia="zh-CN"/>
        </w:rPr>
        <w:t>MWh</w:t>
      </w:r>
      <w:r w:rsidR="005718BD" w:rsidRPr="006D456A">
        <w:rPr>
          <w:rFonts w:eastAsia="DengXian"/>
          <w:vertAlign w:val="subscript"/>
          <w:lang w:eastAsia="zh-CN"/>
        </w:rPr>
        <w:t>e</w:t>
      </w:r>
      <w:proofErr w:type="spellEnd"/>
      <w:r w:rsidR="005718BD">
        <w:t xml:space="preserve"> with an electricity conversion rate between both regions is 30.8% (=4.358/14.145)</w:t>
      </w:r>
      <w:r w:rsidR="00EB51E0">
        <w:t>, and t</w:t>
      </w:r>
      <w:r w:rsidR="005718BD">
        <w:t xml:space="preserve">he </w:t>
      </w:r>
      <w:r w:rsidR="00EB51E0">
        <w:t>carbon emission of this supply chain using solar and wind power are 0.190 and 0.069 t</w:t>
      </w:r>
      <w:r w:rsidR="00EB51E0" w:rsidRPr="00F41E6E">
        <w:rPr>
          <w:rFonts w:eastAsia="DengXian"/>
          <w:lang w:eastAsia="zh-CN"/>
        </w:rPr>
        <w:t>/</w:t>
      </w:r>
      <w:proofErr w:type="spellStart"/>
      <w:r w:rsidR="00EB51E0" w:rsidRPr="00F41E6E">
        <w:rPr>
          <w:rFonts w:eastAsia="DengXian"/>
          <w:lang w:eastAsia="zh-CN"/>
        </w:rPr>
        <w:t>MWh</w:t>
      </w:r>
      <w:r w:rsidR="00EB51E0" w:rsidRPr="006D456A">
        <w:rPr>
          <w:rFonts w:eastAsia="DengXian"/>
          <w:vertAlign w:val="subscript"/>
          <w:lang w:eastAsia="zh-CN"/>
        </w:rPr>
        <w:t>e</w:t>
      </w:r>
      <w:proofErr w:type="spellEnd"/>
      <w:r w:rsidR="00EB51E0">
        <w:t xml:space="preserve"> respectively. </w:t>
      </w:r>
      <w:r w:rsidR="00EB51E0">
        <w:rPr>
          <w:rFonts w:eastAsia="Microsoft YaHei"/>
          <w:color w:val="000000"/>
          <w:lang w:eastAsia="zh-CN"/>
        </w:rPr>
        <w:t xml:space="preserve">To compare the performance, the electricity conversion rate between the imported electricity and renewable electricity and the cost of </w:t>
      </w:r>
      <w:r w:rsidR="00EB51E0">
        <w:t>imported electricity of the other pathway will be discussed in future.</w:t>
      </w:r>
    </w:p>
    <w:p w14:paraId="144DE6BA" w14:textId="77777777" w:rsidR="008D2649" w:rsidRPr="00A94774" w:rsidRDefault="008D2649" w:rsidP="008D2649">
      <w:pPr>
        <w:pStyle w:val="Els-1storder-head"/>
        <w:spacing w:after="120"/>
        <w:rPr>
          <w:lang w:val="en-GB"/>
        </w:rPr>
      </w:pPr>
      <w:r w:rsidRPr="00A94774">
        <w:rPr>
          <w:lang w:val="en-GB"/>
        </w:rPr>
        <w:t>Conclusions</w:t>
      </w:r>
    </w:p>
    <w:p w14:paraId="70486E97" w14:textId="5FFC7724" w:rsidR="009F58A4" w:rsidRDefault="004F376C" w:rsidP="004F376C">
      <w:pPr>
        <w:snapToGrid w:val="0"/>
        <w:spacing w:beforeLines="50" w:before="120" w:afterLines="50" w:after="120"/>
        <w:jc w:val="both"/>
        <w:rPr>
          <w:lang w:val="en-US"/>
        </w:rPr>
      </w:pPr>
      <w:r w:rsidRPr="007C0EEA">
        <w:rPr>
          <w:lang w:val="en-US"/>
        </w:rPr>
        <w:t xml:space="preserve">In </w:t>
      </w:r>
      <w:r>
        <w:rPr>
          <w:lang w:val="en-US"/>
        </w:rPr>
        <w:t>conclusion</w:t>
      </w:r>
      <w:r w:rsidRPr="007C0EEA">
        <w:rPr>
          <w:lang w:val="en-US"/>
        </w:rPr>
        <w:t xml:space="preserve">, the utilization of </w:t>
      </w:r>
      <w:r w:rsidR="00240CC1">
        <w:rPr>
          <w:lang w:val="en-US"/>
        </w:rPr>
        <w:t>dimethyl ether</w:t>
      </w:r>
      <w:r w:rsidRPr="007C0EEA">
        <w:rPr>
          <w:lang w:val="en-US"/>
        </w:rPr>
        <w:t xml:space="preserve"> (</w:t>
      </w:r>
      <w:r w:rsidR="00240CC1" w:rsidRPr="001E2E75">
        <w:t>DME</w:t>
      </w:r>
      <w:r w:rsidRPr="007C0EEA">
        <w:rPr>
          <w:lang w:val="en-US"/>
        </w:rPr>
        <w:t>) as an energy carrier in an international renewable electricity supply chain is seen as a promising solution to address the global issues of climate change and the uneven distribution of renewable resources. The supply chain design offers two power generation options: hydrogen (H</w:t>
      </w:r>
      <w:r w:rsidRPr="00990762">
        <w:rPr>
          <w:vertAlign w:val="subscript"/>
          <w:lang w:val="en-US"/>
        </w:rPr>
        <w:t>2</w:t>
      </w:r>
      <w:r w:rsidRPr="007C0EEA">
        <w:rPr>
          <w:lang w:val="en-US"/>
        </w:rPr>
        <w:t xml:space="preserve">) fuel cells and oxy-combustion power plants. </w:t>
      </w:r>
      <w:r w:rsidR="009F58A4">
        <w:rPr>
          <w:lang w:val="en-US"/>
        </w:rPr>
        <w:t xml:space="preserve">To determine a </w:t>
      </w:r>
      <w:r w:rsidR="009F58A4" w:rsidRPr="00315F84">
        <w:rPr>
          <w:rFonts w:eastAsia="DengXian"/>
          <w:lang w:eastAsia="zh-CN"/>
        </w:rPr>
        <w:t xml:space="preserve">more </w:t>
      </w:r>
      <w:r w:rsidR="009F58A4">
        <w:rPr>
          <w:rFonts w:eastAsia="DengXian"/>
          <w:lang w:eastAsia="zh-CN"/>
        </w:rPr>
        <w:t xml:space="preserve">economical, </w:t>
      </w:r>
      <w:r w:rsidR="009F58A4" w:rsidRPr="00315F84">
        <w:rPr>
          <w:rFonts w:eastAsia="DengXian"/>
          <w:lang w:eastAsia="zh-CN"/>
        </w:rPr>
        <w:t>environmentally friendly and efficient choice</w:t>
      </w:r>
      <w:r w:rsidR="009F58A4">
        <w:rPr>
          <w:rFonts w:eastAsia="DengXian"/>
          <w:lang w:eastAsia="zh-CN"/>
        </w:rPr>
        <w:t xml:space="preserve">, the </w:t>
      </w:r>
      <w:r w:rsidR="009F58A4">
        <w:t>chemical processes</w:t>
      </w:r>
      <w:r w:rsidR="009F58A4" w:rsidRPr="007C0EEA">
        <w:rPr>
          <w:lang w:val="en-US"/>
        </w:rPr>
        <w:t xml:space="preserve"> </w:t>
      </w:r>
      <w:r w:rsidR="009F58A4">
        <w:rPr>
          <w:lang w:val="en-US"/>
        </w:rPr>
        <w:t xml:space="preserve">simulations and </w:t>
      </w:r>
      <w:r w:rsidR="009F58A4" w:rsidRPr="007C0EEA">
        <w:rPr>
          <w:lang w:val="en-US"/>
        </w:rPr>
        <w:t>techno-economic analysis</w:t>
      </w:r>
      <w:r w:rsidR="009F58A4">
        <w:rPr>
          <w:lang w:val="en-US"/>
        </w:rPr>
        <w:t xml:space="preserve"> of both </w:t>
      </w:r>
      <w:r w:rsidR="009F58A4" w:rsidRPr="007C0EEA">
        <w:rPr>
          <w:lang w:val="en-US"/>
        </w:rPr>
        <w:t>supply chain</w:t>
      </w:r>
      <w:r w:rsidR="009F58A4">
        <w:rPr>
          <w:lang w:val="en-US"/>
        </w:rPr>
        <w:t>s are carried out.</w:t>
      </w:r>
    </w:p>
    <w:p w14:paraId="144DE6BF" w14:textId="608D0AD6" w:rsidR="008D2649" w:rsidRDefault="008D2649" w:rsidP="008D2649">
      <w:pPr>
        <w:pStyle w:val="Els-reference-head"/>
      </w:pPr>
      <w:r>
        <w:lastRenderedPageBreak/>
        <w:t>References</w:t>
      </w:r>
    </w:p>
    <w:p w14:paraId="66437378" w14:textId="77777777" w:rsidR="0074734E" w:rsidRPr="0074734E" w:rsidRDefault="004F376C" w:rsidP="0074734E">
      <w:pPr>
        <w:pStyle w:val="EndNoteBibliography"/>
        <w:ind w:left="720" w:hanging="720"/>
      </w:pPr>
      <w:r>
        <w:fldChar w:fldCharType="begin"/>
      </w:r>
      <w:r>
        <w:instrText xml:space="preserve"> ADDIN EN.REFLIST </w:instrText>
      </w:r>
      <w:r>
        <w:fldChar w:fldCharType="separate"/>
      </w:r>
      <w:r w:rsidR="0074734E" w:rsidRPr="0074734E">
        <w:t xml:space="preserve">M. Al-Breiki, and Y. Bicer. (2020). "Comparative cost assessment of sustainable energy carriers produced from natural gas accounting for boil-off gas and social cost of carbon." </w:t>
      </w:r>
      <w:r w:rsidR="0074734E" w:rsidRPr="0074734E">
        <w:rPr>
          <w:i/>
        </w:rPr>
        <w:t>Energy Reports</w:t>
      </w:r>
      <w:r w:rsidR="0074734E" w:rsidRPr="0074734E">
        <w:t>, 6, 1897-1909.</w:t>
      </w:r>
    </w:p>
    <w:p w14:paraId="2B4342A3" w14:textId="77777777" w:rsidR="0074734E" w:rsidRPr="0074734E" w:rsidRDefault="0074734E" w:rsidP="0074734E">
      <w:pPr>
        <w:pStyle w:val="EndNoteBibliography"/>
        <w:ind w:left="720" w:hanging="720"/>
      </w:pPr>
      <w:r w:rsidRPr="0074734E">
        <w:t xml:space="preserve">G. Brändle, M. Schönfisch, and S. Schulte. (2021). "Estimating long-term global supply costs for low-carbon hydrogen." </w:t>
      </w:r>
      <w:r w:rsidRPr="0074734E">
        <w:rPr>
          <w:i/>
        </w:rPr>
        <w:t>Applied Energy</w:t>
      </w:r>
      <w:r w:rsidRPr="0074734E">
        <w:t>, 302, 117481.</w:t>
      </w:r>
    </w:p>
    <w:p w14:paraId="2791D1AC" w14:textId="77777777" w:rsidR="0074734E" w:rsidRPr="0074734E" w:rsidRDefault="0074734E" w:rsidP="0074734E">
      <w:pPr>
        <w:pStyle w:val="EndNoteBibliography"/>
        <w:ind w:left="720" w:hanging="720"/>
      </w:pPr>
      <w:r w:rsidRPr="0074734E">
        <w:t xml:space="preserve">T. Bruckner, L. Fulton, E. Hertwich, A. McKinnon, D. Perczyk, J. Roy, R. Schaeffer, S. Schlömer, R. Sims, and P. Smith. (2014). "Technology-specific cost and performance parameters [annex III]", </w:t>
      </w:r>
      <w:r w:rsidRPr="0074734E">
        <w:rPr>
          <w:i/>
        </w:rPr>
        <w:t>Climate Change 2014: Mitigation of Climate Change</w:t>
      </w:r>
      <w:r w:rsidRPr="0074734E">
        <w:t>. Cambridge University Press, pp. 1329-1356.</w:t>
      </w:r>
    </w:p>
    <w:p w14:paraId="3D0D830F" w14:textId="77777777" w:rsidR="0074734E" w:rsidRPr="0074734E" w:rsidRDefault="0074734E" w:rsidP="0074734E">
      <w:pPr>
        <w:pStyle w:val="EndNoteBibliography"/>
        <w:ind w:left="720" w:hanging="720"/>
      </w:pPr>
      <w:r w:rsidRPr="0074734E">
        <w:t xml:space="preserve">E. Catizzone, C. Freda, G. Braccio, F. Frusteri, and G. Bonura. (2021). "Dimethyl ether as circular hydrogen carrier: Catalytic aspects of hydrogenation/dehydrogenation steps." </w:t>
      </w:r>
      <w:r w:rsidRPr="0074734E">
        <w:rPr>
          <w:i/>
        </w:rPr>
        <w:t>Journal of Energy Chemistry</w:t>
      </w:r>
      <w:r w:rsidRPr="0074734E">
        <w:t>, 58, 55-77.</w:t>
      </w:r>
    </w:p>
    <w:p w14:paraId="5260A6C8" w14:textId="77777777" w:rsidR="0074734E" w:rsidRPr="0074734E" w:rsidRDefault="0074734E" w:rsidP="0074734E">
      <w:pPr>
        <w:pStyle w:val="EndNoteBibliography"/>
        <w:ind w:left="720" w:hanging="720"/>
      </w:pPr>
      <w:r w:rsidRPr="0074734E">
        <w:t xml:space="preserve">F. Dalena, A. Senatore, A. Marino, A. Gordano, M. Basile, and A. Basile. (2018). "Methanol production and applications: an overview." </w:t>
      </w:r>
      <w:r w:rsidRPr="0074734E">
        <w:rPr>
          <w:i/>
        </w:rPr>
        <w:t>Methanol</w:t>
      </w:r>
      <w:r w:rsidRPr="0074734E">
        <w:t>, 3-28.</w:t>
      </w:r>
    </w:p>
    <w:p w14:paraId="2BAE7686" w14:textId="77777777" w:rsidR="0074734E" w:rsidRPr="0074734E" w:rsidRDefault="0074734E" w:rsidP="0074734E">
      <w:pPr>
        <w:pStyle w:val="EndNoteBibliography"/>
        <w:ind w:left="720" w:hanging="720"/>
      </w:pPr>
      <w:r w:rsidRPr="0074734E">
        <w:t xml:space="preserve">M.H. Hasan, T.M.I. Mahlia, M. Mofijur, I. Rizwanul Fattah, F. Handayani, H.C. Ong, and A. Silitonga. (2021). "A comprehensive review on the recent development of ammonia as a renewable energy carrier." </w:t>
      </w:r>
      <w:r w:rsidRPr="0074734E">
        <w:rPr>
          <w:i/>
        </w:rPr>
        <w:t>Energies</w:t>
      </w:r>
      <w:r w:rsidRPr="0074734E">
        <w:t>, 14(13), 3732.</w:t>
      </w:r>
    </w:p>
    <w:p w14:paraId="50462BEF" w14:textId="77777777" w:rsidR="0074734E" w:rsidRPr="0074734E" w:rsidRDefault="0074734E" w:rsidP="0074734E">
      <w:pPr>
        <w:pStyle w:val="EndNoteBibliography"/>
        <w:ind w:left="720" w:hanging="720"/>
      </w:pPr>
      <w:r w:rsidRPr="0074734E">
        <w:t xml:space="preserve">A. Hodges, A.L. Hoang, G. Tsekouras, K. Wagner, C.-Y. Lee, G.F. Swiegers, and G.G. Wallace. (2022). "A high-performance capillary-fed electrolysis cell promises more cost-competitive renewable hydrogen." </w:t>
      </w:r>
      <w:r w:rsidRPr="0074734E">
        <w:rPr>
          <w:i/>
        </w:rPr>
        <w:t>Nature communications</w:t>
      </w:r>
      <w:r w:rsidRPr="0074734E">
        <w:t>, 13(1), 1304.</w:t>
      </w:r>
    </w:p>
    <w:p w14:paraId="4ABF6C4B" w14:textId="77777777" w:rsidR="0074734E" w:rsidRPr="0074734E" w:rsidRDefault="0074734E" w:rsidP="0074734E">
      <w:pPr>
        <w:pStyle w:val="EndNoteBibliography"/>
        <w:ind w:left="720" w:hanging="720"/>
      </w:pPr>
      <w:r w:rsidRPr="0074734E">
        <w:t xml:space="preserve">A. Jamil, S. Rafiq, T. Iqbal, H.A.A. Khan, H.M. Khan, B. Azeem, M.Z. Mustafa, and A.S. Hanbazazah. (2022). "Current status and future perspectives of proton exchange membranes for hydrogen fuel cells." </w:t>
      </w:r>
      <w:r w:rsidRPr="0074734E">
        <w:rPr>
          <w:i/>
        </w:rPr>
        <w:t>Chemosphere</w:t>
      </w:r>
      <w:r w:rsidRPr="0074734E">
        <w:t>, 303, 135204.</w:t>
      </w:r>
    </w:p>
    <w:p w14:paraId="3F65C4CB" w14:textId="77777777" w:rsidR="0074734E" w:rsidRPr="0074734E" w:rsidRDefault="0074734E" w:rsidP="0074734E">
      <w:pPr>
        <w:pStyle w:val="EndNoteBibliography"/>
        <w:ind w:left="720" w:hanging="720"/>
      </w:pPr>
      <w:r w:rsidRPr="0074734E">
        <w:t xml:space="preserve">A. Klerke, C.H. Christensen, J.K. Nørskov, and T. Vegge. (2008). "Ammonia for hydrogen storage: challenges and opportunities." </w:t>
      </w:r>
      <w:r w:rsidRPr="0074734E">
        <w:rPr>
          <w:i/>
        </w:rPr>
        <w:t>Journal of Materials Chemistry</w:t>
      </w:r>
      <w:r w:rsidRPr="0074734E">
        <w:t>, 18(20), 2304-2310.</w:t>
      </w:r>
    </w:p>
    <w:p w14:paraId="502690CD" w14:textId="77777777" w:rsidR="0074734E" w:rsidRPr="0074734E" w:rsidRDefault="0074734E" w:rsidP="0074734E">
      <w:pPr>
        <w:pStyle w:val="EndNoteBibliography"/>
        <w:ind w:left="720" w:hanging="720"/>
      </w:pPr>
      <w:r w:rsidRPr="0074734E">
        <w:t xml:space="preserve">K. Matsuoka, K. Miyoshi, and Y. Sato. (2017). "Electrochemical reduction of toluene to methylcyclohexane for use as an energy carrier." </w:t>
      </w:r>
      <w:r w:rsidRPr="0074734E">
        <w:rPr>
          <w:i/>
        </w:rPr>
        <w:t>Journal of Power Sources</w:t>
      </w:r>
      <w:r w:rsidRPr="0074734E">
        <w:t>, 343, 156-160.</w:t>
      </w:r>
    </w:p>
    <w:p w14:paraId="46781C85" w14:textId="77777777" w:rsidR="0074734E" w:rsidRPr="0074734E" w:rsidRDefault="0074734E" w:rsidP="0074734E">
      <w:pPr>
        <w:pStyle w:val="EndNoteBibliography"/>
        <w:ind w:left="720" w:hanging="720"/>
      </w:pPr>
      <w:r w:rsidRPr="0074734E">
        <w:t xml:space="preserve">R. Moradi, and K.M. Groth. (2019). "Hydrogen storage and delivery: Review of the state of the art technologies and risk and reliability analysis." </w:t>
      </w:r>
      <w:r w:rsidRPr="0074734E">
        <w:rPr>
          <w:i/>
        </w:rPr>
        <w:t>International Journal of Hydrogen Energy</w:t>
      </w:r>
      <w:r w:rsidRPr="0074734E">
        <w:t>, 44(23), 12254-12269.</w:t>
      </w:r>
    </w:p>
    <w:p w14:paraId="265DF472" w14:textId="77777777" w:rsidR="0074734E" w:rsidRPr="0074734E" w:rsidRDefault="0074734E" w:rsidP="0074734E">
      <w:pPr>
        <w:pStyle w:val="EndNoteBibliography"/>
        <w:ind w:left="720" w:hanging="720"/>
      </w:pPr>
      <w:r w:rsidRPr="0074734E">
        <w:t>M. Placek. (2023). " Average monthly price of very low sulfur fuel oil (VLSFO) from November 2019 to May 2023 ". City: statista.</w:t>
      </w:r>
    </w:p>
    <w:p w14:paraId="6C7257B6" w14:textId="77777777" w:rsidR="0074734E" w:rsidRPr="0074734E" w:rsidRDefault="0074734E" w:rsidP="0074734E">
      <w:pPr>
        <w:pStyle w:val="EndNoteBibliography"/>
        <w:ind w:left="720" w:hanging="720"/>
      </w:pPr>
      <w:r w:rsidRPr="0074734E">
        <w:t xml:space="preserve">F. Wang, R. Swinbourn, and C.e. Li. (2023). "Shipping Australian sunshine: Liquid renewable green fuel export." </w:t>
      </w:r>
      <w:r w:rsidRPr="0074734E">
        <w:rPr>
          <w:i/>
        </w:rPr>
        <w:t>International Journal of Hydrogen Energy</w:t>
      </w:r>
      <w:r w:rsidRPr="0074734E">
        <w:t>, 48(39), 14763-14784.</w:t>
      </w:r>
    </w:p>
    <w:p w14:paraId="32695B8C" w14:textId="77777777" w:rsidR="0074734E" w:rsidRPr="0074734E" w:rsidRDefault="0074734E" w:rsidP="0074734E">
      <w:pPr>
        <w:pStyle w:val="EndNoteBibliography"/>
        <w:ind w:left="720" w:hanging="720"/>
      </w:pPr>
      <w:r w:rsidRPr="0074734E">
        <w:t xml:space="preserve">A.T. Wijayanta, T. Oda, C.W. Purnomo, T. Kashiwagi, and M. Aziz. (2019). "Liquid hydrogen, methylcyclohexane, and ammonia as potential hydrogen storage: Comparison review." </w:t>
      </w:r>
      <w:r w:rsidRPr="0074734E">
        <w:rPr>
          <w:i/>
        </w:rPr>
        <w:t>International Journal of Hydrogen Energy</w:t>
      </w:r>
      <w:r w:rsidRPr="0074734E">
        <w:t>, 44(29), 15026-15044.</w:t>
      </w:r>
    </w:p>
    <w:p w14:paraId="3CD9E6D2" w14:textId="77777777" w:rsidR="0074734E" w:rsidRPr="0074734E" w:rsidRDefault="0074734E" w:rsidP="0074734E">
      <w:pPr>
        <w:pStyle w:val="EndNoteBibliography"/>
        <w:ind w:left="720" w:hanging="720"/>
      </w:pPr>
      <w:r w:rsidRPr="0074734E">
        <w:t xml:space="preserve">T.-W. Wu, and I.-L. Chien. (2022). "A novel energy-efficient process of converting CO2 to dimethyl ether with techno-economic and environmental evaluation." </w:t>
      </w:r>
      <w:r w:rsidRPr="0074734E">
        <w:rPr>
          <w:i/>
        </w:rPr>
        <w:t>Chemical Engineering Research and Design</w:t>
      </w:r>
      <w:r w:rsidRPr="0074734E">
        <w:t>, 177, 1-12.</w:t>
      </w:r>
    </w:p>
    <w:p w14:paraId="144DE6C3" w14:textId="0EE9DD42" w:rsidR="008D2649" w:rsidRDefault="004F376C" w:rsidP="008D2649">
      <w:pPr>
        <w:pStyle w:val="Els-referenceno-number"/>
        <w:rPr>
          <w:lang w:val="en-US"/>
        </w:rPr>
      </w:pPr>
      <w:r>
        <w:rPr>
          <w:lang w:val="en-US"/>
        </w:rPr>
        <w:fldChar w:fldCharType="end"/>
      </w:r>
    </w:p>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0D507" w14:textId="77777777" w:rsidR="00842D2A" w:rsidRDefault="00842D2A">
      <w:r>
        <w:separator/>
      </w:r>
    </w:p>
  </w:endnote>
  <w:endnote w:type="continuationSeparator" w:id="0">
    <w:p w14:paraId="791643F0" w14:textId="77777777" w:rsidR="00842D2A" w:rsidRDefault="0084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34D65" w14:textId="77777777" w:rsidR="00842D2A" w:rsidRDefault="00842D2A">
      <w:r>
        <w:separator/>
      </w:r>
    </w:p>
  </w:footnote>
  <w:footnote w:type="continuationSeparator" w:id="0">
    <w:p w14:paraId="2B749581" w14:textId="77777777" w:rsidR="00842D2A" w:rsidRDefault="0084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a5"/>
      <w:tabs>
        <w:tab w:val="clear" w:pos="7200"/>
        <w:tab w:val="right" w:pos="7088"/>
      </w:tabs>
    </w:pPr>
    <w:r>
      <w:rPr>
        <w:rStyle w:val="ab"/>
      </w:rPr>
      <w:tab/>
    </w:r>
    <w:r>
      <w:rPr>
        <w:rStyle w:val="ab"/>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a5"/>
      <w:tabs>
        <w:tab w:val="clear" w:pos="7200"/>
        <w:tab w:val="right" w:pos="7088"/>
      </w:tabs>
      <w:jc w:val="right"/>
      <w:rPr>
        <w:sz w:val="24"/>
      </w:rPr>
    </w:pPr>
    <w:r>
      <w:rPr>
        <w:rStyle w:val="ab"/>
        <w:i/>
        <w:sz w:val="24"/>
      </w:rPr>
      <w:tab/>
    </w:r>
    <w:r>
      <w:rPr>
        <w:rStyle w:val="ab"/>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igher Education Copy&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5ffds062wdvmevrtzpxszqfra9feapszdf&quot;&gt;DME_two path comparison&lt;record-ids&gt;&lt;item&gt;1&lt;/item&gt;&lt;item&gt;2&lt;/item&gt;&lt;item&gt;3&lt;/item&gt;&lt;item&gt;4&lt;/item&gt;&lt;item&gt;5&lt;/item&gt;&lt;item&gt;6&lt;/item&gt;&lt;item&gt;7&lt;/item&gt;&lt;item&gt;8&lt;/item&gt;&lt;item&gt;9&lt;/item&gt;&lt;item&gt;14&lt;/item&gt;&lt;item&gt;17&lt;/item&gt;&lt;item&gt;19&lt;/item&gt;&lt;item&gt;21&lt;/item&gt;&lt;item&gt;22&lt;/item&gt;&lt;item&gt;23&lt;/item&gt;&lt;/record-ids&gt;&lt;/item&gt;&lt;/Libraries&gt;"/>
  </w:docVars>
  <w:rsids>
    <w:rsidRoot w:val="00B63237"/>
    <w:rsid w:val="00073A2A"/>
    <w:rsid w:val="00082A55"/>
    <w:rsid w:val="0008356A"/>
    <w:rsid w:val="000A1E95"/>
    <w:rsid w:val="000D3D9B"/>
    <w:rsid w:val="0016032F"/>
    <w:rsid w:val="001879F6"/>
    <w:rsid w:val="001B1DE3"/>
    <w:rsid w:val="001C0148"/>
    <w:rsid w:val="001C757E"/>
    <w:rsid w:val="001E2E75"/>
    <w:rsid w:val="001F624A"/>
    <w:rsid w:val="0020390F"/>
    <w:rsid w:val="00240CC1"/>
    <w:rsid w:val="00257E5D"/>
    <w:rsid w:val="00264926"/>
    <w:rsid w:val="002903A6"/>
    <w:rsid w:val="00344D01"/>
    <w:rsid w:val="003A0408"/>
    <w:rsid w:val="003C0906"/>
    <w:rsid w:val="003D1582"/>
    <w:rsid w:val="003D7E4C"/>
    <w:rsid w:val="003E41C2"/>
    <w:rsid w:val="004628E9"/>
    <w:rsid w:val="0049772C"/>
    <w:rsid w:val="004F1C3D"/>
    <w:rsid w:val="004F376C"/>
    <w:rsid w:val="005011CD"/>
    <w:rsid w:val="00507CB7"/>
    <w:rsid w:val="00552EEB"/>
    <w:rsid w:val="00567D93"/>
    <w:rsid w:val="005718BD"/>
    <w:rsid w:val="005B0A25"/>
    <w:rsid w:val="005C4F7B"/>
    <w:rsid w:val="005F7B1C"/>
    <w:rsid w:val="00645E70"/>
    <w:rsid w:val="006A69BF"/>
    <w:rsid w:val="006C11D1"/>
    <w:rsid w:val="006D1F5C"/>
    <w:rsid w:val="006D456A"/>
    <w:rsid w:val="00711DF4"/>
    <w:rsid w:val="00724A06"/>
    <w:rsid w:val="0074734E"/>
    <w:rsid w:val="007C0D3A"/>
    <w:rsid w:val="007C79B6"/>
    <w:rsid w:val="007D70A1"/>
    <w:rsid w:val="007F0038"/>
    <w:rsid w:val="008132E8"/>
    <w:rsid w:val="00823407"/>
    <w:rsid w:val="00842D2A"/>
    <w:rsid w:val="00861283"/>
    <w:rsid w:val="008B0184"/>
    <w:rsid w:val="008C5D02"/>
    <w:rsid w:val="008D2649"/>
    <w:rsid w:val="008F1BFB"/>
    <w:rsid w:val="0090568D"/>
    <w:rsid w:val="009125C9"/>
    <w:rsid w:val="00913879"/>
    <w:rsid w:val="00917661"/>
    <w:rsid w:val="00970E5D"/>
    <w:rsid w:val="0097701C"/>
    <w:rsid w:val="00980A65"/>
    <w:rsid w:val="009F58A4"/>
    <w:rsid w:val="00A00CAA"/>
    <w:rsid w:val="00A25E70"/>
    <w:rsid w:val="00A33765"/>
    <w:rsid w:val="00A63269"/>
    <w:rsid w:val="00A92377"/>
    <w:rsid w:val="00AB29ED"/>
    <w:rsid w:val="00AE4BD8"/>
    <w:rsid w:val="00B4388F"/>
    <w:rsid w:val="00B63237"/>
    <w:rsid w:val="00B75810"/>
    <w:rsid w:val="00C048E2"/>
    <w:rsid w:val="00C22161"/>
    <w:rsid w:val="00C52980"/>
    <w:rsid w:val="00C960DC"/>
    <w:rsid w:val="00CB56A3"/>
    <w:rsid w:val="00D02C75"/>
    <w:rsid w:val="00D10E22"/>
    <w:rsid w:val="00D13D2C"/>
    <w:rsid w:val="00DC2F94"/>
    <w:rsid w:val="00DD1E15"/>
    <w:rsid w:val="00DD3D9E"/>
    <w:rsid w:val="00DD7908"/>
    <w:rsid w:val="00E150C2"/>
    <w:rsid w:val="00E7159E"/>
    <w:rsid w:val="00E82297"/>
    <w:rsid w:val="00EB51E0"/>
    <w:rsid w:val="00EF0FF3"/>
    <w:rsid w:val="00EF39FD"/>
    <w:rsid w:val="00EF5815"/>
    <w:rsid w:val="00F06842"/>
    <w:rsid w:val="00F107FD"/>
    <w:rsid w:val="00F44C63"/>
    <w:rsid w:val="00F746C3"/>
    <w:rsid w:val="00FB64A8"/>
    <w:rsid w:val="00FB6F1C"/>
    <w:rsid w:val="00FD3432"/>
    <w:rsid w:val="00FF60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0"/>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link w:val="a7"/>
    <w:uiPriority w:val="99"/>
    <w:rsid w:val="008B0184"/>
  </w:style>
  <w:style w:type="character" w:styleId="a8">
    <w:name w:val="footnote reference"/>
    <w:semiHidden/>
    <w:rsid w:val="008B0184"/>
    <w:rPr>
      <w:vertAlign w:val="superscript"/>
    </w:rPr>
  </w:style>
  <w:style w:type="paragraph" w:styleId="a9">
    <w:name w:val="footnote text"/>
    <w:basedOn w:val="a"/>
    <w:semiHidden/>
    <w:rsid w:val="008B0184"/>
    <w:rPr>
      <w:rFonts w:ascii="Univers" w:hAnsi="Univers"/>
    </w:rPr>
  </w:style>
  <w:style w:type="character" w:styleId="aa">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b">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0"/>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c">
    <w:name w:val="annotation reference"/>
    <w:basedOn w:val="a0"/>
    <w:semiHidden/>
    <w:rsid w:val="008B0184"/>
    <w:rPr>
      <w:sz w:val="16"/>
      <w:szCs w:val="16"/>
    </w:rPr>
  </w:style>
  <w:style w:type="paragraph" w:styleId="ad">
    <w:name w:val="annotation text"/>
    <w:basedOn w:val="a"/>
    <w:semiHidden/>
    <w:rsid w:val="008B0184"/>
  </w:style>
  <w:style w:type="paragraph" w:styleId="ae">
    <w:name w:val="annotation subject"/>
    <w:basedOn w:val="ad"/>
    <w:next w:val="ad"/>
    <w:semiHidden/>
    <w:rsid w:val="008B0184"/>
    <w:rPr>
      <w:b/>
      <w:bCs/>
    </w:rPr>
  </w:style>
  <w:style w:type="paragraph" w:styleId="af">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customStyle="1" w:styleId="a7">
    <w:name w:val="頁尾 字元"/>
    <w:basedOn w:val="a0"/>
    <w:link w:val="a6"/>
    <w:uiPriority w:val="99"/>
    <w:rsid w:val="00E7159E"/>
    <w:rPr>
      <w:noProof/>
      <w:lang w:eastAsia="en-US"/>
    </w:rPr>
  </w:style>
  <w:style w:type="paragraph" w:styleId="2">
    <w:name w:val="Body Text 2"/>
    <w:basedOn w:val="a"/>
    <w:link w:val="20"/>
    <w:rsid w:val="00E7159E"/>
    <w:pPr>
      <w:spacing w:line="480" w:lineRule="auto"/>
      <w:jc w:val="both"/>
    </w:pPr>
    <w:rPr>
      <w:rFonts w:eastAsia="MS Mincho"/>
      <w:sz w:val="24"/>
      <w:szCs w:val="24"/>
      <w:lang w:eastAsia="ja-JP"/>
    </w:rPr>
  </w:style>
  <w:style w:type="character" w:customStyle="1" w:styleId="20">
    <w:name w:val="本文 2 字元"/>
    <w:basedOn w:val="a0"/>
    <w:link w:val="2"/>
    <w:rsid w:val="00E7159E"/>
    <w:rPr>
      <w:rFonts w:eastAsia="MS Mincho"/>
      <w:sz w:val="24"/>
      <w:szCs w:val="24"/>
      <w:lang w:eastAsia="ja-JP"/>
    </w:rPr>
  </w:style>
  <w:style w:type="paragraph" w:customStyle="1" w:styleId="EndNoteBibliographyTitle">
    <w:name w:val="EndNote Bibliography Title"/>
    <w:basedOn w:val="a"/>
    <w:link w:val="EndNoteBibliographyTitle0"/>
    <w:rsid w:val="004F376C"/>
    <w:pPr>
      <w:jc w:val="center"/>
    </w:pPr>
    <w:rPr>
      <w:noProof/>
      <w:sz w:val="18"/>
      <w:lang w:val="en-US"/>
    </w:rPr>
  </w:style>
  <w:style w:type="character" w:customStyle="1" w:styleId="Els-reference0">
    <w:name w:val="Els-reference 字元"/>
    <w:basedOn w:val="a0"/>
    <w:link w:val="Els-reference"/>
    <w:rsid w:val="004F376C"/>
    <w:rPr>
      <w:noProof/>
      <w:sz w:val="18"/>
      <w:lang w:eastAsia="en-US"/>
    </w:rPr>
  </w:style>
  <w:style w:type="character" w:customStyle="1" w:styleId="Els-referenceno-number0">
    <w:name w:val="Els-reference no-number 字元"/>
    <w:basedOn w:val="Els-reference0"/>
    <w:link w:val="Els-referenceno-number"/>
    <w:rsid w:val="004F376C"/>
    <w:rPr>
      <w:noProof/>
      <w:sz w:val="18"/>
      <w:lang w:eastAsia="en-US"/>
    </w:rPr>
  </w:style>
  <w:style w:type="character" w:customStyle="1" w:styleId="EndNoteBibliographyTitle0">
    <w:name w:val="EndNote Bibliography Title 字元"/>
    <w:basedOn w:val="Els-referenceno-number0"/>
    <w:link w:val="EndNoteBibliographyTitle"/>
    <w:rsid w:val="004F376C"/>
    <w:rPr>
      <w:noProof/>
      <w:sz w:val="18"/>
      <w:lang w:val="en-US" w:eastAsia="en-US"/>
    </w:rPr>
  </w:style>
  <w:style w:type="paragraph" w:customStyle="1" w:styleId="EndNoteBibliography">
    <w:name w:val="EndNote Bibliography"/>
    <w:basedOn w:val="a"/>
    <w:link w:val="EndNoteBibliography0"/>
    <w:rsid w:val="004F376C"/>
    <w:rPr>
      <w:noProof/>
      <w:sz w:val="18"/>
      <w:lang w:val="en-US"/>
    </w:rPr>
  </w:style>
  <w:style w:type="character" w:customStyle="1" w:styleId="EndNoteBibliography0">
    <w:name w:val="EndNote Bibliography 字元"/>
    <w:basedOn w:val="Els-referenceno-number0"/>
    <w:link w:val="EndNoteBibliography"/>
    <w:rsid w:val="004F376C"/>
    <w:rPr>
      <w:noProof/>
      <w:sz w:val="18"/>
      <w:lang w:val="en-US" w:eastAsia="en-US"/>
    </w:rPr>
  </w:style>
  <w:style w:type="character" w:styleId="af0">
    <w:name w:val="Unresolved Mention"/>
    <w:basedOn w:val="a0"/>
    <w:uiPriority w:val="99"/>
    <w:semiHidden/>
    <w:unhideWhenUsed/>
    <w:rsid w:val="004F376C"/>
    <w:rPr>
      <w:color w:val="605E5C"/>
      <w:shd w:val="clear" w:color="auto" w:fill="E1DFDD"/>
    </w:rPr>
  </w:style>
  <w:style w:type="table" w:styleId="af1">
    <w:name w:val="Table Grid"/>
    <w:basedOn w:val="a1"/>
    <w:rsid w:val="006D1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5F50-9912-4FC0-B4CE-1847D064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538</TotalTime>
  <Pages>6</Pages>
  <Words>4589</Words>
  <Characters>26159</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Serge</cp:lastModifiedBy>
  <cp:revision>16</cp:revision>
  <cp:lastPrinted>2004-12-17T09:20:00Z</cp:lastPrinted>
  <dcterms:created xsi:type="dcterms:W3CDTF">2023-10-05T08:00:00Z</dcterms:created>
  <dcterms:modified xsi:type="dcterms:W3CDTF">2024-01-05T07:49:00Z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