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FEA0E63" w:rsidR="00DD3D9E" w:rsidRPr="005D11BF" w:rsidRDefault="00EB11E4">
      <w:pPr>
        <w:pStyle w:val="Els-Title"/>
      </w:pPr>
      <w:r w:rsidRPr="005D11BF">
        <w:t>Predicting CO</w:t>
      </w:r>
      <w:r w:rsidRPr="005D11BF">
        <w:rPr>
          <w:vertAlign w:val="subscript"/>
        </w:rPr>
        <w:t>2</w:t>
      </w:r>
      <w:r w:rsidRPr="005D11BF">
        <w:t xml:space="preserve"> solubility in solvent mixtures using graph neural networks</w:t>
      </w:r>
    </w:p>
    <w:p w14:paraId="144DE680" w14:textId="1963463F" w:rsidR="00DD3D9E" w:rsidRPr="005D11BF" w:rsidRDefault="00B331AD">
      <w:pPr>
        <w:pStyle w:val="Els-Author"/>
      </w:pPr>
      <w:r w:rsidRPr="005D11BF">
        <w:t>Ulderico Di Caprio</w:t>
      </w:r>
      <w:r w:rsidRPr="005D11BF">
        <w:rPr>
          <w:vertAlign w:val="superscript"/>
        </w:rPr>
        <w:t>a</w:t>
      </w:r>
      <w:r w:rsidRPr="005D11BF">
        <w:t>, Min Wu</w:t>
      </w:r>
      <w:r w:rsidRPr="005D11BF">
        <w:rPr>
          <w:vertAlign w:val="superscript"/>
        </w:rPr>
        <w:t>a</w:t>
      </w:r>
      <w:r w:rsidRPr="005D11BF">
        <w:t>, Emine Kayahan</w:t>
      </w:r>
      <w:r w:rsidRPr="005D11BF">
        <w:rPr>
          <w:vertAlign w:val="superscript"/>
        </w:rPr>
        <w:t>b</w:t>
      </w:r>
      <w:r w:rsidRPr="005D11BF">
        <w:t>, Florence Vermeire</w:t>
      </w:r>
      <w:r w:rsidRPr="005D11BF">
        <w:rPr>
          <w:vertAlign w:val="superscript"/>
        </w:rPr>
        <w:t>c</w:t>
      </w:r>
      <w:r w:rsidRPr="005D11BF">
        <w:t>, Tom Van Gerven</w:t>
      </w:r>
      <w:r w:rsidRPr="005D11BF">
        <w:rPr>
          <w:vertAlign w:val="superscript"/>
        </w:rPr>
        <w:t>d</w:t>
      </w:r>
      <w:r w:rsidRPr="005D11BF">
        <w:t>, Peter Hellinckx</w:t>
      </w:r>
      <w:r w:rsidRPr="005D11BF">
        <w:rPr>
          <w:vertAlign w:val="superscript"/>
        </w:rPr>
        <w:t>e</w:t>
      </w:r>
      <w:r w:rsidRPr="005D11BF">
        <w:t>, Steffen Waldherr</w:t>
      </w:r>
      <w:r w:rsidRPr="005D11BF">
        <w:rPr>
          <w:vertAlign w:val="superscript"/>
        </w:rPr>
        <w:t>f</w:t>
      </w:r>
      <w:r w:rsidRPr="005D11BF">
        <w:t xml:space="preserve"> </w:t>
      </w:r>
      <w:r w:rsidR="004D11E0">
        <w:t>,</w:t>
      </w:r>
      <w:bookmarkStart w:id="0" w:name="_GoBack"/>
      <w:bookmarkEnd w:id="0"/>
      <w:r w:rsidRPr="005D11BF">
        <w:t xml:space="preserve"> </w:t>
      </w:r>
      <w:r w:rsidR="004D11E0" w:rsidRPr="004D11E0">
        <w:t>Mumin</w:t>
      </w:r>
      <w:r w:rsidRPr="005D11BF">
        <w:t xml:space="preserve"> Enis Leblebici</w:t>
      </w:r>
      <w:r w:rsidRPr="005D11BF">
        <w:rPr>
          <w:vertAlign w:val="superscript"/>
        </w:rPr>
        <w:t>a,*</w:t>
      </w:r>
    </w:p>
    <w:p w14:paraId="144DE681" w14:textId="6E7BD043" w:rsidR="00DD3D9E" w:rsidRPr="005D11BF" w:rsidRDefault="003E28AA">
      <w:pPr>
        <w:pStyle w:val="Els-Affiliation"/>
      </w:pPr>
      <w:r w:rsidRPr="005D11BF">
        <w:rPr>
          <w:vertAlign w:val="superscript"/>
        </w:rPr>
        <w:t>a</w:t>
      </w:r>
      <w:r w:rsidRPr="005D11BF">
        <w:t>Center for Industrial Process Technology, Department of Chemical Engineering, KU Leuven, Agoralaan Building B, 3590 Diepenbeek, Belgium</w:t>
      </w:r>
    </w:p>
    <w:p w14:paraId="2E03D106" w14:textId="77777777" w:rsidR="003C643B" w:rsidRPr="005D11BF" w:rsidRDefault="00AF3942" w:rsidP="00E00606">
      <w:pPr>
        <w:pStyle w:val="Els-Affiliation"/>
      </w:pPr>
      <w:r w:rsidRPr="005D11BF">
        <w:rPr>
          <w:vertAlign w:val="superscript"/>
        </w:rPr>
        <w:t>b</w:t>
      </w:r>
      <w:r w:rsidRPr="005D11BF">
        <w:t>Biomimetics Group, Division of Mechatronics, Biostatistics and Sensors (MeBioS), Department of Biosystems, KU Leuven, Willem de Croylaan 42, 3001 Leuven, Belgium</w:t>
      </w:r>
    </w:p>
    <w:p w14:paraId="7C12D928" w14:textId="6376A586" w:rsidR="003C643B" w:rsidRPr="005D11BF" w:rsidRDefault="003C643B" w:rsidP="00E00606">
      <w:pPr>
        <w:pStyle w:val="Els-Affiliation"/>
      </w:pPr>
      <w:r w:rsidRPr="005D11BF">
        <w:rPr>
          <w:vertAlign w:val="superscript"/>
        </w:rPr>
        <w:t>c</w:t>
      </w:r>
      <w:r w:rsidRPr="005D11BF">
        <w:t>Chemical Reactor Engineering and Safety (CREaS), Department of Chemical Engineering, KU Leuven, Celestijnenlaan 200F, 3001 Leuven, Belgium</w:t>
      </w:r>
      <w:r w:rsidR="00AF3942" w:rsidRPr="005D11BF">
        <w:t xml:space="preserve"> </w:t>
      </w:r>
    </w:p>
    <w:p w14:paraId="34AEB27E" w14:textId="2D026204" w:rsidR="00E00606" w:rsidRPr="005D11BF" w:rsidRDefault="00E00606" w:rsidP="00A70B4F">
      <w:pPr>
        <w:pStyle w:val="Els-Affiliation"/>
      </w:pPr>
      <w:r w:rsidRPr="005D11BF">
        <w:rPr>
          <w:vertAlign w:val="superscript"/>
        </w:rPr>
        <w:t>d</w:t>
      </w:r>
      <w:r w:rsidRPr="005D11BF">
        <w:t>Process Engineering for Sustainable Systems, Department of Chemical Engineering, KU Leuven, Celestijnenlaan 200F, 3001 Leuven, Belgium</w:t>
      </w:r>
    </w:p>
    <w:p w14:paraId="526DD4C7" w14:textId="77777777" w:rsidR="00A70B4F" w:rsidRPr="0089344D" w:rsidRDefault="00A70B4F" w:rsidP="00A70B4F">
      <w:pPr>
        <w:pStyle w:val="Els-Affiliation"/>
        <w:rPr>
          <w:lang w:val="nl-NL"/>
        </w:rPr>
      </w:pPr>
      <w:r w:rsidRPr="0089344D">
        <w:rPr>
          <w:vertAlign w:val="superscript"/>
          <w:lang w:val="nl-NL"/>
        </w:rPr>
        <w:t>e</w:t>
      </w:r>
      <w:r w:rsidRPr="0089344D">
        <w:rPr>
          <w:lang w:val="nl-NL"/>
        </w:rPr>
        <w:t>Faculty of Applied Engineering, University of Antwerp, Groenenborgerlaan 171, 2000 Antwerp, Belgium</w:t>
      </w:r>
    </w:p>
    <w:p w14:paraId="5A88A677" w14:textId="77777777" w:rsidR="00A70B4F" w:rsidRPr="005D11BF" w:rsidRDefault="00A70B4F" w:rsidP="00A70B4F">
      <w:pPr>
        <w:pStyle w:val="Els-Affiliation"/>
      </w:pPr>
      <w:r w:rsidRPr="005D11BF">
        <w:rPr>
          <w:vertAlign w:val="superscript"/>
        </w:rPr>
        <w:t>f</w:t>
      </w:r>
      <w:r w:rsidRPr="005D11BF">
        <w:t>University of Vienna, Molecular Systems Biology (MOSYS), Department of Functional and Evolutionary Ecology, Faculty of Life Sciences, 1030 Vienna, Austria</w:t>
      </w:r>
    </w:p>
    <w:p w14:paraId="6C5562F2" w14:textId="4D79E693" w:rsidR="00C83C21" w:rsidRPr="005D11BF" w:rsidRDefault="00C83C21" w:rsidP="00C83C21">
      <w:pPr>
        <w:pStyle w:val="Els-Affiliation"/>
      </w:pPr>
      <w:r w:rsidRPr="005D11BF">
        <w:t>*Corresponding author (</w:t>
      </w:r>
      <w:hyperlink r:id="rId11" w:history="1">
        <w:r w:rsidRPr="005D11BF">
          <w:rPr>
            <w:rStyle w:val="Collegamentoipertestuale"/>
            <w:color w:val="auto"/>
          </w:rPr>
          <w:t>muminenis.leblebici@kuleuven.be</w:t>
        </w:r>
      </w:hyperlink>
      <w:r w:rsidRPr="005D11BF">
        <w:t>)</w:t>
      </w:r>
    </w:p>
    <w:p w14:paraId="144DE684" w14:textId="77777777" w:rsidR="008D2649" w:rsidRPr="005D11BF" w:rsidRDefault="008D2649" w:rsidP="008D2649">
      <w:pPr>
        <w:pStyle w:val="Els-Abstract"/>
      </w:pPr>
      <w:r w:rsidRPr="005D11BF">
        <w:t>Abstract</w:t>
      </w:r>
    </w:p>
    <w:p w14:paraId="402EE289" w14:textId="16AD2E10" w:rsidR="00B6378C" w:rsidRPr="005D11BF" w:rsidRDefault="00FD1AE1" w:rsidP="008D2649">
      <w:pPr>
        <w:pStyle w:val="Els-body-text"/>
        <w:spacing w:after="120"/>
        <w:rPr>
          <w:lang w:val="en-GB"/>
        </w:rPr>
      </w:pPr>
      <w:r w:rsidRPr="005D11BF">
        <w:rPr>
          <w:lang w:val="en-GB"/>
        </w:rPr>
        <w:t>The anthropogenic CO</w:t>
      </w:r>
      <w:r w:rsidRPr="005D11BF">
        <w:rPr>
          <w:vertAlign w:val="subscript"/>
          <w:lang w:val="en-GB"/>
        </w:rPr>
        <w:t>2</w:t>
      </w:r>
      <w:r w:rsidRPr="005D11BF">
        <w:rPr>
          <w:lang w:val="en-GB"/>
        </w:rPr>
        <w:t xml:space="preserve"> emissions reinforce the global warming phenomena. Post-combustion absorption is the most mature technology to reduce the CO</w:t>
      </w:r>
      <w:r w:rsidRPr="005D11BF">
        <w:rPr>
          <w:vertAlign w:val="subscript"/>
          <w:lang w:val="en-GB"/>
        </w:rPr>
        <w:t>2</w:t>
      </w:r>
      <w:r w:rsidRPr="005D11BF">
        <w:rPr>
          <w:lang w:val="en-GB"/>
        </w:rPr>
        <w:t xml:space="preserve"> footprint. In the last decade, many solvent blends have been developed </w:t>
      </w:r>
      <w:r w:rsidR="003E07BB" w:rsidRPr="005D11BF">
        <w:rPr>
          <w:lang w:val="en-GB"/>
        </w:rPr>
        <w:t>and tested to improve the process efficiency</w:t>
      </w:r>
      <w:r w:rsidRPr="005D11BF">
        <w:rPr>
          <w:lang w:val="en-GB"/>
        </w:rPr>
        <w:t>. However, testing such solvent blends relying only on laboratory experiments is</w:t>
      </w:r>
      <w:r w:rsidR="004D3093" w:rsidRPr="005D11BF">
        <w:rPr>
          <w:lang w:val="en-GB"/>
        </w:rPr>
        <w:t xml:space="preserve"> </w:t>
      </w:r>
      <w:r w:rsidRPr="005D11BF">
        <w:rPr>
          <w:lang w:val="en-GB"/>
        </w:rPr>
        <w:t>expensive</w:t>
      </w:r>
      <w:r w:rsidR="004D3093" w:rsidRPr="005D11BF">
        <w:rPr>
          <w:lang w:val="en-GB"/>
        </w:rPr>
        <w:t xml:space="preserve"> </w:t>
      </w:r>
      <w:r w:rsidRPr="005D11BF">
        <w:rPr>
          <w:lang w:val="en-GB"/>
        </w:rPr>
        <w:t>and laborious. Computational screening represents a viable solution for this challenge. A reliable model to predict the absorption performance of CO</w:t>
      </w:r>
      <w:r w:rsidRPr="005D11BF">
        <w:rPr>
          <w:vertAlign w:val="subscript"/>
          <w:lang w:val="en-GB"/>
        </w:rPr>
        <w:t>2</w:t>
      </w:r>
      <w:r w:rsidRPr="005D11BF">
        <w:rPr>
          <w:lang w:val="en-GB"/>
        </w:rPr>
        <w:t xml:space="preserve"> in solvent blends is needed to achieve this task. Graph neural networks (GNNs) are a machine learning technique that correlates a graph structure with its properties </w:t>
      </w:r>
      <w:r w:rsidR="0088576F" w:rsidRPr="005D11BF">
        <w:rPr>
          <w:lang w:val="en-GB"/>
        </w:rPr>
        <w:t>through</w:t>
      </w:r>
      <w:r w:rsidRPr="005D11BF">
        <w:rPr>
          <w:lang w:val="en-GB"/>
        </w:rPr>
        <w:t xml:space="preserve"> a learned molecular representation. They have shown significant capabilities in correlating the </w:t>
      </w:r>
      <w:r w:rsidR="0088576F" w:rsidRPr="005D11BF">
        <w:rPr>
          <w:lang w:val="en-GB"/>
        </w:rPr>
        <w:t>physic</w:t>
      </w:r>
      <w:r w:rsidRPr="005D11BF">
        <w:rPr>
          <w:lang w:val="en-GB"/>
        </w:rPr>
        <w:t>-chemical properties of a mixture with the molecular structures of its components. This work aims to build and analyse a model correlating the chemical composition of a mixture with its CO</w:t>
      </w:r>
      <w:r w:rsidRPr="005D11BF">
        <w:rPr>
          <w:vertAlign w:val="subscript"/>
          <w:lang w:val="en-GB"/>
        </w:rPr>
        <w:t>2</w:t>
      </w:r>
      <w:r w:rsidRPr="005D11BF">
        <w:rPr>
          <w:lang w:val="en-GB"/>
        </w:rPr>
        <w:t xml:space="preserve"> solubility using GNN. The model considers the molecular structure of the components in the mixture, their concentrations, and other process parameters (i.e., process temperature and CO</w:t>
      </w:r>
      <w:r w:rsidRPr="005D11BF">
        <w:rPr>
          <w:vertAlign w:val="subscript"/>
          <w:lang w:val="en-GB"/>
        </w:rPr>
        <w:t>2</w:t>
      </w:r>
      <w:r w:rsidRPr="005D11BF">
        <w:rPr>
          <w:lang w:val="en-GB"/>
        </w:rPr>
        <w:t xml:space="preserve"> concentration in the gas) </w:t>
      </w:r>
      <w:r w:rsidR="00355F12" w:rsidRPr="005D11BF">
        <w:rPr>
          <w:lang w:val="en-GB"/>
        </w:rPr>
        <w:t>as input variables</w:t>
      </w:r>
      <w:r w:rsidRPr="005D11BF">
        <w:rPr>
          <w:lang w:val="en-GB"/>
        </w:rPr>
        <w:t>. The model output is the CO</w:t>
      </w:r>
      <w:r w:rsidRPr="005D11BF">
        <w:rPr>
          <w:vertAlign w:val="subscript"/>
          <w:lang w:val="en-GB"/>
        </w:rPr>
        <w:t>2</w:t>
      </w:r>
      <w:r w:rsidRPr="005D11BF">
        <w:rPr>
          <w:lang w:val="en-GB"/>
        </w:rPr>
        <w:t xml:space="preserve"> molar fraction within the liquid at equilibrium.</w:t>
      </w:r>
      <w:r w:rsidR="00B6378C" w:rsidRPr="005D11BF">
        <w:rPr>
          <w:lang w:val="en-GB"/>
        </w:rPr>
        <w:t xml:space="preserve"> </w:t>
      </w:r>
      <w:r w:rsidR="00032662" w:rsidRPr="005D11BF">
        <w:rPr>
          <w:lang w:val="en-GB"/>
        </w:rPr>
        <w:t>Several model configuration</w:t>
      </w:r>
      <w:r w:rsidR="00982668" w:rsidRPr="005D11BF">
        <w:rPr>
          <w:lang w:val="en-GB"/>
        </w:rPr>
        <w:t>s</w:t>
      </w:r>
      <w:r w:rsidR="00032662" w:rsidRPr="005D11BF">
        <w:rPr>
          <w:lang w:val="en-GB"/>
        </w:rPr>
        <w:t xml:space="preserve"> were tested</w:t>
      </w:r>
      <w:r w:rsidR="00982668" w:rsidRPr="005D11BF">
        <w:rPr>
          <w:lang w:val="en-GB"/>
        </w:rPr>
        <w:t>,</w:t>
      </w:r>
      <w:r w:rsidR="00032662" w:rsidRPr="005D11BF">
        <w:rPr>
          <w:lang w:val="en-GB"/>
        </w:rPr>
        <w:t xml:space="preserve"> and the</w:t>
      </w:r>
      <w:r w:rsidR="00982668" w:rsidRPr="005D11BF">
        <w:rPr>
          <w:lang w:val="en-GB"/>
        </w:rPr>
        <w:t xml:space="preserve"> most</w:t>
      </w:r>
      <w:r w:rsidR="00891B68" w:rsidRPr="005D11BF">
        <w:rPr>
          <w:lang w:val="en-GB"/>
        </w:rPr>
        <w:t xml:space="preserve"> performant </w:t>
      </w:r>
      <w:r w:rsidR="00032662" w:rsidRPr="005D11BF">
        <w:rPr>
          <w:lang w:val="en-GB"/>
        </w:rPr>
        <w:t xml:space="preserve">one </w:t>
      </w:r>
      <w:r w:rsidR="00982668" w:rsidRPr="005D11BF">
        <w:rPr>
          <w:lang w:val="en-GB"/>
        </w:rPr>
        <w:t>employed</w:t>
      </w:r>
      <w:r w:rsidR="00032662" w:rsidRPr="005D11BF">
        <w:rPr>
          <w:lang w:val="en-GB"/>
        </w:rPr>
        <w:t xml:space="preserve"> </w:t>
      </w:r>
      <w:r w:rsidR="00982668" w:rsidRPr="005D11BF">
        <w:rPr>
          <w:lang w:val="en-GB"/>
        </w:rPr>
        <w:t>three</w:t>
      </w:r>
      <w:r w:rsidR="00032662" w:rsidRPr="005D11BF">
        <w:rPr>
          <w:lang w:val="en-GB"/>
        </w:rPr>
        <w:t xml:space="preserve"> graph attention layers with an embedding size of 16. </w:t>
      </w:r>
      <w:r w:rsidR="003C3B20" w:rsidRPr="005D11BF">
        <w:rPr>
          <w:lang w:val="en-GB"/>
        </w:rPr>
        <w:t xml:space="preserve">The final model returned a mean absolute percentage error </w:t>
      </w:r>
      <w:r w:rsidR="00321EDC" w:rsidRPr="005D11BF">
        <w:rPr>
          <w:lang w:val="en-GB"/>
        </w:rPr>
        <w:t xml:space="preserve">and a root mean squared error </w:t>
      </w:r>
      <w:r w:rsidR="003C3B20" w:rsidRPr="005D11BF">
        <w:rPr>
          <w:lang w:val="en-GB"/>
        </w:rPr>
        <w:t xml:space="preserve">of </w:t>
      </w:r>
      <w:r w:rsidR="00321EDC" w:rsidRPr="005D11BF">
        <w:rPr>
          <w:lang w:val="en-GB"/>
        </w:rPr>
        <w:t>26.86% and 0.0</w:t>
      </w:r>
      <w:r w:rsidR="00964F2C" w:rsidRPr="005D11BF">
        <w:rPr>
          <w:lang w:val="en-GB"/>
        </w:rPr>
        <w:t>1</w:t>
      </w:r>
      <w:r w:rsidR="00321EDC" w:rsidRPr="005D11BF">
        <w:rPr>
          <w:lang w:val="en-GB"/>
        </w:rPr>
        <w:t>1 on the entire test set</w:t>
      </w:r>
      <w:r w:rsidR="00964F2C" w:rsidRPr="005D11BF">
        <w:rPr>
          <w:lang w:val="en-GB"/>
        </w:rPr>
        <w:t xml:space="preserve">, and 22.34% and 0.011 on test data involving only new molecular </w:t>
      </w:r>
      <w:r w:rsidR="00681672" w:rsidRPr="005D11BF">
        <w:rPr>
          <w:lang w:val="en-GB"/>
        </w:rPr>
        <w:t>structures</w:t>
      </w:r>
      <w:r w:rsidR="00964F2C" w:rsidRPr="005D11BF">
        <w:rPr>
          <w:lang w:val="en-GB"/>
        </w:rPr>
        <w:t>.</w:t>
      </w:r>
    </w:p>
    <w:p w14:paraId="144DE687" w14:textId="3D59F215" w:rsidR="008D2649" w:rsidRPr="005D11BF" w:rsidRDefault="008D2649" w:rsidP="008D2649">
      <w:pPr>
        <w:pStyle w:val="Els-body-text"/>
        <w:spacing w:after="120"/>
        <w:rPr>
          <w:lang w:val="en-GB"/>
        </w:rPr>
      </w:pPr>
      <w:r w:rsidRPr="005D11BF">
        <w:rPr>
          <w:b/>
          <w:bCs/>
          <w:lang w:val="en-GB"/>
        </w:rPr>
        <w:lastRenderedPageBreak/>
        <w:t>Keywords</w:t>
      </w:r>
      <w:r w:rsidRPr="005D11BF">
        <w:rPr>
          <w:lang w:val="en-GB"/>
        </w:rPr>
        <w:t xml:space="preserve">: </w:t>
      </w:r>
      <w:r w:rsidR="000000E7" w:rsidRPr="005D11BF">
        <w:rPr>
          <w:lang w:val="en-GB"/>
        </w:rPr>
        <w:t>CO</w:t>
      </w:r>
      <w:r w:rsidR="000000E7" w:rsidRPr="005D11BF">
        <w:rPr>
          <w:vertAlign w:val="subscript"/>
          <w:lang w:val="en-GB"/>
        </w:rPr>
        <w:t>2</w:t>
      </w:r>
      <w:r w:rsidR="000000E7" w:rsidRPr="005D11BF">
        <w:rPr>
          <w:lang w:val="en-GB"/>
        </w:rPr>
        <w:t xml:space="preserve"> capture, Graph neural networks, QSPR relationship, Solvation</w:t>
      </w:r>
      <w:r w:rsidRPr="005D11BF">
        <w:rPr>
          <w:lang w:val="en-GB"/>
        </w:rPr>
        <w:t>.</w:t>
      </w:r>
    </w:p>
    <w:p w14:paraId="144DE689" w14:textId="594F0589" w:rsidR="008D2649" w:rsidRPr="005D11BF" w:rsidRDefault="00555CFC" w:rsidP="008D2649">
      <w:pPr>
        <w:pStyle w:val="Els-1storder-head"/>
      </w:pPr>
      <w:r w:rsidRPr="005D11BF">
        <w:t>Introduction</w:t>
      </w:r>
    </w:p>
    <w:p w14:paraId="144DE698" w14:textId="70004B56" w:rsidR="00ED065D" w:rsidRPr="005D11BF" w:rsidRDefault="00555CFC" w:rsidP="008D2649">
      <w:pPr>
        <w:pStyle w:val="Els-body-text"/>
        <w:rPr>
          <w:lang w:val="en-GB"/>
        </w:rPr>
      </w:pPr>
      <w:r w:rsidRPr="005D11BF">
        <w:t>Glo</w:t>
      </w:r>
      <w:r w:rsidR="003E07BB" w:rsidRPr="005D11BF">
        <w:t xml:space="preserve">bal warming is one of the main challenges humanity </w:t>
      </w:r>
      <w:r w:rsidR="001D4F98" w:rsidRPr="005D11BF">
        <w:t>is facing</w:t>
      </w:r>
      <w:r w:rsidR="001C14AA" w:rsidRPr="005D11BF">
        <w:t xml:space="preserve">. It is enforced by </w:t>
      </w:r>
      <w:r w:rsidR="001F72AD" w:rsidRPr="005D11BF">
        <w:t>anthropogenic</w:t>
      </w:r>
      <w:r w:rsidR="001C14AA" w:rsidRPr="005D11BF">
        <w:t xml:space="preserve"> CO</w:t>
      </w:r>
      <w:r w:rsidR="001C14AA" w:rsidRPr="005D11BF">
        <w:rPr>
          <w:vertAlign w:val="subscript"/>
        </w:rPr>
        <w:t>2</w:t>
      </w:r>
      <w:r w:rsidR="001C14AA" w:rsidRPr="005D11BF">
        <w:t xml:space="preserve"> emissions. Many </w:t>
      </w:r>
      <w:r w:rsidR="001C14AA" w:rsidRPr="007E640E">
        <w:t xml:space="preserve">technologies are available to reduce </w:t>
      </w:r>
      <w:r w:rsidR="00165F26" w:rsidRPr="007E640E">
        <w:t>carbon footprint; the most mature is</w:t>
      </w:r>
      <w:r w:rsidR="001C14AA" w:rsidRPr="007E640E">
        <w:t xml:space="preserve"> post-combustion capture</w:t>
      </w:r>
      <w:r w:rsidR="007720E3" w:rsidRPr="007E640E">
        <w:t xml:space="preserve"> (Bui et al., 2018)</w:t>
      </w:r>
      <w:r w:rsidR="001C14AA" w:rsidRPr="007E640E">
        <w:t>.</w:t>
      </w:r>
      <w:r w:rsidR="00A917DD" w:rsidRPr="007E640E">
        <w:t xml:space="preserve"> </w:t>
      </w:r>
      <w:r w:rsidR="001C14AA" w:rsidRPr="007E640E">
        <w:t xml:space="preserve">This solution employs chemical solvents </w:t>
      </w:r>
      <w:r w:rsidR="00F74237" w:rsidRPr="007E640E">
        <w:t>to absorb the CO</w:t>
      </w:r>
      <w:r w:rsidR="00F74237" w:rsidRPr="007E640E">
        <w:rPr>
          <w:vertAlign w:val="subscript"/>
        </w:rPr>
        <w:t>2</w:t>
      </w:r>
      <w:r w:rsidR="00F74237" w:rsidRPr="007E640E">
        <w:t xml:space="preserve"> molecules in a flue-gas stream. </w:t>
      </w:r>
      <w:r w:rsidR="008D33C9" w:rsidRPr="007E640E">
        <w:t>The state-of-the-practice</w:t>
      </w:r>
      <w:r w:rsidR="001D4F98" w:rsidRPr="007E640E">
        <w:t xml:space="preserve"> employs</w:t>
      </w:r>
      <w:r w:rsidR="009F3BCF" w:rsidRPr="007E640E">
        <w:t xml:space="preserve"> </w:t>
      </w:r>
      <w:r w:rsidR="008D33C9" w:rsidRPr="007E640E">
        <w:t xml:space="preserve">aqueous </w:t>
      </w:r>
      <w:r w:rsidR="002D47CA">
        <w:t>monoethanolamine (MEA) solutions</w:t>
      </w:r>
      <w:r w:rsidR="00A51CE5" w:rsidRPr="007E640E">
        <w:t xml:space="preserve"> at 30%wt.</w:t>
      </w:r>
      <w:r w:rsidR="009F3BCF" w:rsidRPr="007E640E">
        <w:t xml:space="preserve"> as </w:t>
      </w:r>
      <w:r w:rsidR="00165F26" w:rsidRPr="007E640E">
        <w:t xml:space="preserve">the </w:t>
      </w:r>
      <w:r w:rsidR="009F3BCF" w:rsidRPr="007E640E">
        <w:t>absorbent liquid</w:t>
      </w:r>
      <w:r w:rsidR="008D33C9" w:rsidRPr="007E640E">
        <w:t xml:space="preserve">. </w:t>
      </w:r>
      <w:r w:rsidR="00EE35BB" w:rsidRPr="007E640E">
        <w:t xml:space="preserve">The chemistry of the solvent significantly affects the efficiency of the process; for this reason, </w:t>
      </w:r>
      <w:r w:rsidR="00B36F78" w:rsidRPr="007E640E">
        <w:t>many studies focus on the</w:t>
      </w:r>
      <w:r w:rsidR="00DB7B7D" w:rsidRPr="007E640E">
        <w:t xml:space="preserve"> experimental</w:t>
      </w:r>
      <w:r w:rsidR="00B36F78" w:rsidRPr="007E640E">
        <w:t xml:space="preserve"> investigation of novel </w:t>
      </w:r>
      <w:r w:rsidR="00DB7B7D" w:rsidRPr="007E640E">
        <w:t>solvent blends</w:t>
      </w:r>
      <w:r w:rsidR="009F3BCF" w:rsidRPr="007E640E">
        <w:t>,</w:t>
      </w:r>
      <w:r w:rsidR="00786287" w:rsidRPr="007E640E">
        <w:t xml:space="preserve"> investigating the CO</w:t>
      </w:r>
      <w:r w:rsidR="00786287" w:rsidRPr="007E640E">
        <w:rPr>
          <w:vertAlign w:val="subscript"/>
        </w:rPr>
        <w:t>2</w:t>
      </w:r>
      <w:r w:rsidR="00786287" w:rsidRPr="007E640E">
        <w:t xml:space="preserve"> absorption capacity of both</w:t>
      </w:r>
      <w:r w:rsidR="009F3BCF" w:rsidRPr="007E640E">
        <w:t xml:space="preserve"> organic and ionic liquids</w:t>
      </w:r>
      <w:r w:rsidR="00EC4F4B" w:rsidRPr="007E640E">
        <w:t xml:space="preserve"> (</w:t>
      </w:r>
      <w:proofErr w:type="spellStart"/>
      <w:r w:rsidR="00EC4F4B" w:rsidRPr="007E640E">
        <w:t>Aghel</w:t>
      </w:r>
      <w:proofErr w:type="spellEnd"/>
      <w:r w:rsidR="00EC4F4B" w:rsidRPr="007E640E">
        <w:t xml:space="preserve"> et al., 2022)</w:t>
      </w:r>
      <w:r w:rsidR="002A4840" w:rsidRPr="007E640E">
        <w:t>. Solvent design is a promising way to improve the efficiency of such</w:t>
      </w:r>
      <w:r w:rsidR="004B70B1" w:rsidRPr="007E640E">
        <w:t xml:space="preserve"> a</w:t>
      </w:r>
      <w:r w:rsidR="002A4840" w:rsidRPr="007E640E">
        <w:t xml:space="preserve"> process</w:t>
      </w:r>
      <w:r w:rsidR="00165F26" w:rsidRPr="007E640E">
        <w:t>;</w:t>
      </w:r>
      <w:r w:rsidR="00786287" w:rsidRPr="007E640E">
        <w:t xml:space="preserve"> </w:t>
      </w:r>
      <w:r w:rsidR="002A4840" w:rsidRPr="007E640E">
        <w:t>however</w:t>
      </w:r>
      <w:r w:rsidR="00165F26" w:rsidRPr="007E640E">
        <w:t>,</w:t>
      </w:r>
      <w:r w:rsidR="005960AF" w:rsidRPr="007E640E">
        <w:t xml:space="preserve"> </w:t>
      </w:r>
      <w:r w:rsidR="004B70B1" w:rsidRPr="007E640E">
        <w:t xml:space="preserve">the experimental investigation of </w:t>
      </w:r>
      <w:r w:rsidR="00786287" w:rsidRPr="007E640E">
        <w:t>the</w:t>
      </w:r>
      <w:r w:rsidR="004B70B1" w:rsidRPr="007E640E">
        <w:t xml:space="preserve"> solvent mixtures is</w:t>
      </w:r>
      <w:r w:rsidR="005960AF" w:rsidRPr="007E640E">
        <w:t xml:space="preserve"> </w:t>
      </w:r>
      <w:r w:rsidR="00786287" w:rsidRPr="007E640E">
        <w:t xml:space="preserve">very </w:t>
      </w:r>
      <w:r w:rsidR="005960AF" w:rsidRPr="007E640E">
        <w:t xml:space="preserve">time-consuming and laborious. </w:t>
      </w:r>
      <w:r w:rsidR="0036486A" w:rsidRPr="007E640E">
        <w:t xml:space="preserve">Digital solvent </w:t>
      </w:r>
      <w:r w:rsidR="00894690" w:rsidRPr="007E640E">
        <w:t>screening</w:t>
      </w:r>
      <w:r w:rsidR="0036486A" w:rsidRPr="007E640E">
        <w:t xml:space="preserve"> </w:t>
      </w:r>
      <w:r w:rsidR="0009547F" w:rsidRPr="007E640E">
        <w:rPr>
          <w:lang w:val="en-GB"/>
        </w:rPr>
        <w:t>represents a viable solution for this challenge</w:t>
      </w:r>
      <w:r w:rsidR="003609F3" w:rsidRPr="007E640E">
        <w:t xml:space="preserve">. </w:t>
      </w:r>
      <w:r w:rsidR="00EC4F4B" w:rsidRPr="007E640E">
        <w:t>However, a</w:t>
      </w:r>
      <w:r w:rsidR="0042145C" w:rsidRPr="007E640E">
        <w:rPr>
          <w:lang w:val="en-GB"/>
        </w:rPr>
        <w:t xml:space="preserve"> reliable model to predict the absorption performance of CO</w:t>
      </w:r>
      <w:r w:rsidR="0042145C" w:rsidRPr="007E640E">
        <w:rPr>
          <w:vertAlign w:val="subscript"/>
          <w:lang w:val="en-GB"/>
        </w:rPr>
        <w:t>2</w:t>
      </w:r>
      <w:r w:rsidR="0042145C" w:rsidRPr="007E640E">
        <w:rPr>
          <w:lang w:val="en-GB"/>
        </w:rPr>
        <w:t xml:space="preserve"> in solvent blends is needed to achieve this task. The absorption properties of the solvent blend are connected to the chemical properties of the </w:t>
      </w:r>
      <w:r w:rsidR="0002743C" w:rsidRPr="007E640E">
        <w:rPr>
          <w:lang w:val="en-GB"/>
        </w:rPr>
        <w:t>mixture components; t</w:t>
      </w:r>
      <w:r w:rsidR="0042145C" w:rsidRPr="007E640E">
        <w:rPr>
          <w:lang w:val="en-GB"/>
        </w:rPr>
        <w:t>herefore, correlating these two properties is the most promising way to achieve the modelling task. In amine blends and non-ionic solvents, absorption is</w:t>
      </w:r>
      <w:r w:rsidR="0002743C" w:rsidRPr="007E640E">
        <w:rPr>
          <w:lang w:val="en-GB"/>
        </w:rPr>
        <w:t xml:space="preserve"> typically</w:t>
      </w:r>
      <w:r w:rsidR="0042145C" w:rsidRPr="007E640E">
        <w:rPr>
          <w:lang w:val="en-GB"/>
        </w:rPr>
        <w:t xml:space="preserve"> driven both by chemical and physical mechanisms. Consequently, modelling such behaviour is challenging.</w:t>
      </w:r>
      <w:r w:rsidR="000C66F1" w:rsidRPr="007E640E">
        <w:rPr>
          <w:lang w:val="en-GB"/>
        </w:rPr>
        <w:t xml:space="preserve"> </w:t>
      </w:r>
      <w:r w:rsidR="005960AF" w:rsidRPr="007E640E">
        <w:t>In recent year</w:t>
      </w:r>
      <w:r w:rsidR="00610A69" w:rsidRPr="007E640E">
        <w:t>s</w:t>
      </w:r>
      <w:r w:rsidR="005960AF" w:rsidRPr="007E640E">
        <w:t xml:space="preserve">, </w:t>
      </w:r>
      <w:r w:rsidR="00610A69" w:rsidRPr="007E640E">
        <w:t xml:space="preserve">machine learning (ML) </w:t>
      </w:r>
      <w:r w:rsidR="005960AF" w:rsidRPr="007E640E">
        <w:t xml:space="preserve">techniques </w:t>
      </w:r>
      <w:r w:rsidR="00165F26" w:rsidRPr="007E640E">
        <w:t xml:space="preserve">have shown outstanding capabilities in </w:t>
      </w:r>
      <w:r w:rsidR="0090565F" w:rsidRPr="007E640E">
        <w:t>predicting solubilities</w:t>
      </w:r>
      <w:r w:rsidR="00511D6C" w:rsidRPr="007E640E">
        <w:t xml:space="preserve"> (</w:t>
      </w:r>
      <w:r w:rsidR="007178A4" w:rsidRPr="007E640E">
        <w:t>Vermeire</w:t>
      </w:r>
      <w:r w:rsidR="00511D6C" w:rsidRPr="007E640E">
        <w:t xml:space="preserve"> et al., 202</w:t>
      </w:r>
      <w:r w:rsidR="007178A4" w:rsidRPr="007E640E">
        <w:t>1</w:t>
      </w:r>
      <w:r w:rsidR="00511D6C" w:rsidRPr="007E640E">
        <w:t>)</w:t>
      </w:r>
      <w:r w:rsidR="00942015" w:rsidRPr="007E640E">
        <w:t>.</w:t>
      </w:r>
      <w:r w:rsidR="00610A69" w:rsidRPr="007E640E">
        <w:t xml:space="preserve"> They </w:t>
      </w:r>
      <w:r w:rsidR="00580204" w:rsidRPr="007E640E">
        <w:t xml:space="preserve">rely on experimental data of a given system to predict its </w:t>
      </w:r>
      <w:proofErr w:type="spellStart"/>
      <w:r w:rsidR="00580204" w:rsidRPr="007E640E">
        <w:t>behavio</w:t>
      </w:r>
      <w:r w:rsidR="00165F26" w:rsidRPr="007E640E">
        <w:t>u</w:t>
      </w:r>
      <w:r w:rsidR="00580204" w:rsidRPr="007E640E">
        <w:t>r</w:t>
      </w:r>
      <w:proofErr w:type="spellEnd"/>
      <w:r w:rsidR="00580204" w:rsidRPr="007E640E">
        <w:t xml:space="preserve"> and performance in given scenarios. </w:t>
      </w:r>
      <w:r w:rsidR="00610A69" w:rsidRPr="007E640E">
        <w:t>More specifically</w:t>
      </w:r>
      <w:r w:rsidR="00580204" w:rsidRPr="007E640E">
        <w:t xml:space="preserve">, </w:t>
      </w:r>
      <w:r w:rsidR="00C30E4E" w:rsidRPr="007E640E">
        <w:rPr>
          <w:lang w:val="en-GB"/>
        </w:rPr>
        <w:t>graph neural networks (GNNs) are a</w:t>
      </w:r>
      <w:r w:rsidR="002D47CA">
        <w:rPr>
          <w:lang w:val="en-GB"/>
        </w:rPr>
        <w:t>n</w:t>
      </w:r>
      <w:r w:rsidR="00C30E4E" w:rsidRPr="007E640E">
        <w:rPr>
          <w:lang w:val="en-GB"/>
        </w:rPr>
        <w:t xml:space="preserve"> ML technique that correlate</w:t>
      </w:r>
      <w:r w:rsidR="002D47CA">
        <w:rPr>
          <w:lang w:val="en-GB"/>
        </w:rPr>
        <w:t>s</w:t>
      </w:r>
      <w:r w:rsidR="00C30E4E" w:rsidRPr="007E640E">
        <w:rPr>
          <w:lang w:val="en-GB"/>
        </w:rPr>
        <w:t xml:space="preserve"> a graph structure with its properties </w:t>
      </w:r>
      <w:r w:rsidR="00E059B7" w:rsidRPr="007E640E">
        <w:rPr>
          <w:lang w:val="en-GB"/>
        </w:rPr>
        <w:t>through</w:t>
      </w:r>
      <w:r w:rsidR="00C30E4E" w:rsidRPr="007E640E">
        <w:rPr>
          <w:lang w:val="en-GB"/>
        </w:rPr>
        <w:t xml:space="preserve"> a learned molecular representation.</w:t>
      </w:r>
      <w:r w:rsidR="00B648AB" w:rsidRPr="007E640E">
        <w:rPr>
          <w:lang w:val="en-GB"/>
        </w:rPr>
        <w:t xml:space="preserve"> </w:t>
      </w:r>
      <w:r w:rsidR="00E624D6" w:rsidRPr="007E640E">
        <w:rPr>
          <w:lang w:val="en-GB"/>
        </w:rPr>
        <w:t xml:space="preserve">Such </w:t>
      </w:r>
      <w:r w:rsidR="00165F26" w:rsidRPr="007E640E">
        <w:rPr>
          <w:lang w:val="en-GB"/>
        </w:rPr>
        <w:t xml:space="preserve">a </w:t>
      </w:r>
      <w:r w:rsidR="00E624D6" w:rsidRPr="007E640E">
        <w:rPr>
          <w:lang w:val="en-GB"/>
        </w:rPr>
        <w:t xml:space="preserve">modelling technique </w:t>
      </w:r>
      <w:r w:rsidR="00165F26" w:rsidRPr="007E640E">
        <w:rPr>
          <w:lang w:val="en-GB"/>
        </w:rPr>
        <w:t>has</w:t>
      </w:r>
      <w:r w:rsidR="00E624D6" w:rsidRPr="007E640E">
        <w:rPr>
          <w:lang w:val="en-GB"/>
        </w:rPr>
        <w:t xml:space="preserve"> </w:t>
      </w:r>
      <w:r w:rsidR="00165F26" w:rsidRPr="007E640E">
        <w:rPr>
          <w:lang w:val="en-GB"/>
        </w:rPr>
        <w:t>already been</w:t>
      </w:r>
      <w:r w:rsidR="00E624D6" w:rsidRPr="007E640E">
        <w:rPr>
          <w:lang w:val="en-GB"/>
        </w:rPr>
        <w:t xml:space="preserve"> applied to predict the </w:t>
      </w:r>
      <w:r w:rsidR="002B0F9D" w:rsidRPr="007E640E">
        <w:rPr>
          <w:lang w:val="en-GB"/>
        </w:rPr>
        <w:t>CO</w:t>
      </w:r>
      <w:r w:rsidR="002B0F9D" w:rsidRPr="007E640E">
        <w:rPr>
          <w:vertAlign w:val="subscript"/>
          <w:lang w:val="en-GB"/>
        </w:rPr>
        <w:t>2</w:t>
      </w:r>
      <w:r w:rsidR="002B0F9D" w:rsidRPr="007E640E">
        <w:rPr>
          <w:lang w:val="en-GB"/>
        </w:rPr>
        <w:t xml:space="preserve"> </w:t>
      </w:r>
      <w:r w:rsidR="00E624D6" w:rsidRPr="007E640E">
        <w:rPr>
          <w:lang w:val="en-GB"/>
        </w:rPr>
        <w:t>solubility in ionic liquids</w:t>
      </w:r>
      <w:r w:rsidR="00AE7626" w:rsidRPr="007E640E">
        <w:rPr>
          <w:lang w:val="en-GB"/>
        </w:rPr>
        <w:t xml:space="preserve"> (Jian et al., 2022)</w:t>
      </w:r>
      <w:r w:rsidR="00F852BC" w:rsidRPr="007E640E">
        <w:rPr>
          <w:lang w:val="en-GB"/>
        </w:rPr>
        <w:t xml:space="preserve">. </w:t>
      </w:r>
      <w:r w:rsidR="003D44A4" w:rsidRPr="007E640E">
        <w:rPr>
          <w:lang w:val="en-GB"/>
        </w:rPr>
        <w:t>Many</w:t>
      </w:r>
      <w:r w:rsidR="0065076D" w:rsidRPr="007E640E">
        <w:rPr>
          <w:lang w:val="en-GB"/>
        </w:rPr>
        <w:t xml:space="preserve"> studies are available in the literature correlating the molecular structure</w:t>
      </w:r>
      <w:r w:rsidR="008D0E37" w:rsidRPr="007E640E">
        <w:rPr>
          <w:lang w:val="en-GB"/>
        </w:rPr>
        <w:t xml:space="preserve"> of non-ionic li</w:t>
      </w:r>
      <w:r w:rsidR="00D544B7">
        <w:rPr>
          <w:lang w:val="en-GB"/>
        </w:rPr>
        <w:t>q</w:t>
      </w:r>
      <w:r w:rsidR="008D0E37" w:rsidRPr="007E640E">
        <w:rPr>
          <w:lang w:val="en-GB"/>
        </w:rPr>
        <w:t>uids</w:t>
      </w:r>
      <w:r w:rsidR="0065076D" w:rsidRPr="007E640E">
        <w:rPr>
          <w:lang w:val="en-GB"/>
        </w:rPr>
        <w:t xml:space="preserve"> with absorption properties using ML techniques, such as </w:t>
      </w:r>
      <w:r w:rsidR="00D64CEF" w:rsidRPr="007E640E">
        <w:rPr>
          <w:lang w:val="en-GB"/>
        </w:rPr>
        <w:t>Orlov (2021)</w:t>
      </w:r>
      <w:r w:rsidR="003D44A4" w:rsidRPr="007E640E">
        <w:rPr>
          <w:lang w:val="en-GB"/>
        </w:rPr>
        <w:t xml:space="preserve"> and </w:t>
      </w:r>
      <w:r w:rsidR="00D64CEF" w:rsidRPr="007E640E">
        <w:rPr>
          <w:lang w:val="en-GB"/>
        </w:rPr>
        <w:t>Orlov (2022).</w:t>
      </w:r>
      <w:r w:rsidR="0065076D" w:rsidRPr="007E640E">
        <w:rPr>
          <w:lang w:val="en-GB"/>
        </w:rPr>
        <w:t xml:space="preserve"> </w:t>
      </w:r>
      <w:r w:rsidR="001F13AF" w:rsidRPr="007E640E">
        <w:rPr>
          <w:lang w:val="en-GB"/>
        </w:rPr>
        <w:t xml:space="preserve">However, to </w:t>
      </w:r>
      <w:r w:rsidR="00E818CD">
        <w:rPr>
          <w:lang w:val="en-GB"/>
        </w:rPr>
        <w:t>the best of our</w:t>
      </w:r>
      <w:r w:rsidR="001F13AF" w:rsidRPr="007E640E">
        <w:rPr>
          <w:lang w:val="en-GB"/>
        </w:rPr>
        <w:t xml:space="preserve"> knowledge, </w:t>
      </w:r>
      <w:r w:rsidR="00C50B6B" w:rsidRPr="007E640E">
        <w:rPr>
          <w:lang w:val="en-GB"/>
        </w:rPr>
        <w:t>the literature lacks studies</w:t>
      </w:r>
      <w:r w:rsidR="0065076D" w:rsidRPr="007E640E">
        <w:rPr>
          <w:lang w:val="en-GB"/>
        </w:rPr>
        <w:t xml:space="preserve"> </w:t>
      </w:r>
      <w:r w:rsidR="00714F5A">
        <w:rPr>
          <w:lang w:val="en-GB"/>
        </w:rPr>
        <w:t>considering</w:t>
      </w:r>
      <w:r w:rsidR="0065076D" w:rsidRPr="007E640E">
        <w:rPr>
          <w:lang w:val="en-GB"/>
        </w:rPr>
        <w:t xml:space="preserve"> mixtures between organic components and water and the process conditions (i.e., temperature and </w:t>
      </w:r>
      <w:r w:rsidR="003D44A4" w:rsidRPr="007E640E">
        <w:rPr>
          <w:lang w:val="en-GB"/>
        </w:rPr>
        <w:t>CO</w:t>
      </w:r>
      <w:r w:rsidR="0065076D" w:rsidRPr="007E640E">
        <w:rPr>
          <w:vertAlign w:val="subscript"/>
          <w:lang w:val="en-GB"/>
        </w:rPr>
        <w:t>2</w:t>
      </w:r>
      <w:r w:rsidR="0065076D" w:rsidRPr="007E640E">
        <w:rPr>
          <w:lang w:val="en-GB"/>
        </w:rPr>
        <w:t xml:space="preserve"> partial pressure in the flue gas)</w:t>
      </w:r>
      <w:r w:rsidR="001816B4" w:rsidRPr="007E640E">
        <w:rPr>
          <w:lang w:val="en-GB"/>
        </w:rPr>
        <w:t xml:space="preserve"> employing GNNs</w:t>
      </w:r>
      <w:r w:rsidR="0065076D" w:rsidRPr="007E640E">
        <w:rPr>
          <w:lang w:val="en-GB"/>
        </w:rPr>
        <w:t>.</w:t>
      </w:r>
      <w:r w:rsidR="001F13AF" w:rsidRPr="007E640E">
        <w:rPr>
          <w:lang w:val="en-GB"/>
        </w:rPr>
        <w:t xml:space="preserve"> </w:t>
      </w:r>
      <w:r w:rsidR="00C40088" w:rsidRPr="007E640E">
        <w:rPr>
          <w:lang w:val="en-GB"/>
        </w:rPr>
        <w:t>This work aims to fill this gap by proposing a modelling methodology which</w:t>
      </w:r>
      <w:r w:rsidR="00C40088" w:rsidRPr="005D11BF">
        <w:rPr>
          <w:lang w:val="en-GB"/>
        </w:rPr>
        <w:t xml:space="preserve"> applies GNN to predict the CO</w:t>
      </w:r>
      <w:r w:rsidR="00C40088" w:rsidRPr="005D11BF">
        <w:rPr>
          <w:vertAlign w:val="subscript"/>
          <w:lang w:val="en-GB"/>
        </w:rPr>
        <w:t>2</w:t>
      </w:r>
      <w:r w:rsidR="00C40088" w:rsidRPr="005D11BF">
        <w:rPr>
          <w:lang w:val="en-GB"/>
        </w:rPr>
        <w:t xml:space="preserve"> solubility in non-ionic liquids. The model considers a mixture </w:t>
      </w:r>
      <w:r w:rsidR="00E818CD">
        <w:rPr>
          <w:lang w:val="en-GB"/>
        </w:rPr>
        <w:t>of</w:t>
      </w:r>
      <w:r w:rsidR="00C40088" w:rsidRPr="005D11BF">
        <w:rPr>
          <w:lang w:val="en-GB"/>
        </w:rPr>
        <w:t xml:space="preserve"> up to two organic components and their concentration in water at different process conditions.</w:t>
      </w:r>
    </w:p>
    <w:p w14:paraId="16D86441" w14:textId="77777777" w:rsidR="00FB5A68" w:rsidRPr="005D11BF" w:rsidRDefault="00FB5A68" w:rsidP="00FB5A68">
      <w:pPr>
        <w:pStyle w:val="Els-1storder-head"/>
      </w:pPr>
      <w:r w:rsidRPr="005D11BF">
        <w:t>Methodology</w:t>
      </w:r>
    </w:p>
    <w:p w14:paraId="2075E97F" w14:textId="565728AA" w:rsidR="009378B5" w:rsidRPr="005D11BF" w:rsidRDefault="00FB5A68" w:rsidP="008D2649">
      <w:pPr>
        <w:pStyle w:val="Els-body-text"/>
        <w:rPr>
          <w:lang w:val="en-GB"/>
        </w:rPr>
      </w:pPr>
      <w:r w:rsidRPr="005D11BF">
        <w:rPr>
          <w:lang w:val="en-GB"/>
        </w:rPr>
        <w:t>The data to train the network w</w:t>
      </w:r>
      <w:r w:rsidR="00165F26" w:rsidRPr="005D11BF">
        <w:rPr>
          <w:lang w:val="en-GB"/>
        </w:rPr>
        <w:t>as</w:t>
      </w:r>
      <w:r w:rsidRPr="005D11BF">
        <w:rPr>
          <w:lang w:val="en-GB"/>
        </w:rPr>
        <w:t xml:space="preserve"> obtained from literature and involve</w:t>
      </w:r>
      <w:r w:rsidR="00165F26" w:rsidRPr="005D11BF">
        <w:rPr>
          <w:lang w:val="en-GB"/>
        </w:rPr>
        <w:t>d mixtures of organic liquids with</w:t>
      </w:r>
      <w:r w:rsidR="009C6055" w:rsidRPr="005D11BF">
        <w:rPr>
          <w:lang w:val="en-GB"/>
        </w:rPr>
        <w:t xml:space="preserve"> up to two organic components</w:t>
      </w:r>
      <w:r w:rsidR="00804DB2" w:rsidRPr="005D11BF">
        <w:rPr>
          <w:lang w:val="en-GB"/>
        </w:rPr>
        <w:t xml:space="preserve">. </w:t>
      </w:r>
      <w:r w:rsidR="006B76D0" w:rsidRPr="005D11BF">
        <w:rPr>
          <w:lang w:val="en-GB"/>
        </w:rPr>
        <w:t>Overall, the dataset contained 1902 data</w:t>
      </w:r>
      <w:r w:rsidR="00714F5A">
        <w:rPr>
          <w:lang w:val="en-GB"/>
        </w:rPr>
        <w:t xml:space="preserve"> </w:t>
      </w:r>
      <w:r w:rsidR="006B76D0" w:rsidRPr="005D11BF">
        <w:rPr>
          <w:lang w:val="en-GB"/>
        </w:rPr>
        <w:t xml:space="preserve">points involving 25 unique </w:t>
      </w:r>
      <w:r w:rsidR="00984EF4" w:rsidRPr="005D11BF">
        <w:rPr>
          <w:lang w:val="en-GB"/>
        </w:rPr>
        <w:t xml:space="preserve">organic </w:t>
      </w:r>
      <w:r w:rsidR="006B76D0" w:rsidRPr="005D11BF">
        <w:rPr>
          <w:lang w:val="en-GB"/>
        </w:rPr>
        <w:t xml:space="preserve">molecules. </w:t>
      </w:r>
      <w:r w:rsidR="00F8794E" w:rsidRPr="005D11BF">
        <w:rPr>
          <w:lang w:val="en-GB"/>
        </w:rPr>
        <w:t>Each data</w:t>
      </w:r>
      <w:r w:rsidR="00165F26" w:rsidRPr="005D11BF">
        <w:rPr>
          <w:lang w:val="en-GB"/>
        </w:rPr>
        <w:t xml:space="preserve"> </w:t>
      </w:r>
      <w:r w:rsidR="00F8794E" w:rsidRPr="005D11BF">
        <w:rPr>
          <w:lang w:val="en-GB"/>
        </w:rPr>
        <w:t>point contain</w:t>
      </w:r>
      <w:r w:rsidR="00165F26" w:rsidRPr="005D11BF">
        <w:rPr>
          <w:lang w:val="en-GB"/>
        </w:rPr>
        <w:t>s</w:t>
      </w:r>
      <w:r w:rsidR="00F8794E" w:rsidRPr="005D11BF">
        <w:rPr>
          <w:lang w:val="en-GB"/>
        </w:rPr>
        <w:t xml:space="preserve"> the </w:t>
      </w:r>
      <w:r w:rsidR="00DA2236" w:rsidRPr="005D11BF">
        <w:rPr>
          <w:lang w:val="en-GB"/>
        </w:rPr>
        <w:t xml:space="preserve">chemical structure of the organic components </w:t>
      </w:r>
      <w:r w:rsidR="00F8794E" w:rsidRPr="005D11BF">
        <w:rPr>
          <w:lang w:val="en-GB"/>
        </w:rPr>
        <w:t>and their mass fraction, the mass fraction of water, the absorption temperature, the</w:t>
      </w:r>
      <w:r w:rsidR="00075F2C" w:rsidRPr="005D11BF">
        <w:rPr>
          <w:lang w:val="en-GB"/>
        </w:rPr>
        <w:t xml:space="preserve"> equilibrium CO</w:t>
      </w:r>
      <w:r w:rsidR="00075F2C" w:rsidRPr="005D11BF">
        <w:rPr>
          <w:vertAlign w:val="subscript"/>
          <w:lang w:val="en-GB"/>
        </w:rPr>
        <w:t>2</w:t>
      </w:r>
      <w:r w:rsidR="00075F2C" w:rsidRPr="005D11BF">
        <w:rPr>
          <w:lang w:val="en-GB"/>
        </w:rPr>
        <w:t xml:space="preserve"> partial pressure and the </w:t>
      </w:r>
      <w:r w:rsidR="00B34AC2" w:rsidRPr="005D11BF">
        <w:rPr>
          <w:lang w:val="en-GB"/>
        </w:rPr>
        <w:t>molar fraction of the dissolved CO</w:t>
      </w:r>
      <w:r w:rsidR="00B34AC2" w:rsidRPr="005D11BF">
        <w:rPr>
          <w:vertAlign w:val="subscript"/>
          <w:lang w:val="en-GB"/>
        </w:rPr>
        <w:t>2</w:t>
      </w:r>
      <w:r w:rsidR="0054112E">
        <w:rPr>
          <w:lang w:val="en-GB"/>
        </w:rPr>
        <w:t xml:space="preserve"> within the </w:t>
      </w:r>
      <w:r w:rsidR="007E7FC2">
        <w:rPr>
          <w:lang w:val="en-GB"/>
        </w:rPr>
        <w:t>absorbent liquid</w:t>
      </w:r>
      <w:r w:rsidR="00B34AC2" w:rsidRPr="005D11BF">
        <w:rPr>
          <w:lang w:val="en-GB"/>
        </w:rPr>
        <w:t>.</w:t>
      </w:r>
    </w:p>
    <w:p w14:paraId="7A12973D" w14:textId="04818E00" w:rsidR="00045682" w:rsidRPr="000C7A55" w:rsidRDefault="007964A7" w:rsidP="008D2649">
      <w:pPr>
        <w:pStyle w:val="Els-body-text"/>
        <w:rPr>
          <w:lang w:val="en-GB"/>
        </w:rPr>
      </w:pPr>
      <w:r w:rsidRPr="005D11BF">
        <w:rPr>
          <w:lang w:val="en-GB"/>
        </w:rPr>
        <w:t>All the</w:t>
      </w:r>
      <w:r w:rsidR="00BD3336" w:rsidRPr="005D11BF">
        <w:rPr>
          <w:lang w:val="en-GB"/>
        </w:rPr>
        <w:t xml:space="preserve"> information w</w:t>
      </w:r>
      <w:r w:rsidR="00165F26" w:rsidRPr="005D11BF">
        <w:rPr>
          <w:lang w:val="en-GB"/>
        </w:rPr>
        <w:t>as</w:t>
      </w:r>
      <w:r w:rsidR="00BD3336" w:rsidRPr="005D11BF">
        <w:rPr>
          <w:lang w:val="en-GB"/>
        </w:rPr>
        <w:t xml:space="preserve"> used as network input except the molar fraction of the dissolved CO</w:t>
      </w:r>
      <w:r w:rsidR="00BD3336" w:rsidRPr="005D11BF">
        <w:rPr>
          <w:vertAlign w:val="subscript"/>
          <w:lang w:val="en-GB"/>
        </w:rPr>
        <w:t>2</w:t>
      </w:r>
      <w:r w:rsidR="00BD3336" w:rsidRPr="005D11BF">
        <w:rPr>
          <w:lang w:val="en-GB"/>
        </w:rPr>
        <w:t xml:space="preserve">, which was used as model output. </w:t>
      </w:r>
      <w:r w:rsidR="00DA75ED" w:rsidRPr="005D11BF">
        <w:rPr>
          <w:lang w:val="en-GB"/>
        </w:rPr>
        <w:t>The information about the chemical structure was coded into molecular graphs</w:t>
      </w:r>
      <w:r w:rsidR="002B7B14" w:rsidRPr="005D11BF">
        <w:rPr>
          <w:lang w:val="en-GB"/>
        </w:rPr>
        <w:t xml:space="preserve"> through SMILES</w:t>
      </w:r>
      <w:r w:rsidR="009B1F52" w:rsidRPr="005D11BF">
        <w:rPr>
          <w:lang w:val="en-GB"/>
        </w:rPr>
        <w:t xml:space="preserve">. </w:t>
      </w:r>
      <w:r w:rsidR="00165F26" w:rsidRPr="005D11BF">
        <w:rPr>
          <w:lang w:val="en-GB"/>
        </w:rPr>
        <w:t>The following properties characterised each node of the graph</w:t>
      </w:r>
      <w:r w:rsidR="00BB049A" w:rsidRPr="005D11BF">
        <w:rPr>
          <w:lang w:val="en-GB"/>
        </w:rPr>
        <w:t xml:space="preserve">: </w:t>
      </w:r>
      <w:r w:rsidR="00CC2D8A" w:rsidRPr="005D11BF">
        <w:rPr>
          <w:lang w:val="en-GB"/>
        </w:rPr>
        <w:t xml:space="preserve">1) </w:t>
      </w:r>
      <w:r w:rsidR="00C50EDC" w:rsidRPr="005D11BF">
        <w:rPr>
          <w:lang w:val="en-GB"/>
        </w:rPr>
        <w:t>whether</w:t>
      </w:r>
      <w:r w:rsidR="00CC2D8A" w:rsidRPr="005D11BF">
        <w:rPr>
          <w:lang w:val="en-GB"/>
        </w:rPr>
        <w:t xml:space="preserve"> </w:t>
      </w:r>
      <w:r w:rsidR="00C50EDC" w:rsidRPr="005D11BF">
        <w:rPr>
          <w:lang w:val="en-GB"/>
        </w:rPr>
        <w:t>the atom is</w:t>
      </w:r>
      <w:r w:rsidR="00CC2D8A" w:rsidRPr="005D11BF">
        <w:rPr>
          <w:lang w:val="en-GB"/>
        </w:rPr>
        <w:t xml:space="preserve"> a hydrogen </w:t>
      </w:r>
      <w:r w:rsidR="00F701F3" w:rsidRPr="005D11BF">
        <w:rPr>
          <w:lang w:val="en-GB"/>
        </w:rPr>
        <w:t xml:space="preserve">bond </w:t>
      </w:r>
      <w:r w:rsidR="00CC2D8A" w:rsidRPr="005D11BF">
        <w:rPr>
          <w:lang w:val="en-GB"/>
        </w:rPr>
        <w:t>acceptor, 2)</w:t>
      </w:r>
      <w:r w:rsidR="008F7A57" w:rsidRPr="005D11BF">
        <w:rPr>
          <w:lang w:val="en-GB"/>
        </w:rPr>
        <w:t xml:space="preserve"> if the atom is in a ring and the dimension of the ring it is in, 3)</w:t>
      </w:r>
      <w:r w:rsidR="008B082A" w:rsidRPr="005D11BF">
        <w:rPr>
          <w:lang w:val="en-GB"/>
        </w:rPr>
        <w:t xml:space="preserve"> the </w:t>
      </w:r>
      <w:r w:rsidR="00165F26" w:rsidRPr="005D11BF">
        <w:rPr>
          <w:lang w:val="en-GB"/>
        </w:rPr>
        <w:t>number</w:t>
      </w:r>
      <w:r w:rsidR="008B082A" w:rsidRPr="005D11BF">
        <w:rPr>
          <w:lang w:val="en-GB"/>
        </w:rPr>
        <w:t xml:space="preserve"> of lonely pairs, 4) electronegativity, 5) atomic number and 6) hybridi</w:t>
      </w:r>
      <w:r w:rsidR="00165F26" w:rsidRPr="005D11BF">
        <w:rPr>
          <w:lang w:val="en-GB"/>
        </w:rPr>
        <w:t>s</w:t>
      </w:r>
      <w:r w:rsidR="008B082A" w:rsidRPr="005D11BF">
        <w:rPr>
          <w:lang w:val="en-GB"/>
        </w:rPr>
        <w:t>ation.</w:t>
      </w:r>
      <w:r w:rsidR="0020500C" w:rsidRPr="005D11BF">
        <w:t xml:space="preserve"> </w:t>
      </w:r>
      <w:r w:rsidR="0020500C" w:rsidRPr="005D11BF">
        <w:rPr>
          <w:lang w:val="en-GB"/>
        </w:rPr>
        <w:t xml:space="preserve">All the node features were </w:t>
      </w:r>
      <w:r w:rsidR="0020500C" w:rsidRPr="005D11BF">
        <w:rPr>
          <w:lang w:val="en-GB"/>
        </w:rPr>
        <w:lastRenderedPageBreak/>
        <w:t>reported as continuous variables.</w:t>
      </w:r>
      <w:r w:rsidR="00AB5694" w:rsidRPr="005D11BF">
        <w:rPr>
          <w:lang w:val="en-GB"/>
        </w:rPr>
        <w:t xml:space="preserve"> </w:t>
      </w:r>
      <w:r w:rsidR="00165F26" w:rsidRPr="005D11BF">
        <w:rPr>
          <w:lang w:val="en-GB"/>
        </w:rPr>
        <w:t xml:space="preserve">The following properties characterised each </w:t>
      </w:r>
      <w:r w:rsidR="005B46D4" w:rsidRPr="005D11BF">
        <w:rPr>
          <w:lang w:val="en-GB"/>
        </w:rPr>
        <w:t>edge</w:t>
      </w:r>
      <w:r w:rsidR="00165F26" w:rsidRPr="005D11BF">
        <w:rPr>
          <w:lang w:val="en-GB"/>
        </w:rPr>
        <w:t xml:space="preserve"> between the nod</w:t>
      </w:r>
      <w:r w:rsidR="00C57C86" w:rsidRPr="005D11BF">
        <w:rPr>
          <w:lang w:val="en-GB"/>
        </w:rPr>
        <w:t xml:space="preserve">es: </w:t>
      </w:r>
      <w:r w:rsidR="002765CC" w:rsidRPr="005D11BF">
        <w:rPr>
          <w:lang w:val="en-GB"/>
        </w:rPr>
        <w:t>1) the bond type (</w:t>
      </w:r>
      <w:r w:rsidR="003F69FD" w:rsidRPr="005D11BF">
        <w:rPr>
          <w:lang w:val="en-GB"/>
        </w:rPr>
        <w:t xml:space="preserve">i.e., single, double, aromatic), </w:t>
      </w:r>
      <w:r w:rsidR="002765CC" w:rsidRPr="005D11BF">
        <w:rPr>
          <w:lang w:val="en-GB"/>
        </w:rPr>
        <w:t>2</w:t>
      </w:r>
      <w:r w:rsidR="00C57C86" w:rsidRPr="005D11BF">
        <w:rPr>
          <w:lang w:val="en-GB"/>
        </w:rPr>
        <w:t xml:space="preserve">) </w:t>
      </w:r>
      <w:r w:rsidR="00C50EDC" w:rsidRPr="005D11BF">
        <w:rPr>
          <w:lang w:val="en-GB"/>
        </w:rPr>
        <w:t>whether the bond is in a conjugated system,</w:t>
      </w:r>
      <w:r w:rsidR="002515CF" w:rsidRPr="005D11BF">
        <w:rPr>
          <w:lang w:val="en-GB"/>
        </w:rPr>
        <w:t xml:space="preserve"> 3) whether the bond is in a ring, </w:t>
      </w:r>
      <w:r w:rsidR="00165F26" w:rsidRPr="005D11BF">
        <w:rPr>
          <w:lang w:val="en-GB"/>
        </w:rPr>
        <w:t xml:space="preserve">and </w:t>
      </w:r>
      <w:r w:rsidR="002515CF" w:rsidRPr="005D11BF">
        <w:rPr>
          <w:lang w:val="en-GB"/>
        </w:rPr>
        <w:t>4</w:t>
      </w:r>
      <w:r w:rsidR="00C50EDC" w:rsidRPr="005D11BF">
        <w:rPr>
          <w:lang w:val="en-GB"/>
        </w:rPr>
        <w:t>)</w:t>
      </w:r>
      <w:r w:rsidR="002515CF" w:rsidRPr="005D11BF">
        <w:rPr>
          <w:lang w:val="en-GB"/>
        </w:rPr>
        <w:t xml:space="preserve"> the bond length.</w:t>
      </w:r>
      <w:r w:rsidR="00F00F83" w:rsidRPr="005D11BF">
        <w:rPr>
          <w:lang w:val="en-GB"/>
        </w:rPr>
        <w:t xml:space="preserve"> All the edge features were reported as continuous variables except for the bond type, which was reported as a one-hot encoding.</w:t>
      </w:r>
      <w:r w:rsidR="00D47CEB" w:rsidRPr="005D11BF">
        <w:rPr>
          <w:lang w:val="en-GB"/>
        </w:rPr>
        <w:t xml:space="preserve"> In addition, each molecular graph was characteri</w:t>
      </w:r>
      <w:r w:rsidR="00165F26" w:rsidRPr="005D11BF">
        <w:rPr>
          <w:lang w:val="en-GB"/>
        </w:rPr>
        <w:t>s</w:t>
      </w:r>
      <w:r w:rsidR="00D47CEB" w:rsidRPr="005D11BF">
        <w:rPr>
          <w:lang w:val="en-GB"/>
        </w:rPr>
        <w:t xml:space="preserve">ed using </w:t>
      </w:r>
      <w:r w:rsidR="008D2C4B" w:rsidRPr="005D11BF">
        <w:rPr>
          <w:lang w:val="en-GB"/>
        </w:rPr>
        <w:t xml:space="preserve">the </w:t>
      </w:r>
      <w:r w:rsidR="00D47CEB" w:rsidRPr="005D11BF">
        <w:rPr>
          <w:lang w:val="en-GB"/>
        </w:rPr>
        <w:t>physical properties of the molecules</w:t>
      </w:r>
      <w:r w:rsidR="005B46D4" w:rsidRPr="005D11BF">
        <w:rPr>
          <w:lang w:val="en-GB"/>
        </w:rPr>
        <w:t>, namely</w:t>
      </w:r>
      <w:r w:rsidR="00D47CEB" w:rsidRPr="005D11BF">
        <w:rPr>
          <w:lang w:val="en-GB"/>
        </w:rPr>
        <w:t xml:space="preserve">: 1) </w:t>
      </w:r>
      <w:r w:rsidR="00245A3D" w:rsidRPr="005D11BF">
        <w:rPr>
          <w:lang w:val="en-GB"/>
        </w:rPr>
        <w:t xml:space="preserve">total number of </w:t>
      </w:r>
      <w:r w:rsidR="00F701F3" w:rsidRPr="005D11BF">
        <w:rPr>
          <w:lang w:val="en-GB"/>
        </w:rPr>
        <w:t>hydrogen bond acceptor</w:t>
      </w:r>
      <w:r w:rsidR="007F603B" w:rsidRPr="005D11BF">
        <w:rPr>
          <w:lang w:val="en-GB"/>
        </w:rPr>
        <w:t xml:space="preserve"> sites on the molecule</w:t>
      </w:r>
      <w:r w:rsidR="00F701F3" w:rsidRPr="005D11BF">
        <w:rPr>
          <w:lang w:val="en-GB"/>
        </w:rPr>
        <w:t>, 2) total number of hy</w:t>
      </w:r>
      <w:r w:rsidR="007F603B" w:rsidRPr="005D11BF">
        <w:rPr>
          <w:lang w:val="en-GB"/>
        </w:rPr>
        <w:t>drogen bond donor</w:t>
      </w:r>
      <w:r w:rsidR="00165F26" w:rsidRPr="005D11BF">
        <w:rPr>
          <w:lang w:val="en-GB"/>
        </w:rPr>
        <w:t>s</w:t>
      </w:r>
      <w:r w:rsidR="007F603B" w:rsidRPr="005D11BF">
        <w:rPr>
          <w:lang w:val="en-GB"/>
        </w:rPr>
        <w:t xml:space="preserve"> on the molecule, 3) total number of hydrogen within the molecule, 4) total number of carbon within the molecule, 5) total number of oxygen within the molecule, 6) total number of nitrogen within the molecule, 7) total number of </w:t>
      </w:r>
      <w:r w:rsidR="00065746" w:rsidRPr="005D11BF">
        <w:rPr>
          <w:lang w:val="en-GB"/>
        </w:rPr>
        <w:t>sulphur within the molecule</w:t>
      </w:r>
      <w:r w:rsidR="00FC1041" w:rsidRPr="005D11BF">
        <w:rPr>
          <w:lang w:val="en-GB"/>
        </w:rPr>
        <w:t xml:space="preserve">, 8) total number of </w:t>
      </w:r>
      <w:r w:rsidR="0001304B" w:rsidRPr="005D11BF">
        <w:rPr>
          <w:lang w:val="en-GB"/>
        </w:rPr>
        <w:t xml:space="preserve">rotatable </w:t>
      </w:r>
      <w:r w:rsidR="00FC1041" w:rsidRPr="005D11BF">
        <w:rPr>
          <w:lang w:val="en-GB"/>
        </w:rPr>
        <w:t>bounds within the molecule, 9)</w:t>
      </w:r>
      <w:r w:rsidR="00CB0749" w:rsidRPr="005D11BF">
        <w:rPr>
          <w:lang w:val="en-GB"/>
        </w:rPr>
        <w:t xml:space="preserve"> molecule topological surface area, 10</w:t>
      </w:r>
      <w:r w:rsidR="003333D1" w:rsidRPr="005D11BF">
        <w:rPr>
          <w:lang w:val="en-GB"/>
        </w:rPr>
        <w:t>) molecular radius, 11)</w:t>
      </w:r>
      <w:r w:rsidR="00AD5FFA" w:rsidRPr="005D11BF">
        <w:rPr>
          <w:lang w:val="en-GB"/>
        </w:rPr>
        <w:t xml:space="preserve"> molar mass</w:t>
      </w:r>
      <w:r w:rsidR="00F951E4" w:rsidRPr="005D11BF">
        <w:rPr>
          <w:lang w:val="en-GB"/>
        </w:rPr>
        <w:t xml:space="preserve">. </w:t>
      </w:r>
      <w:r w:rsidR="00E5293C" w:rsidRPr="005D11BF">
        <w:rPr>
          <w:lang w:val="en-GB"/>
        </w:rPr>
        <w:t xml:space="preserve">The physical molecular information was included to support the information obtained from the molecular graph. This information could be learned from the molecular graph; however, this would require a more complex graph layer structure. Therefore, an </w:t>
      </w:r>
      <w:proofErr w:type="spellStart"/>
      <w:r w:rsidR="00E5293C" w:rsidRPr="005D11BF">
        <w:rPr>
          <w:lang w:val="en-GB"/>
        </w:rPr>
        <w:t>explicity</w:t>
      </w:r>
      <w:proofErr w:type="spellEnd"/>
      <w:r w:rsidR="00E5293C" w:rsidRPr="005D11BF">
        <w:rPr>
          <w:lang w:val="en-GB"/>
        </w:rPr>
        <w:t xml:space="preserve"> of physical molecular information was added to the network to improve the efficiency of the model training. </w:t>
      </w:r>
      <w:r w:rsidR="00F951E4" w:rsidRPr="005D11BF">
        <w:rPr>
          <w:lang w:val="en-GB"/>
        </w:rPr>
        <w:t xml:space="preserve">The node, </w:t>
      </w:r>
      <w:r w:rsidR="00DC080A" w:rsidRPr="005D11BF">
        <w:rPr>
          <w:lang w:val="en-GB"/>
        </w:rPr>
        <w:t xml:space="preserve">bounds and </w:t>
      </w:r>
      <w:r w:rsidR="00F951E4" w:rsidRPr="005D11BF">
        <w:rPr>
          <w:lang w:val="en-GB"/>
        </w:rPr>
        <w:t xml:space="preserve">molecular properties were obtained using </w:t>
      </w:r>
      <w:proofErr w:type="spellStart"/>
      <w:r w:rsidR="00F951E4" w:rsidRPr="005D11BF">
        <w:rPr>
          <w:lang w:val="en-GB"/>
        </w:rPr>
        <w:t>RDKit</w:t>
      </w:r>
      <w:proofErr w:type="spellEnd"/>
      <w:r w:rsidR="00737618" w:rsidRPr="005D11BF">
        <w:rPr>
          <w:lang w:val="en-GB"/>
        </w:rPr>
        <w:t xml:space="preserve">, </w:t>
      </w:r>
      <w:r w:rsidR="00575B2C">
        <w:rPr>
          <w:lang w:val="en-GB"/>
        </w:rPr>
        <w:t>a cheminformatics toolkit</w:t>
      </w:r>
      <w:r w:rsidR="00DC080A" w:rsidRPr="005D11BF">
        <w:rPr>
          <w:lang w:val="en-GB"/>
        </w:rPr>
        <w:t>.</w:t>
      </w:r>
      <w:r w:rsidR="001B4F0E" w:rsidRPr="005D11BF">
        <w:rPr>
          <w:lang w:val="en-GB"/>
        </w:rPr>
        <w:t xml:space="preserve"> In order to </w:t>
      </w:r>
      <w:r w:rsidR="00423B46" w:rsidRPr="005D11BF">
        <w:rPr>
          <w:lang w:val="en-GB"/>
        </w:rPr>
        <w:t xml:space="preserve">test </w:t>
      </w:r>
      <w:r w:rsidR="001B4F0E" w:rsidRPr="005D11BF">
        <w:rPr>
          <w:lang w:val="en-GB"/>
        </w:rPr>
        <w:t xml:space="preserve">the network performance, </w:t>
      </w:r>
      <w:r w:rsidR="00973D59" w:rsidRPr="005D11BF">
        <w:rPr>
          <w:lang w:val="en-GB"/>
        </w:rPr>
        <w:t>part of the dataset was h</w:t>
      </w:r>
      <w:r w:rsidR="00714F5A">
        <w:rPr>
          <w:lang w:val="en-GB"/>
        </w:rPr>
        <w:t xml:space="preserve">eld </w:t>
      </w:r>
      <w:r w:rsidR="00973D59" w:rsidRPr="005D11BF">
        <w:rPr>
          <w:lang w:val="en-GB"/>
        </w:rPr>
        <w:t>out</w:t>
      </w:r>
      <w:r w:rsidR="004E4F43" w:rsidRPr="005D11BF">
        <w:rPr>
          <w:lang w:val="en-GB"/>
        </w:rPr>
        <w:t xml:space="preserve"> from the training and used as</w:t>
      </w:r>
      <w:r w:rsidR="00714F5A">
        <w:rPr>
          <w:lang w:val="en-GB"/>
        </w:rPr>
        <w:t xml:space="preserve"> the</w:t>
      </w:r>
      <w:r w:rsidR="004E4F43" w:rsidRPr="005D11BF">
        <w:rPr>
          <w:lang w:val="en-GB"/>
        </w:rPr>
        <w:t xml:space="preserve"> test set</w:t>
      </w:r>
      <w:r w:rsidR="008D3BAC" w:rsidRPr="005D11BF">
        <w:rPr>
          <w:lang w:val="en-GB"/>
        </w:rPr>
        <w:t>; it contained 566 data</w:t>
      </w:r>
      <w:r w:rsidR="00714F5A">
        <w:rPr>
          <w:lang w:val="en-GB"/>
        </w:rPr>
        <w:t xml:space="preserve"> </w:t>
      </w:r>
      <w:r w:rsidR="008D3BAC" w:rsidRPr="005D11BF">
        <w:rPr>
          <w:lang w:val="en-GB"/>
        </w:rPr>
        <w:t>points.</w:t>
      </w:r>
      <w:r w:rsidR="00165F26" w:rsidRPr="005D11BF">
        <w:rPr>
          <w:lang w:val="en-GB"/>
        </w:rPr>
        <w:t xml:space="preserve"> </w:t>
      </w:r>
      <w:r w:rsidR="00DE34CF" w:rsidRPr="005D11BF">
        <w:rPr>
          <w:lang w:val="en-GB"/>
        </w:rPr>
        <w:t>All the data</w:t>
      </w:r>
      <w:r w:rsidR="00165F26" w:rsidRPr="005D11BF">
        <w:rPr>
          <w:lang w:val="en-GB"/>
        </w:rPr>
        <w:t xml:space="preserve"> </w:t>
      </w:r>
      <w:r w:rsidR="00DE34CF" w:rsidRPr="005D11BF">
        <w:rPr>
          <w:lang w:val="en-GB"/>
        </w:rPr>
        <w:t>points referred</w:t>
      </w:r>
      <w:r w:rsidR="00165F26" w:rsidRPr="005D11BF">
        <w:rPr>
          <w:lang w:val="en-GB"/>
        </w:rPr>
        <w:t xml:space="preserve"> to</w:t>
      </w:r>
      <w:r w:rsidR="00790984" w:rsidRPr="005D11BF">
        <w:rPr>
          <w:lang w:val="en-GB"/>
        </w:rPr>
        <w:t xml:space="preserve"> 2-methylpiperizine</w:t>
      </w:r>
      <w:r w:rsidR="00165F26" w:rsidRPr="005D11BF">
        <w:rPr>
          <w:lang w:val="en-GB"/>
        </w:rPr>
        <w:t xml:space="preserve"> (2MPZ)</w:t>
      </w:r>
      <w:r w:rsidR="00790984" w:rsidRPr="005D11BF">
        <w:rPr>
          <w:lang w:val="en-GB"/>
        </w:rPr>
        <w:t xml:space="preserve"> were</w:t>
      </w:r>
      <w:r w:rsidR="008D3BAC" w:rsidRPr="005D11BF">
        <w:rPr>
          <w:lang w:val="en-GB"/>
        </w:rPr>
        <w:t xml:space="preserve"> used in the test set</w:t>
      </w:r>
      <w:r w:rsidR="005A7BFE" w:rsidRPr="005D11BF">
        <w:rPr>
          <w:lang w:val="en-GB"/>
        </w:rPr>
        <w:t xml:space="preserve">. </w:t>
      </w:r>
      <w:r w:rsidR="000B75D8" w:rsidRPr="005D11BF">
        <w:rPr>
          <w:lang w:val="en-GB"/>
        </w:rPr>
        <w:t xml:space="preserve">Such a part of the test set comprised 42 data points. </w:t>
      </w:r>
      <w:r w:rsidR="008D3BAC" w:rsidRPr="005D11BF">
        <w:rPr>
          <w:lang w:val="en-GB"/>
        </w:rPr>
        <w:t>Additionally</w:t>
      </w:r>
      <w:r w:rsidR="00790984" w:rsidRPr="005D11BF">
        <w:rPr>
          <w:lang w:val="en-GB"/>
        </w:rPr>
        <w:t>, to evaluate the performance under process conditions, random data</w:t>
      </w:r>
      <w:r w:rsidR="00165F26" w:rsidRPr="005D11BF">
        <w:rPr>
          <w:lang w:val="en-GB"/>
        </w:rPr>
        <w:t xml:space="preserve"> </w:t>
      </w:r>
      <w:r w:rsidR="00790984" w:rsidRPr="005D11BF">
        <w:rPr>
          <w:lang w:val="en-GB"/>
        </w:rPr>
        <w:t>points involving</w:t>
      </w:r>
      <w:r w:rsidR="00196709" w:rsidRPr="005D11BF">
        <w:rPr>
          <w:lang w:val="en-GB"/>
        </w:rPr>
        <w:t xml:space="preserve"> mixtures containing </w:t>
      </w:r>
      <w:proofErr w:type="spellStart"/>
      <w:r w:rsidR="00EB2FD7" w:rsidRPr="005D11BF">
        <w:rPr>
          <w:lang w:val="en-GB"/>
        </w:rPr>
        <w:t>monoethanolamine</w:t>
      </w:r>
      <w:proofErr w:type="spellEnd"/>
      <w:r w:rsidR="00EB2FD7" w:rsidRPr="005D11BF">
        <w:rPr>
          <w:lang w:val="en-GB"/>
        </w:rPr>
        <w:t xml:space="preserve"> (MEA)</w:t>
      </w:r>
      <w:r w:rsidR="006936A1" w:rsidRPr="005D11BF">
        <w:rPr>
          <w:lang w:val="en-GB"/>
        </w:rPr>
        <w:t>,</w:t>
      </w:r>
      <w:r w:rsidR="00EB2FD7" w:rsidRPr="005D11BF">
        <w:rPr>
          <w:lang w:val="en-GB"/>
        </w:rPr>
        <w:t xml:space="preserve"> </w:t>
      </w:r>
      <w:proofErr w:type="spellStart"/>
      <w:r w:rsidR="00EB2FD7" w:rsidRPr="005D11BF">
        <w:rPr>
          <w:lang w:val="en-GB"/>
        </w:rPr>
        <w:t>methyldiethanolamine</w:t>
      </w:r>
      <w:proofErr w:type="spellEnd"/>
      <w:r w:rsidR="00EB2FD7" w:rsidRPr="005D11BF">
        <w:rPr>
          <w:lang w:val="en-GB"/>
        </w:rPr>
        <w:t xml:space="preserve"> (MDEA)</w:t>
      </w:r>
      <w:r w:rsidR="007913B6" w:rsidRPr="005D11BF">
        <w:rPr>
          <w:lang w:val="en-GB"/>
        </w:rPr>
        <w:t xml:space="preserve"> and piperazine (PZ)</w:t>
      </w:r>
      <w:r w:rsidR="00507112" w:rsidRPr="005D11BF">
        <w:rPr>
          <w:lang w:val="en-GB"/>
        </w:rPr>
        <w:t xml:space="preserve"> </w:t>
      </w:r>
      <w:r w:rsidR="00380348" w:rsidRPr="005D11BF">
        <w:rPr>
          <w:lang w:val="en-GB"/>
        </w:rPr>
        <w:t>were included in the test set</w:t>
      </w:r>
      <w:r w:rsidR="00507112" w:rsidRPr="005D11BF">
        <w:rPr>
          <w:lang w:val="en-GB"/>
        </w:rPr>
        <w:t>.</w:t>
      </w:r>
      <w:r w:rsidR="00B13F58" w:rsidRPr="005D11BF">
        <w:rPr>
          <w:lang w:val="en-GB"/>
        </w:rPr>
        <w:t xml:space="preserve"> The training set was employed for the network hyperparameter identification and its training,</w:t>
      </w:r>
      <w:r w:rsidR="00AF2807">
        <w:rPr>
          <w:lang w:val="en-GB"/>
        </w:rPr>
        <w:t xml:space="preserve"> </w:t>
      </w:r>
      <w:r w:rsidR="00B13F58" w:rsidRPr="005D11BF">
        <w:rPr>
          <w:lang w:val="en-GB"/>
        </w:rPr>
        <w:t>while the test set was never used in the training</w:t>
      </w:r>
      <w:r w:rsidR="00AF2807">
        <w:rPr>
          <w:lang w:val="en-GB"/>
        </w:rPr>
        <w:t xml:space="preserve">; it </w:t>
      </w:r>
      <w:r w:rsidR="00165F26" w:rsidRPr="005D11BF">
        <w:rPr>
          <w:lang w:val="en-GB"/>
        </w:rPr>
        <w:t>was</w:t>
      </w:r>
      <w:r w:rsidR="00380348" w:rsidRPr="005D11BF">
        <w:rPr>
          <w:lang w:val="en-GB"/>
        </w:rPr>
        <w:t xml:space="preserve"> used only </w:t>
      </w:r>
      <w:r w:rsidR="00380348" w:rsidRPr="007E640E">
        <w:rPr>
          <w:lang w:val="en-GB"/>
        </w:rPr>
        <w:t>to evaluate the performance of the final model</w:t>
      </w:r>
      <w:r w:rsidR="00016105" w:rsidRPr="007E640E">
        <w:rPr>
          <w:lang w:val="en-GB"/>
        </w:rPr>
        <w:t xml:space="preserve"> following the model hyperparameter identification </w:t>
      </w:r>
      <w:r w:rsidR="00016105" w:rsidRPr="000C7A55">
        <w:rPr>
          <w:lang w:val="en-GB"/>
        </w:rPr>
        <w:t>and training step</w:t>
      </w:r>
      <w:r w:rsidR="00380348" w:rsidRPr="000C7A55">
        <w:rPr>
          <w:lang w:val="en-GB"/>
        </w:rPr>
        <w:t>.</w:t>
      </w:r>
    </w:p>
    <w:p w14:paraId="151169F5" w14:textId="4D349B13" w:rsidR="00F00636" w:rsidRPr="005D11BF" w:rsidRDefault="00567455" w:rsidP="008D2649">
      <w:pPr>
        <w:pStyle w:val="Els-body-text"/>
        <w:rPr>
          <w:lang w:val="en-GB"/>
        </w:rPr>
      </w:pPr>
      <w:r w:rsidRPr="000C7A55">
        <w:rPr>
          <w:lang w:val="en-GB"/>
        </w:rPr>
        <w:fldChar w:fldCharType="begin"/>
      </w:r>
      <w:r w:rsidRPr="000C7A55">
        <w:rPr>
          <w:lang w:val="en-GB"/>
        </w:rPr>
        <w:instrText xml:space="preserve"> REF _Ref151044594 \h </w:instrText>
      </w:r>
      <w:r w:rsidR="002345E4" w:rsidRPr="000C7A55">
        <w:rPr>
          <w:lang w:val="en-GB"/>
        </w:rPr>
        <w:instrText xml:space="preserve"> \* MERGEFORMAT </w:instrText>
      </w:r>
      <w:r w:rsidRPr="000C7A55">
        <w:rPr>
          <w:lang w:val="en-GB"/>
        </w:rPr>
      </w:r>
      <w:r w:rsidRPr="000C7A55">
        <w:rPr>
          <w:lang w:val="en-GB"/>
        </w:rPr>
        <w:fldChar w:fldCharType="separate"/>
      </w:r>
      <w:r w:rsidR="009501B0" w:rsidRPr="000C7A55">
        <w:t xml:space="preserve">Figure </w:t>
      </w:r>
      <w:r w:rsidR="009501B0" w:rsidRPr="000C7A55">
        <w:rPr>
          <w:noProof/>
        </w:rPr>
        <w:t>1</w:t>
      </w:r>
      <w:r w:rsidRPr="000C7A55">
        <w:rPr>
          <w:lang w:val="en-GB"/>
        </w:rPr>
        <w:fldChar w:fldCharType="end"/>
      </w:r>
      <w:r w:rsidRPr="000C7A55">
        <w:rPr>
          <w:lang w:val="en-GB"/>
        </w:rPr>
        <w:t xml:space="preserve"> reports the structure of the employed network. </w:t>
      </w:r>
      <w:r w:rsidR="00AD20A7" w:rsidRPr="000C7A55">
        <w:rPr>
          <w:lang w:val="en-GB"/>
        </w:rPr>
        <w:t xml:space="preserve">The information from the molecules was extracted using graph convolutional layers. This work tested two convolutional layers: the one reported by Kipf and Welling (2017) and </w:t>
      </w:r>
      <w:proofErr w:type="spellStart"/>
      <w:r w:rsidR="00AD20A7" w:rsidRPr="000C7A55">
        <w:rPr>
          <w:lang w:val="en-GB"/>
        </w:rPr>
        <w:t>Veličković</w:t>
      </w:r>
      <w:proofErr w:type="spellEnd"/>
      <w:r w:rsidR="00AD20A7" w:rsidRPr="000C7A55">
        <w:rPr>
          <w:lang w:val="en-GB"/>
        </w:rPr>
        <w:t xml:space="preserve"> et al. (2018). Now on, the former is referred to as GCN and the latter as GAT. The training involved their implementation</w:t>
      </w:r>
      <w:r w:rsidR="00BB10F0" w:rsidRPr="000C7A55">
        <w:rPr>
          <w:lang w:val="en-GB"/>
        </w:rPr>
        <w:t>s</w:t>
      </w:r>
      <w:r w:rsidR="00CB1FA4" w:rsidRPr="000C7A55">
        <w:rPr>
          <w:lang w:val="en-GB"/>
        </w:rPr>
        <w:t xml:space="preserve"> included in </w:t>
      </w:r>
      <w:proofErr w:type="spellStart"/>
      <w:r w:rsidR="00CB1FA4" w:rsidRPr="000C7A55">
        <w:rPr>
          <w:lang w:val="en-GB"/>
        </w:rPr>
        <w:t>PyTorch</w:t>
      </w:r>
      <w:proofErr w:type="spellEnd"/>
      <w:r w:rsidR="00CB1FA4" w:rsidRPr="000C7A55">
        <w:rPr>
          <w:lang w:val="en-GB"/>
        </w:rPr>
        <w:t xml:space="preserve"> Geometric 2.2.0 and employed</w:t>
      </w:r>
      <w:r w:rsidR="00AD20A7" w:rsidRPr="000C7A55">
        <w:rPr>
          <w:lang w:val="en-GB"/>
        </w:rPr>
        <w:t xml:space="preserve"> the default settings. The information obtained from the convolutional layer was embedded in arrays using average and </w:t>
      </w:r>
      <w:r w:rsidR="00FE4037" w:rsidRPr="000C7A55">
        <w:rPr>
          <w:lang w:val="en-GB"/>
        </w:rPr>
        <w:t xml:space="preserve">maximum </w:t>
      </w:r>
      <w:r w:rsidR="00713F1F" w:rsidRPr="000C7A55">
        <w:rPr>
          <w:lang w:val="en-GB"/>
        </w:rPr>
        <w:t>pooling</w:t>
      </w:r>
      <w:r w:rsidR="00BB10F0" w:rsidRPr="000C7A55">
        <w:rPr>
          <w:lang w:val="en-GB"/>
        </w:rPr>
        <w:t xml:space="preserve"> for each molecule</w:t>
      </w:r>
      <w:r w:rsidR="00713F1F" w:rsidRPr="000C7A55">
        <w:rPr>
          <w:lang w:val="en-GB"/>
        </w:rPr>
        <w:t xml:space="preserve">. </w:t>
      </w:r>
      <w:r w:rsidR="0089344D" w:rsidRPr="000C7A55">
        <w:rPr>
          <w:lang w:val="en-GB"/>
        </w:rPr>
        <w:t xml:space="preserve">Such operators get the average and the maximum values over each </w:t>
      </w:r>
      <w:r w:rsidR="00AA4A12" w:rsidRPr="000C7A55">
        <w:rPr>
          <w:lang w:val="en-GB"/>
        </w:rPr>
        <w:t>matrix column</w:t>
      </w:r>
      <w:r w:rsidR="00D915F0" w:rsidRPr="000C7A55">
        <w:rPr>
          <w:lang w:val="en-GB"/>
        </w:rPr>
        <w:t xml:space="preserve"> returned by the convolutional layers</w:t>
      </w:r>
      <w:r w:rsidR="0089344D" w:rsidRPr="000C7A55">
        <w:rPr>
          <w:lang w:val="en-GB"/>
        </w:rPr>
        <w:t xml:space="preserve">. </w:t>
      </w:r>
      <w:r w:rsidR="00713F1F" w:rsidRPr="000C7A55">
        <w:rPr>
          <w:lang w:val="en-GB"/>
        </w:rPr>
        <w:t xml:space="preserve">In addition, a further array was </w:t>
      </w:r>
      <w:r w:rsidR="00114607" w:rsidRPr="000C7A55">
        <w:rPr>
          <w:lang w:val="en-GB"/>
        </w:rPr>
        <w:t>employed,</w:t>
      </w:r>
      <w:r w:rsidR="00713F1F" w:rsidRPr="000C7A55">
        <w:rPr>
          <w:lang w:val="en-GB"/>
        </w:rPr>
        <w:t xml:space="preserve"> </w:t>
      </w:r>
      <w:r w:rsidR="00114607" w:rsidRPr="000C7A55">
        <w:rPr>
          <w:lang w:val="en-GB"/>
        </w:rPr>
        <w:t>including</w:t>
      </w:r>
      <w:r w:rsidR="00713F1F" w:rsidRPr="000C7A55">
        <w:rPr>
          <w:lang w:val="en-GB"/>
        </w:rPr>
        <w:t xml:space="preserve"> molecular information calculated </w:t>
      </w:r>
      <w:r w:rsidR="00114607" w:rsidRPr="000C7A55">
        <w:rPr>
          <w:lang w:val="en-GB"/>
        </w:rPr>
        <w:t>via</w:t>
      </w:r>
      <w:r w:rsidR="00713F1F" w:rsidRPr="000C7A55">
        <w:rPr>
          <w:lang w:val="en-GB"/>
        </w:rPr>
        <w:t xml:space="preserve"> </w:t>
      </w:r>
      <w:proofErr w:type="spellStart"/>
      <w:r w:rsidR="00713F1F" w:rsidRPr="000C7A55">
        <w:rPr>
          <w:lang w:val="en-GB"/>
        </w:rPr>
        <w:t>RDKit</w:t>
      </w:r>
      <w:proofErr w:type="spellEnd"/>
      <w:r w:rsidR="00713F1F" w:rsidRPr="000C7A55">
        <w:rPr>
          <w:lang w:val="en-GB"/>
        </w:rPr>
        <w:t>. The three arrays were concatenated, generating an array that is molecule-specific. After</w:t>
      </w:r>
      <w:r w:rsidR="00F733F9" w:rsidRPr="000C7A55">
        <w:rPr>
          <w:lang w:val="en-GB"/>
        </w:rPr>
        <w:t xml:space="preserve"> that</w:t>
      </w:r>
      <w:r w:rsidR="00713F1F" w:rsidRPr="000C7A55">
        <w:rPr>
          <w:lang w:val="en-GB"/>
        </w:rPr>
        <w:t>, the molecule-specific arrays of the two organic components were multiplied by their mass fraction and summed. The obtained array was used as input to a multilayer perceptron (MLP) with the process conditions to calculate the dissolved CO</w:t>
      </w:r>
      <w:r w:rsidR="00713F1F" w:rsidRPr="000C7A55">
        <w:rPr>
          <w:vertAlign w:val="subscript"/>
          <w:lang w:val="en-GB"/>
        </w:rPr>
        <w:t>2</w:t>
      </w:r>
      <w:r w:rsidR="00713F1F" w:rsidRPr="000C7A55">
        <w:rPr>
          <w:lang w:val="en-GB"/>
        </w:rPr>
        <w:t xml:space="preserve"> amount.</w:t>
      </w:r>
      <w:r w:rsidR="00963E26" w:rsidRPr="000C7A55">
        <w:rPr>
          <w:lang w:val="en-GB"/>
        </w:rPr>
        <w:t xml:space="preserve"> </w:t>
      </w:r>
      <w:r w:rsidR="002F32EB" w:rsidRPr="000C7A55">
        <w:rPr>
          <w:lang w:val="en-GB"/>
        </w:rPr>
        <w:t xml:space="preserve">Prior </w:t>
      </w:r>
      <w:r w:rsidR="00CD3F48" w:rsidRPr="000C7A55">
        <w:rPr>
          <w:lang w:val="en-GB"/>
        </w:rPr>
        <w:t xml:space="preserve">to </w:t>
      </w:r>
      <w:r w:rsidR="002F32EB" w:rsidRPr="000C7A55">
        <w:rPr>
          <w:lang w:val="en-GB"/>
        </w:rPr>
        <w:t xml:space="preserve">the </w:t>
      </w:r>
      <w:r w:rsidR="00CD3F48" w:rsidRPr="000C7A55">
        <w:rPr>
          <w:lang w:val="en-GB"/>
        </w:rPr>
        <w:t>usage</w:t>
      </w:r>
      <w:r w:rsidR="002F32EB" w:rsidRPr="000C7A55">
        <w:rPr>
          <w:lang w:val="en-GB"/>
        </w:rPr>
        <w:t xml:space="preserve"> in the MLP, the following scaling techniques were applied </w:t>
      </w:r>
      <w:r w:rsidR="00CD3F48" w:rsidRPr="000C7A55">
        <w:rPr>
          <w:lang w:val="en-GB"/>
        </w:rPr>
        <w:t>to</w:t>
      </w:r>
      <w:r w:rsidR="002F32EB" w:rsidRPr="000C7A55">
        <w:rPr>
          <w:lang w:val="en-GB"/>
        </w:rPr>
        <w:t xml:space="preserve"> the input: the molecular features were standardi</w:t>
      </w:r>
      <w:r w:rsidR="005032C7" w:rsidRPr="000C7A55">
        <w:rPr>
          <w:lang w:val="en-GB"/>
        </w:rPr>
        <w:t>s</w:t>
      </w:r>
      <w:r w:rsidR="002F32EB" w:rsidRPr="000C7A55">
        <w:rPr>
          <w:lang w:val="en-GB"/>
        </w:rPr>
        <w:t>ed, the temperature input was normali</w:t>
      </w:r>
      <w:r w:rsidR="005032C7" w:rsidRPr="000C7A55">
        <w:rPr>
          <w:lang w:val="en-GB"/>
        </w:rPr>
        <w:t>s</w:t>
      </w:r>
      <w:r w:rsidR="002F32EB" w:rsidRPr="000C7A55">
        <w:rPr>
          <w:lang w:val="en-GB"/>
        </w:rPr>
        <w:t>ed in the range [0,1], and the CO</w:t>
      </w:r>
      <w:r w:rsidR="002F32EB" w:rsidRPr="000C7A55">
        <w:rPr>
          <w:vertAlign w:val="subscript"/>
          <w:lang w:val="en-GB"/>
        </w:rPr>
        <w:t>2</w:t>
      </w:r>
      <w:r w:rsidR="002F32EB" w:rsidRPr="000C7A55">
        <w:rPr>
          <w:lang w:val="en-GB"/>
        </w:rPr>
        <w:t xml:space="preserve"> pressure was firstly logarithmically scaled and th</w:t>
      </w:r>
      <w:r w:rsidR="00CD3F48" w:rsidRPr="000C7A55">
        <w:rPr>
          <w:lang w:val="en-GB"/>
        </w:rPr>
        <w:t>e</w:t>
      </w:r>
      <w:r w:rsidR="002F32EB" w:rsidRPr="000C7A55">
        <w:rPr>
          <w:lang w:val="en-GB"/>
        </w:rPr>
        <w:t>n normali</w:t>
      </w:r>
      <w:r w:rsidR="005032C7" w:rsidRPr="000C7A55">
        <w:rPr>
          <w:lang w:val="en-GB"/>
        </w:rPr>
        <w:t>s</w:t>
      </w:r>
      <w:r w:rsidR="002F32EB" w:rsidRPr="000C7A55">
        <w:rPr>
          <w:lang w:val="en-GB"/>
        </w:rPr>
        <w:t>ed in the range [0,1].</w:t>
      </w:r>
      <w:r w:rsidR="00747434" w:rsidRPr="000C7A55">
        <w:rPr>
          <w:lang w:val="en-GB"/>
        </w:rPr>
        <w:t xml:space="preserve"> </w:t>
      </w:r>
      <w:r w:rsidR="00963E26" w:rsidRPr="000C7A55">
        <w:rPr>
          <w:lang w:val="en-GB"/>
        </w:rPr>
        <w:t xml:space="preserve">The MLP </w:t>
      </w:r>
      <w:r w:rsidR="00C0452E" w:rsidRPr="000C7A55">
        <w:rPr>
          <w:lang w:val="en-GB"/>
        </w:rPr>
        <w:t>comprised</w:t>
      </w:r>
      <w:r w:rsidR="00963E26" w:rsidRPr="000C7A55">
        <w:rPr>
          <w:lang w:val="en-GB"/>
        </w:rPr>
        <w:t xml:space="preserve"> </w:t>
      </w:r>
      <w:r w:rsidR="00B00D99" w:rsidRPr="000C7A55">
        <w:rPr>
          <w:lang w:val="en-GB"/>
        </w:rPr>
        <w:t>two hidden layers</w:t>
      </w:r>
      <w:r w:rsidR="00A417A2" w:rsidRPr="005D11BF">
        <w:rPr>
          <w:lang w:val="en-GB"/>
        </w:rPr>
        <w:t xml:space="preserve">, the first </w:t>
      </w:r>
      <w:r w:rsidR="00165F26" w:rsidRPr="005D11BF">
        <w:rPr>
          <w:lang w:val="en-GB"/>
        </w:rPr>
        <w:t>containing 20 nodes and the following</w:t>
      </w:r>
      <w:r w:rsidR="00A417A2" w:rsidRPr="005D11BF">
        <w:rPr>
          <w:lang w:val="en-GB"/>
        </w:rPr>
        <w:t xml:space="preserve"> 5 nodes. The layer had many nodes as the input</w:t>
      </w:r>
      <w:r w:rsidR="00165F26" w:rsidRPr="005D11BF">
        <w:rPr>
          <w:lang w:val="en-GB"/>
        </w:rPr>
        <w:t>,</w:t>
      </w:r>
      <w:r w:rsidR="00A417A2" w:rsidRPr="005D11BF">
        <w:rPr>
          <w:lang w:val="en-GB"/>
        </w:rPr>
        <w:t xml:space="preserve"> and the output layer contained only one </w:t>
      </w:r>
      <w:r w:rsidR="001167CB" w:rsidRPr="005D11BF">
        <w:rPr>
          <w:lang w:val="en-GB"/>
        </w:rPr>
        <w:t>output neuron</w:t>
      </w:r>
      <w:r w:rsidR="00644905" w:rsidRPr="005D11BF">
        <w:rPr>
          <w:lang w:val="en-GB"/>
        </w:rPr>
        <w:t>.</w:t>
      </w:r>
      <w:r w:rsidR="00EB7A36" w:rsidRPr="005D11BF">
        <w:rPr>
          <w:lang w:val="en-GB"/>
        </w:rPr>
        <w:t xml:space="preserve"> The internal activation functions were rectified linear units</w:t>
      </w:r>
      <w:r w:rsidR="00165F26" w:rsidRPr="005D11BF">
        <w:rPr>
          <w:lang w:val="en-GB"/>
        </w:rPr>
        <w:t>,</w:t>
      </w:r>
      <w:r w:rsidR="00EB7A36" w:rsidRPr="005D11BF">
        <w:rPr>
          <w:lang w:val="en-GB"/>
        </w:rPr>
        <w:t xml:space="preserve"> while the output</w:t>
      </w:r>
      <w:r w:rsidR="00165F26" w:rsidRPr="005D11BF">
        <w:rPr>
          <w:lang w:val="en-GB"/>
        </w:rPr>
        <w:t xml:space="preserve"> node</w:t>
      </w:r>
      <w:r w:rsidR="00EB7A36" w:rsidRPr="005D11BF">
        <w:rPr>
          <w:lang w:val="en-GB"/>
        </w:rPr>
        <w:t xml:space="preserve"> employed a sigmoid function. </w:t>
      </w:r>
      <w:r w:rsidR="000A5114" w:rsidRPr="005D11BF">
        <w:rPr>
          <w:lang w:val="en-GB"/>
        </w:rPr>
        <w:t xml:space="preserve">The </w:t>
      </w:r>
      <w:r w:rsidR="00B1044A" w:rsidRPr="005D11BF">
        <w:rPr>
          <w:lang w:val="en-GB"/>
        </w:rPr>
        <w:t>activation function</w:t>
      </w:r>
      <w:r w:rsidR="00CD3F48">
        <w:rPr>
          <w:lang w:val="en-GB"/>
        </w:rPr>
        <w:t>s</w:t>
      </w:r>
      <w:r w:rsidR="00B1044A" w:rsidRPr="005D11BF">
        <w:rPr>
          <w:lang w:val="en-GB"/>
        </w:rPr>
        <w:t xml:space="preserve"> w</w:t>
      </w:r>
      <w:r w:rsidR="00CD3F48">
        <w:rPr>
          <w:lang w:val="en-GB"/>
        </w:rPr>
        <w:t>ere</w:t>
      </w:r>
      <w:r w:rsidR="00B1044A" w:rsidRPr="005D11BF">
        <w:rPr>
          <w:lang w:val="en-GB"/>
        </w:rPr>
        <w:t xml:space="preserve"> found by manual grid</w:t>
      </w:r>
      <w:r w:rsidR="00CD3F48">
        <w:rPr>
          <w:lang w:val="en-GB"/>
        </w:rPr>
        <w:t xml:space="preserve"> sear</w:t>
      </w:r>
      <w:r w:rsidR="00B1044A" w:rsidRPr="005D11BF">
        <w:rPr>
          <w:lang w:val="en-GB"/>
        </w:rPr>
        <w:t>ch.</w:t>
      </w:r>
    </w:p>
    <w:p w14:paraId="02E12F0A" w14:textId="1C1D10F2" w:rsidR="00984DD3" w:rsidRPr="005D11BF" w:rsidRDefault="00963E26" w:rsidP="008D2649">
      <w:pPr>
        <w:pStyle w:val="Els-body-text"/>
        <w:rPr>
          <w:lang w:val="en-GB"/>
        </w:rPr>
      </w:pPr>
      <w:r w:rsidRPr="005D11BF">
        <w:rPr>
          <w:lang w:val="en-GB"/>
        </w:rPr>
        <w:t>The number of graph layers, the type of graph layers and the embedding size w</w:t>
      </w:r>
      <w:r w:rsidR="00165F26" w:rsidRPr="005D11BF">
        <w:rPr>
          <w:lang w:val="en-GB"/>
        </w:rPr>
        <w:t>ere</w:t>
      </w:r>
      <w:r w:rsidRPr="005D11BF">
        <w:rPr>
          <w:lang w:val="en-GB"/>
        </w:rPr>
        <w:t xml:space="preserve"> chosen using a grid search</w:t>
      </w:r>
      <w:r w:rsidR="00EB7A36" w:rsidRPr="005D11BF">
        <w:rPr>
          <w:lang w:val="en-GB"/>
        </w:rPr>
        <w:t xml:space="preserve">. </w:t>
      </w:r>
      <w:r w:rsidR="006472F1" w:rsidRPr="005D11BF">
        <w:rPr>
          <w:lang w:val="en-GB"/>
        </w:rPr>
        <w:t xml:space="preserve">The </w:t>
      </w:r>
      <w:r w:rsidR="00EB7A36" w:rsidRPr="005D11BF">
        <w:rPr>
          <w:lang w:val="en-GB"/>
        </w:rPr>
        <w:t>identification of the network hyperparameters</w:t>
      </w:r>
      <w:r w:rsidR="00567455" w:rsidRPr="005D11BF">
        <w:rPr>
          <w:lang w:val="en-GB"/>
        </w:rPr>
        <w:t xml:space="preserve"> </w:t>
      </w:r>
      <w:r w:rsidR="006472F1" w:rsidRPr="005D11BF">
        <w:rPr>
          <w:lang w:val="en-GB"/>
        </w:rPr>
        <w:t xml:space="preserve">was performed </w:t>
      </w:r>
      <w:r w:rsidR="006472F1" w:rsidRPr="005D11BF">
        <w:rPr>
          <w:lang w:val="en-GB"/>
        </w:rPr>
        <w:lastRenderedPageBreak/>
        <w:t>using a 10-fold cross</w:t>
      </w:r>
      <w:r w:rsidR="00165F26" w:rsidRPr="005D11BF">
        <w:rPr>
          <w:lang w:val="en-GB"/>
        </w:rPr>
        <w:t>-</w:t>
      </w:r>
      <w:r w:rsidR="006472F1" w:rsidRPr="005D11BF">
        <w:rPr>
          <w:lang w:val="en-GB"/>
        </w:rPr>
        <w:t xml:space="preserve">validation. Each fold contained mixtures </w:t>
      </w:r>
      <w:r w:rsidR="00165F26" w:rsidRPr="005D11BF">
        <w:rPr>
          <w:lang w:val="en-GB"/>
        </w:rPr>
        <w:t>with</w:t>
      </w:r>
      <w:r w:rsidR="006472F1" w:rsidRPr="005D11BF">
        <w:rPr>
          <w:lang w:val="en-GB"/>
        </w:rPr>
        <w:t xml:space="preserve"> at least one molecule not included in the other </w:t>
      </w:r>
      <w:r w:rsidR="00CD403F" w:rsidRPr="005D11BF">
        <w:rPr>
          <w:lang w:val="en-GB"/>
        </w:rPr>
        <w:t>fold</w:t>
      </w:r>
      <w:r w:rsidR="00435EB3">
        <w:rPr>
          <w:lang w:val="en-GB"/>
        </w:rPr>
        <w:t>s</w:t>
      </w:r>
      <w:r w:rsidR="006472F1" w:rsidRPr="005D11BF">
        <w:rPr>
          <w:lang w:val="en-GB"/>
        </w:rPr>
        <w:t>; this way</w:t>
      </w:r>
      <w:r w:rsidR="00C0452E" w:rsidRPr="005D11BF">
        <w:rPr>
          <w:lang w:val="en-GB"/>
        </w:rPr>
        <w:t>,</w:t>
      </w:r>
      <w:r w:rsidR="006472F1" w:rsidRPr="005D11BF">
        <w:rPr>
          <w:lang w:val="en-GB"/>
        </w:rPr>
        <w:t xml:space="preserve"> the score on the test folder represents the </w:t>
      </w:r>
      <w:r w:rsidR="00165F26" w:rsidRPr="005D11BF">
        <w:rPr>
          <w:lang w:val="en-GB"/>
        </w:rPr>
        <w:t>model performance</w:t>
      </w:r>
      <w:r w:rsidR="006472F1" w:rsidRPr="005D11BF">
        <w:rPr>
          <w:lang w:val="en-GB"/>
        </w:rPr>
        <w:t xml:space="preserve"> when dealing</w:t>
      </w:r>
      <w:r w:rsidR="000C79D9" w:rsidRPr="005D11BF">
        <w:rPr>
          <w:lang w:val="en-GB"/>
        </w:rPr>
        <w:t xml:space="preserve"> </w:t>
      </w:r>
      <w:r w:rsidR="0033137A" w:rsidRPr="005D11BF">
        <w:rPr>
          <w:lang w:val="en-GB"/>
        </w:rPr>
        <w:t>with un</w:t>
      </w:r>
      <w:r w:rsidR="00A8116F" w:rsidRPr="005D11BF">
        <w:rPr>
          <w:lang w:val="en-GB"/>
        </w:rPr>
        <w:t>known molecular structures</w:t>
      </w:r>
      <w:r w:rsidR="00C0452E" w:rsidRPr="005D11BF">
        <w:rPr>
          <w:lang w:val="en-GB"/>
        </w:rPr>
        <w:t>,</w:t>
      </w:r>
      <w:r w:rsidR="00A8116F" w:rsidRPr="005D11BF">
        <w:rPr>
          <w:lang w:val="en-GB"/>
        </w:rPr>
        <w:t xml:space="preserve"> and the network selection is more reliable.</w:t>
      </w:r>
      <w:r w:rsidR="007E1781" w:rsidRPr="005D11BF">
        <w:rPr>
          <w:lang w:val="en-GB"/>
        </w:rPr>
        <w:t xml:space="preserve"> A full-factorial investigation</w:t>
      </w:r>
      <w:r w:rsidR="00870166" w:rsidRPr="005D11BF">
        <w:rPr>
          <w:lang w:val="en-GB"/>
        </w:rPr>
        <w:t xml:space="preserve"> was performed involving</w:t>
      </w:r>
      <w:r w:rsidR="007E1781" w:rsidRPr="005D11BF">
        <w:rPr>
          <w:lang w:val="en-GB"/>
        </w:rPr>
        <w:t xml:space="preserve"> two graph layers (i.e., </w:t>
      </w:r>
      <w:r w:rsidR="007321F0" w:rsidRPr="005D11BF">
        <w:rPr>
          <w:lang w:val="en-GB"/>
        </w:rPr>
        <w:t xml:space="preserve">GCN </w:t>
      </w:r>
      <w:r w:rsidR="007E1781" w:rsidRPr="005D11BF">
        <w:rPr>
          <w:lang w:val="en-GB"/>
        </w:rPr>
        <w:t>and</w:t>
      </w:r>
      <w:r w:rsidR="007321F0" w:rsidRPr="005D11BF">
        <w:rPr>
          <w:lang w:val="en-GB"/>
        </w:rPr>
        <w:t xml:space="preserve"> GAT</w:t>
      </w:r>
      <w:r w:rsidR="007E1781" w:rsidRPr="005D11BF">
        <w:rPr>
          <w:lang w:val="en-GB"/>
        </w:rPr>
        <w:t>), three size</w:t>
      </w:r>
      <w:r w:rsidR="00165F26" w:rsidRPr="005D11BF">
        <w:rPr>
          <w:lang w:val="en-GB"/>
        </w:rPr>
        <w:t>s</w:t>
      </w:r>
      <w:r w:rsidR="00870166" w:rsidRPr="005D11BF">
        <w:rPr>
          <w:lang w:val="en-GB"/>
        </w:rPr>
        <w:t xml:space="preserve"> of the</w:t>
      </w:r>
      <w:r w:rsidR="00C46497" w:rsidRPr="005D11BF">
        <w:rPr>
          <w:lang w:val="en-GB"/>
        </w:rPr>
        <w:t xml:space="preserve"> molecular embedding</w:t>
      </w:r>
      <w:r w:rsidR="007E1781" w:rsidRPr="005D11BF">
        <w:rPr>
          <w:lang w:val="en-GB"/>
        </w:rPr>
        <w:t xml:space="preserve"> </w:t>
      </w:r>
      <w:r w:rsidR="00B55347" w:rsidRPr="005D11BF">
        <w:rPr>
          <w:lang w:val="en-GB"/>
        </w:rPr>
        <w:t xml:space="preserve">(i.e., 16, 32 and 64) and </w:t>
      </w:r>
      <w:r w:rsidR="007321F0" w:rsidRPr="005D11BF">
        <w:rPr>
          <w:lang w:val="en-GB"/>
        </w:rPr>
        <w:t>three amount</w:t>
      </w:r>
      <w:r w:rsidR="00B55347" w:rsidRPr="005D11BF">
        <w:rPr>
          <w:lang w:val="en-GB"/>
        </w:rPr>
        <w:t xml:space="preserve"> of graph layers (i.e., 1, 2 and 3).</w:t>
      </w:r>
      <w:r w:rsidR="0088749F" w:rsidRPr="005D11BF">
        <w:rPr>
          <w:lang w:val="en-GB"/>
        </w:rPr>
        <w:t xml:space="preserve"> </w:t>
      </w:r>
      <w:r w:rsidR="007321F0" w:rsidRPr="005D11BF">
        <w:rPr>
          <w:lang w:val="en-GB"/>
        </w:rPr>
        <w:t>T</w:t>
      </w:r>
      <w:r w:rsidR="009D345C" w:rsidRPr="005D11BF">
        <w:rPr>
          <w:lang w:val="en-GB"/>
        </w:rPr>
        <w:t xml:space="preserve">he network showing the lower median values </w:t>
      </w:r>
      <w:r w:rsidR="00165F26" w:rsidRPr="005D11BF">
        <w:rPr>
          <w:lang w:val="en-GB"/>
        </w:rPr>
        <w:t xml:space="preserve">of the mean squared error </w:t>
      </w:r>
      <w:r w:rsidR="009D345C" w:rsidRPr="005D11BF">
        <w:rPr>
          <w:lang w:val="en-GB"/>
        </w:rPr>
        <w:t xml:space="preserve">on the </w:t>
      </w:r>
      <w:r w:rsidR="0085597D" w:rsidRPr="005D11BF">
        <w:rPr>
          <w:lang w:val="en-GB"/>
        </w:rPr>
        <w:t xml:space="preserve">validation </w:t>
      </w:r>
      <w:r w:rsidR="009D345C" w:rsidRPr="005D11BF">
        <w:rPr>
          <w:lang w:val="en-GB"/>
        </w:rPr>
        <w:t xml:space="preserve">folds was selected. </w:t>
      </w:r>
      <w:r w:rsidR="00434C2C" w:rsidRPr="005D11BF">
        <w:rPr>
          <w:lang w:val="en-GB"/>
        </w:rPr>
        <w:t>All the network</w:t>
      </w:r>
      <w:r w:rsidR="007C49E7" w:rsidRPr="005D11BF">
        <w:rPr>
          <w:lang w:val="en-GB"/>
        </w:rPr>
        <w:t>s</w:t>
      </w:r>
      <w:r w:rsidR="00434C2C" w:rsidRPr="005D11BF">
        <w:rPr>
          <w:lang w:val="en-GB"/>
        </w:rPr>
        <w:t xml:space="preserve"> were trained</w:t>
      </w:r>
      <w:r w:rsidR="00920404" w:rsidRPr="005D11BF">
        <w:rPr>
          <w:lang w:val="en-GB"/>
        </w:rPr>
        <w:t xml:space="preserve"> </w:t>
      </w:r>
      <w:r w:rsidR="002A0AC9" w:rsidRPr="005D11BF">
        <w:rPr>
          <w:lang w:val="en-GB"/>
        </w:rPr>
        <w:t>using</w:t>
      </w:r>
      <w:r w:rsidR="00920404" w:rsidRPr="005D11BF">
        <w:rPr>
          <w:lang w:val="en-GB"/>
        </w:rPr>
        <w:t xml:space="preserve"> Adam optimiser</w:t>
      </w:r>
      <w:r w:rsidR="00434C2C" w:rsidRPr="005D11BF">
        <w:rPr>
          <w:lang w:val="en-GB"/>
        </w:rPr>
        <w:t xml:space="preserve"> for 500 epochs</w:t>
      </w:r>
      <w:r w:rsidR="008162C2" w:rsidRPr="005D11BF">
        <w:rPr>
          <w:lang w:val="en-GB"/>
        </w:rPr>
        <w:t xml:space="preserve"> with a learning rate </w:t>
      </w:r>
      <w:r w:rsidR="002A0AC9" w:rsidRPr="005D11BF">
        <w:rPr>
          <w:lang w:val="en-GB"/>
        </w:rPr>
        <w:t>of</w:t>
      </w:r>
      <w:r w:rsidR="008162C2" w:rsidRPr="005D11BF">
        <w:rPr>
          <w:lang w:val="en-GB"/>
        </w:rPr>
        <w:t xml:space="preserve"> 3·10</w:t>
      </w:r>
      <w:r w:rsidR="008162C2" w:rsidRPr="005D11BF">
        <w:rPr>
          <w:vertAlign w:val="superscript"/>
          <w:lang w:val="en-GB"/>
        </w:rPr>
        <w:t>-3</w:t>
      </w:r>
      <w:r w:rsidR="008162C2" w:rsidRPr="005D11BF">
        <w:rPr>
          <w:lang w:val="en-GB"/>
        </w:rPr>
        <w:t>.</w:t>
      </w:r>
    </w:p>
    <w:p w14:paraId="07755CF3" w14:textId="77777777" w:rsidR="002345E4" w:rsidRPr="005D11BF" w:rsidRDefault="002345E4" w:rsidP="008D2649">
      <w:pPr>
        <w:pStyle w:val="Els-body-text"/>
        <w:rPr>
          <w:lang w:val="en-GB"/>
        </w:rPr>
      </w:pPr>
    </w:p>
    <w:p w14:paraId="3A6842B3" w14:textId="77777777" w:rsidR="00762EEA" w:rsidRPr="005D11BF" w:rsidRDefault="003A5292" w:rsidP="00D915F0">
      <w:pPr>
        <w:pStyle w:val="Els-body-text"/>
        <w:keepNext/>
        <w:jc w:val="center"/>
      </w:pPr>
      <w:r w:rsidRPr="005D11BF">
        <w:rPr>
          <w:noProof/>
          <w:lang w:val="en-GB"/>
        </w:rPr>
        <w:drawing>
          <wp:inline distT="0" distB="0" distL="0" distR="0" wp14:anchorId="69A816AD" wp14:editId="6F8BC504">
            <wp:extent cx="4252630" cy="3863670"/>
            <wp:effectExtent l="0" t="0" r="0" b="0"/>
            <wp:docPr id="1547838400" name="Picture 154783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38400" name="Picture 154783840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56599" cy="3867276"/>
                    </a:xfrm>
                    <a:prstGeom prst="rect">
                      <a:avLst/>
                    </a:prstGeom>
                    <a:ln>
                      <a:noFill/>
                    </a:ln>
                  </pic:spPr>
                </pic:pic>
              </a:graphicData>
            </a:graphic>
          </wp:inline>
        </w:drawing>
      </w:r>
    </w:p>
    <w:p w14:paraId="42EA5E72" w14:textId="50061E1A" w:rsidR="003A5292" w:rsidRPr="005D11BF" w:rsidRDefault="00762EEA" w:rsidP="00762EEA">
      <w:pPr>
        <w:pStyle w:val="Didascalia"/>
        <w:jc w:val="both"/>
      </w:pPr>
      <w:bookmarkStart w:id="1" w:name="_Ref151044594"/>
      <w:r w:rsidRPr="005D11BF">
        <w:t xml:space="preserve">Figure </w:t>
      </w:r>
      <w:r w:rsidRPr="005D11BF">
        <w:fldChar w:fldCharType="begin"/>
      </w:r>
      <w:r w:rsidRPr="005D11BF">
        <w:instrText xml:space="preserve"> SEQ Figure \* ARABIC </w:instrText>
      </w:r>
      <w:r w:rsidRPr="005D11BF">
        <w:fldChar w:fldCharType="separate"/>
      </w:r>
      <w:r w:rsidR="009501B0">
        <w:rPr>
          <w:noProof/>
        </w:rPr>
        <w:t>1</w:t>
      </w:r>
      <w:r w:rsidRPr="005D11BF">
        <w:fldChar w:fldCharType="end"/>
      </w:r>
      <w:bookmarkEnd w:id="1"/>
      <w:r w:rsidRPr="005D11BF">
        <w:t>. Structure of the employed Graph Neural Network</w:t>
      </w:r>
      <w:r w:rsidR="00BE2D4D" w:rsidRPr="005D11BF">
        <w:t>.</w:t>
      </w:r>
      <w:r w:rsidR="00B548AA" w:rsidRPr="005D11BF">
        <w:t xml:space="preserve"> </w:t>
      </w:r>
      <w:r w:rsidR="00ED29EF" w:rsidRPr="005D11BF">
        <w:t>In this figure</w:t>
      </w:r>
      <w:r w:rsidR="000F7A87" w:rsidRPr="005D11BF">
        <w:t>:</w:t>
      </w:r>
      <w:r w:rsidR="002F5D87" w:rsidRPr="005D11BF">
        <w:t xml:space="preserve"> </w:t>
      </w:r>
      <w:r w:rsidR="000F7A87" w:rsidRPr="005D11BF">
        <w:t>Graph Convolutional Layers (GCL), Average Pooling (AP), Mean Pooling (MP), Molecular Features (MF)</w:t>
      </w:r>
      <w:r w:rsidR="009E65E9" w:rsidRPr="005D11BF">
        <w:t>, Graph feature (GF)</w:t>
      </w:r>
      <w:r w:rsidR="008A49BB">
        <w:t>, Organic representation (OR)</w:t>
      </w:r>
      <w:r w:rsidR="00D54F10" w:rsidRPr="005D11BF">
        <w:t>.</w:t>
      </w:r>
    </w:p>
    <w:p w14:paraId="028A5A96" w14:textId="54F6705D" w:rsidR="00C81755" w:rsidRPr="005D11BF" w:rsidRDefault="00C81755" w:rsidP="00C81755">
      <w:pPr>
        <w:pStyle w:val="Els-body-text"/>
        <w:rPr>
          <w:lang w:val="en-GB"/>
        </w:rPr>
      </w:pPr>
      <w:r w:rsidRPr="005D11BF">
        <w:rPr>
          <w:lang w:val="en-GB"/>
        </w:rPr>
        <w:t>The network showing the best performance in the 10-fold cross-validation was trained on the entire training set</w:t>
      </w:r>
      <w:r w:rsidR="00345843" w:rsidRPr="005D11BF">
        <w:rPr>
          <w:lang w:val="en-GB"/>
        </w:rPr>
        <w:t>, appl</w:t>
      </w:r>
      <w:r w:rsidR="00B87810">
        <w:rPr>
          <w:lang w:val="en-GB"/>
        </w:rPr>
        <w:t>y</w:t>
      </w:r>
      <w:r w:rsidR="00345843" w:rsidRPr="005D11BF">
        <w:rPr>
          <w:lang w:val="en-GB"/>
        </w:rPr>
        <w:t>ing ensemble learning over 30 networks.</w:t>
      </w:r>
      <w:r w:rsidRPr="005D11BF">
        <w:rPr>
          <w:lang w:val="en-GB"/>
        </w:rPr>
        <w:t xml:space="preserve"> </w:t>
      </w:r>
      <w:r w:rsidR="00345843" w:rsidRPr="005D11BF">
        <w:rPr>
          <w:lang w:val="en-GB"/>
        </w:rPr>
        <w:t>E</w:t>
      </w:r>
      <w:r w:rsidRPr="005D11BF">
        <w:rPr>
          <w:lang w:val="en-GB"/>
        </w:rPr>
        <w:t>ach network was trained on the entire train set with different initial gues</w:t>
      </w:r>
      <w:r w:rsidR="00B87810">
        <w:rPr>
          <w:lang w:val="en-GB"/>
        </w:rPr>
        <w:t>se</w:t>
      </w:r>
      <w:r w:rsidRPr="005D11BF">
        <w:rPr>
          <w:lang w:val="en-GB"/>
        </w:rPr>
        <w:t xml:space="preserve">s of the model weights. </w:t>
      </w:r>
      <w:r w:rsidR="005A7655" w:rsidRPr="005D11BF">
        <w:rPr>
          <w:lang w:val="en-GB"/>
        </w:rPr>
        <w:t>The results of the 30 networks w</w:t>
      </w:r>
      <w:r w:rsidR="00B87810">
        <w:rPr>
          <w:lang w:val="en-GB"/>
        </w:rPr>
        <w:t>ere</w:t>
      </w:r>
      <w:r w:rsidR="005A7655" w:rsidRPr="005D11BF">
        <w:rPr>
          <w:lang w:val="en-GB"/>
        </w:rPr>
        <w:t xml:space="preserve"> averaged</w:t>
      </w:r>
      <w:r w:rsidR="00E14A98" w:rsidRPr="005D11BF">
        <w:rPr>
          <w:lang w:val="en-GB"/>
        </w:rPr>
        <w:t xml:space="preserve"> and </w:t>
      </w:r>
      <w:r w:rsidR="005A7655" w:rsidRPr="005D11BF">
        <w:rPr>
          <w:lang w:val="en-GB"/>
        </w:rPr>
        <w:t>re-scaled</w:t>
      </w:r>
      <w:r w:rsidR="00BA47EA" w:rsidRPr="005D11BF">
        <w:rPr>
          <w:lang w:val="en-GB"/>
        </w:rPr>
        <w:t xml:space="preserve"> to the original output values scale</w:t>
      </w:r>
      <w:r w:rsidR="00E14A98" w:rsidRPr="005D11BF">
        <w:rPr>
          <w:lang w:val="en-GB"/>
        </w:rPr>
        <w:t>.</w:t>
      </w:r>
    </w:p>
    <w:p w14:paraId="144DE6A1" w14:textId="27B60451" w:rsidR="008D2649" w:rsidRPr="005D11BF" w:rsidRDefault="00555CFC" w:rsidP="008D2649">
      <w:pPr>
        <w:pStyle w:val="Els-1storder-head"/>
        <w:spacing w:after="120"/>
        <w:rPr>
          <w:lang w:val="en-GB"/>
        </w:rPr>
      </w:pPr>
      <w:r w:rsidRPr="005D11BF">
        <w:rPr>
          <w:lang w:val="en-GB"/>
        </w:rPr>
        <w:t>Results and di</w:t>
      </w:r>
      <w:r w:rsidR="00E060C1" w:rsidRPr="005D11BF">
        <w:rPr>
          <w:lang w:val="en-GB"/>
        </w:rPr>
        <w:t>s</w:t>
      </w:r>
      <w:r w:rsidRPr="005D11BF">
        <w:rPr>
          <w:lang w:val="en-GB"/>
        </w:rPr>
        <w:t>cussion</w:t>
      </w:r>
    </w:p>
    <w:p w14:paraId="3F9F8D38" w14:textId="53274C9B" w:rsidR="000B56DD" w:rsidRPr="005D11BF" w:rsidRDefault="00794C3C" w:rsidP="00875CF9">
      <w:pPr>
        <w:pStyle w:val="Els-body-text"/>
        <w:rPr>
          <w:lang w:val="en-GB"/>
        </w:rPr>
      </w:pPr>
      <w:r w:rsidRPr="005D11BF">
        <w:rPr>
          <w:lang w:val="en-GB"/>
        </w:rPr>
        <w:t xml:space="preserve">Among the various networks, the </w:t>
      </w:r>
      <w:r w:rsidR="005555C6" w:rsidRPr="005D11BF">
        <w:rPr>
          <w:lang w:val="en-GB"/>
        </w:rPr>
        <w:t>most performant one on the 10-fold cross</w:t>
      </w:r>
      <w:r w:rsidR="0067046E">
        <w:rPr>
          <w:lang w:val="en-GB"/>
        </w:rPr>
        <w:t>-val</w:t>
      </w:r>
      <w:r w:rsidR="0076515E">
        <w:rPr>
          <w:lang w:val="en-GB"/>
        </w:rPr>
        <w:t>i</w:t>
      </w:r>
      <w:r w:rsidR="0067046E">
        <w:rPr>
          <w:lang w:val="en-GB"/>
        </w:rPr>
        <w:t>dation employed a structure containing three graph attention layers per molecule, with a molecular embedding size</w:t>
      </w:r>
      <w:r w:rsidR="003C7339" w:rsidRPr="005D11BF">
        <w:rPr>
          <w:lang w:val="en-GB"/>
        </w:rPr>
        <w:t xml:space="preserve"> of 16.</w:t>
      </w:r>
      <w:r w:rsidR="006F37EE" w:rsidRPr="005D11BF">
        <w:rPr>
          <w:lang w:val="en-GB"/>
        </w:rPr>
        <w:t xml:space="preserve"> </w:t>
      </w:r>
      <w:r w:rsidR="00996843" w:rsidRPr="005D11BF">
        <w:rPr>
          <w:lang w:val="en-GB"/>
        </w:rPr>
        <w:fldChar w:fldCharType="begin"/>
      </w:r>
      <w:r w:rsidR="00996843" w:rsidRPr="005D11BF">
        <w:rPr>
          <w:lang w:val="en-GB"/>
        </w:rPr>
        <w:instrText xml:space="preserve"> REF _Ref151451282 \h </w:instrText>
      </w:r>
      <w:r w:rsidR="00996843" w:rsidRPr="005D11BF">
        <w:rPr>
          <w:lang w:val="en-GB"/>
        </w:rPr>
      </w:r>
      <w:r w:rsidR="00996843" w:rsidRPr="005D11BF">
        <w:rPr>
          <w:lang w:val="en-GB"/>
        </w:rPr>
        <w:fldChar w:fldCharType="separate"/>
      </w:r>
      <w:r w:rsidR="009501B0" w:rsidRPr="005D11BF">
        <w:t xml:space="preserve">Figure </w:t>
      </w:r>
      <w:r w:rsidR="009501B0">
        <w:rPr>
          <w:noProof/>
        </w:rPr>
        <w:t>2</w:t>
      </w:r>
      <w:r w:rsidR="00996843" w:rsidRPr="005D11BF">
        <w:rPr>
          <w:lang w:val="en-GB"/>
        </w:rPr>
        <w:fldChar w:fldCharType="end"/>
      </w:r>
      <w:r w:rsidR="00996843" w:rsidRPr="005D11BF">
        <w:rPr>
          <w:lang w:val="en-GB"/>
        </w:rPr>
        <w:t xml:space="preserve"> </w:t>
      </w:r>
      <w:r w:rsidR="00BD40EA" w:rsidRPr="005D11BF">
        <w:rPr>
          <w:lang w:val="en-GB"/>
        </w:rPr>
        <w:t xml:space="preserve">reports the performance of </w:t>
      </w:r>
      <w:r w:rsidR="00410481" w:rsidRPr="005D11BF">
        <w:rPr>
          <w:lang w:val="en-GB"/>
        </w:rPr>
        <w:t>this</w:t>
      </w:r>
      <w:r w:rsidR="002D06FF" w:rsidRPr="005D11BF">
        <w:rPr>
          <w:lang w:val="en-GB"/>
        </w:rPr>
        <w:t xml:space="preserve"> </w:t>
      </w:r>
      <w:r w:rsidR="00BD40EA" w:rsidRPr="005D11BF">
        <w:rPr>
          <w:lang w:val="en-GB"/>
        </w:rPr>
        <w:t>model</w:t>
      </w:r>
      <w:r w:rsidR="009A32E7" w:rsidRPr="005D11BF">
        <w:rPr>
          <w:lang w:val="en-GB"/>
        </w:rPr>
        <w:t>,</w:t>
      </w:r>
      <w:r w:rsidR="002225A0" w:rsidRPr="005D11BF">
        <w:rPr>
          <w:lang w:val="en-GB"/>
        </w:rPr>
        <w:t xml:space="preserve"> </w:t>
      </w:r>
      <w:r w:rsidR="009A32E7" w:rsidRPr="005D11BF">
        <w:rPr>
          <w:lang w:val="en-GB"/>
        </w:rPr>
        <w:lastRenderedPageBreak/>
        <w:t>including</w:t>
      </w:r>
      <w:r w:rsidR="002225A0" w:rsidRPr="005D11BF">
        <w:rPr>
          <w:lang w:val="en-GB"/>
        </w:rPr>
        <w:t xml:space="preserve"> the parity plot</w:t>
      </w:r>
      <w:r w:rsidR="009A32E7" w:rsidRPr="005D11BF">
        <w:rPr>
          <w:lang w:val="en-GB"/>
        </w:rPr>
        <w:t>s</w:t>
      </w:r>
      <w:r w:rsidR="00CA6CCC" w:rsidRPr="005D11BF">
        <w:rPr>
          <w:lang w:val="en-GB"/>
        </w:rPr>
        <w:t xml:space="preserve"> and the metrics on the test set.</w:t>
      </w:r>
      <w:r w:rsidR="009A32E7" w:rsidRPr="005D11BF">
        <w:rPr>
          <w:lang w:val="en-GB"/>
        </w:rPr>
        <w:t xml:space="preserve"> T</w:t>
      </w:r>
      <w:r w:rsidR="002225A0" w:rsidRPr="005D11BF">
        <w:rPr>
          <w:lang w:val="en-GB"/>
        </w:rPr>
        <w:t>he root mean squared error (RMSE) a</w:t>
      </w:r>
      <w:r w:rsidR="008831CF" w:rsidRPr="005D11BF">
        <w:rPr>
          <w:lang w:val="en-GB"/>
        </w:rPr>
        <w:t>n</w:t>
      </w:r>
      <w:r w:rsidR="002225A0" w:rsidRPr="005D11BF">
        <w:rPr>
          <w:lang w:val="en-GB"/>
        </w:rPr>
        <w:t xml:space="preserve">d the mean absolute percentage error (MAPE) </w:t>
      </w:r>
      <w:r w:rsidR="00CA6CCC" w:rsidRPr="005D11BF">
        <w:rPr>
          <w:lang w:val="en-GB"/>
        </w:rPr>
        <w:t>were employed.</w:t>
      </w:r>
    </w:p>
    <w:p w14:paraId="02367457" w14:textId="77777777" w:rsidR="00875CF9" w:rsidRPr="005D11BF" w:rsidRDefault="00875CF9" w:rsidP="00875CF9">
      <w:pPr>
        <w:pStyle w:val="Els-body-text"/>
        <w:keepNext/>
        <w:jc w:val="center"/>
      </w:pPr>
      <w:r w:rsidRPr="005D11BF">
        <w:rPr>
          <w:noProof/>
          <w:lang w:val="en-GB"/>
        </w:rPr>
        <w:drawing>
          <wp:inline distT="0" distB="0" distL="0" distR="0" wp14:anchorId="419FD304" wp14:editId="094833B4">
            <wp:extent cx="3802984" cy="6155854"/>
            <wp:effectExtent l="0" t="0" r="7620" b="0"/>
            <wp:docPr id="19" name="Picture 19">
              <a:extLst xmlns:a="http://schemas.openxmlformats.org/drawingml/2006/main">
                <a:ext uri="{FF2B5EF4-FFF2-40B4-BE49-F238E27FC236}">
                  <a16:creationId xmlns:a16="http://schemas.microsoft.com/office/drawing/2014/main" id="{4159E357-61FC-E6E0-799F-6C96704E7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4159E357-61FC-E6E0-799F-6C96704E7F7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7536" cy="6163222"/>
                    </a:xfrm>
                    <a:prstGeom prst="rect">
                      <a:avLst/>
                    </a:prstGeom>
                  </pic:spPr>
                </pic:pic>
              </a:graphicData>
            </a:graphic>
          </wp:inline>
        </w:drawing>
      </w:r>
    </w:p>
    <w:p w14:paraId="7A7895BC" w14:textId="312B1492" w:rsidR="00875CF9" w:rsidRPr="005D11BF" w:rsidRDefault="00875CF9" w:rsidP="00C74BB1">
      <w:pPr>
        <w:pStyle w:val="Didascalia"/>
      </w:pPr>
      <w:bookmarkStart w:id="2" w:name="_Ref151451282"/>
      <w:r w:rsidRPr="005D11BF">
        <w:t xml:space="preserve">Figure </w:t>
      </w:r>
      <w:r w:rsidRPr="005D11BF">
        <w:fldChar w:fldCharType="begin"/>
      </w:r>
      <w:r w:rsidRPr="005D11BF">
        <w:instrText xml:space="preserve"> SEQ Figure \* ARABIC </w:instrText>
      </w:r>
      <w:r w:rsidRPr="005D11BF">
        <w:fldChar w:fldCharType="separate"/>
      </w:r>
      <w:r w:rsidR="009501B0">
        <w:rPr>
          <w:noProof/>
        </w:rPr>
        <w:t>2</w:t>
      </w:r>
      <w:r w:rsidRPr="005D11BF">
        <w:fldChar w:fldCharType="end"/>
      </w:r>
      <w:bookmarkEnd w:id="2"/>
      <w:r w:rsidR="00996843" w:rsidRPr="005D11BF">
        <w:t>.</w:t>
      </w:r>
      <w:r w:rsidRPr="005D11BF">
        <w:t xml:space="preserve"> Parity plot</w:t>
      </w:r>
      <w:r w:rsidR="00116E36" w:rsidRPr="005D11BF">
        <w:t xml:space="preserve"> and metrics</w:t>
      </w:r>
      <w:r w:rsidRPr="005D11BF">
        <w:t xml:space="preserve"> of the model on the test set. a) Model performance on the entire test set. b) Model performance on the </w:t>
      </w:r>
      <w:r w:rsidR="00AE528A" w:rsidRPr="005D11BF">
        <w:t xml:space="preserve">test molecules not included in the train set. </w:t>
      </w:r>
      <w:r w:rsidR="00F15F8C" w:rsidRPr="005D11BF">
        <w:t>The abbreviations are as follow</w:t>
      </w:r>
      <w:r w:rsidR="005A1106" w:rsidRPr="005D11BF">
        <w:t>s</w:t>
      </w:r>
      <w:r w:rsidR="00F15F8C" w:rsidRPr="005D11BF">
        <w:t>:</w:t>
      </w:r>
      <w:r w:rsidR="00C74BB1" w:rsidRPr="005D11BF">
        <w:t xml:space="preserve"> 2-methylpiperizine (2MPZ), </w:t>
      </w:r>
      <w:proofErr w:type="spellStart"/>
      <w:r w:rsidR="00C74BB1" w:rsidRPr="005D11BF">
        <w:t>sulfolane</w:t>
      </w:r>
      <w:proofErr w:type="spellEnd"/>
      <w:r w:rsidR="00C74BB1" w:rsidRPr="005D11BF">
        <w:t xml:space="preserve"> (SULF), ethylene glycol (MEG), 1-methylimidazole (1MIMI), Dimethyl sulfoxide (DMSO), N-methyl-2-pyrrolidinone (NMP)</w:t>
      </w:r>
      <w:r w:rsidR="00CC6546" w:rsidRPr="005D11BF">
        <w:t>.</w:t>
      </w:r>
    </w:p>
    <w:p w14:paraId="274BC76B" w14:textId="55D58441" w:rsidR="00FC5D4C" w:rsidRPr="005D11BF" w:rsidRDefault="00FF7214" w:rsidP="00FC5D4C">
      <w:pPr>
        <w:pStyle w:val="Els-body-text"/>
      </w:pPr>
      <w:r w:rsidRPr="005D11BF">
        <w:rPr>
          <w:lang w:val="en-GB"/>
        </w:rPr>
        <w:lastRenderedPageBreak/>
        <w:fldChar w:fldCharType="begin"/>
      </w:r>
      <w:r w:rsidRPr="005D11BF">
        <w:rPr>
          <w:lang w:val="en-GB"/>
        </w:rPr>
        <w:instrText xml:space="preserve"> REF _Ref151451282 \h </w:instrText>
      </w:r>
      <w:r w:rsidRPr="005D11BF">
        <w:rPr>
          <w:lang w:val="en-GB"/>
        </w:rPr>
      </w:r>
      <w:r w:rsidRPr="005D11BF">
        <w:rPr>
          <w:lang w:val="en-GB"/>
        </w:rPr>
        <w:fldChar w:fldCharType="separate"/>
      </w:r>
      <w:r w:rsidR="009501B0" w:rsidRPr="005D11BF">
        <w:t xml:space="preserve">Figure </w:t>
      </w:r>
      <w:r w:rsidR="009501B0">
        <w:rPr>
          <w:noProof/>
        </w:rPr>
        <w:t>2</w:t>
      </w:r>
      <w:r w:rsidRPr="005D11BF">
        <w:rPr>
          <w:lang w:val="en-GB"/>
        </w:rPr>
        <w:fldChar w:fldCharType="end"/>
      </w:r>
      <w:r w:rsidR="006507A2" w:rsidRPr="005D11BF">
        <w:rPr>
          <w:lang w:val="en-GB"/>
        </w:rPr>
        <w:t xml:space="preserve">a </w:t>
      </w:r>
      <w:proofErr w:type="gramStart"/>
      <w:r w:rsidR="006507A2" w:rsidRPr="005D11BF">
        <w:rPr>
          <w:lang w:val="en-GB"/>
        </w:rPr>
        <w:t>reports</w:t>
      </w:r>
      <w:proofErr w:type="gramEnd"/>
      <w:r w:rsidR="006507A2" w:rsidRPr="005D11BF">
        <w:rPr>
          <w:lang w:val="en-GB"/>
        </w:rPr>
        <w:t xml:space="preserve"> the performance of the model on the entire test set. In this case, the predictions are made both on molecules not included in the training set and </w:t>
      </w:r>
      <w:r w:rsidR="003968EF" w:rsidRPr="005D11BF">
        <w:rPr>
          <w:lang w:val="en-GB"/>
        </w:rPr>
        <w:t>on those</w:t>
      </w:r>
      <w:r w:rsidR="006507A2" w:rsidRPr="005D11BF">
        <w:rPr>
          <w:lang w:val="en-GB"/>
        </w:rPr>
        <w:t xml:space="preserve"> included in the tr</w:t>
      </w:r>
      <w:r w:rsidR="003968EF" w:rsidRPr="005D11BF">
        <w:rPr>
          <w:lang w:val="en-GB"/>
        </w:rPr>
        <w:t>ai</w:t>
      </w:r>
      <w:r w:rsidR="006507A2" w:rsidRPr="005D11BF">
        <w:rPr>
          <w:lang w:val="en-GB"/>
        </w:rPr>
        <w:t>ning set but at different process cond</w:t>
      </w:r>
      <w:r w:rsidR="003968EF" w:rsidRPr="005D11BF">
        <w:rPr>
          <w:lang w:val="en-GB"/>
        </w:rPr>
        <w:t>i</w:t>
      </w:r>
      <w:r w:rsidR="006507A2" w:rsidRPr="005D11BF">
        <w:rPr>
          <w:lang w:val="en-GB"/>
        </w:rPr>
        <w:t>tions. In this case, the model return</w:t>
      </w:r>
      <w:r w:rsidR="003968EF" w:rsidRPr="005D11BF">
        <w:rPr>
          <w:lang w:val="en-GB"/>
        </w:rPr>
        <w:t>s</w:t>
      </w:r>
      <w:r w:rsidR="006507A2" w:rsidRPr="005D11BF">
        <w:rPr>
          <w:lang w:val="en-GB"/>
        </w:rPr>
        <w:t xml:space="preserve"> a MAPE value of 26.86% and a RMSE of 0.011. In addition, </w:t>
      </w:r>
      <w:r w:rsidR="003968EF" w:rsidRPr="005D11BF">
        <w:rPr>
          <w:lang w:val="en-GB"/>
        </w:rPr>
        <w:t>most</w:t>
      </w:r>
      <w:r w:rsidR="006507A2" w:rsidRPr="005D11BF">
        <w:rPr>
          <w:lang w:val="en-GB"/>
        </w:rPr>
        <w:t xml:space="preserve"> of the points related to the molecules already included in the train set fell in the range ± 20%. This</w:t>
      </w:r>
      <w:r w:rsidR="003968EF" w:rsidRPr="005D11BF">
        <w:rPr>
          <w:lang w:val="en-GB"/>
        </w:rPr>
        <w:t xml:space="preserve"> result</w:t>
      </w:r>
      <w:r w:rsidR="006507A2" w:rsidRPr="005D11BF">
        <w:rPr>
          <w:lang w:val="en-GB"/>
        </w:rPr>
        <w:t xml:space="preserve"> highlights the prediction accuracy of the model over the process conditions.</w:t>
      </w:r>
    </w:p>
    <w:p w14:paraId="144DE6A4" w14:textId="0D4180BF" w:rsidR="008D2649" w:rsidRPr="005D11BF" w:rsidRDefault="00FF7214" w:rsidP="00FC5D4C">
      <w:pPr>
        <w:pStyle w:val="Els-body-text"/>
        <w:rPr>
          <w:lang w:val="en-GB"/>
        </w:rPr>
      </w:pPr>
      <w:r w:rsidRPr="005D11BF">
        <w:rPr>
          <w:lang w:val="en-GB"/>
        </w:rPr>
        <w:fldChar w:fldCharType="begin"/>
      </w:r>
      <w:r w:rsidRPr="005D11BF">
        <w:rPr>
          <w:lang w:val="en-GB"/>
        </w:rPr>
        <w:instrText xml:space="preserve"> REF _Ref151451282 \h </w:instrText>
      </w:r>
      <w:r w:rsidRPr="005D11BF">
        <w:rPr>
          <w:lang w:val="en-GB"/>
        </w:rPr>
      </w:r>
      <w:r w:rsidRPr="005D11BF">
        <w:rPr>
          <w:lang w:val="en-GB"/>
        </w:rPr>
        <w:fldChar w:fldCharType="separate"/>
      </w:r>
      <w:r w:rsidR="009501B0" w:rsidRPr="005D11BF">
        <w:t xml:space="preserve">Figure </w:t>
      </w:r>
      <w:r w:rsidR="009501B0">
        <w:rPr>
          <w:noProof/>
        </w:rPr>
        <w:t>2</w:t>
      </w:r>
      <w:r w:rsidRPr="005D11BF">
        <w:rPr>
          <w:lang w:val="en-GB"/>
        </w:rPr>
        <w:fldChar w:fldCharType="end"/>
      </w:r>
      <w:r w:rsidR="00FC5D4C" w:rsidRPr="005D11BF">
        <w:rPr>
          <w:lang w:val="en-GB"/>
        </w:rPr>
        <w:t xml:space="preserve">b reports the model accuracy on molecules it was not trained on. In this figure, only the points related to the 2MPZ are included. </w:t>
      </w:r>
      <w:r w:rsidR="00247D8A" w:rsidRPr="005D11BF">
        <w:rPr>
          <w:lang w:val="en-GB"/>
        </w:rPr>
        <w:t>The model showed a MAPE of 22.34% and a RMSE of 0.011 in these conditions</w:t>
      </w:r>
      <w:r w:rsidR="00FC5D4C" w:rsidRPr="005D11BF">
        <w:rPr>
          <w:lang w:val="en-GB"/>
        </w:rPr>
        <w:t xml:space="preserve">. From the figure, it is possible to assess how </w:t>
      </w:r>
      <w:r w:rsidR="00247D8A" w:rsidRPr="005D11BF">
        <w:rPr>
          <w:lang w:val="en-GB"/>
        </w:rPr>
        <w:t>most of the poin</w:t>
      </w:r>
      <w:r w:rsidR="00B87810">
        <w:rPr>
          <w:lang w:val="en-GB"/>
        </w:rPr>
        <w:t>t</w:t>
      </w:r>
      <w:r w:rsidR="00247D8A" w:rsidRPr="005D11BF">
        <w:rPr>
          <w:lang w:val="en-GB"/>
        </w:rPr>
        <w:t>s are within the error range of ± 20% when the organic blend is composed of</w:t>
      </w:r>
      <w:r w:rsidR="00FC5D4C" w:rsidRPr="005D11BF">
        <w:rPr>
          <w:lang w:val="en-GB"/>
        </w:rPr>
        <w:t xml:space="preserve"> only 2MPZ or 2MPZ-NMP. However,</w:t>
      </w:r>
      <w:r w:rsidR="00247D8A" w:rsidRPr="005D11BF">
        <w:rPr>
          <w:lang w:val="en-GB"/>
        </w:rPr>
        <w:t xml:space="preserve"> </w:t>
      </w:r>
      <w:r w:rsidR="00FC5D4C" w:rsidRPr="005D11BF">
        <w:rPr>
          <w:lang w:val="en-GB"/>
        </w:rPr>
        <w:t>the predictions si</w:t>
      </w:r>
      <w:r w:rsidR="00247D8A" w:rsidRPr="005D11BF">
        <w:rPr>
          <w:lang w:val="en-GB"/>
        </w:rPr>
        <w:t>gn</w:t>
      </w:r>
      <w:r w:rsidR="00FC5D4C" w:rsidRPr="005D11BF">
        <w:rPr>
          <w:lang w:val="en-GB"/>
        </w:rPr>
        <w:t xml:space="preserve">ificantly diverge for all the other mixtures. </w:t>
      </w:r>
      <w:r w:rsidRPr="005D11BF">
        <w:rPr>
          <w:lang w:val="en-GB"/>
        </w:rPr>
        <w:t>The training data included points involving the other molecules within the organic part with 2MPZ</w:t>
      </w:r>
      <w:r w:rsidR="00247D8A" w:rsidRPr="005D11BF">
        <w:rPr>
          <w:lang w:val="en-GB"/>
        </w:rPr>
        <w:t>;</w:t>
      </w:r>
      <w:r w:rsidR="00FC5D4C" w:rsidRPr="005D11BF">
        <w:rPr>
          <w:lang w:val="en-GB"/>
        </w:rPr>
        <w:t xml:space="preserve"> however</w:t>
      </w:r>
      <w:r w:rsidR="00247D8A" w:rsidRPr="005D11BF">
        <w:rPr>
          <w:lang w:val="en-GB"/>
        </w:rPr>
        <w:t>,</w:t>
      </w:r>
      <w:r w:rsidR="00FC5D4C" w:rsidRPr="005D11BF">
        <w:rPr>
          <w:lang w:val="en-GB"/>
        </w:rPr>
        <w:t xml:space="preserve"> they included MEA or MDEA instead of 2MPZ. We hypot</w:t>
      </w:r>
      <w:r w:rsidR="00247D8A" w:rsidRPr="005D11BF">
        <w:rPr>
          <w:lang w:val="en-GB"/>
        </w:rPr>
        <w:t>hesis</w:t>
      </w:r>
      <w:r w:rsidR="00FC5D4C" w:rsidRPr="005D11BF">
        <w:rPr>
          <w:lang w:val="en-GB"/>
        </w:rPr>
        <w:t>e that this is related to the fact that both MEA and MDEA do not include cyclic</w:t>
      </w:r>
      <w:r w:rsidR="0066014E" w:rsidRPr="005D11BF">
        <w:rPr>
          <w:lang w:val="en-GB"/>
        </w:rPr>
        <w:t xml:space="preserve"> structures</w:t>
      </w:r>
      <w:r w:rsidR="00FC5D4C" w:rsidRPr="005D11BF">
        <w:rPr>
          <w:lang w:val="en-GB"/>
        </w:rPr>
        <w:t xml:space="preserve"> in the molecule and </w:t>
      </w:r>
      <w:r w:rsidR="00366293" w:rsidRPr="005D11BF">
        <w:rPr>
          <w:lang w:val="en-GB"/>
        </w:rPr>
        <w:t>have only one nitrogen atom in their structure; on the other hand, 2MPZ have a cyclic structure and includes two nitrogen atoms</w:t>
      </w:r>
      <w:r w:rsidR="00FC5D4C" w:rsidRPr="005D11BF">
        <w:rPr>
          <w:lang w:val="en-GB"/>
        </w:rPr>
        <w:t>. However, further investigation</w:t>
      </w:r>
      <w:r w:rsidR="00366293" w:rsidRPr="005D11BF">
        <w:rPr>
          <w:lang w:val="en-GB"/>
        </w:rPr>
        <w:t>s</w:t>
      </w:r>
      <w:r w:rsidR="00FC5D4C" w:rsidRPr="005D11BF">
        <w:rPr>
          <w:lang w:val="en-GB"/>
        </w:rPr>
        <w:t xml:space="preserve"> </w:t>
      </w:r>
      <w:r w:rsidR="00366293" w:rsidRPr="005D11BF">
        <w:rPr>
          <w:lang w:val="en-GB"/>
        </w:rPr>
        <w:t>are</w:t>
      </w:r>
      <w:r w:rsidR="00FC5D4C" w:rsidRPr="005D11BF">
        <w:rPr>
          <w:lang w:val="en-GB"/>
        </w:rPr>
        <w:t xml:space="preserve"> required to prove this hypothesis.</w:t>
      </w:r>
    </w:p>
    <w:p w14:paraId="144DE6BA" w14:textId="77777777" w:rsidR="008D2649" w:rsidRPr="005D11BF" w:rsidRDefault="008D2649" w:rsidP="008D2649">
      <w:pPr>
        <w:pStyle w:val="Els-1storder-head"/>
        <w:spacing w:after="120"/>
        <w:rPr>
          <w:lang w:val="en-GB"/>
        </w:rPr>
      </w:pPr>
      <w:r w:rsidRPr="005D11BF">
        <w:rPr>
          <w:lang w:val="en-GB"/>
        </w:rPr>
        <w:t>Conclusions</w:t>
      </w:r>
    </w:p>
    <w:p w14:paraId="27B9CF13" w14:textId="4FD2B6E9" w:rsidR="00797C8F" w:rsidRPr="005D11BF" w:rsidRDefault="00D52F0F" w:rsidP="009D3A77">
      <w:pPr>
        <w:pStyle w:val="Els-body-text"/>
        <w:rPr>
          <w:lang w:val="en-GB"/>
        </w:rPr>
      </w:pPr>
      <w:r w:rsidRPr="005D11BF">
        <w:rPr>
          <w:lang w:val="en-GB"/>
        </w:rPr>
        <w:t>In this work</w:t>
      </w:r>
      <w:r w:rsidR="00E351D9" w:rsidRPr="005D11BF">
        <w:rPr>
          <w:lang w:val="en-GB"/>
        </w:rPr>
        <w:t>,</w:t>
      </w:r>
      <w:r w:rsidRPr="005D11BF">
        <w:rPr>
          <w:lang w:val="en-GB"/>
        </w:rPr>
        <w:t xml:space="preserve"> we obtained a model </w:t>
      </w:r>
      <w:r w:rsidR="00FF7214" w:rsidRPr="005D11BF">
        <w:rPr>
          <w:lang w:val="en-GB"/>
        </w:rPr>
        <w:t>estimating</w:t>
      </w:r>
      <w:r w:rsidR="00A87D85" w:rsidRPr="005D11BF">
        <w:rPr>
          <w:lang w:val="en-GB"/>
        </w:rPr>
        <w:t xml:space="preserve"> the CO</w:t>
      </w:r>
      <w:r w:rsidR="00A87D85" w:rsidRPr="005D11BF">
        <w:rPr>
          <w:vertAlign w:val="subscript"/>
          <w:lang w:val="en-GB"/>
        </w:rPr>
        <w:t>2</w:t>
      </w:r>
      <w:r w:rsidR="00A87D85" w:rsidRPr="005D11BF">
        <w:rPr>
          <w:lang w:val="en-GB"/>
        </w:rPr>
        <w:t xml:space="preserve"> solubility within an organic mixture</w:t>
      </w:r>
      <w:r w:rsidR="00E351D9" w:rsidRPr="005D11BF">
        <w:rPr>
          <w:lang w:val="en-GB"/>
        </w:rPr>
        <w:t>,</w:t>
      </w:r>
      <w:r w:rsidR="00A87D85" w:rsidRPr="005D11BF">
        <w:rPr>
          <w:lang w:val="en-GB"/>
        </w:rPr>
        <w:t xml:space="preserve"> given the molecular structure of the components and the process conditions. The model was obtained employing graph neural networks. The model generali</w:t>
      </w:r>
      <w:r w:rsidR="00E351D9" w:rsidRPr="005D11BF">
        <w:rPr>
          <w:lang w:val="en-GB"/>
        </w:rPr>
        <w:t>s</w:t>
      </w:r>
      <w:r w:rsidR="00A87D85" w:rsidRPr="005D11BF">
        <w:rPr>
          <w:lang w:val="en-GB"/>
        </w:rPr>
        <w:t>a</w:t>
      </w:r>
      <w:r w:rsidR="00E351D9" w:rsidRPr="005D11BF">
        <w:rPr>
          <w:lang w:val="en-GB"/>
        </w:rPr>
        <w:t>ti</w:t>
      </w:r>
      <w:r w:rsidR="00A87D85" w:rsidRPr="005D11BF">
        <w:rPr>
          <w:lang w:val="en-GB"/>
        </w:rPr>
        <w:t xml:space="preserve">on capabilities were evaluated </w:t>
      </w:r>
      <w:r w:rsidR="00E351D9" w:rsidRPr="005D11BF">
        <w:rPr>
          <w:lang w:val="en-GB"/>
        </w:rPr>
        <w:t>on unseen molecular structures and</w:t>
      </w:r>
      <w:r w:rsidR="00A87D85" w:rsidRPr="005D11BF">
        <w:rPr>
          <w:lang w:val="en-GB"/>
        </w:rPr>
        <w:t xml:space="preserve"> process conditions. In both cases, the trained model showed </w:t>
      </w:r>
      <w:r w:rsidR="00904801">
        <w:rPr>
          <w:lang w:val="en-GB"/>
        </w:rPr>
        <w:t>acceptable</w:t>
      </w:r>
      <w:r w:rsidR="00A87D85" w:rsidRPr="005D11BF">
        <w:rPr>
          <w:lang w:val="en-GB"/>
        </w:rPr>
        <w:t xml:space="preserve"> prediction accuracy with</w:t>
      </w:r>
      <w:r w:rsidR="00797C8F" w:rsidRPr="005D11BF">
        <w:rPr>
          <w:lang w:val="en-GB"/>
        </w:rPr>
        <w:t xml:space="preserve"> a mean absolute percentage error of 26.88% on the overall test set and 22.34% on the test set</w:t>
      </w:r>
      <w:r w:rsidR="004D0CBD">
        <w:rPr>
          <w:lang w:val="en-GB"/>
        </w:rPr>
        <w:t>,</w:t>
      </w:r>
      <w:r w:rsidR="00797C8F" w:rsidRPr="005D11BF">
        <w:rPr>
          <w:lang w:val="en-GB"/>
        </w:rPr>
        <w:t xml:space="preserve"> including only unseen molecular structure</w:t>
      </w:r>
      <w:r w:rsidR="001346CC" w:rsidRPr="005D11BF">
        <w:rPr>
          <w:lang w:val="en-GB"/>
        </w:rPr>
        <w:t>s</w:t>
      </w:r>
      <w:r w:rsidR="00904801">
        <w:rPr>
          <w:lang w:val="en-GB"/>
        </w:rPr>
        <w:t xml:space="preserve">. </w:t>
      </w:r>
    </w:p>
    <w:p w14:paraId="6D0BA2FA" w14:textId="1A96F2C1" w:rsidR="00797C8F" w:rsidRPr="005D11BF" w:rsidRDefault="00797C8F" w:rsidP="008D2649">
      <w:pPr>
        <w:pStyle w:val="Els-body-text"/>
        <w:spacing w:after="120"/>
        <w:rPr>
          <w:lang w:val="en-GB"/>
        </w:rPr>
      </w:pPr>
      <w:r w:rsidRPr="005D11BF">
        <w:rPr>
          <w:lang w:val="en-GB"/>
        </w:rPr>
        <w:t>A continuation of this work would be</w:t>
      </w:r>
      <w:r w:rsidR="00E77A29" w:rsidRPr="005D11BF">
        <w:rPr>
          <w:lang w:val="en-GB"/>
        </w:rPr>
        <w:t xml:space="preserve"> a more systematic investigation of further network structures </w:t>
      </w:r>
      <w:r w:rsidR="00AA5E93" w:rsidRPr="005D11BF">
        <w:rPr>
          <w:lang w:val="en-GB"/>
        </w:rPr>
        <w:t xml:space="preserve">to improve the model accuracy since some bias toward some input variables is reported. In addition, </w:t>
      </w:r>
      <w:r w:rsidR="008D112E" w:rsidRPr="005D11BF">
        <w:rPr>
          <w:lang w:val="en-GB"/>
        </w:rPr>
        <w:t>a further improvement would be assessing the estimation</w:t>
      </w:r>
      <w:r w:rsidRPr="005D11BF">
        <w:rPr>
          <w:lang w:val="en-GB"/>
        </w:rPr>
        <w:t xml:space="preserve"> </w:t>
      </w:r>
      <w:r w:rsidR="004D0CBD">
        <w:rPr>
          <w:lang w:val="en-GB"/>
        </w:rPr>
        <w:t xml:space="preserve">of </w:t>
      </w:r>
      <w:r w:rsidRPr="005D11BF">
        <w:rPr>
          <w:lang w:val="en-GB"/>
        </w:rPr>
        <w:t xml:space="preserve">other physical parameters </w:t>
      </w:r>
      <w:r w:rsidR="00564B83" w:rsidRPr="005D11BF">
        <w:rPr>
          <w:lang w:val="en-GB"/>
        </w:rPr>
        <w:t>affecting the capture process effici</w:t>
      </w:r>
      <w:r w:rsidR="009C09D3" w:rsidRPr="005D11BF">
        <w:rPr>
          <w:lang w:val="en-GB"/>
        </w:rPr>
        <w:t>en</w:t>
      </w:r>
      <w:r w:rsidR="00564B83" w:rsidRPr="005D11BF">
        <w:rPr>
          <w:lang w:val="en-GB"/>
        </w:rPr>
        <w:t>cies</w:t>
      </w:r>
      <w:r w:rsidR="00FB3D38" w:rsidRPr="005D11BF">
        <w:rPr>
          <w:lang w:val="en-GB"/>
        </w:rPr>
        <w:t xml:space="preserve">. </w:t>
      </w:r>
    </w:p>
    <w:p w14:paraId="144DE6BF" w14:textId="608D0AD6" w:rsidR="008D2649" w:rsidRPr="005D11BF" w:rsidRDefault="008D2649" w:rsidP="008D2649">
      <w:pPr>
        <w:pStyle w:val="Els-reference-head"/>
      </w:pPr>
      <w:r w:rsidRPr="005D11BF">
        <w:t>References</w:t>
      </w:r>
    </w:p>
    <w:p w14:paraId="494CB3F3" w14:textId="2184FD51" w:rsidR="00DE48DF" w:rsidRPr="005D11BF" w:rsidRDefault="00DE48DF" w:rsidP="00814023">
      <w:pPr>
        <w:pStyle w:val="Els-referenceno-number"/>
        <w:rPr>
          <w:lang w:val="en-US"/>
        </w:rPr>
      </w:pPr>
      <w:r w:rsidRPr="005D11BF">
        <w:rPr>
          <w:lang w:val="en-US"/>
        </w:rPr>
        <w:t>B. Aghel et al., 2022, Review on CO2 capture by blended amine solutions, International Journal of Greenhouse Gas Control, 119, 103715</w:t>
      </w:r>
    </w:p>
    <w:p w14:paraId="144DE6C2" w14:textId="3296411D" w:rsidR="008D2649" w:rsidRPr="005D11BF" w:rsidRDefault="00814023" w:rsidP="00814023">
      <w:pPr>
        <w:pStyle w:val="Els-referenceno-number"/>
        <w:rPr>
          <w:lang w:val="en-US"/>
        </w:rPr>
      </w:pPr>
      <w:r w:rsidRPr="005D11BF">
        <w:rPr>
          <w:lang w:val="en-US"/>
        </w:rPr>
        <w:t>M. Bui et al., 2018, Carbon capture and storage (CCS): the way forward, Energy &amp; Environmental Science, 11, 1062-1176</w:t>
      </w:r>
    </w:p>
    <w:p w14:paraId="164EB4A8" w14:textId="2555CD3F" w:rsidR="00814023" w:rsidRPr="005D11BF" w:rsidRDefault="00DE48DF" w:rsidP="00814023">
      <w:pPr>
        <w:pStyle w:val="Els-referenceno-number"/>
        <w:rPr>
          <w:lang w:val="en-US"/>
        </w:rPr>
      </w:pPr>
      <w:r w:rsidRPr="005D11BF">
        <w:rPr>
          <w:lang w:val="en-US"/>
        </w:rPr>
        <w:t xml:space="preserve">Y. Jian et al., 2022, Predicting CO2 Absorption in Ionic Liquids with Molecular Descriptors and Explainable Graph Neural Networks, ACS </w:t>
      </w:r>
      <w:r w:rsidR="00387FAB" w:rsidRPr="005D11BF">
        <w:rPr>
          <w:lang w:val="en-US"/>
        </w:rPr>
        <w:t>S</w:t>
      </w:r>
      <w:r w:rsidRPr="005D11BF">
        <w:rPr>
          <w:lang w:val="en-US"/>
        </w:rPr>
        <w:t>ustainable Chemistry &amp; Engineering, 10, 50, 16681–16691</w:t>
      </w:r>
    </w:p>
    <w:p w14:paraId="594644A5" w14:textId="403F7E55" w:rsidR="00D7791B" w:rsidRPr="005D11BF" w:rsidRDefault="00D7791B" w:rsidP="00814023">
      <w:pPr>
        <w:pStyle w:val="Els-referenceno-number"/>
        <w:rPr>
          <w:lang w:val="en-US"/>
        </w:rPr>
      </w:pPr>
      <w:r w:rsidRPr="005D11BF">
        <w:rPr>
          <w:lang w:val="en-US"/>
        </w:rPr>
        <w:t>T.N. Kipf and M. Welling, 2017, Semi-Supervised Classification with Graph Convolutional Networks, arXiv, 1609.02907</w:t>
      </w:r>
    </w:p>
    <w:p w14:paraId="311C9919" w14:textId="77777777" w:rsidR="00636B0E" w:rsidRPr="005D11BF" w:rsidRDefault="00636B0E" w:rsidP="00636B0E">
      <w:pPr>
        <w:pStyle w:val="Els-referenceno-number"/>
        <w:rPr>
          <w:lang w:val="en-US"/>
        </w:rPr>
      </w:pPr>
      <w:r w:rsidRPr="005D11BF">
        <w:rPr>
          <w:lang w:val="en-US"/>
        </w:rPr>
        <w:t>A.A. Orlov et al., 2021, Chemoinformatics-Driven Design of New Physical Solvents for Selective CO2 Absorption, Environmental Science &amp; Technology, 55, 22, 15542–15553</w:t>
      </w:r>
    </w:p>
    <w:p w14:paraId="4658B53B" w14:textId="312A2F1F" w:rsidR="00636B0E" w:rsidRDefault="00636B0E" w:rsidP="00636B0E">
      <w:pPr>
        <w:pStyle w:val="Els-referenceno-number"/>
        <w:rPr>
          <w:lang w:val="en-US"/>
        </w:rPr>
      </w:pPr>
      <w:r w:rsidRPr="005D11BF">
        <w:rPr>
          <w:lang w:val="en-US"/>
        </w:rPr>
        <w:t>A.A. Orlov et al., 2022, Computational screening methodology identifies effective solvents for CO2 capture, Communications Chemistry, 5, 37</w:t>
      </w:r>
    </w:p>
    <w:p w14:paraId="7D397B72" w14:textId="12795FC0" w:rsidR="00C92094" w:rsidRPr="005D11BF" w:rsidRDefault="00C92094" w:rsidP="00C92094">
      <w:pPr>
        <w:pStyle w:val="Els-referenceno-number"/>
        <w:rPr>
          <w:lang w:val="en-US"/>
        </w:rPr>
      </w:pPr>
      <w:r w:rsidRPr="005D11BF">
        <w:rPr>
          <w:lang w:val="en-US"/>
        </w:rPr>
        <w:t>P. Veličković et al., 2018, Graph Attention Networks, arXiv, 1710.10903</w:t>
      </w:r>
    </w:p>
    <w:p w14:paraId="0044AAF4" w14:textId="7C4074EE" w:rsidR="007178A4" w:rsidRPr="005D11BF" w:rsidRDefault="007178A4" w:rsidP="00814023">
      <w:pPr>
        <w:pStyle w:val="Els-referenceno-number"/>
        <w:rPr>
          <w:lang w:val="en-US"/>
        </w:rPr>
      </w:pPr>
      <w:r w:rsidRPr="005D11BF">
        <w:rPr>
          <w:lang w:val="en-US"/>
        </w:rPr>
        <w:t>F.H.</w:t>
      </w:r>
      <w:r w:rsidR="004232C0" w:rsidRPr="005D11BF">
        <w:rPr>
          <w:lang w:val="en-US"/>
        </w:rPr>
        <w:t xml:space="preserve"> </w:t>
      </w:r>
      <w:r w:rsidRPr="005D11BF">
        <w:rPr>
          <w:lang w:val="en-US"/>
        </w:rPr>
        <w:t>Vermeire and W.H. Green, 2021,</w:t>
      </w:r>
      <w:r w:rsidR="004232C0" w:rsidRPr="005D11BF">
        <w:rPr>
          <w:lang w:val="en-US"/>
        </w:rPr>
        <w:t xml:space="preserve"> Transfer learning for solvation free energies: From quantum chemistry to experiments, Chemical Engineering Jo</w:t>
      </w:r>
      <w:r w:rsidR="004D0CBD">
        <w:rPr>
          <w:lang w:val="en-US"/>
        </w:rPr>
        <w:t>ur</w:t>
      </w:r>
      <w:r w:rsidR="004232C0" w:rsidRPr="005D11BF">
        <w:rPr>
          <w:lang w:val="en-US"/>
        </w:rPr>
        <w:t xml:space="preserve">nal, </w:t>
      </w:r>
      <w:r w:rsidR="00287D34" w:rsidRPr="005D11BF">
        <w:rPr>
          <w:lang w:val="en-US"/>
        </w:rPr>
        <w:t>418, 129307</w:t>
      </w:r>
    </w:p>
    <w:sectPr w:rsidR="007178A4" w:rsidRPr="005D11BF" w:rsidSect="003E3C6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FED55" w14:textId="77777777" w:rsidR="00E621BA" w:rsidRDefault="00E621BA">
      <w:r>
        <w:separator/>
      </w:r>
    </w:p>
  </w:endnote>
  <w:endnote w:type="continuationSeparator" w:id="0">
    <w:p w14:paraId="51598990" w14:textId="77777777" w:rsidR="00E621BA" w:rsidRDefault="00E621BA">
      <w:r>
        <w:continuationSeparator/>
      </w:r>
    </w:p>
  </w:endnote>
  <w:endnote w:type="continuationNotice" w:id="1">
    <w:p w14:paraId="46960B98" w14:textId="77777777" w:rsidR="00E621BA" w:rsidRDefault="00E62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FB1FC" w14:textId="77777777" w:rsidR="00E621BA" w:rsidRDefault="00E621BA">
      <w:r>
        <w:separator/>
      </w:r>
    </w:p>
  </w:footnote>
  <w:footnote w:type="continuationSeparator" w:id="0">
    <w:p w14:paraId="3488E079" w14:textId="77777777" w:rsidR="00E621BA" w:rsidRDefault="00E621BA">
      <w:r>
        <w:continuationSeparator/>
      </w:r>
    </w:p>
  </w:footnote>
  <w:footnote w:type="continuationNotice" w:id="1">
    <w:p w14:paraId="78DA518F" w14:textId="77777777" w:rsidR="00E621BA" w:rsidRDefault="00E62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TC1tDQxtTQ2tjBV0lEKTi0uzszPAykwMq4FAKvRg3EtAAAA"/>
  </w:docVars>
  <w:rsids>
    <w:rsidRoot w:val="00B63237"/>
    <w:rsid w:val="000000E7"/>
    <w:rsid w:val="000047A8"/>
    <w:rsid w:val="0001304B"/>
    <w:rsid w:val="00016105"/>
    <w:rsid w:val="0002743C"/>
    <w:rsid w:val="0002784E"/>
    <w:rsid w:val="00032662"/>
    <w:rsid w:val="00035763"/>
    <w:rsid w:val="00045682"/>
    <w:rsid w:val="00052668"/>
    <w:rsid w:val="00065746"/>
    <w:rsid w:val="00075F2C"/>
    <w:rsid w:val="00083DF2"/>
    <w:rsid w:val="0009547F"/>
    <w:rsid w:val="00097C11"/>
    <w:rsid w:val="000A0084"/>
    <w:rsid w:val="000A5114"/>
    <w:rsid w:val="000B56DD"/>
    <w:rsid w:val="000B75D8"/>
    <w:rsid w:val="000C66F1"/>
    <w:rsid w:val="000C79D9"/>
    <w:rsid w:val="000C7A55"/>
    <w:rsid w:val="000D3D9B"/>
    <w:rsid w:val="000D6AD6"/>
    <w:rsid w:val="000F7A87"/>
    <w:rsid w:val="00111957"/>
    <w:rsid w:val="00114607"/>
    <w:rsid w:val="001167CB"/>
    <w:rsid w:val="00116E36"/>
    <w:rsid w:val="001346CC"/>
    <w:rsid w:val="00137C30"/>
    <w:rsid w:val="00155F9B"/>
    <w:rsid w:val="0016032F"/>
    <w:rsid w:val="00165F26"/>
    <w:rsid w:val="001816B4"/>
    <w:rsid w:val="0018495B"/>
    <w:rsid w:val="001879F6"/>
    <w:rsid w:val="00196709"/>
    <w:rsid w:val="001B1DE3"/>
    <w:rsid w:val="001B4F0E"/>
    <w:rsid w:val="001C0148"/>
    <w:rsid w:val="001C14AA"/>
    <w:rsid w:val="001C757E"/>
    <w:rsid w:val="001D4F98"/>
    <w:rsid w:val="001D7531"/>
    <w:rsid w:val="001E0D3A"/>
    <w:rsid w:val="001E255E"/>
    <w:rsid w:val="001F13AF"/>
    <w:rsid w:val="001F624A"/>
    <w:rsid w:val="001F6987"/>
    <w:rsid w:val="001F72AD"/>
    <w:rsid w:val="0020390F"/>
    <w:rsid w:val="0020500C"/>
    <w:rsid w:val="00215630"/>
    <w:rsid w:val="002225A0"/>
    <w:rsid w:val="002345E4"/>
    <w:rsid w:val="002352A5"/>
    <w:rsid w:val="00245A3D"/>
    <w:rsid w:val="00247D8A"/>
    <w:rsid w:val="00247F05"/>
    <w:rsid w:val="002515CF"/>
    <w:rsid w:val="002624AB"/>
    <w:rsid w:val="002625C9"/>
    <w:rsid w:val="00264728"/>
    <w:rsid w:val="00264926"/>
    <w:rsid w:val="00264C64"/>
    <w:rsid w:val="002765CC"/>
    <w:rsid w:val="00277840"/>
    <w:rsid w:val="00280C70"/>
    <w:rsid w:val="00287D34"/>
    <w:rsid w:val="00291AD2"/>
    <w:rsid w:val="00292D06"/>
    <w:rsid w:val="002A0AC9"/>
    <w:rsid w:val="002A4840"/>
    <w:rsid w:val="002A5539"/>
    <w:rsid w:val="002B0F9D"/>
    <w:rsid w:val="002B2E81"/>
    <w:rsid w:val="002B560A"/>
    <w:rsid w:val="002B7B14"/>
    <w:rsid w:val="002D06FF"/>
    <w:rsid w:val="002D1A47"/>
    <w:rsid w:val="002D47CA"/>
    <w:rsid w:val="002F0E65"/>
    <w:rsid w:val="002F2A25"/>
    <w:rsid w:val="002F32EB"/>
    <w:rsid w:val="002F5D87"/>
    <w:rsid w:val="00307E47"/>
    <w:rsid w:val="00321EDC"/>
    <w:rsid w:val="003224F2"/>
    <w:rsid w:val="0033137A"/>
    <w:rsid w:val="003333D1"/>
    <w:rsid w:val="003402DD"/>
    <w:rsid w:val="00340C02"/>
    <w:rsid w:val="00343BDE"/>
    <w:rsid w:val="00344D01"/>
    <w:rsid w:val="003452A1"/>
    <w:rsid w:val="00345843"/>
    <w:rsid w:val="00355F12"/>
    <w:rsid w:val="003609F3"/>
    <w:rsid w:val="0036486A"/>
    <w:rsid w:val="00366293"/>
    <w:rsid w:val="003710F6"/>
    <w:rsid w:val="003769A6"/>
    <w:rsid w:val="00380348"/>
    <w:rsid w:val="00387FAB"/>
    <w:rsid w:val="003968EF"/>
    <w:rsid w:val="003970FA"/>
    <w:rsid w:val="003A5292"/>
    <w:rsid w:val="003C2857"/>
    <w:rsid w:val="003C3B20"/>
    <w:rsid w:val="003C643B"/>
    <w:rsid w:val="003C7339"/>
    <w:rsid w:val="003D1582"/>
    <w:rsid w:val="003D44A4"/>
    <w:rsid w:val="003D7E4C"/>
    <w:rsid w:val="003E07BB"/>
    <w:rsid w:val="003E28AA"/>
    <w:rsid w:val="003E39E6"/>
    <w:rsid w:val="003E3C64"/>
    <w:rsid w:val="003E41C2"/>
    <w:rsid w:val="003F3E66"/>
    <w:rsid w:val="003F69FD"/>
    <w:rsid w:val="00404850"/>
    <w:rsid w:val="00410481"/>
    <w:rsid w:val="0041085B"/>
    <w:rsid w:val="00411B89"/>
    <w:rsid w:val="0042145C"/>
    <w:rsid w:val="004232C0"/>
    <w:rsid w:val="00423B46"/>
    <w:rsid w:val="00434C2C"/>
    <w:rsid w:val="00435EB3"/>
    <w:rsid w:val="004628E9"/>
    <w:rsid w:val="00483E37"/>
    <w:rsid w:val="00487D7D"/>
    <w:rsid w:val="0049772C"/>
    <w:rsid w:val="004A0D2B"/>
    <w:rsid w:val="004B6249"/>
    <w:rsid w:val="004B70B1"/>
    <w:rsid w:val="004B712D"/>
    <w:rsid w:val="004C0BEC"/>
    <w:rsid w:val="004D0CBD"/>
    <w:rsid w:val="004D11E0"/>
    <w:rsid w:val="004D3093"/>
    <w:rsid w:val="004D78A5"/>
    <w:rsid w:val="004E1230"/>
    <w:rsid w:val="004E4F43"/>
    <w:rsid w:val="004E5EF1"/>
    <w:rsid w:val="004F3BC3"/>
    <w:rsid w:val="005032C7"/>
    <w:rsid w:val="00507112"/>
    <w:rsid w:val="00507CB7"/>
    <w:rsid w:val="00511D6C"/>
    <w:rsid w:val="0052310A"/>
    <w:rsid w:val="0054112E"/>
    <w:rsid w:val="00552EEB"/>
    <w:rsid w:val="005555C6"/>
    <w:rsid w:val="00555CFC"/>
    <w:rsid w:val="00560B25"/>
    <w:rsid w:val="00564B83"/>
    <w:rsid w:val="00567455"/>
    <w:rsid w:val="00567D93"/>
    <w:rsid w:val="00575B2C"/>
    <w:rsid w:val="00580204"/>
    <w:rsid w:val="00583303"/>
    <w:rsid w:val="0058499E"/>
    <w:rsid w:val="005960AF"/>
    <w:rsid w:val="005A1106"/>
    <w:rsid w:val="005A7655"/>
    <w:rsid w:val="005A7BFE"/>
    <w:rsid w:val="005B29E1"/>
    <w:rsid w:val="005B399B"/>
    <w:rsid w:val="005B46D4"/>
    <w:rsid w:val="005C25F4"/>
    <w:rsid w:val="005D11BF"/>
    <w:rsid w:val="005D14C3"/>
    <w:rsid w:val="005F4DA3"/>
    <w:rsid w:val="00604234"/>
    <w:rsid w:val="00610A69"/>
    <w:rsid w:val="00627B0E"/>
    <w:rsid w:val="00632FE8"/>
    <w:rsid w:val="00636B0E"/>
    <w:rsid w:val="00642A78"/>
    <w:rsid w:val="00644905"/>
    <w:rsid w:val="006472F1"/>
    <w:rsid w:val="0065076D"/>
    <w:rsid w:val="006507A2"/>
    <w:rsid w:val="00652D7C"/>
    <w:rsid w:val="0066014E"/>
    <w:rsid w:val="00666E23"/>
    <w:rsid w:val="0067046E"/>
    <w:rsid w:val="00670A27"/>
    <w:rsid w:val="00671AFD"/>
    <w:rsid w:val="00681672"/>
    <w:rsid w:val="006936A1"/>
    <w:rsid w:val="006948E6"/>
    <w:rsid w:val="00697A6D"/>
    <w:rsid w:val="006A69BF"/>
    <w:rsid w:val="006B76D0"/>
    <w:rsid w:val="006C055A"/>
    <w:rsid w:val="006C11D1"/>
    <w:rsid w:val="006D1D3F"/>
    <w:rsid w:val="006D5E9F"/>
    <w:rsid w:val="006E322F"/>
    <w:rsid w:val="006E333A"/>
    <w:rsid w:val="006F37EE"/>
    <w:rsid w:val="006F3BC4"/>
    <w:rsid w:val="00706082"/>
    <w:rsid w:val="0070700C"/>
    <w:rsid w:val="007077E0"/>
    <w:rsid w:val="00711DF4"/>
    <w:rsid w:val="00713F1F"/>
    <w:rsid w:val="00714F5A"/>
    <w:rsid w:val="007178A4"/>
    <w:rsid w:val="00726417"/>
    <w:rsid w:val="007321F0"/>
    <w:rsid w:val="00737618"/>
    <w:rsid w:val="00747434"/>
    <w:rsid w:val="0075030E"/>
    <w:rsid w:val="00755AC9"/>
    <w:rsid w:val="00756648"/>
    <w:rsid w:val="00762EEA"/>
    <w:rsid w:val="0076515E"/>
    <w:rsid w:val="00770261"/>
    <w:rsid w:val="007720E3"/>
    <w:rsid w:val="00777710"/>
    <w:rsid w:val="00785CBC"/>
    <w:rsid w:val="00786287"/>
    <w:rsid w:val="00790984"/>
    <w:rsid w:val="007913B6"/>
    <w:rsid w:val="00794C3C"/>
    <w:rsid w:val="007964A7"/>
    <w:rsid w:val="00797C8F"/>
    <w:rsid w:val="007A029C"/>
    <w:rsid w:val="007A02B3"/>
    <w:rsid w:val="007C0CE9"/>
    <w:rsid w:val="007C49E7"/>
    <w:rsid w:val="007C79B6"/>
    <w:rsid w:val="007D08E6"/>
    <w:rsid w:val="007D31CD"/>
    <w:rsid w:val="007D70A1"/>
    <w:rsid w:val="007E1781"/>
    <w:rsid w:val="007E640E"/>
    <w:rsid w:val="007E75CB"/>
    <w:rsid w:val="007E7B32"/>
    <w:rsid w:val="007E7FC2"/>
    <w:rsid w:val="007F0038"/>
    <w:rsid w:val="007F5F4A"/>
    <w:rsid w:val="007F603B"/>
    <w:rsid w:val="008003C9"/>
    <w:rsid w:val="00804DB2"/>
    <w:rsid w:val="0080635F"/>
    <w:rsid w:val="0081139B"/>
    <w:rsid w:val="008132E8"/>
    <w:rsid w:val="00814023"/>
    <w:rsid w:val="008162C2"/>
    <w:rsid w:val="00823407"/>
    <w:rsid w:val="0082526F"/>
    <w:rsid w:val="00825B4C"/>
    <w:rsid w:val="008305D0"/>
    <w:rsid w:val="00832630"/>
    <w:rsid w:val="008409A8"/>
    <w:rsid w:val="008440CC"/>
    <w:rsid w:val="0085597D"/>
    <w:rsid w:val="00870166"/>
    <w:rsid w:val="00875CF9"/>
    <w:rsid w:val="00881BFB"/>
    <w:rsid w:val="008831CF"/>
    <w:rsid w:val="0088576F"/>
    <w:rsid w:val="00886FF4"/>
    <w:rsid w:val="00887088"/>
    <w:rsid w:val="008871EF"/>
    <w:rsid w:val="0088749F"/>
    <w:rsid w:val="00887B72"/>
    <w:rsid w:val="00891B68"/>
    <w:rsid w:val="0089344D"/>
    <w:rsid w:val="00894690"/>
    <w:rsid w:val="008961C4"/>
    <w:rsid w:val="008A49BB"/>
    <w:rsid w:val="008B0184"/>
    <w:rsid w:val="008B082A"/>
    <w:rsid w:val="008B67CF"/>
    <w:rsid w:val="008C5D02"/>
    <w:rsid w:val="008D0E37"/>
    <w:rsid w:val="008D112E"/>
    <w:rsid w:val="008D2649"/>
    <w:rsid w:val="008D2C4B"/>
    <w:rsid w:val="008D33C9"/>
    <w:rsid w:val="008D3BAC"/>
    <w:rsid w:val="008E372A"/>
    <w:rsid w:val="008E42A5"/>
    <w:rsid w:val="008E5B7E"/>
    <w:rsid w:val="008F638D"/>
    <w:rsid w:val="008F7A57"/>
    <w:rsid w:val="00904801"/>
    <w:rsid w:val="0090565F"/>
    <w:rsid w:val="0090568D"/>
    <w:rsid w:val="00907CF3"/>
    <w:rsid w:val="009125C9"/>
    <w:rsid w:val="00913879"/>
    <w:rsid w:val="00917661"/>
    <w:rsid w:val="00920404"/>
    <w:rsid w:val="00937753"/>
    <w:rsid w:val="009378B5"/>
    <w:rsid w:val="00942015"/>
    <w:rsid w:val="00942710"/>
    <w:rsid w:val="009501B0"/>
    <w:rsid w:val="00961043"/>
    <w:rsid w:val="00963E26"/>
    <w:rsid w:val="00964AD1"/>
    <w:rsid w:val="00964F2C"/>
    <w:rsid w:val="00965BD2"/>
    <w:rsid w:val="00970E5D"/>
    <w:rsid w:val="00971C38"/>
    <w:rsid w:val="00971FD8"/>
    <w:rsid w:val="00973D59"/>
    <w:rsid w:val="009768BA"/>
    <w:rsid w:val="0097701C"/>
    <w:rsid w:val="00980A65"/>
    <w:rsid w:val="00982668"/>
    <w:rsid w:val="00984DD3"/>
    <w:rsid w:val="00984EF4"/>
    <w:rsid w:val="009930E2"/>
    <w:rsid w:val="00996843"/>
    <w:rsid w:val="009A32E7"/>
    <w:rsid w:val="009A4847"/>
    <w:rsid w:val="009B1F52"/>
    <w:rsid w:val="009C09D3"/>
    <w:rsid w:val="009C51FB"/>
    <w:rsid w:val="009C6055"/>
    <w:rsid w:val="009D345C"/>
    <w:rsid w:val="009D3A77"/>
    <w:rsid w:val="009E65E9"/>
    <w:rsid w:val="009F3BCF"/>
    <w:rsid w:val="009F4B3E"/>
    <w:rsid w:val="009F4ECD"/>
    <w:rsid w:val="00A00CAA"/>
    <w:rsid w:val="00A06E9A"/>
    <w:rsid w:val="00A25E70"/>
    <w:rsid w:val="00A30AD4"/>
    <w:rsid w:val="00A32C68"/>
    <w:rsid w:val="00A33765"/>
    <w:rsid w:val="00A338A9"/>
    <w:rsid w:val="00A417A2"/>
    <w:rsid w:val="00A422CF"/>
    <w:rsid w:val="00A5072D"/>
    <w:rsid w:val="00A51CE5"/>
    <w:rsid w:val="00A63269"/>
    <w:rsid w:val="00A64096"/>
    <w:rsid w:val="00A70B4F"/>
    <w:rsid w:val="00A746CC"/>
    <w:rsid w:val="00A74FB8"/>
    <w:rsid w:val="00A8116F"/>
    <w:rsid w:val="00A87D85"/>
    <w:rsid w:val="00A9117F"/>
    <w:rsid w:val="00A917DD"/>
    <w:rsid w:val="00A92377"/>
    <w:rsid w:val="00A92773"/>
    <w:rsid w:val="00AA158E"/>
    <w:rsid w:val="00AA4A12"/>
    <w:rsid w:val="00AA5E93"/>
    <w:rsid w:val="00AB29ED"/>
    <w:rsid w:val="00AB5694"/>
    <w:rsid w:val="00AC08E5"/>
    <w:rsid w:val="00AC2B86"/>
    <w:rsid w:val="00AC6641"/>
    <w:rsid w:val="00AD20A7"/>
    <w:rsid w:val="00AD5FFA"/>
    <w:rsid w:val="00AD69EC"/>
    <w:rsid w:val="00AE4BD8"/>
    <w:rsid w:val="00AE4C58"/>
    <w:rsid w:val="00AE528A"/>
    <w:rsid w:val="00AE7626"/>
    <w:rsid w:val="00AF2807"/>
    <w:rsid w:val="00AF3942"/>
    <w:rsid w:val="00B00D99"/>
    <w:rsid w:val="00B1044A"/>
    <w:rsid w:val="00B13F58"/>
    <w:rsid w:val="00B32DC3"/>
    <w:rsid w:val="00B331AD"/>
    <w:rsid w:val="00B34AC2"/>
    <w:rsid w:val="00B36F78"/>
    <w:rsid w:val="00B43804"/>
    <w:rsid w:val="00B4388F"/>
    <w:rsid w:val="00B548AA"/>
    <w:rsid w:val="00B55347"/>
    <w:rsid w:val="00B5627F"/>
    <w:rsid w:val="00B63237"/>
    <w:rsid w:val="00B6378C"/>
    <w:rsid w:val="00B648AB"/>
    <w:rsid w:val="00B87810"/>
    <w:rsid w:val="00B87971"/>
    <w:rsid w:val="00BA47EA"/>
    <w:rsid w:val="00BA54BB"/>
    <w:rsid w:val="00BB049A"/>
    <w:rsid w:val="00BB10F0"/>
    <w:rsid w:val="00BB5762"/>
    <w:rsid w:val="00BD05D2"/>
    <w:rsid w:val="00BD3336"/>
    <w:rsid w:val="00BD40EA"/>
    <w:rsid w:val="00BE19BA"/>
    <w:rsid w:val="00BE2D4D"/>
    <w:rsid w:val="00BE734F"/>
    <w:rsid w:val="00BF3599"/>
    <w:rsid w:val="00C009A0"/>
    <w:rsid w:val="00C0452E"/>
    <w:rsid w:val="00C15DE5"/>
    <w:rsid w:val="00C21A66"/>
    <w:rsid w:val="00C30E4E"/>
    <w:rsid w:val="00C40088"/>
    <w:rsid w:val="00C46497"/>
    <w:rsid w:val="00C50B6B"/>
    <w:rsid w:val="00C50EDC"/>
    <w:rsid w:val="00C50FD9"/>
    <w:rsid w:val="00C54761"/>
    <w:rsid w:val="00C57190"/>
    <w:rsid w:val="00C57C86"/>
    <w:rsid w:val="00C67CEA"/>
    <w:rsid w:val="00C74BB1"/>
    <w:rsid w:val="00C81755"/>
    <w:rsid w:val="00C839AF"/>
    <w:rsid w:val="00C83C21"/>
    <w:rsid w:val="00C875AC"/>
    <w:rsid w:val="00C92094"/>
    <w:rsid w:val="00C95E28"/>
    <w:rsid w:val="00C960DC"/>
    <w:rsid w:val="00CA6CCC"/>
    <w:rsid w:val="00CB0749"/>
    <w:rsid w:val="00CB1312"/>
    <w:rsid w:val="00CB1FA4"/>
    <w:rsid w:val="00CB3817"/>
    <w:rsid w:val="00CC2D8A"/>
    <w:rsid w:val="00CC2EC4"/>
    <w:rsid w:val="00CC6546"/>
    <w:rsid w:val="00CD09E4"/>
    <w:rsid w:val="00CD32B8"/>
    <w:rsid w:val="00CD3F48"/>
    <w:rsid w:val="00CD403F"/>
    <w:rsid w:val="00CE08F3"/>
    <w:rsid w:val="00CE097C"/>
    <w:rsid w:val="00CF3043"/>
    <w:rsid w:val="00D02C75"/>
    <w:rsid w:val="00D03E52"/>
    <w:rsid w:val="00D10E22"/>
    <w:rsid w:val="00D13D2C"/>
    <w:rsid w:val="00D1447B"/>
    <w:rsid w:val="00D328F5"/>
    <w:rsid w:val="00D43623"/>
    <w:rsid w:val="00D47CEB"/>
    <w:rsid w:val="00D52F0F"/>
    <w:rsid w:val="00D538B1"/>
    <w:rsid w:val="00D544B7"/>
    <w:rsid w:val="00D54F10"/>
    <w:rsid w:val="00D648FB"/>
    <w:rsid w:val="00D64CEF"/>
    <w:rsid w:val="00D71BA5"/>
    <w:rsid w:val="00D7354C"/>
    <w:rsid w:val="00D7791B"/>
    <w:rsid w:val="00D915F0"/>
    <w:rsid w:val="00DA2236"/>
    <w:rsid w:val="00DA75ED"/>
    <w:rsid w:val="00DB1B00"/>
    <w:rsid w:val="00DB7B7D"/>
    <w:rsid w:val="00DC080A"/>
    <w:rsid w:val="00DC2F94"/>
    <w:rsid w:val="00DD3D9E"/>
    <w:rsid w:val="00DD506E"/>
    <w:rsid w:val="00DD7908"/>
    <w:rsid w:val="00DE12CD"/>
    <w:rsid w:val="00DE34CF"/>
    <w:rsid w:val="00DE48DF"/>
    <w:rsid w:val="00DE6DC0"/>
    <w:rsid w:val="00DF2152"/>
    <w:rsid w:val="00E00606"/>
    <w:rsid w:val="00E058B6"/>
    <w:rsid w:val="00E059B7"/>
    <w:rsid w:val="00E060C1"/>
    <w:rsid w:val="00E14A98"/>
    <w:rsid w:val="00E242AC"/>
    <w:rsid w:val="00E3253C"/>
    <w:rsid w:val="00E351D9"/>
    <w:rsid w:val="00E3565C"/>
    <w:rsid w:val="00E42E0C"/>
    <w:rsid w:val="00E44B73"/>
    <w:rsid w:val="00E5054B"/>
    <w:rsid w:val="00E5293C"/>
    <w:rsid w:val="00E60859"/>
    <w:rsid w:val="00E621BA"/>
    <w:rsid w:val="00E624D6"/>
    <w:rsid w:val="00E77A29"/>
    <w:rsid w:val="00E806A3"/>
    <w:rsid w:val="00E818CD"/>
    <w:rsid w:val="00E82297"/>
    <w:rsid w:val="00E93CAE"/>
    <w:rsid w:val="00E9434A"/>
    <w:rsid w:val="00E97285"/>
    <w:rsid w:val="00EA0507"/>
    <w:rsid w:val="00EA4E60"/>
    <w:rsid w:val="00EB11E4"/>
    <w:rsid w:val="00EB2FD7"/>
    <w:rsid w:val="00EB403E"/>
    <w:rsid w:val="00EB7A36"/>
    <w:rsid w:val="00EC1135"/>
    <w:rsid w:val="00EC4F4B"/>
    <w:rsid w:val="00ED065D"/>
    <w:rsid w:val="00ED29EF"/>
    <w:rsid w:val="00EE35BB"/>
    <w:rsid w:val="00EE5031"/>
    <w:rsid w:val="00EF1EE0"/>
    <w:rsid w:val="00EF39FD"/>
    <w:rsid w:val="00EF52F4"/>
    <w:rsid w:val="00F00636"/>
    <w:rsid w:val="00F00F83"/>
    <w:rsid w:val="00F01767"/>
    <w:rsid w:val="00F01EE3"/>
    <w:rsid w:val="00F06842"/>
    <w:rsid w:val="00F107FD"/>
    <w:rsid w:val="00F15F8C"/>
    <w:rsid w:val="00F234A0"/>
    <w:rsid w:val="00F40A35"/>
    <w:rsid w:val="00F4185A"/>
    <w:rsid w:val="00F542A1"/>
    <w:rsid w:val="00F5503B"/>
    <w:rsid w:val="00F701F3"/>
    <w:rsid w:val="00F70ABC"/>
    <w:rsid w:val="00F733F9"/>
    <w:rsid w:val="00F74237"/>
    <w:rsid w:val="00F852BC"/>
    <w:rsid w:val="00F8794E"/>
    <w:rsid w:val="00F951E4"/>
    <w:rsid w:val="00FA0549"/>
    <w:rsid w:val="00FA655C"/>
    <w:rsid w:val="00FA69A4"/>
    <w:rsid w:val="00FB3D38"/>
    <w:rsid w:val="00FB5A68"/>
    <w:rsid w:val="00FB64A8"/>
    <w:rsid w:val="00FC1041"/>
    <w:rsid w:val="00FC108A"/>
    <w:rsid w:val="00FC482C"/>
    <w:rsid w:val="00FC5D4C"/>
    <w:rsid w:val="00FD1AE1"/>
    <w:rsid w:val="00FD6379"/>
    <w:rsid w:val="00FE163D"/>
    <w:rsid w:val="00FE4037"/>
    <w:rsid w:val="00FE54E1"/>
    <w:rsid w:val="00FF6043"/>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8B67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671AFD"/>
    <w:rPr>
      <w:color w:val="605E5C"/>
      <w:shd w:val="clear" w:color="auto" w:fill="E1DFDD"/>
    </w:rPr>
  </w:style>
  <w:style w:type="character" w:customStyle="1" w:styleId="Titolo1Carattere">
    <w:name w:val="Titolo 1 Carattere"/>
    <w:basedOn w:val="Carpredefinitoparagrafo"/>
    <w:link w:val="Titolo1"/>
    <w:rsid w:val="008B67CF"/>
    <w:rPr>
      <w:rFonts w:asciiTheme="majorHAnsi" w:eastAsiaTheme="majorEastAsia" w:hAnsiTheme="majorHAnsi" w:cstheme="majorBidi"/>
      <w:color w:val="365F91" w:themeColor="accent1" w:themeShade="BF"/>
      <w:sz w:val="32"/>
      <w:szCs w:val="32"/>
      <w:lang w:eastAsia="en-US"/>
    </w:rPr>
  </w:style>
  <w:style w:type="character" w:styleId="Numeroriga">
    <w:name w:val="line number"/>
    <w:basedOn w:val="Carpredefinitoparagrafo"/>
    <w:semiHidden/>
    <w:unhideWhenUsed/>
    <w:rsid w:val="00B13F58"/>
  </w:style>
  <w:style w:type="paragraph" w:styleId="Revisione">
    <w:name w:val="Revision"/>
    <w:hidden/>
    <w:uiPriority w:val="99"/>
    <w:semiHidden/>
    <w:rsid w:val="00937753"/>
    <w:rPr>
      <w:lang w:eastAsia="en-US"/>
    </w:rPr>
  </w:style>
  <w:style w:type="character" w:customStyle="1" w:styleId="TestocommentoCarattere">
    <w:name w:val="Testo commento Carattere"/>
    <w:basedOn w:val="Carpredefinitoparagrafo"/>
    <w:link w:val="Testocommento"/>
    <w:semiHidden/>
    <w:rsid w:val="00C817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8484">
      <w:bodyDiv w:val="1"/>
      <w:marLeft w:val="0"/>
      <w:marRight w:val="0"/>
      <w:marTop w:val="0"/>
      <w:marBottom w:val="0"/>
      <w:divBdr>
        <w:top w:val="none" w:sz="0" w:space="0" w:color="auto"/>
        <w:left w:val="none" w:sz="0" w:space="0" w:color="auto"/>
        <w:bottom w:val="none" w:sz="0" w:space="0" w:color="auto"/>
        <w:right w:val="none" w:sz="0" w:space="0" w:color="auto"/>
      </w:divBdr>
    </w:div>
    <w:div w:id="992485631">
      <w:bodyDiv w:val="1"/>
      <w:marLeft w:val="0"/>
      <w:marRight w:val="0"/>
      <w:marTop w:val="0"/>
      <w:marBottom w:val="0"/>
      <w:divBdr>
        <w:top w:val="none" w:sz="0" w:space="0" w:color="auto"/>
        <w:left w:val="none" w:sz="0" w:space="0" w:color="auto"/>
        <w:bottom w:val="none" w:sz="0" w:space="0" w:color="auto"/>
        <w:right w:val="none" w:sz="0" w:space="0" w:color="auto"/>
      </w:divBdr>
      <w:divsChild>
        <w:div w:id="170263811">
          <w:marLeft w:val="0"/>
          <w:marRight w:val="0"/>
          <w:marTop w:val="0"/>
          <w:marBottom w:val="0"/>
          <w:divBdr>
            <w:top w:val="none" w:sz="0" w:space="0" w:color="auto"/>
            <w:left w:val="none" w:sz="0" w:space="0" w:color="auto"/>
            <w:bottom w:val="none" w:sz="0" w:space="0" w:color="auto"/>
            <w:right w:val="none" w:sz="0" w:space="0" w:color="auto"/>
          </w:divBdr>
          <w:divsChild>
            <w:div w:id="49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minenis.leblebici@kuleuven.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9721-6F0B-45B7-87F9-3743FB3F2624}">
  <we:reference id="f78a3046-9e99-4300-aa2b-5814002b01a2" version="1.55.1.0" store="EXCatalog" storeType="EXCatalog"/>
  <we:alternateReferences>
    <we:reference id="WA104382081" version="1.55.1.0" store="fr-B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5bc27c-546e-4923-864f-8fc5b1bbd8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8387E414B0A4F8A1FD6F9560608E7" ma:contentTypeVersion="17" ma:contentTypeDescription="Create a new document." ma:contentTypeScope="" ma:versionID="cfab5b469ba07d31e111f00aa706f6e1">
  <xsd:schema xmlns:xsd="http://www.w3.org/2001/XMLSchema" xmlns:xs="http://www.w3.org/2001/XMLSchema" xmlns:p="http://schemas.microsoft.com/office/2006/metadata/properties" xmlns:ns3="685bc27c-546e-4923-864f-8fc5b1bbd8cd" xmlns:ns4="494f3c23-626e-476d-b988-f5835333453e" targetNamespace="http://schemas.microsoft.com/office/2006/metadata/properties" ma:root="true" ma:fieldsID="8d85ef115fd00d2a9f3a2a1e32c318fa" ns3:_="" ns4:_="">
    <xsd:import namespace="685bc27c-546e-4923-864f-8fc5b1bbd8cd"/>
    <xsd:import namespace="494f3c23-626e-476d-b988-f583533345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bc27c-546e-4923-864f-8fc5b1bbd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f3c23-626e-476d-b988-f583533345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4B67-ABA8-4469-9E80-E04BAF770541}">
  <ds:schemaRefs>
    <ds:schemaRef ds:uri="http://schemas.microsoft.com/office/2006/metadata/properties"/>
    <ds:schemaRef ds:uri="http://schemas.microsoft.com/office/infopath/2007/PartnerControls"/>
    <ds:schemaRef ds:uri="685bc27c-546e-4923-864f-8fc5b1bbd8cd"/>
  </ds:schemaRefs>
</ds:datastoreItem>
</file>

<file path=customXml/itemProps2.xml><?xml version="1.0" encoding="utf-8"?>
<ds:datastoreItem xmlns:ds="http://schemas.openxmlformats.org/officeDocument/2006/customXml" ds:itemID="{C970D788-2315-4519-8F74-C050ACDA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bc27c-546e-4923-864f-8fc5b1bbd8cd"/>
    <ds:schemaRef ds:uri="494f3c23-626e-476d-b988-f58353334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6D297-8475-4EEC-9F27-DFD940E17263}">
  <ds:schemaRefs>
    <ds:schemaRef ds:uri="http://schemas.microsoft.com/sharepoint/v3/contenttype/forms"/>
  </ds:schemaRefs>
</ds:datastoreItem>
</file>

<file path=customXml/itemProps4.xml><?xml version="1.0" encoding="utf-8"?>
<ds:datastoreItem xmlns:ds="http://schemas.openxmlformats.org/officeDocument/2006/customXml" ds:itemID="{E19D4A1D-8210-456A-BBB2-4BBDFF13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25</TotalTime>
  <Pages>6</Pages>
  <Words>2466</Words>
  <Characters>14005</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27</cp:revision>
  <cp:lastPrinted>2023-11-30T16:03:00Z</cp:lastPrinted>
  <dcterms:created xsi:type="dcterms:W3CDTF">2023-11-30T16:05:00Z</dcterms:created>
  <dcterms:modified xsi:type="dcterms:W3CDTF">2024-01-22T16:55:00Z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0x0101003538387E414B0A4F8A1FD6F9560608E7</vt:lpwstr>
  </property>
</Properties>
</file>