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6BFC11D7" w:rsidR="00DD3D9E" w:rsidRPr="00B4388F" w:rsidRDefault="002648AF">
      <w:pPr>
        <w:pStyle w:val="Els-Title"/>
        <w:rPr>
          <w:color w:val="000000" w:themeColor="text1"/>
        </w:rPr>
      </w:pPr>
      <w:bookmarkStart w:id="0" w:name="_Hlk151367226"/>
      <w:r w:rsidRPr="002648AF">
        <w:rPr>
          <w:color w:val="000000" w:themeColor="text1"/>
        </w:rPr>
        <w:t xml:space="preserve">Assessment Techniques for Convergence and Degree of Freedom in Biologics </w:t>
      </w:r>
      <w:r w:rsidR="00B02867">
        <w:rPr>
          <w:color w:val="000000" w:themeColor="text1"/>
        </w:rPr>
        <w:t>Modeling</w:t>
      </w:r>
      <w:bookmarkEnd w:id="0"/>
    </w:p>
    <w:p w14:paraId="144DE680" w14:textId="58E38BB4" w:rsidR="00DD3D9E" w:rsidRDefault="002648AF">
      <w:pPr>
        <w:pStyle w:val="Els-Author"/>
      </w:pPr>
      <w:r>
        <w:fldChar w:fldCharType="begin"/>
      </w:r>
      <w:r>
        <w:instrText xml:space="preserve"> MACROBUTTON  AcceptAllChangesInDocAndStopTracking Tomoyuki Taguchi,a </w:instrText>
      </w:r>
      <w:r>
        <w:fldChar w:fldCharType="end"/>
      </w:r>
    </w:p>
    <w:p w14:paraId="144DE681" w14:textId="146EB4FC" w:rsidR="00DD3D9E" w:rsidRDefault="00B75A6C">
      <w:pPr>
        <w:pStyle w:val="Els-Affiliation"/>
      </w:pPr>
      <w:r>
        <w:fldChar w:fldCharType="begin"/>
      </w:r>
      <w:r>
        <w:instrText xml:space="preserve"> MACROBUTTON  AcceptAllChangesInDocAndStopTracking aChiyoda Corporation, 4-6-2 Minatomirai, Yokohama-shi, Kanagawa 220-8765, Japan </w:instrText>
      </w:r>
      <w:r>
        <w:fldChar w:fldCharType="end"/>
      </w:r>
    </w:p>
    <w:p w14:paraId="144DE683" w14:textId="17818A3E" w:rsidR="008D2649" w:rsidRPr="00A94774" w:rsidRDefault="00BB3850" w:rsidP="008D2649">
      <w:pPr>
        <w:pStyle w:val="Els-Affiliation"/>
        <w:spacing w:after="120"/>
      </w:pPr>
      <w:r w:rsidRPr="00776F24">
        <w:rPr>
          <w:i w:val="0"/>
          <w:iCs/>
        </w:rPr>
        <w:t>Corre</w:t>
      </w:r>
      <w:r w:rsidR="00776F24" w:rsidRPr="00776F24">
        <w:rPr>
          <w:i w:val="0"/>
          <w:iCs/>
        </w:rPr>
        <w:t>sponging author:</w:t>
      </w:r>
      <w:r w:rsidR="00776F24">
        <w:t xml:space="preserve"> </w:t>
      </w:r>
      <w:r>
        <w:t>taguchi.tomoyuki@chiyodacorp.com</w:t>
      </w:r>
    </w:p>
    <w:p w14:paraId="144DE684" w14:textId="77777777" w:rsidR="008D2649" w:rsidRDefault="008D2649" w:rsidP="008D2649">
      <w:pPr>
        <w:pStyle w:val="Els-Abstract"/>
      </w:pPr>
      <w:r>
        <w:t>Abstract</w:t>
      </w:r>
    </w:p>
    <w:p w14:paraId="27E2B36D" w14:textId="1A694086" w:rsidR="00B02867" w:rsidRDefault="00B02867" w:rsidP="008D2649">
      <w:pPr>
        <w:pStyle w:val="Els-body-text"/>
        <w:spacing w:after="120"/>
        <w:rPr>
          <w:lang w:val="en-GB"/>
        </w:rPr>
      </w:pPr>
      <w:r w:rsidRPr="00B02867">
        <w:rPr>
          <w:lang w:val="en-GB"/>
        </w:rPr>
        <w:t xml:space="preserve">To express the </w:t>
      </w:r>
      <w:r w:rsidR="00015D51">
        <w:rPr>
          <w:lang w:val="en-GB"/>
        </w:rPr>
        <w:t>cultivation</w:t>
      </w:r>
      <w:r w:rsidRPr="00B02867">
        <w:rPr>
          <w:lang w:val="en-GB"/>
        </w:rPr>
        <w:t xml:space="preserve"> cell line of recombinant proteins in mathematical models, it is necessary to represent cellular functions such as proliferation</w:t>
      </w:r>
      <w:r w:rsidR="008E484E">
        <w:rPr>
          <w:lang w:val="en-GB"/>
        </w:rPr>
        <w:t xml:space="preserve"> and death rate</w:t>
      </w:r>
      <w:r w:rsidRPr="00B02867">
        <w:rPr>
          <w:lang w:val="en-GB"/>
        </w:rPr>
        <w:t xml:space="preserve">, translation systems, and metabolic systems according to the </w:t>
      </w:r>
      <w:r w:rsidR="00015D51">
        <w:rPr>
          <w:lang w:val="en-GB"/>
        </w:rPr>
        <w:t>production</w:t>
      </w:r>
      <w:r w:rsidRPr="00B02867">
        <w:rPr>
          <w:lang w:val="en-GB"/>
        </w:rPr>
        <w:t xml:space="preserve"> purpose. In this process, assuming </w:t>
      </w:r>
      <w:r w:rsidR="00387616">
        <w:rPr>
          <w:lang w:val="en-GB"/>
        </w:rPr>
        <w:t xml:space="preserve">the </w:t>
      </w:r>
      <w:r w:rsidRPr="00B02867">
        <w:rPr>
          <w:lang w:val="en-GB"/>
        </w:rPr>
        <w:t xml:space="preserve">mathematical models and validating them through experimental results is extremely crucial. The standardization of these trial-and-error approaches and the minimization of the number of experiments are essential technologies for achieving the </w:t>
      </w:r>
      <w:r w:rsidR="00BB04F2">
        <w:rPr>
          <w:lang w:val="en-GB"/>
        </w:rPr>
        <w:t>rapid</w:t>
      </w:r>
      <w:r w:rsidRPr="00B02867">
        <w:rPr>
          <w:lang w:val="en-GB"/>
        </w:rPr>
        <w:t xml:space="preserve"> establishment of a manufacturing system. </w:t>
      </w:r>
      <w:r w:rsidR="00B23A88" w:rsidRPr="00B23A88">
        <w:rPr>
          <w:lang w:val="en-GB"/>
        </w:rPr>
        <w:t>In this paper, an antibody producing cell line is assumed, utilizing CHO cells and employing a simplified cell biologics model where protein production is connected to energy production as a mock-up.</w:t>
      </w:r>
      <w:r w:rsidRPr="00B02867">
        <w:rPr>
          <w:lang w:val="en-GB"/>
        </w:rPr>
        <w:t xml:space="preserve"> Through the estimation of system parameters from pseudo-experimental results obtained from the biologics model, the existing parameter estimation methods and a newly proposed approach considering the degrees of freedom are compared. Finally, the paper provides comparative results and a discussion of the characteristics of both methods to address the issue of system parameter estimation in biologics </w:t>
      </w:r>
      <w:r>
        <w:rPr>
          <w:lang w:val="en-GB"/>
        </w:rPr>
        <w:t>modeling</w:t>
      </w:r>
      <w:r w:rsidRPr="00B02867">
        <w:rPr>
          <w:lang w:val="en-GB"/>
        </w:rPr>
        <w:t>.</w:t>
      </w:r>
    </w:p>
    <w:p w14:paraId="144DE687" w14:textId="3C23C071" w:rsidR="008D2649" w:rsidRDefault="008D2649" w:rsidP="008D2649">
      <w:pPr>
        <w:pStyle w:val="Els-body-text"/>
        <w:spacing w:after="120"/>
        <w:rPr>
          <w:lang w:val="en-GB"/>
        </w:rPr>
      </w:pPr>
      <w:r>
        <w:rPr>
          <w:b/>
          <w:bCs/>
          <w:lang w:val="en-GB"/>
        </w:rPr>
        <w:t>Keywords</w:t>
      </w:r>
      <w:r>
        <w:rPr>
          <w:lang w:val="en-GB"/>
        </w:rPr>
        <w:t xml:space="preserve">: </w:t>
      </w:r>
      <w:r w:rsidR="001B09ED" w:rsidRPr="001B09ED">
        <w:rPr>
          <w:rFonts w:hint="eastAsia"/>
          <w:lang w:val="en-GB"/>
        </w:rPr>
        <w:t>“</w:t>
      </w:r>
      <w:r w:rsidR="001B09ED" w:rsidRPr="001B09ED">
        <w:rPr>
          <w:lang w:val="en-GB"/>
        </w:rPr>
        <w:t>Biologics”, “</w:t>
      </w:r>
      <w:r w:rsidR="00B02867">
        <w:rPr>
          <w:lang w:val="en-GB"/>
        </w:rPr>
        <w:t>Modeling</w:t>
      </w:r>
      <w:r w:rsidR="001B09ED" w:rsidRPr="001B09ED">
        <w:rPr>
          <w:lang w:val="en-GB"/>
        </w:rPr>
        <w:t xml:space="preserve"> and simulation”, “Optimization”, “Process design”, “Parameter identification”, and “Degree of Freedom”.</w:t>
      </w:r>
    </w:p>
    <w:p w14:paraId="144DE689" w14:textId="00F771C0" w:rsidR="008D2649" w:rsidRDefault="001A5519" w:rsidP="008D2649">
      <w:pPr>
        <w:pStyle w:val="Els-1storder-head"/>
      </w:pPr>
      <w:r>
        <w:t>Background and purpose</w:t>
      </w:r>
    </w:p>
    <w:p w14:paraId="7C4D9445" w14:textId="77777777" w:rsidR="001D7B5C" w:rsidRDefault="001D7B5C" w:rsidP="001D7B5C">
      <w:pPr>
        <w:pStyle w:val="Els-body-text"/>
      </w:pPr>
      <w:r>
        <w:t xml:space="preserve">The use of cellular platforms for producing various proteins and substances becomes more popular, especially in the field of biopharmaceutical development (Walsh, 2018). Inside cells, a wide variety of enzymatic reactions and material transport processes take place, modeling the entire system of cell and boundary transportation is extremely challenging. It is crucial to hypothesize models that maintain precision for analyzing the observed phenomena of interest and quickly acquire and analyze experimental data to validate these models (Kitano, 2002). </w:t>
      </w:r>
    </w:p>
    <w:p w14:paraId="473E266F" w14:textId="5324A66B" w:rsidR="001D7B5C" w:rsidRDefault="001D7B5C" w:rsidP="001D7B5C">
      <w:pPr>
        <w:pStyle w:val="Els-body-text"/>
      </w:pPr>
      <w:r>
        <w:t>The requirement for modeling-based system assessment methods is escalated to establish the pharmaceutical manufacturing systems keeping high quality within a short period (</w:t>
      </w:r>
      <w:proofErr w:type="spellStart"/>
      <w:r>
        <w:t>Kemmer</w:t>
      </w:r>
      <w:proofErr w:type="spellEnd"/>
      <w:r>
        <w:t xml:space="preserve"> et. al., 2023). Hence, it is necessary to determine the required minimum experimental data and to identify the parameters in </w:t>
      </w:r>
      <w:r w:rsidR="00CA0E6A">
        <w:t>realistic value</w:t>
      </w:r>
      <w:r w:rsidR="0085089E">
        <w:t>s</w:t>
      </w:r>
      <w:r>
        <w:t xml:space="preserve"> with the satisfaction of degrees of freedom.</w:t>
      </w:r>
    </w:p>
    <w:p w14:paraId="24FAE66A" w14:textId="515A2F16" w:rsidR="00500821" w:rsidRDefault="001D7B5C" w:rsidP="001D7B5C">
      <w:pPr>
        <w:pStyle w:val="Els-body-text"/>
      </w:pPr>
      <w:r>
        <w:t xml:space="preserve">In order to assist in the design of manufacturing systems and the operational procedures, it is advantageous to consider a set of differential-algebraic equations involving critical parameters. </w:t>
      </w:r>
      <w:r w:rsidR="00A048DC" w:rsidRPr="00A048DC">
        <w:t>This system of equations typically includes simultaneous equations for material transport and Monod-type equations, which depend on state changes and are highly nonlinear</w:t>
      </w:r>
      <w:r w:rsidR="00A048DC">
        <w:rPr>
          <w:rFonts w:hint="eastAsia"/>
          <w:lang w:eastAsia="ja-JP"/>
        </w:rPr>
        <w:t xml:space="preserve"> </w:t>
      </w:r>
      <w:r>
        <w:t>(Badr, 2023 and Monteiro, 2023).</w:t>
      </w:r>
      <w:r w:rsidR="003370FE" w:rsidRPr="003370FE">
        <w:t xml:space="preserve"> In other significant aspects, glycolysis and metabolic pathways are crucial for supporting translation work. In recent years,</w:t>
      </w:r>
      <w:r w:rsidR="005D0360">
        <w:t xml:space="preserve"> the </w:t>
      </w:r>
      <w:r w:rsidR="00331531">
        <w:t xml:space="preserve">integration of </w:t>
      </w:r>
      <w:r w:rsidR="003370FE" w:rsidRPr="003370FE">
        <w:t xml:space="preserve">material and energy production </w:t>
      </w:r>
      <w:r w:rsidR="009135F8">
        <w:t>have</w:t>
      </w:r>
      <w:r w:rsidR="005D0360" w:rsidRPr="003370FE">
        <w:t xml:space="preserve"> </w:t>
      </w:r>
      <w:r w:rsidR="002170B5">
        <w:t>be</w:t>
      </w:r>
      <w:r w:rsidR="009135F8">
        <w:t>en</w:t>
      </w:r>
      <w:r w:rsidR="002170B5">
        <w:t xml:space="preserve"> </w:t>
      </w:r>
      <w:r w:rsidR="0030434C">
        <w:t>considered</w:t>
      </w:r>
      <w:r w:rsidR="00C67EE1">
        <w:t>.</w:t>
      </w:r>
      <w:r w:rsidR="002170B5">
        <w:t xml:space="preserve"> </w:t>
      </w:r>
      <w:r w:rsidR="00C67EE1">
        <w:t xml:space="preserve">The effect of detailed </w:t>
      </w:r>
      <w:r w:rsidR="00C67EE1">
        <w:lastRenderedPageBreak/>
        <w:t>network linking among translation, glycolysis and metabolism further increases the nonlinearity</w:t>
      </w:r>
      <w:r w:rsidR="00892C7D">
        <w:t>. Therefore,</w:t>
      </w:r>
      <w:r w:rsidR="00A05D39" w:rsidRPr="00A05D39">
        <w:t xml:space="preserve"> </w:t>
      </w:r>
      <w:r w:rsidR="00A05D39">
        <w:rPr>
          <w:rFonts w:hint="eastAsia"/>
          <w:lang w:eastAsia="ja-JP"/>
        </w:rPr>
        <w:t>t</w:t>
      </w:r>
      <w:r w:rsidR="00A05D39" w:rsidRPr="00A05D39">
        <w:t>he construction of a model to assess essential cell characteristics from minimal experiments is crucial.</w:t>
      </w:r>
      <w:r w:rsidR="00892C7D">
        <w:t xml:space="preserve"> </w:t>
      </w:r>
      <w:r w:rsidR="00C67EE1">
        <w:t xml:space="preserve"> </w:t>
      </w:r>
      <w:r w:rsidR="000F5BE4">
        <w:t>(Ramos, 2020).</w:t>
      </w:r>
      <w:r w:rsidR="00984250">
        <w:t xml:space="preserve"> </w:t>
      </w:r>
    </w:p>
    <w:p w14:paraId="520AF5D5" w14:textId="7A6C7E23" w:rsidR="00B03DF7" w:rsidRDefault="001D7B5C" w:rsidP="001D7B5C">
      <w:pPr>
        <w:pStyle w:val="Els-body-text"/>
      </w:pPr>
      <w:r>
        <w:t>Parameter identification for such models often falls into the problem of simultaneously determining state variables and parameters</w:t>
      </w:r>
      <w:r w:rsidR="00653403">
        <w:t xml:space="preserve"> multimodality</w:t>
      </w:r>
      <w:r w:rsidR="00662358">
        <w:t xml:space="preserve"> characteristics</w:t>
      </w:r>
      <w:r>
        <w:t>. Formulating hypothesis-based models and quantitatively verifying them through experiments can significantly contribute to reducing development timelines. Therefore, it is crucial to simplify the above-mentioned nonlinear systems into a linearized form that can be evaluated efficiently.</w:t>
      </w:r>
    </w:p>
    <w:p w14:paraId="144DE699" w14:textId="3C37D35F" w:rsidR="008D2649" w:rsidRDefault="00E25181" w:rsidP="008D2649">
      <w:pPr>
        <w:pStyle w:val="Els-1storder-head"/>
      </w:pPr>
      <w:r>
        <w:rPr>
          <w:rFonts w:hint="eastAsia"/>
          <w:lang w:eastAsia="ja-JP"/>
        </w:rPr>
        <w:t>B</w:t>
      </w:r>
      <w:r>
        <w:rPr>
          <w:lang w:eastAsia="ja-JP"/>
        </w:rPr>
        <w:t xml:space="preserve">iologics </w:t>
      </w:r>
      <w:r w:rsidR="00B02867">
        <w:rPr>
          <w:lang w:eastAsia="ja-JP"/>
        </w:rPr>
        <w:t>modeling</w:t>
      </w:r>
    </w:p>
    <w:p w14:paraId="144DE69A" w14:textId="0FEC015C" w:rsidR="008D2649" w:rsidRDefault="002A5D85" w:rsidP="00132450">
      <w:pPr>
        <w:pStyle w:val="Els-2ndorder-head"/>
        <w:numPr>
          <w:ilvl w:val="2"/>
          <w:numId w:val="22"/>
        </w:numPr>
        <w:spacing w:afterLines="50" w:after="120"/>
      </w:pPr>
      <w:r>
        <w:t>Simplified biologics model</w:t>
      </w:r>
    </w:p>
    <w:p w14:paraId="17D16C03" w14:textId="1CD345E1" w:rsidR="004B442B" w:rsidRDefault="00C4584A" w:rsidP="008D2649">
      <w:pPr>
        <w:pStyle w:val="Els-body-text"/>
        <w:rPr>
          <w:lang w:eastAsia="ja-JP"/>
        </w:rPr>
      </w:pPr>
      <w:r>
        <w:rPr>
          <w:rFonts w:hint="eastAsia"/>
          <w:lang w:eastAsia="ja-JP"/>
        </w:rPr>
        <w:t>A</w:t>
      </w:r>
      <w:r>
        <w:rPr>
          <w:lang w:eastAsia="ja-JP"/>
        </w:rPr>
        <w:t>s a mock-up</w:t>
      </w:r>
      <w:r w:rsidR="006C3E09">
        <w:rPr>
          <w:lang w:eastAsia="ja-JP"/>
        </w:rPr>
        <w:t xml:space="preserve"> </w:t>
      </w:r>
      <w:r w:rsidR="00A567A5">
        <w:rPr>
          <w:lang w:eastAsia="ja-JP"/>
        </w:rPr>
        <w:t xml:space="preserve">simulation model of </w:t>
      </w:r>
      <w:r w:rsidR="0011796F">
        <w:rPr>
          <w:lang w:eastAsia="ja-JP"/>
        </w:rPr>
        <w:t xml:space="preserve">antibody production </w:t>
      </w:r>
      <w:r w:rsidR="00A567A5">
        <w:rPr>
          <w:lang w:eastAsia="ja-JP"/>
        </w:rPr>
        <w:t xml:space="preserve">cell line biologics, </w:t>
      </w:r>
      <w:r w:rsidR="00E93432">
        <w:rPr>
          <w:lang w:eastAsia="ja-JP"/>
        </w:rPr>
        <w:t>the following three basic mathematical model</w:t>
      </w:r>
      <w:r w:rsidR="004B442B">
        <w:rPr>
          <w:lang w:eastAsia="ja-JP"/>
        </w:rPr>
        <w:t>s are integrated.</w:t>
      </w:r>
    </w:p>
    <w:p w14:paraId="1EC4E53E" w14:textId="2D97E2DA" w:rsidR="004B442B" w:rsidRDefault="004B442B" w:rsidP="00132450">
      <w:pPr>
        <w:pStyle w:val="Els-body-text"/>
        <w:numPr>
          <w:ilvl w:val="0"/>
          <w:numId w:val="19"/>
        </w:numPr>
        <w:spacing w:beforeLines="50" w:before="120" w:afterLines="50" w:after="120"/>
        <w:ind w:leftChars="50" w:left="520"/>
        <w:rPr>
          <w:lang w:eastAsia="ja-JP"/>
        </w:rPr>
      </w:pPr>
      <w:r>
        <w:rPr>
          <w:lang w:eastAsia="ja-JP"/>
        </w:rPr>
        <w:t>C</w:t>
      </w:r>
      <w:r w:rsidR="00A06130">
        <w:rPr>
          <w:lang w:eastAsia="ja-JP"/>
        </w:rPr>
        <w:t xml:space="preserve">ell division and </w:t>
      </w:r>
      <w:r w:rsidR="00434DE1">
        <w:rPr>
          <w:lang w:eastAsia="ja-JP"/>
        </w:rPr>
        <w:t>death</w:t>
      </w:r>
      <w:r w:rsidR="00E37456">
        <w:rPr>
          <w:lang w:eastAsia="ja-JP"/>
        </w:rPr>
        <w:t xml:space="preserve"> rate </w:t>
      </w:r>
      <w:r w:rsidR="0024511D">
        <w:rPr>
          <w:lang w:eastAsia="ja-JP"/>
        </w:rPr>
        <w:t>linked to the culture media component change</w:t>
      </w:r>
    </w:p>
    <w:p w14:paraId="144DE69B" w14:textId="79473497" w:rsidR="008D2649" w:rsidRDefault="00712FFA" w:rsidP="00FF054A">
      <w:pPr>
        <w:pStyle w:val="Els-body-text"/>
        <w:numPr>
          <w:ilvl w:val="0"/>
          <w:numId w:val="19"/>
        </w:numPr>
        <w:spacing w:beforeLines="50" w:before="120" w:afterLines="50" w:after="120"/>
        <w:ind w:leftChars="50" w:left="520"/>
        <w:rPr>
          <w:lang w:eastAsia="ja-JP"/>
        </w:rPr>
      </w:pPr>
      <w:r>
        <w:rPr>
          <w:lang w:eastAsia="ja-JP"/>
        </w:rPr>
        <w:t xml:space="preserve">Oxygen concentration change </w:t>
      </w:r>
      <w:r w:rsidR="00133CCF">
        <w:rPr>
          <w:lang w:eastAsia="ja-JP"/>
        </w:rPr>
        <w:t>in a cell</w:t>
      </w:r>
      <w:r w:rsidR="00BA1539">
        <w:rPr>
          <w:lang w:eastAsia="ja-JP"/>
        </w:rPr>
        <w:t xml:space="preserve"> </w:t>
      </w:r>
      <w:r w:rsidR="0024511D">
        <w:rPr>
          <w:lang w:eastAsia="ja-JP"/>
        </w:rPr>
        <w:t xml:space="preserve">regarding the </w:t>
      </w:r>
      <w:r w:rsidR="00325AA7">
        <w:rPr>
          <w:lang w:eastAsia="ja-JP"/>
        </w:rPr>
        <w:t xml:space="preserve">balance between the respiration and </w:t>
      </w:r>
      <w:r>
        <w:rPr>
          <w:lang w:eastAsia="ja-JP"/>
        </w:rPr>
        <w:t>energy consumption</w:t>
      </w:r>
      <w:r w:rsidR="003405D1">
        <w:rPr>
          <w:lang w:eastAsia="ja-JP"/>
        </w:rPr>
        <w:t xml:space="preserve"> rate</w:t>
      </w:r>
    </w:p>
    <w:p w14:paraId="3935F0BF" w14:textId="6AAD404B" w:rsidR="00961A14" w:rsidRDefault="00961A14" w:rsidP="00FF054A">
      <w:pPr>
        <w:pStyle w:val="Els-body-text"/>
        <w:numPr>
          <w:ilvl w:val="0"/>
          <w:numId w:val="19"/>
        </w:numPr>
        <w:spacing w:beforeLines="50" w:before="120" w:afterLines="50" w:after="120"/>
        <w:ind w:leftChars="50" w:left="520"/>
        <w:rPr>
          <w:lang w:eastAsia="ja-JP"/>
        </w:rPr>
      </w:pPr>
      <w:r>
        <w:rPr>
          <w:lang w:eastAsia="ja-JP"/>
        </w:rPr>
        <w:t>Concentration changes of oxygen, glucose and lactose in cultivation media according to the balance between supply and demand amount</w:t>
      </w:r>
    </w:p>
    <w:p w14:paraId="144DE69C" w14:textId="64838C0B" w:rsidR="008D2649" w:rsidRDefault="000F50F5" w:rsidP="008D2649">
      <w:pPr>
        <w:pStyle w:val="Els-body-text"/>
        <w:rPr>
          <w:lang w:eastAsia="ja-JP"/>
        </w:rPr>
      </w:pPr>
      <w:r>
        <w:rPr>
          <w:rFonts w:hint="eastAsia"/>
          <w:lang w:eastAsia="ja-JP"/>
        </w:rPr>
        <w:t>T</w:t>
      </w:r>
      <w:r>
        <w:rPr>
          <w:lang w:eastAsia="ja-JP"/>
        </w:rPr>
        <w:t xml:space="preserve">he material correlation </w:t>
      </w:r>
      <w:r w:rsidR="00AF37CB">
        <w:rPr>
          <w:lang w:eastAsia="ja-JP"/>
        </w:rPr>
        <w:t>is shown in Figure 1.</w:t>
      </w:r>
    </w:p>
    <w:p w14:paraId="73CBC658" w14:textId="77777777" w:rsidR="00852A7B" w:rsidRDefault="00852A7B" w:rsidP="008D2649">
      <w:pPr>
        <w:pStyle w:val="Els-body-text"/>
        <w:rPr>
          <w:lang w:eastAsia="ja-JP"/>
        </w:rPr>
      </w:pPr>
    </w:p>
    <w:p w14:paraId="60C7ADF5" w14:textId="77777777" w:rsidR="00964B4E" w:rsidRDefault="00964B4E" w:rsidP="009D50E2">
      <w:pPr>
        <w:spacing w:afterLines="50" w:after="120"/>
        <w:jc w:val="center"/>
      </w:pPr>
      <w:r>
        <w:rPr>
          <w:noProof/>
        </w:rPr>
        <w:drawing>
          <wp:inline distT="0" distB="0" distL="0" distR="0" wp14:anchorId="56D3FE2D" wp14:editId="18AE89F3">
            <wp:extent cx="4500000" cy="2347169"/>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00000" cy="2347169"/>
                    </a:xfrm>
                    <a:prstGeom prst="rect">
                      <a:avLst/>
                    </a:prstGeom>
                    <a:noFill/>
                    <a:ln>
                      <a:noFill/>
                    </a:ln>
                  </pic:spPr>
                </pic:pic>
              </a:graphicData>
            </a:graphic>
          </wp:inline>
        </w:drawing>
      </w:r>
    </w:p>
    <w:p w14:paraId="46E1C50C" w14:textId="77777777" w:rsidR="003F3749" w:rsidRDefault="00964B4E" w:rsidP="00D4529F">
      <w:pPr>
        <w:jc w:val="center"/>
        <w:rPr>
          <w:lang w:val="en-US"/>
        </w:rPr>
      </w:pPr>
      <w:r w:rsidRPr="00AC563E">
        <w:rPr>
          <w:lang w:val="en-US"/>
        </w:rPr>
        <w:t>Figure 1</w:t>
      </w:r>
      <w:r>
        <w:t>.</w:t>
      </w:r>
      <w:r w:rsidRPr="00AC563E">
        <w:rPr>
          <w:lang w:val="en-US"/>
        </w:rPr>
        <w:tab/>
        <w:t>Conceptual schematic of simplified biologics model for antibody production</w:t>
      </w:r>
    </w:p>
    <w:p w14:paraId="71ACBC08" w14:textId="38238CEA" w:rsidR="00D4529F" w:rsidRDefault="00132450" w:rsidP="009D50E2">
      <w:pPr>
        <w:spacing w:afterLines="50" w:after="120"/>
        <w:jc w:val="center"/>
      </w:pPr>
      <w:r>
        <w:br w:type="page"/>
      </w:r>
      <w:r w:rsidR="00D4529F">
        <w:rPr>
          <w:rFonts w:hint="eastAsia"/>
        </w:rPr>
        <w:t>T</w:t>
      </w:r>
      <w:r w:rsidR="00D4529F">
        <w:t>able 1.</w:t>
      </w:r>
      <w:r w:rsidR="00D4529F">
        <w:tab/>
      </w:r>
      <w:r w:rsidR="00D4529F" w:rsidRPr="0096363B">
        <w:t>Symbol definitions for simplified biologics model</w:t>
      </w:r>
    </w:p>
    <w:p w14:paraId="0AB6638A" w14:textId="77777777" w:rsidR="00D4529F" w:rsidRDefault="00D4529F" w:rsidP="00D4529F">
      <w:pPr>
        <w:jc w:val="center"/>
      </w:pPr>
      <w:r>
        <w:rPr>
          <w:noProof/>
        </w:rPr>
        <w:drawing>
          <wp:inline distT="0" distB="0" distL="0" distR="0" wp14:anchorId="57A4ADF7" wp14:editId="63B2B66B">
            <wp:extent cx="4500000" cy="2044453"/>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00000" cy="2044453"/>
                    </a:xfrm>
                    <a:prstGeom prst="rect">
                      <a:avLst/>
                    </a:prstGeom>
                    <a:noFill/>
                    <a:ln>
                      <a:noFill/>
                    </a:ln>
                  </pic:spPr>
                </pic:pic>
              </a:graphicData>
            </a:graphic>
          </wp:inline>
        </w:drawing>
      </w:r>
    </w:p>
    <w:p w14:paraId="144DE69D" w14:textId="1891565A" w:rsidR="008D2649" w:rsidRDefault="009C7684" w:rsidP="00132450">
      <w:pPr>
        <w:pStyle w:val="Els-2ndorder-head"/>
        <w:spacing w:afterLines="50" w:after="120"/>
      </w:pPr>
      <w:r>
        <w:t xml:space="preserve">Constitutive equations, </w:t>
      </w:r>
      <w:r w:rsidR="00693CA0">
        <w:t>variables and nomenclatures</w:t>
      </w:r>
    </w:p>
    <w:p w14:paraId="7FD1B88E" w14:textId="38B6F416" w:rsidR="00693CA0" w:rsidRDefault="000E0E5E" w:rsidP="00693CA0">
      <w:pPr>
        <w:pStyle w:val="Els-body-text"/>
        <w:rPr>
          <w:lang w:eastAsia="ja-JP"/>
        </w:rPr>
      </w:pPr>
      <w:r>
        <w:rPr>
          <w:rFonts w:hint="eastAsia"/>
          <w:lang w:eastAsia="ja-JP"/>
        </w:rPr>
        <w:t>T</w:t>
      </w:r>
      <w:r>
        <w:rPr>
          <w:lang w:eastAsia="ja-JP"/>
        </w:rPr>
        <w:t xml:space="preserve">he simplified biologics model </w:t>
      </w:r>
      <w:r w:rsidR="006C52B9">
        <w:rPr>
          <w:lang w:eastAsia="ja-JP"/>
        </w:rPr>
        <w:t xml:space="preserve">is composed by the equations and variables shown in Table 1. </w:t>
      </w:r>
      <w:r w:rsidR="00D62116">
        <w:rPr>
          <w:lang w:eastAsia="ja-JP"/>
        </w:rPr>
        <w:t>E</w:t>
      </w:r>
      <w:r w:rsidR="006C52B9">
        <w:rPr>
          <w:lang w:eastAsia="ja-JP"/>
        </w:rPr>
        <w:t xml:space="preserve">ach symbol </w:t>
      </w:r>
      <w:r w:rsidR="00D62116">
        <w:rPr>
          <w:lang w:eastAsia="ja-JP"/>
        </w:rPr>
        <w:t>is stated with the corresponding nomenclature.</w:t>
      </w:r>
    </w:p>
    <w:p w14:paraId="1636AD5A" w14:textId="4905B595" w:rsidR="00FE0B9B" w:rsidRDefault="00234152" w:rsidP="00307163">
      <w:pPr>
        <w:rPr>
          <w:lang w:eastAsia="ja-JP"/>
        </w:rPr>
      </w:pPr>
      <w:r>
        <w:rPr>
          <w:lang w:eastAsia="ja-JP"/>
        </w:rPr>
        <w:t xml:space="preserve">System equations </w:t>
      </w:r>
      <w:r w:rsidR="00300ADF">
        <w:rPr>
          <w:lang w:eastAsia="ja-JP"/>
        </w:rPr>
        <w:t xml:space="preserve">are categorized in three part which are the cell properties, culture media condition and cell internal condition. </w:t>
      </w:r>
      <w:r w:rsidR="0078480F" w:rsidRPr="0078480F">
        <w:rPr>
          <w:lang w:eastAsia="ja-JP"/>
        </w:rPr>
        <w:t>It is also possible to modify the system modeling to be more complex by adding items to evaluate the behavior of interest. For example, when incorporating more detailed enzyme reaction systems of amino acids or proteins, it is sufficient to add model equations that represent their behavior in the culture medium and inside the cells.</w:t>
      </w:r>
      <w:r w:rsidR="00D03832">
        <w:rPr>
          <w:lang w:eastAsia="ja-JP"/>
        </w:rPr>
        <w:t xml:space="preserve"> </w:t>
      </w:r>
      <w:r w:rsidR="00307163">
        <w:rPr>
          <w:lang w:eastAsia="ja-JP"/>
        </w:rPr>
        <w:t xml:space="preserve">The purpose of this </w:t>
      </w:r>
      <w:r w:rsidR="00D31425">
        <w:rPr>
          <w:lang w:eastAsia="ja-JP"/>
        </w:rPr>
        <w:t>study</w:t>
      </w:r>
      <w:r w:rsidR="00307163">
        <w:rPr>
          <w:lang w:eastAsia="ja-JP"/>
        </w:rPr>
        <w:t xml:space="preserve"> is to identify </w:t>
      </w:r>
      <w:r w:rsidR="002A38CD">
        <w:rPr>
          <w:lang w:eastAsia="ja-JP"/>
        </w:rPr>
        <w:t>problem</w:t>
      </w:r>
      <w:r w:rsidR="00307163">
        <w:rPr>
          <w:lang w:eastAsia="ja-JP"/>
        </w:rPr>
        <w:t xml:space="preserve">s in estimating system parameters from experimental data and its quality. Additionally, as the </w:t>
      </w:r>
      <w:r w:rsidR="002A38CD">
        <w:rPr>
          <w:lang w:eastAsia="ja-JP"/>
        </w:rPr>
        <w:t>purpose</w:t>
      </w:r>
      <w:r w:rsidR="00307163">
        <w:rPr>
          <w:lang w:eastAsia="ja-JP"/>
        </w:rPr>
        <w:t xml:space="preserve"> is to propose a new method for system identification, a preference is given to utilizing as simple a model as possible</w:t>
      </w:r>
      <w:r w:rsidR="00970D70">
        <w:rPr>
          <w:lang w:eastAsia="ja-JP"/>
        </w:rPr>
        <w:t xml:space="preserve"> as minimum</w:t>
      </w:r>
      <w:r w:rsidR="00307163">
        <w:rPr>
          <w:lang w:eastAsia="ja-JP"/>
        </w:rPr>
        <w:t>.</w:t>
      </w:r>
    </w:p>
    <w:p w14:paraId="144DE69E" w14:textId="26E58C86" w:rsidR="008D2649" w:rsidRDefault="00693CA0" w:rsidP="00132450">
      <w:pPr>
        <w:pStyle w:val="Els-3rdorder-head"/>
        <w:spacing w:afterLines="50" w:after="120"/>
      </w:pPr>
      <w:r>
        <w:t>Typical simulation results</w:t>
      </w:r>
    </w:p>
    <w:p w14:paraId="144DE69F" w14:textId="61F87077" w:rsidR="008D2649" w:rsidRDefault="000A7D63" w:rsidP="008D2649">
      <w:pPr>
        <w:pStyle w:val="Els-body-text"/>
        <w:rPr>
          <w:lang w:eastAsia="ja-JP"/>
        </w:rPr>
      </w:pPr>
      <w:r>
        <w:rPr>
          <w:lang w:eastAsia="ja-JP"/>
        </w:rPr>
        <w:t>Some measured variables are shown in Figure 2</w:t>
      </w:r>
      <w:r w:rsidR="0071301A">
        <w:rPr>
          <w:lang w:eastAsia="ja-JP"/>
        </w:rPr>
        <w:t>. These are depending on the set of initial conditions and system parameters.</w:t>
      </w:r>
    </w:p>
    <w:p w14:paraId="703AEC5A" w14:textId="5B136D29" w:rsidR="002C22CD" w:rsidRDefault="00496245" w:rsidP="00610E9C">
      <w:pPr>
        <w:spacing w:afterLines="50" w:after="120"/>
        <w:jc w:val="center"/>
      </w:pPr>
      <w:r>
        <w:rPr>
          <w:noProof/>
        </w:rPr>
        <w:drawing>
          <wp:inline distT="0" distB="0" distL="0" distR="0" wp14:anchorId="76549E4F" wp14:editId="00D30FDE">
            <wp:extent cx="4320000" cy="2284038"/>
            <wp:effectExtent l="0" t="0" r="4445" b="254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20000" cy="2284038"/>
                    </a:xfrm>
                    <a:prstGeom prst="rect">
                      <a:avLst/>
                    </a:prstGeom>
                    <a:noFill/>
                    <a:ln>
                      <a:noFill/>
                    </a:ln>
                  </pic:spPr>
                </pic:pic>
              </a:graphicData>
            </a:graphic>
          </wp:inline>
        </w:drawing>
      </w:r>
    </w:p>
    <w:p w14:paraId="1F8A22A5" w14:textId="1ACECE68" w:rsidR="002C22CD" w:rsidRDefault="002C22CD" w:rsidP="002C22CD">
      <w:pPr>
        <w:jc w:val="center"/>
      </w:pPr>
      <w:r>
        <w:t>Figure 2.</w:t>
      </w:r>
      <w:r>
        <w:tab/>
      </w:r>
      <w:r w:rsidR="0080343A" w:rsidRPr="0080343A">
        <w:t>Model output</w:t>
      </w:r>
      <w:r w:rsidR="0080343A">
        <w:rPr>
          <w:rFonts w:hint="eastAsia"/>
          <w:lang w:eastAsia="ja-JP"/>
        </w:rPr>
        <w:t>s</w:t>
      </w:r>
      <w:r w:rsidR="0080343A" w:rsidRPr="0080343A">
        <w:t xml:space="preserve"> used as pseudo-experimental data.</w:t>
      </w:r>
    </w:p>
    <w:p w14:paraId="144DE6A1" w14:textId="4B4CCBE7" w:rsidR="008D2649" w:rsidRPr="00A94774" w:rsidRDefault="001A5C9C" w:rsidP="008D2649">
      <w:pPr>
        <w:pStyle w:val="Els-1storder-head"/>
        <w:spacing w:after="120"/>
        <w:rPr>
          <w:lang w:val="en-GB"/>
        </w:rPr>
      </w:pPr>
      <w:r>
        <w:rPr>
          <w:lang w:val="en-GB"/>
        </w:rPr>
        <w:t>Methodology</w:t>
      </w:r>
    </w:p>
    <w:p w14:paraId="3F3C2CA5" w14:textId="57C61C8D" w:rsidR="002F0EFD" w:rsidRDefault="002F0EFD" w:rsidP="008D2649">
      <w:pPr>
        <w:pStyle w:val="Els-body-text"/>
        <w:rPr>
          <w:lang w:eastAsia="ja-JP"/>
        </w:rPr>
      </w:pPr>
      <w:r>
        <w:rPr>
          <w:rFonts w:hint="eastAsia"/>
          <w:lang w:eastAsia="ja-JP"/>
        </w:rPr>
        <w:t>I</w:t>
      </w:r>
      <w:r>
        <w:rPr>
          <w:lang w:eastAsia="ja-JP"/>
        </w:rPr>
        <w:t xml:space="preserve">n the conventional approach, </w:t>
      </w:r>
      <w:r w:rsidR="00246824">
        <w:rPr>
          <w:lang w:eastAsia="ja-JP"/>
        </w:rPr>
        <w:t>the</w:t>
      </w:r>
      <w:r w:rsidR="002658F0">
        <w:rPr>
          <w:lang w:eastAsia="ja-JP"/>
        </w:rPr>
        <w:t xml:space="preserve"> minimization of </w:t>
      </w:r>
      <w:r w:rsidR="000B72E3">
        <w:rPr>
          <w:lang w:eastAsia="ja-JP"/>
        </w:rPr>
        <w:t xml:space="preserve">the squared difference between measured and calculated variables is </w:t>
      </w:r>
      <w:r w:rsidR="004A2AA0">
        <w:rPr>
          <w:lang w:eastAsia="ja-JP"/>
        </w:rPr>
        <w:t>implemented</w:t>
      </w:r>
      <w:r w:rsidR="000B72E3">
        <w:rPr>
          <w:lang w:eastAsia="ja-JP"/>
        </w:rPr>
        <w:t>.</w:t>
      </w:r>
      <w:r w:rsidR="00CE341D">
        <w:rPr>
          <w:lang w:eastAsia="ja-JP"/>
        </w:rPr>
        <w:t xml:space="preserve"> However, some problems </w:t>
      </w:r>
      <w:r w:rsidR="00420AAD">
        <w:rPr>
          <w:lang w:eastAsia="ja-JP"/>
        </w:rPr>
        <w:t>exist.</w:t>
      </w:r>
    </w:p>
    <w:p w14:paraId="437EE5B8" w14:textId="7CA6140B" w:rsidR="00420AAD" w:rsidRDefault="00E776D2" w:rsidP="009D50E2">
      <w:pPr>
        <w:pStyle w:val="Els-body-text"/>
        <w:numPr>
          <w:ilvl w:val="0"/>
          <w:numId w:val="23"/>
        </w:numPr>
        <w:spacing w:beforeLines="50" w:before="120" w:afterLines="50" w:after="120"/>
        <w:rPr>
          <w:lang w:eastAsia="ja-JP"/>
        </w:rPr>
      </w:pPr>
      <w:r>
        <w:rPr>
          <w:lang w:eastAsia="ja-JP"/>
        </w:rPr>
        <w:t xml:space="preserve">The combination of </w:t>
      </w:r>
      <w:r w:rsidR="00420AAD">
        <w:rPr>
          <w:lang w:eastAsia="ja-JP"/>
        </w:rPr>
        <w:t xml:space="preserve">system parameters </w:t>
      </w:r>
      <w:r w:rsidR="008A44DF">
        <w:rPr>
          <w:lang w:eastAsia="ja-JP"/>
        </w:rPr>
        <w:t xml:space="preserve">tends to generate the </w:t>
      </w:r>
      <w:r w:rsidR="000F2C47">
        <w:rPr>
          <w:lang w:eastAsia="ja-JP"/>
        </w:rPr>
        <w:t>multimodality</w:t>
      </w:r>
      <w:r w:rsidR="006430B0">
        <w:rPr>
          <w:lang w:eastAsia="ja-JP"/>
        </w:rPr>
        <w:t>.</w:t>
      </w:r>
    </w:p>
    <w:p w14:paraId="6BF121E7" w14:textId="0A5BE0C3" w:rsidR="008A44DF" w:rsidRDefault="00A2766B" w:rsidP="009D50E2">
      <w:pPr>
        <w:pStyle w:val="Els-body-text"/>
        <w:numPr>
          <w:ilvl w:val="0"/>
          <w:numId w:val="23"/>
        </w:numPr>
        <w:spacing w:beforeLines="50" w:before="120" w:afterLines="50" w:after="120"/>
        <w:rPr>
          <w:lang w:eastAsia="ja-JP"/>
        </w:rPr>
      </w:pPr>
      <w:r w:rsidRPr="00A2766B">
        <w:rPr>
          <w:lang w:eastAsia="ja-JP"/>
        </w:rPr>
        <w:t xml:space="preserve">The computational cost </w:t>
      </w:r>
      <w:r w:rsidR="000B732D">
        <w:rPr>
          <w:lang w:eastAsia="ja-JP"/>
        </w:rPr>
        <w:t>tends</w:t>
      </w:r>
      <w:r w:rsidRPr="00A2766B">
        <w:rPr>
          <w:lang w:eastAsia="ja-JP"/>
        </w:rPr>
        <w:t xml:space="preserve"> to increase</w:t>
      </w:r>
      <w:r w:rsidR="006430B0">
        <w:rPr>
          <w:lang w:eastAsia="ja-JP"/>
        </w:rPr>
        <w:t>.</w:t>
      </w:r>
    </w:p>
    <w:p w14:paraId="11021688" w14:textId="01CA4893" w:rsidR="00D21244" w:rsidRDefault="0000045E" w:rsidP="009D50E2">
      <w:pPr>
        <w:pStyle w:val="Els-body-text"/>
        <w:numPr>
          <w:ilvl w:val="0"/>
          <w:numId w:val="23"/>
        </w:numPr>
        <w:spacing w:beforeLines="50" w:before="120" w:afterLines="50" w:after="120"/>
        <w:rPr>
          <w:lang w:eastAsia="ja-JP"/>
        </w:rPr>
      </w:pPr>
      <w:r>
        <w:rPr>
          <w:rFonts w:hint="eastAsia"/>
          <w:lang w:eastAsia="ja-JP"/>
        </w:rPr>
        <w:t>H</w:t>
      </w:r>
      <w:r>
        <w:rPr>
          <w:lang w:eastAsia="ja-JP"/>
        </w:rPr>
        <w:t xml:space="preserve">ow much system parameters are effective </w:t>
      </w:r>
      <w:r w:rsidR="004D6AD1">
        <w:rPr>
          <w:lang w:eastAsia="ja-JP"/>
        </w:rPr>
        <w:t>in the hypothesis model</w:t>
      </w:r>
      <w:r w:rsidR="006430B0">
        <w:rPr>
          <w:lang w:eastAsia="ja-JP"/>
        </w:rPr>
        <w:t>.</w:t>
      </w:r>
    </w:p>
    <w:p w14:paraId="034F1426" w14:textId="484ED790" w:rsidR="004D6AD1" w:rsidRDefault="004D6AD1" w:rsidP="009D50E2">
      <w:pPr>
        <w:pStyle w:val="Els-body-text"/>
        <w:numPr>
          <w:ilvl w:val="0"/>
          <w:numId w:val="23"/>
        </w:numPr>
        <w:spacing w:beforeLines="50" w:before="120" w:afterLines="50" w:after="120"/>
        <w:rPr>
          <w:lang w:eastAsia="ja-JP"/>
        </w:rPr>
      </w:pPr>
      <w:r>
        <w:rPr>
          <w:rFonts w:hint="eastAsia"/>
          <w:lang w:eastAsia="ja-JP"/>
        </w:rPr>
        <w:t>H</w:t>
      </w:r>
      <w:r>
        <w:rPr>
          <w:lang w:eastAsia="ja-JP"/>
        </w:rPr>
        <w:t>ow much experimental data are required to determine the system parameters</w:t>
      </w:r>
      <w:r w:rsidR="006430B0">
        <w:rPr>
          <w:lang w:eastAsia="ja-JP"/>
        </w:rPr>
        <w:t>.</w:t>
      </w:r>
    </w:p>
    <w:p w14:paraId="353CF26D" w14:textId="21C20013" w:rsidR="00A2766B" w:rsidRDefault="00B05915" w:rsidP="009D50E2">
      <w:pPr>
        <w:pStyle w:val="Els-body-text"/>
        <w:numPr>
          <w:ilvl w:val="0"/>
          <w:numId w:val="23"/>
        </w:numPr>
        <w:spacing w:beforeLines="50" w:before="120" w:afterLines="50" w:after="120"/>
        <w:rPr>
          <w:lang w:eastAsia="ja-JP"/>
        </w:rPr>
      </w:pPr>
      <w:r>
        <w:rPr>
          <w:rFonts w:hint="eastAsia"/>
          <w:lang w:eastAsia="ja-JP"/>
        </w:rPr>
        <w:t>E</w:t>
      </w:r>
      <w:r>
        <w:rPr>
          <w:lang w:eastAsia="ja-JP"/>
        </w:rPr>
        <w:t xml:space="preserve">xperimental data </w:t>
      </w:r>
      <w:r w:rsidR="009351FA">
        <w:rPr>
          <w:lang w:eastAsia="ja-JP"/>
        </w:rPr>
        <w:t xml:space="preserve">includes </w:t>
      </w:r>
      <w:r w:rsidR="00C502E9">
        <w:rPr>
          <w:lang w:eastAsia="ja-JP"/>
        </w:rPr>
        <w:t>some types of error such as system</w:t>
      </w:r>
      <w:r w:rsidR="0025577C">
        <w:rPr>
          <w:lang w:eastAsia="ja-JP"/>
        </w:rPr>
        <w:t>atic, random, human and environmental error</w:t>
      </w:r>
      <w:r w:rsidR="00FA5117">
        <w:rPr>
          <w:lang w:eastAsia="ja-JP"/>
        </w:rPr>
        <w:t>, which affects the parameter estimation</w:t>
      </w:r>
      <w:r w:rsidR="006430B0">
        <w:rPr>
          <w:lang w:eastAsia="ja-JP"/>
        </w:rPr>
        <w:t>.</w:t>
      </w:r>
    </w:p>
    <w:p w14:paraId="144DE6A2" w14:textId="38E27837" w:rsidR="008D2649" w:rsidRDefault="00645D4A" w:rsidP="00F51426">
      <w:pPr>
        <w:pStyle w:val="Els-body-text"/>
      </w:pPr>
      <w:r>
        <w:t>Although t</w:t>
      </w:r>
      <w:r w:rsidR="00004A75">
        <w:t xml:space="preserve">he biologics model </w:t>
      </w:r>
      <w:r w:rsidR="00057D97">
        <w:t xml:space="preserve">in this study </w:t>
      </w:r>
      <w:r w:rsidR="00004A75">
        <w:t xml:space="preserve">is assumed as </w:t>
      </w:r>
      <w:r>
        <w:t xml:space="preserve">a simplified mockup, </w:t>
      </w:r>
      <w:r w:rsidR="00787610">
        <w:t xml:space="preserve">the </w:t>
      </w:r>
      <w:r w:rsidR="007C7A86">
        <w:t>fourteen</w:t>
      </w:r>
      <w:r w:rsidR="00787610">
        <w:t xml:space="preserve"> system parameters are incorporated. </w:t>
      </w:r>
      <w:r w:rsidR="009A138F">
        <w:t>To</w:t>
      </w:r>
      <w:r w:rsidR="00B96B81" w:rsidRPr="00B96B81">
        <w:t xml:space="preserve"> </w:t>
      </w:r>
      <w:r w:rsidR="009A138F">
        <w:t xml:space="preserve">verify the </w:t>
      </w:r>
      <w:r w:rsidR="00787610">
        <w:t xml:space="preserve">conventional </w:t>
      </w:r>
      <w:r w:rsidR="002F0EFD">
        <w:t>system parameter estimation</w:t>
      </w:r>
      <w:r w:rsidR="00787610">
        <w:t xml:space="preserve"> method, </w:t>
      </w:r>
      <w:r w:rsidR="009A138F">
        <w:t>the</w:t>
      </w:r>
      <w:r w:rsidR="00B96B81" w:rsidRPr="00B96B81">
        <w:t xml:space="preserve"> pseudo-experimental results </w:t>
      </w:r>
      <w:r w:rsidR="00F51426">
        <w:t xml:space="preserve">are </w:t>
      </w:r>
      <w:r w:rsidR="00F9296F" w:rsidRPr="00B96B81">
        <w:t>obtained from the biologics model</w:t>
      </w:r>
      <w:r w:rsidR="00F51426">
        <w:t xml:space="preserve"> with the 10% error</w:t>
      </w:r>
      <w:r w:rsidR="006470C7">
        <w:t>, followed that the system parameter is reversely estimated.</w:t>
      </w:r>
      <w:r w:rsidR="001B5984">
        <w:t xml:space="preserve"> </w:t>
      </w:r>
      <w:r w:rsidR="00915ACC">
        <w:t>T</w:t>
      </w:r>
      <w:r w:rsidR="001B5984">
        <w:t>he simulation results are found in Figure 3.</w:t>
      </w:r>
      <w:r w:rsidR="003117AB">
        <w:t xml:space="preserve"> The curve features are well traced however the system parameters are </w:t>
      </w:r>
      <w:r w:rsidR="00913A98">
        <w:t>different from the original set values</w:t>
      </w:r>
      <w:r w:rsidR="00A65D56">
        <w:t xml:space="preserve"> due to the effect of </w:t>
      </w:r>
      <w:r w:rsidR="00997FDB">
        <w:t>multimodality</w:t>
      </w:r>
      <w:r w:rsidR="00A65D56">
        <w:t xml:space="preserve"> and experimental errors</w:t>
      </w:r>
      <w:r w:rsidR="00913A98">
        <w:t>.</w:t>
      </w:r>
    </w:p>
    <w:p w14:paraId="15D30CE4" w14:textId="21FA3CB6" w:rsidR="00915ACC" w:rsidRDefault="00FC3505" w:rsidP="00F51426">
      <w:pPr>
        <w:pStyle w:val="Els-body-text"/>
        <w:rPr>
          <w:lang w:val="en-GB" w:eastAsia="ja-JP"/>
        </w:rPr>
      </w:pPr>
      <w:r w:rsidRPr="00FC3505">
        <w:rPr>
          <w:lang w:val="en-GB" w:eastAsia="ja-JP"/>
        </w:rPr>
        <w:t>To comprehend the characteristics of the system equations, a randomized combination of experimental conditions and system parameters is employed in the case study to generate a dataset of experimental results in integral form. Using this dataset, the verification of the degrees of freedom and the transformation of the equations into a more streamlined form for estimating system parameters are simplified</w:t>
      </w:r>
      <w:r w:rsidR="00812CE9">
        <w:rPr>
          <w:lang w:val="en-GB" w:eastAsia="ja-JP"/>
        </w:rPr>
        <w:t>.</w:t>
      </w:r>
    </w:p>
    <w:p w14:paraId="007D838D" w14:textId="0764E381" w:rsidR="00F32348" w:rsidRDefault="003E0556" w:rsidP="00F51426">
      <w:pPr>
        <w:pStyle w:val="Els-body-text"/>
        <w:rPr>
          <w:lang w:val="en-GB"/>
        </w:rPr>
      </w:pPr>
      <w:r w:rsidRPr="003E0556">
        <w:rPr>
          <w:lang w:val="en-GB"/>
        </w:rPr>
        <w:t>Translate the original non-linear differential equations to the regression form using the integral values based on random set of experimental conditions</w:t>
      </w:r>
      <w:r w:rsidR="00B24CB3">
        <w:rPr>
          <w:lang w:val="en-GB"/>
        </w:rPr>
        <w:t xml:space="preserve"> ‘</w:t>
      </w:r>
      <m:oMath>
        <m:sSub>
          <m:sSubPr>
            <m:ctrlPr>
              <w:rPr>
                <w:rFonts w:ascii="Cambria Math" w:hAnsi="Cambria Math"/>
                <w:i/>
                <w:lang w:val="en-GB"/>
              </w:rPr>
            </m:ctrlPr>
          </m:sSubPr>
          <m:e>
            <m:r>
              <w:rPr>
                <w:rFonts w:ascii="Cambria Math" w:hAnsi="Cambria Math" w:cs="Cambria Math"/>
                <w:lang w:val="en-GB"/>
              </w:rPr>
              <m:t>x</m:t>
            </m:r>
            <m:ctrlPr>
              <w:rPr>
                <w:rFonts w:ascii="Cambria Math" w:hAnsi="Cambria Math" w:cs="Cambria Math"/>
                <w:i/>
                <w:lang w:val="en-GB"/>
              </w:rPr>
            </m:ctrlPr>
          </m:e>
          <m:sub>
            <m:r>
              <w:rPr>
                <w:rFonts w:ascii="Cambria Math" w:hAnsi="Cambria Math" w:cs="Cambria Math"/>
                <w:lang w:val="en-GB"/>
              </w:rPr>
              <m:t>i</m:t>
            </m:r>
          </m:sub>
        </m:sSub>
      </m:oMath>
      <w:r w:rsidR="00B24CB3">
        <w:rPr>
          <w:lang w:val="en-GB"/>
        </w:rPr>
        <w:t xml:space="preserve">’ </w:t>
      </w:r>
      <w:r w:rsidRPr="003E0556">
        <w:rPr>
          <w:lang w:val="en-GB"/>
        </w:rPr>
        <w:t>and system parameters</w:t>
      </w:r>
      <w:r w:rsidR="00B24CB3">
        <w:rPr>
          <w:lang w:val="en-GB"/>
        </w:rPr>
        <w:t xml:space="preserve"> ‘</w:t>
      </w:r>
      <m:oMath>
        <m:sSub>
          <m:sSubPr>
            <m:ctrlPr>
              <w:rPr>
                <w:rFonts w:ascii="Cambria Math" w:hAnsi="Cambria Math"/>
                <w:i/>
                <w:lang w:val="en-GB"/>
              </w:rPr>
            </m:ctrlPr>
          </m:sSubPr>
          <m:e>
            <m:r>
              <w:rPr>
                <w:rFonts w:ascii="Cambria Math" w:hAnsi="Cambria Math" w:cs="Cambria Math"/>
                <w:lang w:val="en-GB"/>
              </w:rPr>
              <m:t>π</m:t>
            </m:r>
            <m:ctrlPr>
              <w:rPr>
                <w:rFonts w:ascii="Cambria Math" w:hAnsi="Cambria Math" w:cs="Cambria Math"/>
                <w:i/>
                <w:lang w:val="en-GB"/>
              </w:rPr>
            </m:ctrlPr>
          </m:e>
          <m:sub>
            <m:r>
              <w:rPr>
                <w:rFonts w:ascii="Cambria Math" w:hAnsi="Cambria Math" w:cs="Cambria Math"/>
                <w:lang w:val="en-GB"/>
              </w:rPr>
              <m:t>j</m:t>
            </m:r>
          </m:sub>
        </m:sSub>
      </m:oMath>
      <w:r w:rsidR="00B24CB3">
        <w:rPr>
          <w:lang w:val="en-GB"/>
        </w:rPr>
        <w:t>’</w:t>
      </w:r>
      <w:r w:rsidRPr="003E0556">
        <w:rPr>
          <w:lang w:val="en-GB"/>
        </w:rPr>
        <w:t>.</w:t>
      </w:r>
    </w:p>
    <w:p w14:paraId="3D3B31C9" w14:textId="5EFB116C" w:rsidR="00610D03" w:rsidRDefault="003E0556" w:rsidP="00A430D2">
      <w:pPr>
        <w:pStyle w:val="Els-body-text"/>
        <w:spacing w:beforeLines="50" w:before="120" w:afterLines="50" w:after="120"/>
        <w:jc w:val="right"/>
        <w:rPr>
          <w:iCs/>
          <w:lang w:val="en-GB"/>
        </w:rPr>
      </w:pPr>
      <w:r>
        <w:rPr>
          <w:lang w:val="en-GB"/>
        </w:rPr>
        <w:tab/>
      </w:r>
      <m:oMath>
        <m:r>
          <w:rPr>
            <w:rFonts w:ascii="Cambria Math" w:hAnsi="Cambria Math"/>
            <w:lang w:val="en-GB"/>
          </w:rPr>
          <m:t>y~ζ(δ</m:t>
        </m:r>
        <m:sSub>
          <m:sSubPr>
            <m:ctrlPr>
              <w:rPr>
                <w:rFonts w:ascii="Cambria Math" w:hAnsi="Cambria Math"/>
                <w:i/>
                <w:iCs/>
                <w:lang w:val="en-GB"/>
              </w:rPr>
            </m:ctrlPr>
          </m:sSubPr>
          <m:e>
            <m:r>
              <w:rPr>
                <w:rFonts w:ascii="Cambria Math" w:hAnsi="Cambria Math"/>
                <w:lang w:val="en-GB"/>
              </w:rPr>
              <m:t>x</m:t>
            </m:r>
          </m:e>
          <m:sub>
            <m:r>
              <w:rPr>
                <w:rFonts w:ascii="Cambria Math" w:hAnsi="Cambria Math"/>
                <w:lang w:val="en-GB"/>
              </w:rPr>
              <m:t>i</m:t>
            </m:r>
          </m:sub>
        </m:sSub>
        <m:r>
          <w:rPr>
            <w:rFonts w:ascii="Cambria Math" w:hAnsi="Cambria Math"/>
            <w:lang w:val="en-GB"/>
          </w:rPr>
          <m:t>,δ</m:t>
        </m:r>
        <m:sSub>
          <m:sSubPr>
            <m:ctrlPr>
              <w:rPr>
                <w:rFonts w:ascii="Cambria Math" w:hAnsi="Cambria Math"/>
                <w:i/>
                <w:iCs/>
                <w:lang w:val="en-GB"/>
              </w:rPr>
            </m:ctrlPr>
          </m:sSubPr>
          <m:e>
            <m:r>
              <w:rPr>
                <w:rFonts w:ascii="Cambria Math" w:hAnsi="Cambria Math"/>
                <w:lang w:val="en-GB"/>
              </w:rPr>
              <m:t>π</m:t>
            </m:r>
          </m:e>
          <m:sub>
            <m:r>
              <w:rPr>
                <w:rFonts w:ascii="Cambria Math" w:hAnsi="Cambria Math"/>
                <w:lang w:val="en-GB"/>
              </w:rPr>
              <m:t>j</m:t>
            </m:r>
          </m:sub>
        </m:sSub>
        <m:r>
          <w:rPr>
            <w:rFonts w:ascii="Cambria Math" w:hAnsi="Cambria Math"/>
            <w:lang w:val="en-GB"/>
          </w:rPr>
          <m:t>,</m:t>
        </m:r>
        <m:sSup>
          <m:sSupPr>
            <m:ctrlPr>
              <w:rPr>
                <w:rFonts w:ascii="Cambria Math" w:hAnsi="Cambria Math"/>
                <w:i/>
                <w:iCs/>
                <w:lang w:val="en-GB"/>
              </w:rPr>
            </m:ctrlPr>
          </m:sSupPr>
          <m:e>
            <m:d>
              <m:dPr>
                <m:ctrlPr>
                  <w:rPr>
                    <w:rFonts w:ascii="Cambria Math" w:hAnsi="Cambria Math"/>
                    <w:i/>
                    <w:iCs/>
                    <w:lang w:val="en-GB"/>
                  </w:rPr>
                </m:ctrlPr>
              </m:dPr>
              <m:e>
                <m:r>
                  <w:rPr>
                    <w:rFonts w:ascii="Cambria Math" w:hAnsi="Cambria Math"/>
                    <w:lang w:val="en-GB"/>
                  </w:rPr>
                  <m:t>δ</m:t>
                </m:r>
                <m:sSub>
                  <m:sSubPr>
                    <m:ctrlPr>
                      <w:rPr>
                        <w:rFonts w:ascii="Cambria Math" w:hAnsi="Cambria Math"/>
                        <w:i/>
                        <w:iCs/>
                        <w:lang w:val="en-GB"/>
                      </w:rPr>
                    </m:ctrlPr>
                  </m:sSubPr>
                  <m:e>
                    <m:r>
                      <w:rPr>
                        <w:rFonts w:ascii="Cambria Math" w:hAnsi="Cambria Math"/>
                        <w:lang w:val="en-GB"/>
                      </w:rPr>
                      <m:t>x</m:t>
                    </m:r>
                  </m:e>
                  <m:sub>
                    <m:r>
                      <w:rPr>
                        <w:rFonts w:ascii="Cambria Math" w:hAnsi="Cambria Math"/>
                        <w:lang w:val="en-GB"/>
                      </w:rPr>
                      <m:t>i</m:t>
                    </m:r>
                  </m:sub>
                </m:sSub>
              </m:e>
            </m:d>
          </m:e>
          <m:sup>
            <m:r>
              <w:rPr>
                <w:rFonts w:ascii="Cambria Math" w:hAnsi="Cambria Math"/>
                <w:lang w:val="en-GB"/>
              </w:rPr>
              <m:t>2</m:t>
            </m:r>
          </m:sup>
        </m:sSup>
        <m:r>
          <w:rPr>
            <w:rFonts w:ascii="Cambria Math" w:hAnsi="Cambria Math"/>
            <w:lang w:val="en-GB"/>
          </w:rPr>
          <m:t>,</m:t>
        </m:r>
        <m:sSup>
          <m:sSupPr>
            <m:ctrlPr>
              <w:rPr>
                <w:rFonts w:ascii="Cambria Math" w:hAnsi="Cambria Math"/>
                <w:i/>
                <w:iCs/>
                <w:lang w:val="en-GB"/>
              </w:rPr>
            </m:ctrlPr>
          </m:sSupPr>
          <m:e>
            <m:d>
              <m:dPr>
                <m:ctrlPr>
                  <w:rPr>
                    <w:rFonts w:ascii="Cambria Math" w:hAnsi="Cambria Math"/>
                    <w:i/>
                    <w:iCs/>
                    <w:lang w:val="en-GB"/>
                  </w:rPr>
                </m:ctrlPr>
              </m:dPr>
              <m:e>
                <m:r>
                  <w:rPr>
                    <w:rFonts w:ascii="Cambria Math" w:hAnsi="Cambria Math"/>
                    <w:lang w:val="en-GB"/>
                  </w:rPr>
                  <m:t>δ</m:t>
                </m:r>
                <m:sSub>
                  <m:sSubPr>
                    <m:ctrlPr>
                      <w:rPr>
                        <w:rFonts w:ascii="Cambria Math" w:hAnsi="Cambria Math"/>
                        <w:i/>
                        <w:iCs/>
                        <w:lang w:val="en-GB"/>
                      </w:rPr>
                    </m:ctrlPr>
                  </m:sSubPr>
                  <m:e>
                    <m:r>
                      <w:rPr>
                        <w:rFonts w:ascii="Cambria Math" w:hAnsi="Cambria Math"/>
                        <w:lang w:val="en-GB"/>
                      </w:rPr>
                      <m:t>π</m:t>
                    </m:r>
                  </m:e>
                  <m:sub>
                    <m:r>
                      <w:rPr>
                        <w:rFonts w:ascii="Cambria Math" w:hAnsi="Cambria Math"/>
                        <w:lang w:val="en-GB"/>
                      </w:rPr>
                      <m:t>j</m:t>
                    </m:r>
                  </m:sub>
                </m:sSub>
              </m:e>
            </m:d>
          </m:e>
          <m:sup>
            <m:r>
              <w:rPr>
                <w:rFonts w:ascii="Cambria Math" w:hAnsi="Cambria Math"/>
                <w:lang w:val="en-GB"/>
              </w:rPr>
              <m:t>2</m:t>
            </m:r>
          </m:sup>
        </m:sSup>
        <m:r>
          <w:rPr>
            <w:rFonts w:ascii="Cambria Math" w:hAnsi="Cambria Math"/>
            <w:lang w:val="en-GB"/>
          </w:rPr>
          <m:t>,δ</m:t>
        </m:r>
        <m:sSub>
          <m:sSubPr>
            <m:ctrlPr>
              <w:rPr>
                <w:rFonts w:ascii="Cambria Math" w:hAnsi="Cambria Math"/>
                <w:i/>
                <w:iCs/>
                <w:lang w:val="en-GB"/>
              </w:rPr>
            </m:ctrlPr>
          </m:sSubPr>
          <m:e>
            <m:r>
              <w:rPr>
                <w:rFonts w:ascii="Cambria Math" w:hAnsi="Cambria Math"/>
                <w:lang w:val="en-GB"/>
              </w:rPr>
              <m:t>x</m:t>
            </m:r>
          </m:e>
          <m:sub>
            <m:r>
              <w:rPr>
                <w:rFonts w:ascii="Cambria Math" w:hAnsi="Cambria Math"/>
                <w:lang w:val="en-GB"/>
              </w:rPr>
              <m:t>i</m:t>
            </m:r>
          </m:sub>
        </m:sSub>
        <m:r>
          <w:rPr>
            <w:rFonts w:ascii="Cambria Math" w:hAnsi="Cambria Math"/>
            <w:lang w:val="en-GB"/>
          </w:rPr>
          <m:t>δ</m:t>
        </m:r>
        <m:sSub>
          <m:sSubPr>
            <m:ctrlPr>
              <w:rPr>
                <w:rFonts w:ascii="Cambria Math" w:hAnsi="Cambria Math"/>
                <w:i/>
                <w:iCs/>
                <w:lang w:val="en-GB"/>
              </w:rPr>
            </m:ctrlPr>
          </m:sSubPr>
          <m:e>
            <m:r>
              <w:rPr>
                <w:rFonts w:ascii="Cambria Math" w:hAnsi="Cambria Math"/>
                <w:lang w:val="en-GB"/>
              </w:rPr>
              <m:t>π</m:t>
            </m:r>
          </m:e>
          <m:sub>
            <m:r>
              <w:rPr>
                <w:rFonts w:ascii="Cambria Math" w:hAnsi="Cambria Math"/>
                <w:lang w:val="en-GB"/>
              </w:rPr>
              <m:t>j</m:t>
            </m:r>
          </m:sub>
        </m:sSub>
        <m:r>
          <w:rPr>
            <w:rFonts w:ascii="Cambria Math" w:hAnsi="Cambria Math"/>
            <w:lang w:val="en-GB"/>
          </w:rPr>
          <m:t>,a, b)</m:t>
        </m:r>
      </m:oMath>
      <w:r w:rsidR="00D02499">
        <w:rPr>
          <w:iCs/>
          <w:lang w:val="en-GB"/>
        </w:rPr>
        <w:tab/>
      </w:r>
      <w:r w:rsidR="00D02499">
        <w:rPr>
          <w:iCs/>
          <w:lang w:val="en-GB"/>
        </w:rPr>
        <w:tab/>
      </w:r>
      <w:r w:rsidR="00D02499">
        <w:rPr>
          <w:iCs/>
          <w:lang w:val="en-GB"/>
        </w:rPr>
        <w:tab/>
      </w:r>
      <w:r w:rsidR="00D02499">
        <w:rPr>
          <w:iCs/>
          <w:lang w:val="en-GB"/>
        </w:rPr>
        <w:tab/>
        <w:t>(1)</w:t>
      </w:r>
    </w:p>
    <w:p w14:paraId="5B95AA12" w14:textId="769FC1F9" w:rsidR="00D02499" w:rsidRPr="00D02499" w:rsidRDefault="00D02499" w:rsidP="00A430D2">
      <w:pPr>
        <w:pStyle w:val="Els-body-text"/>
        <w:spacing w:beforeLines="50" w:before="120" w:afterLines="50" w:after="120"/>
        <w:jc w:val="right"/>
      </w:pPr>
      <m:oMath>
        <m:r>
          <w:rPr>
            <w:rFonts w:ascii="Cambria Math" w:hAnsi="Cambria Math"/>
          </w:rPr>
          <m:t>δ</m:t>
        </m:r>
        <m:sSub>
          <m:sSubPr>
            <m:ctrlPr>
              <w:rPr>
                <w:rFonts w:ascii="Cambria Math" w:hAnsi="Cambria Math"/>
                <w:i/>
                <w:iCs/>
              </w:rPr>
            </m:ctrlPr>
          </m:sSubPr>
          <m:e>
            <m:r>
              <w:rPr>
                <w:rFonts w:ascii="Cambria Math" w:hAnsi="Cambria Math"/>
              </w:rPr>
              <m:t>x</m:t>
            </m:r>
          </m:e>
          <m:sub>
            <m:r>
              <w:rPr>
                <w:rFonts w:ascii="Cambria Math" w:hAnsi="Cambria Math"/>
              </w:rPr>
              <m:t>i</m:t>
            </m:r>
          </m:sub>
        </m:sSub>
        <m:r>
          <w:rPr>
            <w:rFonts w:ascii="Cambria Math" w:hAnsi="Cambria Math"/>
          </w:rPr>
          <m:t>=</m:t>
        </m:r>
        <m:sSub>
          <m:sSubPr>
            <m:ctrlPr>
              <w:rPr>
                <w:rFonts w:ascii="Cambria Math" w:hAnsi="Cambria Math"/>
                <w:i/>
                <w:iCs/>
              </w:rPr>
            </m:ctrlPr>
          </m:sSubPr>
          <m:e>
            <m:r>
              <w:rPr>
                <w:rFonts w:ascii="Cambria Math" w:hAnsi="Cambria Math"/>
              </w:rPr>
              <m:t>x</m:t>
            </m:r>
          </m:e>
          <m:sub>
            <m:r>
              <w:rPr>
                <w:rFonts w:ascii="Cambria Math" w:hAnsi="Cambria Math"/>
              </w:rPr>
              <m:t>i</m:t>
            </m:r>
          </m:sub>
        </m:sSub>
        <m:r>
          <w:rPr>
            <w:rFonts w:ascii="Cambria Math" w:hAnsi="Cambria Math"/>
          </w:rPr>
          <m:t>-</m:t>
        </m:r>
        <m:acc>
          <m:accPr>
            <m:chr m:val="̃"/>
            <m:ctrlPr>
              <w:rPr>
                <w:rFonts w:ascii="Cambria Math" w:hAnsi="Cambria Math"/>
                <w:i/>
                <w:iCs/>
              </w:rPr>
            </m:ctrlPr>
          </m:accPr>
          <m:e>
            <m:sSub>
              <m:sSubPr>
                <m:ctrlPr>
                  <w:rPr>
                    <w:rFonts w:ascii="Cambria Math" w:hAnsi="Cambria Math"/>
                    <w:i/>
                    <w:iCs/>
                  </w:rPr>
                </m:ctrlPr>
              </m:sSubPr>
              <m:e>
                <m:r>
                  <w:rPr>
                    <w:rFonts w:ascii="Cambria Math" w:hAnsi="Cambria Math"/>
                  </w:rPr>
                  <m:t>x</m:t>
                </m:r>
              </m:e>
              <m:sub>
                <m:r>
                  <w:rPr>
                    <w:rFonts w:ascii="Cambria Math" w:hAnsi="Cambria Math"/>
                  </w:rPr>
                  <m:t>i</m:t>
                </m:r>
              </m:sub>
            </m:sSub>
          </m:e>
        </m:acc>
      </m:oMath>
      <w:r w:rsidR="00385E82">
        <w:rPr>
          <w:iCs/>
        </w:rPr>
        <w:tab/>
      </w:r>
      <w:r w:rsidR="00385E82">
        <w:rPr>
          <w:iCs/>
        </w:rPr>
        <w:tab/>
      </w:r>
      <w:r w:rsidR="00385E82">
        <w:rPr>
          <w:iCs/>
        </w:rPr>
        <w:tab/>
      </w:r>
      <w:r w:rsidR="00385E82">
        <w:rPr>
          <w:iCs/>
        </w:rPr>
        <w:tab/>
      </w:r>
      <w:r w:rsidR="00385E82">
        <w:rPr>
          <w:iCs/>
        </w:rPr>
        <w:tab/>
      </w:r>
      <w:r w:rsidR="00385E82">
        <w:rPr>
          <w:iCs/>
        </w:rPr>
        <w:tab/>
      </w:r>
      <w:r w:rsidR="00385E82">
        <w:rPr>
          <w:iCs/>
        </w:rPr>
        <w:tab/>
        <w:t>(2)</w:t>
      </w:r>
    </w:p>
    <w:p w14:paraId="7BF79453" w14:textId="1BFDE751" w:rsidR="00D02499" w:rsidRDefault="00385E82" w:rsidP="00A430D2">
      <w:pPr>
        <w:pStyle w:val="Els-body-text"/>
        <w:spacing w:beforeLines="50" w:before="120" w:afterLines="50" w:after="120"/>
        <w:jc w:val="right"/>
        <w:rPr>
          <w:iCs/>
          <w:lang w:val="en-GB"/>
        </w:rPr>
      </w:pPr>
      <m:oMath>
        <m:r>
          <w:rPr>
            <w:rFonts w:ascii="Cambria Math" w:hAnsi="Cambria Math"/>
            <w:lang w:val="en-GB"/>
          </w:rPr>
          <m:t>δ</m:t>
        </m:r>
        <m:sSub>
          <m:sSubPr>
            <m:ctrlPr>
              <w:rPr>
                <w:rFonts w:ascii="Cambria Math" w:hAnsi="Cambria Math"/>
                <w:i/>
                <w:iCs/>
                <w:lang w:val="en-GB"/>
              </w:rPr>
            </m:ctrlPr>
          </m:sSubPr>
          <m:e>
            <m:r>
              <w:rPr>
                <w:rFonts w:ascii="Cambria Math" w:hAnsi="Cambria Math"/>
                <w:lang w:val="en-GB"/>
              </w:rPr>
              <m:t>π</m:t>
            </m:r>
          </m:e>
          <m:sub>
            <m:r>
              <w:rPr>
                <w:rFonts w:ascii="Cambria Math" w:hAnsi="Cambria Math"/>
                <w:lang w:val="en-GB"/>
              </w:rPr>
              <m:t>j</m:t>
            </m:r>
          </m:sub>
        </m:sSub>
        <m:r>
          <w:rPr>
            <w:rFonts w:ascii="Cambria Math" w:hAnsi="Cambria Math"/>
            <w:lang w:val="en-GB"/>
          </w:rPr>
          <m:t>=</m:t>
        </m:r>
        <m:sSub>
          <m:sSubPr>
            <m:ctrlPr>
              <w:rPr>
                <w:rFonts w:ascii="Cambria Math" w:hAnsi="Cambria Math"/>
                <w:i/>
                <w:iCs/>
                <w:lang w:val="en-GB"/>
              </w:rPr>
            </m:ctrlPr>
          </m:sSubPr>
          <m:e>
            <m:r>
              <w:rPr>
                <w:rFonts w:ascii="Cambria Math" w:hAnsi="Cambria Math"/>
                <w:lang w:val="en-GB"/>
              </w:rPr>
              <m:t>π</m:t>
            </m:r>
          </m:e>
          <m:sub>
            <m:r>
              <w:rPr>
                <w:rFonts w:ascii="Cambria Math" w:hAnsi="Cambria Math"/>
                <w:lang w:val="en-GB"/>
              </w:rPr>
              <m:t>j</m:t>
            </m:r>
          </m:sub>
        </m:sSub>
        <m:r>
          <w:rPr>
            <w:rFonts w:ascii="Cambria Math" w:hAnsi="Cambria Math"/>
            <w:lang w:val="en-GB"/>
          </w:rPr>
          <m:t>-</m:t>
        </m:r>
        <m:acc>
          <m:accPr>
            <m:chr m:val="̃"/>
            <m:ctrlPr>
              <w:rPr>
                <w:rFonts w:ascii="Cambria Math" w:hAnsi="Cambria Math"/>
                <w:i/>
                <w:iCs/>
                <w:lang w:val="en-GB"/>
              </w:rPr>
            </m:ctrlPr>
          </m:accPr>
          <m:e>
            <m:sSub>
              <m:sSubPr>
                <m:ctrlPr>
                  <w:rPr>
                    <w:rFonts w:ascii="Cambria Math" w:hAnsi="Cambria Math"/>
                    <w:i/>
                    <w:iCs/>
                    <w:lang w:val="en-GB"/>
                  </w:rPr>
                </m:ctrlPr>
              </m:sSubPr>
              <m:e>
                <m:r>
                  <w:rPr>
                    <w:rFonts w:ascii="Cambria Math" w:hAnsi="Cambria Math"/>
                    <w:lang w:val="en-GB"/>
                  </w:rPr>
                  <m:t>π</m:t>
                </m:r>
              </m:e>
              <m:sub>
                <m:r>
                  <w:rPr>
                    <w:rFonts w:ascii="Cambria Math" w:hAnsi="Cambria Math"/>
                    <w:lang w:val="en-GB"/>
                  </w:rPr>
                  <m:t>j</m:t>
                </m:r>
              </m:sub>
            </m:sSub>
          </m:e>
        </m:acc>
      </m:oMath>
      <w:r>
        <w:rPr>
          <w:iCs/>
          <w:lang w:val="en-GB"/>
        </w:rPr>
        <w:tab/>
      </w:r>
      <w:r>
        <w:rPr>
          <w:iCs/>
          <w:lang w:val="en-GB"/>
        </w:rPr>
        <w:tab/>
      </w:r>
      <w:r>
        <w:rPr>
          <w:iCs/>
          <w:lang w:val="en-GB"/>
        </w:rPr>
        <w:tab/>
      </w:r>
      <w:r>
        <w:rPr>
          <w:iCs/>
          <w:lang w:val="en-GB"/>
        </w:rPr>
        <w:tab/>
      </w:r>
      <w:r>
        <w:rPr>
          <w:iCs/>
          <w:lang w:val="en-GB"/>
        </w:rPr>
        <w:tab/>
      </w:r>
      <w:r>
        <w:rPr>
          <w:iCs/>
          <w:lang w:val="en-GB"/>
        </w:rPr>
        <w:tab/>
      </w:r>
      <w:r>
        <w:rPr>
          <w:iCs/>
          <w:lang w:val="en-GB"/>
        </w:rPr>
        <w:tab/>
        <w:t>(3)</w:t>
      </w:r>
    </w:p>
    <w:p w14:paraId="50B3142D" w14:textId="60533D88" w:rsidR="00A430D2" w:rsidRDefault="00982D93" w:rsidP="00A430D2">
      <w:pPr>
        <w:pStyle w:val="Els-body-text"/>
        <w:rPr>
          <w:iCs/>
        </w:rPr>
      </w:pPr>
      <w:r>
        <w:rPr>
          <w:iCs/>
        </w:rPr>
        <w:t>Symbol</w:t>
      </w:r>
      <w:r w:rsidR="00F2778C">
        <w:rPr>
          <w:iCs/>
        </w:rPr>
        <w:t>s</w:t>
      </w:r>
      <w:r>
        <w:rPr>
          <w:iCs/>
        </w:rPr>
        <w:t xml:space="preserve"> </w:t>
      </w:r>
      <w:r w:rsidR="00F2778C">
        <w:rPr>
          <w:iCs/>
        </w:rPr>
        <w:t>‘</w:t>
      </w:r>
      <w:r>
        <w:rPr>
          <w:iCs/>
        </w:rPr>
        <w:t>a</w:t>
      </w:r>
      <w:r w:rsidR="00F2778C">
        <w:rPr>
          <w:iCs/>
        </w:rPr>
        <w:t>’</w:t>
      </w:r>
      <w:r>
        <w:rPr>
          <w:iCs/>
        </w:rPr>
        <w:t xml:space="preserve"> and </w:t>
      </w:r>
      <w:r w:rsidR="005002FE">
        <w:rPr>
          <w:iCs/>
        </w:rPr>
        <w:t>‘</w:t>
      </w:r>
      <w:r>
        <w:rPr>
          <w:iCs/>
        </w:rPr>
        <w:t>b</w:t>
      </w:r>
      <w:r w:rsidR="005002FE">
        <w:rPr>
          <w:iCs/>
        </w:rPr>
        <w:t>’</w:t>
      </w:r>
      <w:r>
        <w:rPr>
          <w:iCs/>
        </w:rPr>
        <w:t xml:space="preserve"> </w:t>
      </w:r>
      <w:r w:rsidR="005002FE">
        <w:rPr>
          <w:iCs/>
        </w:rPr>
        <w:t>represent</w:t>
      </w:r>
      <w:r>
        <w:rPr>
          <w:iCs/>
        </w:rPr>
        <w:t xml:space="preserve"> the c</w:t>
      </w:r>
      <w:r w:rsidRPr="00610D03">
        <w:rPr>
          <w:iCs/>
        </w:rPr>
        <w:t xml:space="preserve">orrected </w:t>
      </w:r>
      <w:r w:rsidR="00425CB4">
        <w:rPr>
          <w:iCs/>
        </w:rPr>
        <w:t>values</w:t>
      </w:r>
      <w:r w:rsidRPr="00610D03">
        <w:rPr>
          <w:iCs/>
        </w:rPr>
        <w:t xml:space="preserve"> to </w:t>
      </w:r>
      <w:r w:rsidR="00425CB4">
        <w:rPr>
          <w:iCs/>
        </w:rPr>
        <w:t xml:space="preserve">regress the </w:t>
      </w:r>
      <w:r w:rsidR="00D13A45">
        <w:rPr>
          <w:iCs/>
        </w:rPr>
        <w:t xml:space="preserve">experimental results in a linearized form. </w:t>
      </w:r>
      <w:r w:rsidR="00B95131">
        <w:rPr>
          <w:iCs/>
        </w:rPr>
        <w:t xml:space="preserve">Symbol </w:t>
      </w:r>
      <w:r w:rsidR="00534552">
        <w:rPr>
          <w:iCs/>
        </w:rPr>
        <w:t>‘</w:t>
      </w:r>
      <m:oMath>
        <m:acc>
          <m:accPr>
            <m:chr m:val="̃"/>
            <m:ctrlPr>
              <w:rPr>
                <w:rFonts w:ascii="Cambria Math" w:hAnsi="Cambria Math"/>
                <w:i/>
                <w:iCs/>
              </w:rPr>
            </m:ctrlPr>
          </m:accPr>
          <m:e>
            <m:sSub>
              <m:sSubPr>
                <m:ctrlPr>
                  <w:rPr>
                    <w:rFonts w:ascii="Cambria Math" w:hAnsi="Cambria Math"/>
                    <w:i/>
                    <w:iCs/>
                  </w:rPr>
                </m:ctrlPr>
              </m:sSubPr>
              <m:e>
                <m:r>
                  <w:rPr>
                    <w:rFonts w:ascii="Cambria Math" w:hAnsi="Cambria Math"/>
                  </w:rPr>
                  <m:t>x</m:t>
                </m:r>
              </m:e>
              <m:sub>
                <m:r>
                  <w:rPr>
                    <w:rFonts w:ascii="Cambria Math" w:hAnsi="Cambria Math"/>
                  </w:rPr>
                  <m:t>i</m:t>
                </m:r>
              </m:sub>
            </m:sSub>
            <m:r>
              <w:rPr>
                <w:rFonts w:ascii="Cambria Math" w:hAnsi="Cambria Math"/>
              </w:rPr>
              <m:t xml:space="preserve"> </m:t>
            </m:r>
          </m:e>
        </m:acc>
      </m:oMath>
      <w:r w:rsidR="00534552">
        <w:rPr>
          <w:iCs/>
        </w:rPr>
        <w:t>’</w:t>
      </w:r>
      <w:r w:rsidR="00534552">
        <w:rPr>
          <w:iCs/>
          <w:lang w:eastAsia="ja-JP"/>
        </w:rPr>
        <w:t xml:space="preserve"> </w:t>
      </w:r>
      <w:r w:rsidR="00B95131">
        <w:rPr>
          <w:iCs/>
        </w:rPr>
        <w:t>and</w:t>
      </w:r>
      <w:r w:rsidR="00534552">
        <w:rPr>
          <w:iCs/>
        </w:rPr>
        <w:t xml:space="preserve"> ‘</w:t>
      </w:r>
      <m:oMath>
        <m:acc>
          <m:accPr>
            <m:chr m:val="̃"/>
            <m:ctrlPr>
              <w:rPr>
                <w:rFonts w:ascii="Cambria Math" w:hAnsi="Cambria Math"/>
                <w:i/>
                <w:iCs/>
              </w:rPr>
            </m:ctrlPr>
          </m:accPr>
          <m:e>
            <m:sSub>
              <m:sSubPr>
                <m:ctrlPr>
                  <w:rPr>
                    <w:rFonts w:ascii="Cambria Math" w:hAnsi="Cambria Math"/>
                    <w:i/>
                    <w:iCs/>
                  </w:rPr>
                </m:ctrlPr>
              </m:sSubPr>
              <m:e>
                <m:r>
                  <w:rPr>
                    <w:rFonts w:ascii="Cambria Math" w:hAnsi="Cambria Math"/>
                  </w:rPr>
                  <m:t>π</m:t>
                </m:r>
              </m:e>
              <m:sub>
                <m:r>
                  <w:rPr>
                    <w:rFonts w:ascii="Cambria Math" w:hAnsi="Cambria Math"/>
                  </w:rPr>
                  <m:t>j</m:t>
                </m:r>
              </m:sub>
            </m:sSub>
          </m:e>
        </m:acc>
      </m:oMath>
      <w:r w:rsidR="00534552">
        <w:rPr>
          <w:iCs/>
        </w:rPr>
        <w:t>’</w:t>
      </w:r>
      <w:r w:rsidR="00610D03" w:rsidRPr="00610D03">
        <w:rPr>
          <w:iCs/>
        </w:rPr>
        <w:t xml:space="preserve"> </w:t>
      </w:r>
      <w:r w:rsidR="004310E0">
        <w:rPr>
          <w:iCs/>
        </w:rPr>
        <w:t xml:space="preserve">serve as </w:t>
      </w:r>
      <w:r w:rsidR="00610D03" w:rsidRPr="00610D03">
        <w:rPr>
          <w:iCs/>
        </w:rPr>
        <w:t xml:space="preserve">representative </w:t>
      </w:r>
      <w:r w:rsidR="007B3311">
        <w:rPr>
          <w:iCs/>
        </w:rPr>
        <w:t xml:space="preserve">values to </w:t>
      </w:r>
      <w:r w:rsidR="00610D03" w:rsidRPr="00610D03">
        <w:rPr>
          <w:iCs/>
        </w:rPr>
        <w:t xml:space="preserve">express </w:t>
      </w:r>
      <w:r w:rsidR="007B3311">
        <w:rPr>
          <w:iCs/>
        </w:rPr>
        <w:t xml:space="preserve">the typical </w:t>
      </w:r>
      <w:r w:rsidR="00BA6FA0">
        <w:rPr>
          <w:iCs/>
        </w:rPr>
        <w:t xml:space="preserve">performance </w:t>
      </w:r>
      <w:r w:rsidR="00C94487">
        <w:rPr>
          <w:iCs/>
        </w:rPr>
        <w:t xml:space="preserve">of </w:t>
      </w:r>
      <w:r w:rsidR="00610D03" w:rsidRPr="00610D03">
        <w:rPr>
          <w:iCs/>
        </w:rPr>
        <w:t xml:space="preserve">biologics </w:t>
      </w:r>
      <w:r w:rsidR="00C94487">
        <w:rPr>
          <w:iCs/>
        </w:rPr>
        <w:t>cell line</w:t>
      </w:r>
      <w:r w:rsidR="006A54AB">
        <w:rPr>
          <w:iCs/>
        </w:rPr>
        <w:t xml:space="preserve"> as a center point in the state space of </w:t>
      </w:r>
      <w:r w:rsidR="004310E0">
        <w:rPr>
          <w:iCs/>
        </w:rPr>
        <w:t>potential</w:t>
      </w:r>
      <w:r w:rsidR="00D77F4F">
        <w:rPr>
          <w:iCs/>
        </w:rPr>
        <w:t xml:space="preserve"> cell activation</w:t>
      </w:r>
      <w:r w:rsidR="00610D03" w:rsidRPr="00610D03">
        <w:rPr>
          <w:iCs/>
        </w:rPr>
        <w:t>.</w:t>
      </w:r>
      <w:r w:rsidR="00304F0F">
        <w:rPr>
          <w:iCs/>
        </w:rPr>
        <w:t xml:space="preserve"> </w:t>
      </w:r>
      <w:r w:rsidR="00DA1D73" w:rsidRPr="00DA1D73">
        <w:rPr>
          <w:iCs/>
        </w:rPr>
        <w:t xml:space="preserve">The equation (1) transforms the original nonlinear differential equation system into a linearized algebraic system. This </w:t>
      </w:r>
      <w:r w:rsidR="0041479A">
        <w:rPr>
          <w:iCs/>
        </w:rPr>
        <w:t>purpose</w:t>
      </w:r>
      <w:r w:rsidR="002A6159">
        <w:rPr>
          <w:iCs/>
        </w:rPr>
        <w:t xml:space="preserve"> is</w:t>
      </w:r>
      <w:r w:rsidR="00DA1D73" w:rsidRPr="00DA1D73">
        <w:rPr>
          <w:iCs/>
        </w:rPr>
        <w:t xml:space="preserve"> to modify the landscape of the parameter space with multimodality </w:t>
      </w:r>
      <w:r w:rsidR="00C30EF5">
        <w:rPr>
          <w:iCs/>
        </w:rPr>
        <w:t xml:space="preserve">in equation (1) </w:t>
      </w:r>
      <w:r w:rsidR="00DA1D73" w:rsidRPr="00DA1D73">
        <w:rPr>
          <w:iCs/>
        </w:rPr>
        <w:t>to obtain an optimal solution near the global optimum</w:t>
      </w:r>
      <w:r w:rsidR="00C30EF5">
        <w:rPr>
          <w:iCs/>
        </w:rPr>
        <w:t xml:space="preserve"> in the broader parameter space of transformed model</w:t>
      </w:r>
      <w:r w:rsidR="00DA1D73" w:rsidRPr="00DA1D73">
        <w:rPr>
          <w:iCs/>
        </w:rPr>
        <w:t>.</w:t>
      </w:r>
    </w:p>
    <w:p w14:paraId="059AE822" w14:textId="77777777" w:rsidR="00A430D2" w:rsidRDefault="00A430D2">
      <w:pPr>
        <w:rPr>
          <w:iCs/>
          <w:lang w:val="en-US"/>
        </w:rPr>
      </w:pPr>
      <w:r>
        <w:rPr>
          <w:iCs/>
        </w:rPr>
        <w:br w:type="page"/>
      </w:r>
    </w:p>
    <w:p w14:paraId="0119D778" w14:textId="77777777" w:rsidR="00A430D2" w:rsidRDefault="00A430D2" w:rsidP="00A430D2">
      <w:pPr>
        <w:spacing w:afterLines="50" w:after="120"/>
        <w:jc w:val="center"/>
      </w:pPr>
      <w:r>
        <w:rPr>
          <w:noProof/>
        </w:rPr>
        <w:drawing>
          <wp:inline distT="0" distB="0" distL="0" distR="0" wp14:anchorId="7B7C5739" wp14:editId="6C2B2DD9">
            <wp:extent cx="4500000" cy="1450946"/>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00000" cy="1450946"/>
                    </a:xfrm>
                    <a:prstGeom prst="rect">
                      <a:avLst/>
                    </a:prstGeom>
                    <a:noFill/>
                    <a:ln>
                      <a:noFill/>
                    </a:ln>
                  </pic:spPr>
                </pic:pic>
              </a:graphicData>
            </a:graphic>
          </wp:inline>
        </w:drawing>
      </w:r>
    </w:p>
    <w:p w14:paraId="576BD741" w14:textId="77777777" w:rsidR="00A430D2" w:rsidRDefault="00A430D2" w:rsidP="00A430D2">
      <w:pPr>
        <w:jc w:val="center"/>
      </w:pPr>
      <w:r>
        <w:rPr>
          <w:rFonts w:hint="eastAsia"/>
        </w:rPr>
        <w:t>F</w:t>
      </w:r>
      <w:r>
        <w:t>igure 3.</w:t>
      </w:r>
      <w:r>
        <w:tab/>
      </w:r>
      <w:r w:rsidRPr="00FB2AAD">
        <w:t xml:space="preserve">Fitting </w:t>
      </w:r>
      <w:r>
        <w:t>r</w:t>
      </w:r>
      <w:r w:rsidRPr="00FB2AAD">
        <w:t xml:space="preserve">esults for </w:t>
      </w:r>
      <w:r>
        <w:t>p</w:t>
      </w:r>
      <w:r w:rsidRPr="00FB2AAD">
        <w:t>seudo-</w:t>
      </w:r>
      <w:r>
        <w:t>e</w:t>
      </w:r>
      <w:r w:rsidRPr="00FB2AAD">
        <w:t xml:space="preserve">xperimental </w:t>
      </w:r>
      <w:r>
        <w:t>d</w:t>
      </w:r>
      <w:r w:rsidRPr="00FB2AAD">
        <w:t xml:space="preserve">ata </w:t>
      </w:r>
      <w:r>
        <w:t>i</w:t>
      </w:r>
      <w:r w:rsidRPr="00FB2AAD">
        <w:t xml:space="preserve">ncorporating </w:t>
      </w:r>
      <w:r>
        <w:t>r</w:t>
      </w:r>
      <w:r w:rsidRPr="00FB2AAD">
        <w:t xml:space="preserve">andom </w:t>
      </w:r>
      <w:r>
        <w:t>e</w:t>
      </w:r>
      <w:r w:rsidRPr="00FB2AAD">
        <w:t>rrors</w:t>
      </w:r>
    </w:p>
    <w:p w14:paraId="144DE6A5" w14:textId="4AEBEA06" w:rsidR="008D2649" w:rsidRPr="00A94774" w:rsidRDefault="001C4C3E" w:rsidP="008D2649">
      <w:pPr>
        <w:pStyle w:val="Els-1storder-head"/>
        <w:spacing w:after="120"/>
        <w:rPr>
          <w:lang w:val="en-GB"/>
        </w:rPr>
      </w:pPr>
      <w:r>
        <w:rPr>
          <w:lang w:val="en-GB"/>
        </w:rPr>
        <w:t>Results</w:t>
      </w:r>
      <w:r w:rsidR="00FF783B">
        <w:rPr>
          <w:lang w:val="en-GB"/>
        </w:rPr>
        <w:t xml:space="preserve"> and discussion</w:t>
      </w:r>
    </w:p>
    <w:p w14:paraId="6D06EFE2" w14:textId="5B7EB583" w:rsidR="00C8649E" w:rsidRDefault="00325D60" w:rsidP="008D2649">
      <w:pPr>
        <w:pStyle w:val="Els-body-text"/>
        <w:spacing w:before="120" w:after="120" w:line="264" w:lineRule="auto"/>
        <w:rPr>
          <w:lang w:val="en-GB" w:eastAsia="ja-JP"/>
        </w:rPr>
      </w:pPr>
      <w:r>
        <w:rPr>
          <w:rFonts w:hint="eastAsia"/>
          <w:lang w:val="en-GB" w:eastAsia="ja-JP"/>
        </w:rPr>
        <w:t>T</w:t>
      </w:r>
      <w:r>
        <w:rPr>
          <w:lang w:val="en-GB" w:eastAsia="ja-JP"/>
        </w:rPr>
        <w:t xml:space="preserve">able 2 shows the </w:t>
      </w:r>
      <w:r w:rsidR="00185B7D">
        <w:rPr>
          <w:lang w:val="en-GB" w:eastAsia="ja-JP"/>
        </w:rPr>
        <w:t xml:space="preserve">comparison of estimated results of system parameters. </w:t>
      </w:r>
      <w:r w:rsidR="00C8649E">
        <w:rPr>
          <w:lang w:val="en-GB" w:eastAsia="ja-JP"/>
        </w:rPr>
        <w:t xml:space="preserve">‘SLVR’ means the conventional system </w:t>
      </w:r>
      <w:r w:rsidR="00823CDD">
        <w:rPr>
          <w:lang w:val="en-GB" w:eastAsia="ja-JP"/>
        </w:rPr>
        <w:t xml:space="preserve">identification based on the </w:t>
      </w:r>
      <w:r w:rsidR="008A02ED">
        <w:rPr>
          <w:lang w:val="en-GB" w:eastAsia="ja-JP"/>
        </w:rPr>
        <w:t>minimization of squared difference. On contrary that ‘</w:t>
      </w:r>
      <w:r w:rsidR="00706235">
        <w:rPr>
          <w:lang w:val="en-GB" w:eastAsia="ja-JP"/>
        </w:rPr>
        <w:t>LPE</w:t>
      </w:r>
      <w:r w:rsidR="008A02ED">
        <w:rPr>
          <w:lang w:val="en-GB" w:eastAsia="ja-JP"/>
        </w:rPr>
        <w:t>’ means</w:t>
      </w:r>
      <w:r w:rsidR="00706235">
        <w:rPr>
          <w:lang w:val="en-GB" w:eastAsia="ja-JP"/>
        </w:rPr>
        <w:t xml:space="preserve"> the linearized parameter estimat</w:t>
      </w:r>
      <w:r w:rsidR="00AF1EA6">
        <w:rPr>
          <w:lang w:val="en-GB" w:eastAsia="ja-JP"/>
        </w:rPr>
        <w:t>ion</w:t>
      </w:r>
      <w:r w:rsidR="00411D02">
        <w:rPr>
          <w:rFonts w:hint="eastAsia"/>
          <w:lang w:val="en-GB" w:eastAsia="ja-JP"/>
        </w:rPr>
        <w:t>.</w:t>
      </w:r>
    </w:p>
    <w:p w14:paraId="26353476" w14:textId="3E76C240" w:rsidR="00716DFA" w:rsidRDefault="00185B7D" w:rsidP="008D2649">
      <w:pPr>
        <w:pStyle w:val="Els-body-text"/>
        <w:spacing w:before="120" w:after="120" w:line="264" w:lineRule="auto"/>
        <w:rPr>
          <w:lang w:val="en-GB" w:eastAsia="ja-JP"/>
        </w:rPr>
      </w:pPr>
      <w:r>
        <w:rPr>
          <w:lang w:val="en-GB" w:eastAsia="ja-JP"/>
        </w:rPr>
        <w:t xml:space="preserve">The following aspects are </w:t>
      </w:r>
      <w:r w:rsidR="003D3856">
        <w:rPr>
          <w:lang w:val="en-GB" w:eastAsia="ja-JP"/>
        </w:rPr>
        <w:t>found.</w:t>
      </w:r>
    </w:p>
    <w:p w14:paraId="49E2EE1E" w14:textId="276F6533" w:rsidR="003D3856" w:rsidRDefault="002313EC" w:rsidP="003D3856">
      <w:pPr>
        <w:pStyle w:val="Els-body-text"/>
        <w:numPr>
          <w:ilvl w:val="0"/>
          <w:numId w:val="24"/>
        </w:numPr>
        <w:spacing w:before="120" w:after="120" w:line="264" w:lineRule="auto"/>
        <w:rPr>
          <w:lang w:val="en-GB" w:eastAsia="ja-JP"/>
        </w:rPr>
      </w:pPr>
      <w:r>
        <w:rPr>
          <w:lang w:val="en-GB" w:eastAsia="ja-JP"/>
        </w:rPr>
        <w:t xml:space="preserve">‘SLVR’ results </w:t>
      </w:r>
      <w:r w:rsidR="00F70163">
        <w:rPr>
          <w:lang w:val="en-GB" w:eastAsia="ja-JP"/>
        </w:rPr>
        <w:t xml:space="preserve">show the </w:t>
      </w:r>
      <w:r w:rsidR="00D719E5">
        <w:rPr>
          <w:lang w:val="en-GB" w:eastAsia="ja-JP"/>
        </w:rPr>
        <w:t>different values and large standard deviations</w:t>
      </w:r>
      <w:r w:rsidR="00E43E88">
        <w:rPr>
          <w:lang w:val="en-GB" w:eastAsia="ja-JP"/>
        </w:rPr>
        <w:t xml:space="preserve">. This is the natural features </w:t>
      </w:r>
      <w:r w:rsidR="00E04DEB">
        <w:rPr>
          <w:lang w:val="en-GB" w:eastAsia="ja-JP"/>
        </w:rPr>
        <w:t xml:space="preserve">due to the existence of </w:t>
      </w:r>
      <w:r w:rsidR="00997FDB">
        <w:rPr>
          <w:lang w:val="en-GB" w:eastAsia="ja-JP"/>
        </w:rPr>
        <w:t>multimodality</w:t>
      </w:r>
      <w:r w:rsidR="00E04DEB">
        <w:rPr>
          <w:lang w:val="en-GB" w:eastAsia="ja-JP"/>
        </w:rPr>
        <w:t xml:space="preserve"> and </w:t>
      </w:r>
      <w:r w:rsidR="00FF67E0">
        <w:rPr>
          <w:lang w:val="en-GB" w:eastAsia="ja-JP"/>
        </w:rPr>
        <w:t>strong fitness to the experimental erro</w:t>
      </w:r>
      <w:r w:rsidR="00385242">
        <w:rPr>
          <w:lang w:val="en-GB" w:eastAsia="ja-JP"/>
        </w:rPr>
        <w:t>r</w:t>
      </w:r>
      <w:r w:rsidR="00FF67E0">
        <w:rPr>
          <w:lang w:val="en-GB" w:eastAsia="ja-JP"/>
        </w:rPr>
        <w:t>s.</w:t>
      </w:r>
    </w:p>
    <w:p w14:paraId="7B161F7D" w14:textId="6D83CF5B" w:rsidR="00FF67E0" w:rsidRDefault="00FF67E0" w:rsidP="003D3856">
      <w:pPr>
        <w:pStyle w:val="Els-body-text"/>
        <w:numPr>
          <w:ilvl w:val="0"/>
          <w:numId w:val="24"/>
        </w:numPr>
        <w:spacing w:before="120" w:after="120" w:line="264" w:lineRule="auto"/>
        <w:rPr>
          <w:lang w:val="en-GB" w:eastAsia="ja-JP"/>
        </w:rPr>
      </w:pPr>
      <w:r>
        <w:rPr>
          <w:lang w:val="en-GB" w:eastAsia="ja-JP"/>
        </w:rPr>
        <w:t xml:space="preserve">‘LPE’ results show the </w:t>
      </w:r>
      <w:r w:rsidR="0087251A">
        <w:rPr>
          <w:lang w:val="en-GB" w:eastAsia="ja-JP"/>
        </w:rPr>
        <w:t xml:space="preserve">different values, </w:t>
      </w:r>
      <w:r w:rsidR="00CA3F70">
        <w:rPr>
          <w:lang w:val="en-GB" w:eastAsia="ja-JP"/>
        </w:rPr>
        <w:t>however</w:t>
      </w:r>
      <w:r w:rsidR="0087251A">
        <w:rPr>
          <w:lang w:val="en-GB" w:eastAsia="ja-JP"/>
        </w:rPr>
        <w:t xml:space="preserve"> the </w:t>
      </w:r>
      <w:r w:rsidR="00FB1EFF">
        <w:rPr>
          <w:lang w:val="en-GB" w:eastAsia="ja-JP"/>
        </w:rPr>
        <w:t xml:space="preserve">standard deviations are </w:t>
      </w:r>
      <w:r w:rsidR="00D57CAD">
        <w:rPr>
          <w:lang w:val="en-GB" w:eastAsia="ja-JP"/>
        </w:rPr>
        <w:t xml:space="preserve">significantly lower. </w:t>
      </w:r>
      <w:r w:rsidR="00FE63BC" w:rsidRPr="00FE63BC">
        <w:rPr>
          <w:lang w:val="en-GB" w:eastAsia="ja-JP"/>
        </w:rPr>
        <w:t xml:space="preserve">This is presumed to be due to the evaluation of a linearly approximated solution space, which reduces the sensitivity to </w:t>
      </w:r>
      <w:r w:rsidR="00FE63BC">
        <w:rPr>
          <w:lang w:val="en-GB" w:eastAsia="ja-JP"/>
        </w:rPr>
        <w:t>assigned</w:t>
      </w:r>
      <w:r w:rsidR="00FE63BC" w:rsidRPr="00FE63BC">
        <w:rPr>
          <w:lang w:val="en-GB" w:eastAsia="ja-JP"/>
        </w:rPr>
        <w:t xml:space="preserve"> experimental errors </w:t>
      </w:r>
      <w:r w:rsidR="00FE63BC">
        <w:rPr>
          <w:lang w:val="en-GB" w:eastAsia="ja-JP"/>
        </w:rPr>
        <w:t xml:space="preserve">(10%) </w:t>
      </w:r>
      <w:r w:rsidR="00FE63BC" w:rsidRPr="00FE63BC">
        <w:rPr>
          <w:lang w:val="en-GB" w:eastAsia="ja-JP"/>
        </w:rPr>
        <w:t>in parameter estimation.</w:t>
      </w:r>
    </w:p>
    <w:p w14:paraId="15D1D92C" w14:textId="7E62BE11" w:rsidR="00852A7B" w:rsidRDefault="00012556" w:rsidP="00852A7B">
      <w:pPr>
        <w:pStyle w:val="Els-body-text"/>
        <w:spacing w:before="120" w:after="120" w:line="264" w:lineRule="auto"/>
        <w:rPr>
          <w:lang w:val="en-GB"/>
        </w:rPr>
      </w:pPr>
      <w:r>
        <w:rPr>
          <w:lang w:val="en-GB"/>
        </w:rPr>
        <w:t>T</w:t>
      </w:r>
      <w:r w:rsidRPr="00012556">
        <w:rPr>
          <w:lang w:val="en-GB"/>
        </w:rPr>
        <w:t>o harmonize the characteristics of both estimation methods, the loss function of proposed method is incorporated into th</w:t>
      </w:r>
      <w:r w:rsidR="00FC4202">
        <w:rPr>
          <w:lang w:val="en-GB"/>
        </w:rPr>
        <w:t>at</w:t>
      </w:r>
      <w:r w:rsidRPr="00012556">
        <w:rPr>
          <w:lang w:val="en-GB"/>
        </w:rPr>
        <w:t xml:space="preserve"> of conventional system identification </w:t>
      </w:r>
      <w:r w:rsidR="00DC774D" w:rsidRPr="00012556">
        <w:rPr>
          <w:lang w:val="en-GB"/>
        </w:rPr>
        <w:t>method</w:t>
      </w:r>
      <w:r w:rsidR="00DC774D">
        <w:rPr>
          <w:lang w:val="en-GB"/>
        </w:rPr>
        <w:t xml:space="preserve">, </w:t>
      </w:r>
      <w:r w:rsidR="00DC774D" w:rsidRPr="00012556">
        <w:rPr>
          <w:lang w:val="en-GB"/>
        </w:rPr>
        <w:t>then</w:t>
      </w:r>
      <w:r w:rsidRPr="00012556">
        <w:rPr>
          <w:lang w:val="en-GB"/>
        </w:rPr>
        <w:t xml:space="preserve"> the parameter optimization is carried out again</w:t>
      </w:r>
      <w:r w:rsidR="008E39B9">
        <w:rPr>
          <w:lang w:val="en-GB"/>
        </w:rPr>
        <w:t>.</w:t>
      </w:r>
      <w:r w:rsidRPr="00012556">
        <w:rPr>
          <w:lang w:val="en-GB"/>
        </w:rPr>
        <w:t xml:space="preserve"> </w:t>
      </w:r>
      <w:r w:rsidR="008E39B9">
        <w:rPr>
          <w:lang w:val="en-GB"/>
        </w:rPr>
        <w:t>R</w:t>
      </w:r>
      <w:r w:rsidRPr="00012556">
        <w:rPr>
          <w:lang w:val="en-GB"/>
        </w:rPr>
        <w:t>esult</w:t>
      </w:r>
      <w:r w:rsidR="008E39B9">
        <w:rPr>
          <w:lang w:val="en-GB"/>
        </w:rPr>
        <w:t>s</w:t>
      </w:r>
      <w:r w:rsidRPr="00012556">
        <w:rPr>
          <w:lang w:val="en-GB"/>
        </w:rPr>
        <w:t xml:space="preserve"> in the hybridization</w:t>
      </w:r>
      <w:r w:rsidR="008E39B9">
        <w:rPr>
          <w:lang w:val="en-GB"/>
        </w:rPr>
        <w:t xml:space="preserve"> are </w:t>
      </w:r>
      <w:r w:rsidRPr="00012556">
        <w:rPr>
          <w:lang w:val="en-GB"/>
        </w:rPr>
        <w:t>presented in Table 3.</w:t>
      </w:r>
      <w:r w:rsidR="00852A7B">
        <w:rPr>
          <w:lang w:val="en-GB"/>
        </w:rPr>
        <w:t xml:space="preserve"> </w:t>
      </w:r>
      <w:r w:rsidR="00852A7B">
        <w:rPr>
          <w:lang w:val="en-GB" w:eastAsia="ja-JP"/>
        </w:rPr>
        <w:t>According to the implementation of hybridization methods, the parameter estimation results become closer</w:t>
      </w:r>
      <w:r w:rsidR="004D531E">
        <w:rPr>
          <w:lang w:val="en-GB" w:eastAsia="ja-JP"/>
        </w:rPr>
        <w:t xml:space="preserve"> to original set values</w:t>
      </w:r>
      <w:r w:rsidR="00852A7B">
        <w:rPr>
          <w:lang w:val="en-GB" w:eastAsia="ja-JP"/>
        </w:rPr>
        <w:t>, and the standard deviations are found in mediate.</w:t>
      </w:r>
    </w:p>
    <w:p w14:paraId="771EC397" w14:textId="693AF5BA" w:rsidR="00852A7B" w:rsidRDefault="00852A7B" w:rsidP="00852A7B">
      <w:pPr>
        <w:pStyle w:val="Els-body-text"/>
        <w:spacing w:before="120" w:after="120" w:line="264" w:lineRule="auto"/>
        <w:jc w:val="center"/>
      </w:pPr>
      <w:r>
        <w:rPr>
          <w:rFonts w:hint="eastAsia"/>
        </w:rPr>
        <w:t>T</w:t>
      </w:r>
      <w:r>
        <w:t>able 2.</w:t>
      </w:r>
      <w:r>
        <w:tab/>
      </w:r>
      <w:r>
        <w:rPr>
          <w:rFonts w:hint="eastAsia"/>
          <w:lang w:eastAsia="ja-JP"/>
        </w:rPr>
        <w:t>S</w:t>
      </w:r>
      <w:r>
        <w:t>ystem parameter estimation results incorporating random errors</w:t>
      </w:r>
    </w:p>
    <w:p w14:paraId="72426061" w14:textId="77777777" w:rsidR="00852A7B" w:rsidRDefault="00852A7B" w:rsidP="00852A7B">
      <w:pPr>
        <w:spacing w:afterLines="50" w:after="120"/>
        <w:jc w:val="center"/>
      </w:pPr>
      <w:r w:rsidRPr="00C4310F">
        <w:rPr>
          <w:noProof/>
        </w:rPr>
        <w:drawing>
          <wp:inline distT="0" distB="0" distL="0" distR="0" wp14:anchorId="5DF10E25" wp14:editId="03B895A9">
            <wp:extent cx="4499610" cy="1440714"/>
            <wp:effectExtent l="0" t="0" r="0" b="762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99610" cy="1440714"/>
                    </a:xfrm>
                    <a:prstGeom prst="rect">
                      <a:avLst/>
                    </a:prstGeom>
                    <a:noFill/>
                    <a:ln>
                      <a:noFill/>
                    </a:ln>
                  </pic:spPr>
                </pic:pic>
              </a:graphicData>
            </a:graphic>
          </wp:inline>
        </w:drawing>
      </w:r>
    </w:p>
    <w:p w14:paraId="7582B626" w14:textId="77777777" w:rsidR="00852A7B" w:rsidRDefault="00852A7B">
      <w:r>
        <w:br w:type="page"/>
      </w:r>
    </w:p>
    <w:p w14:paraId="2F6E345B" w14:textId="1F6B615B" w:rsidR="00BE1F67" w:rsidRDefault="00BE1F67" w:rsidP="009D50E2">
      <w:pPr>
        <w:spacing w:afterLines="50" w:after="120"/>
        <w:jc w:val="center"/>
      </w:pPr>
      <w:r>
        <w:rPr>
          <w:rFonts w:hint="eastAsia"/>
        </w:rPr>
        <w:t>T</w:t>
      </w:r>
      <w:r>
        <w:t>able 3.</w:t>
      </w:r>
      <w:r>
        <w:tab/>
        <w:t>System parameter estimation results of hybridization constraints</w:t>
      </w:r>
    </w:p>
    <w:p w14:paraId="31DB40E8" w14:textId="77777777" w:rsidR="00BE1F67" w:rsidRPr="00BB2C27" w:rsidRDefault="00BE1F67" w:rsidP="00BE1F67">
      <w:pPr>
        <w:jc w:val="center"/>
      </w:pPr>
      <w:r w:rsidRPr="00C4310F">
        <w:rPr>
          <w:rFonts w:hint="eastAsia"/>
          <w:noProof/>
        </w:rPr>
        <w:drawing>
          <wp:inline distT="0" distB="0" distL="0" distR="0" wp14:anchorId="4355C073" wp14:editId="642C39B9">
            <wp:extent cx="4500000" cy="824471"/>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00000" cy="824471"/>
                    </a:xfrm>
                    <a:prstGeom prst="rect">
                      <a:avLst/>
                    </a:prstGeom>
                    <a:noFill/>
                    <a:ln>
                      <a:noFill/>
                    </a:ln>
                  </pic:spPr>
                </pic:pic>
              </a:graphicData>
            </a:graphic>
          </wp:inline>
        </w:drawing>
      </w:r>
    </w:p>
    <w:p w14:paraId="144DE6B4" w14:textId="0DA63E40" w:rsidR="008D2649" w:rsidRDefault="00DF25D0" w:rsidP="008D2649">
      <w:pPr>
        <w:pStyle w:val="Els-1storder-head"/>
        <w:spacing w:after="120"/>
        <w:rPr>
          <w:lang w:val="en-GB"/>
        </w:rPr>
      </w:pPr>
      <w:r>
        <w:rPr>
          <w:lang w:val="en-GB"/>
        </w:rPr>
        <w:t>Conclusion</w:t>
      </w:r>
    </w:p>
    <w:p w14:paraId="0DE677F3" w14:textId="42EEE408" w:rsidR="007B78EC" w:rsidRPr="007B78EC" w:rsidRDefault="002C0A2E" w:rsidP="007B78EC">
      <w:pPr>
        <w:pStyle w:val="Els-body-text"/>
        <w:rPr>
          <w:lang w:val="en-GB"/>
        </w:rPr>
      </w:pPr>
      <w:r w:rsidRPr="002C0A2E">
        <w:rPr>
          <w:lang w:val="en-GB"/>
        </w:rPr>
        <w:t xml:space="preserve">To conduct cycles of hypothesis and experimental verification, and to construct a model satisfying the degrees of freedom of the target system, robust evaluation of system parameters is essential. In this paper, a method is proposed for estimating the system parameters of the target system, where the prior learning information of the hypothesis model is replaced with an integral solution featuring algebraic input-output relationships. This approach not only enhances the robustness of the estimation results but also facilitates an understanding of the experimental data volume required to satisfy the degrees of freedom of the system parameters. Furthermore, through hybrid estimation with the original nonlinear differential equation system, an improvement in the accuracy of parameter estimation is also confirmed. </w:t>
      </w:r>
      <w:r w:rsidR="00422A31" w:rsidRPr="00422A31">
        <w:rPr>
          <w:lang w:val="en-GB" w:eastAsia="ja-JP"/>
        </w:rPr>
        <w:t>It becomes possible to quickly obtain a system model for engineering applications such as the performance evaluation of recombinant protein-producing strains, considerations for scaling up cultivation systems based on these strains, and prediction and monitoring of operating conditions adjusted to manufacturing scales.</w:t>
      </w:r>
    </w:p>
    <w:p w14:paraId="144DE6BF" w14:textId="608D0AD6" w:rsidR="008D2649" w:rsidRDefault="008D2649" w:rsidP="008D2649">
      <w:pPr>
        <w:pStyle w:val="Els-reference-head"/>
      </w:pPr>
      <w:r>
        <w:t>References</w:t>
      </w:r>
    </w:p>
    <w:p w14:paraId="341E0919" w14:textId="77777777" w:rsidR="008F3775" w:rsidRDefault="008F3775" w:rsidP="008F3775">
      <w:pPr>
        <w:pStyle w:val="Els-referenceno-number"/>
        <w:spacing w:line="0" w:lineRule="atLeast"/>
        <w:ind w:left="0" w:firstLineChars="50" w:firstLine="90"/>
        <w:rPr>
          <w:lang w:val="en-US"/>
        </w:rPr>
      </w:pPr>
      <w:r>
        <w:rPr>
          <w:lang w:val="en-US"/>
        </w:rPr>
        <w:t xml:space="preserve">G. Walsh, 2018. Biopharmaceutical benchmarks 2018. </w:t>
      </w:r>
      <w:r w:rsidRPr="004E2902">
        <w:rPr>
          <w:i/>
          <w:iCs/>
          <w:lang w:val="en-US"/>
        </w:rPr>
        <w:t>Nature Biotechnology</w:t>
      </w:r>
      <w:r>
        <w:rPr>
          <w:lang w:val="en-US"/>
        </w:rPr>
        <w:t>, 36(12), 1136-1145.</w:t>
      </w:r>
    </w:p>
    <w:p w14:paraId="7F4FCC89" w14:textId="77777777" w:rsidR="008F3775" w:rsidRDefault="008F3775" w:rsidP="008F3775">
      <w:pPr>
        <w:pStyle w:val="Els-referenceno-number"/>
        <w:spacing w:line="0" w:lineRule="atLeast"/>
        <w:ind w:left="0" w:firstLineChars="50" w:firstLine="90"/>
        <w:rPr>
          <w:lang w:val="en-US" w:eastAsia="ja-JP"/>
        </w:rPr>
      </w:pPr>
      <w:r>
        <w:rPr>
          <w:rFonts w:hint="eastAsia"/>
          <w:lang w:val="en-US" w:eastAsia="ja-JP"/>
        </w:rPr>
        <w:t>H</w:t>
      </w:r>
      <w:r>
        <w:rPr>
          <w:lang w:val="en-US" w:eastAsia="ja-JP"/>
        </w:rPr>
        <w:t xml:space="preserve">. Kitano, 2002. Systems Biology: A Brief Overview. </w:t>
      </w:r>
      <w:r w:rsidRPr="004E2902">
        <w:rPr>
          <w:i/>
          <w:iCs/>
          <w:lang w:val="en-US" w:eastAsia="ja-JP"/>
        </w:rPr>
        <w:t>Science</w:t>
      </w:r>
      <w:r>
        <w:rPr>
          <w:lang w:val="en-US" w:eastAsia="ja-JP"/>
        </w:rPr>
        <w:t>, 295(5560), 1662-1664.</w:t>
      </w:r>
    </w:p>
    <w:p w14:paraId="33669669" w14:textId="77777777" w:rsidR="008F3775" w:rsidRDefault="008F3775" w:rsidP="008F3775">
      <w:pPr>
        <w:pStyle w:val="Els-referenceno-number"/>
        <w:spacing w:line="0" w:lineRule="atLeast"/>
        <w:ind w:left="0" w:firstLineChars="50" w:firstLine="90"/>
        <w:rPr>
          <w:lang w:val="en-US" w:eastAsia="ja-JP"/>
        </w:rPr>
      </w:pPr>
      <w:r>
        <w:rPr>
          <w:rFonts w:hint="eastAsia"/>
          <w:lang w:val="en-US" w:eastAsia="ja-JP"/>
        </w:rPr>
        <w:t>A</w:t>
      </w:r>
      <w:r>
        <w:rPr>
          <w:lang w:val="en-US" w:eastAsia="ja-JP"/>
        </w:rPr>
        <w:t xml:space="preserve">. Kemmer, et. al., 2022. </w:t>
      </w:r>
      <w:r w:rsidRPr="00DA4871">
        <w:rPr>
          <w:lang w:val="en-US" w:eastAsia="ja-JP"/>
        </w:rPr>
        <w:t>Nonlinear state estimation as tool for online monitoring and adaptive feed in high throughput cultivations</w:t>
      </w:r>
      <w:r>
        <w:rPr>
          <w:lang w:val="en-US" w:eastAsia="ja-JP"/>
        </w:rPr>
        <w:t>.</w:t>
      </w:r>
      <w:r w:rsidRPr="00DA4871">
        <w:rPr>
          <w:lang w:val="en-US" w:eastAsia="ja-JP"/>
        </w:rPr>
        <w:t xml:space="preserve"> </w:t>
      </w:r>
      <w:r w:rsidRPr="004E2902">
        <w:rPr>
          <w:i/>
          <w:iCs/>
          <w:lang w:val="en-US" w:eastAsia="ja-JP"/>
        </w:rPr>
        <w:t>Biotechnology and Bioengineering</w:t>
      </w:r>
      <w:r w:rsidRPr="00DA4871">
        <w:rPr>
          <w:lang w:val="en-US" w:eastAsia="ja-JP"/>
        </w:rPr>
        <w:t>.</w:t>
      </w:r>
    </w:p>
    <w:p w14:paraId="01A510B1" w14:textId="66C800BC" w:rsidR="008F3775" w:rsidRDefault="008F3775" w:rsidP="008F3775">
      <w:pPr>
        <w:pStyle w:val="Els-referenceno-number"/>
        <w:spacing w:line="0" w:lineRule="atLeast"/>
        <w:ind w:left="0" w:firstLineChars="50" w:firstLine="90"/>
        <w:rPr>
          <w:lang w:val="en-US" w:eastAsia="ja-JP"/>
        </w:rPr>
      </w:pPr>
      <w:r w:rsidRPr="005938D6">
        <w:rPr>
          <w:lang w:val="en-US" w:eastAsia="ja-JP"/>
        </w:rPr>
        <w:t>S.</w:t>
      </w:r>
      <w:r>
        <w:rPr>
          <w:lang w:val="en-US" w:eastAsia="ja-JP"/>
        </w:rPr>
        <w:t xml:space="preserve"> </w:t>
      </w:r>
      <w:r w:rsidRPr="005938D6">
        <w:rPr>
          <w:lang w:val="en-US" w:eastAsia="ja-JP"/>
        </w:rPr>
        <w:t xml:space="preserve">Badr, </w:t>
      </w:r>
      <w:r>
        <w:rPr>
          <w:lang w:val="en-US" w:eastAsia="ja-JP"/>
        </w:rPr>
        <w:t>et. al</w:t>
      </w:r>
      <w:r w:rsidRPr="005938D6">
        <w:rPr>
          <w:lang w:val="en-US" w:eastAsia="ja-JP"/>
        </w:rPr>
        <w:t>.</w:t>
      </w:r>
      <w:r>
        <w:rPr>
          <w:lang w:val="en-US" w:eastAsia="ja-JP"/>
        </w:rPr>
        <w:t xml:space="preserve">, </w:t>
      </w:r>
      <w:r w:rsidRPr="005938D6">
        <w:rPr>
          <w:lang w:val="en-US" w:eastAsia="ja-JP"/>
        </w:rPr>
        <w:t xml:space="preserve">2023. Hybrid </w:t>
      </w:r>
      <w:r w:rsidR="00B02867">
        <w:rPr>
          <w:lang w:val="en-US" w:eastAsia="ja-JP"/>
        </w:rPr>
        <w:t>modeling</w:t>
      </w:r>
      <w:r w:rsidRPr="005938D6">
        <w:rPr>
          <w:lang w:val="en-US" w:eastAsia="ja-JP"/>
        </w:rPr>
        <w:t xml:space="preserve"> and data-driven parameterization of monoclonal antibody cultivation processes: Shifts in cell metabolic behavior. In </w:t>
      </w:r>
      <w:r w:rsidRPr="004E2902">
        <w:rPr>
          <w:i/>
          <w:iCs/>
          <w:lang w:val="en-US" w:eastAsia="ja-JP"/>
        </w:rPr>
        <w:t>Computer Aided Chemical Engineering</w:t>
      </w:r>
      <w:r w:rsidRPr="005938D6">
        <w:rPr>
          <w:lang w:val="en-US" w:eastAsia="ja-JP"/>
        </w:rPr>
        <w:t xml:space="preserve"> (Vol. 52, pp. 985-990)</w:t>
      </w:r>
      <w:r>
        <w:rPr>
          <w:lang w:val="en-US" w:eastAsia="ja-JP"/>
        </w:rPr>
        <w:t>,</w:t>
      </w:r>
      <w:r w:rsidRPr="005938D6">
        <w:rPr>
          <w:lang w:val="en-US" w:eastAsia="ja-JP"/>
        </w:rPr>
        <w:t xml:space="preserve"> Elsevier.</w:t>
      </w:r>
    </w:p>
    <w:p w14:paraId="347E01E9" w14:textId="77777777" w:rsidR="008F3775" w:rsidRDefault="008F3775" w:rsidP="008F3775">
      <w:pPr>
        <w:pStyle w:val="Els-referenceno-number"/>
        <w:spacing w:line="0" w:lineRule="atLeast"/>
        <w:ind w:left="0" w:firstLineChars="50" w:firstLine="90"/>
        <w:rPr>
          <w:lang w:val="en-US" w:eastAsia="ja-JP"/>
        </w:rPr>
      </w:pPr>
      <w:r>
        <w:rPr>
          <w:lang w:val="en-US" w:eastAsia="ja-JP"/>
        </w:rPr>
        <w:t xml:space="preserve">M. </w:t>
      </w:r>
      <w:r w:rsidRPr="002A0E1B">
        <w:rPr>
          <w:lang w:val="en-US" w:eastAsia="ja-JP"/>
        </w:rPr>
        <w:t xml:space="preserve">Monteiro, &amp; </w:t>
      </w:r>
      <w:r>
        <w:rPr>
          <w:lang w:val="en-US" w:eastAsia="ja-JP"/>
        </w:rPr>
        <w:t xml:space="preserve">C. </w:t>
      </w:r>
      <w:r w:rsidRPr="002A0E1B">
        <w:rPr>
          <w:lang w:val="en-US" w:eastAsia="ja-JP"/>
        </w:rPr>
        <w:t xml:space="preserve">Kontoravdi, 2023. Hybrid dynamic model of monoclonal antibody production using CHO cells. In </w:t>
      </w:r>
      <w:r w:rsidRPr="004E2902">
        <w:rPr>
          <w:i/>
          <w:iCs/>
          <w:lang w:val="en-US" w:eastAsia="ja-JP"/>
        </w:rPr>
        <w:t>Computer Aided Chemical Engineering</w:t>
      </w:r>
      <w:r w:rsidRPr="002A0E1B">
        <w:rPr>
          <w:lang w:val="en-US" w:eastAsia="ja-JP"/>
        </w:rPr>
        <w:t xml:space="preserve"> (Vol. 52, pp. 375-380)</w:t>
      </w:r>
      <w:r>
        <w:rPr>
          <w:lang w:val="en-US" w:eastAsia="ja-JP"/>
        </w:rPr>
        <w:t>,</w:t>
      </w:r>
      <w:r w:rsidRPr="002A0E1B">
        <w:rPr>
          <w:lang w:val="en-US" w:eastAsia="ja-JP"/>
        </w:rPr>
        <w:t xml:space="preserve"> Elsevier.</w:t>
      </w:r>
    </w:p>
    <w:p w14:paraId="24431D3F" w14:textId="4F28C63C" w:rsidR="00004184" w:rsidRDefault="0029235C" w:rsidP="00004184">
      <w:pPr>
        <w:pStyle w:val="Els-referenceno-number"/>
        <w:spacing w:line="0" w:lineRule="atLeast"/>
        <w:ind w:left="0" w:firstLineChars="50" w:firstLine="90"/>
        <w:rPr>
          <w:lang w:val="en-US" w:eastAsia="ja-JP"/>
        </w:rPr>
      </w:pPr>
      <w:r>
        <w:rPr>
          <w:lang w:val="en-US" w:eastAsia="ja-JP"/>
        </w:rPr>
        <w:t>J. R.</w:t>
      </w:r>
      <w:r w:rsidR="00004184">
        <w:rPr>
          <w:lang w:val="en-US" w:eastAsia="ja-JP"/>
        </w:rPr>
        <w:t xml:space="preserve"> </w:t>
      </w:r>
      <w:r w:rsidR="00612917">
        <w:rPr>
          <w:lang w:val="en-US" w:eastAsia="ja-JP"/>
        </w:rPr>
        <w:t>Ramos</w:t>
      </w:r>
      <w:r w:rsidR="00004184" w:rsidRPr="002A0E1B">
        <w:rPr>
          <w:lang w:val="en-US" w:eastAsia="ja-JP"/>
        </w:rPr>
        <w:t xml:space="preserve">, </w:t>
      </w:r>
      <w:r w:rsidR="00612917">
        <w:rPr>
          <w:lang w:val="en-US" w:eastAsia="ja-JP"/>
        </w:rPr>
        <w:t>A.G. Rath, Y. Genzai</w:t>
      </w:r>
      <w:r w:rsidR="0019630A">
        <w:rPr>
          <w:lang w:val="en-US" w:eastAsia="ja-JP"/>
        </w:rPr>
        <w:t>,</w:t>
      </w:r>
      <w:r w:rsidR="00004184" w:rsidRPr="002A0E1B">
        <w:rPr>
          <w:lang w:val="en-US" w:eastAsia="ja-JP"/>
        </w:rPr>
        <w:t xml:space="preserve"> </w:t>
      </w:r>
      <w:r w:rsidR="0019630A">
        <w:rPr>
          <w:lang w:val="en-US" w:eastAsia="ja-JP"/>
        </w:rPr>
        <w:t>V</w:t>
      </w:r>
      <w:r w:rsidR="00004184">
        <w:rPr>
          <w:lang w:val="en-US" w:eastAsia="ja-JP"/>
        </w:rPr>
        <w:t xml:space="preserve">. </w:t>
      </w:r>
      <w:r w:rsidR="0019630A">
        <w:rPr>
          <w:lang w:val="en-US" w:eastAsia="ja-JP"/>
        </w:rPr>
        <w:t>Sandig</w:t>
      </w:r>
      <w:r w:rsidR="007F46D1">
        <w:rPr>
          <w:lang w:val="en-US" w:eastAsia="ja-JP"/>
        </w:rPr>
        <w:t xml:space="preserve"> &amp; U. Reichi,</w:t>
      </w:r>
      <w:r w:rsidR="00004184" w:rsidRPr="002A0E1B">
        <w:rPr>
          <w:lang w:val="en-US" w:eastAsia="ja-JP"/>
        </w:rPr>
        <w:t xml:space="preserve"> 202</w:t>
      </w:r>
      <w:r w:rsidR="00C20547">
        <w:rPr>
          <w:lang w:val="en-US" w:eastAsia="ja-JP"/>
        </w:rPr>
        <w:t>0</w:t>
      </w:r>
      <w:r w:rsidR="00004184" w:rsidRPr="002A0E1B">
        <w:rPr>
          <w:lang w:val="en-US" w:eastAsia="ja-JP"/>
        </w:rPr>
        <w:t xml:space="preserve">. </w:t>
      </w:r>
      <w:r w:rsidR="007F46D1">
        <w:rPr>
          <w:lang w:val="en-US" w:eastAsia="ja-JP"/>
        </w:rPr>
        <w:t>A dynamic model linking cell growth to intracellular metabolism and extracellular by-product accumulation</w:t>
      </w:r>
      <w:r w:rsidR="00004184" w:rsidRPr="002A0E1B">
        <w:rPr>
          <w:lang w:val="en-US" w:eastAsia="ja-JP"/>
        </w:rPr>
        <w:t>.</w:t>
      </w:r>
      <w:r w:rsidR="00C20547">
        <w:rPr>
          <w:lang w:val="en-US" w:eastAsia="ja-JP"/>
        </w:rPr>
        <w:t xml:space="preserve"> </w:t>
      </w:r>
      <w:r w:rsidR="00C20547" w:rsidRPr="004E2902">
        <w:rPr>
          <w:i/>
          <w:iCs/>
          <w:lang w:val="en-US" w:eastAsia="ja-JP"/>
        </w:rPr>
        <w:t>Biotechnology and Bioengineering</w:t>
      </w:r>
      <w:r w:rsidR="00C20547">
        <w:rPr>
          <w:lang w:val="en-US" w:eastAsia="ja-JP"/>
        </w:rPr>
        <w:t xml:space="preserve">, </w:t>
      </w:r>
      <w:r w:rsidR="004E2902">
        <w:rPr>
          <w:lang w:val="en-US" w:eastAsia="ja-JP"/>
        </w:rPr>
        <w:t>117(5), 1533-1553.</w:t>
      </w:r>
    </w:p>
    <w:p w14:paraId="144DE6C3" w14:textId="1F091A00" w:rsidR="008D2649" w:rsidRDefault="008D2649" w:rsidP="008D2649">
      <w:pPr>
        <w:pStyle w:val="Els-referenceno-number"/>
        <w:rPr>
          <w:lang w:val="en-US" w:eastAsia="ja-JP"/>
        </w:rPr>
      </w:pPr>
    </w:p>
    <w:sectPr w:rsidR="008D2649" w:rsidSect="008B0184">
      <w:headerReference w:type="even" r:id="rId14"/>
      <w:headerReference w:type="default" r:id="rId15"/>
      <w:headerReference w:type="first" r:id="rId16"/>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18E48" w14:textId="77777777" w:rsidR="00F1692E" w:rsidRDefault="00F1692E">
      <w:r>
        <w:separator/>
      </w:r>
    </w:p>
  </w:endnote>
  <w:endnote w:type="continuationSeparator" w:id="0">
    <w:p w14:paraId="4B573EDC" w14:textId="77777777" w:rsidR="00F1692E" w:rsidRDefault="00F16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DEF73" w14:textId="77777777" w:rsidR="00F1692E" w:rsidRDefault="00F1692E">
      <w:r>
        <w:separator/>
      </w:r>
    </w:p>
  </w:footnote>
  <w:footnote w:type="continuationSeparator" w:id="0">
    <w:p w14:paraId="3B2D8F34" w14:textId="77777777" w:rsidR="00F1692E" w:rsidRDefault="00F169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4EDA4355" w:rsidR="00DD3D9E" w:rsidRDefault="00DD3D9E">
    <w:pPr>
      <w:pStyle w:val="a5"/>
      <w:tabs>
        <w:tab w:val="clear" w:pos="7200"/>
        <w:tab w:val="right" w:pos="7088"/>
      </w:tabs>
    </w:pPr>
    <w:r>
      <w:rPr>
        <w:rStyle w:val="aa"/>
      </w:rPr>
      <w:tab/>
    </w:r>
    <w:r>
      <w:rPr>
        <w:rStyle w:val="aa"/>
        <w:i/>
      </w:rPr>
      <w:tab/>
    </w:r>
    <w:r w:rsidR="00C30EF5">
      <w:rPr>
        <w:i/>
      </w:rPr>
      <w:fldChar w:fldCharType="begin"/>
    </w:r>
    <w:r w:rsidR="00C30EF5">
      <w:rPr>
        <w:i/>
      </w:rPr>
      <w:instrText xml:space="preserve"> MACROBUTTON  AcceptAllChangesInDocAndStopTracking T. Taguchi </w:instrText>
    </w:r>
    <w:r w:rsidR="00C30EF5">
      <w:rPr>
        <w:i/>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133269AB" w:rsidR="00DD3D9E" w:rsidRDefault="00C30EF5">
    <w:pPr>
      <w:pStyle w:val="a5"/>
      <w:tabs>
        <w:tab w:val="clear" w:pos="7200"/>
        <w:tab w:val="right" w:pos="7088"/>
      </w:tabs>
      <w:jc w:val="right"/>
      <w:rPr>
        <w:sz w:val="24"/>
      </w:rPr>
    </w:pPr>
    <w:r>
      <w:rPr>
        <w:i/>
      </w:rPr>
      <w:fldChar w:fldCharType="begin"/>
    </w:r>
    <w:r>
      <w:rPr>
        <w:i/>
      </w:rPr>
      <w:instrText xml:space="preserve"> MACROBUTTON  AcceptAllChangesInDocAndStopTracking Assessment Techniques for Convergence and Degree of Freedom in Biologics Modeling </w:instrText>
    </w:r>
    <w:r>
      <w:rPr>
        <w:i/>
      </w:rPr>
      <w:fldChar w:fldCharType="end"/>
    </w:r>
    <w:r w:rsidR="00DD3D9E">
      <w:rPr>
        <w:rStyle w:val="aa"/>
        <w:i/>
        <w:sz w:val="24"/>
      </w:rPr>
      <w:tab/>
    </w:r>
    <w:r w:rsidR="00DD3D9E">
      <w:rPr>
        <w:rStyle w:val="a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w:t>
    </w:r>
    <w:proofErr w:type="spellStart"/>
    <w:r w:rsidRPr="0068162C">
      <w:rPr>
        <w:color w:val="auto"/>
        <w:sz w:val="18"/>
        <w:szCs w:val="18"/>
      </w:rPr>
      <w:t>Manenti</w:t>
    </w:r>
    <w:proofErr w:type="spellEnd"/>
    <w:r w:rsidRPr="0068162C">
      <w:rPr>
        <w:color w:val="auto"/>
        <w:sz w:val="18"/>
        <w:szCs w:val="18"/>
      </w:rPr>
      <w:t xml:space="preserve">, </w:t>
    </w:r>
    <w:proofErr w:type="spellStart"/>
    <w:r w:rsidRPr="0068162C">
      <w:rPr>
        <w:color w:val="auto"/>
        <w:sz w:val="18"/>
        <w:szCs w:val="18"/>
      </w:rPr>
      <w:t>Gintaras</w:t>
    </w:r>
    <w:proofErr w:type="spellEnd"/>
    <w:r w:rsidRPr="0068162C">
      <w:rPr>
        <w:color w:val="auto"/>
        <w:sz w:val="18"/>
        <w:szCs w:val="18"/>
      </w:rPr>
      <w:t xml:space="preserve">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A492699"/>
    <w:multiLevelType w:val="hybridMultilevel"/>
    <w:tmpl w:val="DEC61782"/>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4" w15:restartNumberingAfterBreak="0">
    <w:nsid w:val="1E1C52C9"/>
    <w:multiLevelType w:val="hybridMultilevel"/>
    <w:tmpl w:val="60F89276"/>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6" w15:restartNumberingAfterBreak="0">
    <w:nsid w:val="2438217E"/>
    <w:multiLevelType w:val="multilevel"/>
    <w:tmpl w:val="BBBA8538"/>
    <w:lvl w:ilvl="0">
      <w:start w:val="1"/>
      <w:numFmt w:val="decimal"/>
      <w:pStyle w:val="Els-Chapterno"/>
      <w:suff w:val="space"/>
      <w:lvlText w:val="Chapter %1"/>
      <w:lvlJc w:val="left"/>
      <w:pPr>
        <w:ind w:left="0" w:firstLine="0"/>
      </w:pPr>
      <w:rPr>
        <w:rFonts w:hint="default"/>
      </w:rPr>
    </w:lvl>
    <w:lvl w:ilvl="1">
      <w:start w:val="2"/>
      <w:numFmt w:val="decimal"/>
      <w:pStyle w:val="Els-1storder-head"/>
      <w:suff w:val="space"/>
      <w:lvlText w:val="%2."/>
      <w:lvlJc w:val="left"/>
      <w:pPr>
        <w:ind w:left="0" w:firstLine="0"/>
      </w:pPr>
      <w:rPr>
        <w:rFonts w:hint="default"/>
      </w:rPr>
    </w:lvl>
    <w:lvl w:ilvl="2">
      <w:start w:val="2"/>
      <w:numFmt w:val="decimal"/>
      <w:pStyle w:val="Els-2ndorder-head"/>
      <w:suff w:val="space"/>
      <w:lvlText w:val="2.%3"/>
      <w:lvlJc w:val="left"/>
      <w:pPr>
        <w:ind w:left="0" w:firstLine="0"/>
      </w:pPr>
      <w:rPr>
        <w:rFonts w:hint="default"/>
      </w:rPr>
    </w:lvl>
    <w:lvl w:ilvl="3">
      <w:start w:val="3"/>
      <w:numFmt w:val="none"/>
      <w:pStyle w:val="Els-3rdorder-head"/>
      <w:suff w:val="space"/>
      <w:lvlText w:val="2.3."/>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7"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8"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9"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63939FD"/>
    <w:multiLevelType w:val="hybridMultilevel"/>
    <w:tmpl w:val="A72A675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4"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5"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6"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7"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32910568">
    <w:abstractNumId w:val="14"/>
  </w:num>
  <w:num w:numId="2" w16cid:durableId="47382885">
    <w:abstractNumId w:val="14"/>
  </w:num>
  <w:num w:numId="3" w16cid:durableId="967853731">
    <w:abstractNumId w:val="14"/>
  </w:num>
  <w:num w:numId="4" w16cid:durableId="1739282265">
    <w:abstractNumId w:val="14"/>
  </w:num>
  <w:num w:numId="5" w16cid:durableId="698892343">
    <w:abstractNumId w:val="0"/>
  </w:num>
  <w:num w:numId="6" w16cid:durableId="1660883641">
    <w:abstractNumId w:val="8"/>
  </w:num>
  <w:num w:numId="7" w16cid:durableId="1863349795">
    <w:abstractNumId w:val="15"/>
  </w:num>
  <w:num w:numId="8" w16cid:durableId="1750734252">
    <w:abstractNumId w:val="1"/>
  </w:num>
  <w:num w:numId="9" w16cid:durableId="203061615">
    <w:abstractNumId w:val="13"/>
  </w:num>
  <w:num w:numId="10" w16cid:durableId="1478497114">
    <w:abstractNumId w:val="17"/>
  </w:num>
  <w:num w:numId="11" w16cid:durableId="1896693444">
    <w:abstractNumId w:val="16"/>
  </w:num>
  <w:num w:numId="12" w16cid:durableId="774787662">
    <w:abstractNumId w:val="7"/>
  </w:num>
  <w:num w:numId="13" w16cid:durableId="1525900646">
    <w:abstractNumId w:val="11"/>
  </w:num>
  <w:num w:numId="14" w16cid:durableId="1455515963">
    <w:abstractNumId w:val="3"/>
  </w:num>
  <w:num w:numId="15" w16cid:durableId="446657998">
    <w:abstractNumId w:val="9"/>
  </w:num>
  <w:num w:numId="16" w16cid:durableId="322592235">
    <w:abstractNumId w:val="5"/>
  </w:num>
  <w:num w:numId="17" w16cid:durableId="596719075">
    <w:abstractNumId w:val="6"/>
  </w:num>
  <w:num w:numId="18" w16cid:durableId="886648604">
    <w:abstractNumId w:val="12"/>
  </w:num>
  <w:num w:numId="19" w16cid:durableId="722827048">
    <w:abstractNumId w:val="4"/>
  </w:num>
  <w:num w:numId="20" w16cid:durableId="1262226601">
    <w:abstractNumId w:val="6"/>
    <w:lvlOverride w:ilvl="0">
      <w:startOverride w:val="1"/>
    </w:lvlOverride>
    <w:lvlOverride w:ilvl="1">
      <w:startOverride w:val="2"/>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3113878">
    <w:abstractNumId w:val="6"/>
    <w:lvlOverride w:ilvl="0">
      <w:startOverride w:val="1"/>
    </w:lvlOverride>
    <w:lvlOverride w:ilvl="1">
      <w:startOverride w:val="2"/>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5463759">
    <w:abstractNumId w:val="6"/>
    <w:lvlOverride w:ilvl="0">
      <w:startOverride w:val="1"/>
    </w:lvlOverride>
    <w:lvlOverride w:ilvl="1">
      <w:startOverride w:val="3"/>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9491443">
    <w:abstractNumId w:val="2"/>
  </w:num>
  <w:num w:numId="24" w16cid:durableId="1916489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savePreviewPicture/>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045E"/>
    <w:rsid w:val="000040D1"/>
    <w:rsid w:val="00004184"/>
    <w:rsid w:val="00004A75"/>
    <w:rsid w:val="00005219"/>
    <w:rsid w:val="00012556"/>
    <w:rsid w:val="00012D97"/>
    <w:rsid w:val="00015D51"/>
    <w:rsid w:val="0005202A"/>
    <w:rsid w:val="000576BD"/>
    <w:rsid w:val="00057D97"/>
    <w:rsid w:val="00074849"/>
    <w:rsid w:val="000A7D63"/>
    <w:rsid w:val="000B72E3"/>
    <w:rsid w:val="000B732D"/>
    <w:rsid w:val="000D3D9B"/>
    <w:rsid w:val="000E0E5E"/>
    <w:rsid w:val="000F199C"/>
    <w:rsid w:val="000F2C47"/>
    <w:rsid w:val="000F50F5"/>
    <w:rsid w:val="000F5BE4"/>
    <w:rsid w:val="0011796F"/>
    <w:rsid w:val="00131DAC"/>
    <w:rsid w:val="00132450"/>
    <w:rsid w:val="00133CCF"/>
    <w:rsid w:val="00147AA7"/>
    <w:rsid w:val="0016032F"/>
    <w:rsid w:val="00185B7D"/>
    <w:rsid w:val="001879F6"/>
    <w:rsid w:val="0019630A"/>
    <w:rsid w:val="00197E1E"/>
    <w:rsid w:val="001A461D"/>
    <w:rsid w:val="001A5519"/>
    <w:rsid w:val="001A5C9C"/>
    <w:rsid w:val="001B09ED"/>
    <w:rsid w:val="001B5984"/>
    <w:rsid w:val="001C0148"/>
    <w:rsid w:val="001C367F"/>
    <w:rsid w:val="001C4C3E"/>
    <w:rsid w:val="001C757E"/>
    <w:rsid w:val="001D7B5C"/>
    <w:rsid w:val="001F422C"/>
    <w:rsid w:val="0020390F"/>
    <w:rsid w:val="002170B5"/>
    <w:rsid w:val="002313EC"/>
    <w:rsid w:val="00234152"/>
    <w:rsid w:val="0024511D"/>
    <w:rsid w:val="00246824"/>
    <w:rsid w:val="00246975"/>
    <w:rsid w:val="0025577C"/>
    <w:rsid w:val="002648AF"/>
    <w:rsid w:val="00264926"/>
    <w:rsid w:val="002658F0"/>
    <w:rsid w:val="002859B9"/>
    <w:rsid w:val="0029235C"/>
    <w:rsid w:val="002A38CD"/>
    <w:rsid w:val="002A5B1F"/>
    <w:rsid w:val="002A5D85"/>
    <w:rsid w:val="002A6159"/>
    <w:rsid w:val="002B4FDB"/>
    <w:rsid w:val="002C0A2E"/>
    <w:rsid w:val="002C22CD"/>
    <w:rsid w:val="002E00C7"/>
    <w:rsid w:val="002E2AB8"/>
    <w:rsid w:val="002F0EFD"/>
    <w:rsid w:val="002F33B5"/>
    <w:rsid w:val="00300ADF"/>
    <w:rsid w:val="0030434C"/>
    <w:rsid w:val="00304F0F"/>
    <w:rsid w:val="00307163"/>
    <w:rsid w:val="003117AB"/>
    <w:rsid w:val="00325AA7"/>
    <w:rsid w:val="00325D60"/>
    <w:rsid w:val="00331531"/>
    <w:rsid w:val="003370FE"/>
    <w:rsid w:val="003405D1"/>
    <w:rsid w:val="00356BB0"/>
    <w:rsid w:val="003609FC"/>
    <w:rsid w:val="00363B98"/>
    <w:rsid w:val="00363CD6"/>
    <w:rsid w:val="003661BE"/>
    <w:rsid w:val="00370135"/>
    <w:rsid w:val="003837CF"/>
    <w:rsid w:val="00385242"/>
    <w:rsid w:val="00385E82"/>
    <w:rsid w:val="00387616"/>
    <w:rsid w:val="003A1FEA"/>
    <w:rsid w:val="003D1582"/>
    <w:rsid w:val="003D3856"/>
    <w:rsid w:val="003D7E4C"/>
    <w:rsid w:val="003E0556"/>
    <w:rsid w:val="003E4109"/>
    <w:rsid w:val="003E41C2"/>
    <w:rsid w:val="003F3749"/>
    <w:rsid w:val="003F53CD"/>
    <w:rsid w:val="003F5D83"/>
    <w:rsid w:val="00411D02"/>
    <w:rsid w:val="0041479A"/>
    <w:rsid w:val="004158BE"/>
    <w:rsid w:val="00420AAD"/>
    <w:rsid w:val="00422A31"/>
    <w:rsid w:val="00425CB4"/>
    <w:rsid w:val="00426134"/>
    <w:rsid w:val="004310E0"/>
    <w:rsid w:val="00434DE1"/>
    <w:rsid w:val="00447521"/>
    <w:rsid w:val="004475B0"/>
    <w:rsid w:val="00452EB8"/>
    <w:rsid w:val="00454E73"/>
    <w:rsid w:val="00477F75"/>
    <w:rsid w:val="004856E1"/>
    <w:rsid w:val="00496245"/>
    <w:rsid w:val="0049772C"/>
    <w:rsid w:val="004A12CB"/>
    <w:rsid w:val="004A2AA0"/>
    <w:rsid w:val="004B13F3"/>
    <w:rsid w:val="004B442B"/>
    <w:rsid w:val="004C0E36"/>
    <w:rsid w:val="004D531E"/>
    <w:rsid w:val="004D6AD1"/>
    <w:rsid w:val="004E2902"/>
    <w:rsid w:val="004F598C"/>
    <w:rsid w:val="005002FE"/>
    <w:rsid w:val="00500821"/>
    <w:rsid w:val="00520971"/>
    <w:rsid w:val="00534552"/>
    <w:rsid w:val="00552EEB"/>
    <w:rsid w:val="00571C12"/>
    <w:rsid w:val="00573B80"/>
    <w:rsid w:val="00576691"/>
    <w:rsid w:val="005B123C"/>
    <w:rsid w:val="005D0360"/>
    <w:rsid w:val="005D1065"/>
    <w:rsid w:val="005D2C24"/>
    <w:rsid w:val="005D4E14"/>
    <w:rsid w:val="005D6FE3"/>
    <w:rsid w:val="005E7B06"/>
    <w:rsid w:val="005F183C"/>
    <w:rsid w:val="006015C3"/>
    <w:rsid w:val="00610D03"/>
    <w:rsid w:val="00610E9C"/>
    <w:rsid w:val="00612917"/>
    <w:rsid w:val="00627554"/>
    <w:rsid w:val="00637F5B"/>
    <w:rsid w:val="006430B0"/>
    <w:rsid w:val="00645D4A"/>
    <w:rsid w:val="006470C7"/>
    <w:rsid w:val="00653403"/>
    <w:rsid w:val="006564DC"/>
    <w:rsid w:val="00662358"/>
    <w:rsid w:val="00673185"/>
    <w:rsid w:val="00676888"/>
    <w:rsid w:val="00676AF8"/>
    <w:rsid w:val="00693CA0"/>
    <w:rsid w:val="006A54AB"/>
    <w:rsid w:val="006A69BF"/>
    <w:rsid w:val="006B7178"/>
    <w:rsid w:val="006B74D4"/>
    <w:rsid w:val="006C1759"/>
    <w:rsid w:val="006C3E09"/>
    <w:rsid w:val="006C52B9"/>
    <w:rsid w:val="006C7B05"/>
    <w:rsid w:val="00706235"/>
    <w:rsid w:val="00711DF4"/>
    <w:rsid w:val="00712FFA"/>
    <w:rsid w:val="0071301A"/>
    <w:rsid w:val="00714128"/>
    <w:rsid w:val="00714A5E"/>
    <w:rsid w:val="00716DFA"/>
    <w:rsid w:val="00753390"/>
    <w:rsid w:val="007544CD"/>
    <w:rsid w:val="00775ED4"/>
    <w:rsid w:val="00776F24"/>
    <w:rsid w:val="0078480F"/>
    <w:rsid w:val="00787610"/>
    <w:rsid w:val="00795AF7"/>
    <w:rsid w:val="007A2496"/>
    <w:rsid w:val="007A5FEC"/>
    <w:rsid w:val="007B3311"/>
    <w:rsid w:val="007B7485"/>
    <w:rsid w:val="007B78EC"/>
    <w:rsid w:val="007C1F51"/>
    <w:rsid w:val="007C7A86"/>
    <w:rsid w:val="007D3C23"/>
    <w:rsid w:val="007D70A1"/>
    <w:rsid w:val="007E35D4"/>
    <w:rsid w:val="007F46D1"/>
    <w:rsid w:val="007F4FA2"/>
    <w:rsid w:val="0080343A"/>
    <w:rsid w:val="00812205"/>
    <w:rsid w:val="00812CE9"/>
    <w:rsid w:val="008132E8"/>
    <w:rsid w:val="00823407"/>
    <w:rsid w:val="00823CDD"/>
    <w:rsid w:val="00844C1D"/>
    <w:rsid w:val="0085089E"/>
    <w:rsid w:val="00852A7B"/>
    <w:rsid w:val="00862A0E"/>
    <w:rsid w:val="0087251A"/>
    <w:rsid w:val="0087262B"/>
    <w:rsid w:val="00886F35"/>
    <w:rsid w:val="00892C7D"/>
    <w:rsid w:val="008A02ED"/>
    <w:rsid w:val="008A44DF"/>
    <w:rsid w:val="008A5854"/>
    <w:rsid w:val="008B0184"/>
    <w:rsid w:val="008B0D02"/>
    <w:rsid w:val="008B789A"/>
    <w:rsid w:val="008C5D02"/>
    <w:rsid w:val="008D2649"/>
    <w:rsid w:val="008E39B9"/>
    <w:rsid w:val="008E484E"/>
    <w:rsid w:val="008F3775"/>
    <w:rsid w:val="0090568D"/>
    <w:rsid w:val="009125C9"/>
    <w:rsid w:val="009135F8"/>
    <w:rsid w:val="00913879"/>
    <w:rsid w:val="00913A98"/>
    <w:rsid w:val="00915ACC"/>
    <w:rsid w:val="00917661"/>
    <w:rsid w:val="0092346D"/>
    <w:rsid w:val="009351FA"/>
    <w:rsid w:val="00961A14"/>
    <w:rsid w:val="009632D3"/>
    <w:rsid w:val="00964B4E"/>
    <w:rsid w:val="00970C8B"/>
    <w:rsid w:val="00970D70"/>
    <w:rsid w:val="00970E5D"/>
    <w:rsid w:val="0097701C"/>
    <w:rsid w:val="00980A65"/>
    <w:rsid w:val="00982D93"/>
    <w:rsid w:val="00984250"/>
    <w:rsid w:val="0099697A"/>
    <w:rsid w:val="00997FDB"/>
    <w:rsid w:val="009A138F"/>
    <w:rsid w:val="009B2DF6"/>
    <w:rsid w:val="009B48D7"/>
    <w:rsid w:val="009C7684"/>
    <w:rsid w:val="009D50E2"/>
    <w:rsid w:val="00A01645"/>
    <w:rsid w:val="00A048DC"/>
    <w:rsid w:val="00A05D39"/>
    <w:rsid w:val="00A06130"/>
    <w:rsid w:val="00A25E70"/>
    <w:rsid w:val="00A2766B"/>
    <w:rsid w:val="00A33765"/>
    <w:rsid w:val="00A35799"/>
    <w:rsid w:val="00A40831"/>
    <w:rsid w:val="00A430D2"/>
    <w:rsid w:val="00A567A5"/>
    <w:rsid w:val="00A569A1"/>
    <w:rsid w:val="00A63269"/>
    <w:rsid w:val="00A65D56"/>
    <w:rsid w:val="00A85EA0"/>
    <w:rsid w:val="00A90945"/>
    <w:rsid w:val="00A92377"/>
    <w:rsid w:val="00AB29ED"/>
    <w:rsid w:val="00AE4BD8"/>
    <w:rsid w:val="00AF1EA6"/>
    <w:rsid w:val="00AF37CB"/>
    <w:rsid w:val="00B02867"/>
    <w:rsid w:val="00B03DF7"/>
    <w:rsid w:val="00B05915"/>
    <w:rsid w:val="00B219F0"/>
    <w:rsid w:val="00B23A88"/>
    <w:rsid w:val="00B24CB3"/>
    <w:rsid w:val="00B34804"/>
    <w:rsid w:val="00B40DB9"/>
    <w:rsid w:val="00B4388F"/>
    <w:rsid w:val="00B5668C"/>
    <w:rsid w:val="00B63237"/>
    <w:rsid w:val="00B70E2A"/>
    <w:rsid w:val="00B733E3"/>
    <w:rsid w:val="00B75A6C"/>
    <w:rsid w:val="00B75F4F"/>
    <w:rsid w:val="00B95131"/>
    <w:rsid w:val="00B96B81"/>
    <w:rsid w:val="00BA1539"/>
    <w:rsid w:val="00BA6049"/>
    <w:rsid w:val="00BA6FA0"/>
    <w:rsid w:val="00BB04E4"/>
    <w:rsid w:val="00BB04F2"/>
    <w:rsid w:val="00BB3850"/>
    <w:rsid w:val="00BE1F67"/>
    <w:rsid w:val="00BF5AB4"/>
    <w:rsid w:val="00C04505"/>
    <w:rsid w:val="00C20547"/>
    <w:rsid w:val="00C30EF5"/>
    <w:rsid w:val="00C40E94"/>
    <w:rsid w:val="00C4584A"/>
    <w:rsid w:val="00C502E9"/>
    <w:rsid w:val="00C67EE1"/>
    <w:rsid w:val="00C7374E"/>
    <w:rsid w:val="00C85402"/>
    <w:rsid w:val="00C8649E"/>
    <w:rsid w:val="00C90E3C"/>
    <w:rsid w:val="00C94487"/>
    <w:rsid w:val="00C960DC"/>
    <w:rsid w:val="00CA0E6A"/>
    <w:rsid w:val="00CA3F70"/>
    <w:rsid w:val="00CD7509"/>
    <w:rsid w:val="00CE12FB"/>
    <w:rsid w:val="00CE341D"/>
    <w:rsid w:val="00D02499"/>
    <w:rsid w:val="00D02C75"/>
    <w:rsid w:val="00D03832"/>
    <w:rsid w:val="00D10E22"/>
    <w:rsid w:val="00D13A45"/>
    <w:rsid w:val="00D13D2C"/>
    <w:rsid w:val="00D17ABB"/>
    <w:rsid w:val="00D21244"/>
    <w:rsid w:val="00D31425"/>
    <w:rsid w:val="00D446EE"/>
    <w:rsid w:val="00D4529F"/>
    <w:rsid w:val="00D57CAD"/>
    <w:rsid w:val="00D62116"/>
    <w:rsid w:val="00D719E5"/>
    <w:rsid w:val="00D77F4F"/>
    <w:rsid w:val="00D97598"/>
    <w:rsid w:val="00DA1D73"/>
    <w:rsid w:val="00DC2F94"/>
    <w:rsid w:val="00DC774D"/>
    <w:rsid w:val="00DD3D9E"/>
    <w:rsid w:val="00DD7908"/>
    <w:rsid w:val="00DE110E"/>
    <w:rsid w:val="00DF25D0"/>
    <w:rsid w:val="00DF3EAA"/>
    <w:rsid w:val="00E02979"/>
    <w:rsid w:val="00E04DEB"/>
    <w:rsid w:val="00E14E88"/>
    <w:rsid w:val="00E2275F"/>
    <w:rsid w:val="00E25181"/>
    <w:rsid w:val="00E36FD8"/>
    <w:rsid w:val="00E37456"/>
    <w:rsid w:val="00E43E88"/>
    <w:rsid w:val="00E6370A"/>
    <w:rsid w:val="00E74740"/>
    <w:rsid w:val="00E776D2"/>
    <w:rsid w:val="00E82297"/>
    <w:rsid w:val="00E93432"/>
    <w:rsid w:val="00EC6B9D"/>
    <w:rsid w:val="00ED40D9"/>
    <w:rsid w:val="00EF39FD"/>
    <w:rsid w:val="00F06842"/>
    <w:rsid w:val="00F107FD"/>
    <w:rsid w:val="00F1692E"/>
    <w:rsid w:val="00F20C78"/>
    <w:rsid w:val="00F2778C"/>
    <w:rsid w:val="00F32348"/>
    <w:rsid w:val="00F42470"/>
    <w:rsid w:val="00F51426"/>
    <w:rsid w:val="00F70163"/>
    <w:rsid w:val="00F736BB"/>
    <w:rsid w:val="00F9296F"/>
    <w:rsid w:val="00FA2A35"/>
    <w:rsid w:val="00FA5117"/>
    <w:rsid w:val="00FA70A0"/>
    <w:rsid w:val="00FB1EFF"/>
    <w:rsid w:val="00FB64A8"/>
    <w:rsid w:val="00FC2FB4"/>
    <w:rsid w:val="00FC3505"/>
    <w:rsid w:val="00FC4202"/>
    <w:rsid w:val="00FC7B9A"/>
    <w:rsid w:val="00FE0B9B"/>
    <w:rsid w:val="00FE63BC"/>
    <w:rsid w:val="00FF054A"/>
    <w:rsid w:val="00FF67E0"/>
    <w:rsid w:val="00FF78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B0184"/>
    <w:rPr>
      <w:lang w:eastAsia="en-US"/>
    </w:rPr>
  </w:style>
  <w:style w:type="paragraph" w:styleId="3">
    <w:name w:val="heading 3"/>
    <w:basedOn w:val="a"/>
    <w:next w:val="a"/>
    <w:qFormat/>
    <w:rsid w:val="008B018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a4">
    <w:name w:val="endnote reference"/>
    <w:basedOn w:val="a0"/>
    <w:semiHidden/>
    <w:rsid w:val="008B0184"/>
    <w:rPr>
      <w:vertAlign w:val="superscript"/>
    </w:rPr>
  </w:style>
  <w:style w:type="paragraph" w:styleId="a5">
    <w:name w:val="header"/>
    <w:rsid w:val="008B0184"/>
    <w:pPr>
      <w:tabs>
        <w:tab w:val="center" w:pos="3600"/>
        <w:tab w:val="right" w:pos="7200"/>
      </w:tabs>
      <w:spacing w:line="200" w:lineRule="atLeast"/>
    </w:pPr>
    <w:rPr>
      <w:noProof/>
      <w:lang w:eastAsia="en-US"/>
    </w:rPr>
  </w:style>
  <w:style w:type="paragraph" w:styleId="a6">
    <w:name w:val="footer"/>
    <w:basedOn w:val="a5"/>
    <w:rsid w:val="008B0184"/>
  </w:style>
  <w:style w:type="character" w:styleId="a7">
    <w:name w:val="footnote reference"/>
    <w:semiHidden/>
    <w:rsid w:val="008B0184"/>
    <w:rPr>
      <w:vertAlign w:val="superscript"/>
    </w:rPr>
  </w:style>
  <w:style w:type="paragraph" w:styleId="a8">
    <w:name w:val="footnote text"/>
    <w:basedOn w:val="a"/>
    <w:semiHidden/>
    <w:rsid w:val="008B0184"/>
    <w:rPr>
      <w:rFonts w:ascii="Univers" w:hAnsi="Univers"/>
    </w:rPr>
  </w:style>
  <w:style w:type="character" w:styleId="a9">
    <w:name w:val="Hyperlink"/>
    <w:basedOn w:val="a0"/>
    <w:rsid w:val="008B0184"/>
    <w:rPr>
      <w:color w:val="0000FF"/>
      <w:u w:val="single"/>
    </w:rPr>
  </w:style>
  <w:style w:type="character" w:customStyle="1" w:styleId="MTEquationSection">
    <w:name w:val="MTEquationSection"/>
    <w:basedOn w:val="a0"/>
    <w:rsid w:val="008B0184"/>
    <w:rPr>
      <w:vanish/>
      <w:color w:val="FF0000"/>
    </w:rPr>
  </w:style>
  <w:style w:type="character" w:styleId="aa">
    <w:name w:val="page number"/>
    <w:basedOn w:val="a0"/>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a0"/>
    <w:rsid w:val="008B0184"/>
    <w:rPr>
      <w:sz w:val="18"/>
      <w:lang w:val="en-US" w:eastAsia="en-US" w:bidi="ar-SA"/>
    </w:rPr>
  </w:style>
  <w:style w:type="character" w:styleId="ab">
    <w:name w:val="annotation reference"/>
    <w:basedOn w:val="a0"/>
    <w:semiHidden/>
    <w:rsid w:val="008B0184"/>
    <w:rPr>
      <w:sz w:val="16"/>
      <w:szCs w:val="16"/>
    </w:rPr>
  </w:style>
  <w:style w:type="paragraph" w:styleId="ac">
    <w:name w:val="annotation text"/>
    <w:basedOn w:val="a"/>
    <w:semiHidden/>
    <w:rsid w:val="008B0184"/>
  </w:style>
  <w:style w:type="paragraph" w:styleId="ad">
    <w:name w:val="annotation subject"/>
    <w:basedOn w:val="ac"/>
    <w:next w:val="ac"/>
    <w:semiHidden/>
    <w:rsid w:val="008B0184"/>
    <w:rPr>
      <w:b/>
      <w:bCs/>
    </w:rPr>
  </w:style>
  <w:style w:type="paragraph" w:styleId="ae">
    <w:name w:val="Balloon Text"/>
    <w:basedOn w:val="a"/>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a0"/>
    <w:rsid w:val="00F06842"/>
    <w:rPr>
      <w:u w:val="single"/>
    </w:rPr>
  </w:style>
  <w:style w:type="paragraph" w:customStyle="1" w:styleId="ElsevierBodyTextCentredNospace">
    <w:name w:val="Elsevier Body Text Centred No space"/>
    <w:basedOn w:val="a"/>
    <w:qFormat/>
    <w:rsid w:val="00F06842"/>
    <w:pPr>
      <w:jc w:val="center"/>
    </w:pPr>
    <w:rPr>
      <w:bCs/>
      <w:iCs/>
      <w:color w:val="000000" w:themeColor="text1"/>
      <w:sz w:val="22"/>
      <w:szCs w:val="24"/>
      <w:lang w:val="en-US"/>
    </w:rPr>
  </w:style>
  <w:style w:type="paragraph" w:styleId="Web">
    <w:name w:val="Normal (Web)"/>
    <w:basedOn w:val="a"/>
    <w:uiPriority w:val="99"/>
    <w:semiHidden/>
    <w:unhideWhenUsed/>
    <w:rsid w:val="00610D03"/>
    <w:pPr>
      <w:spacing w:before="100" w:beforeAutospacing="1" w:after="100" w:afterAutospacing="1"/>
    </w:pPr>
    <w:rPr>
      <w:rFonts w:ascii="ＭＳ Ｐゴシック" w:eastAsia="ＭＳ Ｐゴシック" w:hAnsi="ＭＳ Ｐゴシック" w:cs="ＭＳ Ｐゴシック"/>
      <w:sz w:val="24"/>
      <w:szCs w:val="24"/>
      <w:lang w:val="en-US" w:eastAsia="ja-JP"/>
    </w:rPr>
  </w:style>
  <w:style w:type="character" w:styleId="af">
    <w:name w:val="Placeholder Text"/>
    <w:basedOn w:val="a0"/>
    <w:uiPriority w:val="99"/>
    <w:semiHidden/>
    <w:rsid w:val="0053455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073174">
      <w:bodyDiv w:val="1"/>
      <w:marLeft w:val="0"/>
      <w:marRight w:val="0"/>
      <w:marTop w:val="0"/>
      <w:marBottom w:val="0"/>
      <w:divBdr>
        <w:top w:val="none" w:sz="0" w:space="0" w:color="auto"/>
        <w:left w:val="none" w:sz="0" w:space="0" w:color="auto"/>
        <w:bottom w:val="none" w:sz="0" w:space="0" w:color="auto"/>
        <w:right w:val="none" w:sz="0" w:space="0" w:color="auto"/>
      </w:divBdr>
    </w:div>
    <w:div w:id="656155972">
      <w:bodyDiv w:val="1"/>
      <w:marLeft w:val="0"/>
      <w:marRight w:val="0"/>
      <w:marTop w:val="0"/>
      <w:marBottom w:val="0"/>
      <w:divBdr>
        <w:top w:val="none" w:sz="0" w:space="0" w:color="auto"/>
        <w:left w:val="none" w:sz="0" w:space="0" w:color="auto"/>
        <w:bottom w:val="none" w:sz="0" w:space="0" w:color="auto"/>
        <w:right w:val="none" w:sz="0" w:space="0" w:color="auto"/>
      </w:divBdr>
    </w:div>
    <w:div w:id="156985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117</TotalTime>
  <Pages>6</Pages>
  <Words>1775</Words>
  <Characters>10124</Characters>
  <Application>Microsoft Office Word</Application>
  <DocSecurity>0</DocSecurity>
  <Lines>84</Lines>
  <Paragraphs>23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Chapter</vt:lpstr>
      <vt:lpstr>Chapter</vt:lpstr>
    </vt:vector>
  </TitlesOfParts>
  <Company>Elsevier Science</Company>
  <LinksUpToDate>false</LinksUpToDate>
  <CharactersWithSpaces>11876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Taguchi, Tomoyuki / 田口 智将</cp:lastModifiedBy>
  <cp:revision>38</cp:revision>
  <cp:lastPrinted>2004-12-17T09:20:00Z</cp:lastPrinted>
  <dcterms:created xsi:type="dcterms:W3CDTF">2023-11-28T12:18:00Z</dcterms:created>
  <dcterms:modified xsi:type="dcterms:W3CDTF">2023-11-29T15:03:00Z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