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68B949DF" w:rsidR="00DD3D9E" w:rsidRPr="00D73277" w:rsidRDefault="00D73277" w:rsidP="00D73277">
      <w:pPr>
        <w:pStyle w:val="Els-Title"/>
        <w:rPr>
          <w:color w:val="000000" w:themeColor="text1"/>
        </w:rPr>
      </w:pPr>
      <w:bookmarkStart w:id="0" w:name="_GoBack"/>
      <w:bookmarkEnd w:id="0"/>
      <w:r w:rsidRPr="00D73277">
        <w:rPr>
          <w:color w:val="000000" w:themeColor="text1"/>
        </w:rPr>
        <w:t xml:space="preserve">A systems approach to model nonconventional streams applied to biocrude production </w:t>
      </w:r>
      <w:r w:rsidR="00582B9F">
        <w:rPr>
          <w:color w:val="000000" w:themeColor="text1"/>
        </w:rPr>
        <w:t>from</w:t>
      </w:r>
      <w:r w:rsidRPr="00D73277">
        <w:rPr>
          <w:color w:val="000000" w:themeColor="text1"/>
        </w:rPr>
        <w:t xml:space="preserve"> hydrothermal liquefaction</w:t>
      </w:r>
    </w:p>
    <w:p w14:paraId="144DE680" w14:textId="63BD4906" w:rsidR="00DD3D9E" w:rsidRPr="00FC73FE" w:rsidRDefault="00D73277" w:rsidP="00873A2E">
      <w:pPr>
        <w:pStyle w:val="Els-Author"/>
        <w:ind w:right="990"/>
        <w:rPr>
          <w:lang w:val="el-GR"/>
        </w:rPr>
      </w:pPr>
      <w:r w:rsidRPr="00D73277">
        <w:t>I. Aslanoglou</w:t>
      </w:r>
      <w:r>
        <w:rPr>
          <w:vertAlign w:val="superscript"/>
        </w:rPr>
        <w:t>a</w:t>
      </w:r>
      <w:r w:rsidRPr="00D73277">
        <w:t>, K. Anastasakis</w:t>
      </w:r>
      <w:r>
        <w:rPr>
          <w:vertAlign w:val="superscript"/>
        </w:rPr>
        <w:t>b</w:t>
      </w:r>
      <w:r w:rsidRPr="00D73277">
        <w:t xml:space="preserve">, </w:t>
      </w:r>
      <w:r w:rsidR="00873A2E" w:rsidRPr="00873A2E">
        <w:t>C Mi</w:t>
      </w:r>
      <w:r w:rsidR="00582B9F">
        <w:t>c</w:t>
      </w:r>
      <w:r w:rsidR="00873A2E" w:rsidRPr="00873A2E">
        <w:t>halopoulos</w:t>
      </w:r>
      <w:r w:rsidR="00FC73FE">
        <w:rPr>
          <w:vertAlign w:val="superscript"/>
        </w:rPr>
        <w:t>a</w:t>
      </w:r>
      <w:r w:rsidR="00873A2E">
        <w:t xml:space="preserve">, </w:t>
      </w:r>
      <w:r w:rsidRPr="00D73277">
        <w:t>E. Marcoulaki</w:t>
      </w:r>
      <w:r>
        <w:rPr>
          <w:vertAlign w:val="superscript"/>
        </w:rPr>
        <w:t>c</w:t>
      </w:r>
      <w:r w:rsidRPr="00D73277">
        <w:t xml:space="preserve"> &amp; A. Koko</w:t>
      </w:r>
      <w:r w:rsidR="00DE1169">
        <w:t>s</w:t>
      </w:r>
      <w:r w:rsidRPr="00D73277">
        <w:t>sis</w:t>
      </w:r>
      <w:r>
        <w:rPr>
          <w:vertAlign w:val="superscript"/>
        </w:rPr>
        <w:t>a</w:t>
      </w:r>
      <w:r w:rsidR="00D57EB3">
        <w:rPr>
          <w:vertAlign w:val="superscript"/>
        </w:rPr>
        <w:t>,*</w:t>
      </w:r>
    </w:p>
    <w:p w14:paraId="144DE681" w14:textId="46E37041" w:rsidR="00DD3D9E" w:rsidRDefault="00D73277" w:rsidP="00D73277">
      <w:pPr>
        <w:pStyle w:val="Els-Affiliation"/>
      </w:pPr>
      <w:r w:rsidRPr="00D73277">
        <w:rPr>
          <w:vertAlign w:val="superscript"/>
        </w:rPr>
        <w:t>a</w:t>
      </w:r>
      <w:r w:rsidRPr="00D73277">
        <w:t>National Technical University of Athens, Greece</w:t>
      </w:r>
    </w:p>
    <w:p w14:paraId="689C22CE" w14:textId="71924132" w:rsidR="00D73277" w:rsidRPr="00D73277" w:rsidRDefault="00D73277" w:rsidP="00D73277">
      <w:pPr>
        <w:pStyle w:val="Els-Affiliation"/>
      </w:pPr>
      <w:r w:rsidRPr="00D73277">
        <w:rPr>
          <w:vertAlign w:val="superscript"/>
        </w:rPr>
        <w:t>b</w:t>
      </w:r>
      <w:r w:rsidRPr="00D73277">
        <w:t>Aarhus University, Denmark</w:t>
      </w:r>
    </w:p>
    <w:p w14:paraId="144DE682" w14:textId="1D8EFF74" w:rsidR="00DD3D9E" w:rsidRDefault="00D73277">
      <w:pPr>
        <w:pStyle w:val="Els-Affiliation"/>
      </w:pPr>
      <w:r w:rsidRPr="00D73277">
        <w:rPr>
          <w:vertAlign w:val="superscript"/>
        </w:rPr>
        <w:t>c</w:t>
      </w:r>
      <w:r w:rsidRPr="00D73277">
        <w:t>National Center for Scientific Research “Demokritos”, Greece</w:t>
      </w:r>
    </w:p>
    <w:p w14:paraId="144DE683" w14:textId="2849E4A5" w:rsidR="008D2649" w:rsidRPr="00A94774" w:rsidRDefault="007C6BD5" w:rsidP="008D2649">
      <w:pPr>
        <w:pStyle w:val="Els-Affiliation"/>
        <w:spacing w:after="120"/>
      </w:pPr>
      <w:hyperlink r:id="rId8" w:history="1">
        <w:r w:rsidR="00D57EB3" w:rsidRPr="005A0CC4">
          <w:rPr>
            <w:rStyle w:val="Collegamentoipertestuale"/>
            <w:vertAlign w:val="superscript"/>
          </w:rPr>
          <w:t>*</w:t>
        </w:r>
        <w:r w:rsidR="00D57EB3" w:rsidRPr="005A0CC4">
          <w:rPr>
            <w:rStyle w:val="Collegamentoipertestuale"/>
          </w:rPr>
          <w:t>akokossis@mail.ntua.gr</w:t>
        </w:r>
      </w:hyperlink>
      <w:r w:rsidR="00D57EB3">
        <w:t xml:space="preserve"> </w:t>
      </w:r>
      <w:r w:rsidR="00D73277">
        <w:t xml:space="preserve"> </w:t>
      </w:r>
    </w:p>
    <w:p w14:paraId="144DE684" w14:textId="77777777" w:rsidR="008D2649" w:rsidRPr="008F2D4D" w:rsidRDefault="008D2649" w:rsidP="008F2D4D">
      <w:pPr>
        <w:pStyle w:val="Titolo1"/>
        <w:numPr>
          <w:ilvl w:val="0"/>
          <w:numId w:val="0"/>
        </w:numPr>
      </w:pPr>
      <w:r w:rsidRPr="008F2D4D">
        <w:t>Abstract</w:t>
      </w:r>
    </w:p>
    <w:p w14:paraId="144DE686" w14:textId="31648CD2" w:rsidR="008D2649" w:rsidRPr="00D73277" w:rsidRDefault="00D73277" w:rsidP="00D73277">
      <w:pPr>
        <w:pStyle w:val="Els-body-text"/>
        <w:spacing w:after="120"/>
        <w:rPr>
          <w:lang w:val="en-GB"/>
        </w:rPr>
      </w:pPr>
      <w:r w:rsidRPr="00D73277">
        <w:rPr>
          <w:lang w:val="en-GB"/>
        </w:rPr>
        <w:t xml:space="preserve">This work proposes a systems approach to model </w:t>
      </w:r>
      <w:r w:rsidR="00DE1169" w:rsidRPr="00DE1169">
        <w:rPr>
          <w:lang w:val="en-GB"/>
        </w:rPr>
        <w:t xml:space="preserve">and characterize </w:t>
      </w:r>
      <w:r w:rsidRPr="00D73277">
        <w:rPr>
          <w:lang w:val="en-GB"/>
        </w:rPr>
        <w:t>non–conventional streams, applied to the Hydrothermal Liquefaction (HTL) of sewage sludge towards biocrude.</w:t>
      </w:r>
      <w:r w:rsidRPr="00D73277">
        <w:t xml:space="preserve"> </w:t>
      </w:r>
      <w:r w:rsidRPr="00D73277">
        <w:rPr>
          <w:lang w:val="en-GB"/>
        </w:rPr>
        <w:t>Biocrudes are complex mixtures involving a great many number of compounds, and this introduces challenges in their characterizatio</w:t>
      </w:r>
      <w:r>
        <w:rPr>
          <w:lang w:val="en-GB"/>
        </w:rPr>
        <w:t>n and the HTL process modelling.</w:t>
      </w:r>
      <w:r w:rsidR="00827285">
        <w:rPr>
          <w:lang w:val="en-GB"/>
        </w:rPr>
        <w:t xml:space="preserve"> </w:t>
      </w:r>
      <w:r w:rsidRPr="00D73277">
        <w:rPr>
          <w:lang w:val="en-GB"/>
        </w:rPr>
        <w:t xml:space="preserve">For the development of suitable representations and property models for the HTL input/output streams, we </w:t>
      </w:r>
      <w:r w:rsidR="00582B9F">
        <w:rPr>
          <w:lang w:val="en-GB"/>
        </w:rPr>
        <w:t>create</w:t>
      </w:r>
      <w:r w:rsidR="004465F7">
        <w:rPr>
          <w:lang w:val="en-GB"/>
        </w:rPr>
        <w:t xml:space="preserve"> a mathematical model, and solve it using four different</w:t>
      </w:r>
      <w:r w:rsidRPr="00D73277">
        <w:rPr>
          <w:lang w:val="en-GB"/>
        </w:rPr>
        <w:t xml:space="preserve"> optimization algorithms.</w:t>
      </w:r>
      <w:r w:rsidRPr="00D73277">
        <w:t xml:space="preserve"> </w:t>
      </w:r>
      <w:r w:rsidRPr="00D73277">
        <w:rPr>
          <w:lang w:val="en-GB"/>
        </w:rPr>
        <w:t xml:space="preserve">The optimization </w:t>
      </w:r>
      <w:r>
        <w:rPr>
          <w:lang w:val="en-GB"/>
        </w:rPr>
        <w:t xml:space="preserve">is based on </w:t>
      </w:r>
      <w:r w:rsidRPr="00D73277">
        <w:rPr>
          <w:lang w:val="en-GB"/>
        </w:rPr>
        <w:t xml:space="preserve">experimental data found in </w:t>
      </w:r>
      <w:r w:rsidR="00BE29D8">
        <w:rPr>
          <w:lang w:val="en-GB"/>
        </w:rPr>
        <w:t xml:space="preserve">the </w:t>
      </w:r>
      <w:r w:rsidRPr="00D73277">
        <w:rPr>
          <w:lang w:val="en-GB"/>
        </w:rPr>
        <w:t xml:space="preserve">literature, mapping the quantitative and qualitative characteristics of different feedstocks and product streams (organic substrate, reactor inlet and biocrude) and </w:t>
      </w:r>
      <w:proofErr w:type="spellStart"/>
      <w:r w:rsidRPr="00D73277">
        <w:rPr>
          <w:lang w:val="en-GB"/>
        </w:rPr>
        <w:t>byproducts</w:t>
      </w:r>
      <w:proofErr w:type="spellEnd"/>
      <w:r w:rsidRPr="00D73277">
        <w:rPr>
          <w:lang w:val="en-GB"/>
        </w:rPr>
        <w:t>.</w:t>
      </w:r>
      <w:r w:rsidRPr="00D73277">
        <w:t xml:space="preserve"> </w:t>
      </w:r>
      <w:r w:rsidRPr="00D73277">
        <w:rPr>
          <w:lang w:val="en-GB"/>
        </w:rPr>
        <w:t>Results reveal the most efficient models in terms of their prediction accuracy and convergence speed.</w:t>
      </w:r>
      <w:r w:rsidR="00DE1169">
        <w:rPr>
          <w:lang w:val="en-GB"/>
        </w:rPr>
        <w:t xml:space="preserve"> </w:t>
      </w:r>
    </w:p>
    <w:p w14:paraId="144DE687" w14:textId="59DB718F" w:rsidR="008D2649" w:rsidRPr="00731CED" w:rsidRDefault="008D2649" w:rsidP="00731CED">
      <w:pPr>
        <w:pStyle w:val="Els-body-text"/>
        <w:spacing w:after="120"/>
        <w:rPr>
          <w:lang w:val="en-GB"/>
        </w:rPr>
      </w:pPr>
      <w:r>
        <w:rPr>
          <w:b/>
          <w:bCs/>
          <w:lang w:val="en-GB"/>
        </w:rPr>
        <w:t>Keywords</w:t>
      </w:r>
      <w:r>
        <w:rPr>
          <w:lang w:val="en-GB"/>
        </w:rPr>
        <w:t xml:space="preserve">: </w:t>
      </w:r>
      <w:r w:rsidR="00907C3A" w:rsidRPr="00D73277">
        <w:rPr>
          <w:lang w:val="en-GB"/>
        </w:rPr>
        <w:t>Hydrothermal Liquefaction</w:t>
      </w:r>
      <w:r w:rsidR="00907C3A">
        <w:rPr>
          <w:lang w:val="en-GB"/>
        </w:rPr>
        <w:t xml:space="preserve">, biocrude, </w:t>
      </w:r>
      <w:r w:rsidR="00731CED" w:rsidRPr="00731CED">
        <w:rPr>
          <w:lang w:val="en-GB"/>
        </w:rPr>
        <w:t>sewage sludge</w:t>
      </w:r>
      <w:r w:rsidR="00731CED">
        <w:rPr>
          <w:lang w:val="en-GB"/>
        </w:rPr>
        <w:t xml:space="preserve">, </w:t>
      </w:r>
      <w:r w:rsidR="00731CED" w:rsidRPr="00731CED">
        <w:rPr>
          <w:lang w:val="en-GB"/>
        </w:rPr>
        <w:t xml:space="preserve">property </w:t>
      </w:r>
      <w:r w:rsidR="00731CED">
        <w:rPr>
          <w:lang w:val="en-GB"/>
        </w:rPr>
        <w:t xml:space="preserve">modelling, </w:t>
      </w:r>
      <w:r w:rsidR="0000100B" w:rsidRPr="0000100B">
        <w:rPr>
          <w:lang w:val="en-GB"/>
        </w:rPr>
        <w:t xml:space="preserve">nonconventional </w:t>
      </w:r>
      <w:r w:rsidR="0000100B">
        <w:rPr>
          <w:lang w:val="en-GB"/>
        </w:rPr>
        <w:t xml:space="preserve">stream characterization, </w:t>
      </w:r>
      <w:r w:rsidR="00731CED" w:rsidRPr="00731CED">
        <w:rPr>
          <w:lang w:val="en-GB"/>
        </w:rPr>
        <w:t>optimization</w:t>
      </w:r>
    </w:p>
    <w:p w14:paraId="144DE689" w14:textId="31565655" w:rsidR="008D2649" w:rsidRPr="00873A2E" w:rsidRDefault="00D73277" w:rsidP="00873A2E">
      <w:pPr>
        <w:pStyle w:val="Titolo1"/>
      </w:pPr>
      <w:r w:rsidRPr="00873A2E">
        <w:t>Introduction</w:t>
      </w:r>
    </w:p>
    <w:p w14:paraId="027F1F90" w14:textId="43AE7AC0" w:rsidR="00C70BF1" w:rsidRDefault="00685045" w:rsidP="006174F3">
      <w:pPr>
        <w:pStyle w:val="Els-body-text"/>
      </w:pPr>
      <w:r w:rsidRPr="003E3E82">
        <w:t xml:space="preserve">Fuels derived from biomass are </w:t>
      </w:r>
      <w:r w:rsidR="00D73277" w:rsidRPr="003E3E82">
        <w:t>efficient</w:t>
      </w:r>
      <w:r w:rsidR="003E3E82">
        <w:t>, sustainable</w:t>
      </w:r>
      <w:r w:rsidR="00D73277" w:rsidRPr="003E3E82">
        <w:t xml:space="preserve"> and cost-effective alternatives to fossil fuels and they are increasingly used to reduce the carbon emissions</w:t>
      </w:r>
      <w:r w:rsidR="009226CA" w:rsidRPr="003E3E82">
        <w:t xml:space="preserve"> (Liu et al., 2021)</w:t>
      </w:r>
      <w:r w:rsidR="00D73277" w:rsidRPr="003E3E82">
        <w:t xml:space="preserve">. </w:t>
      </w:r>
      <w:r w:rsidR="003E3E82">
        <w:t>Bio</w:t>
      </w:r>
      <w:r w:rsidR="003E3E82" w:rsidRPr="003E3E82">
        <w:t xml:space="preserve">fuels typically originate from nonconventional feedstocks processed through nonconventional processes. </w:t>
      </w:r>
      <w:r w:rsidR="006945BB">
        <w:t>Their</w:t>
      </w:r>
      <w:r w:rsidR="003E3E82">
        <w:t xml:space="preserve"> production involves advanced </w:t>
      </w:r>
      <w:r w:rsidR="003E3E82" w:rsidRPr="001A4B5B">
        <w:t xml:space="preserve">thermochemical </w:t>
      </w:r>
      <w:r w:rsidR="003E3E82">
        <w:t>or</w:t>
      </w:r>
      <w:r w:rsidR="003E3E82" w:rsidRPr="001A4B5B">
        <w:t xml:space="preserve"> biochemical process</w:t>
      </w:r>
      <w:r w:rsidR="003E3E82">
        <w:t>ing, e.g. t</w:t>
      </w:r>
      <w:r w:rsidR="003E3E82" w:rsidRPr="000F0AC5">
        <w:t>ransesterification</w:t>
      </w:r>
      <w:r w:rsidR="003E3E82">
        <w:t xml:space="preserve">, </w:t>
      </w:r>
      <w:r w:rsidR="003E3E82" w:rsidRPr="000F0AC5">
        <w:t>gasification, pyrolysis</w:t>
      </w:r>
      <w:r w:rsidR="003E3E82">
        <w:t>, fermentation etc</w:t>
      </w:r>
      <w:r w:rsidR="003E3E82" w:rsidRPr="000F0AC5">
        <w:t>.</w:t>
      </w:r>
      <w:r w:rsidR="003E3E82">
        <w:t xml:space="preserve"> (Lin &amp; Lu, 2021).</w:t>
      </w:r>
      <w:r w:rsidR="003E3E82" w:rsidRPr="003E3E82">
        <w:rPr>
          <w:lang w:val="en-GB"/>
        </w:rPr>
        <w:t xml:space="preserve"> </w:t>
      </w:r>
      <w:r w:rsidR="003E3E82">
        <w:t>There are</w:t>
      </w:r>
      <w:r w:rsidR="003E3E82" w:rsidRPr="003E3E82">
        <w:t xml:space="preserve"> several challenges </w:t>
      </w:r>
      <w:r w:rsidR="006D36A9">
        <w:t xml:space="preserve">in the </w:t>
      </w:r>
      <w:r w:rsidR="003E3E82" w:rsidRPr="003E3E82">
        <w:t>design, efficiency and operation</w:t>
      </w:r>
      <w:r w:rsidR="006D36A9" w:rsidRPr="006D36A9">
        <w:t xml:space="preserve"> </w:t>
      </w:r>
      <w:r w:rsidR="006D36A9">
        <w:t xml:space="preserve">of these </w:t>
      </w:r>
      <w:r w:rsidR="006D36A9" w:rsidRPr="003E3E82">
        <w:t>process</w:t>
      </w:r>
      <w:r w:rsidR="003E3E82">
        <w:t xml:space="preserve">, since it is </w:t>
      </w:r>
      <w:r w:rsidR="006D36A9">
        <w:t>particularly</w:t>
      </w:r>
      <w:r w:rsidR="003E3E82">
        <w:t xml:space="preserve"> hard to </w:t>
      </w:r>
      <w:r w:rsidR="006D36A9">
        <w:t>characterize such</w:t>
      </w:r>
      <w:r w:rsidR="003E3E82">
        <w:t xml:space="preserve"> highly heterogeneous mixtures of chemicals of diversified composition and origin.</w:t>
      </w:r>
      <w:r w:rsidR="006D36A9">
        <w:t xml:space="preserve"> The thermodynamic, physical and transport properties </w:t>
      </w:r>
      <w:r w:rsidR="003E3E82" w:rsidRPr="003E3E82">
        <w:t xml:space="preserve">depend on the feedstock, and it is required to carry out expensive experiments for the selection of the best process conditions, and apply heuristics e.g. for process integration. </w:t>
      </w:r>
      <w:r w:rsidR="004465F7">
        <w:t>Due to lack of accurate simulation</w:t>
      </w:r>
      <w:r w:rsidR="004465F7">
        <w:rPr>
          <w:lang w:val="el-GR"/>
        </w:rPr>
        <w:t xml:space="preserve"> </w:t>
      </w:r>
      <w:r w:rsidR="004465F7">
        <w:t>models it is impossible</w:t>
      </w:r>
      <w:r w:rsidR="003E3E82" w:rsidRPr="003E3E82">
        <w:t xml:space="preserve"> to </w:t>
      </w:r>
      <w:r w:rsidR="003E3E82" w:rsidRPr="003E3E82">
        <w:rPr>
          <w:rFonts w:ascii="Cambria Math" w:hAnsi="Cambria Math" w:cs="Cambria Math"/>
        </w:rPr>
        <w:t>s</w:t>
      </w:r>
      <w:r w:rsidR="003E3E82" w:rsidRPr="003E3E82">
        <w:t>cale up the</w:t>
      </w:r>
      <w:r w:rsidR="004465F7">
        <w:t>se</w:t>
      </w:r>
      <w:r w:rsidR="003E3E82" w:rsidRPr="003E3E82">
        <w:t xml:space="preserve"> process</w:t>
      </w:r>
      <w:r w:rsidR="004465F7">
        <w:t>es</w:t>
      </w:r>
      <w:r w:rsidR="003E3E82" w:rsidRPr="003E3E82">
        <w:t xml:space="preserve"> and create commercial and business promise </w:t>
      </w:r>
      <w:r w:rsidR="004465F7">
        <w:t>for novel</w:t>
      </w:r>
      <w:r w:rsidR="003E3E82" w:rsidRPr="003E3E82">
        <w:t xml:space="preserve"> </w:t>
      </w:r>
      <w:r w:rsidR="004465F7">
        <w:t>b</w:t>
      </w:r>
      <w:r w:rsidR="004465F7" w:rsidRPr="004465F7">
        <w:t xml:space="preserve">iofuel production </w:t>
      </w:r>
      <w:r w:rsidR="003E3E82" w:rsidRPr="003E3E82">
        <w:t>technolog</w:t>
      </w:r>
      <w:r w:rsidR="000B39C1">
        <w:t>ies</w:t>
      </w:r>
      <w:r w:rsidR="003E3E82" w:rsidRPr="003E3E82">
        <w:t>.</w:t>
      </w:r>
      <w:r w:rsidR="003E3E82" w:rsidRPr="007C4B57">
        <w:t xml:space="preserve"> </w:t>
      </w:r>
    </w:p>
    <w:p w14:paraId="4B840E16" w14:textId="3E0A9A87" w:rsidR="00220F46" w:rsidRDefault="007C4B57" w:rsidP="006174F3">
      <w:pPr>
        <w:pStyle w:val="Els-body-text"/>
        <w:ind w:firstLine="284"/>
      </w:pPr>
      <w:r w:rsidRPr="00731CED">
        <w:t xml:space="preserve">This work considers the </w:t>
      </w:r>
      <w:r w:rsidR="00873A2E">
        <w:t>HTL</w:t>
      </w:r>
      <w:r w:rsidR="006D36A9" w:rsidRPr="006D36A9">
        <w:t xml:space="preserve"> </w:t>
      </w:r>
      <w:r w:rsidRPr="00731CED">
        <w:t>of sewage sludge towards biocrude</w:t>
      </w:r>
      <w:r>
        <w:t xml:space="preserve"> and</w:t>
      </w:r>
      <w:r w:rsidRPr="00731CED">
        <w:t xml:space="preserve"> </w:t>
      </w:r>
      <w:r>
        <w:t>proposes</w:t>
      </w:r>
      <w:r w:rsidRPr="00731CED">
        <w:t xml:space="preserve"> a systems approach to </w:t>
      </w:r>
      <w:r>
        <w:t>address the above challenges.</w:t>
      </w:r>
      <w:r w:rsidR="00C70BF1" w:rsidRPr="00C70BF1">
        <w:t xml:space="preserve"> </w:t>
      </w:r>
      <w:r w:rsidR="00220F46" w:rsidRPr="00907C3A">
        <w:t xml:space="preserve">HTL </w:t>
      </w:r>
      <w:r w:rsidR="00220F46">
        <w:t>(</w:t>
      </w:r>
      <w:r w:rsidR="00220F46" w:rsidRPr="00907C3A">
        <w:t>or hydrous pyrolysis</w:t>
      </w:r>
      <w:r w:rsidR="00220F46">
        <w:t>)</w:t>
      </w:r>
      <w:r w:rsidR="00220F46" w:rsidRPr="00907C3A">
        <w:t xml:space="preserve"> is </w:t>
      </w:r>
      <w:r w:rsidR="00220F46">
        <w:t>among the processes</w:t>
      </w:r>
      <w:r w:rsidR="00220F46" w:rsidRPr="00907C3A">
        <w:t xml:space="preserve"> </w:t>
      </w:r>
      <w:r w:rsidR="00220F46">
        <w:t xml:space="preserve">that can be </w:t>
      </w:r>
      <w:r w:rsidR="00220F46" w:rsidRPr="00907C3A">
        <w:t>used to convert wet biomass into biofuels</w:t>
      </w:r>
      <w:r w:rsidR="00220F46">
        <w:t>. It</w:t>
      </w:r>
      <w:r w:rsidR="00220F46" w:rsidRPr="00907C3A">
        <w:t xml:space="preserve"> operates at high pressure (10–25 MPa) and moderate temperature (280</w:t>
      </w:r>
      <w:r w:rsidR="00220F46">
        <w:t xml:space="preserve"> </w:t>
      </w:r>
      <w:r w:rsidR="00220F46" w:rsidRPr="00907C3A">
        <w:t>°C–370</w:t>
      </w:r>
      <w:r w:rsidR="00220F46">
        <w:t xml:space="preserve"> </w:t>
      </w:r>
      <w:r w:rsidR="00220F46" w:rsidRPr="00907C3A">
        <w:t>°C)</w:t>
      </w:r>
      <w:r w:rsidR="00220F46">
        <w:t xml:space="preserve">, and uses </w:t>
      </w:r>
      <w:r w:rsidR="00220F46" w:rsidRPr="00907C3A">
        <w:t xml:space="preserve">the water as </w:t>
      </w:r>
      <w:r w:rsidR="00220F46" w:rsidRPr="00907C3A">
        <w:lastRenderedPageBreak/>
        <w:t>the reaction medium and catalyst. HTL can accommodate diversity of organic substrates as potential feedstocks</w:t>
      </w:r>
      <w:r w:rsidR="00220F46">
        <w:t>;</w:t>
      </w:r>
      <w:r w:rsidR="00220F46" w:rsidRPr="00907C3A">
        <w:t xml:space="preserve"> process feedstocks with high humidity or water content</w:t>
      </w:r>
      <w:r w:rsidR="00220F46">
        <w:t>;</w:t>
      </w:r>
      <w:r w:rsidR="00220F46" w:rsidRPr="00907C3A">
        <w:t xml:space="preserve"> wide range of process conditions and organic content in product streams</w:t>
      </w:r>
      <w:r w:rsidR="00220F46">
        <w:t>;</w:t>
      </w:r>
      <w:r w:rsidR="00220F46" w:rsidRPr="00907C3A">
        <w:t xml:space="preserve"> and potential to upgrade locally or centrally. After upgrade, the resulting biocrude can be used as a liquid fuel alternative</w:t>
      </w:r>
      <w:r w:rsidR="00220F46">
        <w:t>. T</w:t>
      </w:r>
      <w:r w:rsidR="00220F46" w:rsidRPr="00907C3A">
        <w:t xml:space="preserve">he total processing cost of the HTL and the upgrade processes </w:t>
      </w:r>
      <w:r w:rsidR="00220F46">
        <w:t>is</w:t>
      </w:r>
      <w:r w:rsidR="00220F46" w:rsidRPr="00907C3A">
        <w:t xml:space="preserve"> </w:t>
      </w:r>
      <w:r w:rsidR="00220F46">
        <w:t>very</w:t>
      </w:r>
      <w:r w:rsidR="00220F46" w:rsidRPr="00907C3A">
        <w:t xml:space="preserve"> competitive</w:t>
      </w:r>
      <w:r w:rsidR="00220F46">
        <w:t>, but depends strongly on the</w:t>
      </w:r>
      <w:r w:rsidR="00220F46" w:rsidRPr="008B2BAB">
        <w:t xml:space="preserve"> </w:t>
      </w:r>
      <w:r w:rsidR="00220F46">
        <w:t xml:space="preserve">process </w:t>
      </w:r>
      <w:r w:rsidR="00220F46" w:rsidRPr="008B2BAB">
        <w:t xml:space="preserve">performance </w:t>
      </w:r>
      <w:r w:rsidR="00220F46">
        <w:t>(Pedersen et al., 2018).</w:t>
      </w:r>
    </w:p>
    <w:p w14:paraId="241D359D" w14:textId="37D6F008" w:rsidR="00220F46" w:rsidRDefault="00220F46" w:rsidP="00220F46">
      <w:pPr>
        <w:pStyle w:val="Els-body-text"/>
        <w:ind w:firstLine="284"/>
      </w:pPr>
      <w:r>
        <w:t xml:space="preserve">The </w:t>
      </w:r>
      <w:r w:rsidRPr="00907C3A">
        <w:t xml:space="preserve">HTL </w:t>
      </w:r>
      <w:r>
        <w:t>process</w:t>
      </w:r>
      <w:r w:rsidRPr="008B2BAB">
        <w:t xml:space="preserve"> has been widely investigated to understand the mechanism and kinetics at different batch scales of operation. Different types of mathematical models </w:t>
      </w:r>
      <w:r>
        <w:t>are used to predict product</w:t>
      </w:r>
      <w:r w:rsidRPr="008B2BAB">
        <w:t xml:space="preserve"> yields and composition</w:t>
      </w:r>
      <w:r>
        <w:t>s</w:t>
      </w:r>
      <w:r w:rsidRPr="008B2BAB">
        <w:t xml:space="preserve"> for different biomass and waste feedstock</w:t>
      </w:r>
      <w:r>
        <w:t>s (Kumar, 2022). However, the biomass feedstock and the resulting b</w:t>
      </w:r>
      <w:r w:rsidRPr="00731CED">
        <w:t xml:space="preserve">iocrudes are complex mixtures involving </w:t>
      </w:r>
      <w:r w:rsidRPr="009A7C95">
        <w:t>hundreds</w:t>
      </w:r>
      <w:r>
        <w:t xml:space="preserve"> or thousands </w:t>
      </w:r>
      <w:r w:rsidRPr="009A7C95">
        <w:t>of chemicals</w:t>
      </w:r>
      <w:r>
        <w:t>. T</w:t>
      </w:r>
      <w:r w:rsidRPr="00731CED">
        <w:t xml:space="preserve">his introduces challenges in their characterization </w:t>
      </w:r>
      <w:r>
        <w:t>and prediction of basic physical and thermodynamic properties, the a</w:t>
      </w:r>
      <w:r w:rsidRPr="0011298D">
        <w:t xml:space="preserve">vailable </w:t>
      </w:r>
      <w:r>
        <w:t xml:space="preserve">process </w:t>
      </w:r>
      <w:r w:rsidRPr="0011298D">
        <w:t>simulation and optimization technology can be extremely poor</w:t>
      </w:r>
      <w:r>
        <w:t>, the m</w:t>
      </w:r>
      <w:r w:rsidRPr="00CE6D9E">
        <w:t xml:space="preserve">ass and energy balances are </w:t>
      </w:r>
      <w:r>
        <w:t xml:space="preserve">done </w:t>
      </w:r>
      <w:r w:rsidRPr="00CE6D9E">
        <w:t>empirical</w:t>
      </w:r>
      <w:r>
        <w:t xml:space="preserve">ly etc. Therefore, despite the high </w:t>
      </w:r>
      <w:r w:rsidR="00BE29D8">
        <w:t>readiness level</w:t>
      </w:r>
      <w:r>
        <w:t xml:space="preserve"> of HTL technologies, it is impossible to monitor the process efficiently and adjust the operating conditions according to the processed stream. </w:t>
      </w:r>
    </w:p>
    <w:p w14:paraId="7E02488F" w14:textId="4BC32538" w:rsidR="00B17704" w:rsidRDefault="00220F46" w:rsidP="00B17704">
      <w:pPr>
        <w:pStyle w:val="Els-body-text"/>
        <w:ind w:firstLine="284"/>
      </w:pPr>
      <w:r>
        <w:t>T</w:t>
      </w:r>
      <w:r w:rsidRPr="006E3C97">
        <w:t xml:space="preserve">he </w:t>
      </w:r>
      <w:r>
        <w:t>compositions</w:t>
      </w:r>
      <w:r w:rsidRPr="006E3C97">
        <w:t xml:space="preserve"> of the processed streams</w:t>
      </w:r>
      <w:r>
        <w:t xml:space="preserve"> are oftentimes obtained</w:t>
      </w:r>
      <w:r w:rsidRPr="006E3C97">
        <w:t xml:space="preserve"> </w:t>
      </w:r>
      <w:r>
        <w:t>by</w:t>
      </w:r>
      <w:r w:rsidRPr="006E3C97">
        <w:t xml:space="preserve"> analytical methods, </w:t>
      </w:r>
      <w:r>
        <w:t>since the c</w:t>
      </w:r>
      <w:r w:rsidRPr="00C729C3">
        <w:t xml:space="preserve">hemical content </w:t>
      </w:r>
      <w:r>
        <w:t xml:space="preserve">is </w:t>
      </w:r>
      <w:r w:rsidRPr="00C729C3">
        <w:t xml:space="preserve">critical to </w:t>
      </w:r>
      <w:r>
        <w:t>predict the stream</w:t>
      </w:r>
      <w:r w:rsidRPr="00C729C3">
        <w:t xml:space="preserve"> properties</w:t>
      </w:r>
      <w:r>
        <w:t>. G</w:t>
      </w:r>
      <w:r w:rsidRPr="00F864B3">
        <w:t xml:space="preserve">as </w:t>
      </w:r>
      <w:r>
        <w:t>C</w:t>
      </w:r>
      <w:r w:rsidRPr="00F864B3">
        <w:t>hromatography</w:t>
      </w:r>
      <w:r>
        <w:t xml:space="preserve"> </w:t>
      </w:r>
      <w:r w:rsidRPr="00F864B3">
        <w:t>–</w:t>
      </w:r>
      <w:r>
        <w:t xml:space="preserve"> M</w:t>
      </w:r>
      <w:r w:rsidRPr="00F864B3">
        <w:t xml:space="preserve">ass </w:t>
      </w:r>
      <w:r>
        <w:t>S</w:t>
      </w:r>
      <w:r w:rsidRPr="00F864B3">
        <w:t xml:space="preserve">pectrometry </w:t>
      </w:r>
      <w:r>
        <w:t>(</w:t>
      </w:r>
      <w:r w:rsidRPr="00F864B3">
        <w:t>G</w:t>
      </w:r>
      <w:r w:rsidRPr="006E3C97">
        <w:t>C-MS</w:t>
      </w:r>
      <w:r>
        <w:t>)</w:t>
      </w:r>
      <w:r w:rsidRPr="00C729C3">
        <w:t xml:space="preserve"> </w:t>
      </w:r>
      <w:r w:rsidRPr="006F3305">
        <w:t xml:space="preserve">is one of the most popular method to obtain data </w:t>
      </w:r>
      <w:r>
        <w:t>on the presence and the quantity of different organic compounds</w:t>
      </w:r>
      <w:r w:rsidRPr="006E3C97">
        <w:t>.</w:t>
      </w:r>
      <w:r>
        <w:t xml:space="preserve"> </w:t>
      </w:r>
      <w:r w:rsidRPr="006E3C97">
        <w:t xml:space="preserve">Zhu </w:t>
      </w:r>
      <w:r>
        <w:t xml:space="preserve">et al. </w:t>
      </w:r>
      <w:r w:rsidRPr="006E3C97">
        <w:t xml:space="preserve">(2017) relied </w:t>
      </w:r>
      <w:r>
        <w:t xml:space="preserve">on </w:t>
      </w:r>
      <w:r w:rsidRPr="008B2BAB">
        <w:t>GC–MS</w:t>
      </w:r>
      <w:r w:rsidRPr="006E3C97">
        <w:t xml:space="preserve"> data to </w:t>
      </w:r>
      <w:r>
        <w:t>predict</w:t>
      </w:r>
      <w:r w:rsidRPr="006E3C97">
        <w:t xml:space="preserve"> the composition of the bioliquid outlet stream, and validated their model using element</w:t>
      </w:r>
      <w:r>
        <w:t>al</w:t>
      </w:r>
      <w:r w:rsidRPr="006E3C97">
        <w:t xml:space="preserve"> balances.</w:t>
      </w:r>
      <w:r>
        <w:t xml:space="preserve"> </w:t>
      </w:r>
      <w:proofErr w:type="spellStart"/>
      <w:r w:rsidRPr="008201CB">
        <w:t>Taghipour</w:t>
      </w:r>
      <w:proofErr w:type="spellEnd"/>
      <w:r w:rsidRPr="008201CB">
        <w:t xml:space="preserve"> </w:t>
      </w:r>
      <w:r>
        <w:t>et al. (2022) u</w:t>
      </w:r>
      <w:r w:rsidRPr="008B2BAB">
        <w:t xml:space="preserve">sed biocrude GC–MS data combined with fractional distillation data and applied multi-objective optimization to improve the prediction accuracy of the density and </w:t>
      </w:r>
      <w:r>
        <w:t>the Boiling Point Temperature (BPT)</w:t>
      </w:r>
      <w:r w:rsidRPr="008B2BAB">
        <w:t xml:space="preserve"> curve.</w:t>
      </w:r>
      <w:r>
        <w:t xml:space="preserve"> Yu et al. (2023) c</w:t>
      </w:r>
      <w:r w:rsidRPr="008B2BAB">
        <w:t>onsidered the HTL</w:t>
      </w:r>
      <w:r>
        <w:t xml:space="preserve"> </w:t>
      </w:r>
      <w:r w:rsidRPr="008B2BAB">
        <w:t xml:space="preserve">of municipal solid waste and analyzed the effect </w:t>
      </w:r>
      <w:r>
        <w:t xml:space="preserve">of </w:t>
      </w:r>
      <w:r w:rsidRPr="008B2BAB">
        <w:t>operating conditions and waste to water ratio on the mass and energy yield.</w:t>
      </w:r>
      <w:r>
        <w:t xml:space="preserve"> </w:t>
      </w:r>
      <w:r w:rsidRPr="008B2BAB">
        <w:t xml:space="preserve">Machine learning has recently gained </w:t>
      </w:r>
      <w:r>
        <w:t>attention</w:t>
      </w:r>
      <w:r w:rsidRPr="008B2BAB">
        <w:t xml:space="preserve"> for accurate and efficient biofuel process modelling</w:t>
      </w:r>
      <w:r>
        <w:t xml:space="preserve"> (</w:t>
      </w:r>
      <w:r w:rsidRPr="0045492F">
        <w:t>Jeon</w:t>
      </w:r>
      <w:r>
        <w:t xml:space="preserve"> et al., 2023), and </w:t>
      </w:r>
      <w:proofErr w:type="spellStart"/>
      <w:r w:rsidRPr="008201CB">
        <w:t>Gopirajan</w:t>
      </w:r>
      <w:proofErr w:type="spellEnd"/>
      <w:r w:rsidRPr="008201CB">
        <w:t xml:space="preserve"> </w:t>
      </w:r>
      <w:r>
        <w:t>et al. (2021) a</w:t>
      </w:r>
      <w:r w:rsidRPr="008B2BAB">
        <w:t xml:space="preserve">pplied </w:t>
      </w:r>
      <w:r>
        <w:t>ML</w:t>
      </w:r>
      <w:r w:rsidRPr="008B2BAB">
        <w:t xml:space="preserve">-based </w:t>
      </w:r>
      <w:r>
        <w:t>optimization to improve</w:t>
      </w:r>
      <w:r w:rsidRPr="008B2BAB">
        <w:t xml:space="preserve"> the process-specific yield and </w:t>
      </w:r>
      <w:r>
        <w:t xml:space="preserve">the </w:t>
      </w:r>
      <w:r w:rsidRPr="008B2BAB">
        <w:t>quality of the product</w:t>
      </w:r>
      <w:r>
        <w:t>.</w:t>
      </w:r>
    </w:p>
    <w:p w14:paraId="44070F89" w14:textId="79AC77EF" w:rsidR="00B17704" w:rsidRPr="006174F3" w:rsidRDefault="00B17704" w:rsidP="00AD3F39">
      <w:pPr>
        <w:pStyle w:val="Els-body-text"/>
        <w:ind w:firstLine="284"/>
      </w:pPr>
      <w:r w:rsidRPr="006174F3">
        <w:t>In view of the difficulty to apply c</w:t>
      </w:r>
      <w:r w:rsidR="006945BB" w:rsidRPr="006174F3">
        <w:t>onventional systems methods</w:t>
      </w:r>
      <w:r w:rsidRPr="006174F3">
        <w:t xml:space="preserve">, this work </w:t>
      </w:r>
      <w:r w:rsidR="00376AFD" w:rsidRPr="006174F3">
        <w:t>proposes</w:t>
      </w:r>
      <w:r w:rsidR="006945BB" w:rsidRPr="006174F3">
        <w:t xml:space="preserve"> data modelling and optimization</w:t>
      </w:r>
      <w:r w:rsidRPr="006174F3">
        <w:t xml:space="preserve"> to predict the quantitative and qualitative composition of the </w:t>
      </w:r>
      <w:r w:rsidR="005D7F34" w:rsidRPr="006174F3">
        <w:t xml:space="preserve">biomass inlet, the biocrude and the upgraded biocrude </w:t>
      </w:r>
      <w:r w:rsidRPr="006174F3">
        <w:t>streams. Section 2 presents the proposed models, section 3 reports the obtained results</w:t>
      </w:r>
      <w:r w:rsidR="00376AFD" w:rsidRPr="006174F3">
        <w:t xml:space="preserve"> </w:t>
      </w:r>
      <w:r w:rsidR="005D7F34" w:rsidRPr="006174F3">
        <w:t xml:space="preserve">for HTL of sewage sludge towards biocrude </w:t>
      </w:r>
      <w:r w:rsidR="00376AFD" w:rsidRPr="006174F3">
        <w:t xml:space="preserve">and </w:t>
      </w:r>
      <w:r w:rsidR="005D7F34" w:rsidRPr="006174F3">
        <w:t xml:space="preserve">discusses </w:t>
      </w:r>
      <w:r w:rsidR="00376AFD" w:rsidRPr="006174F3">
        <w:t>the potential of the models</w:t>
      </w:r>
      <w:r w:rsidRPr="006174F3">
        <w:t>, and section 4 concludes this work.</w:t>
      </w:r>
      <w:r w:rsidR="005D7F34" w:rsidRPr="006174F3">
        <w:t xml:space="preserve"> </w:t>
      </w:r>
    </w:p>
    <w:p w14:paraId="0EF66707" w14:textId="786DFE99" w:rsidR="00FE28E0" w:rsidRDefault="00FE28E0" w:rsidP="00AD3F39">
      <w:pPr>
        <w:pStyle w:val="Els-body-text"/>
        <w:ind w:firstLine="284"/>
        <w:sectPr w:rsidR="00FE28E0"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pPr>
    </w:p>
    <w:p w14:paraId="236A00A2" w14:textId="5B0D6573" w:rsidR="00EB3551" w:rsidRDefault="00C70BF1" w:rsidP="00C70BF1">
      <w:pPr>
        <w:pStyle w:val="Titolo1"/>
      </w:pPr>
      <w:r>
        <w:t>Methodology</w:t>
      </w:r>
    </w:p>
    <w:p w14:paraId="36FCCDAE" w14:textId="44230651" w:rsidR="00CC043B" w:rsidRPr="00CC043B" w:rsidRDefault="00E20861" w:rsidP="006174F3">
      <w:pPr>
        <w:pStyle w:val="Els-body-text"/>
      </w:pPr>
      <w:r w:rsidRPr="0070041F">
        <w:t xml:space="preserve">This work </w:t>
      </w:r>
      <w:r w:rsidR="00B17704" w:rsidRPr="00DF2834">
        <w:t>integrate</w:t>
      </w:r>
      <w:r w:rsidR="00B17704">
        <w:t>s</w:t>
      </w:r>
      <w:r w:rsidR="00B17704" w:rsidRPr="00DF2834">
        <w:t xml:space="preserve"> diversified sets of experiments, and combine</w:t>
      </w:r>
      <w:r w:rsidR="00B17704">
        <w:t>s</w:t>
      </w:r>
      <w:r w:rsidR="00B17704" w:rsidRPr="00DF2834">
        <w:t xml:space="preserve"> them with first-principle based models to produce reliable representation of the involved input-output streams. </w:t>
      </w:r>
      <w:r w:rsidR="00CC043B" w:rsidRPr="00CC043B">
        <w:t>For a systems description of the problem, we consider that given are the:</w:t>
      </w:r>
    </w:p>
    <w:p w14:paraId="1B6B6BBF" w14:textId="53DCF5AC" w:rsidR="00CC043B" w:rsidRPr="00CC043B" w:rsidRDefault="00CC043B" w:rsidP="00C76A7E">
      <w:pPr>
        <w:pStyle w:val="Els-referenceno-number"/>
        <w:numPr>
          <w:ilvl w:val="0"/>
          <w:numId w:val="8"/>
        </w:numPr>
        <w:jc w:val="both"/>
        <w:rPr>
          <w:sz w:val="20"/>
          <w:lang w:val="en-US"/>
        </w:rPr>
      </w:pPr>
      <w:r w:rsidRPr="00CC043B">
        <w:rPr>
          <w:sz w:val="20"/>
          <w:lang w:val="en-US"/>
        </w:rPr>
        <w:t>Experimental data</w:t>
      </w:r>
    </w:p>
    <w:p w14:paraId="03114892" w14:textId="4E083AC2" w:rsidR="00CC043B" w:rsidRPr="00CC043B" w:rsidRDefault="00CC043B" w:rsidP="00C76A7E">
      <w:pPr>
        <w:pStyle w:val="Els-referenceno-number"/>
        <w:numPr>
          <w:ilvl w:val="0"/>
          <w:numId w:val="8"/>
        </w:numPr>
        <w:jc w:val="both"/>
        <w:rPr>
          <w:sz w:val="20"/>
          <w:lang w:val="en-US"/>
        </w:rPr>
      </w:pPr>
      <w:r w:rsidRPr="00CC043B">
        <w:rPr>
          <w:sz w:val="20"/>
          <w:lang w:val="en-US"/>
        </w:rPr>
        <w:t>Process operations: reaction, downstream separation</w:t>
      </w:r>
    </w:p>
    <w:p w14:paraId="4919B5C5" w14:textId="40723C3F" w:rsidR="00CC043B" w:rsidRPr="00CC043B" w:rsidRDefault="00CC043B" w:rsidP="00C76A7E">
      <w:pPr>
        <w:pStyle w:val="Els-referenceno-number"/>
        <w:numPr>
          <w:ilvl w:val="0"/>
          <w:numId w:val="8"/>
        </w:numPr>
        <w:jc w:val="both"/>
        <w:rPr>
          <w:sz w:val="20"/>
          <w:lang w:val="en-US"/>
        </w:rPr>
      </w:pPr>
      <w:r w:rsidRPr="00CC043B">
        <w:rPr>
          <w:sz w:val="20"/>
          <w:lang w:val="en-US"/>
        </w:rPr>
        <w:t>Feedstock</w:t>
      </w:r>
      <w:r w:rsidR="0070041F">
        <w:rPr>
          <w:sz w:val="20"/>
          <w:lang w:val="en-US"/>
        </w:rPr>
        <w:t>/</w:t>
      </w:r>
      <w:r w:rsidRPr="00CC043B">
        <w:rPr>
          <w:sz w:val="20"/>
          <w:lang w:val="en-US"/>
        </w:rPr>
        <w:t>product streams: sub</w:t>
      </w:r>
      <w:r w:rsidR="0070041F">
        <w:rPr>
          <w:sz w:val="20"/>
          <w:lang w:val="en-US"/>
        </w:rPr>
        <w:t xml:space="preserve">strate, reactor inlet, biocrude, </w:t>
      </w:r>
      <w:r w:rsidRPr="00CC043B">
        <w:rPr>
          <w:sz w:val="20"/>
          <w:lang w:val="en-US"/>
        </w:rPr>
        <w:t>byproducts</w:t>
      </w:r>
    </w:p>
    <w:p w14:paraId="7A5F3143" w14:textId="5FC8ADDB" w:rsidR="00CC043B" w:rsidRPr="00CC043B" w:rsidRDefault="00CC043B" w:rsidP="00C76A7E">
      <w:pPr>
        <w:pStyle w:val="Els-referenceno-number"/>
        <w:numPr>
          <w:ilvl w:val="0"/>
          <w:numId w:val="8"/>
        </w:numPr>
        <w:jc w:val="both"/>
        <w:rPr>
          <w:sz w:val="20"/>
          <w:lang w:val="en-US"/>
        </w:rPr>
      </w:pPr>
      <w:r w:rsidRPr="00CC043B">
        <w:rPr>
          <w:sz w:val="20"/>
          <w:lang w:val="en-US"/>
        </w:rPr>
        <w:t>Background data (first-principle based)</w:t>
      </w:r>
    </w:p>
    <w:p w14:paraId="30F1E15C" w14:textId="2EB4F666" w:rsidR="00CC043B" w:rsidRPr="00CC043B" w:rsidRDefault="00CC043B" w:rsidP="00C76A7E">
      <w:pPr>
        <w:pStyle w:val="Els-referenceno-number"/>
        <w:numPr>
          <w:ilvl w:val="0"/>
          <w:numId w:val="8"/>
        </w:numPr>
        <w:jc w:val="both"/>
        <w:rPr>
          <w:sz w:val="20"/>
          <w:lang w:val="en-US"/>
        </w:rPr>
      </w:pPr>
      <w:r w:rsidRPr="00CC043B">
        <w:rPr>
          <w:sz w:val="20"/>
          <w:lang w:val="en-US"/>
        </w:rPr>
        <w:t>Set of compounds, conventional thermodynamics, unit operations</w:t>
      </w:r>
    </w:p>
    <w:p w14:paraId="4A5F5060" w14:textId="007CDBC1" w:rsidR="00CC043B" w:rsidRPr="00CC043B" w:rsidRDefault="00E20861" w:rsidP="00CC043B">
      <w:pPr>
        <w:pStyle w:val="Els-referenceno-number"/>
        <w:jc w:val="both"/>
        <w:rPr>
          <w:sz w:val="20"/>
          <w:lang w:val="en-US"/>
        </w:rPr>
      </w:pPr>
      <w:r>
        <w:rPr>
          <w:sz w:val="20"/>
          <w:lang w:val="en-US"/>
        </w:rPr>
        <w:t>a</w:t>
      </w:r>
      <w:r w:rsidR="00CC043B" w:rsidRPr="00CC043B">
        <w:rPr>
          <w:sz w:val="20"/>
          <w:lang w:val="en-US"/>
        </w:rPr>
        <w:t>nd we need to optimally determine:</w:t>
      </w:r>
    </w:p>
    <w:p w14:paraId="459B576E" w14:textId="5B8DBE64" w:rsidR="00CC043B" w:rsidRPr="0070041F" w:rsidRDefault="00CC043B" w:rsidP="00C76A7E">
      <w:pPr>
        <w:pStyle w:val="Els-referenceno-number"/>
        <w:numPr>
          <w:ilvl w:val="0"/>
          <w:numId w:val="9"/>
        </w:numPr>
        <w:jc w:val="both"/>
        <w:rPr>
          <w:sz w:val="20"/>
          <w:lang w:val="en-US"/>
        </w:rPr>
      </w:pPr>
      <w:r w:rsidRPr="0070041F">
        <w:rPr>
          <w:sz w:val="20"/>
          <w:lang w:val="en-US"/>
        </w:rPr>
        <w:t>Chemical representation: minimum set of suitable components and composition: discrete variables</w:t>
      </w:r>
    </w:p>
    <w:p w14:paraId="7375E7A8" w14:textId="38A585D7" w:rsidR="00CC043B" w:rsidRDefault="00CC043B" w:rsidP="00C76A7E">
      <w:pPr>
        <w:pStyle w:val="Els-referenceno-number"/>
        <w:numPr>
          <w:ilvl w:val="0"/>
          <w:numId w:val="9"/>
        </w:numPr>
        <w:jc w:val="both"/>
        <w:rPr>
          <w:sz w:val="20"/>
          <w:lang w:val="en-US"/>
        </w:rPr>
      </w:pPr>
      <w:r w:rsidRPr="0070041F">
        <w:rPr>
          <w:sz w:val="20"/>
          <w:lang w:val="en-US"/>
        </w:rPr>
        <w:t>Surrogate models: suitable adjustments to existing models</w:t>
      </w:r>
    </w:p>
    <w:p w14:paraId="484849DB" w14:textId="18EA2D01" w:rsidR="00D21AA8" w:rsidRPr="008A686E" w:rsidRDefault="0070041F" w:rsidP="0030550B">
      <w:pPr>
        <w:pStyle w:val="Els-referenceno-number"/>
        <w:jc w:val="both"/>
        <w:rPr>
          <w:b/>
          <w:color w:val="FF0000"/>
          <w:sz w:val="20"/>
          <w:lang w:val="en-US"/>
        </w:rPr>
      </w:pPr>
      <w:r>
        <w:rPr>
          <w:sz w:val="20"/>
          <w:lang w:val="en-US"/>
        </w:rPr>
        <w:lastRenderedPageBreak/>
        <w:t xml:space="preserve">The above problem </w:t>
      </w:r>
      <w:r w:rsidRPr="008A686E">
        <w:rPr>
          <w:sz w:val="20"/>
          <w:lang w:val="en-US"/>
        </w:rPr>
        <w:t xml:space="preserve">is formulated </w:t>
      </w:r>
      <w:r w:rsidR="00414E15" w:rsidRPr="008A686E">
        <w:rPr>
          <w:sz w:val="20"/>
          <w:lang w:val="en-US"/>
        </w:rPr>
        <w:t xml:space="preserve">as </w:t>
      </w:r>
      <w:r w:rsidRPr="008A686E">
        <w:rPr>
          <w:sz w:val="20"/>
          <w:lang w:val="en-US"/>
        </w:rPr>
        <w:t>a d</w:t>
      </w:r>
      <w:r w:rsidR="00CC043B" w:rsidRPr="008A686E">
        <w:rPr>
          <w:sz w:val="20"/>
          <w:lang w:val="en-US"/>
        </w:rPr>
        <w:t>iscrete-continuous optimization model</w:t>
      </w:r>
      <w:r w:rsidRPr="008A686E">
        <w:rPr>
          <w:sz w:val="20"/>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555"/>
      </w:tblGrid>
      <w:tr w:rsidR="0030550B" w:rsidRPr="008A686E" w14:paraId="0984B996" w14:textId="77777777" w:rsidTr="00531855">
        <w:tc>
          <w:tcPr>
            <w:tcW w:w="6521" w:type="dxa"/>
            <w:vAlign w:val="center"/>
          </w:tcPr>
          <w:p w14:paraId="725E7769" w14:textId="4F017FCF" w:rsidR="0030550B" w:rsidRPr="008A686E" w:rsidRDefault="007C6BD5" w:rsidP="00531855">
            <w:pPr>
              <w:pStyle w:val="Els-referenceno-number"/>
              <w:ind w:left="0" w:firstLine="0"/>
              <w:jc w:val="center"/>
              <w:rPr>
                <w:sz w:val="20"/>
                <w:lang w:val="en-US"/>
              </w:rPr>
            </w:pPr>
            <m:oMathPara>
              <m:oMath>
                <m:func>
                  <m:funcPr>
                    <m:ctrlPr>
                      <w:rPr>
                        <w:rFonts w:ascii="Cambria Math" w:hAnsi="Cambria Math"/>
                        <w:sz w:val="20"/>
                        <w:lang w:val="en-US"/>
                      </w:rPr>
                    </m:ctrlPr>
                  </m:funcPr>
                  <m:fName>
                    <m:limLow>
                      <m:limLowPr>
                        <m:ctrlPr>
                          <w:rPr>
                            <w:rFonts w:ascii="Cambria Math" w:hAnsi="Cambria Math"/>
                            <w:sz w:val="20"/>
                            <w:lang w:val="en-US"/>
                          </w:rPr>
                        </m:ctrlPr>
                      </m:limLowPr>
                      <m:e>
                        <m:r>
                          <m:rPr>
                            <m:sty m:val="p"/>
                          </m:rPr>
                          <w:rPr>
                            <w:rFonts w:ascii="Cambria Math" w:hAnsi="Cambria Math"/>
                            <w:sz w:val="20"/>
                          </w:rPr>
                          <m:t>min</m:t>
                        </m:r>
                      </m:e>
                      <m:lim>
                        <m:r>
                          <w:rPr>
                            <w:rFonts w:ascii="Cambria Math" w:hAnsi="Cambria Math"/>
                            <w:sz w:val="20"/>
                            <w:lang w:val="en-US"/>
                          </w:rPr>
                          <m:t>N,</m:t>
                        </m:r>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n</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y</m:t>
                            </m:r>
                          </m:e>
                          <m:sub>
                            <m:r>
                              <w:rPr>
                                <w:rFonts w:ascii="Cambria Math" w:hAnsi="Cambria Math"/>
                                <w:sz w:val="20"/>
                                <w:lang w:val="en-US"/>
                              </w:rPr>
                              <m:t>n,k</m:t>
                            </m:r>
                          </m:sub>
                        </m:sSub>
                      </m:lim>
                    </m:limLow>
                  </m:fName>
                  <m:e>
                    <m:r>
                      <w:rPr>
                        <w:rFonts w:ascii="Cambria Math" w:hAnsi="Cambria Math"/>
                        <w:sz w:val="20"/>
                        <w:lang w:val="en-US"/>
                      </w:rPr>
                      <m:t>f</m:t>
                    </m:r>
                  </m:e>
                </m:func>
                <m:r>
                  <w:rPr>
                    <w:rFonts w:ascii="Cambria Math" w:hAnsi="Cambria Math"/>
                    <w:sz w:val="20"/>
                    <w:lang w:val="en-US"/>
                  </w:rPr>
                  <m:t>=</m:t>
                </m:r>
                <m:nary>
                  <m:naryPr>
                    <m:chr m:val="∑"/>
                    <m:limLoc m:val="undOvr"/>
                    <m:ctrlPr>
                      <w:rPr>
                        <w:rFonts w:ascii="Cambria Math" w:hAnsi="Cambria Math"/>
                        <w:i/>
                        <w:sz w:val="20"/>
                        <w:lang w:val="en-US"/>
                      </w:rPr>
                    </m:ctrlPr>
                  </m:naryPr>
                  <m:sub>
                    <m:r>
                      <w:rPr>
                        <w:rFonts w:ascii="Cambria Math" w:hAnsi="Cambria Math"/>
                        <w:sz w:val="20"/>
                        <w:lang w:val="en-US"/>
                      </w:rPr>
                      <m:t>n</m:t>
                    </m:r>
                  </m:sub>
                  <m:sup>
                    <m:r>
                      <w:rPr>
                        <w:rFonts w:ascii="Cambria Math" w:hAnsi="Cambria Math"/>
                        <w:sz w:val="20"/>
                        <w:lang w:val="en-US"/>
                      </w:rPr>
                      <m:t>N</m:t>
                    </m:r>
                  </m:sup>
                  <m:e>
                    <m:nary>
                      <m:naryPr>
                        <m:chr m:val="∑"/>
                        <m:limLoc m:val="undOvr"/>
                        <m:ctrlPr>
                          <w:rPr>
                            <w:rFonts w:ascii="Cambria Math" w:hAnsi="Cambria Math"/>
                            <w:i/>
                            <w:sz w:val="20"/>
                            <w:lang w:val="en-US"/>
                          </w:rPr>
                        </m:ctrlPr>
                      </m:naryPr>
                      <m:sub>
                        <m:r>
                          <w:rPr>
                            <w:rFonts w:ascii="Cambria Math" w:hAnsi="Cambria Math"/>
                            <w:sz w:val="20"/>
                            <w:lang w:val="en-US"/>
                          </w:rPr>
                          <m:t>k</m:t>
                        </m:r>
                      </m:sub>
                      <m:sup>
                        <m:r>
                          <w:rPr>
                            <w:rFonts w:ascii="Cambria Math" w:hAnsi="Cambria Math"/>
                            <w:sz w:val="20"/>
                            <w:lang w:val="en-US"/>
                          </w:rPr>
                          <m:t>K</m:t>
                        </m:r>
                      </m:sup>
                      <m:e>
                        <m:sSup>
                          <m:sSupPr>
                            <m:ctrlPr>
                              <w:rPr>
                                <w:rFonts w:ascii="Cambria Math" w:hAnsi="Cambria Math"/>
                                <w:i/>
                                <w:sz w:val="20"/>
                                <w:lang w:val="en-US"/>
                              </w:rPr>
                            </m:ctrlPr>
                          </m:sSupPr>
                          <m:e>
                            <m:d>
                              <m:dPr>
                                <m:ctrlPr>
                                  <w:rPr>
                                    <w:rFonts w:ascii="Cambria Math" w:hAnsi="Cambria Math"/>
                                    <w:i/>
                                    <w:sz w:val="20"/>
                                    <w:lang w:val="en-US"/>
                                  </w:rPr>
                                </m:ctrlPr>
                              </m:dPr>
                              <m:e>
                                <m:f>
                                  <m:fPr>
                                    <m:ctrlPr>
                                      <w:rPr>
                                        <w:rFonts w:ascii="Cambria Math" w:hAnsi="Cambria Math"/>
                                        <w:i/>
                                        <w:sz w:val="20"/>
                                        <w:lang w:val="en-US"/>
                                      </w:rPr>
                                    </m:ctrlPr>
                                  </m:fPr>
                                  <m:num>
                                    <m:sSub>
                                      <m:sSubPr>
                                        <m:ctrlPr>
                                          <w:rPr>
                                            <w:rFonts w:ascii="Cambria Math" w:hAnsi="Cambria Math"/>
                                            <w:i/>
                                            <w:sz w:val="20"/>
                                            <w:lang w:val="en-US"/>
                                          </w:rPr>
                                        </m:ctrlPr>
                                      </m:sSubPr>
                                      <m:e>
                                        <m:acc>
                                          <m:accPr>
                                            <m:ctrlPr>
                                              <w:rPr>
                                                <w:rFonts w:ascii="Cambria Math" w:hAnsi="Cambria Math"/>
                                                <w:i/>
                                                <w:sz w:val="20"/>
                                                <w:lang w:val="en-US"/>
                                              </w:rPr>
                                            </m:ctrlPr>
                                          </m:accPr>
                                          <m:e>
                                            <m:r>
                                              <w:rPr>
                                                <w:rFonts w:ascii="Cambria Math" w:hAnsi="Cambria Math"/>
                                                <w:sz w:val="20"/>
                                                <w:lang w:val="en-US"/>
                                              </w:rPr>
                                              <m:t>y</m:t>
                                            </m:r>
                                          </m:e>
                                        </m:acc>
                                      </m:e>
                                      <m:sub>
                                        <m:r>
                                          <w:rPr>
                                            <w:rFonts w:ascii="Cambria Math" w:hAnsi="Cambria Math"/>
                                            <w:sz w:val="20"/>
                                            <w:lang w:val="en-US"/>
                                          </w:rPr>
                                          <m:t>n,k</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y</m:t>
                                        </m:r>
                                      </m:e>
                                      <m:sub>
                                        <m:r>
                                          <w:rPr>
                                            <w:rFonts w:ascii="Cambria Math" w:hAnsi="Cambria Math"/>
                                            <w:sz w:val="20"/>
                                            <w:lang w:val="en-US"/>
                                          </w:rPr>
                                          <m:t>n,k</m:t>
                                        </m:r>
                                      </m:sub>
                                    </m:sSub>
                                  </m:num>
                                  <m:den>
                                    <m:sSub>
                                      <m:sSubPr>
                                        <m:ctrlPr>
                                          <w:rPr>
                                            <w:rFonts w:ascii="Cambria Math" w:hAnsi="Cambria Math"/>
                                            <w:i/>
                                            <w:sz w:val="20"/>
                                            <w:lang w:val="en-US"/>
                                          </w:rPr>
                                        </m:ctrlPr>
                                      </m:sSubPr>
                                      <m:e>
                                        <m:acc>
                                          <m:accPr>
                                            <m:ctrlPr>
                                              <w:rPr>
                                                <w:rFonts w:ascii="Cambria Math" w:hAnsi="Cambria Math"/>
                                                <w:i/>
                                                <w:sz w:val="20"/>
                                                <w:lang w:val="en-US"/>
                                              </w:rPr>
                                            </m:ctrlPr>
                                          </m:accPr>
                                          <m:e>
                                            <m:r>
                                              <w:rPr>
                                                <w:rFonts w:ascii="Cambria Math" w:hAnsi="Cambria Math"/>
                                                <w:sz w:val="20"/>
                                                <w:lang w:val="en-US"/>
                                              </w:rPr>
                                              <m:t>y</m:t>
                                            </m:r>
                                          </m:e>
                                        </m:acc>
                                      </m:e>
                                      <m:sub>
                                        <m:r>
                                          <w:rPr>
                                            <w:rFonts w:ascii="Cambria Math" w:hAnsi="Cambria Math"/>
                                            <w:sz w:val="20"/>
                                            <w:lang w:val="en-US"/>
                                          </w:rPr>
                                          <m:t>n,k</m:t>
                                        </m:r>
                                      </m:sub>
                                    </m:sSub>
                                  </m:den>
                                </m:f>
                              </m:e>
                            </m:d>
                          </m:e>
                          <m:sup>
                            <m:r>
                              <w:rPr>
                                <w:rFonts w:ascii="Cambria Math" w:hAnsi="Cambria Math"/>
                                <w:sz w:val="20"/>
                                <w:lang w:val="en-US"/>
                              </w:rPr>
                              <m:t>2</m:t>
                            </m:r>
                          </m:sup>
                        </m:sSup>
                      </m:e>
                    </m:nary>
                  </m:e>
                </m:nary>
              </m:oMath>
            </m:oMathPara>
          </w:p>
        </w:tc>
        <w:tc>
          <w:tcPr>
            <w:tcW w:w="555" w:type="dxa"/>
            <w:vAlign w:val="center"/>
          </w:tcPr>
          <w:p w14:paraId="2D17EA50" w14:textId="6CB72EC9" w:rsidR="0030550B" w:rsidRPr="008A686E" w:rsidRDefault="0030550B" w:rsidP="00531855">
            <w:pPr>
              <w:pStyle w:val="Els-referenceno-number"/>
              <w:ind w:left="0" w:firstLine="0"/>
              <w:jc w:val="center"/>
              <w:rPr>
                <w:sz w:val="20"/>
                <w:lang w:val="en-US"/>
              </w:rPr>
            </w:pPr>
            <w:r w:rsidRPr="008A686E">
              <w:rPr>
                <w:sz w:val="20"/>
                <w:lang w:val="en-US"/>
              </w:rPr>
              <w:t>(1)</w:t>
            </w:r>
          </w:p>
        </w:tc>
      </w:tr>
    </w:tbl>
    <w:p w14:paraId="18462D07" w14:textId="6E6783CE" w:rsidR="00D21AA8" w:rsidRPr="008A686E" w:rsidRDefault="00D21AA8" w:rsidP="00D21AA8">
      <w:pPr>
        <w:pStyle w:val="Els-referenceno-number"/>
        <w:ind w:left="0" w:firstLine="0"/>
        <w:jc w:val="both"/>
        <w:rPr>
          <w:sz w:val="20"/>
          <w:lang w:val="en-US"/>
        </w:rPr>
      </w:pPr>
      <w:r w:rsidRPr="008A686E">
        <w:rPr>
          <w:sz w:val="20"/>
          <w:lang w:val="en-US"/>
        </w:rPr>
        <w:t xml:space="preserve">Where </w:t>
      </w:r>
      <w:r w:rsidRPr="008A686E">
        <w:rPr>
          <w:i/>
          <w:sz w:val="20"/>
          <w:lang w:val="en-US"/>
        </w:rPr>
        <w:t>N</w:t>
      </w:r>
      <w:r w:rsidRPr="008A686E">
        <w:rPr>
          <w:sz w:val="20"/>
          <w:lang w:val="en-US"/>
        </w:rPr>
        <w:t xml:space="preserve"> is the set of measuremens, with </w:t>
      </w:r>
      <w:r w:rsidRPr="008A686E">
        <w:rPr>
          <w:i/>
          <w:sz w:val="20"/>
          <w:lang w:val="en-US"/>
        </w:rPr>
        <w:t>n</w:t>
      </w:r>
      <w:r w:rsidRPr="008A686E">
        <w:rPr>
          <w:sz w:val="20"/>
          <w:lang w:val="en-US"/>
        </w:rPr>
        <w:t xml:space="preserve"> in </w:t>
      </w:r>
      <w:r w:rsidRPr="008A686E">
        <w:rPr>
          <w:i/>
          <w:sz w:val="20"/>
          <w:lang w:val="en-US"/>
        </w:rPr>
        <w:t>N</w:t>
      </w:r>
      <w:r w:rsidRPr="008A686E">
        <w:rPr>
          <w:sz w:val="20"/>
          <w:lang w:val="en-US"/>
        </w:rPr>
        <w:t xml:space="preserve">, </w:t>
      </w:r>
      <w:r w:rsidRPr="008A686E">
        <w:rPr>
          <w:i/>
          <w:sz w:val="20"/>
          <w:lang w:val="en-US"/>
        </w:rPr>
        <w:t>K</w:t>
      </w:r>
      <w:r w:rsidRPr="008A686E">
        <w:rPr>
          <w:sz w:val="20"/>
          <w:lang w:val="en-US"/>
        </w:rPr>
        <w:t xml:space="preserve"> is the set of properties, </w:t>
      </w:r>
      <m:oMath>
        <m:sSub>
          <m:sSubPr>
            <m:ctrlPr>
              <w:rPr>
                <w:rFonts w:ascii="Cambria Math" w:hAnsi="Cambria Math"/>
                <w:i/>
                <w:sz w:val="20"/>
                <w:lang w:val="en-US"/>
              </w:rPr>
            </m:ctrlPr>
          </m:sSubPr>
          <m:e>
            <m:acc>
              <m:accPr>
                <m:ctrlPr>
                  <w:rPr>
                    <w:rFonts w:ascii="Cambria Math" w:hAnsi="Cambria Math"/>
                    <w:i/>
                    <w:sz w:val="20"/>
                    <w:lang w:val="en-US"/>
                  </w:rPr>
                </m:ctrlPr>
              </m:accPr>
              <m:e>
                <m:r>
                  <w:rPr>
                    <w:rFonts w:ascii="Cambria Math" w:hAnsi="Cambria Math"/>
                    <w:sz w:val="20"/>
                    <w:lang w:val="en-US"/>
                  </w:rPr>
                  <m:t>y</m:t>
                </m:r>
              </m:e>
            </m:acc>
          </m:e>
          <m:sub>
            <m:r>
              <w:rPr>
                <w:rFonts w:ascii="Cambria Math" w:hAnsi="Cambria Math"/>
                <w:sz w:val="20"/>
                <w:lang w:val="en-US"/>
              </w:rPr>
              <m:t>n,k</m:t>
            </m:r>
          </m:sub>
        </m:sSub>
      </m:oMath>
      <w:r w:rsidRPr="008A686E">
        <w:rPr>
          <w:sz w:val="20"/>
          <w:lang w:val="en-US"/>
        </w:rPr>
        <w:t xml:space="preserve"> denote the experimental data, </w:t>
      </w:r>
      <m:oMath>
        <m:sSub>
          <m:sSubPr>
            <m:ctrlPr>
              <w:rPr>
                <w:rFonts w:ascii="Cambria Math" w:hAnsi="Cambria Math"/>
                <w:i/>
                <w:sz w:val="20"/>
                <w:lang w:val="en-US"/>
              </w:rPr>
            </m:ctrlPr>
          </m:sSubPr>
          <m:e>
            <m:r>
              <w:rPr>
                <w:rFonts w:ascii="Cambria Math" w:hAnsi="Cambria Math"/>
                <w:sz w:val="20"/>
                <w:lang w:val="en-US"/>
              </w:rPr>
              <m:t>y</m:t>
            </m:r>
          </m:e>
          <m:sub>
            <m:r>
              <w:rPr>
                <w:rFonts w:ascii="Cambria Math" w:hAnsi="Cambria Math"/>
                <w:sz w:val="20"/>
                <w:lang w:val="en-US"/>
              </w:rPr>
              <m:t>n,k</m:t>
            </m:r>
          </m:sub>
        </m:sSub>
      </m:oMath>
      <w:r w:rsidRPr="008A686E">
        <w:rPr>
          <w:sz w:val="20"/>
          <w:lang w:val="en-US"/>
        </w:rPr>
        <w:t xml:space="preserve"> are the first-principle based data: </w:t>
      </w:r>
      <m:oMath>
        <m:sSub>
          <m:sSubPr>
            <m:ctrlPr>
              <w:rPr>
                <w:rFonts w:ascii="Cambria Math" w:hAnsi="Cambria Math"/>
                <w:i/>
                <w:sz w:val="20"/>
                <w:lang w:val="en-US"/>
              </w:rPr>
            </m:ctrlPr>
          </m:sSubPr>
          <m:e>
            <m:r>
              <w:rPr>
                <w:rFonts w:ascii="Cambria Math" w:hAnsi="Cambria Math"/>
                <w:sz w:val="20"/>
                <w:lang w:val="en-US"/>
              </w:rPr>
              <m:t>y</m:t>
            </m:r>
          </m:e>
          <m:sub>
            <m:r>
              <w:rPr>
                <w:rFonts w:ascii="Cambria Math" w:hAnsi="Cambria Math"/>
                <w:sz w:val="20"/>
                <w:lang w:val="en-US"/>
              </w:rPr>
              <m:t>n,k</m:t>
            </m:r>
          </m:sub>
        </m:sSub>
        <m:r>
          <w:rPr>
            <w:rFonts w:ascii="Cambria Math" w:hAnsi="Cambria Math"/>
            <w:sz w:val="20"/>
            <w:lang w:val="en-US"/>
          </w:rPr>
          <m:t>=g(</m:t>
        </m:r>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n</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p</m:t>
            </m:r>
          </m:e>
          <m:sub>
            <m:r>
              <w:rPr>
                <w:rFonts w:ascii="Cambria Math" w:hAnsi="Cambria Math"/>
                <w:sz w:val="20"/>
                <w:lang w:val="en-US"/>
              </w:rPr>
              <m:t>k</m:t>
            </m:r>
          </m:sub>
        </m:sSub>
        <m:r>
          <w:rPr>
            <w:rFonts w:ascii="Cambria Math" w:hAnsi="Cambria Math"/>
            <w:sz w:val="20"/>
            <w:lang w:val="en-US"/>
          </w:rPr>
          <m:t>)</m:t>
        </m:r>
      </m:oMath>
      <w:r w:rsidRPr="008A686E">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n</m:t>
            </m:r>
          </m:sub>
        </m:sSub>
      </m:oMath>
      <w:r w:rsidRPr="008A686E">
        <w:rPr>
          <w:sz w:val="20"/>
          <w:lang w:val="en-US"/>
        </w:rPr>
        <w:t xml:space="preserve"> is the mass fraction of </w:t>
      </w:r>
      <w:r w:rsidRPr="008A686E">
        <w:rPr>
          <w:i/>
          <w:sz w:val="20"/>
          <w:lang w:val="en-US"/>
        </w:rPr>
        <w:t>n</w:t>
      </w:r>
      <w:r w:rsidRPr="008A686E">
        <w:rPr>
          <w:sz w:val="20"/>
          <w:lang w:val="en-US"/>
        </w:rPr>
        <w:t xml:space="preserve">, and </w:t>
      </w:r>
      <m:oMath>
        <m:sSub>
          <m:sSubPr>
            <m:ctrlPr>
              <w:rPr>
                <w:rFonts w:ascii="Cambria Math" w:hAnsi="Cambria Math"/>
                <w:i/>
                <w:sz w:val="20"/>
                <w:lang w:val="en-US"/>
              </w:rPr>
            </m:ctrlPr>
          </m:sSubPr>
          <m:e>
            <m:r>
              <w:rPr>
                <w:rFonts w:ascii="Cambria Math" w:hAnsi="Cambria Math"/>
                <w:sz w:val="20"/>
                <w:lang w:val="en-US"/>
              </w:rPr>
              <m:t>p</m:t>
            </m:r>
          </m:e>
          <m:sub>
            <m:r>
              <w:rPr>
                <w:rFonts w:ascii="Cambria Math" w:hAnsi="Cambria Math"/>
                <w:sz w:val="20"/>
                <w:lang w:val="en-US"/>
              </w:rPr>
              <m:t>k</m:t>
            </m:r>
          </m:sub>
        </m:sSub>
      </m:oMath>
      <w:r w:rsidR="00F37951" w:rsidRPr="008A686E">
        <w:rPr>
          <w:sz w:val="20"/>
          <w:lang w:val="en-US"/>
        </w:rPr>
        <w:t xml:space="preserve"> denotes the value of property </w:t>
      </w:r>
      <w:r w:rsidR="00F37951" w:rsidRPr="008A686E">
        <w:rPr>
          <w:i/>
          <w:sz w:val="20"/>
          <w:lang w:val="en-US"/>
        </w:rPr>
        <w:t>k</w:t>
      </w:r>
      <w:r w:rsidRPr="008A686E">
        <w:rPr>
          <w:sz w:val="20"/>
          <w:lang w:val="en-US"/>
        </w:rPr>
        <w:t>.</w:t>
      </w:r>
    </w:p>
    <w:p w14:paraId="6E653DE1" w14:textId="4210FB80" w:rsidR="00D21AA8" w:rsidRPr="008A686E" w:rsidRDefault="00E20861" w:rsidP="00E20861">
      <w:pPr>
        <w:pStyle w:val="Els-referenceno-number"/>
        <w:ind w:left="0" w:firstLine="360"/>
        <w:jc w:val="both"/>
        <w:rPr>
          <w:sz w:val="20"/>
          <w:lang w:val="en-US"/>
        </w:rPr>
      </w:pPr>
      <w:r w:rsidRPr="008A686E">
        <w:rPr>
          <w:sz w:val="20"/>
          <w:lang w:val="en-US"/>
        </w:rPr>
        <w:t xml:space="preserve">For the processing of sewage sludge using HTL, the model is configured for each one of the following streams: the biomass inlet, the biocrude and the upgraded biocrude. Each of these streams is expected to contain a different set of compounds. The model parameters and the model constraints differ between streams, but they can be easily adjusted to address any similar problem. </w:t>
      </w:r>
      <w:r w:rsidR="00D21AA8" w:rsidRPr="008A686E">
        <w:rPr>
          <w:sz w:val="20"/>
          <w:lang w:val="en-US"/>
        </w:rPr>
        <w:t>Each stream is associated with a subset of properties and different contraints apply. The properties in</w:t>
      </w:r>
      <w:r w:rsidRPr="008A686E">
        <w:rPr>
          <w:sz w:val="20"/>
          <w:lang w:val="en-US"/>
        </w:rPr>
        <w:t xml:space="preserve"> the</w:t>
      </w:r>
      <w:r w:rsidR="00D21AA8" w:rsidRPr="008A686E">
        <w:rPr>
          <w:sz w:val="20"/>
          <w:lang w:val="en-US"/>
        </w:rPr>
        <w:t xml:space="preserve"> </w:t>
      </w:r>
      <w:r w:rsidR="00D21AA8" w:rsidRPr="008A686E">
        <w:rPr>
          <w:i/>
          <w:sz w:val="20"/>
          <w:lang w:val="en-US"/>
        </w:rPr>
        <w:t>K</w:t>
      </w:r>
      <w:r w:rsidR="00F37951" w:rsidRPr="008A686E">
        <w:rPr>
          <w:sz w:val="20"/>
          <w:lang w:val="en-US"/>
        </w:rPr>
        <w:t xml:space="preserve"> </w:t>
      </w:r>
      <w:r w:rsidRPr="008A686E">
        <w:rPr>
          <w:sz w:val="20"/>
          <w:lang w:val="en-US"/>
        </w:rPr>
        <w:t xml:space="preserve">set </w:t>
      </w:r>
      <w:r w:rsidR="00F37951" w:rsidRPr="008A686E">
        <w:rPr>
          <w:sz w:val="20"/>
          <w:lang w:val="en-US"/>
        </w:rPr>
        <w:t>generally include:</w:t>
      </w:r>
    </w:p>
    <w:p w14:paraId="6BA86FB4" w14:textId="5AAC6CB8" w:rsidR="00F37951" w:rsidRPr="008A686E" w:rsidRDefault="00D21AA8" w:rsidP="00C76A7E">
      <w:pPr>
        <w:pStyle w:val="Els-referenceno-number"/>
        <w:numPr>
          <w:ilvl w:val="0"/>
          <w:numId w:val="7"/>
        </w:numPr>
        <w:ind w:left="567" w:hanging="207"/>
        <w:jc w:val="both"/>
        <w:rPr>
          <w:sz w:val="20"/>
          <w:lang w:val="en-US"/>
        </w:rPr>
      </w:pPr>
      <w:r w:rsidRPr="008A686E">
        <w:rPr>
          <w:sz w:val="20"/>
          <w:lang w:val="en-US"/>
        </w:rPr>
        <w:t xml:space="preserve">biochemical composition of proteins, lipids, carbohydrates, lignin, etc.: </w:t>
      </w:r>
      <m:oMath>
        <m:r>
          <w:rPr>
            <w:rFonts w:ascii="Cambria Math" w:hAnsi="Cambria Math"/>
            <w:sz w:val="20"/>
            <w:lang w:val="en-US"/>
          </w:rPr>
          <m:t>bc=</m:t>
        </m:r>
        <m:f>
          <m:fPr>
            <m:type m:val="lin"/>
            <m:ctrlPr>
              <w:rPr>
                <w:rFonts w:ascii="Cambria Math" w:hAnsi="Cambria Math"/>
                <w:i/>
                <w:sz w:val="20"/>
                <w:lang w:val="en-US"/>
              </w:rPr>
            </m:ctrlPr>
          </m:fPr>
          <m:num>
            <m:nary>
              <m:naryPr>
                <m:chr m:val="∑"/>
                <m:limLoc m:val="undOvr"/>
                <m:ctrlPr>
                  <w:rPr>
                    <w:rFonts w:ascii="Cambria Math" w:hAnsi="Cambria Math"/>
                    <w:i/>
                    <w:sz w:val="20"/>
                    <w:lang w:val="en-US"/>
                  </w:rPr>
                </m:ctrlPr>
              </m:naryPr>
              <m:sub>
                <m:r>
                  <w:rPr>
                    <w:rFonts w:ascii="Cambria Math" w:hAnsi="Cambria Math"/>
                    <w:sz w:val="20"/>
                    <w:lang w:val="en-US"/>
                  </w:rPr>
                  <m:t>n</m:t>
                </m:r>
              </m:sub>
              <m:sup>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bc</m:t>
                    </m:r>
                  </m:sub>
                </m:sSub>
              </m:sup>
              <m:e>
                <m:sSub>
                  <m:sSubPr>
                    <m:ctrlPr>
                      <w:rPr>
                        <w:rFonts w:ascii="Cambria Math" w:hAnsi="Cambria Math"/>
                        <w:i/>
                        <w:sz w:val="20"/>
                        <w:lang w:val="en-US"/>
                      </w:rPr>
                    </m:ctrlPr>
                  </m:sSubPr>
                  <m:e>
                    <m:r>
                      <w:rPr>
                        <w:rFonts w:ascii="Cambria Math" w:hAnsi="Cambria Math"/>
                        <w:sz w:val="20"/>
                        <w:lang w:val="en-US"/>
                      </w:rPr>
                      <m:t>x</m:t>
                    </m:r>
                  </m:e>
                  <m:sub>
                    <m:sSub>
                      <m:sSubPr>
                        <m:ctrlPr>
                          <w:rPr>
                            <w:rFonts w:ascii="Cambria Math" w:hAnsi="Cambria Math"/>
                            <w:i/>
                            <w:sz w:val="20"/>
                            <w:lang w:val="en-US"/>
                          </w:rPr>
                        </m:ctrlPr>
                      </m:sSubPr>
                      <m:e>
                        <m:r>
                          <w:rPr>
                            <w:rFonts w:ascii="Cambria Math" w:hAnsi="Cambria Math"/>
                            <w:sz w:val="20"/>
                            <w:lang w:val="en-US"/>
                          </w:rPr>
                          <m:t>bc</m:t>
                        </m:r>
                      </m:e>
                      <m:sub>
                        <m:r>
                          <w:rPr>
                            <w:rFonts w:ascii="Cambria Math" w:hAnsi="Cambria Math"/>
                            <w:sz w:val="20"/>
                            <w:lang w:val="en-US"/>
                          </w:rPr>
                          <m:t>n</m:t>
                        </m:r>
                      </m:sub>
                    </m:sSub>
                  </m:sub>
                </m:sSub>
              </m:e>
            </m:nary>
          </m:num>
          <m:den>
            <m:nary>
              <m:naryPr>
                <m:chr m:val="∑"/>
                <m:limLoc m:val="undOvr"/>
                <m:ctrlPr>
                  <w:rPr>
                    <w:rFonts w:ascii="Cambria Math" w:hAnsi="Cambria Math"/>
                    <w:i/>
                    <w:sz w:val="20"/>
                    <w:lang w:val="en-US"/>
                  </w:rPr>
                </m:ctrlPr>
              </m:naryPr>
              <m:sub>
                <m:r>
                  <w:rPr>
                    <w:rFonts w:ascii="Cambria Math" w:hAnsi="Cambria Math"/>
                    <w:sz w:val="20"/>
                    <w:lang w:val="en-US"/>
                  </w:rPr>
                  <m:t>n</m:t>
                </m:r>
              </m:sub>
              <m:sup>
                <m:r>
                  <w:rPr>
                    <w:rFonts w:ascii="Cambria Math" w:hAnsi="Cambria Math"/>
                    <w:sz w:val="20"/>
                    <w:lang w:val="en-US"/>
                  </w:rPr>
                  <m:t>N</m:t>
                </m:r>
              </m:sup>
              <m:e>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n</m:t>
                    </m:r>
                  </m:sub>
                </m:sSub>
              </m:e>
            </m:nary>
          </m:den>
        </m:f>
      </m:oMath>
      <w:r w:rsidRPr="008A686E">
        <w:rPr>
          <w:sz w:val="20"/>
          <w:lang w:val="en-US"/>
        </w:rPr>
        <w:t xml:space="preserve">, </w:t>
      </w:r>
      <m:oMath>
        <m:nary>
          <m:naryPr>
            <m:chr m:val="∑"/>
            <m:limLoc m:val="undOvr"/>
            <m:ctrlPr>
              <w:rPr>
                <w:rFonts w:ascii="Cambria Math" w:hAnsi="Cambria Math"/>
                <w:i/>
                <w:sz w:val="20"/>
                <w:lang w:val="en-US"/>
              </w:rPr>
            </m:ctrlPr>
          </m:naryPr>
          <m:sub>
            <m:r>
              <w:rPr>
                <w:rFonts w:ascii="Cambria Math" w:hAnsi="Cambria Math"/>
                <w:sz w:val="20"/>
                <w:lang w:val="en-US"/>
              </w:rPr>
              <m:t>n</m:t>
            </m:r>
          </m:sub>
          <m:sup>
            <m:r>
              <w:rPr>
                <w:rFonts w:ascii="Cambria Math" w:hAnsi="Cambria Math"/>
                <w:sz w:val="20"/>
                <w:lang w:val="en-US"/>
              </w:rPr>
              <m:t>N</m:t>
            </m:r>
          </m:sup>
          <m:e>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n</m:t>
                </m:r>
              </m:sub>
            </m:sSub>
          </m:e>
        </m:nary>
        <m:r>
          <w:rPr>
            <w:rFonts w:ascii="Cambria Math" w:hAnsi="Cambria Math"/>
            <w:sz w:val="20"/>
            <w:lang w:val="en-US"/>
          </w:rPr>
          <m:t>=a,  0≤</m:t>
        </m:r>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n</m:t>
            </m:r>
          </m:sub>
        </m:sSub>
        <m:r>
          <w:rPr>
            <w:rFonts w:ascii="Cambria Math" w:hAnsi="Cambria Math"/>
            <w:sz w:val="20"/>
            <w:lang w:val="en-US"/>
          </w:rPr>
          <m:t>≤1</m:t>
        </m:r>
      </m:oMath>
      <w:r w:rsidR="00F37951" w:rsidRPr="008A686E">
        <w:rPr>
          <w:sz w:val="20"/>
          <w:lang w:val="en-US"/>
        </w:rPr>
        <w:t xml:space="preserve">, where </w:t>
      </w:r>
      <w:r w:rsidR="00F37951" w:rsidRPr="008A686E">
        <w:rPr>
          <w:i/>
          <w:sz w:val="20"/>
          <w:lang w:val="en-US"/>
        </w:rPr>
        <w:t>α</w:t>
      </w:r>
      <w:r w:rsidR="00F37951" w:rsidRPr="008A686E">
        <w:rPr>
          <w:sz w:val="20"/>
          <w:lang w:val="en-US"/>
        </w:rPr>
        <w:t xml:space="preserve"> </w:t>
      </w:r>
      <w:r w:rsidR="0070041F" w:rsidRPr="008A686E">
        <w:rPr>
          <w:sz w:val="20"/>
          <w:lang w:val="en-US"/>
        </w:rPr>
        <w:t>is</w:t>
      </w:r>
      <w:r w:rsidR="00F37951" w:rsidRPr="008A686E">
        <w:rPr>
          <w:sz w:val="20"/>
          <w:lang w:val="en-US"/>
        </w:rPr>
        <w:t xml:space="preserve"> the </w:t>
      </w:r>
      <w:r w:rsidR="0070041F" w:rsidRPr="008A686E">
        <w:rPr>
          <w:sz w:val="20"/>
          <w:lang w:val="en-US"/>
        </w:rPr>
        <w:t xml:space="preserve">total </w:t>
      </w:r>
      <w:r w:rsidR="00F37951" w:rsidRPr="008A686E">
        <w:rPr>
          <w:sz w:val="20"/>
          <w:lang w:val="en-US"/>
        </w:rPr>
        <w:t xml:space="preserve">organic content of </w:t>
      </w:r>
      <w:r w:rsidR="0070041F" w:rsidRPr="008A686E">
        <w:rPr>
          <w:sz w:val="20"/>
          <w:lang w:val="en-US"/>
        </w:rPr>
        <w:t xml:space="preserve">the </w:t>
      </w:r>
      <w:r w:rsidR="00F37951" w:rsidRPr="008A686E">
        <w:rPr>
          <w:sz w:val="20"/>
          <w:lang w:val="en-US"/>
        </w:rPr>
        <w:t>feedstock (</w:t>
      </w:r>
      <m:oMath>
        <m:r>
          <w:rPr>
            <w:rFonts w:ascii="Cambria Math" w:hAnsi="Cambria Math"/>
            <w:sz w:val="20"/>
            <w:lang w:val="en-US"/>
          </w:rPr>
          <m:t>a=1</m:t>
        </m:r>
      </m:oMath>
      <w:r w:rsidR="00F37951" w:rsidRPr="008A686E">
        <w:rPr>
          <w:sz w:val="20"/>
          <w:lang w:val="en-US"/>
        </w:rPr>
        <w:t xml:space="preserve"> for biomass)</w:t>
      </w:r>
    </w:p>
    <w:p w14:paraId="733EC883" w14:textId="789F1252" w:rsidR="00D21AA8" w:rsidRPr="008A686E" w:rsidRDefault="00D21AA8" w:rsidP="00C76A7E">
      <w:pPr>
        <w:pStyle w:val="Els-referenceno-number"/>
        <w:numPr>
          <w:ilvl w:val="0"/>
          <w:numId w:val="7"/>
        </w:numPr>
        <w:ind w:left="567" w:hanging="207"/>
        <w:jc w:val="both"/>
        <w:rPr>
          <w:sz w:val="20"/>
          <w:lang w:val="en-US"/>
        </w:rPr>
      </w:pPr>
      <w:r w:rsidRPr="008A686E">
        <w:rPr>
          <w:sz w:val="20"/>
          <w:lang w:val="en-US"/>
        </w:rPr>
        <w:t xml:space="preserve">elemental composition of C, H, O, N, P, etc. </w:t>
      </w:r>
      <m:oMath>
        <m:r>
          <w:rPr>
            <w:rFonts w:ascii="Cambria Math" w:hAnsi="Cambria Math"/>
            <w:sz w:val="20"/>
            <w:lang w:val="en-US"/>
          </w:rPr>
          <m:t>ec=</m:t>
        </m:r>
        <m:nary>
          <m:naryPr>
            <m:chr m:val="∑"/>
            <m:limLoc m:val="undOvr"/>
            <m:ctrlPr>
              <w:rPr>
                <w:rFonts w:ascii="Cambria Math" w:hAnsi="Cambria Math"/>
                <w:i/>
                <w:sz w:val="20"/>
                <w:lang w:val="en-US"/>
              </w:rPr>
            </m:ctrlPr>
          </m:naryPr>
          <m:sub>
            <m:r>
              <w:rPr>
                <w:rFonts w:ascii="Cambria Math" w:hAnsi="Cambria Math"/>
                <w:sz w:val="20"/>
                <w:lang w:val="en-US"/>
              </w:rPr>
              <m:t>n</m:t>
            </m:r>
          </m:sub>
          <m:sup>
            <m:r>
              <w:rPr>
                <w:rFonts w:ascii="Cambria Math" w:hAnsi="Cambria Math"/>
                <w:sz w:val="20"/>
                <w:lang w:val="en-US"/>
              </w:rPr>
              <m:t>N</m:t>
            </m:r>
          </m:sup>
          <m:e>
            <m:d>
              <m:dPr>
                <m:ctrlPr>
                  <w:rPr>
                    <w:rFonts w:ascii="Cambria Math" w:hAnsi="Cambria Math"/>
                    <w:i/>
                    <w:sz w:val="20"/>
                    <w:lang w:val="en-US"/>
                  </w:rPr>
                </m:ctrlPr>
              </m:dPr>
              <m:e>
                <m:f>
                  <m:fPr>
                    <m:type m:val="lin"/>
                    <m:ctrlPr>
                      <w:rPr>
                        <w:rFonts w:ascii="Cambria Math" w:hAnsi="Cambria Math"/>
                        <w:i/>
                        <w:sz w:val="20"/>
                        <w:lang w:val="en-US"/>
                      </w:rPr>
                    </m:ctrlPr>
                  </m:fPr>
                  <m:num>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Ar</m:t>
                            </m:r>
                          </m:e>
                          <m:sub>
                            <m:r>
                              <w:rPr>
                                <w:rFonts w:ascii="Cambria Math" w:hAnsi="Cambria Math"/>
                                <w:sz w:val="20"/>
                                <w:lang w:val="en-US"/>
                              </w:rPr>
                              <m:t>i</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n,i</m:t>
                            </m:r>
                          </m:sub>
                        </m:sSub>
                      </m:e>
                    </m:d>
                  </m:num>
                  <m:den>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MW</m:t>
                            </m:r>
                          </m:e>
                          <m:sub>
                            <m:r>
                              <w:rPr>
                                <w:rFonts w:ascii="Cambria Math" w:hAnsi="Cambria Math"/>
                                <w:sz w:val="20"/>
                                <w:lang w:val="en-US"/>
                              </w:rPr>
                              <m:t>n</m:t>
                            </m:r>
                          </m:sub>
                        </m:sSub>
                        <m:r>
                          <w:rPr>
                            <w:rFonts w:ascii="Cambria Math" w:hAnsi="Cambria Math"/>
                            <w:sz w:val="20"/>
                            <w:lang w:val="en-US"/>
                          </w:rPr>
                          <m:t>∙N</m:t>
                        </m:r>
                      </m:e>
                    </m:d>
                  </m:den>
                </m:f>
              </m:e>
            </m:d>
          </m:e>
        </m:nary>
      </m:oMath>
      <w:r w:rsidR="00F37951" w:rsidRPr="008A686E">
        <w:rPr>
          <w:sz w:val="20"/>
          <w:lang w:val="en-US"/>
        </w:rPr>
        <w:t xml:space="preserve">, where </w:t>
      </w:r>
      <w:r w:rsidRPr="008A686E">
        <w:rPr>
          <w:i/>
          <w:sz w:val="20"/>
          <w:lang w:val="en-US"/>
        </w:rPr>
        <w:t>Ar</w:t>
      </w:r>
      <w:r w:rsidR="00F37951" w:rsidRPr="008A686E">
        <w:rPr>
          <w:i/>
          <w:sz w:val="20"/>
          <w:vertAlign w:val="subscript"/>
          <w:lang w:val="en-US"/>
        </w:rPr>
        <w:t>i</w:t>
      </w:r>
      <w:r w:rsidRPr="008A686E">
        <w:rPr>
          <w:sz w:val="20"/>
          <w:lang w:val="en-US"/>
        </w:rPr>
        <w:t xml:space="preserve"> is the atomic weight of the respective element</w:t>
      </w:r>
      <w:r w:rsidR="00F37951" w:rsidRPr="008A686E">
        <w:rPr>
          <w:i/>
          <w:sz w:val="20"/>
          <w:lang w:val="en-US"/>
        </w:rPr>
        <w:t xml:space="preserve"> i</w:t>
      </w:r>
      <w:r w:rsidRPr="008A686E">
        <w:rPr>
          <w:sz w:val="20"/>
          <w:lang w:val="en-US"/>
        </w:rPr>
        <w:t xml:space="preserve">, </w:t>
      </w:r>
      <w:r w:rsidRPr="008A686E">
        <w:rPr>
          <w:i/>
          <w:sz w:val="20"/>
          <w:lang w:val="en-US"/>
        </w:rPr>
        <w:t>MW</w:t>
      </w:r>
      <w:r w:rsidR="00F37951" w:rsidRPr="008A686E">
        <w:rPr>
          <w:i/>
          <w:sz w:val="20"/>
          <w:vertAlign w:val="subscript"/>
          <w:lang w:val="en-US"/>
        </w:rPr>
        <w:t>n</w:t>
      </w:r>
      <w:r w:rsidR="00FB65B6" w:rsidRPr="008A686E">
        <w:rPr>
          <w:sz w:val="20"/>
          <w:lang w:val="en-US"/>
        </w:rPr>
        <w:t xml:space="preserve"> i</w:t>
      </w:r>
      <w:r w:rsidRPr="008A686E">
        <w:rPr>
          <w:sz w:val="20"/>
          <w:lang w:val="en-US"/>
        </w:rPr>
        <w:t>s the molecular weight of compound</w:t>
      </w:r>
      <w:r w:rsidR="00F37951" w:rsidRPr="008A686E">
        <w:rPr>
          <w:sz w:val="20"/>
          <w:lang w:val="en-US"/>
        </w:rPr>
        <w:t xml:space="preserve"> </w:t>
      </w:r>
      <w:r w:rsidR="00F37951" w:rsidRPr="008A686E">
        <w:rPr>
          <w:i/>
          <w:sz w:val="20"/>
          <w:lang w:val="en-US"/>
        </w:rPr>
        <w:t>n</w:t>
      </w:r>
      <w:r w:rsidRPr="008A686E">
        <w:rPr>
          <w:sz w:val="20"/>
          <w:lang w:val="en-US"/>
        </w:rPr>
        <w:t xml:space="preserve">. </w:t>
      </w:r>
    </w:p>
    <w:p w14:paraId="4F240586" w14:textId="0EB63143" w:rsidR="004451BB" w:rsidRPr="008A686E" w:rsidRDefault="004451BB" w:rsidP="004451BB">
      <w:pPr>
        <w:pStyle w:val="Els-referenceno-number"/>
        <w:ind w:left="0" w:firstLine="0"/>
        <w:jc w:val="both"/>
        <w:rPr>
          <w:sz w:val="20"/>
          <w:lang w:val="en-US"/>
        </w:rPr>
        <w:sectPr w:rsidR="004451BB" w:rsidRPr="008A686E" w:rsidSect="000B39C1">
          <w:type w:val="continuous"/>
          <w:pgSz w:w="11906" w:h="16838" w:code="9"/>
          <w:pgMar w:top="2377" w:right="2410" w:bottom="2892" w:left="2410" w:header="1701" w:footer="2892" w:gutter="0"/>
          <w:cols w:space="720"/>
          <w:titlePg/>
          <w:docGrid w:linePitch="272"/>
        </w:sectPr>
      </w:pPr>
      <w:r w:rsidRPr="008A686E">
        <w:rPr>
          <w:sz w:val="20"/>
          <w:lang w:val="en-US"/>
        </w:rPr>
        <w:t xml:space="preserve">Additional constraints apply for the boiling point </w:t>
      </w:r>
      <w:r w:rsidR="008E002D" w:rsidRPr="008A686E">
        <w:rPr>
          <w:sz w:val="20"/>
          <w:lang w:val="en-US"/>
        </w:rPr>
        <w:t>(</w:t>
      </w:r>
      <w:r w:rsidR="008E002D" w:rsidRPr="008A686E">
        <w:rPr>
          <w:i/>
          <w:sz w:val="20"/>
          <w:lang w:val="en-US"/>
        </w:rPr>
        <w:t>BP</w:t>
      </w:r>
      <w:r w:rsidR="008E002D" w:rsidRPr="008A686E">
        <w:rPr>
          <w:sz w:val="20"/>
          <w:lang w:val="en-US"/>
        </w:rPr>
        <w:t xml:space="preserve">) </w:t>
      </w:r>
      <w:r w:rsidRPr="008A686E">
        <w:rPr>
          <w:sz w:val="20"/>
          <w:lang w:val="en-US"/>
        </w:rPr>
        <w:t>temperature distribution {bpd} of the biocdude streams:</w:t>
      </w:r>
    </w:p>
    <w:p w14:paraId="537CDEE6" w14:textId="31D7986A" w:rsidR="004451BB" w:rsidRPr="008A686E" w:rsidRDefault="004451BB" w:rsidP="00414E15">
      <w:pPr>
        <w:pStyle w:val="Els-referenceno-number"/>
        <w:numPr>
          <w:ilvl w:val="0"/>
          <w:numId w:val="7"/>
        </w:numPr>
        <w:ind w:left="567" w:hanging="207"/>
        <w:jc w:val="both"/>
        <w:rPr>
          <w:sz w:val="20"/>
          <w:lang w:val="en-US"/>
        </w:rPr>
      </w:pPr>
      <w:r w:rsidRPr="008A686E">
        <w:rPr>
          <w:sz w:val="20"/>
          <w:lang w:val="en-US"/>
        </w:rPr>
        <w:t xml:space="preserve">compositions </w:t>
      </w:r>
      <w:r w:rsidR="008E002D" w:rsidRPr="008A686E">
        <w:rPr>
          <w:sz w:val="20"/>
          <w:lang w:val="en-US"/>
        </w:rPr>
        <w:t>per</w:t>
      </w:r>
      <w:r w:rsidRPr="008A686E">
        <w:rPr>
          <w:sz w:val="20"/>
          <w:lang w:val="en-US"/>
        </w:rPr>
        <w:t xml:space="preserve"> BP </w:t>
      </w:r>
      <w:r w:rsidR="008E002D" w:rsidRPr="008A686E">
        <w:rPr>
          <w:sz w:val="20"/>
          <w:lang w:val="en-US"/>
        </w:rPr>
        <w:t>fraction</w:t>
      </w:r>
      <w:r w:rsidR="00DB0221" w:rsidRPr="008A686E">
        <w:rPr>
          <w:sz w:val="20"/>
          <w:lang w:val="en-US"/>
        </w:rPr>
        <w:t xml:space="preserve">: </w:t>
      </w:r>
      <m:oMath>
        <m:nary>
          <m:naryPr>
            <m:chr m:val="∑"/>
            <m:limLoc m:val="undOvr"/>
            <m:ctrlPr>
              <w:rPr>
                <w:rFonts w:ascii="Cambria Math" w:hAnsi="Cambria Math"/>
                <w:i/>
                <w:sz w:val="20"/>
                <w:lang w:val="en-US"/>
              </w:rPr>
            </m:ctrlPr>
          </m:naryPr>
          <m:sub>
            <m:r>
              <w:rPr>
                <w:rFonts w:ascii="Cambria Math" w:hAnsi="Cambria Math"/>
                <w:sz w:val="20"/>
                <w:lang w:val="en-US"/>
              </w:rPr>
              <m:t>n</m:t>
            </m:r>
          </m:sub>
          <m:sup>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i</m:t>
                </m:r>
              </m:sub>
            </m:sSub>
          </m:sup>
          <m:e>
            <m:sSub>
              <m:sSubPr>
                <m:ctrlPr>
                  <w:rPr>
                    <w:rFonts w:ascii="Cambria Math" w:hAnsi="Cambria Math"/>
                    <w:i/>
                    <w:sz w:val="20"/>
                    <w:lang w:val="en-US"/>
                  </w:rPr>
                </m:ctrlPr>
              </m:sSubPr>
              <m:e>
                <m:r>
                  <w:rPr>
                    <w:rFonts w:ascii="Cambria Math" w:hAnsi="Cambria Math"/>
                    <w:sz w:val="20"/>
                    <w:lang w:val="en-US"/>
                  </w:rPr>
                  <m:t>x</m:t>
                </m:r>
              </m:e>
              <m:sub>
                <m:r>
                  <w:rPr>
                    <w:rFonts w:ascii="Cambria Math" w:hAnsi="Cambria Math"/>
                    <w:sz w:val="20"/>
                    <w:lang w:val="en-US"/>
                  </w:rPr>
                  <m:t>n</m:t>
                </m:r>
              </m:sub>
            </m:sSub>
          </m:e>
        </m:nary>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a</m:t>
            </m:r>
          </m:e>
          <m:sub>
            <m:r>
              <w:rPr>
                <w:rFonts w:ascii="Cambria Math" w:hAnsi="Cambria Math"/>
                <w:sz w:val="20"/>
                <w:lang w:val="en-US"/>
              </w:rPr>
              <m:t>i</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i</m:t>
            </m:r>
          </m:sub>
        </m:sSub>
        <m:r>
          <w:rPr>
            <w:rFonts w:ascii="Cambria Math" w:hAnsi="Cambria Math"/>
            <w:sz w:val="20"/>
            <w:lang w:val="en-US"/>
          </w:rPr>
          <m:t>=</m:t>
        </m:r>
        <m:d>
          <m:dPr>
            <m:begChr m:val="{"/>
            <m:endChr m:val="}"/>
            <m:ctrlPr>
              <w:rPr>
                <w:rFonts w:ascii="Cambria Math" w:hAnsi="Cambria Math"/>
                <w:i/>
                <w:sz w:val="20"/>
                <w:lang w:val="en-US"/>
              </w:rPr>
            </m:ctrlPr>
          </m:dPr>
          <m:e>
            <m:r>
              <w:rPr>
                <w:rFonts w:ascii="Cambria Math" w:hAnsi="Cambria Math"/>
                <w:sz w:val="20"/>
                <w:lang w:val="en-US"/>
              </w:rPr>
              <m:t>nϵN:</m:t>
            </m:r>
            <m:sSub>
              <m:sSubPr>
                <m:ctrlPr>
                  <w:rPr>
                    <w:rFonts w:ascii="Cambria Math" w:hAnsi="Cambria Math"/>
                    <w:i/>
                    <w:sz w:val="20"/>
                    <w:lang w:val="en-US"/>
                  </w:rPr>
                </m:ctrlPr>
              </m:sSubPr>
              <m:e>
                <m:r>
                  <w:rPr>
                    <w:rFonts w:ascii="Cambria Math" w:hAnsi="Cambria Math"/>
                    <w:sz w:val="20"/>
                    <w:lang w:val="en-US"/>
                  </w:rPr>
                  <m:t>BP</m:t>
                </m:r>
              </m:e>
              <m:sub>
                <m:r>
                  <w:rPr>
                    <w:rFonts w:ascii="Cambria Math" w:hAnsi="Cambria Math"/>
                    <w:sz w:val="20"/>
                    <w:lang w:val="en-US"/>
                  </w:rPr>
                  <m:t>n</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i</m:t>
                </m:r>
              </m:sub>
            </m:sSub>
          </m:e>
        </m:d>
      </m:oMath>
      <w:r w:rsidR="00D21AA8" w:rsidRPr="008A686E">
        <w:rPr>
          <w:sz w:val="20"/>
          <w:lang w:val="en-US"/>
        </w:rPr>
        <w:t xml:space="preserve"> </w:t>
      </w:r>
      <w:r w:rsidR="00414E15" w:rsidRPr="008A686E">
        <w:rPr>
          <w:sz w:val="20"/>
          <w:lang w:val="en-US"/>
        </w:rPr>
        <w:t>, w</w:t>
      </w:r>
      <w:r w:rsidR="00C70BF1" w:rsidRPr="008A686E">
        <w:rPr>
          <w:sz w:val="20"/>
          <w:lang w:val="en-US"/>
        </w:rPr>
        <w:t xml:space="preserve">here </w:t>
      </w:r>
      <m:oMath>
        <m:sSub>
          <m:sSubPr>
            <m:ctrlPr>
              <w:rPr>
                <w:rFonts w:ascii="Cambria Math" w:hAnsi="Cambria Math"/>
                <w:i/>
                <w:sz w:val="20"/>
                <w:lang w:val="en-US"/>
              </w:rPr>
            </m:ctrlPr>
          </m:sSubPr>
          <m:e>
            <m:r>
              <w:rPr>
                <w:rFonts w:ascii="Cambria Math" w:hAnsi="Cambria Math"/>
                <w:sz w:val="20"/>
                <w:lang w:val="en-US"/>
              </w:rPr>
              <m:t>a</m:t>
            </m:r>
          </m:e>
          <m:sub>
            <m:r>
              <w:rPr>
                <w:rFonts w:ascii="Cambria Math" w:hAnsi="Cambria Math"/>
                <w:sz w:val="20"/>
                <w:lang w:val="en-US"/>
              </w:rPr>
              <m:t>i</m:t>
            </m:r>
          </m:sub>
        </m:sSub>
      </m:oMath>
      <w:r w:rsidR="00C70BF1" w:rsidRPr="008A686E">
        <w:rPr>
          <w:sz w:val="20"/>
          <w:lang w:val="en-US"/>
        </w:rPr>
        <w:t xml:space="preserve"> is the</w:t>
      </w:r>
      <w:r w:rsidR="00D21AA8" w:rsidRPr="008A686E">
        <w:rPr>
          <w:sz w:val="20"/>
          <w:lang w:val="en-US"/>
        </w:rPr>
        <w:t xml:space="preserve"> </w:t>
      </w:r>
      <w:r w:rsidR="008E002D" w:rsidRPr="008A686E">
        <w:rPr>
          <w:sz w:val="20"/>
          <w:lang w:val="en-US"/>
        </w:rPr>
        <w:t>sum of compositions</w:t>
      </w:r>
      <w:r w:rsidR="00D21AA8" w:rsidRPr="008A686E">
        <w:rPr>
          <w:sz w:val="20"/>
          <w:lang w:val="en-US"/>
        </w:rPr>
        <w:t xml:space="preserve"> </w:t>
      </w:r>
      <w:r w:rsidR="008E002D" w:rsidRPr="008A686E">
        <w:rPr>
          <w:sz w:val="20"/>
          <w:lang w:val="en-US"/>
        </w:rPr>
        <w:t>in</w:t>
      </w:r>
      <w:r w:rsidR="00D21AA8" w:rsidRPr="008A686E">
        <w:rPr>
          <w:sz w:val="20"/>
          <w:lang w:val="en-US"/>
        </w:rPr>
        <w:t xml:space="preserve"> fraction</w:t>
      </w:r>
      <w:r w:rsidR="008E002D" w:rsidRPr="008A686E">
        <w:rPr>
          <w:sz w:val="20"/>
          <w:lang w:val="en-US"/>
        </w:rPr>
        <w:t xml:space="preserve"> </w:t>
      </w:r>
      <w:r w:rsidR="00C70BF1" w:rsidRPr="008A686E">
        <w:rPr>
          <w:i/>
          <w:sz w:val="20"/>
          <w:lang w:val="en-US"/>
        </w:rPr>
        <w:t>I</w:t>
      </w:r>
      <w:r w:rsidR="00C70BF1" w:rsidRPr="008A686E">
        <w:rPr>
          <w:sz w:val="20"/>
          <w:lang w:val="en-US"/>
        </w:rPr>
        <w:t xml:space="preserve">, </w:t>
      </w:r>
      <w:r w:rsidR="00D21AA8" w:rsidRPr="008A686E">
        <w:rPr>
          <w:i/>
          <w:sz w:val="20"/>
          <w:lang w:val="en-US"/>
        </w:rPr>
        <w:t>BP</w:t>
      </w:r>
      <w:r w:rsidR="00D21AA8" w:rsidRPr="008A686E">
        <w:rPr>
          <w:i/>
          <w:sz w:val="20"/>
          <w:vertAlign w:val="subscript"/>
          <w:lang w:val="en-US"/>
        </w:rPr>
        <w:t>n</w:t>
      </w:r>
      <w:r w:rsidR="00C70BF1" w:rsidRPr="008A686E">
        <w:rPr>
          <w:sz w:val="20"/>
          <w:lang w:val="en-US"/>
        </w:rPr>
        <w:t xml:space="preserve"> is the</w:t>
      </w:r>
      <w:r w:rsidR="00D21AA8" w:rsidRPr="008A686E">
        <w:rPr>
          <w:sz w:val="20"/>
          <w:lang w:val="en-US"/>
        </w:rPr>
        <w:t xml:space="preserve"> </w:t>
      </w:r>
      <w:r w:rsidR="008E002D" w:rsidRPr="008A686E">
        <w:rPr>
          <w:sz w:val="20"/>
          <w:lang w:val="en-US"/>
        </w:rPr>
        <w:t>BP</w:t>
      </w:r>
      <w:r w:rsidR="00D21AA8" w:rsidRPr="008A686E">
        <w:rPr>
          <w:sz w:val="20"/>
          <w:lang w:val="en-US"/>
        </w:rPr>
        <w:t xml:space="preserve"> temperature of component </w:t>
      </w:r>
      <w:r w:rsidR="00D21AA8" w:rsidRPr="008A686E">
        <w:rPr>
          <w:i/>
          <w:sz w:val="20"/>
          <w:lang w:val="en-US"/>
        </w:rPr>
        <w:t>n</w:t>
      </w:r>
      <w:r w:rsidR="00C70BF1" w:rsidRPr="008A686E">
        <w:rPr>
          <w:sz w:val="20"/>
          <w:lang w:val="en-US"/>
        </w:rPr>
        <w:t xml:space="preserve">, and </w:t>
      </w:r>
      <w:r w:rsidR="00D21AA8" w:rsidRPr="008A686E">
        <w:rPr>
          <w:i/>
          <w:sz w:val="20"/>
          <w:lang w:val="en-US"/>
        </w:rPr>
        <w:t>T</w:t>
      </w:r>
      <w:r w:rsidR="008E002D" w:rsidRPr="008A686E">
        <w:rPr>
          <w:i/>
          <w:sz w:val="20"/>
          <w:vertAlign w:val="subscript"/>
          <w:lang w:val="en-US"/>
        </w:rPr>
        <w:t>i</w:t>
      </w:r>
      <w:r w:rsidR="00C70BF1" w:rsidRPr="008A686E">
        <w:rPr>
          <w:sz w:val="20"/>
          <w:lang w:val="en-US"/>
        </w:rPr>
        <w:t xml:space="preserve"> is the </w:t>
      </w:r>
      <w:r w:rsidR="00D21AA8" w:rsidRPr="008A686E">
        <w:rPr>
          <w:sz w:val="20"/>
          <w:lang w:val="en-US"/>
        </w:rPr>
        <w:t>cut point temperature of fraction</w:t>
      </w:r>
      <w:r w:rsidR="008E002D" w:rsidRPr="008A686E">
        <w:rPr>
          <w:i/>
          <w:sz w:val="20"/>
          <w:lang w:val="en-US"/>
        </w:rPr>
        <w:t xml:space="preserve"> i</w:t>
      </w:r>
      <w:r w:rsidR="00C70BF1" w:rsidRPr="008A686E">
        <w:rPr>
          <w:i/>
          <w:sz w:val="20"/>
          <w:lang w:val="en-US"/>
        </w:rPr>
        <w:t>.</w:t>
      </w:r>
    </w:p>
    <w:p w14:paraId="45A1A141" w14:textId="606FD273" w:rsidR="00C70BF1" w:rsidRDefault="00C70BF1" w:rsidP="006174F3">
      <w:pPr>
        <w:pStyle w:val="Els-referenceno-number"/>
        <w:spacing w:before="160"/>
        <w:ind w:left="0" w:firstLine="0"/>
        <w:jc w:val="both"/>
        <w:rPr>
          <w:sz w:val="20"/>
          <w:lang w:val="en-US"/>
        </w:rPr>
      </w:pPr>
      <w:r>
        <w:rPr>
          <w:sz w:val="20"/>
          <w:lang w:val="en-US"/>
        </w:rPr>
        <w:t xml:space="preserve">The resulting </w:t>
      </w:r>
      <w:r w:rsidRPr="000A0BC9">
        <w:rPr>
          <w:sz w:val="20"/>
          <w:lang w:val="en-US"/>
        </w:rPr>
        <w:t>mixed-integer nonlinear</w:t>
      </w:r>
      <w:r>
        <w:rPr>
          <w:sz w:val="20"/>
          <w:lang w:val="en-US"/>
        </w:rPr>
        <w:t xml:space="preserve"> programming </w:t>
      </w:r>
      <w:r w:rsidR="00FC73FE">
        <w:rPr>
          <w:sz w:val="20"/>
          <w:lang w:val="en-US"/>
        </w:rPr>
        <w:t xml:space="preserve">(MINLP) </w:t>
      </w:r>
      <w:r>
        <w:rPr>
          <w:sz w:val="20"/>
          <w:lang w:val="en-US"/>
        </w:rPr>
        <w:t xml:space="preserve">problem </w:t>
      </w:r>
      <w:r w:rsidR="00414E15">
        <w:rPr>
          <w:sz w:val="20"/>
          <w:lang w:val="en-US"/>
        </w:rPr>
        <w:t>is solved using four</w:t>
      </w:r>
      <w:r w:rsidR="00414E15" w:rsidRPr="00FB65B6">
        <w:rPr>
          <w:sz w:val="20"/>
          <w:lang w:val="en-US"/>
        </w:rPr>
        <w:t xml:space="preserve"> </w:t>
      </w:r>
      <w:r w:rsidR="00414E15">
        <w:rPr>
          <w:sz w:val="20"/>
          <w:lang w:val="en-US"/>
        </w:rPr>
        <w:t>o</w:t>
      </w:r>
      <w:r w:rsidR="00414E15" w:rsidRPr="00780512">
        <w:rPr>
          <w:sz w:val="20"/>
          <w:lang w:val="en-US"/>
        </w:rPr>
        <w:t>pen-</w:t>
      </w:r>
      <w:r w:rsidR="00414E15">
        <w:rPr>
          <w:sz w:val="20"/>
          <w:lang w:val="en-US"/>
        </w:rPr>
        <w:t>s</w:t>
      </w:r>
      <w:r w:rsidR="00414E15" w:rsidRPr="00780512">
        <w:rPr>
          <w:sz w:val="20"/>
          <w:lang w:val="en-US"/>
        </w:rPr>
        <w:t xml:space="preserve">ource </w:t>
      </w:r>
      <w:r w:rsidR="00414E15" w:rsidRPr="00FB65B6">
        <w:rPr>
          <w:sz w:val="20"/>
          <w:lang w:val="en-US"/>
        </w:rPr>
        <w:t>algorithms</w:t>
      </w:r>
      <w:r w:rsidR="00FC73FE">
        <w:rPr>
          <w:sz w:val="20"/>
          <w:lang w:val="en-US"/>
        </w:rPr>
        <w:t>:</w:t>
      </w:r>
      <w:r w:rsidR="00414E15">
        <w:rPr>
          <w:sz w:val="20"/>
          <w:lang w:val="en-US"/>
        </w:rPr>
        <w:t xml:space="preserve"> </w:t>
      </w:r>
      <w:r w:rsidR="00FC73FE">
        <w:rPr>
          <w:sz w:val="20"/>
          <w:lang w:val="en-US"/>
        </w:rPr>
        <w:t>two</w:t>
      </w:r>
      <w:r w:rsidR="00414E15">
        <w:rPr>
          <w:sz w:val="20"/>
          <w:lang w:val="en-US"/>
        </w:rPr>
        <w:t xml:space="preserve"> evolutionary</w:t>
      </w:r>
      <w:r w:rsidR="00414E15" w:rsidRPr="00FB65B6">
        <w:rPr>
          <w:sz w:val="20"/>
          <w:lang w:val="en-US"/>
        </w:rPr>
        <w:t xml:space="preserve"> </w:t>
      </w:r>
      <w:r w:rsidR="00FC73FE">
        <w:rPr>
          <w:sz w:val="20"/>
          <w:lang w:val="en-US"/>
        </w:rPr>
        <w:t>(</w:t>
      </w:r>
      <w:r w:rsidR="00711CFA">
        <w:rPr>
          <w:sz w:val="20"/>
          <w:lang w:val="en-US"/>
        </w:rPr>
        <w:t>f</w:t>
      </w:r>
      <w:r w:rsidR="00414E15" w:rsidRPr="00FB65B6">
        <w:rPr>
          <w:sz w:val="20"/>
          <w:lang w:val="en-US"/>
        </w:rPr>
        <w:t xml:space="preserve">irefly </w:t>
      </w:r>
      <w:r w:rsidR="00711CFA">
        <w:rPr>
          <w:sz w:val="20"/>
          <w:lang w:val="en-US"/>
        </w:rPr>
        <w:t>a</w:t>
      </w:r>
      <w:r w:rsidR="00FC73FE" w:rsidRPr="00FB65B6">
        <w:rPr>
          <w:sz w:val="20"/>
          <w:lang w:val="en-US"/>
        </w:rPr>
        <w:t xml:space="preserve">lgorithm </w:t>
      </w:r>
      <w:r w:rsidR="00414E15" w:rsidRPr="00FB65B6">
        <w:rPr>
          <w:sz w:val="20"/>
          <w:lang w:val="en-US"/>
        </w:rPr>
        <w:t>(FA)</w:t>
      </w:r>
      <w:r w:rsidR="00414E15">
        <w:rPr>
          <w:sz w:val="20"/>
          <w:lang w:val="en-US"/>
        </w:rPr>
        <w:t xml:space="preserve"> and</w:t>
      </w:r>
      <w:r w:rsidR="00414E15" w:rsidRPr="00FB65B6">
        <w:rPr>
          <w:sz w:val="20"/>
          <w:lang w:val="en-US"/>
        </w:rPr>
        <w:t xml:space="preserve"> </w:t>
      </w:r>
      <w:r w:rsidR="00711CFA">
        <w:rPr>
          <w:sz w:val="20"/>
          <w:lang w:val="en-US"/>
        </w:rPr>
        <w:t>p</w:t>
      </w:r>
      <w:r w:rsidR="00414E15" w:rsidRPr="00FB65B6">
        <w:rPr>
          <w:sz w:val="20"/>
          <w:lang w:val="en-US"/>
        </w:rPr>
        <w:t xml:space="preserve">article </w:t>
      </w:r>
      <w:r w:rsidR="00711CFA">
        <w:rPr>
          <w:sz w:val="20"/>
          <w:lang w:val="en-US"/>
        </w:rPr>
        <w:t>s</w:t>
      </w:r>
      <w:r w:rsidR="00414E15" w:rsidRPr="00FB65B6">
        <w:rPr>
          <w:sz w:val="20"/>
          <w:lang w:val="en-US"/>
        </w:rPr>
        <w:t xml:space="preserve">warm </w:t>
      </w:r>
      <w:r w:rsidR="00711CFA">
        <w:rPr>
          <w:sz w:val="20"/>
          <w:lang w:val="en-US"/>
        </w:rPr>
        <w:t>o</w:t>
      </w:r>
      <w:r w:rsidR="00414E15" w:rsidRPr="00FB65B6">
        <w:rPr>
          <w:sz w:val="20"/>
          <w:lang w:val="en-US"/>
        </w:rPr>
        <w:t>ptimization (PSO)</w:t>
      </w:r>
      <w:r w:rsidR="00FC73FE">
        <w:rPr>
          <w:sz w:val="20"/>
          <w:lang w:val="en-US"/>
        </w:rPr>
        <w:t>)</w:t>
      </w:r>
      <w:r w:rsidR="00414E15">
        <w:rPr>
          <w:sz w:val="20"/>
          <w:lang w:val="en-US"/>
        </w:rPr>
        <w:t xml:space="preserve"> and </w:t>
      </w:r>
      <w:r w:rsidR="00FC73FE">
        <w:rPr>
          <w:sz w:val="20"/>
          <w:lang w:val="en-US"/>
        </w:rPr>
        <w:t>two</w:t>
      </w:r>
      <w:r w:rsidR="00414E15">
        <w:rPr>
          <w:sz w:val="20"/>
          <w:lang w:val="en-US"/>
        </w:rPr>
        <w:t xml:space="preserve"> deterministic </w:t>
      </w:r>
      <w:r w:rsidR="00FC73FE">
        <w:rPr>
          <w:sz w:val="20"/>
          <w:lang w:val="en-US"/>
        </w:rPr>
        <w:t>a</w:t>
      </w:r>
      <w:r w:rsidR="00FC73FE" w:rsidRPr="00FB65B6">
        <w:rPr>
          <w:sz w:val="20"/>
          <w:lang w:val="en-US"/>
        </w:rPr>
        <w:t>lgorithm</w:t>
      </w:r>
      <w:r w:rsidR="00FC73FE">
        <w:rPr>
          <w:sz w:val="20"/>
          <w:lang w:val="en-US"/>
        </w:rPr>
        <w:t>s</w:t>
      </w:r>
      <w:r w:rsidR="00FC73FE" w:rsidRPr="00FB65B6">
        <w:rPr>
          <w:sz w:val="20"/>
          <w:lang w:val="en-US"/>
        </w:rPr>
        <w:t xml:space="preserve"> </w:t>
      </w:r>
      <w:r w:rsidR="00FC73FE">
        <w:rPr>
          <w:sz w:val="20"/>
          <w:lang w:val="en-US"/>
        </w:rPr>
        <w:t>(</w:t>
      </w:r>
      <w:r w:rsidR="00711CFA">
        <w:rPr>
          <w:sz w:val="20"/>
          <w:lang w:val="en-US"/>
        </w:rPr>
        <w:t>s</w:t>
      </w:r>
      <w:r w:rsidR="00414E15" w:rsidRPr="00FB65B6">
        <w:rPr>
          <w:sz w:val="20"/>
          <w:lang w:val="en-US"/>
        </w:rPr>
        <w:t xml:space="preserve">equential </w:t>
      </w:r>
      <w:r w:rsidR="00711CFA">
        <w:rPr>
          <w:sz w:val="20"/>
          <w:lang w:val="en-US"/>
        </w:rPr>
        <w:t>q</w:t>
      </w:r>
      <w:r w:rsidR="00414E15" w:rsidRPr="00FB65B6">
        <w:rPr>
          <w:sz w:val="20"/>
          <w:lang w:val="en-US"/>
        </w:rPr>
        <w:t xml:space="preserve">uadratic </w:t>
      </w:r>
      <w:r w:rsidR="00711CFA">
        <w:rPr>
          <w:sz w:val="20"/>
          <w:lang w:val="en-US"/>
        </w:rPr>
        <w:t>p</w:t>
      </w:r>
      <w:r w:rsidR="00414E15" w:rsidRPr="00FB65B6">
        <w:rPr>
          <w:sz w:val="20"/>
          <w:lang w:val="en-US"/>
        </w:rPr>
        <w:t xml:space="preserve">rogramming (SQP) and </w:t>
      </w:r>
      <w:r w:rsidR="00711CFA">
        <w:rPr>
          <w:sz w:val="20"/>
          <w:lang w:val="en-US"/>
        </w:rPr>
        <w:t>l</w:t>
      </w:r>
      <w:r w:rsidR="00414E15" w:rsidRPr="00FB65B6">
        <w:rPr>
          <w:sz w:val="20"/>
          <w:lang w:val="en-US"/>
        </w:rPr>
        <w:t xml:space="preserve">east </w:t>
      </w:r>
      <w:r w:rsidR="00711CFA">
        <w:rPr>
          <w:sz w:val="20"/>
          <w:lang w:val="en-US"/>
        </w:rPr>
        <w:t>s</w:t>
      </w:r>
      <w:r w:rsidR="00414E15" w:rsidRPr="00FB65B6">
        <w:rPr>
          <w:sz w:val="20"/>
          <w:lang w:val="en-US"/>
        </w:rPr>
        <w:t>quare</w:t>
      </w:r>
      <w:r w:rsidR="00414E15">
        <w:rPr>
          <w:sz w:val="20"/>
          <w:lang w:val="en-US"/>
        </w:rPr>
        <w:t xml:space="preserve">s </w:t>
      </w:r>
      <w:r w:rsidR="00711CFA">
        <w:rPr>
          <w:sz w:val="20"/>
          <w:lang w:val="en-US"/>
        </w:rPr>
        <w:t>o</w:t>
      </w:r>
      <w:r w:rsidR="00414E15">
        <w:rPr>
          <w:sz w:val="20"/>
          <w:lang w:val="en-US"/>
        </w:rPr>
        <w:t>ptimization (LS)</w:t>
      </w:r>
      <w:r w:rsidR="00FC73FE">
        <w:rPr>
          <w:sz w:val="20"/>
          <w:lang w:val="en-US"/>
        </w:rPr>
        <w:t>)</w:t>
      </w:r>
      <w:r w:rsidR="00414E15">
        <w:rPr>
          <w:sz w:val="20"/>
          <w:lang w:val="en-US"/>
        </w:rPr>
        <w:t xml:space="preserve">. </w:t>
      </w:r>
    </w:p>
    <w:p w14:paraId="6A2B8DB4" w14:textId="7073A1B2" w:rsidR="00D051ED" w:rsidRPr="0070041F" w:rsidRDefault="00D051ED" w:rsidP="00D051ED">
      <w:pPr>
        <w:pStyle w:val="Titolo1"/>
      </w:pPr>
      <w:r>
        <w:t>Model</w:t>
      </w:r>
      <w:r w:rsidRPr="0070041F">
        <w:t xml:space="preserve"> </w:t>
      </w:r>
      <w:r w:rsidR="00414E15">
        <w:t xml:space="preserve">comparison </w:t>
      </w:r>
      <w:r w:rsidRPr="0070041F">
        <w:t>results</w:t>
      </w:r>
      <w:r w:rsidR="00B17704">
        <w:t xml:space="preserve"> and discussion</w:t>
      </w:r>
    </w:p>
    <w:p w14:paraId="6949D7A9" w14:textId="05436063" w:rsidR="00F82C33" w:rsidRDefault="00376AFD" w:rsidP="00F82C33">
      <w:pPr>
        <w:pStyle w:val="Els-referenceno-number"/>
        <w:ind w:left="0" w:firstLine="284"/>
        <w:jc w:val="both"/>
        <w:rPr>
          <w:sz w:val="20"/>
          <w:lang w:val="en-US"/>
        </w:rPr>
      </w:pPr>
      <w:r w:rsidRPr="006174F3">
        <w:rPr>
          <w:sz w:val="20"/>
          <w:lang w:val="en-US"/>
        </w:rPr>
        <w:t xml:space="preserve">The </w:t>
      </w:r>
      <w:r w:rsidR="00491518" w:rsidRPr="000A0BC9">
        <w:rPr>
          <w:sz w:val="20"/>
          <w:lang w:val="en-US"/>
        </w:rPr>
        <w:t xml:space="preserve">prediction </w:t>
      </w:r>
      <w:r w:rsidRPr="006174F3">
        <w:rPr>
          <w:sz w:val="20"/>
          <w:lang w:val="en-US"/>
        </w:rPr>
        <w:t xml:space="preserve">model of section 2 </w:t>
      </w:r>
      <w:r w:rsidR="00491518">
        <w:rPr>
          <w:sz w:val="20"/>
          <w:lang w:val="en-US"/>
        </w:rPr>
        <w:t>is</w:t>
      </w:r>
      <w:r w:rsidRPr="006174F3">
        <w:rPr>
          <w:sz w:val="20"/>
          <w:lang w:val="en-US"/>
        </w:rPr>
        <w:t xml:space="preserve"> </w:t>
      </w:r>
      <w:r w:rsidR="00491518">
        <w:rPr>
          <w:sz w:val="20"/>
          <w:lang w:val="en-US"/>
        </w:rPr>
        <w:t>applied</w:t>
      </w:r>
      <w:r w:rsidRPr="006174F3">
        <w:rPr>
          <w:sz w:val="20"/>
          <w:lang w:val="en-US"/>
        </w:rPr>
        <w:t xml:space="preserve"> here to </w:t>
      </w:r>
      <w:r w:rsidR="008A686E" w:rsidRPr="006174F3">
        <w:rPr>
          <w:sz w:val="20"/>
          <w:lang w:val="en-US"/>
        </w:rPr>
        <w:t xml:space="preserve">the </w:t>
      </w:r>
      <w:r w:rsidR="00414E15" w:rsidRPr="006174F3">
        <w:rPr>
          <w:sz w:val="20"/>
          <w:lang w:val="en-US"/>
        </w:rPr>
        <w:t>b</w:t>
      </w:r>
      <w:r w:rsidR="00D051ED" w:rsidRPr="006174F3">
        <w:rPr>
          <w:sz w:val="20"/>
          <w:lang w:val="en-US"/>
        </w:rPr>
        <w:t>iomass</w:t>
      </w:r>
      <w:r w:rsidR="00F82C33">
        <w:rPr>
          <w:sz w:val="20"/>
          <w:lang w:val="en-US"/>
        </w:rPr>
        <w:t xml:space="preserve"> input</w:t>
      </w:r>
      <w:r w:rsidR="00D051ED" w:rsidRPr="006174F3">
        <w:rPr>
          <w:sz w:val="20"/>
          <w:lang w:val="en-US"/>
        </w:rPr>
        <w:t xml:space="preserve">, </w:t>
      </w:r>
      <w:r w:rsidR="00414E15" w:rsidRPr="006174F3">
        <w:rPr>
          <w:sz w:val="20"/>
          <w:lang w:val="en-US"/>
        </w:rPr>
        <w:t>the b</w:t>
      </w:r>
      <w:r w:rsidR="00D051ED" w:rsidRPr="006174F3">
        <w:rPr>
          <w:sz w:val="20"/>
          <w:lang w:val="en-US"/>
        </w:rPr>
        <w:t xml:space="preserve">iocrude and </w:t>
      </w:r>
      <w:r w:rsidR="00414E15" w:rsidRPr="006174F3">
        <w:rPr>
          <w:sz w:val="20"/>
          <w:lang w:val="en-US"/>
        </w:rPr>
        <w:t>the u</w:t>
      </w:r>
      <w:r w:rsidR="00D051ED" w:rsidRPr="006174F3">
        <w:rPr>
          <w:sz w:val="20"/>
          <w:lang w:val="en-US"/>
        </w:rPr>
        <w:t xml:space="preserve">pgraded biocrude steams. </w:t>
      </w:r>
      <w:r w:rsidR="00F82C33">
        <w:rPr>
          <w:sz w:val="20"/>
          <w:lang w:val="en-US"/>
        </w:rPr>
        <w:t xml:space="preserve">The problem considered here for </w:t>
      </w:r>
      <w:r w:rsidR="00F82C33" w:rsidRPr="000A0BC9">
        <w:rPr>
          <w:sz w:val="20"/>
          <w:lang w:val="en-US"/>
        </w:rPr>
        <w:t xml:space="preserve">sewage sludge </w:t>
      </w:r>
      <w:r w:rsidR="00F82C33">
        <w:rPr>
          <w:sz w:val="20"/>
          <w:lang w:val="en-US"/>
        </w:rPr>
        <w:t>invloves 165 component</w:t>
      </w:r>
      <w:r w:rsidR="00F82C33" w:rsidRPr="00780512">
        <w:rPr>
          <w:sz w:val="20"/>
          <w:lang w:val="en-US"/>
        </w:rPr>
        <w:t xml:space="preserve"> candidates</w:t>
      </w:r>
      <w:r w:rsidR="00F82C33">
        <w:rPr>
          <w:sz w:val="20"/>
          <w:lang w:val="en-US"/>
        </w:rPr>
        <w:t>, BP</w:t>
      </w:r>
      <w:r w:rsidR="00F82C33" w:rsidRPr="00780512">
        <w:rPr>
          <w:sz w:val="20"/>
          <w:lang w:val="en-US"/>
        </w:rPr>
        <w:t xml:space="preserve"> range: 20-750 °C</w:t>
      </w:r>
      <w:r w:rsidR="00F82C33">
        <w:rPr>
          <w:sz w:val="20"/>
          <w:lang w:val="en-US"/>
        </w:rPr>
        <w:t xml:space="preserve"> and </w:t>
      </w:r>
      <w:r w:rsidR="00F82C33" w:rsidRPr="00780512">
        <w:rPr>
          <w:sz w:val="20"/>
          <w:lang w:val="en-US"/>
        </w:rPr>
        <w:t>MW range: 45-700</w:t>
      </w:r>
      <w:r w:rsidR="00F82C33">
        <w:rPr>
          <w:sz w:val="20"/>
          <w:lang w:val="en-US"/>
        </w:rPr>
        <w:t xml:space="preserve">. </w:t>
      </w:r>
      <w:r w:rsidR="00491518">
        <w:rPr>
          <w:sz w:val="20"/>
          <w:lang w:val="en-US"/>
        </w:rPr>
        <w:t>Since t</w:t>
      </w:r>
      <w:r w:rsidR="00F82C33" w:rsidRPr="000A0BC9">
        <w:rPr>
          <w:sz w:val="20"/>
          <w:lang w:val="en-US"/>
        </w:rPr>
        <w:t xml:space="preserve">he composition </w:t>
      </w:r>
      <w:r w:rsidR="00F82C33">
        <w:rPr>
          <w:sz w:val="20"/>
          <w:lang w:val="en-US"/>
        </w:rPr>
        <w:t xml:space="preserve">of </w:t>
      </w:r>
      <w:r w:rsidR="00F82C33" w:rsidRPr="000A0BC9">
        <w:rPr>
          <w:sz w:val="20"/>
          <w:lang w:val="en-US"/>
        </w:rPr>
        <w:t>sewage sludge can radically differ depending on its origin</w:t>
      </w:r>
      <w:r w:rsidR="00491518">
        <w:rPr>
          <w:sz w:val="20"/>
          <w:lang w:val="en-US"/>
        </w:rPr>
        <w:t>,</w:t>
      </w:r>
      <w:r w:rsidR="00F82C33">
        <w:rPr>
          <w:sz w:val="20"/>
          <w:lang w:val="en-US"/>
        </w:rPr>
        <w:t xml:space="preserve"> we create</w:t>
      </w:r>
      <w:r w:rsidR="00F82C33" w:rsidRPr="00FE28E0">
        <w:rPr>
          <w:sz w:val="20"/>
          <w:lang w:val="en-US"/>
        </w:rPr>
        <w:t xml:space="preserve"> </w:t>
      </w:r>
      <w:r w:rsidR="00F82C33">
        <w:rPr>
          <w:sz w:val="20"/>
          <w:lang w:val="en-US"/>
        </w:rPr>
        <w:t xml:space="preserve">an extensive dataset of </w:t>
      </w:r>
      <w:r w:rsidR="00F82C33" w:rsidRPr="00FE28E0">
        <w:rPr>
          <w:sz w:val="20"/>
          <w:lang w:val="en-US"/>
        </w:rPr>
        <w:t xml:space="preserve">experimental literature data, </w:t>
      </w:r>
      <w:r w:rsidR="00F82C33">
        <w:rPr>
          <w:sz w:val="20"/>
          <w:lang w:val="en-US"/>
        </w:rPr>
        <w:t xml:space="preserve">to </w:t>
      </w:r>
      <w:r w:rsidR="00F82C33" w:rsidRPr="00FE28E0">
        <w:rPr>
          <w:sz w:val="20"/>
          <w:lang w:val="en-US"/>
        </w:rPr>
        <w:t xml:space="preserve">map the </w:t>
      </w:r>
      <w:r w:rsidR="00F82C33">
        <w:rPr>
          <w:sz w:val="20"/>
          <w:lang w:val="en-US"/>
        </w:rPr>
        <w:t xml:space="preserve">diversity of </w:t>
      </w:r>
      <w:r w:rsidR="00F82C33" w:rsidRPr="00FE28E0">
        <w:rPr>
          <w:sz w:val="20"/>
          <w:lang w:val="en-US"/>
        </w:rPr>
        <w:t>quantitative</w:t>
      </w:r>
      <w:r w:rsidR="00491518">
        <w:rPr>
          <w:sz w:val="20"/>
          <w:lang w:val="en-US"/>
        </w:rPr>
        <w:t xml:space="preserve"> and </w:t>
      </w:r>
      <w:r w:rsidR="00F82C33" w:rsidRPr="00FE28E0">
        <w:rPr>
          <w:sz w:val="20"/>
          <w:lang w:val="en-US"/>
        </w:rPr>
        <w:t>qualitative characteristics</w:t>
      </w:r>
      <w:r w:rsidR="00F82C33">
        <w:rPr>
          <w:sz w:val="20"/>
          <w:lang w:val="en-US"/>
        </w:rPr>
        <w:t xml:space="preserve"> of different feedstocks, </w:t>
      </w:r>
      <w:r w:rsidR="00F82C33" w:rsidRPr="000A0BC9">
        <w:rPr>
          <w:sz w:val="20"/>
          <w:lang w:val="en-US"/>
        </w:rPr>
        <w:t>product streams and byproducts.</w:t>
      </w:r>
      <w:r w:rsidR="00F82C33">
        <w:rPr>
          <w:sz w:val="20"/>
          <w:lang w:val="en-US"/>
        </w:rPr>
        <w:t xml:space="preserve"> </w:t>
      </w:r>
    </w:p>
    <w:p w14:paraId="4077590D" w14:textId="03D8304A" w:rsidR="000B39C1" w:rsidRDefault="00491518" w:rsidP="006174F3">
      <w:pPr>
        <w:pStyle w:val="Els-body-text"/>
        <w:ind w:firstLine="284"/>
        <w:rPr>
          <w:color w:val="000000" w:themeColor="text1"/>
        </w:rPr>
      </w:pPr>
      <w:r>
        <w:t>The</w:t>
      </w:r>
      <w:r w:rsidR="00F82C33">
        <w:t xml:space="preserve"> </w:t>
      </w:r>
      <w:r w:rsidRPr="000A0BC9">
        <w:t xml:space="preserve">prediction </w:t>
      </w:r>
      <w:r w:rsidR="00F82C33" w:rsidRPr="000A0BC9">
        <w:t>model</w:t>
      </w:r>
      <w:r>
        <w:t xml:space="preserve"> is trained </w:t>
      </w:r>
      <w:r w:rsidR="009C69B7">
        <w:t>and tested on</w:t>
      </w:r>
      <w:r>
        <w:t xml:space="preserve"> this</w:t>
      </w:r>
      <w:r w:rsidR="009C69B7">
        <w:t xml:space="preserve"> dataset, </w:t>
      </w:r>
      <w:r w:rsidR="00F82C33">
        <w:t xml:space="preserve">using </w:t>
      </w:r>
      <w:r w:rsidR="00F82C33" w:rsidRPr="00B03A6F">
        <w:rPr>
          <w:color w:val="000000" w:themeColor="text1"/>
        </w:rPr>
        <w:t xml:space="preserve">the </w:t>
      </w:r>
      <w:r w:rsidR="00F82C33">
        <w:rPr>
          <w:color w:val="000000" w:themeColor="text1"/>
        </w:rPr>
        <w:t>four</w:t>
      </w:r>
      <w:r w:rsidR="00F82C33" w:rsidRPr="00B03A6F">
        <w:rPr>
          <w:color w:val="000000" w:themeColor="text1"/>
        </w:rPr>
        <w:t xml:space="preserve"> optimization algorithms </w:t>
      </w:r>
      <w:r w:rsidR="00F82C33">
        <w:rPr>
          <w:color w:val="000000" w:themeColor="text1"/>
        </w:rPr>
        <w:t>of section 2</w:t>
      </w:r>
      <w:r w:rsidR="00F82C33">
        <w:t>.</w:t>
      </w:r>
      <w:r w:rsidR="00F82C33" w:rsidRPr="000A0BC9">
        <w:t xml:space="preserve"> </w:t>
      </w:r>
      <w:r w:rsidR="0030550B" w:rsidRPr="00B17704">
        <w:rPr>
          <w:color w:val="000000" w:themeColor="text1"/>
        </w:rPr>
        <w:t>The p</w:t>
      </w:r>
      <w:r w:rsidR="00D051ED" w:rsidRPr="00B17704">
        <w:rPr>
          <w:color w:val="000000" w:themeColor="text1"/>
        </w:rPr>
        <w:t xml:space="preserve">erformance </w:t>
      </w:r>
      <w:r w:rsidR="009C69B7">
        <w:rPr>
          <w:color w:val="000000" w:themeColor="text1"/>
        </w:rPr>
        <w:t>of the four resulting models depends on their capacity to predict</w:t>
      </w:r>
      <w:r w:rsidR="00F82C33" w:rsidRPr="00181816">
        <w:rPr>
          <w:color w:val="000000" w:themeColor="text1"/>
        </w:rPr>
        <w:t xml:space="preserve"> </w:t>
      </w:r>
      <w:r w:rsidR="00D051ED" w:rsidRPr="00B17704">
        <w:rPr>
          <w:color w:val="000000" w:themeColor="text1"/>
        </w:rPr>
        <w:t xml:space="preserve">the </w:t>
      </w:r>
      <w:r w:rsidR="0030550B" w:rsidRPr="00B17704">
        <w:rPr>
          <w:color w:val="000000" w:themeColor="text1"/>
        </w:rPr>
        <w:t>stream compositions and properties</w:t>
      </w:r>
      <w:r w:rsidR="00B17704">
        <w:rPr>
          <w:color w:val="000000" w:themeColor="text1"/>
        </w:rPr>
        <w:t>.</w:t>
      </w:r>
      <w:r w:rsidR="002B3289" w:rsidRPr="00B17704">
        <w:rPr>
          <w:color w:val="000000" w:themeColor="text1"/>
        </w:rPr>
        <w:t xml:space="preserve"> </w:t>
      </w:r>
      <w:r w:rsidR="000B39C1" w:rsidRPr="00FC73FE">
        <w:rPr>
          <w:color w:val="000000" w:themeColor="text1"/>
        </w:rPr>
        <w:t xml:space="preserve">Table 1 reports the results obtained from the four </w:t>
      </w:r>
      <w:r w:rsidR="0030550B" w:rsidRPr="00FC73FE">
        <w:rPr>
          <w:color w:val="000000" w:themeColor="text1"/>
        </w:rPr>
        <w:t xml:space="preserve">algorithms </w:t>
      </w:r>
      <w:r w:rsidR="000B39C1" w:rsidRPr="00FC73FE">
        <w:rPr>
          <w:color w:val="000000" w:themeColor="text1"/>
        </w:rPr>
        <w:t xml:space="preserve">for each stream, and their relative deviations (green) from </w:t>
      </w:r>
      <w:r w:rsidR="00414E15" w:rsidRPr="00FC73FE">
        <w:rPr>
          <w:color w:val="000000" w:themeColor="text1"/>
        </w:rPr>
        <w:t>the</w:t>
      </w:r>
      <w:r w:rsidR="000B39C1" w:rsidRPr="00FC73FE">
        <w:rPr>
          <w:color w:val="000000" w:themeColor="text1"/>
        </w:rPr>
        <w:t xml:space="preserve"> experimental values (blue). </w:t>
      </w:r>
      <w:r w:rsidR="00414E15" w:rsidRPr="00FC73FE">
        <w:rPr>
          <w:color w:val="000000" w:themeColor="text1"/>
        </w:rPr>
        <w:t>The experimental values</w:t>
      </w:r>
      <w:r w:rsidR="0030550B" w:rsidRPr="00FC73FE">
        <w:rPr>
          <w:color w:val="000000" w:themeColor="text1"/>
        </w:rPr>
        <w:t xml:space="preserve"> shown on the table</w:t>
      </w:r>
      <w:r w:rsidR="00414E15" w:rsidRPr="00FC73FE">
        <w:rPr>
          <w:color w:val="000000" w:themeColor="text1"/>
        </w:rPr>
        <w:t xml:space="preserve"> include the stream elemental </w:t>
      </w:r>
      <w:r w:rsidR="0030550B" w:rsidRPr="00FC73FE">
        <w:rPr>
          <w:color w:val="000000" w:themeColor="text1"/>
        </w:rPr>
        <w:t xml:space="preserve">and biochemical (shown here as component groups) </w:t>
      </w:r>
      <w:r w:rsidR="00414E15" w:rsidRPr="00FC73FE">
        <w:rPr>
          <w:color w:val="000000" w:themeColor="text1"/>
        </w:rPr>
        <w:t xml:space="preserve">compositions, and property values. </w:t>
      </w:r>
      <w:r w:rsidR="000B39C1" w:rsidRPr="00FC73FE">
        <w:rPr>
          <w:color w:val="000000" w:themeColor="text1"/>
        </w:rPr>
        <w:t>HHV denotes the Higher Heating Value of the fuel, which increases from biomass, to biocrude and to upgraded biocrude, as expected. SSRD denotes the sum of the squares of the relative deviations likewise to the objective function</w:t>
      </w:r>
      <w:r w:rsidR="0030550B" w:rsidRPr="00FC73FE">
        <w:rPr>
          <w:color w:val="000000" w:themeColor="text1"/>
        </w:rPr>
        <w:t xml:space="preserve"> of </w:t>
      </w:r>
      <w:r w:rsidR="002B1266" w:rsidRPr="00FC73FE">
        <w:rPr>
          <w:color w:val="000000" w:themeColor="text1"/>
        </w:rPr>
        <w:t>Eq</w:t>
      </w:r>
      <w:r w:rsidR="002B1266">
        <w:rPr>
          <w:color w:val="000000" w:themeColor="text1"/>
        </w:rPr>
        <w:t>.</w:t>
      </w:r>
      <w:r w:rsidR="002B1266" w:rsidRPr="00FC73FE">
        <w:rPr>
          <w:color w:val="000000" w:themeColor="text1"/>
        </w:rPr>
        <w:t xml:space="preserve"> </w:t>
      </w:r>
      <w:r w:rsidR="0030550B" w:rsidRPr="00FC73FE">
        <w:rPr>
          <w:color w:val="000000" w:themeColor="text1"/>
        </w:rPr>
        <w:t>(1)</w:t>
      </w:r>
      <w:r w:rsidR="000B39C1" w:rsidRPr="00FC73FE">
        <w:rPr>
          <w:color w:val="000000" w:themeColor="text1"/>
        </w:rPr>
        <w:t xml:space="preserve">. The table also reports the overall statistics for each stream and the total SSRD </w:t>
      </w:r>
      <w:r w:rsidR="002B1266">
        <w:rPr>
          <w:color w:val="000000" w:themeColor="text1"/>
        </w:rPr>
        <w:t>per</w:t>
      </w:r>
      <w:r w:rsidR="000B39C1" w:rsidRPr="00FC73FE">
        <w:rPr>
          <w:color w:val="000000" w:themeColor="text1"/>
        </w:rPr>
        <w:t xml:space="preserve"> algorithm. </w:t>
      </w:r>
      <w:r w:rsidR="000B6280">
        <w:rPr>
          <w:color w:val="000000" w:themeColor="text1"/>
        </w:rPr>
        <w:t>Note that, t</w:t>
      </w:r>
      <w:r w:rsidR="000B6280" w:rsidRPr="00FC73FE">
        <w:rPr>
          <w:color w:val="000000" w:themeColor="text1"/>
        </w:rPr>
        <w:t>he upgraded biocrude contains 60</w:t>
      </w:r>
      <w:r w:rsidR="000B6280">
        <w:rPr>
          <w:color w:val="000000" w:themeColor="text1"/>
        </w:rPr>
        <w:t xml:space="preserve"> </w:t>
      </w:r>
      <w:r w:rsidR="000B6280" w:rsidRPr="00FC73FE">
        <w:rPr>
          <w:color w:val="000000" w:themeColor="text1"/>
        </w:rPr>
        <w:t>% fuel and has density 1048 kg/m</w:t>
      </w:r>
      <w:r w:rsidR="000B6280" w:rsidRPr="00FC73FE">
        <w:rPr>
          <w:color w:val="000000" w:themeColor="text1"/>
          <w:vertAlign w:val="superscript"/>
        </w:rPr>
        <w:t>3</w:t>
      </w:r>
      <w:r w:rsidR="000B6280" w:rsidRPr="00FC73FE">
        <w:rPr>
          <w:color w:val="000000" w:themeColor="text1"/>
        </w:rPr>
        <w:t xml:space="preserve">. </w:t>
      </w:r>
      <w:r w:rsidR="000B6280">
        <w:rPr>
          <w:color w:val="000000" w:themeColor="text1"/>
        </w:rPr>
        <w:t>An important</w:t>
      </w:r>
      <w:r w:rsidR="000B6280" w:rsidRPr="00FC73FE">
        <w:rPr>
          <w:color w:val="000000" w:themeColor="text1"/>
        </w:rPr>
        <w:t xml:space="preserve"> assumption t</w:t>
      </w:r>
      <w:r w:rsidR="000B6280">
        <w:rPr>
          <w:color w:val="000000" w:themeColor="text1"/>
        </w:rPr>
        <w:t>o</w:t>
      </w:r>
      <w:r w:rsidR="000B6280" w:rsidRPr="00FC73FE">
        <w:rPr>
          <w:color w:val="000000" w:themeColor="text1"/>
        </w:rPr>
        <w:t xml:space="preserve"> be reconsidered </w:t>
      </w:r>
      <w:r w:rsidR="000B6280">
        <w:rPr>
          <w:color w:val="000000" w:themeColor="text1"/>
        </w:rPr>
        <w:t xml:space="preserve">in the future </w:t>
      </w:r>
      <w:r w:rsidR="000B6280" w:rsidRPr="00FC73FE">
        <w:rPr>
          <w:color w:val="000000" w:themeColor="text1"/>
        </w:rPr>
        <w:t xml:space="preserve">is that biocrude is </w:t>
      </w:r>
      <w:r w:rsidR="00050F6D">
        <w:rPr>
          <w:color w:val="000000" w:themeColor="text1"/>
        </w:rPr>
        <w:t xml:space="preserve">not </w:t>
      </w:r>
      <w:r w:rsidR="000B6280" w:rsidRPr="00FC73FE">
        <w:rPr>
          <w:color w:val="000000" w:themeColor="text1"/>
        </w:rPr>
        <w:t>solid-free.</w:t>
      </w:r>
    </w:p>
    <w:p w14:paraId="17C1296D" w14:textId="244FB7AE" w:rsidR="00050F6D" w:rsidRPr="00FC73FE" w:rsidRDefault="00050F6D" w:rsidP="00050F6D">
      <w:pPr>
        <w:pStyle w:val="Els-body-text"/>
        <w:rPr>
          <w:color w:val="000000" w:themeColor="text1"/>
        </w:rPr>
      </w:pPr>
      <w:r w:rsidRPr="00050F6D">
        <w:rPr>
          <w:noProof/>
        </w:rPr>
        <w:lastRenderedPageBreak/>
        <w:drawing>
          <wp:inline distT="0" distB="0" distL="0" distR="0" wp14:anchorId="3D4DD9D2" wp14:editId="18B9A084">
            <wp:extent cx="4476750" cy="5083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5083810"/>
                    </a:xfrm>
                    <a:prstGeom prst="rect">
                      <a:avLst/>
                    </a:prstGeom>
                    <a:noFill/>
                    <a:ln>
                      <a:noFill/>
                    </a:ln>
                  </pic:spPr>
                </pic:pic>
              </a:graphicData>
            </a:graphic>
          </wp:inline>
        </w:drawing>
      </w:r>
    </w:p>
    <w:p w14:paraId="1D15F3A1" w14:textId="324107E2" w:rsidR="002B1266" w:rsidRDefault="000B39C1" w:rsidP="006174F3">
      <w:pPr>
        <w:pStyle w:val="Els-body-text"/>
        <w:widowControl w:val="0"/>
        <w:ind w:firstLine="284"/>
        <w:rPr>
          <w:color w:val="000000" w:themeColor="text1"/>
        </w:rPr>
      </w:pPr>
      <w:r w:rsidRPr="00FC73FE">
        <w:rPr>
          <w:color w:val="000000" w:themeColor="text1"/>
        </w:rPr>
        <w:t xml:space="preserve">According to the results, there is </w:t>
      </w:r>
      <w:r w:rsidR="00077C64" w:rsidRPr="00FC73FE">
        <w:rPr>
          <w:color w:val="000000" w:themeColor="text1"/>
        </w:rPr>
        <w:t>particularly</w:t>
      </w:r>
      <w:r w:rsidRPr="00FC73FE">
        <w:rPr>
          <w:color w:val="000000" w:themeColor="text1"/>
        </w:rPr>
        <w:t xml:space="preserve"> good match between the experimental data and the predicted biocrude </w:t>
      </w:r>
      <w:r w:rsidR="0030550B" w:rsidRPr="00FC73FE">
        <w:rPr>
          <w:color w:val="000000" w:themeColor="text1"/>
        </w:rPr>
        <w:t xml:space="preserve">compositions/properties </w:t>
      </w:r>
      <w:r w:rsidRPr="00FC73FE">
        <w:rPr>
          <w:color w:val="000000" w:themeColor="text1"/>
        </w:rPr>
        <w:t>for SQP, LS and PSO. For all</w:t>
      </w:r>
      <w:r w:rsidRPr="00B21254">
        <w:rPr>
          <w:color w:val="000000" w:themeColor="text1"/>
        </w:rPr>
        <w:t xml:space="preserve"> </w:t>
      </w:r>
      <w:r w:rsidRPr="00FC73FE">
        <w:rPr>
          <w:color w:val="000000" w:themeColor="text1"/>
        </w:rPr>
        <w:t>algorithms, the majority of observed deviations lie around 3-4</w:t>
      </w:r>
      <w:r w:rsidR="00D65BAF">
        <w:rPr>
          <w:color w:val="000000" w:themeColor="text1"/>
        </w:rPr>
        <w:t xml:space="preserve"> </w:t>
      </w:r>
      <w:r w:rsidRPr="00FC73FE">
        <w:rPr>
          <w:color w:val="000000" w:themeColor="text1"/>
        </w:rPr>
        <w:t>% and is generally below 10</w:t>
      </w:r>
      <w:r w:rsidR="00D65BAF">
        <w:rPr>
          <w:color w:val="000000" w:themeColor="text1"/>
        </w:rPr>
        <w:t xml:space="preserve"> </w:t>
      </w:r>
      <w:r w:rsidRPr="00FC73FE">
        <w:rPr>
          <w:color w:val="000000" w:themeColor="text1"/>
        </w:rPr>
        <w:t xml:space="preserve">%. </w:t>
      </w:r>
      <w:r w:rsidR="00077C64" w:rsidRPr="00FC73FE">
        <w:rPr>
          <w:color w:val="000000" w:themeColor="text1"/>
        </w:rPr>
        <w:t>Only</w:t>
      </w:r>
      <w:r w:rsidRPr="00FC73FE">
        <w:rPr>
          <w:color w:val="000000" w:themeColor="text1"/>
        </w:rPr>
        <w:t xml:space="preserve"> in the case of FA on upgraded biocrude we observe high deviations on the predicted values for most of the components, elements and HHV, and unacceptably high </w:t>
      </w:r>
      <w:r w:rsidR="00077C64" w:rsidRPr="00FC73FE">
        <w:rPr>
          <w:color w:val="000000" w:themeColor="text1"/>
        </w:rPr>
        <w:t>deviations</w:t>
      </w:r>
      <w:r w:rsidRPr="00FC73FE">
        <w:rPr>
          <w:color w:val="000000" w:themeColor="text1"/>
        </w:rPr>
        <w:t xml:space="preserve"> in the compositions of O and especially N (the</w:t>
      </w:r>
      <w:r w:rsidR="00077C64" w:rsidRPr="00FC73FE">
        <w:rPr>
          <w:color w:val="000000" w:themeColor="text1"/>
        </w:rPr>
        <w:t>se</w:t>
      </w:r>
      <w:r w:rsidRPr="00FC73FE">
        <w:rPr>
          <w:color w:val="000000" w:themeColor="text1"/>
        </w:rPr>
        <w:t xml:space="preserve"> account for 0.8</w:t>
      </w:r>
      <w:r w:rsidR="00D65BAF">
        <w:rPr>
          <w:color w:val="000000" w:themeColor="text1"/>
        </w:rPr>
        <w:t xml:space="preserve"> </w:t>
      </w:r>
      <w:r w:rsidRPr="00FC73FE">
        <w:rPr>
          <w:color w:val="000000" w:themeColor="text1"/>
        </w:rPr>
        <w:t xml:space="preserve">% of the mixture). </w:t>
      </w:r>
      <w:r w:rsidR="002B1266">
        <w:rPr>
          <w:color w:val="000000" w:themeColor="text1"/>
        </w:rPr>
        <w:t xml:space="preserve">The average error per parameter is </w:t>
      </w:r>
      <w:r w:rsidR="002B1266" w:rsidRPr="00513652">
        <w:rPr>
          <w:color w:val="000000" w:themeColor="text1"/>
        </w:rPr>
        <w:t>6.06</w:t>
      </w:r>
      <w:r w:rsidR="002B1266">
        <w:rPr>
          <w:color w:val="000000" w:themeColor="text1"/>
        </w:rPr>
        <w:t xml:space="preserve"> </w:t>
      </w:r>
      <w:r w:rsidR="002B1266" w:rsidRPr="00513652">
        <w:rPr>
          <w:color w:val="000000" w:themeColor="text1"/>
        </w:rPr>
        <w:t>%</w:t>
      </w:r>
      <w:r w:rsidR="002B1266">
        <w:rPr>
          <w:color w:val="000000" w:themeColor="text1"/>
        </w:rPr>
        <w:t>,</w:t>
      </w:r>
      <w:r w:rsidR="002B1266" w:rsidRPr="00513652">
        <w:rPr>
          <w:color w:val="000000" w:themeColor="text1"/>
        </w:rPr>
        <w:t xml:space="preserve"> 6.56</w:t>
      </w:r>
      <w:r w:rsidR="002B1266">
        <w:rPr>
          <w:color w:val="000000" w:themeColor="text1"/>
        </w:rPr>
        <w:t xml:space="preserve"> </w:t>
      </w:r>
      <w:r w:rsidR="002B1266" w:rsidRPr="00513652">
        <w:rPr>
          <w:color w:val="000000" w:themeColor="text1"/>
        </w:rPr>
        <w:t>%</w:t>
      </w:r>
      <w:r w:rsidR="002B1266">
        <w:rPr>
          <w:color w:val="000000" w:themeColor="text1"/>
        </w:rPr>
        <w:t>,</w:t>
      </w:r>
      <w:r w:rsidR="002B1266" w:rsidRPr="00513652">
        <w:rPr>
          <w:color w:val="000000" w:themeColor="text1"/>
        </w:rPr>
        <w:t xml:space="preserve"> 7.49</w:t>
      </w:r>
      <w:r w:rsidR="002B1266">
        <w:rPr>
          <w:color w:val="000000" w:themeColor="text1"/>
        </w:rPr>
        <w:t xml:space="preserve"> </w:t>
      </w:r>
      <w:r w:rsidR="002B1266" w:rsidRPr="00513652">
        <w:rPr>
          <w:color w:val="000000" w:themeColor="text1"/>
        </w:rPr>
        <w:t>%</w:t>
      </w:r>
      <w:r w:rsidR="002B1266">
        <w:rPr>
          <w:color w:val="000000" w:themeColor="text1"/>
        </w:rPr>
        <w:t xml:space="preserve"> and </w:t>
      </w:r>
      <w:r w:rsidR="002B1266" w:rsidRPr="00513652">
        <w:rPr>
          <w:color w:val="000000" w:themeColor="text1"/>
        </w:rPr>
        <w:t>59.01</w:t>
      </w:r>
      <w:r w:rsidR="002B1266">
        <w:rPr>
          <w:color w:val="000000" w:themeColor="text1"/>
        </w:rPr>
        <w:t xml:space="preserve"> </w:t>
      </w:r>
      <w:r w:rsidR="002B1266" w:rsidRPr="00513652">
        <w:rPr>
          <w:color w:val="000000" w:themeColor="text1"/>
        </w:rPr>
        <w:t xml:space="preserve">% </w:t>
      </w:r>
      <w:r w:rsidR="002B1266">
        <w:rPr>
          <w:color w:val="000000" w:themeColor="text1"/>
        </w:rPr>
        <w:t xml:space="preserve">for </w:t>
      </w:r>
      <w:r w:rsidR="002B1266" w:rsidRPr="00513652">
        <w:rPr>
          <w:color w:val="000000" w:themeColor="text1"/>
        </w:rPr>
        <w:t>SQP</w:t>
      </w:r>
      <w:r w:rsidR="002B1266">
        <w:rPr>
          <w:color w:val="000000" w:themeColor="text1"/>
        </w:rPr>
        <w:t>,</w:t>
      </w:r>
      <w:r w:rsidR="002B1266" w:rsidRPr="00513652">
        <w:rPr>
          <w:color w:val="000000" w:themeColor="text1"/>
        </w:rPr>
        <w:t xml:space="preserve"> LS</w:t>
      </w:r>
      <w:r w:rsidR="002B1266">
        <w:rPr>
          <w:color w:val="000000" w:themeColor="text1"/>
        </w:rPr>
        <w:t>,</w:t>
      </w:r>
      <w:r w:rsidR="002B1266" w:rsidRPr="00513652">
        <w:rPr>
          <w:color w:val="000000" w:themeColor="text1"/>
        </w:rPr>
        <w:t xml:space="preserve"> PSO </w:t>
      </w:r>
      <w:r w:rsidR="002B1266">
        <w:rPr>
          <w:color w:val="000000" w:themeColor="text1"/>
        </w:rPr>
        <w:t xml:space="preserve">and </w:t>
      </w:r>
      <w:r w:rsidR="002B1266" w:rsidRPr="00513652">
        <w:rPr>
          <w:color w:val="000000" w:themeColor="text1"/>
        </w:rPr>
        <w:t>FA</w:t>
      </w:r>
      <w:r w:rsidR="002B1266">
        <w:rPr>
          <w:color w:val="000000" w:themeColor="text1"/>
        </w:rPr>
        <w:t xml:space="preserve">, respectively. </w:t>
      </w:r>
      <w:r w:rsidRPr="00FC73FE">
        <w:rPr>
          <w:color w:val="000000" w:themeColor="text1"/>
        </w:rPr>
        <w:t xml:space="preserve">Looking at the total SSRDs for all algorithms </w:t>
      </w:r>
      <w:r w:rsidR="0030550B" w:rsidRPr="00FC73FE">
        <w:rPr>
          <w:color w:val="000000" w:themeColor="text1"/>
        </w:rPr>
        <w:t>and</w:t>
      </w:r>
      <w:r w:rsidRPr="00FC73FE">
        <w:rPr>
          <w:color w:val="000000" w:themeColor="text1"/>
        </w:rPr>
        <w:t xml:space="preserve"> each stream, SQP is the best </w:t>
      </w:r>
      <w:r w:rsidR="009C69B7">
        <w:rPr>
          <w:color w:val="000000" w:themeColor="text1"/>
        </w:rPr>
        <w:t xml:space="preserve">option to model </w:t>
      </w:r>
      <w:r w:rsidRPr="00FC73FE">
        <w:rPr>
          <w:color w:val="000000" w:themeColor="text1"/>
        </w:rPr>
        <w:t>the biomass and upgraded biocrude, and LS is the best for biocrude.</w:t>
      </w:r>
      <w:r w:rsidR="00513652">
        <w:rPr>
          <w:color w:val="000000" w:themeColor="text1"/>
        </w:rPr>
        <w:t xml:space="preserve"> </w:t>
      </w:r>
    </w:p>
    <w:p w14:paraId="3C0AA633" w14:textId="01432778" w:rsidR="00FF4682" w:rsidRDefault="000B6280" w:rsidP="00050F6D">
      <w:pPr>
        <w:pStyle w:val="Els-body-text"/>
        <w:widowControl w:val="0"/>
        <w:ind w:firstLine="284"/>
        <w:rPr>
          <w:color w:val="000000" w:themeColor="text1"/>
        </w:rPr>
      </w:pPr>
      <w:r>
        <w:rPr>
          <w:color w:val="000000" w:themeColor="text1"/>
        </w:rPr>
        <w:t>A</w:t>
      </w:r>
      <w:r w:rsidR="009C69B7">
        <w:rPr>
          <w:color w:val="000000" w:themeColor="text1"/>
        </w:rPr>
        <w:t>nother</w:t>
      </w:r>
      <w:r>
        <w:rPr>
          <w:color w:val="000000" w:themeColor="text1"/>
        </w:rPr>
        <w:t xml:space="preserve"> critical metric</w:t>
      </w:r>
      <w:r w:rsidR="002B3289" w:rsidRPr="002B3289">
        <w:rPr>
          <w:color w:val="000000" w:themeColor="text1"/>
        </w:rPr>
        <w:t xml:space="preserve"> beyond compositions is the</w:t>
      </w:r>
      <w:r w:rsidR="009C69B7">
        <w:rPr>
          <w:color w:val="000000" w:themeColor="text1"/>
        </w:rPr>
        <w:t xml:space="preserve"> fit of the</w:t>
      </w:r>
      <w:r w:rsidR="002B3289" w:rsidRPr="002B3289">
        <w:rPr>
          <w:color w:val="000000" w:themeColor="text1"/>
        </w:rPr>
        <w:t xml:space="preserve"> </w:t>
      </w:r>
      <w:r w:rsidR="002B3289">
        <w:rPr>
          <w:color w:val="000000" w:themeColor="text1"/>
        </w:rPr>
        <w:t xml:space="preserve">obtained </w:t>
      </w:r>
      <w:r w:rsidR="002B3289" w:rsidRPr="002B3289">
        <w:rPr>
          <w:color w:val="000000" w:themeColor="text1"/>
        </w:rPr>
        <w:t>BP curve</w:t>
      </w:r>
      <w:r w:rsidR="002B3289">
        <w:rPr>
          <w:color w:val="000000" w:themeColor="text1"/>
        </w:rPr>
        <w:t xml:space="preserve">s </w:t>
      </w:r>
      <w:r w:rsidR="009C69B7">
        <w:rPr>
          <w:color w:val="000000" w:themeColor="text1"/>
        </w:rPr>
        <w:t xml:space="preserve">to the experimental data </w:t>
      </w:r>
      <w:r w:rsidR="000B39C1" w:rsidRPr="00FC73FE">
        <w:rPr>
          <w:color w:val="000000" w:themeColor="text1"/>
        </w:rPr>
        <w:t>for biocrude</w:t>
      </w:r>
      <w:r w:rsidR="009C69B7">
        <w:rPr>
          <w:color w:val="000000" w:themeColor="text1"/>
        </w:rPr>
        <w:t>. Figure 1 shows the curves for biocrude</w:t>
      </w:r>
      <w:r w:rsidR="000B39C1" w:rsidRPr="00FC73FE">
        <w:rPr>
          <w:color w:val="000000" w:themeColor="text1"/>
        </w:rPr>
        <w:t xml:space="preserve"> without </w:t>
      </w:r>
      <w:r w:rsidR="009C69B7">
        <w:rPr>
          <w:color w:val="000000" w:themeColor="text1"/>
        </w:rPr>
        <w:t xml:space="preserve">(up) </w:t>
      </w:r>
      <w:r w:rsidR="000B39C1" w:rsidRPr="00FC73FE">
        <w:rPr>
          <w:color w:val="000000" w:themeColor="text1"/>
        </w:rPr>
        <w:t xml:space="preserve">and with </w:t>
      </w:r>
      <w:r w:rsidR="009C69B7">
        <w:rPr>
          <w:color w:val="000000" w:themeColor="text1"/>
        </w:rPr>
        <w:t xml:space="preserve">(down) </w:t>
      </w:r>
      <w:r w:rsidR="000B39C1" w:rsidRPr="00FC73FE">
        <w:rPr>
          <w:color w:val="000000" w:themeColor="text1"/>
        </w:rPr>
        <w:t xml:space="preserve">upgrade. </w:t>
      </w:r>
      <w:r w:rsidR="00050F6D">
        <w:rPr>
          <w:color w:val="000000" w:themeColor="text1"/>
        </w:rPr>
        <w:t xml:space="preserve">Note that, the </w:t>
      </w:r>
      <w:r w:rsidR="00050F6D" w:rsidRPr="00050F6D">
        <w:rPr>
          <w:color w:val="000000" w:themeColor="text1"/>
        </w:rPr>
        <w:t xml:space="preserve">quality </w:t>
      </w:r>
      <w:r w:rsidR="00050F6D">
        <w:rPr>
          <w:color w:val="000000" w:themeColor="text1"/>
        </w:rPr>
        <w:t>of the upgraded product</w:t>
      </w:r>
      <w:r w:rsidR="00050F6D" w:rsidRPr="00050F6D">
        <w:rPr>
          <w:color w:val="000000" w:themeColor="text1"/>
        </w:rPr>
        <w:t xml:space="preserve"> is superior</w:t>
      </w:r>
      <w:r w:rsidR="00050F6D">
        <w:rPr>
          <w:color w:val="000000" w:themeColor="text1"/>
        </w:rPr>
        <w:t xml:space="preserve"> since it has h</w:t>
      </w:r>
      <w:r w:rsidR="00050F6D" w:rsidRPr="00050F6D">
        <w:rPr>
          <w:color w:val="000000" w:themeColor="text1"/>
        </w:rPr>
        <w:t>igher HHV</w:t>
      </w:r>
      <w:r w:rsidR="00050F6D">
        <w:rPr>
          <w:color w:val="000000" w:themeColor="text1"/>
        </w:rPr>
        <w:t xml:space="preserve">. </w:t>
      </w:r>
      <w:r w:rsidR="000B39C1" w:rsidRPr="00FC73FE">
        <w:rPr>
          <w:color w:val="000000" w:themeColor="text1"/>
        </w:rPr>
        <w:t xml:space="preserve">Again, </w:t>
      </w:r>
      <w:r w:rsidR="002B3289">
        <w:rPr>
          <w:color w:val="000000" w:themeColor="text1"/>
        </w:rPr>
        <w:t>we observe</w:t>
      </w:r>
      <w:r w:rsidR="000B39C1" w:rsidRPr="00FC73FE">
        <w:rPr>
          <w:color w:val="000000" w:themeColor="text1"/>
        </w:rPr>
        <w:t xml:space="preserve"> excellent match of experimental data for the deterministic methods and PSO</w:t>
      </w:r>
      <w:r>
        <w:rPr>
          <w:color w:val="000000" w:themeColor="text1"/>
        </w:rPr>
        <w:t>, and a good amount of desired fractional cuts</w:t>
      </w:r>
      <w:r w:rsidR="000B39C1" w:rsidRPr="00FC73FE">
        <w:rPr>
          <w:color w:val="000000" w:themeColor="text1"/>
        </w:rPr>
        <w:t xml:space="preserve">. </w:t>
      </w:r>
    </w:p>
    <w:p w14:paraId="2E8EA418" w14:textId="1CB873C3" w:rsidR="002A2D53" w:rsidRDefault="002A2D53" w:rsidP="00E24952">
      <w:pPr>
        <w:pStyle w:val="Els-body-text"/>
        <w:spacing w:before="120"/>
        <w:jc w:val="center"/>
        <w:rPr>
          <w:color w:val="000000" w:themeColor="text1"/>
        </w:rPr>
      </w:pPr>
      <w:r>
        <w:rPr>
          <w:noProof/>
          <w:color w:val="000000" w:themeColor="text1"/>
        </w:rPr>
        <w:lastRenderedPageBreak/>
        <w:drawing>
          <wp:inline distT="0" distB="0" distL="0" distR="0" wp14:anchorId="32FD6D91" wp14:editId="70447BD9">
            <wp:extent cx="4487501" cy="1660551"/>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0149" cy="1698535"/>
                    </a:xfrm>
                    <a:prstGeom prst="rect">
                      <a:avLst/>
                    </a:prstGeom>
                    <a:noFill/>
                    <a:ln>
                      <a:noFill/>
                    </a:ln>
                  </pic:spPr>
                </pic:pic>
              </a:graphicData>
            </a:graphic>
          </wp:inline>
        </w:drawing>
      </w:r>
    </w:p>
    <w:p w14:paraId="0E1BCD43" w14:textId="4AF2002E" w:rsidR="008057E8" w:rsidRPr="002A2D53" w:rsidRDefault="002A2D53" w:rsidP="002A2D53">
      <w:pPr>
        <w:pStyle w:val="Els-body-text"/>
        <w:jc w:val="center"/>
        <w:rPr>
          <w:color w:val="000000" w:themeColor="text1"/>
        </w:rPr>
      </w:pPr>
      <w:r>
        <w:rPr>
          <w:noProof/>
          <w:color w:val="000000" w:themeColor="text1"/>
        </w:rPr>
        <w:drawing>
          <wp:inline distT="0" distB="0" distL="0" distR="0" wp14:anchorId="5B1B6D1A" wp14:editId="4C04941E">
            <wp:extent cx="4491128" cy="1565452"/>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5358" cy="1587841"/>
                    </a:xfrm>
                    <a:prstGeom prst="rect">
                      <a:avLst/>
                    </a:prstGeom>
                    <a:noFill/>
                    <a:ln>
                      <a:noFill/>
                    </a:ln>
                  </pic:spPr>
                </pic:pic>
              </a:graphicData>
            </a:graphic>
          </wp:inline>
        </w:drawing>
      </w:r>
    </w:p>
    <w:p w14:paraId="3762F7C5" w14:textId="7FD5B523" w:rsidR="008057E8" w:rsidRDefault="008057E8" w:rsidP="000B39C1">
      <w:pPr>
        <w:pStyle w:val="Els-body-text"/>
        <w:jc w:val="center"/>
        <w:rPr>
          <w:color w:val="000000" w:themeColor="text1"/>
        </w:rPr>
      </w:pPr>
      <w:r w:rsidRPr="002A2D53">
        <w:rPr>
          <w:color w:val="000000" w:themeColor="text1"/>
        </w:rPr>
        <w:t xml:space="preserve">Figure </w:t>
      </w:r>
      <w:r w:rsidR="00607280">
        <w:rPr>
          <w:color w:val="000000" w:themeColor="text1"/>
        </w:rPr>
        <w:t>1</w:t>
      </w:r>
      <w:r w:rsidRPr="002A2D53">
        <w:rPr>
          <w:color w:val="000000" w:themeColor="text1"/>
        </w:rPr>
        <w:t xml:space="preserve">: Experimental data and predicted biocrude </w:t>
      </w:r>
      <w:r w:rsidR="002A2D53" w:rsidRPr="002A2D53">
        <w:rPr>
          <w:color w:val="000000" w:themeColor="text1"/>
        </w:rPr>
        <w:t>(</w:t>
      </w:r>
      <w:r w:rsidR="001B2408">
        <w:rPr>
          <w:color w:val="000000" w:themeColor="text1"/>
        </w:rPr>
        <w:t>without / with</w:t>
      </w:r>
      <w:r w:rsidR="002A2D53" w:rsidRPr="002A2D53">
        <w:rPr>
          <w:color w:val="000000" w:themeColor="text1"/>
        </w:rPr>
        <w:t xml:space="preserve"> upgrade) </w:t>
      </w:r>
      <w:r w:rsidRPr="002A2D53">
        <w:rPr>
          <w:color w:val="000000" w:themeColor="text1"/>
        </w:rPr>
        <w:t xml:space="preserve">BP </w:t>
      </w:r>
      <w:r w:rsidR="002A2D53" w:rsidRPr="002A2D53">
        <w:rPr>
          <w:color w:val="000000" w:themeColor="text1"/>
        </w:rPr>
        <w:t>curves</w:t>
      </w:r>
    </w:p>
    <w:p w14:paraId="7C907752" w14:textId="4D3E7E19" w:rsidR="000B6280" w:rsidRDefault="000B6280" w:rsidP="006174F3">
      <w:pPr>
        <w:pStyle w:val="Els-body-text"/>
        <w:rPr>
          <w:color w:val="000000" w:themeColor="text1"/>
        </w:rPr>
      </w:pPr>
    </w:p>
    <w:p w14:paraId="49971437" w14:textId="40630531" w:rsidR="00FF4682" w:rsidRDefault="00FF4682" w:rsidP="006174F3">
      <w:pPr>
        <w:pStyle w:val="Els-body-text"/>
        <w:widowControl w:val="0"/>
        <w:rPr>
          <w:color w:val="000000" w:themeColor="text1"/>
        </w:rPr>
      </w:pPr>
      <w:r>
        <w:rPr>
          <w:color w:val="000000" w:themeColor="text1"/>
        </w:rPr>
        <w:t>The</w:t>
      </w:r>
      <w:r w:rsidRPr="00513652">
        <w:rPr>
          <w:color w:val="000000" w:themeColor="text1"/>
        </w:rPr>
        <w:t xml:space="preserve"> developed models </w:t>
      </w:r>
      <w:r>
        <w:rPr>
          <w:color w:val="000000" w:themeColor="text1"/>
        </w:rPr>
        <w:t>allow us</w:t>
      </w:r>
      <w:r w:rsidRPr="00513652">
        <w:rPr>
          <w:color w:val="000000" w:themeColor="text1"/>
        </w:rPr>
        <w:t xml:space="preserve"> to explore changes in the operation as a function of variations, investigate process and energy integration opportunities, and improve process performance and energy efficiency.</w:t>
      </w:r>
      <w:r w:rsidRPr="002B1266">
        <w:rPr>
          <w:color w:val="000000" w:themeColor="text1"/>
        </w:rPr>
        <w:t xml:space="preserve"> </w:t>
      </w:r>
      <w:r w:rsidRPr="00501E2A">
        <w:rPr>
          <w:color w:val="000000" w:themeColor="text1"/>
        </w:rPr>
        <w:t xml:space="preserve">The convergence speed is </w:t>
      </w:r>
      <w:r>
        <w:rPr>
          <w:color w:val="000000" w:themeColor="text1"/>
        </w:rPr>
        <w:t>also very important</w:t>
      </w:r>
      <w:r w:rsidR="00050F6D">
        <w:rPr>
          <w:color w:val="000000" w:themeColor="text1"/>
        </w:rPr>
        <w:t xml:space="preserve"> </w:t>
      </w:r>
      <w:r w:rsidR="00050F6D">
        <w:t>for real-time process control</w:t>
      </w:r>
      <w:r>
        <w:rPr>
          <w:color w:val="000000" w:themeColor="text1"/>
        </w:rPr>
        <w:t xml:space="preserve">. </w:t>
      </w:r>
      <w:r w:rsidRPr="00501E2A">
        <w:rPr>
          <w:color w:val="000000" w:themeColor="text1"/>
        </w:rPr>
        <w:t>SQP</w:t>
      </w:r>
      <w:r>
        <w:rPr>
          <w:color w:val="000000" w:themeColor="text1"/>
        </w:rPr>
        <w:t xml:space="preserve"> is the fastest for upgraded biocrude with </w:t>
      </w:r>
      <w:r w:rsidR="00050F6D">
        <w:rPr>
          <w:color w:val="000000" w:themeColor="text1"/>
        </w:rPr>
        <w:t xml:space="preserve">execution time </w:t>
      </w:r>
      <w:r>
        <w:rPr>
          <w:color w:val="000000" w:themeColor="text1"/>
        </w:rPr>
        <w:t>9.1 s</w:t>
      </w:r>
      <w:r w:rsidRPr="00501E2A">
        <w:rPr>
          <w:color w:val="000000" w:themeColor="text1"/>
        </w:rPr>
        <w:t xml:space="preserve">, followed by 40 s for PSO and </w:t>
      </w:r>
      <w:r>
        <w:rPr>
          <w:color w:val="000000" w:themeColor="text1"/>
        </w:rPr>
        <w:t>over 67</w:t>
      </w:r>
      <w:r w:rsidRPr="00501E2A">
        <w:rPr>
          <w:color w:val="000000" w:themeColor="text1"/>
        </w:rPr>
        <w:t xml:space="preserve"> s for LS</w:t>
      </w:r>
      <w:r>
        <w:rPr>
          <w:color w:val="000000" w:themeColor="text1"/>
        </w:rPr>
        <w:t xml:space="preserve"> and </w:t>
      </w:r>
      <w:r w:rsidRPr="00501E2A">
        <w:rPr>
          <w:color w:val="000000" w:themeColor="text1"/>
        </w:rPr>
        <w:t>FA.</w:t>
      </w:r>
      <w:r>
        <w:rPr>
          <w:color w:val="000000" w:themeColor="text1"/>
        </w:rPr>
        <w:t xml:space="preserve"> This particularly low convergence speed indicates that SQP</w:t>
      </w:r>
      <w:r w:rsidRPr="00FC73FE">
        <w:rPr>
          <w:color w:val="000000" w:themeColor="text1"/>
        </w:rPr>
        <w:t xml:space="preserve"> </w:t>
      </w:r>
      <w:r>
        <w:rPr>
          <w:color w:val="000000" w:themeColor="text1"/>
        </w:rPr>
        <w:t xml:space="preserve">might </w:t>
      </w:r>
      <w:r w:rsidR="00050F6D">
        <w:rPr>
          <w:color w:val="000000" w:themeColor="text1"/>
        </w:rPr>
        <w:t xml:space="preserve">also </w:t>
      </w:r>
      <w:r>
        <w:rPr>
          <w:color w:val="000000" w:themeColor="text1"/>
        </w:rPr>
        <w:t>be a very good candidate</w:t>
      </w:r>
      <w:r w:rsidRPr="00FC73FE">
        <w:rPr>
          <w:color w:val="000000" w:themeColor="text1"/>
        </w:rPr>
        <w:t xml:space="preserve"> for </w:t>
      </w:r>
      <w:r w:rsidR="00050F6D">
        <w:t xml:space="preserve">real-time </w:t>
      </w:r>
      <w:r w:rsidRPr="00FC73FE">
        <w:rPr>
          <w:color w:val="000000" w:themeColor="text1"/>
        </w:rPr>
        <w:t>applications</w:t>
      </w:r>
      <w:r>
        <w:rPr>
          <w:color w:val="000000" w:themeColor="text1"/>
        </w:rPr>
        <w:t>.</w:t>
      </w:r>
      <w:r w:rsidR="004C66F2" w:rsidRPr="004C66F2">
        <w:rPr>
          <w:color w:val="000000" w:themeColor="text1"/>
        </w:rPr>
        <w:t xml:space="preserve"> </w:t>
      </w:r>
      <w:r w:rsidR="00050F6D">
        <w:rPr>
          <w:color w:val="000000" w:themeColor="text1"/>
        </w:rPr>
        <w:t>Therefore, b</w:t>
      </w:r>
      <w:r w:rsidR="004C66F2" w:rsidRPr="00FC73FE">
        <w:rPr>
          <w:color w:val="000000" w:themeColor="text1"/>
        </w:rPr>
        <w:t xml:space="preserve">ased on its overall performance, SQP is </w:t>
      </w:r>
      <w:r w:rsidR="004C66F2">
        <w:rPr>
          <w:color w:val="000000" w:themeColor="text1"/>
        </w:rPr>
        <w:t xml:space="preserve">found to be </w:t>
      </w:r>
      <w:r w:rsidR="004C66F2" w:rsidRPr="00FC73FE">
        <w:rPr>
          <w:color w:val="000000" w:themeColor="text1"/>
        </w:rPr>
        <w:t>the most accurate</w:t>
      </w:r>
      <w:r w:rsidR="004C66F2">
        <w:rPr>
          <w:color w:val="000000" w:themeColor="text1"/>
        </w:rPr>
        <w:t>,</w:t>
      </w:r>
      <w:r w:rsidR="004C66F2" w:rsidRPr="00FC73FE">
        <w:rPr>
          <w:color w:val="000000" w:themeColor="text1"/>
        </w:rPr>
        <w:t xml:space="preserve"> reliable </w:t>
      </w:r>
      <w:r w:rsidR="004C66F2">
        <w:rPr>
          <w:color w:val="000000" w:themeColor="text1"/>
        </w:rPr>
        <w:t>and fast optimization option</w:t>
      </w:r>
      <w:r w:rsidR="00050F6D">
        <w:rPr>
          <w:color w:val="000000" w:themeColor="text1"/>
        </w:rPr>
        <w:t xml:space="preserve"> for this case study</w:t>
      </w:r>
      <w:r w:rsidR="004C66F2">
        <w:rPr>
          <w:color w:val="000000" w:themeColor="text1"/>
        </w:rPr>
        <w:t>.</w:t>
      </w:r>
    </w:p>
    <w:p w14:paraId="7BE06F17" w14:textId="31C42DFB" w:rsidR="002A7EEC" w:rsidRDefault="004C66F2" w:rsidP="006174F3">
      <w:pPr>
        <w:pStyle w:val="Els-body-text"/>
        <w:ind w:firstLine="284"/>
        <w:rPr>
          <w:color w:val="000000" w:themeColor="text1"/>
        </w:rPr>
      </w:pPr>
      <w:r w:rsidRPr="00FC73FE">
        <w:t>The predicted stream compositions and properties can be used as input to simulation software within a complete simulation package that will be validated on existing HTL pilots. Accurate simulations will certainly facilitate the development of reliable scale-up/down models for HTL and other novel processes, the assessment of uncertainties, and the conduction of techno-economic analyses for different business cases with potential lower cost for efficient resource utilization and biofuel production.</w:t>
      </w:r>
    </w:p>
    <w:p w14:paraId="493F9BC9" w14:textId="1815D41E" w:rsidR="00D73277" w:rsidRPr="000B39C1" w:rsidRDefault="00D73277" w:rsidP="00CA2D13">
      <w:pPr>
        <w:pStyle w:val="Titolo1"/>
      </w:pPr>
      <w:r w:rsidRPr="000B39C1">
        <w:t xml:space="preserve">Conclusions </w:t>
      </w:r>
      <w:r w:rsidR="000B39C1" w:rsidRPr="000B39C1">
        <w:t>and</w:t>
      </w:r>
      <w:r w:rsidR="00124753" w:rsidRPr="000B39C1">
        <w:t xml:space="preserve"> </w:t>
      </w:r>
      <w:r w:rsidR="000B39C1">
        <w:t>future work</w:t>
      </w:r>
    </w:p>
    <w:p w14:paraId="71B07BC9" w14:textId="77777777" w:rsidR="004C66F2" w:rsidRDefault="006945BB">
      <w:pPr>
        <w:jc w:val="both"/>
      </w:pPr>
      <w:r w:rsidRPr="00513652">
        <w:t xml:space="preserve">Biocrude can be produced from a variety of resources and unless properly characterized, this valuable product stream would be unable to enter conventional refineries either as a drop-in fuel or, alternatively, as an intermediate feedstock to upgrade. </w:t>
      </w:r>
    </w:p>
    <w:p w14:paraId="196B4805" w14:textId="4E24CE60" w:rsidR="000A0BC9" w:rsidRPr="00513652" w:rsidRDefault="00731CED" w:rsidP="006174F3">
      <w:pPr>
        <w:pStyle w:val="Els-body-text"/>
        <w:ind w:firstLine="284"/>
      </w:pPr>
      <w:r w:rsidRPr="00513652">
        <w:t xml:space="preserve">This work proposes a systems approach to model </w:t>
      </w:r>
      <w:r w:rsidR="008A686E" w:rsidRPr="00513652">
        <w:t xml:space="preserve">and characterize </w:t>
      </w:r>
      <w:r w:rsidRPr="00513652">
        <w:t xml:space="preserve">non–conventional streams, applied to the </w:t>
      </w:r>
      <w:r w:rsidR="00E24952" w:rsidRPr="00513652">
        <w:t>HTL</w:t>
      </w:r>
      <w:r w:rsidRPr="00513652">
        <w:t xml:space="preserve"> of sewage sludge towards biocrude.</w:t>
      </w:r>
      <w:r w:rsidR="00E71E2C" w:rsidRPr="00513652">
        <w:t xml:space="preserve"> </w:t>
      </w:r>
      <w:r w:rsidR="0070041F" w:rsidRPr="00513652">
        <w:t xml:space="preserve">For the development of suitable representations and property models for the </w:t>
      </w:r>
      <w:r w:rsidR="00E24952" w:rsidRPr="00513652">
        <w:t>process</w:t>
      </w:r>
      <w:r w:rsidR="0070041F" w:rsidRPr="00513652">
        <w:t xml:space="preserve"> input/output streams, we </w:t>
      </w:r>
      <w:r w:rsidR="00E71E2C" w:rsidRPr="00513652">
        <w:t xml:space="preserve">build an MINLP </w:t>
      </w:r>
      <w:r w:rsidR="00E24952" w:rsidRPr="00513652">
        <w:t>model</w:t>
      </w:r>
      <w:r w:rsidR="00E71E2C" w:rsidRPr="00513652">
        <w:t xml:space="preserve"> and </w:t>
      </w:r>
      <w:r w:rsidR="00E24952" w:rsidRPr="00513652">
        <w:t>solve it with four</w:t>
      </w:r>
      <w:r w:rsidR="00E71E2C" w:rsidRPr="00513652">
        <w:t xml:space="preserve"> different optimization algorithms</w:t>
      </w:r>
      <w:r w:rsidR="00A15F30" w:rsidRPr="00513652">
        <w:t xml:space="preserve"> (</w:t>
      </w:r>
      <w:r w:rsidR="00A15F30" w:rsidRPr="006174F3">
        <w:t>SQP, PSO, FA and LS)</w:t>
      </w:r>
      <w:r w:rsidR="00E71E2C" w:rsidRPr="00513652">
        <w:t xml:space="preserve">. </w:t>
      </w:r>
      <w:r w:rsidR="000A0BC9" w:rsidRPr="00513652">
        <w:t>The objective function is expressed as the sum of squares of relative differences between the known data and the model predictions.</w:t>
      </w:r>
      <w:r w:rsidR="00E71E2C" w:rsidRPr="00513652">
        <w:t xml:space="preserve"> </w:t>
      </w:r>
      <w:r w:rsidR="000A0BC9" w:rsidRPr="00513652">
        <w:t xml:space="preserve">The modeling of physical </w:t>
      </w:r>
      <w:r w:rsidR="000A0BC9" w:rsidRPr="00513652">
        <w:lastRenderedPageBreak/>
        <w:t xml:space="preserve">processes (e.g. distillation) relies on the physical properties of the input streams (e.g. the </w:t>
      </w:r>
      <w:r w:rsidR="00513652">
        <w:t>BP</w:t>
      </w:r>
      <w:r w:rsidR="000A0BC9" w:rsidRPr="00513652">
        <w:t xml:space="preserve"> temperatures of the stream components), and data quality is important to obtain reliable models.</w:t>
      </w:r>
      <w:r w:rsidR="004C66F2">
        <w:t xml:space="preserve"> </w:t>
      </w:r>
      <w:r w:rsidR="004C66F2" w:rsidRPr="00FC73FE">
        <w:t xml:space="preserve">The proposed approach </w:t>
      </w:r>
      <w:r w:rsidR="004C66F2">
        <w:t>is</w:t>
      </w:r>
      <w:r w:rsidR="004C66F2" w:rsidRPr="00FC73FE">
        <w:t xml:space="preserve"> generic</w:t>
      </w:r>
      <w:r w:rsidR="004C66F2">
        <w:t xml:space="preserve"> and </w:t>
      </w:r>
      <w:r w:rsidR="004C66F2" w:rsidRPr="00FC73FE">
        <w:t>systemati</w:t>
      </w:r>
      <w:r w:rsidR="004C66F2">
        <w:t xml:space="preserve">c; therefore, it can be suitable </w:t>
      </w:r>
      <w:r w:rsidR="004C66F2" w:rsidRPr="00FC73FE">
        <w:t xml:space="preserve">to </w:t>
      </w:r>
      <w:r w:rsidR="004C66F2">
        <w:t xml:space="preserve">represent and </w:t>
      </w:r>
      <w:r w:rsidR="004C66F2" w:rsidRPr="00FC73FE">
        <w:t xml:space="preserve">characterize </w:t>
      </w:r>
      <w:r w:rsidR="004C66F2">
        <w:t>a wide range of non</w:t>
      </w:r>
      <w:r w:rsidR="004C66F2" w:rsidRPr="002A7EEC">
        <w:t>conventional streams typically encountered in biomass/biofuel processes</w:t>
      </w:r>
      <w:r w:rsidR="004C66F2" w:rsidRPr="00FC73FE">
        <w:t xml:space="preserve">. </w:t>
      </w:r>
    </w:p>
    <w:p w14:paraId="51C380BD" w14:textId="13CD1756" w:rsidR="004C66F2" w:rsidRDefault="002A7EEC" w:rsidP="006174F3">
      <w:pPr>
        <w:pStyle w:val="Els-body-text"/>
        <w:ind w:firstLine="284"/>
      </w:pPr>
      <w:r>
        <w:rPr>
          <w:color w:val="000000" w:themeColor="text1"/>
        </w:rPr>
        <w:t xml:space="preserve">Preliminary </w:t>
      </w:r>
      <w:r w:rsidR="00E71E2C" w:rsidRPr="00E71E2C">
        <w:rPr>
          <w:color w:val="000000" w:themeColor="text1"/>
        </w:rPr>
        <w:t xml:space="preserve">results for </w:t>
      </w:r>
      <w:r w:rsidR="00010DB7">
        <w:rPr>
          <w:color w:val="000000" w:themeColor="text1"/>
        </w:rPr>
        <w:t xml:space="preserve">the biomass inlet and the biocrude (with and without upgrade) </w:t>
      </w:r>
      <w:r w:rsidR="00A15F30">
        <w:rPr>
          <w:color w:val="000000" w:themeColor="text1"/>
        </w:rPr>
        <w:t>using the SQP, PSO and LS</w:t>
      </w:r>
      <w:r w:rsidR="00E71E2C" w:rsidRPr="00E71E2C">
        <w:rPr>
          <w:color w:val="000000" w:themeColor="text1"/>
        </w:rPr>
        <w:t xml:space="preserve"> algorithms ap</w:t>
      </w:r>
      <w:r w:rsidR="00A15F30">
        <w:rPr>
          <w:color w:val="000000" w:themeColor="text1"/>
        </w:rPr>
        <w:t>p</w:t>
      </w:r>
      <w:r w:rsidR="00E71E2C" w:rsidRPr="00E71E2C">
        <w:rPr>
          <w:color w:val="000000" w:themeColor="text1"/>
        </w:rPr>
        <w:t>ear very promising</w:t>
      </w:r>
      <w:r w:rsidR="00E24952">
        <w:rPr>
          <w:color w:val="000000" w:themeColor="text1"/>
        </w:rPr>
        <w:t>. The</w:t>
      </w:r>
      <w:r w:rsidR="00E71E2C" w:rsidRPr="00E71E2C">
        <w:rPr>
          <w:color w:val="000000" w:themeColor="text1"/>
        </w:rPr>
        <w:t xml:space="preserve"> prediction accuracy</w:t>
      </w:r>
      <w:r w:rsidR="00E24952">
        <w:rPr>
          <w:color w:val="000000" w:themeColor="text1"/>
        </w:rPr>
        <w:t xml:space="preserve"> is very good</w:t>
      </w:r>
      <w:r w:rsidR="00E24952">
        <w:t xml:space="preserve"> (0.3-11</w:t>
      </w:r>
      <w:r w:rsidR="00D65BAF">
        <w:t xml:space="preserve"> </w:t>
      </w:r>
      <w:r w:rsidR="00E24952">
        <w:t xml:space="preserve">% for </w:t>
      </w:r>
      <w:r w:rsidR="00E71E2C" w:rsidRPr="00010DB7">
        <w:t>SQP</w:t>
      </w:r>
      <w:r w:rsidR="00E24952">
        <w:t>), while</w:t>
      </w:r>
      <w:r w:rsidR="00010DB7">
        <w:t xml:space="preserve"> the predicted </w:t>
      </w:r>
      <w:r w:rsidR="00010DB7" w:rsidRPr="00010DB7">
        <w:t xml:space="preserve">chemical compositions </w:t>
      </w:r>
      <w:r w:rsidR="00010DB7">
        <w:t xml:space="preserve">are reasonable and </w:t>
      </w:r>
      <w:r w:rsidR="00010DB7" w:rsidRPr="00010DB7">
        <w:t>consistent with literature data</w:t>
      </w:r>
      <w:r w:rsidR="00010DB7">
        <w:t xml:space="preserve">. </w:t>
      </w:r>
      <w:r w:rsidR="00E24952">
        <w:t>Additionally, t</w:t>
      </w:r>
      <w:r w:rsidR="00A15F30">
        <w:t>he SQP execution time is adequately low to consider online implementation for real-time process control.</w:t>
      </w:r>
      <w:r w:rsidR="00873A2E">
        <w:t xml:space="preserve"> </w:t>
      </w:r>
    </w:p>
    <w:p w14:paraId="47877D2D" w14:textId="60DF691F" w:rsidR="000B6280" w:rsidRDefault="00FF4682" w:rsidP="006174F3">
      <w:pPr>
        <w:pStyle w:val="Els-body-text"/>
        <w:ind w:firstLine="284"/>
      </w:pPr>
      <w:r>
        <w:t xml:space="preserve">Future work involves the reconsideration of assumptions, </w:t>
      </w:r>
      <w:r w:rsidR="00067E63">
        <w:t xml:space="preserve">and </w:t>
      </w:r>
      <w:r w:rsidR="004C66F2">
        <w:t xml:space="preserve">the </w:t>
      </w:r>
      <w:r w:rsidRPr="00FC73FE">
        <w:t>expan</w:t>
      </w:r>
      <w:r>
        <w:t>sion of</w:t>
      </w:r>
      <w:r w:rsidRPr="00FC73FE">
        <w:t xml:space="preserve"> the components dataset </w:t>
      </w:r>
      <w:r w:rsidR="00067E63">
        <w:t>to extend</w:t>
      </w:r>
      <w:r w:rsidRPr="00FC73FE">
        <w:t xml:space="preserve"> </w:t>
      </w:r>
      <w:r w:rsidR="00067E63">
        <w:t xml:space="preserve">the </w:t>
      </w:r>
      <w:r w:rsidRPr="00FC73FE">
        <w:t xml:space="preserve">model applicability. </w:t>
      </w:r>
      <w:r w:rsidR="004C66F2">
        <w:t>We also wish to</w:t>
      </w:r>
      <w:r w:rsidRPr="00FC73FE">
        <w:t xml:space="preserve"> investigate improvements in terms of the algorithm implementation, to increase accuracy and speed</w:t>
      </w:r>
      <w:r w:rsidR="00067E63">
        <w:t>,</w:t>
      </w:r>
      <w:r w:rsidRPr="00FC73FE">
        <w:t xml:space="preserve"> and </w:t>
      </w:r>
      <w:r w:rsidR="00067E63">
        <w:t xml:space="preserve">generally </w:t>
      </w:r>
      <w:r w:rsidRPr="00FC73FE">
        <w:t xml:space="preserve">extend the </w:t>
      </w:r>
      <w:r w:rsidR="00067E63" w:rsidRPr="00FC73FE">
        <w:t xml:space="preserve">capabilities </w:t>
      </w:r>
      <w:r w:rsidR="00067E63">
        <w:t>of the implemented tools</w:t>
      </w:r>
      <w:r w:rsidRPr="00FC73FE">
        <w:t>.</w:t>
      </w:r>
      <w:r w:rsidR="004C66F2">
        <w:t xml:space="preserve"> </w:t>
      </w:r>
      <w:r w:rsidR="00067E63">
        <w:t xml:space="preserve">Our </w:t>
      </w:r>
      <w:r w:rsidR="007D25C5">
        <w:t>work</w:t>
      </w:r>
      <w:r w:rsidR="00067E63">
        <w:t xml:space="preserve"> will enable more a</w:t>
      </w:r>
      <w:r w:rsidR="00067E63" w:rsidRPr="00067E63">
        <w:t xml:space="preserve">ccurate </w:t>
      </w:r>
      <w:r w:rsidR="00067E63">
        <w:t xml:space="preserve">process </w:t>
      </w:r>
      <w:r w:rsidR="00067E63" w:rsidRPr="00067E63">
        <w:t>simulations</w:t>
      </w:r>
      <w:r w:rsidR="00067E63">
        <w:t>, therefore</w:t>
      </w:r>
      <w:r w:rsidR="004C66F2">
        <w:t xml:space="preserve"> a more efficient and </w:t>
      </w:r>
      <w:r w:rsidR="00067E63">
        <w:t>reliable</w:t>
      </w:r>
      <w:r w:rsidR="004C66F2">
        <w:t xml:space="preserve"> study of </w:t>
      </w:r>
      <w:r w:rsidR="004C66F2" w:rsidRPr="004C66F2">
        <w:t>HTL and other novel processes</w:t>
      </w:r>
      <w:r w:rsidR="004C66F2">
        <w:t xml:space="preserve"> to improve biofuel production.</w:t>
      </w:r>
    </w:p>
    <w:p w14:paraId="63B005FE" w14:textId="35640F78" w:rsidR="008A686E" w:rsidRPr="008A686E" w:rsidRDefault="008A686E" w:rsidP="008A686E">
      <w:pPr>
        <w:pStyle w:val="Titolo1"/>
      </w:pPr>
      <w:r>
        <w:t>A</w:t>
      </w:r>
      <w:r w:rsidRPr="008A686E">
        <w:t>cknowledgements</w:t>
      </w:r>
    </w:p>
    <w:p w14:paraId="14D0930C" w14:textId="6369F0F9" w:rsidR="00FC73FE" w:rsidRPr="00EF175A" w:rsidRDefault="00F91FDE" w:rsidP="00EF175A">
      <w:pPr>
        <w:pStyle w:val="Els-body-text"/>
      </w:pPr>
      <w:r w:rsidRPr="00F91FDE">
        <w:t>This project is implemented within the framework of the National Recovery and Resilience Plan "Greece 2.0" and financed by the European Union (</w:t>
      </w:r>
      <w:proofErr w:type="spellStart"/>
      <w:r w:rsidRPr="00F91FDE">
        <w:t>NextGeneration</w:t>
      </w:r>
      <w:proofErr w:type="spellEnd"/>
      <w:r w:rsidRPr="00F91FDE">
        <w:t xml:space="preserve"> EU).</w:t>
      </w:r>
    </w:p>
    <w:p w14:paraId="7D90C4CE" w14:textId="209ABBBC" w:rsidR="00D73277" w:rsidRPr="008F2D4D" w:rsidRDefault="00D73277" w:rsidP="008F2D4D">
      <w:pPr>
        <w:pStyle w:val="Titolo1"/>
      </w:pPr>
      <w:r w:rsidRPr="008F2D4D">
        <w:t>References</w:t>
      </w:r>
    </w:p>
    <w:p w14:paraId="2C191CF0" w14:textId="77777777" w:rsidR="00EB3551" w:rsidRDefault="00EB3551" w:rsidP="006E3C97">
      <w:pPr>
        <w:pStyle w:val="Els-referenceno-number"/>
        <w:jc w:val="both"/>
        <w:rPr>
          <w:lang w:val="en-US"/>
        </w:rPr>
      </w:pPr>
      <w:r w:rsidRPr="008201CB">
        <w:t xml:space="preserve">Gopirajan, P.V., Gopinath, K.P., Sivaranjani, G. and Arun, J., 2021. Optimization of hydrothermal liquefaction process through machine learning approach: process conditions and oil yield. Biomass Conversion and Biorefinery, pp.1-10. </w:t>
      </w:r>
      <w:hyperlink r:id="rId15" w:history="1">
        <w:r w:rsidRPr="00053FE3">
          <w:rPr>
            <w:rStyle w:val="Collegamentoipertestuale"/>
          </w:rPr>
          <w:t>https://doi.org/10.1007/s13399-020-01233-8</w:t>
        </w:r>
      </w:hyperlink>
    </w:p>
    <w:p w14:paraId="5A77FAA1" w14:textId="77777777" w:rsidR="00EB3551" w:rsidRDefault="00EB3551" w:rsidP="006E3C97">
      <w:pPr>
        <w:pStyle w:val="Els-referenceno-number"/>
        <w:jc w:val="both"/>
      </w:pPr>
      <w:r w:rsidRPr="0045492F">
        <w:t xml:space="preserve">Jeon, P.R., Moon, J.H., Olanrewaju, O.N., Lee, S.H., Ling, J.L.J., You, S. and Park, Y.K., 2023. Recent advances and future prospects of thermochemical biofuel conversion processes with machine learning. </w:t>
      </w:r>
      <w:r w:rsidRPr="00A3012F">
        <w:rPr>
          <w:i/>
        </w:rPr>
        <w:t>Chem. Engineering J.</w:t>
      </w:r>
      <w:r w:rsidRPr="0045492F">
        <w:t>, p.144503.</w:t>
      </w:r>
      <w:r>
        <w:t xml:space="preserve"> </w:t>
      </w:r>
      <w:hyperlink r:id="rId16" w:history="1">
        <w:r w:rsidRPr="00053FE3">
          <w:rPr>
            <w:rStyle w:val="Collegamentoipertestuale"/>
          </w:rPr>
          <w:t>https://doi.org/10.1016/j.cej.2023.144503</w:t>
        </w:r>
      </w:hyperlink>
    </w:p>
    <w:p w14:paraId="47D6CB5A" w14:textId="77777777" w:rsidR="00EB3551" w:rsidRDefault="00EB3551" w:rsidP="006E3C97">
      <w:pPr>
        <w:pStyle w:val="Els-referenceno-number"/>
        <w:jc w:val="both"/>
      </w:pPr>
      <w:r w:rsidRPr="00A3012F">
        <w:t xml:space="preserve">Kumar, R., 2022. A review on the modelling of hydrothermal liquefaction of biomass and waste feedstocks. </w:t>
      </w:r>
      <w:r w:rsidRPr="00A3012F">
        <w:rPr>
          <w:i/>
        </w:rPr>
        <w:t>Energy Nexus</w:t>
      </w:r>
      <w:r w:rsidRPr="00A3012F">
        <w:t xml:space="preserve">, 5, p.100042. </w:t>
      </w:r>
      <w:hyperlink r:id="rId17" w:history="1">
        <w:r w:rsidRPr="00053FE3">
          <w:rPr>
            <w:rStyle w:val="Collegamentoipertestuale"/>
          </w:rPr>
          <w:t>https://doi.org/10.1016/j.nexus.2022.100042</w:t>
        </w:r>
      </w:hyperlink>
    </w:p>
    <w:p w14:paraId="7B10EBEC" w14:textId="0713B830" w:rsidR="0070041F" w:rsidRDefault="0070041F" w:rsidP="0070041F">
      <w:pPr>
        <w:pStyle w:val="Els-referenceno-number"/>
        <w:jc w:val="both"/>
        <w:rPr>
          <w:lang w:val="en-US"/>
        </w:rPr>
      </w:pPr>
      <w:r w:rsidRPr="0070041F">
        <w:rPr>
          <w:lang w:val="en-US"/>
        </w:rPr>
        <w:t>Lin, C.Y. and Lu, C., 2021. Development perspectives of promising lignocellulose feedstocks for production of advanced generation biofuels: A review. Renewable and Sustainable Energy Reviews, 136, p.110445.</w:t>
      </w:r>
      <w:r>
        <w:rPr>
          <w:lang w:val="en-US"/>
        </w:rPr>
        <w:t xml:space="preserve"> </w:t>
      </w:r>
      <w:hyperlink r:id="rId18" w:history="1">
        <w:r w:rsidRPr="00BD5ACA">
          <w:rPr>
            <w:rStyle w:val="Collegamentoipertestuale"/>
            <w:lang w:val="en-US"/>
          </w:rPr>
          <w:t>https://doi.org/10.1016/j.rser.2020.110445</w:t>
        </w:r>
      </w:hyperlink>
      <w:r>
        <w:rPr>
          <w:lang w:val="en-US"/>
        </w:rPr>
        <w:t xml:space="preserve"> </w:t>
      </w:r>
    </w:p>
    <w:p w14:paraId="164425DF" w14:textId="77777777" w:rsidR="00EB3551" w:rsidRPr="009226CA" w:rsidRDefault="00EB3551" w:rsidP="006E3C97">
      <w:pPr>
        <w:pStyle w:val="Els-referenceno-number"/>
        <w:jc w:val="both"/>
        <w:rPr>
          <w:lang w:val="en-US"/>
        </w:rPr>
      </w:pPr>
      <w:r w:rsidRPr="009226CA">
        <w:rPr>
          <w:lang w:val="en-US"/>
        </w:rPr>
        <w:t>Liu, Y., Cruz-Morales, P., Zargar, A., Belcher, M. S., Pang, B., Eng</w:t>
      </w:r>
      <w:r>
        <w:rPr>
          <w:lang w:val="en-US"/>
        </w:rPr>
        <w:t xml:space="preserve">lund, E. et al., </w:t>
      </w:r>
      <w:r w:rsidRPr="009226CA">
        <w:rPr>
          <w:lang w:val="en-US"/>
        </w:rPr>
        <w:t>2021</w:t>
      </w:r>
      <w:r>
        <w:rPr>
          <w:lang w:val="en-US"/>
        </w:rPr>
        <w:t xml:space="preserve">. </w:t>
      </w:r>
      <w:r w:rsidRPr="009226CA">
        <w:rPr>
          <w:lang w:val="en-US"/>
        </w:rPr>
        <w:t xml:space="preserve">Biofuels for a sustainable future. </w:t>
      </w:r>
      <w:r w:rsidRPr="00C16F5B">
        <w:rPr>
          <w:i/>
          <w:lang w:val="en-US"/>
        </w:rPr>
        <w:t>Cell</w:t>
      </w:r>
      <w:r w:rsidRPr="009226CA">
        <w:rPr>
          <w:lang w:val="en-US"/>
        </w:rPr>
        <w:t>, 184(6), 1636-1647.</w:t>
      </w:r>
      <w:r>
        <w:rPr>
          <w:lang w:val="en-US"/>
        </w:rPr>
        <w:t xml:space="preserve"> </w:t>
      </w:r>
      <w:hyperlink r:id="rId19" w:history="1">
        <w:r w:rsidRPr="00440C77">
          <w:rPr>
            <w:rStyle w:val="Collegamentoipertestuale"/>
            <w:lang w:val="en-US"/>
          </w:rPr>
          <w:t>https://doi.org/10.1016/j.cell.2021.01.052</w:t>
        </w:r>
      </w:hyperlink>
      <w:r>
        <w:rPr>
          <w:lang w:val="en-US"/>
        </w:rPr>
        <w:t xml:space="preserve"> </w:t>
      </w:r>
    </w:p>
    <w:p w14:paraId="4F6D9E3F" w14:textId="150F71EA" w:rsidR="00EB3551" w:rsidRPr="009226CA" w:rsidRDefault="00EB3551" w:rsidP="006E3C97">
      <w:pPr>
        <w:pStyle w:val="Els-referenceno-number"/>
        <w:jc w:val="both"/>
        <w:rPr>
          <w:lang w:val="en-US"/>
        </w:rPr>
      </w:pPr>
      <w:r>
        <w:rPr>
          <w:lang w:val="en-US"/>
        </w:rPr>
        <w:t xml:space="preserve">Pedersen, T. </w:t>
      </w:r>
      <w:r w:rsidRPr="009226CA">
        <w:rPr>
          <w:lang w:val="en-US"/>
        </w:rPr>
        <w:t>H., Hansen, N. H., P</w:t>
      </w:r>
      <w:r>
        <w:rPr>
          <w:lang w:val="en-US"/>
        </w:rPr>
        <w:t xml:space="preserve">érez, O. M., Cabezas, D. E. V. and </w:t>
      </w:r>
      <w:r w:rsidRPr="009226CA">
        <w:rPr>
          <w:lang w:val="en-US"/>
        </w:rPr>
        <w:t>Rosendahl, L. A.</w:t>
      </w:r>
      <w:r>
        <w:rPr>
          <w:lang w:val="en-US"/>
        </w:rPr>
        <w:t xml:space="preserve">, </w:t>
      </w:r>
      <w:r w:rsidRPr="009226CA">
        <w:rPr>
          <w:lang w:val="en-US"/>
        </w:rPr>
        <w:t>2018</w:t>
      </w:r>
      <w:r>
        <w:rPr>
          <w:lang w:val="en-US"/>
        </w:rPr>
        <w:t>,</w:t>
      </w:r>
      <w:r w:rsidRPr="009226CA">
        <w:rPr>
          <w:lang w:val="en-US"/>
        </w:rPr>
        <w:t xml:space="preserve"> Renewable hydrocarbon fuels from hydrothermal liquefaction: A techno‐economic analysis. Biofuels, </w:t>
      </w:r>
      <w:r w:rsidRPr="00C16F5B">
        <w:rPr>
          <w:i/>
          <w:lang w:val="en-US"/>
        </w:rPr>
        <w:t>Bioproducts and Biorefining</w:t>
      </w:r>
      <w:r>
        <w:rPr>
          <w:lang w:val="en-US"/>
        </w:rPr>
        <w:t xml:space="preserve">, 12(2), 213-223, </w:t>
      </w:r>
      <w:hyperlink r:id="rId20" w:history="1">
        <w:r w:rsidRPr="00440C77">
          <w:rPr>
            <w:rStyle w:val="Collegamentoipertestuale"/>
            <w:lang w:val="en-US"/>
          </w:rPr>
          <w:t>https://doi.org/10.1002/bbb.1831</w:t>
        </w:r>
      </w:hyperlink>
      <w:r>
        <w:rPr>
          <w:lang w:val="en-US"/>
        </w:rPr>
        <w:t xml:space="preserve"> </w:t>
      </w:r>
    </w:p>
    <w:p w14:paraId="3B5CC69B" w14:textId="77777777" w:rsidR="00EB3551" w:rsidRDefault="00EB3551" w:rsidP="006E3C97">
      <w:pPr>
        <w:pStyle w:val="Els-referenceno-number"/>
        <w:jc w:val="both"/>
      </w:pPr>
      <w:r w:rsidRPr="00A3012F">
        <w:t xml:space="preserve">Taghipour, A., Ramirez, J., Rakhmetova, O. and Rainey, T.J., 2022. A method for HTL biocrude simulation using multi-objective optimisation and fractional distillation. </w:t>
      </w:r>
      <w:r w:rsidRPr="00A3012F">
        <w:rPr>
          <w:i/>
        </w:rPr>
        <w:t>Computers &amp; Chemical Engineering</w:t>
      </w:r>
      <w:r w:rsidRPr="00A3012F">
        <w:t>, 157, p.107600</w:t>
      </w:r>
      <w:r>
        <w:t xml:space="preserve">, </w:t>
      </w:r>
      <w:hyperlink r:id="rId21" w:history="1">
        <w:r w:rsidRPr="00053FE3">
          <w:rPr>
            <w:rStyle w:val="Collegamentoipertestuale"/>
          </w:rPr>
          <w:t>https://doi.org/10.1016/j.compchemeng.2021.107600</w:t>
        </w:r>
      </w:hyperlink>
    </w:p>
    <w:p w14:paraId="713BFB7A" w14:textId="77777777" w:rsidR="00EB3551" w:rsidRDefault="00EB3551" w:rsidP="006E3C97">
      <w:pPr>
        <w:pStyle w:val="Els-referenceno-number"/>
        <w:jc w:val="both"/>
      </w:pPr>
      <w:r w:rsidRPr="0045492F">
        <w:t xml:space="preserve">Yu, D., Guo, J., Meng, J. and Sun, T., 2023. Biofuel production by hydro-thermal liquefaction of municipal solid waste: Process characterization and optimization. </w:t>
      </w:r>
      <w:r w:rsidRPr="00A3012F">
        <w:rPr>
          <w:i/>
        </w:rPr>
        <w:t>Chemosphere</w:t>
      </w:r>
      <w:r w:rsidRPr="0045492F">
        <w:t>, 328, p.138606.</w:t>
      </w:r>
      <w:r>
        <w:t xml:space="preserve"> </w:t>
      </w:r>
      <w:hyperlink r:id="rId22" w:history="1">
        <w:r w:rsidRPr="00053FE3">
          <w:rPr>
            <w:rStyle w:val="Collegamentoipertestuale"/>
          </w:rPr>
          <w:t>https://doi.org/10.1016/j.chemosphere.2023.138606</w:t>
        </w:r>
      </w:hyperlink>
    </w:p>
    <w:p w14:paraId="0CFC5DB2" w14:textId="556717D0" w:rsidR="00C70BF1" w:rsidRDefault="00EB3551" w:rsidP="000B39C1">
      <w:pPr>
        <w:pStyle w:val="Els-referenceno-number"/>
        <w:jc w:val="both"/>
        <w:rPr>
          <w:lang w:val="en-US"/>
        </w:rPr>
      </w:pPr>
      <w:r w:rsidRPr="006E3C97">
        <w:rPr>
          <w:lang w:val="en-US"/>
        </w:rPr>
        <w:t xml:space="preserve">Zhu, Y., Biddy, M.J., Jones, S.B., Elliott, D.C. and Schmidt, A.J., 2014. Techno-economic analysis of liquid fuel production from woody biomass via hydrothermal liquefaction (HTL) and upgrading. </w:t>
      </w:r>
      <w:r w:rsidRPr="006E3C97">
        <w:rPr>
          <w:i/>
          <w:lang w:val="en-US"/>
        </w:rPr>
        <w:t>Applied Energy</w:t>
      </w:r>
      <w:r w:rsidRPr="006E3C97">
        <w:rPr>
          <w:lang w:val="en-US"/>
        </w:rPr>
        <w:t>, 129, 384-394.</w:t>
      </w:r>
      <w:r>
        <w:rPr>
          <w:lang w:val="en-US"/>
        </w:rPr>
        <w:t xml:space="preserve"> </w:t>
      </w:r>
      <w:hyperlink r:id="rId23" w:history="1">
        <w:r w:rsidRPr="00440C77">
          <w:rPr>
            <w:rStyle w:val="Collegamentoipertestuale"/>
            <w:lang w:val="en-US"/>
          </w:rPr>
          <w:t>https://doi.org/10.1016/j.apenergy.2014.03.053</w:t>
        </w:r>
      </w:hyperlink>
      <w:r>
        <w:rPr>
          <w:lang w:val="en-US"/>
        </w:rPr>
        <w:t xml:space="preserve"> </w:t>
      </w:r>
    </w:p>
    <w:sectPr w:rsidR="00C70BF1" w:rsidSect="00873A2E">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2D2F9" w14:textId="77777777" w:rsidR="007C6BD5" w:rsidRDefault="007C6BD5">
      <w:r>
        <w:separator/>
      </w:r>
    </w:p>
  </w:endnote>
  <w:endnote w:type="continuationSeparator" w:id="0">
    <w:p w14:paraId="38AB5874" w14:textId="77777777" w:rsidR="007C6BD5" w:rsidRDefault="007C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BFOO H+ Gulliver">
    <w:altName w:val="Cambria"/>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4304A" w14:textId="77777777" w:rsidR="007C6BD5" w:rsidRDefault="007C6BD5">
      <w:r>
        <w:separator/>
      </w:r>
    </w:p>
  </w:footnote>
  <w:footnote w:type="continuationSeparator" w:id="0">
    <w:p w14:paraId="744ECC3E" w14:textId="77777777" w:rsidR="007C6BD5" w:rsidRDefault="007C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EE1257B" w:rsidR="00DB0221" w:rsidRPr="009226CA" w:rsidRDefault="00DB0221" w:rsidP="009226CA">
    <w:pPr>
      <w:pStyle w:val="Intestazione"/>
      <w:tabs>
        <w:tab w:val="clear" w:pos="7200"/>
        <w:tab w:val="right" w:pos="7088"/>
      </w:tabs>
      <w:rPr>
        <w:i/>
      </w:rPr>
    </w:pPr>
    <w:r>
      <w:rPr>
        <w:rStyle w:val="Numeropagina"/>
      </w:rPr>
      <w:tab/>
    </w:r>
    <w:r>
      <w:rPr>
        <w:rStyle w:val="Numeropagina"/>
        <w:i/>
      </w:rPr>
      <w:tab/>
    </w:r>
    <w:r w:rsidRPr="009226CA">
      <w:rPr>
        <w:i/>
      </w:rPr>
      <w:t>I. Aslanoglou</w:t>
    </w:r>
    <w:r>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9411A53" w:rsidR="00DB0221" w:rsidRDefault="00DB0221" w:rsidP="009226CA">
    <w:pPr>
      <w:pStyle w:val="Intestazione"/>
      <w:tabs>
        <w:tab w:val="clear" w:pos="7200"/>
        <w:tab w:val="right" w:pos="7088"/>
      </w:tabs>
      <w:jc w:val="center"/>
      <w:rPr>
        <w:sz w:val="24"/>
      </w:rPr>
    </w:pPr>
    <w:r w:rsidRPr="009226CA">
      <w:rPr>
        <w:i/>
      </w:rPr>
      <w:t>A systems approach to model non-conventional streams applied to biocrude production using hydrothermal liquefaction</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DB0221" w:rsidRPr="003B50B5" w:rsidRDefault="00DB0221"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B0221" w:rsidRDefault="00DB0221"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530F"/>
    <w:multiLevelType w:val="hybridMultilevel"/>
    <w:tmpl w:val="7B26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33B1A"/>
    <w:multiLevelType w:val="hybridMultilevel"/>
    <w:tmpl w:val="27D6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366BF"/>
    <w:multiLevelType w:val="hybridMultilevel"/>
    <w:tmpl w:val="E644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8217E"/>
    <w:multiLevelType w:val="multilevel"/>
    <w:tmpl w:val="937ED496"/>
    <w:lvl w:ilvl="0">
      <w:start w:val="1"/>
      <w:numFmt w:val="decimal"/>
      <w:suff w:val="space"/>
      <w:lvlText w:val="Chapter %1"/>
      <w:lvlJc w:val="left"/>
      <w:pPr>
        <w:ind w:left="0" w:firstLine="0"/>
      </w:pPr>
      <w:rPr>
        <w:rFonts w:hint="default"/>
      </w:rPr>
    </w:lvl>
    <w:lvl w:ilvl="1">
      <w:start w:val="1"/>
      <w:numFmt w:val="decimal"/>
      <w:pStyle w:val="Titolo1"/>
      <w:suff w:val="space"/>
      <w:lvlText w:val="%2."/>
      <w:lvlJc w:val="left"/>
      <w:pPr>
        <w:ind w:left="0" w:firstLine="0"/>
      </w:pPr>
      <w:rPr>
        <w:rFonts w:hint="default"/>
      </w:rPr>
    </w:lvl>
    <w:lvl w:ilvl="2">
      <w:start w:val="1"/>
      <w:numFmt w:val="decimal"/>
      <w:pStyle w:val="Titolo2"/>
      <w:suff w:val="space"/>
      <w:lvlText w:val="%2.%3."/>
      <w:lvlJc w:val="left"/>
      <w:pPr>
        <w:ind w:left="0" w:firstLine="0"/>
      </w:pPr>
      <w:rPr>
        <w:rFonts w:hint="default"/>
      </w:rPr>
    </w:lvl>
    <w:lvl w:ilvl="3">
      <w:start w:val="1"/>
      <w:numFmt w:val="decimal"/>
      <w:pStyle w:val="Titolo3"/>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9F30346"/>
    <w:multiLevelType w:val="hybridMultilevel"/>
    <w:tmpl w:val="6FE8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1800F1"/>
    <w:multiLevelType w:val="hybridMultilevel"/>
    <w:tmpl w:val="77C41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A231C"/>
    <w:multiLevelType w:val="hybridMultilevel"/>
    <w:tmpl w:val="3DB4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A1658"/>
    <w:multiLevelType w:val="hybridMultilevel"/>
    <w:tmpl w:val="A162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A6E16"/>
    <w:multiLevelType w:val="hybridMultilevel"/>
    <w:tmpl w:val="40A6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7"/>
  </w:num>
  <w:num w:numId="5">
    <w:abstractNumId w:val="2"/>
  </w:num>
  <w:num w:numId="6">
    <w:abstractNumId w:val="4"/>
  </w:num>
  <w:num w:numId="7">
    <w:abstractNumId w:val="0"/>
  </w:num>
  <w:num w:numId="8">
    <w:abstractNumId w:val="6"/>
  </w:num>
  <w:num w:numId="9">
    <w:abstractNumId w:val="1"/>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100B"/>
    <w:rsid w:val="00001722"/>
    <w:rsid w:val="00010DB7"/>
    <w:rsid w:val="00011375"/>
    <w:rsid w:val="000203EC"/>
    <w:rsid w:val="0002217F"/>
    <w:rsid w:val="00025052"/>
    <w:rsid w:val="000324ED"/>
    <w:rsid w:val="00035684"/>
    <w:rsid w:val="00050F6D"/>
    <w:rsid w:val="00067E63"/>
    <w:rsid w:val="00077C64"/>
    <w:rsid w:val="00085E73"/>
    <w:rsid w:val="000A0BC9"/>
    <w:rsid w:val="000A4A8A"/>
    <w:rsid w:val="000B39C1"/>
    <w:rsid w:val="000B6280"/>
    <w:rsid w:val="000D3D9B"/>
    <w:rsid w:val="000F0AC5"/>
    <w:rsid w:val="00102CA8"/>
    <w:rsid w:val="0011298D"/>
    <w:rsid w:val="00115129"/>
    <w:rsid w:val="00124753"/>
    <w:rsid w:val="0016032F"/>
    <w:rsid w:val="00175A34"/>
    <w:rsid w:val="001879F6"/>
    <w:rsid w:val="001A4B5B"/>
    <w:rsid w:val="001B2408"/>
    <w:rsid w:val="001C0148"/>
    <w:rsid w:val="001C757E"/>
    <w:rsid w:val="001E789F"/>
    <w:rsid w:val="0020390F"/>
    <w:rsid w:val="00220F46"/>
    <w:rsid w:val="002610F4"/>
    <w:rsid w:val="00264926"/>
    <w:rsid w:val="002651B7"/>
    <w:rsid w:val="00275E1B"/>
    <w:rsid w:val="002A2D53"/>
    <w:rsid w:val="002A7EEC"/>
    <w:rsid w:val="002B1266"/>
    <w:rsid w:val="002B3289"/>
    <w:rsid w:val="002B6A6F"/>
    <w:rsid w:val="002C4040"/>
    <w:rsid w:val="002E0743"/>
    <w:rsid w:val="002E76E3"/>
    <w:rsid w:val="0030550B"/>
    <w:rsid w:val="0031273F"/>
    <w:rsid w:val="00336FCD"/>
    <w:rsid w:val="00376AFD"/>
    <w:rsid w:val="003D1582"/>
    <w:rsid w:val="003D7E4C"/>
    <w:rsid w:val="003E3E82"/>
    <w:rsid w:val="003E41C2"/>
    <w:rsid w:val="00414E15"/>
    <w:rsid w:val="00420F28"/>
    <w:rsid w:val="00437E2A"/>
    <w:rsid w:val="004419B7"/>
    <w:rsid w:val="00442962"/>
    <w:rsid w:val="004451BB"/>
    <w:rsid w:val="004458AE"/>
    <w:rsid w:val="004465F7"/>
    <w:rsid w:val="00462780"/>
    <w:rsid w:val="00486E0A"/>
    <w:rsid w:val="00491518"/>
    <w:rsid w:val="0049772C"/>
    <w:rsid w:val="004B6269"/>
    <w:rsid w:val="004C66F2"/>
    <w:rsid w:val="004D6D40"/>
    <w:rsid w:val="00513404"/>
    <w:rsid w:val="00513652"/>
    <w:rsid w:val="00531855"/>
    <w:rsid w:val="00542D02"/>
    <w:rsid w:val="00546A7E"/>
    <w:rsid w:val="00552EEB"/>
    <w:rsid w:val="00561D1F"/>
    <w:rsid w:val="005650BE"/>
    <w:rsid w:val="0057612A"/>
    <w:rsid w:val="00582B9F"/>
    <w:rsid w:val="00583D5F"/>
    <w:rsid w:val="005B19F7"/>
    <w:rsid w:val="005D7F34"/>
    <w:rsid w:val="00604897"/>
    <w:rsid w:val="00607280"/>
    <w:rsid w:val="0061596C"/>
    <w:rsid w:val="006174F3"/>
    <w:rsid w:val="00642893"/>
    <w:rsid w:val="006658F8"/>
    <w:rsid w:val="00685045"/>
    <w:rsid w:val="0068596A"/>
    <w:rsid w:val="006945BB"/>
    <w:rsid w:val="006A69BF"/>
    <w:rsid w:val="006D36A9"/>
    <w:rsid w:val="006E30A7"/>
    <w:rsid w:val="006E3C97"/>
    <w:rsid w:val="006F3305"/>
    <w:rsid w:val="0070041F"/>
    <w:rsid w:val="00711CFA"/>
    <w:rsid w:val="00711DF4"/>
    <w:rsid w:val="00726A47"/>
    <w:rsid w:val="00731CED"/>
    <w:rsid w:val="00767E43"/>
    <w:rsid w:val="00780512"/>
    <w:rsid w:val="007C2B07"/>
    <w:rsid w:val="007C4B57"/>
    <w:rsid w:val="007C6BD5"/>
    <w:rsid w:val="007D25C5"/>
    <w:rsid w:val="007D70A1"/>
    <w:rsid w:val="007F0E4F"/>
    <w:rsid w:val="008057E8"/>
    <w:rsid w:val="008132E8"/>
    <w:rsid w:val="00814FBA"/>
    <w:rsid w:val="008201CB"/>
    <w:rsid w:val="00823407"/>
    <w:rsid w:val="00826247"/>
    <w:rsid w:val="00827285"/>
    <w:rsid w:val="00840BCB"/>
    <w:rsid w:val="00873A2E"/>
    <w:rsid w:val="00886F57"/>
    <w:rsid w:val="008A686E"/>
    <w:rsid w:val="008B0184"/>
    <w:rsid w:val="008B0750"/>
    <w:rsid w:val="008C5D02"/>
    <w:rsid w:val="008D0A29"/>
    <w:rsid w:val="008D1950"/>
    <w:rsid w:val="008D2649"/>
    <w:rsid w:val="008E002D"/>
    <w:rsid w:val="008F2D4D"/>
    <w:rsid w:val="0090568D"/>
    <w:rsid w:val="00907C3A"/>
    <w:rsid w:val="009125C9"/>
    <w:rsid w:val="00913879"/>
    <w:rsid w:val="00917661"/>
    <w:rsid w:val="009226CA"/>
    <w:rsid w:val="009359F6"/>
    <w:rsid w:val="00940916"/>
    <w:rsid w:val="00965E48"/>
    <w:rsid w:val="00970E5D"/>
    <w:rsid w:val="0097701C"/>
    <w:rsid w:val="00980A65"/>
    <w:rsid w:val="00996BBD"/>
    <w:rsid w:val="009A5A25"/>
    <w:rsid w:val="009A6E4C"/>
    <w:rsid w:val="009A7C95"/>
    <w:rsid w:val="009C69B7"/>
    <w:rsid w:val="00A14CE1"/>
    <w:rsid w:val="00A15F30"/>
    <w:rsid w:val="00A25E70"/>
    <w:rsid w:val="00A3012F"/>
    <w:rsid w:val="00A33765"/>
    <w:rsid w:val="00A53B73"/>
    <w:rsid w:val="00A62E2F"/>
    <w:rsid w:val="00A63269"/>
    <w:rsid w:val="00A92377"/>
    <w:rsid w:val="00AB29ED"/>
    <w:rsid w:val="00AD3F39"/>
    <w:rsid w:val="00AE4BD8"/>
    <w:rsid w:val="00B17704"/>
    <w:rsid w:val="00B21254"/>
    <w:rsid w:val="00B4388F"/>
    <w:rsid w:val="00B47E17"/>
    <w:rsid w:val="00B63237"/>
    <w:rsid w:val="00B907C7"/>
    <w:rsid w:val="00B965CA"/>
    <w:rsid w:val="00BE29D8"/>
    <w:rsid w:val="00C16F5B"/>
    <w:rsid w:val="00C223A8"/>
    <w:rsid w:val="00C33527"/>
    <w:rsid w:val="00C47617"/>
    <w:rsid w:val="00C70BF1"/>
    <w:rsid w:val="00C7122F"/>
    <w:rsid w:val="00C729C3"/>
    <w:rsid w:val="00C75829"/>
    <w:rsid w:val="00C76A7E"/>
    <w:rsid w:val="00C82F71"/>
    <w:rsid w:val="00C960DC"/>
    <w:rsid w:val="00CA2D13"/>
    <w:rsid w:val="00CC043B"/>
    <w:rsid w:val="00CE6D9E"/>
    <w:rsid w:val="00D02C75"/>
    <w:rsid w:val="00D051ED"/>
    <w:rsid w:val="00D10E22"/>
    <w:rsid w:val="00D13D2C"/>
    <w:rsid w:val="00D21AA8"/>
    <w:rsid w:val="00D27125"/>
    <w:rsid w:val="00D306EE"/>
    <w:rsid w:val="00D557B5"/>
    <w:rsid w:val="00D57DD9"/>
    <w:rsid w:val="00D57EB3"/>
    <w:rsid w:val="00D65BAF"/>
    <w:rsid w:val="00D73277"/>
    <w:rsid w:val="00DB0221"/>
    <w:rsid w:val="00DB4756"/>
    <w:rsid w:val="00DC2F94"/>
    <w:rsid w:val="00DC5101"/>
    <w:rsid w:val="00DD3D9E"/>
    <w:rsid w:val="00DD7908"/>
    <w:rsid w:val="00DE1169"/>
    <w:rsid w:val="00DE4C22"/>
    <w:rsid w:val="00E01EED"/>
    <w:rsid w:val="00E20861"/>
    <w:rsid w:val="00E21D8A"/>
    <w:rsid w:val="00E24952"/>
    <w:rsid w:val="00E55FDE"/>
    <w:rsid w:val="00E71E2C"/>
    <w:rsid w:val="00E7725D"/>
    <w:rsid w:val="00E82297"/>
    <w:rsid w:val="00E91321"/>
    <w:rsid w:val="00EB3551"/>
    <w:rsid w:val="00EF175A"/>
    <w:rsid w:val="00EF39FD"/>
    <w:rsid w:val="00EF49E8"/>
    <w:rsid w:val="00F06842"/>
    <w:rsid w:val="00F107FD"/>
    <w:rsid w:val="00F37951"/>
    <w:rsid w:val="00F43866"/>
    <w:rsid w:val="00F672C0"/>
    <w:rsid w:val="00F67CD1"/>
    <w:rsid w:val="00F82C33"/>
    <w:rsid w:val="00F864B3"/>
    <w:rsid w:val="00F91FDE"/>
    <w:rsid w:val="00FA1140"/>
    <w:rsid w:val="00FB562D"/>
    <w:rsid w:val="00FB64A8"/>
    <w:rsid w:val="00FB65B6"/>
    <w:rsid w:val="00FC73FE"/>
    <w:rsid w:val="00FE28E0"/>
    <w:rsid w:val="00FF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Els-1storder-head"/>
    <w:next w:val="Normale"/>
    <w:link w:val="Titolo1Carattere"/>
    <w:uiPriority w:val="9"/>
    <w:qFormat/>
    <w:rsid w:val="008F2D4D"/>
    <w:pPr>
      <w:numPr>
        <w:ilvl w:val="1"/>
        <w:numId w:val="2"/>
      </w:numPr>
      <w:spacing w:after="120"/>
      <w:outlineLvl w:val="0"/>
    </w:pPr>
  </w:style>
  <w:style w:type="paragraph" w:styleId="Titolo2">
    <w:name w:val="heading 2"/>
    <w:basedOn w:val="Els-2ndorder-head"/>
    <w:next w:val="Normale"/>
    <w:link w:val="Titolo2Carattere"/>
    <w:uiPriority w:val="9"/>
    <w:unhideWhenUsed/>
    <w:qFormat/>
    <w:rsid w:val="009226CA"/>
    <w:pPr>
      <w:numPr>
        <w:ilvl w:val="2"/>
        <w:numId w:val="2"/>
      </w:numPr>
      <w:outlineLvl w:val="1"/>
    </w:pPr>
  </w:style>
  <w:style w:type="paragraph" w:styleId="Titolo3">
    <w:name w:val="heading 3"/>
    <w:basedOn w:val="Els-3rdorder-head"/>
    <w:next w:val="Normale"/>
    <w:link w:val="Titolo3Carattere"/>
    <w:uiPriority w:val="9"/>
    <w:qFormat/>
    <w:rsid w:val="009226CA"/>
    <w:pPr>
      <w:numPr>
        <w:ilvl w:val="3"/>
        <w:numId w:val="2"/>
      </w:numPr>
      <w:outlineLvl w:val="2"/>
    </w:pPr>
  </w:style>
  <w:style w:type="paragraph" w:styleId="Titolo4">
    <w:name w:val="heading 4"/>
    <w:basedOn w:val="Normale"/>
    <w:next w:val="Normale"/>
    <w:link w:val="Titolo4Carattere"/>
    <w:uiPriority w:val="9"/>
    <w:semiHidden/>
    <w:unhideWhenUsed/>
    <w:qFormat/>
    <w:rsid w:val="00F43866"/>
    <w:pPr>
      <w:keepNext/>
      <w:keepLines/>
      <w:spacing w:before="40"/>
      <w:outlineLvl w:val="3"/>
    </w:pPr>
    <w:rPr>
      <w:rFonts w:ascii="Calibri Light" w:hAnsi="Calibri Light"/>
      <w:i/>
      <w:iCs/>
      <w:color w:val="2F5496"/>
      <w:lang w:eastAsia="en-GB"/>
    </w:rPr>
  </w:style>
  <w:style w:type="paragraph" w:styleId="Titolo5">
    <w:name w:val="heading 5"/>
    <w:basedOn w:val="Normale"/>
    <w:next w:val="Normale"/>
    <w:link w:val="Titolo5Carattere"/>
    <w:uiPriority w:val="9"/>
    <w:semiHidden/>
    <w:unhideWhenUsed/>
    <w:qFormat/>
    <w:rsid w:val="00F43866"/>
    <w:pPr>
      <w:keepNext/>
      <w:keepLines/>
      <w:spacing w:before="40"/>
      <w:outlineLvl w:val="4"/>
    </w:pPr>
    <w:rPr>
      <w:rFonts w:ascii="Calibri Light" w:hAnsi="Calibri Light"/>
      <w:color w:val="2F5496"/>
      <w:lang w:eastAsia="en-GB"/>
    </w:rPr>
  </w:style>
  <w:style w:type="paragraph" w:styleId="Titolo6">
    <w:name w:val="heading 6"/>
    <w:basedOn w:val="Normale"/>
    <w:next w:val="Normale"/>
    <w:link w:val="Titolo6Carattere"/>
    <w:uiPriority w:val="9"/>
    <w:semiHidden/>
    <w:unhideWhenUsed/>
    <w:qFormat/>
    <w:rsid w:val="00F43866"/>
    <w:pPr>
      <w:keepNext/>
      <w:keepLines/>
      <w:spacing w:before="40"/>
      <w:outlineLvl w:val="5"/>
    </w:pPr>
    <w:rPr>
      <w:rFonts w:ascii="Calibri Light" w:hAnsi="Calibri Light"/>
      <w:color w:val="1F3763"/>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suppressAutoHyphens/>
      <w:spacing w:before="80"/>
    </w:pPr>
    <w:rPr>
      <w:i/>
    </w:rPr>
  </w:style>
  <w:style w:type="paragraph" w:customStyle="1" w:styleId="Els-3rdorder-head">
    <w:name w:val="Els-3rdorder-head"/>
    <w:basedOn w:val="Els-body-text"/>
    <w:next w:val="Els-body-text"/>
    <w:rsid w:val="008B0184"/>
    <w:pPr>
      <w:keepNext/>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uiPriority w:val="99"/>
    <w:semiHidden/>
    <w:rsid w:val="008B0184"/>
    <w:rPr>
      <w:vertAlign w:val="superscript"/>
    </w:rPr>
  </w:style>
  <w:style w:type="paragraph" w:styleId="Intestazione">
    <w:name w:val="header"/>
    <w:link w:val="IntestazioneCarattere"/>
    <w:uiPriority w:val="99"/>
    <w:rsid w:val="008B0184"/>
    <w:pPr>
      <w:tabs>
        <w:tab w:val="center" w:pos="3600"/>
        <w:tab w:val="right" w:pos="7200"/>
      </w:tabs>
      <w:spacing w:line="200" w:lineRule="atLeast"/>
    </w:pPr>
    <w:rPr>
      <w:noProof/>
      <w:lang w:eastAsia="en-US"/>
    </w:rPr>
  </w:style>
  <w:style w:type="paragraph" w:styleId="Pidipagina">
    <w:name w:val="footer"/>
    <w:basedOn w:val="Intestazione"/>
    <w:link w:val="PidipaginaCarattere"/>
    <w:uiPriority w:val="99"/>
    <w:rsid w:val="008B0184"/>
  </w:style>
  <w:style w:type="character" w:styleId="Rimandonotaapidipagina">
    <w:name w:val="footnote reference"/>
    <w:uiPriority w:val="99"/>
    <w:semiHidden/>
    <w:rsid w:val="008B0184"/>
    <w:rPr>
      <w:vertAlign w:val="superscript"/>
    </w:rPr>
  </w:style>
  <w:style w:type="paragraph" w:styleId="Testonotaapidipagina">
    <w:name w:val="footnote text"/>
    <w:basedOn w:val="Normale"/>
    <w:link w:val="TestonotaapidipaginaCarattere"/>
    <w:uiPriority w:val="99"/>
    <w:semiHidden/>
    <w:rsid w:val="008B0184"/>
    <w:rPr>
      <w:rFonts w:ascii="Univers" w:hAnsi="Univers"/>
    </w:rPr>
  </w:style>
  <w:style w:type="character" w:styleId="Collegamentoipertestuale">
    <w:name w:val="Hyperlink"/>
    <w:basedOn w:val="Carpredefinitoparagrafo"/>
    <w:uiPriority w:val="99"/>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uiPriority w:val="99"/>
    <w:rsid w:val="008B0184"/>
    <w:rPr>
      <w:sz w:val="20"/>
      <w:szCs w:val="20"/>
    </w:rPr>
  </w:style>
  <w:style w:type="paragraph" w:customStyle="1" w:styleId="Els-Chapterno">
    <w:name w:val="Els-Chapter no"/>
    <w:rsid w:val="008B0184"/>
    <w:p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uiPriority w:val="99"/>
    <w:semiHidden/>
    <w:rsid w:val="008B0184"/>
    <w:rPr>
      <w:sz w:val="16"/>
      <w:szCs w:val="16"/>
    </w:rPr>
  </w:style>
  <w:style w:type="paragraph" w:styleId="Testocommento">
    <w:name w:val="annotation text"/>
    <w:basedOn w:val="Normale"/>
    <w:link w:val="TestocommentoCarattere"/>
    <w:uiPriority w:val="99"/>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TestonotaapidipaginaCarattere">
    <w:name w:val="Testo nota a piè di pagina Carattere"/>
    <w:basedOn w:val="Carpredefinitoparagrafo"/>
    <w:link w:val="Testonotaapidipagina"/>
    <w:uiPriority w:val="99"/>
    <w:semiHidden/>
    <w:rsid w:val="00D73277"/>
    <w:rPr>
      <w:rFonts w:ascii="Univers" w:hAnsi="Univers"/>
      <w:lang w:eastAsia="en-US"/>
    </w:rPr>
  </w:style>
  <w:style w:type="character" w:customStyle="1" w:styleId="Titolo1Carattere">
    <w:name w:val="Titolo 1 Carattere"/>
    <w:basedOn w:val="Carpredefinitoparagrafo"/>
    <w:link w:val="Titolo1"/>
    <w:uiPriority w:val="9"/>
    <w:rsid w:val="008F2D4D"/>
    <w:rPr>
      <w:b/>
      <w:sz w:val="22"/>
      <w:lang w:val="en-US" w:eastAsia="en-US"/>
    </w:rPr>
  </w:style>
  <w:style w:type="character" w:customStyle="1" w:styleId="Titolo2Carattere">
    <w:name w:val="Titolo 2 Carattere"/>
    <w:basedOn w:val="Carpredefinitoparagrafo"/>
    <w:link w:val="Titolo2"/>
    <w:uiPriority w:val="9"/>
    <w:rsid w:val="009226CA"/>
    <w:rPr>
      <w:i/>
      <w:lang w:val="en-US" w:eastAsia="en-US"/>
    </w:rPr>
  </w:style>
  <w:style w:type="paragraph" w:customStyle="1" w:styleId="Heading41">
    <w:name w:val="Heading 41"/>
    <w:basedOn w:val="Normale"/>
    <w:next w:val="Normale"/>
    <w:uiPriority w:val="9"/>
    <w:unhideWhenUsed/>
    <w:qFormat/>
    <w:rsid w:val="00F43866"/>
    <w:pPr>
      <w:keepNext/>
      <w:keepLines/>
      <w:spacing w:before="40"/>
      <w:outlineLvl w:val="3"/>
    </w:pPr>
    <w:rPr>
      <w:rFonts w:ascii="Calibri Light" w:hAnsi="Calibri Light"/>
      <w:i/>
      <w:iCs/>
      <w:color w:val="2F5496"/>
      <w:sz w:val="22"/>
      <w:szCs w:val="22"/>
      <w:lang w:val="el-GR" w:eastAsia="el-GR"/>
    </w:rPr>
  </w:style>
  <w:style w:type="paragraph" w:customStyle="1" w:styleId="Heading51">
    <w:name w:val="Heading 51"/>
    <w:basedOn w:val="Normale"/>
    <w:next w:val="Normale"/>
    <w:uiPriority w:val="9"/>
    <w:unhideWhenUsed/>
    <w:qFormat/>
    <w:rsid w:val="00F43866"/>
    <w:pPr>
      <w:keepNext/>
      <w:keepLines/>
      <w:spacing w:before="40"/>
      <w:outlineLvl w:val="4"/>
    </w:pPr>
    <w:rPr>
      <w:rFonts w:ascii="Calibri Light" w:hAnsi="Calibri Light"/>
      <w:color w:val="2F5496"/>
      <w:sz w:val="22"/>
      <w:szCs w:val="22"/>
      <w:lang w:val="el-GR" w:eastAsia="el-GR"/>
    </w:rPr>
  </w:style>
  <w:style w:type="paragraph" w:customStyle="1" w:styleId="Heading61">
    <w:name w:val="Heading 61"/>
    <w:basedOn w:val="Normale"/>
    <w:next w:val="Normale"/>
    <w:uiPriority w:val="9"/>
    <w:unhideWhenUsed/>
    <w:qFormat/>
    <w:rsid w:val="00F43866"/>
    <w:pPr>
      <w:keepNext/>
      <w:keepLines/>
      <w:spacing w:before="40"/>
      <w:outlineLvl w:val="5"/>
    </w:pPr>
    <w:rPr>
      <w:rFonts w:ascii="Calibri Light" w:hAnsi="Calibri Light"/>
      <w:color w:val="1F3763"/>
      <w:sz w:val="22"/>
      <w:szCs w:val="22"/>
      <w:lang w:val="el-GR" w:eastAsia="el-GR"/>
    </w:rPr>
  </w:style>
  <w:style w:type="numbering" w:customStyle="1" w:styleId="NoList1">
    <w:name w:val="No List1"/>
    <w:next w:val="Nessunelenco"/>
    <w:uiPriority w:val="99"/>
    <w:semiHidden/>
    <w:unhideWhenUsed/>
    <w:rsid w:val="00F43866"/>
  </w:style>
  <w:style w:type="character" w:customStyle="1" w:styleId="Titolo3Carattere">
    <w:name w:val="Titolo 3 Carattere"/>
    <w:basedOn w:val="Carpredefinitoparagrafo"/>
    <w:link w:val="Titolo3"/>
    <w:uiPriority w:val="9"/>
    <w:rsid w:val="00F43866"/>
    <w:rPr>
      <w:i/>
      <w:lang w:val="en-US" w:eastAsia="en-US"/>
    </w:rPr>
  </w:style>
  <w:style w:type="character" w:customStyle="1" w:styleId="Titolo4Carattere">
    <w:name w:val="Titolo 4 Carattere"/>
    <w:basedOn w:val="Carpredefinitoparagrafo"/>
    <w:link w:val="Titolo4"/>
    <w:uiPriority w:val="9"/>
    <w:rsid w:val="00F43866"/>
    <w:rPr>
      <w:rFonts w:ascii="Calibri Light" w:eastAsia="Times New Roman" w:hAnsi="Calibri Light" w:cs="Times New Roman"/>
      <w:i/>
      <w:iCs/>
      <w:color w:val="2F5496"/>
    </w:rPr>
  </w:style>
  <w:style w:type="character" w:customStyle="1" w:styleId="Titolo5Carattere">
    <w:name w:val="Titolo 5 Carattere"/>
    <w:basedOn w:val="Carpredefinitoparagrafo"/>
    <w:link w:val="Titolo5"/>
    <w:uiPriority w:val="9"/>
    <w:rsid w:val="00F43866"/>
    <w:rPr>
      <w:rFonts w:ascii="Calibri Light" w:eastAsia="Times New Roman" w:hAnsi="Calibri Light" w:cs="Times New Roman"/>
      <w:color w:val="2F5496"/>
    </w:rPr>
  </w:style>
  <w:style w:type="character" w:customStyle="1" w:styleId="Titolo6Carattere">
    <w:name w:val="Titolo 6 Carattere"/>
    <w:basedOn w:val="Carpredefinitoparagrafo"/>
    <w:link w:val="Titolo6"/>
    <w:uiPriority w:val="9"/>
    <w:rsid w:val="00F43866"/>
    <w:rPr>
      <w:rFonts w:ascii="Calibri Light" w:eastAsia="Times New Roman" w:hAnsi="Calibri Light" w:cs="Times New Roman"/>
      <w:color w:val="1F3763"/>
    </w:rPr>
  </w:style>
  <w:style w:type="paragraph" w:customStyle="1" w:styleId="ListParagraph1">
    <w:name w:val="List Paragraph1"/>
    <w:basedOn w:val="Normale"/>
    <w:next w:val="Paragrafoelenco"/>
    <w:uiPriority w:val="34"/>
    <w:qFormat/>
    <w:rsid w:val="00F43866"/>
    <w:pPr>
      <w:ind w:left="720"/>
      <w:contextualSpacing/>
    </w:pPr>
    <w:rPr>
      <w:rFonts w:ascii="Calibri" w:hAnsi="Calibri"/>
      <w:sz w:val="22"/>
      <w:szCs w:val="22"/>
      <w:lang w:val="el-GR" w:eastAsia="el-GR"/>
    </w:rPr>
  </w:style>
  <w:style w:type="character" w:styleId="Testosegnaposto">
    <w:name w:val="Placeholder Text"/>
    <w:basedOn w:val="Carpredefinitoparagrafo"/>
    <w:uiPriority w:val="99"/>
    <w:semiHidden/>
    <w:rsid w:val="00F43866"/>
    <w:rPr>
      <w:color w:val="808080"/>
    </w:rPr>
  </w:style>
  <w:style w:type="table" w:customStyle="1" w:styleId="TableGrid1">
    <w:name w:val="Table Grid1"/>
    <w:basedOn w:val="Tabellanormale"/>
    <w:next w:val="Grigliatabella"/>
    <w:uiPriority w:val="39"/>
    <w:rsid w:val="00F43866"/>
    <w:rPr>
      <w:rFonts w:ascii="Calibri"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F43866"/>
    <w:rPr>
      <w:noProof/>
      <w:lang w:eastAsia="en-US"/>
    </w:rPr>
  </w:style>
  <w:style w:type="paragraph" w:customStyle="1" w:styleId="TOCHeading1">
    <w:name w:val="TOC Heading1"/>
    <w:basedOn w:val="Titolo1"/>
    <w:next w:val="Normale"/>
    <w:uiPriority w:val="39"/>
    <w:unhideWhenUsed/>
    <w:qFormat/>
    <w:rsid w:val="00F43866"/>
    <w:pPr>
      <w:keepLines/>
      <w:numPr>
        <w:ilvl w:val="0"/>
        <w:numId w:val="0"/>
      </w:numPr>
      <w:suppressAutoHyphens w:val="0"/>
      <w:spacing w:after="0" w:line="259" w:lineRule="auto"/>
      <w:jc w:val="left"/>
      <w:outlineLvl w:val="9"/>
    </w:pPr>
    <w:rPr>
      <w:rFonts w:ascii="Calibri Light" w:hAnsi="Calibri Light"/>
      <w:b w:val="0"/>
      <w:color w:val="2F5496"/>
      <w:sz w:val="32"/>
      <w:szCs w:val="32"/>
    </w:rPr>
  </w:style>
  <w:style w:type="paragraph" w:customStyle="1" w:styleId="TOC11">
    <w:name w:val="TOC 11"/>
    <w:basedOn w:val="Normale"/>
    <w:next w:val="Normale"/>
    <w:autoRedefine/>
    <w:uiPriority w:val="39"/>
    <w:unhideWhenUsed/>
    <w:rsid w:val="00F43866"/>
    <w:pPr>
      <w:spacing w:after="100"/>
    </w:pPr>
    <w:rPr>
      <w:rFonts w:ascii="Calibri" w:hAnsi="Calibri"/>
      <w:sz w:val="22"/>
      <w:szCs w:val="22"/>
      <w:lang w:val="el-GR" w:eastAsia="el-GR"/>
    </w:rPr>
  </w:style>
  <w:style w:type="character" w:customStyle="1" w:styleId="IntestazioneCarattere">
    <w:name w:val="Intestazione Carattere"/>
    <w:basedOn w:val="Carpredefinitoparagrafo"/>
    <w:link w:val="Intestazione"/>
    <w:uiPriority w:val="99"/>
    <w:rsid w:val="00F43866"/>
    <w:rPr>
      <w:noProof/>
      <w:lang w:eastAsia="en-US"/>
    </w:rPr>
  </w:style>
  <w:style w:type="paragraph" w:customStyle="1" w:styleId="TOC21">
    <w:name w:val="TOC 21"/>
    <w:basedOn w:val="Normale"/>
    <w:next w:val="Normale"/>
    <w:autoRedefine/>
    <w:uiPriority w:val="39"/>
    <w:unhideWhenUsed/>
    <w:rsid w:val="00F43866"/>
    <w:pPr>
      <w:spacing w:after="100"/>
      <w:ind w:left="220"/>
    </w:pPr>
    <w:rPr>
      <w:rFonts w:ascii="Calibri" w:hAnsi="Calibri"/>
      <w:sz w:val="22"/>
      <w:szCs w:val="22"/>
      <w:lang w:val="el-GR" w:eastAsia="el-GR"/>
    </w:rPr>
  </w:style>
  <w:style w:type="table" w:customStyle="1" w:styleId="ListTable3-Accent61">
    <w:name w:val="List Table 3 - Accent 61"/>
    <w:basedOn w:val="Tabellanormale"/>
    <w:next w:val="Tabellaelenco3-colore6"/>
    <w:uiPriority w:val="48"/>
    <w:rsid w:val="00F43866"/>
    <w:rPr>
      <w:rFonts w:ascii="Calibri" w:hAnsi="Calibri"/>
      <w:sz w:val="22"/>
      <w:szCs w:val="22"/>
      <w:lang w:val="el-GR" w:eastAsia="el-GR"/>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Default">
    <w:name w:val="Default"/>
    <w:rsid w:val="00F43866"/>
    <w:pPr>
      <w:autoSpaceDE w:val="0"/>
      <w:autoSpaceDN w:val="0"/>
      <w:adjustRightInd w:val="0"/>
    </w:pPr>
    <w:rPr>
      <w:rFonts w:ascii="HBFOO H+ Gulliver" w:hAnsi="HBFOO H+ Gulliver" w:cs="HBFOO H+ Gulliver"/>
      <w:color w:val="000000"/>
      <w:sz w:val="24"/>
      <w:szCs w:val="24"/>
      <w:lang w:val="en-US" w:eastAsia="el-GR"/>
    </w:rPr>
  </w:style>
  <w:style w:type="character" w:customStyle="1" w:styleId="Menzionenonrisolta1">
    <w:name w:val="Menzione non risolta1"/>
    <w:basedOn w:val="Carpredefinitoparagrafo"/>
    <w:uiPriority w:val="99"/>
    <w:semiHidden/>
    <w:unhideWhenUsed/>
    <w:rsid w:val="00F43866"/>
    <w:rPr>
      <w:color w:val="605E5C"/>
      <w:shd w:val="clear" w:color="auto" w:fill="E1DFDD"/>
    </w:rPr>
  </w:style>
  <w:style w:type="table" w:customStyle="1" w:styleId="ListTable4-Accent61">
    <w:name w:val="List Table 4 - Accent 61"/>
    <w:basedOn w:val="Tabellanormale"/>
    <w:next w:val="Tabellaelenco4-colore6"/>
    <w:uiPriority w:val="49"/>
    <w:rsid w:val="00F43866"/>
    <w:rPr>
      <w:rFonts w:ascii="Calibri" w:hAnsi="Calibri"/>
      <w:sz w:val="22"/>
      <w:szCs w:val="22"/>
      <w:lang w:val="el-GR" w:eastAsia="el-G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NoSpacing1">
    <w:name w:val="No Spacing1"/>
    <w:next w:val="Nessunaspaziatura"/>
    <w:uiPriority w:val="1"/>
    <w:qFormat/>
    <w:rsid w:val="00F43866"/>
    <w:rPr>
      <w:rFonts w:ascii="Calibri" w:hAnsi="Calibri"/>
      <w:sz w:val="22"/>
      <w:szCs w:val="22"/>
      <w:lang w:val="el-GR" w:eastAsia="el-GR"/>
    </w:rPr>
  </w:style>
  <w:style w:type="paragraph" w:customStyle="1" w:styleId="TOC31">
    <w:name w:val="TOC 31"/>
    <w:basedOn w:val="Normale"/>
    <w:next w:val="Normale"/>
    <w:autoRedefine/>
    <w:uiPriority w:val="39"/>
    <w:unhideWhenUsed/>
    <w:rsid w:val="00F43866"/>
    <w:pPr>
      <w:spacing w:after="100"/>
      <w:ind w:left="440"/>
    </w:pPr>
    <w:rPr>
      <w:rFonts w:ascii="Calibri" w:hAnsi="Calibri"/>
      <w:sz w:val="22"/>
      <w:szCs w:val="22"/>
      <w:lang w:val="el-GR" w:eastAsia="el-GR"/>
    </w:rPr>
  </w:style>
  <w:style w:type="paragraph" w:customStyle="1" w:styleId="EndnoteText1">
    <w:name w:val="Endnote Text1"/>
    <w:basedOn w:val="Normale"/>
    <w:next w:val="Testonotadichiusura"/>
    <w:link w:val="EndnoteTextChar"/>
    <w:uiPriority w:val="99"/>
    <w:semiHidden/>
    <w:unhideWhenUsed/>
    <w:rsid w:val="00F43866"/>
    <w:rPr>
      <w:lang w:eastAsia="en-GB"/>
    </w:rPr>
  </w:style>
  <w:style w:type="character" w:customStyle="1" w:styleId="EndnoteTextChar">
    <w:name w:val="Endnote Text Char"/>
    <w:basedOn w:val="Carpredefinitoparagrafo"/>
    <w:link w:val="EndnoteText1"/>
    <w:uiPriority w:val="99"/>
    <w:semiHidden/>
    <w:rsid w:val="00F43866"/>
    <w:rPr>
      <w:sz w:val="20"/>
      <w:szCs w:val="20"/>
    </w:rPr>
  </w:style>
  <w:style w:type="paragraph" w:customStyle="1" w:styleId="TableofFigures1">
    <w:name w:val="Table of Figures1"/>
    <w:basedOn w:val="Normale"/>
    <w:next w:val="Normale"/>
    <w:uiPriority w:val="99"/>
    <w:unhideWhenUsed/>
    <w:rsid w:val="00F43866"/>
    <w:rPr>
      <w:rFonts w:ascii="Calibri" w:hAnsi="Calibri"/>
      <w:sz w:val="22"/>
      <w:szCs w:val="22"/>
      <w:lang w:val="el-GR" w:eastAsia="el-GR"/>
    </w:rPr>
  </w:style>
  <w:style w:type="character" w:customStyle="1" w:styleId="mathtext">
    <w:name w:val="mathtext"/>
    <w:basedOn w:val="Carpredefinitoparagrafo"/>
    <w:rsid w:val="00F43866"/>
  </w:style>
  <w:style w:type="character" w:customStyle="1" w:styleId="mathtextbox">
    <w:name w:val="mathtextbox"/>
    <w:basedOn w:val="Carpredefinitoparagrafo"/>
    <w:rsid w:val="00F43866"/>
  </w:style>
  <w:style w:type="character" w:customStyle="1" w:styleId="FollowedHyperlink1">
    <w:name w:val="FollowedHyperlink1"/>
    <w:basedOn w:val="Carpredefinitoparagrafo"/>
    <w:uiPriority w:val="99"/>
    <w:semiHidden/>
    <w:unhideWhenUsed/>
    <w:rsid w:val="00F43866"/>
    <w:rPr>
      <w:color w:val="954F72"/>
      <w:u w:val="single"/>
    </w:rPr>
  </w:style>
  <w:style w:type="paragraph" w:customStyle="1" w:styleId="Revision1">
    <w:name w:val="Revision1"/>
    <w:next w:val="Revisione"/>
    <w:hidden/>
    <w:uiPriority w:val="99"/>
    <w:semiHidden/>
    <w:rsid w:val="00F43866"/>
    <w:rPr>
      <w:rFonts w:ascii="Calibri" w:hAnsi="Calibri"/>
      <w:sz w:val="22"/>
      <w:szCs w:val="22"/>
      <w:lang w:val="el-GR" w:eastAsia="el-GR"/>
    </w:rPr>
  </w:style>
  <w:style w:type="paragraph" w:styleId="NormaleWeb">
    <w:name w:val="Normal (Web)"/>
    <w:basedOn w:val="Normale"/>
    <w:uiPriority w:val="99"/>
    <w:semiHidden/>
    <w:unhideWhenUsed/>
    <w:rsid w:val="00F43866"/>
    <w:pPr>
      <w:spacing w:before="100" w:beforeAutospacing="1" w:after="100" w:afterAutospacing="1"/>
    </w:pPr>
    <w:rPr>
      <w:sz w:val="24"/>
      <w:szCs w:val="24"/>
      <w:lang w:val="en-US"/>
    </w:rPr>
  </w:style>
  <w:style w:type="table" w:customStyle="1" w:styleId="GridTable4-Accent61">
    <w:name w:val="Grid Table 4 - Accent 61"/>
    <w:basedOn w:val="Tabellanormale"/>
    <w:next w:val="Tabellagriglia4-colore6"/>
    <w:uiPriority w:val="49"/>
    <w:rsid w:val="00F43866"/>
    <w:rPr>
      <w:rFonts w:ascii="Calibri" w:hAnsi="Calibri"/>
      <w:sz w:val="22"/>
      <w:szCs w:val="22"/>
      <w:lang w:val="el-GR" w:eastAsia="el-G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Accent61">
    <w:name w:val="Grid Table 5 Dark - Accent 61"/>
    <w:basedOn w:val="Tabellanormale"/>
    <w:next w:val="Tabellagriglia5scura-colore6"/>
    <w:uiPriority w:val="50"/>
    <w:rsid w:val="00F43866"/>
    <w:rPr>
      <w:rFonts w:ascii="Calibri" w:hAnsi="Calibri"/>
      <w:sz w:val="22"/>
      <w:szCs w:val="22"/>
      <w:lang w:val="el-GR"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Heading4Char1">
    <w:name w:val="Heading 4 Char1"/>
    <w:basedOn w:val="Carpredefinitoparagrafo"/>
    <w:semiHidden/>
    <w:rsid w:val="00F43866"/>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basedOn w:val="Carpredefinitoparagrafo"/>
    <w:semiHidden/>
    <w:rsid w:val="00F43866"/>
    <w:rPr>
      <w:rFonts w:asciiTheme="majorHAnsi" w:eastAsiaTheme="majorEastAsia" w:hAnsiTheme="majorHAnsi" w:cstheme="majorBidi"/>
      <w:color w:val="365F91" w:themeColor="accent1" w:themeShade="BF"/>
      <w:lang w:eastAsia="en-US"/>
    </w:rPr>
  </w:style>
  <w:style w:type="character" w:customStyle="1" w:styleId="Heading6Char1">
    <w:name w:val="Heading 6 Char1"/>
    <w:basedOn w:val="Carpredefinitoparagrafo"/>
    <w:semiHidden/>
    <w:rsid w:val="00F43866"/>
    <w:rPr>
      <w:rFonts w:asciiTheme="majorHAnsi" w:eastAsiaTheme="majorEastAsia" w:hAnsiTheme="majorHAnsi" w:cstheme="majorBidi"/>
      <w:color w:val="243F60" w:themeColor="accent1" w:themeShade="7F"/>
      <w:lang w:eastAsia="en-US"/>
    </w:rPr>
  </w:style>
  <w:style w:type="paragraph" w:styleId="Paragrafoelenco">
    <w:name w:val="List Paragraph"/>
    <w:basedOn w:val="Normale"/>
    <w:uiPriority w:val="34"/>
    <w:qFormat/>
    <w:rsid w:val="00F43866"/>
    <w:pPr>
      <w:ind w:left="720"/>
      <w:contextualSpacing/>
    </w:pPr>
  </w:style>
  <w:style w:type="table" w:styleId="Grigliatabella">
    <w:name w:val="Table Grid"/>
    <w:basedOn w:val="Tabellanormale"/>
    <w:rsid w:val="00F43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3-colore6">
    <w:name w:val="List Table 3 Accent 6"/>
    <w:basedOn w:val="Tabellanormale"/>
    <w:uiPriority w:val="48"/>
    <w:rsid w:val="00F4386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laelenco4-colore6">
    <w:name w:val="List Table 4 Accent 6"/>
    <w:basedOn w:val="Tabellanormale"/>
    <w:uiPriority w:val="49"/>
    <w:rsid w:val="00F4386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essunaspaziatura">
    <w:name w:val="No Spacing"/>
    <w:uiPriority w:val="1"/>
    <w:qFormat/>
    <w:rsid w:val="00F43866"/>
    <w:rPr>
      <w:lang w:eastAsia="en-US"/>
    </w:rPr>
  </w:style>
  <w:style w:type="paragraph" w:styleId="Testonotadichiusura">
    <w:name w:val="endnote text"/>
    <w:basedOn w:val="Normale"/>
    <w:link w:val="TestonotadichiusuraCarattere"/>
    <w:semiHidden/>
    <w:unhideWhenUsed/>
    <w:rsid w:val="00F43866"/>
  </w:style>
  <w:style w:type="character" w:customStyle="1" w:styleId="TestonotadichiusuraCarattere">
    <w:name w:val="Testo nota di chiusura Carattere"/>
    <w:basedOn w:val="Carpredefinitoparagrafo"/>
    <w:link w:val="Testonotadichiusura"/>
    <w:semiHidden/>
    <w:rsid w:val="00F43866"/>
    <w:rPr>
      <w:lang w:eastAsia="en-US"/>
    </w:rPr>
  </w:style>
  <w:style w:type="character" w:styleId="Collegamentovisitato">
    <w:name w:val="FollowedHyperlink"/>
    <w:basedOn w:val="Carpredefinitoparagrafo"/>
    <w:semiHidden/>
    <w:unhideWhenUsed/>
    <w:rsid w:val="00F43866"/>
    <w:rPr>
      <w:color w:val="800080" w:themeColor="followedHyperlink"/>
      <w:u w:val="single"/>
    </w:rPr>
  </w:style>
  <w:style w:type="paragraph" w:styleId="Revisione">
    <w:name w:val="Revision"/>
    <w:hidden/>
    <w:uiPriority w:val="99"/>
    <w:semiHidden/>
    <w:rsid w:val="00F43866"/>
    <w:rPr>
      <w:lang w:eastAsia="en-US"/>
    </w:rPr>
  </w:style>
  <w:style w:type="table" w:styleId="Tabellagriglia4-colore6">
    <w:name w:val="Grid Table 4 Accent 6"/>
    <w:basedOn w:val="Tabellanormale"/>
    <w:uiPriority w:val="49"/>
    <w:rsid w:val="00F4386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agriglia5scura-colore6">
    <w:name w:val="Grid Table 5 Dark Accent 6"/>
    <w:basedOn w:val="Tabellanormale"/>
    <w:uiPriority w:val="50"/>
    <w:rsid w:val="00F438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TestocommentoCarattere">
    <w:name w:val="Testo commento Carattere"/>
    <w:basedOn w:val="Carpredefinitoparagrafo"/>
    <w:link w:val="Testocommento"/>
    <w:uiPriority w:val="99"/>
    <w:semiHidden/>
    <w:rsid w:val="008201CB"/>
    <w:rPr>
      <w:lang w:eastAsia="en-US"/>
    </w:rPr>
  </w:style>
  <w:style w:type="character" w:styleId="Enfasigrassetto">
    <w:name w:val="Strong"/>
    <w:basedOn w:val="Carpredefinitoparagrafo"/>
    <w:qFormat/>
    <w:rsid w:val="00996BBD"/>
    <w:rPr>
      <w:b/>
      <w:bCs/>
    </w:rPr>
  </w:style>
  <w:style w:type="paragraph" w:styleId="PreformattatoHTML">
    <w:name w:val="HTML Preformatted"/>
    <w:basedOn w:val="Normale"/>
    <w:link w:val="PreformattatoHTMLCarattere"/>
    <w:uiPriority w:val="99"/>
    <w:unhideWhenUsed/>
    <w:rsid w:val="00513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tatoHTMLCarattere">
    <w:name w:val="Preformattato HTML Carattere"/>
    <w:basedOn w:val="Carpredefinitoparagrafo"/>
    <w:link w:val="PreformattatoHTML"/>
    <w:uiPriority w:val="99"/>
    <w:rsid w:val="00513404"/>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218743">
      <w:bodyDiv w:val="1"/>
      <w:marLeft w:val="0"/>
      <w:marRight w:val="0"/>
      <w:marTop w:val="0"/>
      <w:marBottom w:val="0"/>
      <w:divBdr>
        <w:top w:val="none" w:sz="0" w:space="0" w:color="auto"/>
        <w:left w:val="none" w:sz="0" w:space="0" w:color="auto"/>
        <w:bottom w:val="none" w:sz="0" w:space="0" w:color="auto"/>
        <w:right w:val="none" w:sz="0" w:space="0" w:color="auto"/>
      </w:divBdr>
    </w:div>
    <w:div w:id="186150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kossis@mail.ntua.gr" TargetMode="External"/><Relationship Id="rId13" Type="http://schemas.openxmlformats.org/officeDocument/2006/relationships/image" Target="media/image2.png"/><Relationship Id="rId18" Type="http://schemas.openxmlformats.org/officeDocument/2006/relationships/hyperlink" Target="https://doi.org/10.1016/j.rser.2020.110445" TargetMode="External"/><Relationship Id="rId3" Type="http://schemas.openxmlformats.org/officeDocument/2006/relationships/styles" Target="styles.xml"/><Relationship Id="rId21" Type="http://schemas.openxmlformats.org/officeDocument/2006/relationships/hyperlink" Target="https://doi.org/10.1016/j.compchemeng.2021.107600"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doi.org/10.1016/j.nexus.2022.10004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cej.2023.144503" TargetMode="External"/><Relationship Id="rId20" Type="http://schemas.openxmlformats.org/officeDocument/2006/relationships/hyperlink" Target="https://doi.org/10.1002/bbb.18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3399-020-01233-8" TargetMode="External"/><Relationship Id="rId23" Type="http://schemas.openxmlformats.org/officeDocument/2006/relationships/hyperlink" Target="https://doi.org/10.1016/j.apenergy.2014.03.053" TargetMode="External"/><Relationship Id="rId10" Type="http://schemas.openxmlformats.org/officeDocument/2006/relationships/header" Target="header2.xml"/><Relationship Id="rId19" Type="http://schemas.openxmlformats.org/officeDocument/2006/relationships/hyperlink" Target="https://doi.org/10.1016/j.cell.2021.01.05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doi.org/10.1016/j.chemosphere.2023.138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5357-C20E-4D60-8168-FF151ACF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2640</Words>
  <Characters>15048</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cp:revision>
  <cp:lastPrinted>2023-11-29T19:31:00Z</cp:lastPrinted>
  <dcterms:created xsi:type="dcterms:W3CDTF">2024-02-11T07:53:00Z</dcterms:created>
  <dcterms:modified xsi:type="dcterms:W3CDTF">2024-02-11T07:53:00Z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