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5E49" w14:textId="7D9BDED2" w:rsidR="006C2D53" w:rsidRPr="006C2D53" w:rsidRDefault="004E784A" w:rsidP="006C2D53">
      <w:pPr>
        <w:pStyle w:val="Els-Title"/>
        <w:rPr>
          <w:color w:val="000000" w:themeColor="text1"/>
        </w:rPr>
      </w:pPr>
      <w:bookmarkStart w:id="0" w:name="_Hlk151397897"/>
      <w:bookmarkEnd w:id="0"/>
      <w:r>
        <w:rPr>
          <w:color w:val="000000" w:themeColor="text1"/>
        </w:rPr>
        <w:t>Modeling of Slurry Bubble Column Reactor for Hydrogenolysis of PET waste</w:t>
      </w:r>
    </w:p>
    <w:p w14:paraId="144DE680" w14:textId="59198669" w:rsidR="00DD3D9E" w:rsidRDefault="00A55299" w:rsidP="003A7A28">
      <w:pPr>
        <w:pStyle w:val="Els-Author"/>
        <w:suppressAutoHyphens w:val="0"/>
      </w:pPr>
      <w:r>
        <w:t>Jae Hwan Choi</w:t>
      </w:r>
      <w:r w:rsidRPr="00A55299">
        <w:rPr>
          <w:vertAlign w:val="superscript"/>
        </w:rPr>
        <w:t>a</w:t>
      </w:r>
      <w:r>
        <w:t xml:space="preserve"> and Jong Min Lee</w:t>
      </w:r>
      <w:r w:rsidRPr="00A55299">
        <w:rPr>
          <w:vertAlign w:val="superscript"/>
        </w:rPr>
        <w:t>a</w:t>
      </w:r>
      <w:r>
        <w:rPr>
          <w:vertAlign w:val="superscript"/>
        </w:rPr>
        <w:t>*</w:t>
      </w:r>
      <w:r>
        <w:t xml:space="preserve"> </w:t>
      </w:r>
    </w:p>
    <w:p w14:paraId="144DE681" w14:textId="40DE7FD3" w:rsidR="00DD3D9E" w:rsidRDefault="00A55299">
      <w:pPr>
        <w:pStyle w:val="Els-Affiliation"/>
      </w:pPr>
      <w:r w:rsidRPr="00A55299">
        <w:rPr>
          <w:vertAlign w:val="superscript"/>
        </w:rPr>
        <w:t>a</w:t>
      </w:r>
      <w:r>
        <w:t>School of Chemical and Biological Engineering, Seoul National University, 1 Gwanak-ro, Gwanak-gu, Seoul 08826, KOREA</w:t>
      </w:r>
    </w:p>
    <w:p w14:paraId="144DE683" w14:textId="3EC61DE5" w:rsidR="008D2649" w:rsidRPr="00A94774" w:rsidRDefault="00A55299" w:rsidP="008D2649">
      <w:pPr>
        <w:pStyle w:val="Els-Affiliation"/>
        <w:spacing w:after="120"/>
      </w:pPr>
      <w:r>
        <w:t>jongmin@snu.ac.kr</w:t>
      </w:r>
    </w:p>
    <w:p w14:paraId="144DE684" w14:textId="77777777" w:rsidR="008D2649" w:rsidRDefault="008D2649" w:rsidP="003A7A28">
      <w:pPr>
        <w:pStyle w:val="Els-Abstract"/>
      </w:pPr>
      <w:r>
        <w:t>Abstract</w:t>
      </w:r>
    </w:p>
    <w:p w14:paraId="486BBC9D" w14:textId="0BF22F79" w:rsidR="007A60BB" w:rsidRDefault="004E784A" w:rsidP="007A60BB">
      <w:pPr>
        <w:pStyle w:val="Els-body-text"/>
        <w:spacing w:after="120"/>
        <w:rPr>
          <w:lang w:val="en-GB" w:eastAsia="ko-KR"/>
        </w:rPr>
      </w:pPr>
      <w:r>
        <w:rPr>
          <w:lang w:val="en-GB" w:eastAsia="ko-KR"/>
        </w:rPr>
        <w:t xml:space="preserve">The </w:t>
      </w:r>
      <w:proofErr w:type="spellStart"/>
      <w:r>
        <w:rPr>
          <w:lang w:val="en-GB" w:eastAsia="ko-KR"/>
        </w:rPr>
        <w:t>model</w:t>
      </w:r>
      <w:r w:rsidR="00C86F05">
        <w:rPr>
          <w:lang w:val="en-GB" w:eastAsia="ko-KR"/>
        </w:rPr>
        <w:t>ing</w:t>
      </w:r>
      <w:proofErr w:type="spellEnd"/>
      <w:r>
        <w:rPr>
          <w:lang w:val="en-GB" w:eastAsia="ko-KR"/>
        </w:rPr>
        <w:t xml:space="preserve"> of slurry bubble column reactor</w:t>
      </w:r>
      <w:r w:rsidR="002930F4">
        <w:rPr>
          <w:lang w:val="en-GB" w:eastAsia="ko-KR"/>
        </w:rPr>
        <w:t xml:space="preserve"> (SBCR)</w:t>
      </w:r>
      <w:r>
        <w:rPr>
          <w:lang w:val="en-GB" w:eastAsia="ko-KR"/>
        </w:rPr>
        <w:t xml:space="preserve"> for hydrogenolysis of p</w:t>
      </w:r>
      <w:r w:rsidRPr="004E784A">
        <w:rPr>
          <w:lang w:val="en-GB" w:eastAsia="ko-KR"/>
        </w:rPr>
        <w:t>olyethylene terephthalate</w:t>
      </w:r>
      <w:r w:rsidR="000B5CD8">
        <w:rPr>
          <w:lang w:val="en-GB" w:eastAsia="ko-KR"/>
        </w:rPr>
        <w:t xml:space="preserve"> </w:t>
      </w:r>
      <w:r>
        <w:rPr>
          <w:lang w:val="en-GB" w:eastAsia="ko-KR"/>
        </w:rPr>
        <w:t xml:space="preserve">(PET) </w:t>
      </w:r>
      <w:r w:rsidR="00C86F05">
        <w:rPr>
          <w:lang w:val="en-GB" w:eastAsia="ko-KR"/>
        </w:rPr>
        <w:t xml:space="preserve">was </w:t>
      </w:r>
      <w:r w:rsidR="000B5CD8">
        <w:rPr>
          <w:lang w:val="en-GB" w:eastAsia="ko-KR"/>
        </w:rPr>
        <w:t>conducted.</w:t>
      </w:r>
      <w:r w:rsidR="00B31D7B">
        <w:rPr>
          <w:lang w:val="en-GB" w:eastAsia="ko-KR"/>
        </w:rPr>
        <w:t xml:space="preserve"> </w:t>
      </w:r>
      <w:r w:rsidR="007621D9" w:rsidRPr="007621D9">
        <w:rPr>
          <w:lang w:val="en-GB" w:eastAsia="ko-KR"/>
        </w:rPr>
        <w:t xml:space="preserve">The axial dispersion model is commonly employed for </w:t>
      </w:r>
      <w:r w:rsidR="00AE47DA">
        <w:rPr>
          <w:lang w:val="en-GB" w:eastAsia="ko-KR"/>
        </w:rPr>
        <w:t xml:space="preserve">modelling </w:t>
      </w:r>
      <w:r w:rsidR="007621D9" w:rsidRPr="007621D9">
        <w:rPr>
          <w:lang w:val="en-GB" w:eastAsia="ko-KR"/>
        </w:rPr>
        <w:t>SBCR</w:t>
      </w:r>
      <w:r w:rsidR="00AE47DA">
        <w:rPr>
          <w:lang w:val="en-GB" w:eastAsia="ko-KR"/>
        </w:rPr>
        <w:t>s.</w:t>
      </w:r>
      <w:r w:rsidR="007621D9" w:rsidRPr="007621D9">
        <w:rPr>
          <w:lang w:val="en-GB" w:eastAsia="ko-KR"/>
        </w:rPr>
        <w:t xml:space="preserve"> </w:t>
      </w:r>
      <w:r w:rsidR="00AE47DA">
        <w:rPr>
          <w:lang w:val="en-GB" w:eastAsia="ko-KR"/>
        </w:rPr>
        <w:t>H</w:t>
      </w:r>
      <w:r w:rsidR="007621D9" w:rsidRPr="007621D9">
        <w:rPr>
          <w:lang w:val="en-GB" w:eastAsia="ko-KR"/>
        </w:rPr>
        <w:t xml:space="preserve">owever, its suitability for application to PET hydrogenolysis reactors may be limited due to </w:t>
      </w:r>
      <w:r w:rsidR="00B87775">
        <w:rPr>
          <w:lang w:val="en-GB" w:eastAsia="ko-KR"/>
        </w:rPr>
        <w:t>extremely viscous molten PET</w:t>
      </w:r>
      <w:r w:rsidR="007621D9" w:rsidRPr="007621D9">
        <w:rPr>
          <w:lang w:val="en-GB" w:eastAsia="ko-KR"/>
        </w:rPr>
        <w:t xml:space="preserve"> and </w:t>
      </w:r>
      <w:r w:rsidR="00AE47DA">
        <w:rPr>
          <w:lang w:val="en-GB" w:eastAsia="ko-KR"/>
        </w:rPr>
        <w:t xml:space="preserve">high </w:t>
      </w:r>
      <w:r w:rsidR="007621D9" w:rsidRPr="007621D9">
        <w:rPr>
          <w:lang w:val="en-GB" w:eastAsia="ko-KR"/>
        </w:rPr>
        <w:t>operati</w:t>
      </w:r>
      <w:r w:rsidR="00AE47DA">
        <w:rPr>
          <w:lang w:val="en-GB" w:eastAsia="ko-KR"/>
        </w:rPr>
        <w:t xml:space="preserve">ng </w:t>
      </w:r>
      <w:r w:rsidR="007621D9" w:rsidRPr="007621D9">
        <w:rPr>
          <w:lang w:val="en-GB" w:eastAsia="ko-KR"/>
        </w:rPr>
        <w:t>pressure, distinguishing them from conventional reaction systems</w:t>
      </w:r>
      <w:r w:rsidR="007375A4" w:rsidRPr="007375A4">
        <w:rPr>
          <w:lang w:val="en-GB" w:eastAsia="ko-KR"/>
        </w:rPr>
        <w:t xml:space="preserve"> Therefore, a model incorporating both axial and radial dispersion was employed.</w:t>
      </w:r>
      <w:r w:rsidR="00AE47DA">
        <w:rPr>
          <w:lang w:val="en-GB" w:eastAsia="ko-KR"/>
        </w:rPr>
        <w:t xml:space="preserve"> </w:t>
      </w:r>
      <w:r w:rsidR="00AE47DA">
        <w:rPr>
          <w:rFonts w:hint="eastAsia"/>
          <w:lang w:val="en-GB" w:eastAsia="ko-KR"/>
        </w:rPr>
        <w:t>T</w:t>
      </w:r>
      <w:r w:rsidR="00AE47DA">
        <w:rPr>
          <w:lang w:val="en-GB" w:eastAsia="ko-KR"/>
        </w:rPr>
        <w:t>he partial differential equations of the model were approximated using a finite difference scheme and solved</w:t>
      </w:r>
      <w:r w:rsidR="007375A4">
        <w:rPr>
          <w:lang w:val="en-GB" w:eastAsia="ko-KR"/>
        </w:rPr>
        <w:t xml:space="preserve"> by</w:t>
      </w:r>
      <w:r w:rsidR="00AE47DA">
        <w:rPr>
          <w:lang w:val="en-GB" w:eastAsia="ko-KR"/>
        </w:rPr>
        <w:t xml:space="preserve"> iterative method</w:t>
      </w:r>
      <w:r w:rsidR="00FF0085">
        <w:rPr>
          <w:lang w:val="en-GB" w:eastAsia="ko-KR"/>
        </w:rPr>
        <w:t xml:space="preserve">. </w:t>
      </w:r>
      <w:r w:rsidR="00550DD5">
        <w:rPr>
          <w:lang w:val="en-GB" w:eastAsia="ko-KR"/>
        </w:rPr>
        <w:t xml:space="preserve">Through this approach, we found </w:t>
      </w:r>
      <w:r w:rsidR="0051429F" w:rsidRPr="007375A4">
        <w:rPr>
          <w:lang w:val="en-GB" w:eastAsia="ko-KR"/>
        </w:rPr>
        <w:t>that the radial velocity and radial gradients of concentration and axial velocity are negligible.</w:t>
      </w:r>
      <w:r w:rsidR="00527FD3">
        <w:rPr>
          <w:lang w:val="en-GB" w:eastAsia="ko-KR"/>
        </w:rPr>
        <w:t xml:space="preserve"> And </w:t>
      </w:r>
      <w:r w:rsidR="007A60BB">
        <w:rPr>
          <w:lang w:val="en-GB" w:eastAsia="ko-KR"/>
        </w:rPr>
        <w:t>s</w:t>
      </w:r>
      <w:r w:rsidR="007A60BB" w:rsidRPr="007375A4">
        <w:rPr>
          <w:lang w:val="en-GB" w:eastAsia="ko-KR"/>
        </w:rPr>
        <w:t>ensitivity analysis revealed that the axial dispersion coefficient has a greater impact on PET conversion compared to the radial dispersion coefficient.</w:t>
      </w:r>
    </w:p>
    <w:p w14:paraId="144DE687" w14:textId="3967A80A" w:rsidR="008D2649" w:rsidRDefault="008D2649" w:rsidP="008D2649">
      <w:pPr>
        <w:pStyle w:val="Els-body-text"/>
        <w:spacing w:after="120"/>
        <w:rPr>
          <w:lang w:val="en-GB"/>
        </w:rPr>
      </w:pPr>
      <w:r>
        <w:rPr>
          <w:b/>
          <w:bCs/>
          <w:lang w:val="en-GB"/>
        </w:rPr>
        <w:t>Keywords</w:t>
      </w:r>
      <w:r>
        <w:rPr>
          <w:lang w:val="en-GB"/>
        </w:rPr>
        <w:t xml:space="preserve">: </w:t>
      </w:r>
      <w:r w:rsidR="009B6ADD">
        <w:rPr>
          <w:lang w:val="en-GB"/>
        </w:rPr>
        <w:t>modelling, slurry bubble column reactor, hydrogenolysis, PET recycle</w:t>
      </w:r>
    </w:p>
    <w:p w14:paraId="144DE689" w14:textId="5FB8860E" w:rsidR="008D2649" w:rsidRDefault="00B640AE" w:rsidP="008D2649">
      <w:pPr>
        <w:pStyle w:val="Els-1storder-head"/>
      </w:pPr>
      <w:r>
        <w:t>Introduction</w:t>
      </w:r>
      <w:r w:rsidR="005B2C86">
        <w:t xml:space="preserve"> </w:t>
      </w:r>
    </w:p>
    <w:p w14:paraId="633B5C11" w14:textId="3EFC5C26" w:rsidR="008F6E6B" w:rsidRPr="008F6E6B" w:rsidRDefault="008F6E6B" w:rsidP="009931EF">
      <w:pPr>
        <w:ind w:firstLineChars="100" w:firstLine="200"/>
        <w:jc w:val="both"/>
        <w:rPr>
          <w:lang w:val="en-US" w:eastAsia="ko-KR"/>
        </w:rPr>
      </w:pPr>
      <w:r w:rsidRPr="008F6E6B">
        <w:rPr>
          <w:lang w:val="en-US" w:eastAsia="ko-KR"/>
        </w:rPr>
        <w:t>Over 30</w:t>
      </w:r>
      <w:r>
        <w:rPr>
          <w:lang w:val="en-US" w:eastAsia="ko-KR"/>
        </w:rPr>
        <w:t>0</w:t>
      </w:r>
      <w:r w:rsidRPr="008F6E6B">
        <w:rPr>
          <w:lang w:val="en-US" w:eastAsia="ko-KR"/>
        </w:rPr>
        <w:t xml:space="preserve"> million tons of plastics are </w:t>
      </w:r>
      <w:r>
        <w:rPr>
          <w:lang w:val="en-US" w:eastAsia="ko-KR"/>
        </w:rPr>
        <w:t xml:space="preserve">manufactured </w:t>
      </w:r>
      <w:r w:rsidRPr="008F6E6B">
        <w:rPr>
          <w:lang w:val="en-US" w:eastAsia="ko-KR"/>
        </w:rPr>
        <w:t xml:space="preserve">annually, with PET ranking as the fourth most </w:t>
      </w:r>
      <w:r>
        <w:rPr>
          <w:lang w:val="en-US" w:eastAsia="ko-KR"/>
        </w:rPr>
        <w:t>produced</w:t>
      </w:r>
      <w:r w:rsidRPr="008F6E6B">
        <w:rPr>
          <w:lang w:val="en-US" w:eastAsia="ko-KR"/>
        </w:rPr>
        <w:t xml:space="preserve">. Currently, thermal degradation is the predominant method for recycling PET, but it compromises </w:t>
      </w:r>
      <w:r>
        <w:rPr>
          <w:lang w:val="en-US" w:eastAsia="ko-KR"/>
        </w:rPr>
        <w:t xml:space="preserve">some </w:t>
      </w:r>
      <w:r w:rsidRPr="008F6E6B">
        <w:rPr>
          <w:lang w:val="en-US" w:eastAsia="ko-KR"/>
        </w:rPr>
        <w:t>thermal and mechanical properties</w:t>
      </w:r>
      <w:r>
        <w:rPr>
          <w:lang w:val="en-US" w:eastAsia="ko-KR"/>
        </w:rPr>
        <w:t xml:space="preserve"> of PET</w:t>
      </w:r>
      <w:r w:rsidRPr="008F6E6B">
        <w:rPr>
          <w:lang w:val="en-US" w:eastAsia="ko-KR"/>
        </w:rPr>
        <w:t xml:space="preserve">. Consequently, </w:t>
      </w:r>
      <w:r w:rsidR="009931EF">
        <w:rPr>
          <w:lang w:val="en-US" w:eastAsia="ko-KR"/>
        </w:rPr>
        <w:t>there is a need to investigate more</w:t>
      </w:r>
      <w:r w:rsidRPr="008F6E6B">
        <w:rPr>
          <w:lang w:val="en-US" w:eastAsia="ko-KR"/>
        </w:rPr>
        <w:t xml:space="preserve"> eff</w:t>
      </w:r>
      <w:r w:rsidR="009931EF">
        <w:rPr>
          <w:lang w:val="en-US" w:eastAsia="ko-KR"/>
        </w:rPr>
        <w:t>icient and economical</w:t>
      </w:r>
      <w:r w:rsidRPr="008F6E6B">
        <w:rPr>
          <w:lang w:val="en-US" w:eastAsia="ko-KR"/>
        </w:rPr>
        <w:t xml:space="preserve"> PET recycling techniques</w:t>
      </w:r>
      <w:r w:rsidR="009931EF">
        <w:rPr>
          <w:lang w:val="en-US" w:eastAsia="ko-KR"/>
        </w:rPr>
        <w:t>.</w:t>
      </w:r>
      <w:r w:rsidRPr="008F6E6B">
        <w:rPr>
          <w:lang w:val="en-US" w:eastAsia="ko-KR"/>
        </w:rPr>
        <w:t xml:space="preserve"> Hydrogenolysis of PET, </w:t>
      </w:r>
      <w:r w:rsidR="009931EF">
        <w:rPr>
          <w:lang w:val="en-US" w:eastAsia="ko-KR"/>
        </w:rPr>
        <w:t xml:space="preserve">known for </w:t>
      </w:r>
      <w:r w:rsidRPr="008F6E6B">
        <w:rPr>
          <w:lang w:val="en-US" w:eastAsia="ko-KR"/>
        </w:rPr>
        <w:t>its cost-efficiency, has gained significant attention (Wu, 2021). This process, characterized by relatively slow reaction rates, high pressure, and high viscosity, differs from conventional three-phase reaction systems. Thus, reactor design for PET hydrogenolysis requires consideration of numerous unique factors, yet research in this area remains sparse.</w:t>
      </w:r>
    </w:p>
    <w:p w14:paraId="3F18DE28" w14:textId="2BD93171" w:rsidR="0018398E" w:rsidRDefault="00B90860" w:rsidP="009931EF">
      <w:pPr>
        <w:ind w:firstLineChars="50" w:firstLine="100"/>
        <w:jc w:val="both"/>
        <w:rPr>
          <w:lang w:val="en-US" w:eastAsia="ko-KR"/>
        </w:rPr>
      </w:pPr>
      <w:r w:rsidRPr="008F6E6B">
        <w:rPr>
          <w:lang w:val="en-US" w:eastAsia="ko-KR"/>
        </w:rPr>
        <w:t>Among the diverse three-phase reactors, the stirring reactor</w:t>
      </w:r>
      <w:r w:rsidR="00D66BC2">
        <w:rPr>
          <w:lang w:val="en-US" w:eastAsia="ko-KR"/>
        </w:rPr>
        <w:t xml:space="preserve">s are </w:t>
      </w:r>
      <w:r w:rsidR="006D69B8">
        <w:rPr>
          <w:lang w:val="en-US" w:eastAsia="ko-KR"/>
        </w:rPr>
        <w:t>suitable for highly viscous system</w:t>
      </w:r>
      <w:r w:rsidR="00D66BC2">
        <w:rPr>
          <w:lang w:val="en-US" w:eastAsia="ko-KR"/>
        </w:rPr>
        <w:t xml:space="preserve"> but</w:t>
      </w:r>
      <w:r w:rsidRPr="008F6E6B">
        <w:rPr>
          <w:lang w:val="en-US" w:eastAsia="ko-KR"/>
        </w:rPr>
        <w:t xml:space="preserve"> </w:t>
      </w:r>
      <w:r w:rsidR="009C0004" w:rsidRPr="009C0004">
        <w:rPr>
          <w:lang w:val="en-US" w:eastAsia="ko-KR"/>
        </w:rPr>
        <w:t>are challenging to implement in industrial-scale reactors at high pressure</w:t>
      </w:r>
      <w:r w:rsidRPr="008F6E6B">
        <w:rPr>
          <w:lang w:val="en-US" w:eastAsia="ko-KR"/>
        </w:rPr>
        <w:t>. Similarly, the trickle bed reactor, commonly employed in industrial applications, is unsuitable for high</w:t>
      </w:r>
      <w:r w:rsidR="00A46DBE">
        <w:rPr>
          <w:lang w:val="en-US" w:eastAsia="ko-KR"/>
        </w:rPr>
        <w:t xml:space="preserve">ly </w:t>
      </w:r>
      <w:r w:rsidRPr="008F6E6B">
        <w:rPr>
          <w:lang w:val="en-US" w:eastAsia="ko-KR"/>
        </w:rPr>
        <w:t>visco</w:t>
      </w:r>
      <w:r w:rsidR="00A46DBE">
        <w:rPr>
          <w:lang w:val="en-US" w:eastAsia="ko-KR"/>
        </w:rPr>
        <w:t>us</w:t>
      </w:r>
      <w:r w:rsidRPr="008F6E6B">
        <w:rPr>
          <w:lang w:val="en-US" w:eastAsia="ko-KR"/>
        </w:rPr>
        <w:t xml:space="preserve"> </w:t>
      </w:r>
      <w:r w:rsidR="00A46DBE">
        <w:rPr>
          <w:lang w:val="en-US" w:eastAsia="ko-KR"/>
        </w:rPr>
        <w:t>system</w:t>
      </w:r>
      <w:r w:rsidRPr="008F6E6B">
        <w:rPr>
          <w:lang w:val="en-US" w:eastAsia="ko-KR"/>
        </w:rPr>
        <w:t xml:space="preserve"> and therefore, not </w:t>
      </w:r>
      <w:r w:rsidR="00C85089">
        <w:rPr>
          <w:lang w:val="en-US" w:eastAsia="ko-KR"/>
        </w:rPr>
        <w:t>a suitable</w:t>
      </w:r>
      <w:r w:rsidRPr="008F6E6B">
        <w:rPr>
          <w:lang w:val="en-US" w:eastAsia="ko-KR"/>
        </w:rPr>
        <w:t xml:space="preserve"> choice for PET hydrogenolysis</w:t>
      </w:r>
      <w:r w:rsidR="007D2AED">
        <w:rPr>
          <w:lang w:val="en-US" w:eastAsia="ko-KR"/>
        </w:rPr>
        <w:t xml:space="preserve"> react</w:t>
      </w:r>
      <w:r w:rsidR="00C85089">
        <w:rPr>
          <w:lang w:val="en-US" w:eastAsia="ko-KR"/>
        </w:rPr>
        <w:t>or</w:t>
      </w:r>
      <w:r w:rsidR="006D69B8">
        <w:rPr>
          <w:lang w:val="en-US" w:eastAsia="ko-KR"/>
        </w:rPr>
        <w:t>s</w:t>
      </w:r>
      <w:r w:rsidRPr="008F6E6B">
        <w:rPr>
          <w:lang w:val="en-US" w:eastAsia="ko-KR"/>
        </w:rPr>
        <w:t>.</w:t>
      </w:r>
      <w:r>
        <w:rPr>
          <w:lang w:val="en-US" w:eastAsia="ko-KR"/>
        </w:rPr>
        <w:t xml:space="preserve"> </w:t>
      </w:r>
      <w:r w:rsidRPr="008F6E6B">
        <w:rPr>
          <w:lang w:val="en-US" w:eastAsia="ko-KR"/>
        </w:rPr>
        <w:t xml:space="preserve">Consequently, this research modeled a PET hydrogenation reactor based on the </w:t>
      </w:r>
      <w:r w:rsidR="00E256DF">
        <w:rPr>
          <w:lang w:val="en-US" w:eastAsia="ko-KR"/>
        </w:rPr>
        <w:t>S</w:t>
      </w:r>
      <w:r w:rsidRPr="008F6E6B">
        <w:rPr>
          <w:lang w:val="en-US" w:eastAsia="ko-KR"/>
        </w:rPr>
        <w:t xml:space="preserve">BCR, </w:t>
      </w:r>
      <w:r w:rsidR="008C5A41">
        <w:rPr>
          <w:lang w:val="en-US" w:eastAsia="ko-KR"/>
        </w:rPr>
        <w:t>capable of handling bot</w:t>
      </w:r>
      <w:r w:rsidRPr="008F6E6B">
        <w:rPr>
          <w:lang w:val="en-US" w:eastAsia="ko-KR"/>
        </w:rPr>
        <w:t>h high pressure and visco</w:t>
      </w:r>
      <w:r w:rsidR="002D0418">
        <w:rPr>
          <w:lang w:val="en-US" w:eastAsia="ko-KR"/>
        </w:rPr>
        <w:t>us system</w:t>
      </w:r>
      <w:r w:rsidR="00475748">
        <w:rPr>
          <w:lang w:val="en-US" w:eastAsia="ko-KR"/>
        </w:rPr>
        <w:t>.</w:t>
      </w:r>
      <w:r w:rsidR="00EF7E4A">
        <w:rPr>
          <w:lang w:val="en-US" w:eastAsia="ko-KR"/>
        </w:rPr>
        <w:t xml:space="preserve"> </w:t>
      </w:r>
      <w:r w:rsidR="000D111C" w:rsidRPr="000D111C">
        <w:rPr>
          <w:lang w:val="en-US" w:eastAsia="ko-KR"/>
        </w:rPr>
        <w:t xml:space="preserve">Then, instead of the axial dispersion model commonly used for SBCR modeling, we </w:t>
      </w:r>
      <w:r w:rsidR="002C61C7">
        <w:rPr>
          <w:lang w:val="en-US" w:eastAsia="ko-KR"/>
        </w:rPr>
        <w:lastRenderedPageBreak/>
        <w:t>employed</w:t>
      </w:r>
      <w:r w:rsidR="000D111C" w:rsidRPr="000D111C">
        <w:rPr>
          <w:lang w:val="en-US" w:eastAsia="ko-KR"/>
        </w:rPr>
        <w:t xml:space="preserve"> a model that </w:t>
      </w:r>
      <w:r w:rsidR="002C61C7">
        <w:rPr>
          <w:lang w:val="en-US" w:eastAsia="ko-KR"/>
        </w:rPr>
        <w:t xml:space="preserve">accounts for </w:t>
      </w:r>
      <w:r w:rsidR="000D111C" w:rsidRPr="000D111C">
        <w:rPr>
          <w:lang w:val="en-US" w:eastAsia="ko-KR"/>
        </w:rPr>
        <w:t>both axial and radial dispersion.</w:t>
      </w:r>
      <w:r w:rsidR="00EF7898">
        <w:rPr>
          <w:lang w:val="en-US" w:eastAsia="ko-KR"/>
        </w:rPr>
        <w:t xml:space="preserve"> </w:t>
      </w:r>
      <w:r w:rsidR="006B74E3">
        <w:rPr>
          <w:lang w:val="en-US" w:eastAsia="ko-KR"/>
        </w:rPr>
        <w:t>Through this</w:t>
      </w:r>
      <w:r w:rsidR="0018398E" w:rsidRPr="0018398E">
        <w:rPr>
          <w:lang w:val="en-US" w:eastAsia="ko-KR"/>
        </w:rPr>
        <w:t xml:space="preserve"> model</w:t>
      </w:r>
      <w:r w:rsidR="006B74E3">
        <w:rPr>
          <w:lang w:val="en-US" w:eastAsia="ko-KR"/>
        </w:rPr>
        <w:t>, we</w:t>
      </w:r>
      <w:r w:rsidR="0018398E" w:rsidRPr="0018398E">
        <w:rPr>
          <w:lang w:val="en-US" w:eastAsia="ko-KR"/>
        </w:rPr>
        <w:t xml:space="preserve"> analyze</w:t>
      </w:r>
      <w:r w:rsidR="006B74E3">
        <w:rPr>
          <w:lang w:val="en-US" w:eastAsia="ko-KR"/>
        </w:rPr>
        <w:t>d</w:t>
      </w:r>
      <w:r w:rsidR="0018398E" w:rsidRPr="0018398E">
        <w:rPr>
          <w:lang w:val="en-US" w:eastAsia="ko-KR"/>
        </w:rPr>
        <w:t xml:space="preserve"> the velocity and concentration in the radial direction and the </w:t>
      </w:r>
      <w:r w:rsidR="006B74E3">
        <w:rPr>
          <w:lang w:val="en-US" w:eastAsia="ko-KR"/>
        </w:rPr>
        <w:t xml:space="preserve">radial </w:t>
      </w:r>
      <w:r w:rsidR="0018398E" w:rsidRPr="0018398E">
        <w:rPr>
          <w:lang w:val="en-US" w:eastAsia="ko-KR"/>
        </w:rPr>
        <w:t>gradient of the axial velocity</w:t>
      </w:r>
      <w:r w:rsidR="006B74E3">
        <w:rPr>
          <w:lang w:val="en-US" w:eastAsia="ko-KR"/>
        </w:rPr>
        <w:t xml:space="preserve">. </w:t>
      </w:r>
      <w:r w:rsidR="00BB4484">
        <w:rPr>
          <w:lang w:val="en-US" w:eastAsia="ko-KR"/>
        </w:rPr>
        <w:t>Fina</w:t>
      </w:r>
      <w:r w:rsidR="008D6774">
        <w:rPr>
          <w:lang w:val="en-US" w:eastAsia="ko-KR"/>
        </w:rPr>
        <w:t>l</w:t>
      </w:r>
      <w:r w:rsidR="00BB4484">
        <w:rPr>
          <w:lang w:val="en-US" w:eastAsia="ko-KR"/>
        </w:rPr>
        <w:t>ly,</w:t>
      </w:r>
      <w:r w:rsidR="006B74E3">
        <w:rPr>
          <w:lang w:val="en-US" w:eastAsia="ko-KR"/>
        </w:rPr>
        <w:t xml:space="preserve"> </w:t>
      </w:r>
      <w:r w:rsidR="006D69B8">
        <w:rPr>
          <w:lang w:val="en-US" w:eastAsia="ko-KR"/>
        </w:rPr>
        <w:t>a</w:t>
      </w:r>
      <w:r w:rsidR="0018398E" w:rsidRPr="0018398E">
        <w:rPr>
          <w:lang w:val="en-US" w:eastAsia="ko-KR"/>
        </w:rPr>
        <w:t xml:space="preserve"> sensitivity analysis of the dispersion coefficient was performed.</w:t>
      </w:r>
      <w:bookmarkStart w:id="1" w:name="_GoBack"/>
      <w:bookmarkEnd w:id="1"/>
    </w:p>
    <w:p w14:paraId="0D07C5A0" w14:textId="71EE67DD" w:rsidR="001577A5" w:rsidRPr="001577A5" w:rsidRDefault="001577A5" w:rsidP="001577A5">
      <w:pPr>
        <w:pStyle w:val="Els-1storder-head"/>
        <w:rPr>
          <w:lang w:eastAsia="ko-KR"/>
        </w:rPr>
      </w:pPr>
      <w:r>
        <w:rPr>
          <w:lang w:eastAsia="ko-KR"/>
        </w:rPr>
        <w:t>Mathematical model</w:t>
      </w:r>
    </w:p>
    <w:p w14:paraId="5D936588" w14:textId="77777777" w:rsidR="007407BE" w:rsidRDefault="006117AD" w:rsidP="00FB309C">
      <w:pPr>
        <w:pStyle w:val="Els-2ndorder-head"/>
        <w:ind w:firstLineChars="50" w:firstLine="100"/>
        <w:jc w:val="left"/>
        <w:rPr>
          <w:lang w:eastAsia="ko-KR"/>
        </w:rPr>
      </w:pPr>
      <w:r>
        <w:t>Governing equations</w:t>
      </w:r>
    </w:p>
    <w:p w14:paraId="0C1A2D04" w14:textId="5472CF90" w:rsidR="00D24F1E" w:rsidRPr="007407BE" w:rsidRDefault="00E24846" w:rsidP="009B4239">
      <w:pPr>
        <w:pStyle w:val="Els-2ndorder-head"/>
        <w:numPr>
          <w:ilvl w:val="0"/>
          <w:numId w:val="0"/>
        </w:numPr>
        <w:ind w:left="100" w:firstLineChars="50" w:firstLine="100"/>
        <w:rPr>
          <w:i w:val="0"/>
          <w:lang w:eastAsia="ko-KR"/>
        </w:rPr>
      </w:pPr>
      <w:r>
        <w:rPr>
          <w:i w:val="0"/>
          <w:lang w:eastAsia="ko-KR"/>
        </w:rPr>
        <w:t xml:space="preserve">The process of </w:t>
      </w:r>
      <w:r w:rsidR="009B4239">
        <w:rPr>
          <w:i w:val="0"/>
          <w:lang w:eastAsia="ko-KR"/>
        </w:rPr>
        <w:t xml:space="preserve">PET hydrogenolysis </w:t>
      </w:r>
      <w:r w:rsidR="0007361B" w:rsidRPr="007407BE">
        <w:rPr>
          <w:i w:val="0"/>
          <w:lang w:eastAsia="ko-KR"/>
        </w:rPr>
        <w:t xml:space="preserve">is </w:t>
      </w:r>
      <w:r>
        <w:rPr>
          <w:i w:val="0"/>
          <w:lang w:eastAsia="ko-KR"/>
        </w:rPr>
        <w:t xml:space="preserve">relatively </w:t>
      </w:r>
      <w:r w:rsidR="0007361B" w:rsidRPr="007407BE">
        <w:rPr>
          <w:i w:val="0"/>
          <w:lang w:eastAsia="ko-KR"/>
        </w:rPr>
        <w:t xml:space="preserve">slow which </w:t>
      </w:r>
      <w:r w:rsidR="00F32859">
        <w:rPr>
          <w:i w:val="0"/>
          <w:lang w:eastAsia="ko-KR"/>
        </w:rPr>
        <w:t>require</w:t>
      </w:r>
      <w:r w:rsidR="00F82141">
        <w:rPr>
          <w:i w:val="0"/>
          <w:lang w:eastAsia="ko-KR"/>
        </w:rPr>
        <w:t>s</w:t>
      </w:r>
      <w:r w:rsidR="00F32859">
        <w:rPr>
          <w:i w:val="0"/>
          <w:lang w:eastAsia="ko-KR"/>
        </w:rPr>
        <w:t xml:space="preserve"> </w:t>
      </w:r>
      <w:r w:rsidR="0007361B" w:rsidRPr="007407BE">
        <w:rPr>
          <w:i w:val="0"/>
          <w:lang w:eastAsia="ko-KR"/>
        </w:rPr>
        <w:t xml:space="preserve">a low liquid flowrate to achieve sufficient conversion. </w:t>
      </w:r>
      <w:r w:rsidR="007D7226" w:rsidRPr="007D7226">
        <w:rPr>
          <w:i w:val="0"/>
          <w:lang w:eastAsia="ko-KR"/>
        </w:rPr>
        <w:t>Given that the catalyst particles are sufficiently small, it is deemed suitable to use a homogeneous model.</w:t>
      </w:r>
      <w:r w:rsidR="0007361B" w:rsidRPr="007407BE">
        <w:rPr>
          <w:i w:val="0"/>
          <w:lang w:eastAsia="ko-KR"/>
        </w:rPr>
        <w:t xml:space="preserve"> Additionally, fluctuations in gas partial pressure and mass transfer limit</w:t>
      </w:r>
      <w:r w:rsidR="003A6A25">
        <w:rPr>
          <w:i w:val="0"/>
          <w:lang w:eastAsia="ko-KR"/>
        </w:rPr>
        <w:t xml:space="preserve">ations </w:t>
      </w:r>
      <w:r w:rsidR="0007361B" w:rsidRPr="007407BE">
        <w:rPr>
          <w:i w:val="0"/>
          <w:lang w:eastAsia="ko-KR"/>
        </w:rPr>
        <w:t>are negligible since the</w:t>
      </w:r>
      <w:r w:rsidR="00F82141">
        <w:rPr>
          <w:i w:val="0"/>
          <w:lang w:eastAsia="ko-KR"/>
        </w:rPr>
        <w:t xml:space="preserve"> reactor is operated </w:t>
      </w:r>
      <w:r w:rsidR="0007361B" w:rsidRPr="007407BE">
        <w:rPr>
          <w:i w:val="0"/>
          <w:lang w:eastAsia="ko-KR"/>
        </w:rPr>
        <w:t>under high pressure (100 bar). Taking all these factors into account, an isothermal and steady-state reactor model was developed, incorporating mole, mass and momentum balance as shown below.</w:t>
      </w:r>
    </w:p>
    <w:tbl>
      <w:tblPr>
        <w:tblW w:w="7087" w:type="dxa"/>
        <w:tblLook w:val="04A0" w:firstRow="1" w:lastRow="0" w:firstColumn="1" w:lastColumn="0" w:noHBand="0" w:noVBand="1"/>
      </w:tblPr>
      <w:tblGrid>
        <w:gridCol w:w="6121"/>
        <w:gridCol w:w="966"/>
      </w:tblGrid>
      <w:tr w:rsidR="00F412A3" w:rsidRPr="00344F07" w14:paraId="153CBCB5" w14:textId="77777777" w:rsidTr="00F412A3">
        <w:tc>
          <w:tcPr>
            <w:tcW w:w="6121" w:type="dxa"/>
            <w:shd w:val="clear" w:color="auto" w:fill="auto"/>
            <w:vAlign w:val="center"/>
          </w:tcPr>
          <w:p w14:paraId="024F67DE" w14:textId="0CF572A7" w:rsidR="00F412A3" w:rsidRPr="00344F07" w:rsidRDefault="00344F07" w:rsidP="00D3663E">
            <w:pPr>
              <w:pStyle w:val="Els-body-text"/>
              <w:spacing w:before="120" w:after="120" w:line="264" w:lineRule="auto"/>
              <w:rPr>
                <w:lang w:val="en-GB"/>
              </w:rPr>
            </w:pPr>
            <m:oMathPara>
              <m:oMathParaPr>
                <m:jc m:val="left"/>
              </m:oMathParaPr>
              <m:oMath>
                <m:r>
                  <m:rPr>
                    <m:sty m:val="p"/>
                  </m:rPr>
                  <w:rPr>
                    <w:rFonts w:ascii="Cambria Math" w:hAnsi="Cambria Math"/>
                    <w:lang w:eastAsia="ko-KR"/>
                  </w:rPr>
                  <m:t>-∇∙</m:t>
                </m:r>
                <m:d>
                  <m:dPr>
                    <m:ctrlPr>
                      <w:rPr>
                        <w:rFonts w:ascii="Cambria Math" w:hAnsi="Cambria Math"/>
                        <w:lang w:eastAsia="ko-KR"/>
                      </w:rPr>
                    </m:ctrlPr>
                  </m:dPr>
                  <m:e>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i</m:t>
                        </m:r>
                      </m:sub>
                    </m:sSub>
                    <m:acc>
                      <m:accPr>
                        <m:chr m:val="⃗"/>
                        <m:ctrlPr>
                          <w:rPr>
                            <w:rFonts w:ascii="Cambria Math" w:hAnsi="Cambria Math"/>
                            <w:lang w:eastAsia="ko-KR"/>
                          </w:rPr>
                        </m:ctrlPr>
                      </m:accPr>
                      <m:e>
                        <m:r>
                          <m:rPr>
                            <m:sty m:val="p"/>
                          </m:rPr>
                          <w:rPr>
                            <w:rFonts w:ascii="Cambria Math" w:hAnsi="Cambria Math"/>
                            <w:lang w:eastAsia="ko-KR"/>
                          </w:rPr>
                          <m:t>u</m:t>
                        </m:r>
                      </m:e>
                    </m:acc>
                  </m:e>
                </m:d>
                <m:r>
                  <m:rPr>
                    <m:sty m:val="p"/>
                  </m:rPr>
                  <w:rPr>
                    <w:rFonts w:ascii="Cambria Math" w:hAnsi="Cambria Math"/>
                    <w:lang w:eastAsia="ko-KR"/>
                  </w:rPr>
                  <m:t>+∇∙</m:t>
                </m:r>
                <m:d>
                  <m:dPr>
                    <m:ctrlPr>
                      <w:rPr>
                        <w:rFonts w:ascii="Cambria Math" w:hAnsi="Cambria Math"/>
                        <w:lang w:eastAsia="ko-KR"/>
                      </w:rPr>
                    </m:ctrlPr>
                  </m:dPr>
                  <m:e>
                    <m:acc>
                      <m:accPr>
                        <m:chr m:val="⃗"/>
                        <m:ctrlPr>
                          <w:rPr>
                            <w:rFonts w:ascii="Cambria Math" w:hAnsi="Cambria Math"/>
                            <w:lang w:eastAsia="ko-KR"/>
                          </w:rPr>
                        </m:ctrlPr>
                      </m:accPr>
                      <m:e>
                        <m:r>
                          <m:rPr>
                            <m:sty m:val="p"/>
                          </m:rPr>
                          <w:rPr>
                            <w:rFonts w:ascii="Cambria Math" w:hAnsi="Cambria Math"/>
                            <w:lang w:eastAsia="ko-KR"/>
                          </w:rPr>
                          <m:t>D</m:t>
                        </m:r>
                      </m:e>
                    </m:acc>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i</m:t>
                        </m:r>
                      </m:sub>
                    </m:sSub>
                  </m:e>
                </m:d>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i</m:t>
                    </m:r>
                  </m:sub>
                </m:sSub>
                <m:r>
                  <m:rPr>
                    <m:sty m:val="p"/>
                  </m:rPr>
                  <w:rPr>
                    <w:rFonts w:ascii="Cambria Math" w:hAnsi="Cambria Math"/>
                    <w:lang w:eastAsia="ko-KR"/>
                  </w:rPr>
                  <m:t>=0</m:t>
                </m:r>
              </m:oMath>
            </m:oMathPara>
          </w:p>
        </w:tc>
        <w:tc>
          <w:tcPr>
            <w:tcW w:w="966" w:type="dxa"/>
            <w:shd w:val="clear" w:color="auto" w:fill="auto"/>
            <w:vAlign w:val="center"/>
          </w:tcPr>
          <w:p w14:paraId="3B505E41" w14:textId="2918547B" w:rsidR="00F412A3" w:rsidRPr="00344F07" w:rsidRDefault="00F412A3" w:rsidP="00F412A3">
            <w:pPr>
              <w:pStyle w:val="Els-body-text"/>
              <w:spacing w:before="120" w:after="120" w:line="264" w:lineRule="auto"/>
              <w:jc w:val="right"/>
              <w:rPr>
                <w:lang w:val="en-GB"/>
              </w:rPr>
            </w:pPr>
            <w:r w:rsidRPr="00344F07">
              <w:rPr>
                <w:lang w:val="en-GB"/>
              </w:rPr>
              <w:t>(</w:t>
            </w:r>
            <w:r w:rsidR="006052FF" w:rsidRPr="00344F07">
              <w:rPr>
                <w:lang w:val="en-GB"/>
              </w:rPr>
              <w:t>1</w:t>
            </w:r>
            <w:r w:rsidRPr="00344F07">
              <w:rPr>
                <w:lang w:val="en-GB"/>
              </w:rPr>
              <w:t>)</w:t>
            </w:r>
          </w:p>
        </w:tc>
      </w:tr>
      <w:tr w:rsidR="00F412A3" w:rsidRPr="00344F07" w14:paraId="2FC99DB6" w14:textId="77777777" w:rsidTr="00F412A3">
        <w:tc>
          <w:tcPr>
            <w:tcW w:w="6121" w:type="dxa"/>
            <w:shd w:val="clear" w:color="auto" w:fill="auto"/>
            <w:vAlign w:val="center"/>
          </w:tcPr>
          <w:p w14:paraId="74259EC8" w14:textId="2A0DAE50" w:rsidR="00F412A3" w:rsidRPr="00344F07" w:rsidRDefault="00344F07" w:rsidP="00F412A3">
            <w:pPr>
              <w:pStyle w:val="Els-body-text"/>
              <w:spacing w:before="120" w:after="120" w:line="264" w:lineRule="auto"/>
              <w:jc w:val="left"/>
              <w:rPr>
                <w:rFonts w:ascii="Cambria Math" w:hAnsi="Cambria Math"/>
                <w:lang w:eastAsia="ko-KR"/>
                <w:oMath/>
              </w:rPr>
            </w:pPr>
            <m:oMath>
              <m:r>
                <m:rPr>
                  <m:sty m:val="p"/>
                </m:rPr>
                <w:rPr>
                  <w:rFonts w:ascii="Cambria Math" w:hAnsi="Cambria Math"/>
                  <w:lang w:eastAsia="ko-KR"/>
                </w:rPr>
                <m:t>∇∙</m:t>
              </m:r>
              <m:d>
                <m:dPr>
                  <m:ctrlPr>
                    <w:rPr>
                      <w:rFonts w:ascii="Cambria Math" w:hAnsi="Cambria Math"/>
                      <w:lang w:eastAsia="ko-KR"/>
                    </w:rPr>
                  </m:ctrlPr>
                </m:dPr>
                <m:e>
                  <m:r>
                    <m:rPr>
                      <m:sty m:val="p"/>
                    </m:rPr>
                    <w:rPr>
                      <w:rFonts w:ascii="Cambria Math" w:hAnsi="Cambria Math"/>
                      <w:lang w:eastAsia="ko-KR"/>
                    </w:rPr>
                    <m:t>ρ</m:t>
                  </m:r>
                  <m:acc>
                    <m:accPr>
                      <m:chr m:val="⃗"/>
                      <m:ctrlPr>
                        <w:rPr>
                          <w:rFonts w:ascii="Cambria Math" w:hAnsi="Cambria Math"/>
                          <w:lang w:eastAsia="ko-KR"/>
                        </w:rPr>
                      </m:ctrlPr>
                    </m:accPr>
                    <m:e>
                      <m:r>
                        <m:rPr>
                          <m:sty m:val="p"/>
                        </m:rPr>
                        <w:rPr>
                          <w:rFonts w:ascii="Cambria Math" w:hAnsi="Cambria Math"/>
                          <w:lang w:eastAsia="ko-KR"/>
                        </w:rPr>
                        <m:t>u</m:t>
                      </m:r>
                    </m:e>
                  </m:acc>
                </m:e>
              </m:d>
              <m:r>
                <m:rPr>
                  <m:sty m:val="p"/>
                </m:rPr>
                <w:rPr>
                  <w:rFonts w:ascii="Cambria Math" w:hAnsi="Cambria Math"/>
                  <w:lang w:eastAsia="ko-KR"/>
                </w:rPr>
                <m:t>=0</m:t>
              </m:r>
            </m:oMath>
            <w:r w:rsidR="00F412A3" w:rsidRPr="00344F07">
              <w:rPr>
                <w:rFonts w:hint="eastAsia"/>
                <w:lang w:eastAsia="ko-KR"/>
              </w:rPr>
              <w:t xml:space="preserve"> </w:t>
            </w:r>
          </w:p>
        </w:tc>
        <w:tc>
          <w:tcPr>
            <w:tcW w:w="966" w:type="dxa"/>
            <w:shd w:val="clear" w:color="auto" w:fill="auto"/>
            <w:vAlign w:val="center"/>
          </w:tcPr>
          <w:p w14:paraId="6249442F" w14:textId="265BA969" w:rsidR="00F412A3" w:rsidRPr="00344F07" w:rsidRDefault="00F412A3" w:rsidP="00D3663E">
            <w:pPr>
              <w:pStyle w:val="Els-body-text"/>
              <w:spacing w:before="120" w:after="120" w:line="264" w:lineRule="auto"/>
              <w:jc w:val="right"/>
              <w:rPr>
                <w:lang w:val="en-GB"/>
              </w:rPr>
            </w:pPr>
            <w:r w:rsidRPr="00344F07">
              <w:rPr>
                <w:lang w:val="en-GB"/>
              </w:rPr>
              <w:t>(</w:t>
            </w:r>
            <w:r w:rsidR="006052FF" w:rsidRPr="00344F07">
              <w:rPr>
                <w:lang w:val="en-GB"/>
              </w:rPr>
              <w:t>2</w:t>
            </w:r>
            <w:r w:rsidRPr="00344F07">
              <w:rPr>
                <w:lang w:val="en-GB"/>
              </w:rPr>
              <w:t>)</w:t>
            </w:r>
          </w:p>
        </w:tc>
      </w:tr>
      <w:tr w:rsidR="00F412A3" w:rsidRPr="00344F07" w14:paraId="48BE80AF" w14:textId="77777777" w:rsidTr="00F412A3">
        <w:tc>
          <w:tcPr>
            <w:tcW w:w="6121" w:type="dxa"/>
            <w:shd w:val="clear" w:color="auto" w:fill="auto"/>
            <w:vAlign w:val="center"/>
          </w:tcPr>
          <w:p w14:paraId="5AA3FBDC" w14:textId="073A861B" w:rsidR="00F412A3" w:rsidRPr="00344F07" w:rsidRDefault="00344F07" w:rsidP="00F412A3">
            <w:pPr>
              <w:pStyle w:val="Els-body-text"/>
              <w:spacing w:before="120" w:after="120" w:line="264" w:lineRule="auto"/>
              <w:jc w:val="left"/>
              <w:rPr>
                <w:rFonts w:ascii="Cambria Math" w:hAnsi="Cambria Math"/>
                <w:lang w:eastAsia="ko-KR"/>
                <w:oMath/>
              </w:rPr>
            </w:pPr>
            <m:oMath>
              <m:r>
                <m:rPr>
                  <m:sty m:val="p"/>
                </m:rPr>
                <w:rPr>
                  <w:rFonts w:ascii="Cambria Math" w:hAnsi="Cambria Math"/>
                  <w:lang w:eastAsia="ko-KR"/>
                </w:rPr>
                <m:t>-∇∙</m:t>
              </m:r>
              <m:d>
                <m:dPr>
                  <m:ctrlPr>
                    <w:rPr>
                      <w:rFonts w:ascii="Cambria Math" w:hAnsi="Cambria Math"/>
                      <w:lang w:eastAsia="ko-KR"/>
                    </w:rPr>
                  </m:ctrlPr>
                </m:dPr>
                <m:e>
                  <m:r>
                    <m:rPr>
                      <m:sty m:val="p"/>
                    </m:rPr>
                    <w:rPr>
                      <w:rFonts w:ascii="Cambria Math" w:hAnsi="Cambria Math"/>
                      <w:lang w:eastAsia="ko-KR"/>
                    </w:rPr>
                    <m:t>ρ</m:t>
                  </m:r>
                  <m:acc>
                    <m:accPr>
                      <m:chr m:val="⃗"/>
                      <m:ctrlPr>
                        <w:rPr>
                          <w:rFonts w:ascii="Cambria Math" w:hAnsi="Cambria Math"/>
                          <w:lang w:eastAsia="ko-KR"/>
                        </w:rPr>
                      </m:ctrlPr>
                    </m:accPr>
                    <m:e>
                      <m:r>
                        <m:rPr>
                          <m:sty m:val="p"/>
                        </m:rPr>
                        <w:rPr>
                          <w:rFonts w:ascii="Cambria Math" w:hAnsi="Cambria Math"/>
                          <w:lang w:eastAsia="ko-KR"/>
                        </w:rPr>
                        <m:t>u</m:t>
                      </m:r>
                    </m:e>
                  </m:acc>
                  <m:acc>
                    <m:accPr>
                      <m:chr m:val="⃗"/>
                      <m:ctrlPr>
                        <w:rPr>
                          <w:rFonts w:ascii="Cambria Math" w:hAnsi="Cambria Math"/>
                          <w:lang w:eastAsia="ko-KR"/>
                        </w:rPr>
                      </m:ctrlPr>
                    </m:accPr>
                    <m:e>
                      <m:r>
                        <m:rPr>
                          <m:sty m:val="p"/>
                        </m:rPr>
                        <w:rPr>
                          <w:rFonts w:ascii="Cambria Math" w:hAnsi="Cambria Math"/>
                          <w:lang w:eastAsia="ko-KR"/>
                        </w:rPr>
                        <m:t>u</m:t>
                      </m:r>
                    </m:e>
                  </m:acc>
                </m:e>
              </m:d>
              <m:r>
                <m:rPr>
                  <m:sty m:val="p"/>
                </m:rPr>
                <w:rPr>
                  <w:rFonts w:ascii="Cambria Math" w:hAnsi="Cambria Math"/>
                  <w:lang w:eastAsia="ko-KR"/>
                </w:rPr>
                <m:t>+ρ</m:t>
              </m:r>
              <m:acc>
                <m:accPr>
                  <m:chr m:val="⃗"/>
                  <m:ctrlPr>
                    <w:rPr>
                      <w:rFonts w:ascii="Cambria Math" w:hAnsi="Cambria Math"/>
                      <w:lang w:eastAsia="ko-KR"/>
                    </w:rPr>
                  </m:ctrlPr>
                </m:accPr>
                <m:e>
                  <m:r>
                    <m:rPr>
                      <m:sty m:val="p"/>
                    </m:rPr>
                    <w:rPr>
                      <w:rFonts w:ascii="Cambria Math" w:hAnsi="Cambria Math"/>
                      <w:lang w:eastAsia="ko-KR"/>
                    </w:rPr>
                    <m:t>g</m:t>
                  </m:r>
                </m:e>
              </m:acc>
              <m:r>
                <m:rPr>
                  <m:sty m:val="p"/>
                </m:rPr>
                <w:rPr>
                  <w:rFonts w:ascii="Cambria Math" w:hAnsi="Cambria Math"/>
                  <w:lang w:eastAsia="ko-KR"/>
                </w:rPr>
                <m:t>-∇P+ ∇∙τ=0</m:t>
              </m:r>
            </m:oMath>
            <w:r w:rsidR="00F412A3" w:rsidRPr="00344F07">
              <w:rPr>
                <w:rFonts w:hint="eastAsia"/>
                <w:lang w:eastAsia="ko-KR"/>
              </w:rPr>
              <w:t xml:space="preserve"> </w:t>
            </w:r>
          </w:p>
        </w:tc>
        <w:tc>
          <w:tcPr>
            <w:tcW w:w="966" w:type="dxa"/>
            <w:shd w:val="clear" w:color="auto" w:fill="auto"/>
            <w:vAlign w:val="center"/>
          </w:tcPr>
          <w:p w14:paraId="60020674" w14:textId="540CC1A3" w:rsidR="00F412A3" w:rsidRPr="00344F07" w:rsidRDefault="00F412A3" w:rsidP="00D3663E">
            <w:pPr>
              <w:pStyle w:val="Els-body-text"/>
              <w:spacing w:before="120" w:after="120" w:line="264" w:lineRule="auto"/>
              <w:jc w:val="right"/>
              <w:rPr>
                <w:lang w:val="en-GB"/>
              </w:rPr>
            </w:pPr>
            <w:r w:rsidRPr="00344F07">
              <w:rPr>
                <w:lang w:val="en-GB"/>
              </w:rPr>
              <w:t>(</w:t>
            </w:r>
            <w:r w:rsidR="006052FF" w:rsidRPr="00344F07">
              <w:rPr>
                <w:lang w:val="en-GB"/>
              </w:rPr>
              <w:t>3</w:t>
            </w:r>
            <w:r w:rsidRPr="00344F07">
              <w:rPr>
                <w:lang w:val="en-GB"/>
              </w:rPr>
              <w:t>)</w:t>
            </w:r>
          </w:p>
        </w:tc>
      </w:tr>
      <w:tr w:rsidR="003B0CC0" w:rsidRPr="00344F07" w14:paraId="07CFD972" w14:textId="77777777" w:rsidTr="00F412A3">
        <w:tc>
          <w:tcPr>
            <w:tcW w:w="6121" w:type="dxa"/>
            <w:shd w:val="clear" w:color="auto" w:fill="auto"/>
            <w:vAlign w:val="center"/>
          </w:tcPr>
          <w:p w14:paraId="027B605C" w14:textId="651FA101" w:rsidR="003B0CC0" w:rsidRPr="00344F07" w:rsidRDefault="00344F07" w:rsidP="003B0CC0">
            <w:pPr>
              <w:pStyle w:val="Els-body-text"/>
              <w:spacing w:before="120" w:after="120" w:line="264" w:lineRule="auto"/>
              <w:jc w:val="left"/>
              <w:rPr>
                <w:rFonts w:eastAsia="맑은 고딕"/>
                <w:lang w:eastAsia="ko-KR"/>
              </w:rPr>
            </w:pPr>
            <m:oMath>
              <m:r>
                <m:rPr>
                  <m:sty m:val="p"/>
                </m:rPr>
                <w:rPr>
                  <w:rFonts w:ascii="Cambria Math" w:hAnsi="Cambria Math"/>
                  <w:lang w:eastAsia="ko-KR"/>
                </w:rPr>
                <m:t>τ= ∇∙(</m:t>
              </m:r>
              <m:sSub>
                <m:sSubPr>
                  <m:ctrlPr>
                    <w:rPr>
                      <w:rFonts w:ascii="Cambria Math" w:hAnsi="Cambria Math"/>
                      <w:lang w:eastAsia="ko-KR"/>
                    </w:rPr>
                  </m:ctrlPr>
                </m:sSubPr>
                <m:e>
                  <m:r>
                    <m:rPr>
                      <m:sty m:val="p"/>
                    </m:rPr>
                    <w:rPr>
                      <w:rFonts w:ascii="Cambria Math" w:hAnsi="Cambria Math"/>
                      <w:lang w:eastAsia="ko-KR"/>
                    </w:rPr>
                    <m:t>μ</m:t>
                  </m:r>
                </m:e>
                <m:sub>
                  <m:r>
                    <m:rPr>
                      <m:sty m:val="p"/>
                    </m:rPr>
                    <w:rPr>
                      <w:rFonts w:ascii="Cambria Math" w:hAnsi="Cambria Math"/>
                      <w:lang w:eastAsia="ko-KR"/>
                    </w:rPr>
                    <m:t>eff</m:t>
                  </m:r>
                </m:sub>
              </m:sSub>
            </m:oMath>
            <w:r w:rsidR="003B0CC0" w:rsidRPr="00344F07">
              <w:rPr>
                <w:rFonts w:hint="eastAsia"/>
                <w:lang w:eastAsia="ko-KR"/>
              </w:rPr>
              <w:t xml:space="preserve"> </w:t>
            </w:r>
            <w:r w:rsidR="003B0CC0" w:rsidRPr="00344F07">
              <w:rPr>
                <w:lang w:eastAsia="ko-KR"/>
              </w:rPr>
              <w:t>(</w:t>
            </w:r>
            <m:oMath>
              <m:r>
                <m:rPr>
                  <m:sty m:val="p"/>
                </m:rPr>
                <w:rPr>
                  <w:rFonts w:ascii="Cambria Math" w:hAnsi="Cambria Math"/>
                  <w:lang w:eastAsia="ko-KR"/>
                </w:rPr>
                <m:t>∇</m:t>
              </m:r>
              <m:acc>
                <m:accPr>
                  <m:chr m:val="⃗"/>
                  <m:ctrlPr>
                    <w:rPr>
                      <w:rFonts w:ascii="Cambria Math" w:hAnsi="Cambria Math"/>
                      <w:lang w:eastAsia="ko-KR"/>
                    </w:rPr>
                  </m:ctrlPr>
                </m:accPr>
                <m:e>
                  <m:r>
                    <m:rPr>
                      <m:sty m:val="p"/>
                    </m:rPr>
                    <w:rPr>
                      <w:rFonts w:ascii="Cambria Math" w:hAnsi="Cambria Math"/>
                      <w:lang w:eastAsia="ko-KR"/>
                    </w:rPr>
                    <m:t>u</m:t>
                  </m:r>
                </m:e>
              </m:acc>
              <m:r>
                <m:rPr>
                  <m:sty m:val="p"/>
                </m:rPr>
                <w:rPr>
                  <w:rFonts w:ascii="Cambria Math" w:hAnsi="Cambria Math"/>
                  <w:lang w:eastAsia="ko-KR"/>
                </w:rPr>
                <m:t>+ ∇</m:t>
              </m:r>
              <m:sSup>
                <m:sSupPr>
                  <m:ctrlPr>
                    <w:rPr>
                      <w:rFonts w:ascii="Cambria Math" w:hAnsi="Cambria Math"/>
                      <w:lang w:eastAsia="ko-KR"/>
                    </w:rPr>
                  </m:ctrlPr>
                </m:sSupPr>
                <m:e>
                  <m:acc>
                    <m:accPr>
                      <m:chr m:val="⃗"/>
                      <m:ctrlPr>
                        <w:rPr>
                          <w:rFonts w:ascii="Cambria Math" w:hAnsi="Cambria Math"/>
                          <w:lang w:eastAsia="ko-KR"/>
                        </w:rPr>
                      </m:ctrlPr>
                    </m:accPr>
                    <m:e>
                      <m:r>
                        <m:rPr>
                          <m:sty m:val="p"/>
                        </m:rPr>
                        <w:rPr>
                          <w:rFonts w:ascii="Cambria Math" w:hAnsi="Cambria Math"/>
                          <w:lang w:eastAsia="ko-KR"/>
                        </w:rPr>
                        <m:t>u</m:t>
                      </m:r>
                    </m:e>
                  </m:acc>
                </m:e>
                <m:sup>
                  <m:r>
                    <m:rPr>
                      <m:sty m:val="p"/>
                    </m:rPr>
                    <w:rPr>
                      <w:rFonts w:ascii="Cambria Math" w:hAnsi="Cambria Math"/>
                      <w:lang w:eastAsia="ko-KR"/>
                    </w:rPr>
                    <m:t>T</m:t>
                  </m:r>
                </m:sup>
              </m:sSup>
              <m:r>
                <m:rPr>
                  <m:sty m:val="p"/>
                </m:rPr>
                <w:rPr>
                  <w:rFonts w:ascii="Cambria Math" w:hAnsi="Cambria Math"/>
                  <w:lang w:eastAsia="ko-KR"/>
                </w:rPr>
                <m:t>))</m:t>
              </m:r>
            </m:oMath>
          </w:p>
        </w:tc>
        <w:tc>
          <w:tcPr>
            <w:tcW w:w="966" w:type="dxa"/>
            <w:shd w:val="clear" w:color="auto" w:fill="auto"/>
            <w:vAlign w:val="center"/>
          </w:tcPr>
          <w:p w14:paraId="522C47EB" w14:textId="5C22196D" w:rsidR="003B0CC0" w:rsidRPr="00344F07" w:rsidRDefault="003B0CC0" w:rsidP="003B0CC0">
            <w:pPr>
              <w:pStyle w:val="Els-body-text"/>
              <w:spacing w:before="120" w:after="120" w:line="264" w:lineRule="auto"/>
              <w:jc w:val="right"/>
              <w:rPr>
                <w:lang w:val="en-GB"/>
              </w:rPr>
            </w:pPr>
            <w:r w:rsidRPr="00344F07">
              <w:rPr>
                <w:lang w:val="en-GB"/>
              </w:rPr>
              <w:t>(</w:t>
            </w:r>
            <w:r w:rsidR="006052FF" w:rsidRPr="00344F07">
              <w:rPr>
                <w:lang w:val="en-GB"/>
              </w:rPr>
              <w:t>4</w:t>
            </w:r>
            <w:r w:rsidRPr="00344F07">
              <w:rPr>
                <w:lang w:val="en-GB"/>
              </w:rPr>
              <w:t>)</w:t>
            </w:r>
          </w:p>
        </w:tc>
      </w:tr>
    </w:tbl>
    <w:p w14:paraId="536BBB61" w14:textId="01E725E5" w:rsidR="008D0951" w:rsidRPr="00344F07" w:rsidRDefault="008D0951" w:rsidP="008D2649">
      <w:pPr>
        <w:pStyle w:val="Els-body-text"/>
        <w:rPr>
          <w:lang w:eastAsia="ko-KR"/>
        </w:rPr>
      </w:pPr>
      <w:r w:rsidRPr="00344F07">
        <w:rPr>
          <w:lang w:eastAsia="ko-KR"/>
        </w:rPr>
        <w:t xml:space="preserve">where </w:t>
      </w:r>
      <m:oMath>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i</m:t>
            </m:r>
          </m:sub>
        </m:sSub>
      </m:oMath>
      <w:r w:rsidRPr="00344F07">
        <w:rPr>
          <w:rFonts w:hint="eastAsia"/>
          <w:lang w:eastAsia="ko-KR"/>
        </w:rPr>
        <w:t xml:space="preserve"> </w:t>
      </w:r>
      <w:r w:rsidRPr="00344F07">
        <w:rPr>
          <w:lang w:eastAsia="ko-KR"/>
        </w:rPr>
        <w:t xml:space="preserve">is generation rate of species </w:t>
      </w:r>
      <w:proofErr w:type="spellStart"/>
      <w:r w:rsidRPr="00344F07">
        <w:rPr>
          <w:lang w:eastAsia="ko-KR"/>
        </w:rPr>
        <w:t>i</w:t>
      </w:r>
      <w:proofErr w:type="spellEnd"/>
      <w:r w:rsidR="003B0CC0" w:rsidRPr="00344F07">
        <w:rPr>
          <w:lang w:eastAsia="ko-KR"/>
        </w:rPr>
        <w:t xml:space="preserve">, </w:t>
      </w:r>
      <m:oMath>
        <m:r>
          <m:rPr>
            <m:sty m:val="p"/>
          </m:rPr>
          <w:rPr>
            <w:rFonts w:ascii="Cambria Math" w:hAnsi="Cambria Math"/>
            <w:lang w:eastAsia="ko-KR"/>
          </w:rPr>
          <m:t>τ</m:t>
        </m:r>
      </m:oMath>
      <w:r w:rsidR="003B0CC0" w:rsidRPr="00344F07">
        <w:rPr>
          <w:rFonts w:hint="eastAsia"/>
          <w:lang w:eastAsia="ko-KR"/>
        </w:rPr>
        <w:t xml:space="preserve"> </w:t>
      </w:r>
      <w:r w:rsidR="003B0CC0" w:rsidRPr="00344F07">
        <w:rPr>
          <w:lang w:eastAsia="ko-KR"/>
        </w:rPr>
        <w:t xml:space="preserve">is the stress tensor, </w:t>
      </w:r>
      <m:oMath>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i</m:t>
            </m:r>
          </m:sub>
        </m:sSub>
      </m:oMath>
      <w:r w:rsidR="003B0CC0" w:rsidRPr="00344F07">
        <w:rPr>
          <w:rFonts w:hint="eastAsia"/>
          <w:lang w:eastAsia="ko-KR"/>
        </w:rPr>
        <w:t xml:space="preserve"> </w:t>
      </w:r>
      <w:r w:rsidR="003B0CC0" w:rsidRPr="00344F07">
        <w:rPr>
          <w:lang w:eastAsia="ko-KR"/>
        </w:rPr>
        <w:t xml:space="preserve">is the concentration, </w:t>
      </w:r>
      <m:oMath>
        <m:acc>
          <m:accPr>
            <m:chr m:val="⃗"/>
            <m:ctrlPr>
              <w:rPr>
                <w:rFonts w:ascii="Cambria Math" w:hAnsi="Cambria Math"/>
                <w:lang w:eastAsia="ko-KR"/>
              </w:rPr>
            </m:ctrlPr>
          </m:accPr>
          <m:e>
            <m:r>
              <m:rPr>
                <m:sty m:val="p"/>
              </m:rPr>
              <w:rPr>
                <w:rFonts w:ascii="Cambria Math" w:hAnsi="Cambria Math"/>
                <w:lang w:eastAsia="ko-KR"/>
              </w:rPr>
              <m:t>u</m:t>
            </m:r>
          </m:e>
        </m:acc>
      </m:oMath>
      <w:r w:rsidR="003B0CC0" w:rsidRPr="00344F07">
        <w:rPr>
          <w:rFonts w:hint="eastAsia"/>
          <w:lang w:eastAsia="ko-KR"/>
        </w:rPr>
        <w:t xml:space="preserve"> </w:t>
      </w:r>
      <w:r w:rsidR="003B0CC0" w:rsidRPr="00344F07">
        <w:rPr>
          <w:lang w:eastAsia="ko-KR"/>
        </w:rPr>
        <w:t xml:space="preserve">is the velocity vector, </w:t>
      </w:r>
      <m:oMath>
        <m:acc>
          <m:accPr>
            <m:chr m:val="⃗"/>
            <m:ctrlPr>
              <w:rPr>
                <w:rFonts w:ascii="Cambria Math" w:hAnsi="Cambria Math"/>
                <w:lang w:eastAsia="ko-KR"/>
              </w:rPr>
            </m:ctrlPr>
          </m:accPr>
          <m:e>
            <m:r>
              <m:rPr>
                <m:sty m:val="p"/>
              </m:rPr>
              <w:rPr>
                <w:rFonts w:ascii="Cambria Math" w:hAnsi="Cambria Math"/>
                <w:lang w:eastAsia="ko-KR"/>
              </w:rPr>
              <m:t>D</m:t>
            </m:r>
          </m:e>
        </m:acc>
      </m:oMath>
      <w:r w:rsidR="003B0CC0" w:rsidRPr="00344F07">
        <w:rPr>
          <w:rFonts w:hint="eastAsia"/>
          <w:lang w:eastAsia="ko-KR"/>
        </w:rPr>
        <w:t xml:space="preserve"> </w:t>
      </w:r>
      <w:r w:rsidR="003B0CC0" w:rsidRPr="00344F07">
        <w:rPr>
          <w:lang w:eastAsia="ko-KR"/>
        </w:rPr>
        <w:t xml:space="preserve">is the dispersion coefficient, </w:t>
      </w:r>
      <m:oMath>
        <m:r>
          <m:rPr>
            <m:sty m:val="p"/>
          </m:rPr>
          <w:rPr>
            <w:rFonts w:ascii="Cambria Math" w:hAnsi="Cambria Math"/>
            <w:lang w:eastAsia="ko-KR"/>
          </w:rPr>
          <m:t>ρ</m:t>
        </m:r>
      </m:oMath>
      <w:r w:rsidR="003B0CC0" w:rsidRPr="00344F07">
        <w:rPr>
          <w:rFonts w:hint="eastAsia"/>
          <w:lang w:eastAsia="ko-KR"/>
        </w:rPr>
        <w:t xml:space="preserve"> </w:t>
      </w:r>
      <w:r w:rsidR="003B0CC0" w:rsidRPr="00344F07">
        <w:rPr>
          <w:lang w:eastAsia="ko-KR"/>
        </w:rPr>
        <w:t xml:space="preserve">is the density of liquid, </w:t>
      </w:r>
      <m:oMath>
        <m:acc>
          <m:accPr>
            <m:chr m:val="⃗"/>
            <m:ctrlPr>
              <w:rPr>
                <w:rFonts w:ascii="Cambria Math" w:hAnsi="Cambria Math"/>
                <w:lang w:eastAsia="ko-KR"/>
              </w:rPr>
            </m:ctrlPr>
          </m:accPr>
          <m:e>
            <m:r>
              <m:rPr>
                <m:sty m:val="p"/>
              </m:rPr>
              <w:rPr>
                <w:rFonts w:ascii="Cambria Math" w:hAnsi="Cambria Math"/>
                <w:lang w:eastAsia="ko-KR"/>
              </w:rPr>
              <m:t>g</m:t>
            </m:r>
          </m:e>
        </m:acc>
      </m:oMath>
      <w:r w:rsidR="003B0CC0" w:rsidRPr="00344F07">
        <w:rPr>
          <w:lang w:eastAsia="ko-KR"/>
        </w:rPr>
        <w:t xml:space="preserve"> is the gravity acceleration vector and </w:t>
      </w:r>
      <m:oMath>
        <m:sSub>
          <m:sSubPr>
            <m:ctrlPr>
              <w:rPr>
                <w:rFonts w:ascii="Cambria Math" w:hAnsi="Cambria Math"/>
                <w:lang w:eastAsia="ko-KR"/>
              </w:rPr>
            </m:ctrlPr>
          </m:sSubPr>
          <m:e>
            <m:r>
              <m:rPr>
                <m:sty m:val="p"/>
              </m:rPr>
              <w:rPr>
                <w:rFonts w:ascii="Cambria Math" w:hAnsi="Cambria Math"/>
                <w:lang w:eastAsia="ko-KR"/>
              </w:rPr>
              <m:t>μ</m:t>
            </m:r>
          </m:e>
          <m:sub>
            <m:r>
              <m:rPr>
                <m:sty m:val="p"/>
              </m:rPr>
              <w:rPr>
                <w:rFonts w:ascii="Cambria Math" w:hAnsi="Cambria Math"/>
                <w:lang w:eastAsia="ko-KR"/>
              </w:rPr>
              <m:t>eff</m:t>
            </m:r>
          </m:sub>
        </m:sSub>
      </m:oMath>
      <w:r w:rsidR="003B0CC0" w:rsidRPr="00344F07">
        <w:rPr>
          <w:rFonts w:hint="eastAsia"/>
          <w:lang w:eastAsia="ko-KR"/>
        </w:rPr>
        <w:t xml:space="preserve"> </w:t>
      </w:r>
      <w:r w:rsidR="003B0CC0" w:rsidRPr="00344F07">
        <w:rPr>
          <w:lang w:eastAsia="ko-KR"/>
        </w:rPr>
        <w:t>is the effective viscosity of liquid.</w:t>
      </w:r>
    </w:p>
    <w:p w14:paraId="53BA3185" w14:textId="73C9BD36" w:rsidR="000D49FC" w:rsidRPr="00344F07" w:rsidRDefault="008D0951" w:rsidP="0014337A">
      <w:pPr>
        <w:pStyle w:val="Els-body-text"/>
        <w:rPr>
          <w:lang w:eastAsia="ko-KR"/>
        </w:rPr>
      </w:pPr>
      <w:r w:rsidRPr="00344F07">
        <w:rPr>
          <w:lang w:eastAsia="ko-KR"/>
        </w:rPr>
        <w:t xml:space="preserve"> </w:t>
      </w:r>
      <w:r w:rsidR="000D49FC" w:rsidRPr="00344F07">
        <w:rPr>
          <w:lang w:eastAsia="ko-KR"/>
        </w:rPr>
        <w:t xml:space="preserve">The radial and axial </w:t>
      </w:r>
      <w:r w:rsidR="000D49FC" w:rsidRPr="00344F07">
        <w:rPr>
          <w:rFonts w:hint="eastAsia"/>
          <w:lang w:eastAsia="ko-KR"/>
        </w:rPr>
        <w:t>d</w:t>
      </w:r>
      <w:r w:rsidR="000D49FC" w:rsidRPr="00344F07">
        <w:rPr>
          <w:lang w:eastAsia="ko-KR"/>
        </w:rPr>
        <w:t>ispersion coefficient was represented as follows, based on the work of Kim</w:t>
      </w:r>
      <w:r w:rsidR="00C1159F" w:rsidRPr="00344F07">
        <w:rPr>
          <w:lang w:eastAsia="ko-KR"/>
        </w:rPr>
        <w:t xml:space="preserve"> </w:t>
      </w:r>
      <w:r w:rsidR="000D49FC" w:rsidRPr="00344F07">
        <w:rPr>
          <w:lang w:eastAsia="ko-KR"/>
        </w:rPr>
        <w:t>(1928) and Kang</w:t>
      </w:r>
      <w:r w:rsidR="00C1159F" w:rsidRPr="00344F07">
        <w:rPr>
          <w:lang w:eastAsia="ko-KR"/>
        </w:rPr>
        <w:t xml:space="preserve"> </w:t>
      </w:r>
      <w:r w:rsidR="000D49FC" w:rsidRPr="00344F07">
        <w:rPr>
          <w:lang w:eastAsia="ko-KR"/>
        </w:rPr>
        <w:t xml:space="preserve">(1986), respectively. </w:t>
      </w:r>
    </w:p>
    <w:tbl>
      <w:tblPr>
        <w:tblW w:w="7087" w:type="dxa"/>
        <w:tblLook w:val="04A0" w:firstRow="1" w:lastRow="0" w:firstColumn="1" w:lastColumn="0" w:noHBand="0" w:noVBand="1"/>
      </w:tblPr>
      <w:tblGrid>
        <w:gridCol w:w="6121"/>
        <w:gridCol w:w="966"/>
      </w:tblGrid>
      <w:tr w:rsidR="00A95B65" w:rsidRPr="00344F07" w14:paraId="2CEA9A63" w14:textId="77777777" w:rsidTr="00A95B65">
        <w:tc>
          <w:tcPr>
            <w:tcW w:w="6121" w:type="dxa"/>
            <w:shd w:val="clear" w:color="auto" w:fill="auto"/>
            <w:vAlign w:val="center"/>
          </w:tcPr>
          <w:p w14:paraId="699BA912" w14:textId="420D3FE5" w:rsidR="00A95B65" w:rsidRPr="00344F07" w:rsidRDefault="00344F07" w:rsidP="009636B0">
            <w:pPr>
              <w:pStyle w:val="Els-body-text"/>
              <w:spacing w:before="120" w:after="120" w:line="264" w:lineRule="auto"/>
              <w:jc w:val="left"/>
              <w:rPr>
                <w:rFonts w:ascii="Cambria Math" w:eastAsia="맑은 고딕" w:hAnsi="Cambria Math"/>
                <w:lang w:eastAsia="ko-KR"/>
                <w:oMath/>
              </w:rPr>
            </w:pPr>
            <m:oMath>
              <m:r>
                <m:rPr>
                  <m:sty m:val="p"/>
                </m:rPr>
                <w:rPr>
                  <w:rFonts w:ascii="Cambria Math" w:eastAsia="맑은 고딕" w:hAnsi="Cambria Math"/>
                  <w:lang w:eastAsia="ko-KR"/>
                </w:rPr>
                <m:t>P</m:t>
              </m:r>
              <m:sSub>
                <m:sSubPr>
                  <m:ctrlPr>
                    <w:rPr>
                      <w:rFonts w:ascii="Cambria Math" w:eastAsia="맑은 고딕" w:hAnsi="Cambria Math"/>
                      <w:lang w:eastAsia="ko-KR"/>
                    </w:rPr>
                  </m:ctrlPr>
                </m:sSubPr>
                <m:e>
                  <m:r>
                    <m:rPr>
                      <m:sty m:val="p"/>
                    </m:rPr>
                    <w:rPr>
                      <w:rFonts w:ascii="Cambria Math" w:eastAsia="맑은 고딕" w:hAnsi="Cambria Math"/>
                      <w:lang w:eastAsia="ko-KR"/>
                    </w:rPr>
                    <m:t>e</m:t>
                  </m:r>
                </m:e>
                <m:sub>
                  <m:r>
                    <m:rPr>
                      <m:sty m:val="p"/>
                    </m:rPr>
                    <w:rPr>
                      <w:rFonts w:ascii="Cambria Math" w:eastAsia="맑은 고딕" w:hAnsi="Cambria Math"/>
                      <w:lang w:eastAsia="ko-KR"/>
                    </w:rPr>
                    <m:t>l</m:t>
                  </m:r>
                </m:sub>
              </m:sSub>
              <m:r>
                <m:rPr>
                  <m:sty m:val="p"/>
                </m:rPr>
                <w:rPr>
                  <w:rFonts w:ascii="Cambria Math" w:eastAsia="맑은 고딕" w:hAnsi="Cambria Math"/>
                  <w:lang w:eastAsia="ko-KR"/>
                </w:rPr>
                <m:t xml:space="preserve">= </m:t>
              </m:r>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p</m:t>
                      </m:r>
                    </m:sub>
                  </m:sSub>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z</m:t>
                      </m:r>
                    </m:sub>
                  </m:sSub>
                </m:den>
              </m:f>
              <m:r>
                <m:rPr>
                  <m:sty m:val="p"/>
                </m:rPr>
                <w:rPr>
                  <w:rFonts w:ascii="Cambria Math" w:eastAsia="맑은 고딕" w:hAnsi="Cambria Math"/>
                  <w:lang w:eastAsia="ko-KR"/>
                </w:rPr>
                <m:t>=20.19</m:t>
              </m:r>
              <m:sSup>
                <m:sSupPr>
                  <m:ctrlPr>
                    <w:rPr>
                      <w:rFonts w:ascii="Cambria Math" w:eastAsia="맑은 고딕" w:hAnsi="Cambria Math"/>
                      <w:lang w:eastAsia="ko-KR"/>
                    </w:rPr>
                  </m:ctrlPr>
                </m:sSupPr>
                <m:e>
                  <m:d>
                    <m:dPr>
                      <m:ctrlPr>
                        <w:rPr>
                          <w:rFonts w:ascii="Cambria Math" w:eastAsia="맑은 고딕" w:hAnsi="Cambria Math"/>
                          <w:lang w:eastAsia="ko-KR"/>
                        </w:rPr>
                      </m:ctrlPr>
                    </m:dPr>
                    <m:e>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p</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column</m:t>
                              </m:r>
                            </m:sub>
                          </m:sSub>
                        </m:den>
                      </m:f>
                    </m:e>
                  </m:d>
                </m:e>
                <m:sup>
                  <m:r>
                    <m:rPr>
                      <m:sty m:val="p"/>
                    </m:rPr>
                    <w:rPr>
                      <w:rFonts w:ascii="Cambria Math" w:eastAsia="맑은 고딕" w:hAnsi="Cambria Math"/>
                      <w:lang w:eastAsia="ko-KR"/>
                    </w:rPr>
                    <m:t>1.66</m:t>
                  </m:r>
                </m:sup>
              </m:sSup>
              <m:sSup>
                <m:sSupPr>
                  <m:ctrlPr>
                    <w:rPr>
                      <w:rFonts w:ascii="Cambria Math" w:eastAsia="맑은 고딕" w:hAnsi="Cambria Math"/>
                      <w:lang w:eastAsia="ko-KR"/>
                    </w:rPr>
                  </m:ctrlPr>
                </m:sSupPr>
                <m:e>
                  <m:r>
                    <m:rPr>
                      <m:sty m:val="p"/>
                    </m:rPr>
                    <w:rPr>
                      <w:rFonts w:ascii="Cambria Math" w:eastAsia="맑은 고딕" w:hAnsi="Cambria Math"/>
                      <w:lang w:eastAsia="ko-KR"/>
                    </w:rPr>
                    <m:t xml:space="preserve"> </m:t>
                  </m:r>
                  <m:d>
                    <m:dPr>
                      <m:ctrlPr>
                        <w:rPr>
                          <w:rFonts w:ascii="Cambria Math" w:eastAsia="맑은 고딕" w:hAnsi="Cambria Math"/>
                          <w:lang w:eastAsia="ko-KR"/>
                        </w:rPr>
                      </m:ctrlPr>
                    </m:dPr>
                    <m:e>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r>
                            <m:rPr>
                              <m:sty m:val="p"/>
                            </m:rPr>
                            <w:rPr>
                              <w:rFonts w:ascii="Cambria Math" w:eastAsia="맑은 고딕" w:hAnsi="Cambria Math"/>
                              <w:lang w:eastAsia="ko-KR"/>
                            </w:rPr>
                            <m:t>+</m:t>
                          </m:r>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g</m:t>
                              </m:r>
                            </m:sub>
                          </m:sSub>
                        </m:den>
                      </m:f>
                    </m:e>
                  </m:d>
                </m:e>
                <m:sup>
                  <m:r>
                    <m:rPr>
                      <m:sty m:val="p"/>
                    </m:rPr>
                    <w:rPr>
                      <w:rFonts w:ascii="Cambria Math" w:eastAsia="맑은 고딕" w:hAnsi="Cambria Math"/>
                      <w:lang w:eastAsia="ko-KR"/>
                    </w:rPr>
                    <m:t>1.03</m:t>
                  </m:r>
                </m:sup>
              </m:sSup>
              <m:r>
                <m:rPr>
                  <m:sty m:val="p"/>
                </m:rPr>
                <w:rPr>
                  <w:rFonts w:ascii="Cambria Math" w:eastAsia="맑은 고딕" w:hAnsi="Cambria Math"/>
                  <w:lang w:eastAsia="ko-KR"/>
                </w:rPr>
                <m:t xml:space="preserve"> </m:t>
              </m:r>
            </m:oMath>
            <w:r w:rsidR="00591F92" w:rsidRPr="00344F07">
              <w:rPr>
                <w:rFonts w:hint="eastAsia"/>
                <w:lang w:eastAsia="ko-KR"/>
              </w:rPr>
              <w:t xml:space="preserve"> </w:t>
            </w:r>
          </w:p>
        </w:tc>
        <w:tc>
          <w:tcPr>
            <w:tcW w:w="966" w:type="dxa"/>
            <w:shd w:val="clear" w:color="auto" w:fill="auto"/>
            <w:vAlign w:val="center"/>
          </w:tcPr>
          <w:p w14:paraId="13B1F402" w14:textId="3060EFB0" w:rsidR="00A95B65" w:rsidRPr="00344F07" w:rsidRDefault="00A95B65" w:rsidP="009636B0">
            <w:pPr>
              <w:pStyle w:val="Els-body-text"/>
              <w:spacing w:before="120" w:after="120" w:line="264" w:lineRule="auto"/>
              <w:jc w:val="right"/>
              <w:rPr>
                <w:lang w:val="en-GB"/>
              </w:rPr>
            </w:pPr>
            <w:r w:rsidRPr="00344F07">
              <w:rPr>
                <w:lang w:val="en-GB"/>
              </w:rPr>
              <w:t>(</w:t>
            </w:r>
            <w:r w:rsidR="0014337A" w:rsidRPr="00344F07">
              <w:rPr>
                <w:lang w:val="en-GB"/>
              </w:rPr>
              <w:t>5</w:t>
            </w:r>
            <w:r w:rsidRPr="00344F07">
              <w:rPr>
                <w:lang w:val="en-GB"/>
              </w:rPr>
              <w:t>)</w:t>
            </w:r>
          </w:p>
        </w:tc>
      </w:tr>
      <w:tr w:rsidR="003A729B" w:rsidRPr="00344F07" w14:paraId="35EC79FF" w14:textId="77777777" w:rsidTr="009636B0">
        <w:tc>
          <w:tcPr>
            <w:tcW w:w="6121" w:type="dxa"/>
            <w:shd w:val="clear" w:color="auto" w:fill="auto"/>
            <w:vAlign w:val="center"/>
          </w:tcPr>
          <w:p w14:paraId="7FD65A89" w14:textId="35F5B6C0" w:rsidR="003A729B" w:rsidRPr="00344F07" w:rsidRDefault="00414C48" w:rsidP="009636B0">
            <w:pPr>
              <w:pStyle w:val="Els-body-text"/>
              <w:spacing w:before="120" w:after="120" w:line="264" w:lineRule="auto"/>
              <w:jc w:val="left"/>
              <w:rPr>
                <w:rFonts w:eastAsia="맑은 고딕"/>
                <w:lang w:eastAsia="ko-KR"/>
              </w:rPr>
            </w:pPr>
            <m:oMath>
              <m:sSub>
                <m:sSubPr>
                  <m:ctrlPr>
                    <w:rPr>
                      <w:rFonts w:ascii="Cambria Math" w:eastAsia="맑은 고딕" w:hAnsi="Cambria Math"/>
                      <w:lang w:eastAsia="ko-KR"/>
                    </w:rPr>
                  </m:ctrlPr>
                </m:sSubPr>
                <m:e>
                  <m:r>
                    <m:rPr>
                      <m:sty m:val="p"/>
                    </m:rPr>
                    <w:rPr>
                      <w:rFonts w:ascii="Cambria Math" w:eastAsia="맑은 고딕" w:hAnsi="Cambria Math"/>
                      <w:lang w:eastAsia="ko-KR"/>
                    </w:rPr>
                    <m:t>Pe</m:t>
                  </m:r>
                </m:e>
                <m:sub>
                  <m:r>
                    <m:rPr>
                      <m:sty m:val="p"/>
                    </m:rPr>
                    <w:rPr>
                      <w:rFonts w:ascii="Cambria Math" w:eastAsia="맑은 고딕" w:hAnsi="Cambria Math"/>
                      <w:lang w:eastAsia="ko-KR"/>
                    </w:rPr>
                    <m:t>r</m:t>
                  </m:r>
                </m:sub>
              </m:sSub>
              <m:r>
                <m:rPr>
                  <m:sty m:val="p"/>
                </m:rPr>
                <w:rPr>
                  <w:rFonts w:ascii="Cambria Math" w:eastAsia="맑은 고딕" w:hAnsi="Cambria Math"/>
                  <w:lang w:eastAsia="ko-KR"/>
                </w:rPr>
                <m:t xml:space="preserve">= </m:t>
              </m:r>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p</m:t>
                      </m:r>
                    </m:sub>
                  </m:sSub>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r</m:t>
                      </m:r>
                    </m:sub>
                  </m:sSub>
                </m:den>
              </m:f>
              <m:r>
                <m:rPr>
                  <m:sty m:val="p"/>
                </m:rPr>
                <w:rPr>
                  <w:rFonts w:ascii="Cambria Math" w:eastAsia="맑은 고딕" w:hAnsi="Cambria Math"/>
                  <w:lang w:eastAsia="ko-KR"/>
                </w:rPr>
                <m:t>=28.3</m:t>
              </m:r>
              <m:d>
                <m:dPr>
                  <m:ctrlPr>
                    <w:rPr>
                      <w:rFonts w:ascii="Cambria Math" w:eastAsia="맑은 고딕" w:hAnsi="Cambria Math"/>
                      <w:lang w:eastAsia="ko-KR"/>
                    </w:rPr>
                  </m:ctrlPr>
                </m:dPr>
                <m:e>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p</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r>
                            <m:rPr>
                              <m:sty m:val="p"/>
                            </m:rPr>
                            <w:rPr>
                              <w:rFonts w:ascii="Cambria Math" w:eastAsia="맑은 고딕" w:hAnsi="Cambria Math"/>
                              <w:lang w:eastAsia="ko-KR"/>
                            </w:rPr>
                            <m:t>column</m:t>
                          </m:r>
                        </m:sub>
                      </m:sSub>
                    </m:den>
                  </m:f>
                </m:e>
              </m:d>
              <m:sSup>
                <m:sSupPr>
                  <m:ctrlPr>
                    <w:rPr>
                      <w:rFonts w:ascii="Cambria Math" w:eastAsia="맑은 고딕" w:hAnsi="Cambria Math"/>
                      <w:lang w:eastAsia="ko-KR"/>
                    </w:rPr>
                  </m:ctrlPr>
                </m:sSupPr>
                <m:e>
                  <m:d>
                    <m:dPr>
                      <m:ctrlPr>
                        <w:rPr>
                          <w:rFonts w:ascii="Cambria Math" w:eastAsia="맑은 고딕" w:hAnsi="Cambria Math"/>
                          <w:lang w:eastAsia="ko-KR"/>
                        </w:rPr>
                      </m:ctrlPr>
                    </m:dPr>
                    <m:e>
                      <m:f>
                        <m:fPr>
                          <m:ctrlPr>
                            <w:rPr>
                              <w:rFonts w:ascii="Cambria Math" w:eastAsia="맑은 고딕" w:hAnsi="Cambria Math"/>
                              <w:lang w:eastAsia="ko-KR"/>
                            </w:rPr>
                          </m:ctrlPr>
                        </m:fPr>
                        <m:num>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num>
                        <m:den>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l</m:t>
                              </m:r>
                            </m:sub>
                          </m:sSub>
                          <m:r>
                            <m:rPr>
                              <m:sty m:val="p"/>
                            </m:rPr>
                            <w:rPr>
                              <w:rFonts w:ascii="Cambria Math" w:eastAsia="맑은 고딕" w:hAnsi="Cambria Math"/>
                              <w:lang w:eastAsia="ko-KR"/>
                            </w:rPr>
                            <m:t>+</m:t>
                          </m:r>
                          <m:sSub>
                            <m:sSubPr>
                              <m:ctrlPr>
                                <w:rPr>
                                  <w:rFonts w:ascii="Cambria Math" w:eastAsia="맑은 고딕" w:hAnsi="Cambria Math"/>
                                  <w:lang w:eastAsia="ko-KR"/>
                                </w:rPr>
                              </m:ctrlPr>
                            </m:sSubPr>
                            <m:e>
                              <m:r>
                                <m:rPr>
                                  <m:sty m:val="p"/>
                                </m:rPr>
                                <w:rPr>
                                  <w:rFonts w:ascii="Cambria Math" w:eastAsia="맑은 고딕" w:hAnsi="Cambria Math"/>
                                  <w:lang w:eastAsia="ko-KR"/>
                                </w:rPr>
                                <m:t>U</m:t>
                              </m:r>
                            </m:e>
                            <m:sub>
                              <m:r>
                                <m:rPr>
                                  <m:sty m:val="p"/>
                                </m:rPr>
                                <w:rPr>
                                  <w:rFonts w:ascii="Cambria Math" w:eastAsia="맑은 고딕" w:hAnsi="Cambria Math"/>
                                  <w:lang w:eastAsia="ko-KR"/>
                                </w:rPr>
                                <m:t>g</m:t>
                              </m:r>
                            </m:sub>
                          </m:sSub>
                        </m:den>
                      </m:f>
                    </m:e>
                  </m:d>
                </m:e>
                <m:sup>
                  <m:r>
                    <m:rPr>
                      <m:sty m:val="p"/>
                    </m:rPr>
                    <w:rPr>
                      <w:rFonts w:ascii="Cambria Math" w:eastAsia="맑은 고딕" w:hAnsi="Cambria Math"/>
                      <w:lang w:eastAsia="ko-KR"/>
                    </w:rPr>
                    <m:t>1.16</m:t>
                  </m:r>
                </m:sup>
              </m:sSup>
            </m:oMath>
            <w:r w:rsidR="00591F92" w:rsidRPr="00344F07">
              <w:rPr>
                <w:rFonts w:eastAsia="맑은 고딕" w:hint="eastAsia"/>
                <w:lang w:eastAsia="ko-KR"/>
              </w:rPr>
              <w:t xml:space="preserve"> </w:t>
            </w:r>
          </w:p>
        </w:tc>
        <w:tc>
          <w:tcPr>
            <w:tcW w:w="966" w:type="dxa"/>
            <w:shd w:val="clear" w:color="auto" w:fill="auto"/>
            <w:vAlign w:val="center"/>
          </w:tcPr>
          <w:p w14:paraId="5D5C3866" w14:textId="2874BFB5" w:rsidR="003A729B" w:rsidRPr="00344F07" w:rsidRDefault="003A729B" w:rsidP="009636B0">
            <w:pPr>
              <w:pStyle w:val="Els-body-text"/>
              <w:spacing w:before="120" w:after="120" w:line="264" w:lineRule="auto"/>
              <w:jc w:val="right"/>
              <w:rPr>
                <w:lang w:val="en-GB"/>
              </w:rPr>
            </w:pPr>
            <w:r w:rsidRPr="00344F07">
              <w:rPr>
                <w:lang w:val="en-GB"/>
              </w:rPr>
              <w:t>(</w:t>
            </w:r>
            <w:r w:rsidR="0014337A" w:rsidRPr="00344F07">
              <w:rPr>
                <w:lang w:val="en-GB"/>
              </w:rPr>
              <w:t>6</w:t>
            </w:r>
            <w:r w:rsidRPr="00344F07">
              <w:rPr>
                <w:lang w:val="en-GB"/>
              </w:rPr>
              <w:t>)</w:t>
            </w:r>
          </w:p>
        </w:tc>
      </w:tr>
    </w:tbl>
    <w:p w14:paraId="1B89E2CC" w14:textId="612AA7F9" w:rsidR="007407BE" w:rsidRDefault="00C72BEA" w:rsidP="0089559A">
      <w:pPr>
        <w:pStyle w:val="Els-2ndorder-head"/>
        <w:ind w:firstLineChars="50" w:firstLine="100"/>
        <w:rPr>
          <w:lang w:eastAsia="ko-KR"/>
        </w:rPr>
      </w:pPr>
      <w:r>
        <w:rPr>
          <w:lang w:eastAsia="ko-KR"/>
        </w:rPr>
        <w:t xml:space="preserve">Reaction </w:t>
      </w:r>
      <w:r w:rsidR="00203860">
        <w:rPr>
          <w:lang w:eastAsia="ko-KR"/>
        </w:rPr>
        <w:t>k</w:t>
      </w:r>
      <w:r>
        <w:rPr>
          <w:lang w:eastAsia="ko-KR"/>
        </w:rPr>
        <w:t>in</w:t>
      </w:r>
      <w:r w:rsidR="00D37B23">
        <w:rPr>
          <w:lang w:eastAsia="ko-KR"/>
        </w:rPr>
        <w:t>e</w:t>
      </w:r>
      <w:r>
        <w:rPr>
          <w:lang w:eastAsia="ko-KR"/>
        </w:rPr>
        <w:t>tics</w:t>
      </w:r>
    </w:p>
    <w:p w14:paraId="590736EB" w14:textId="24CC4C64" w:rsidR="00C72BEA" w:rsidRPr="007407BE" w:rsidRDefault="00C72BEA" w:rsidP="007407BE">
      <w:pPr>
        <w:pStyle w:val="Els-2ndorder-head"/>
        <w:numPr>
          <w:ilvl w:val="0"/>
          <w:numId w:val="0"/>
        </w:numPr>
        <w:ind w:left="100" w:firstLineChars="50" w:firstLine="100"/>
        <w:rPr>
          <w:i w:val="0"/>
          <w:lang w:eastAsia="ko-KR"/>
        </w:rPr>
      </w:pPr>
      <w:r w:rsidRPr="007407BE">
        <w:rPr>
          <w:i w:val="0"/>
          <w:lang w:eastAsia="ko-KR"/>
        </w:rPr>
        <w:t xml:space="preserve">The product of PET hydrogenolysis reaction </w:t>
      </w:r>
      <w:r w:rsidRPr="007407BE">
        <w:rPr>
          <w:rFonts w:hint="eastAsia"/>
          <w:i w:val="0"/>
          <w:lang w:eastAsia="ko-KR"/>
        </w:rPr>
        <w:t>d</w:t>
      </w:r>
      <w:r w:rsidRPr="007407BE">
        <w:rPr>
          <w:i w:val="0"/>
          <w:lang w:eastAsia="ko-KR"/>
        </w:rPr>
        <w:t>epend on the catalyst. In this study, we assumed xylene as final product</w:t>
      </w:r>
      <w:r w:rsidR="00E85B13">
        <w:rPr>
          <w:i w:val="0"/>
          <w:lang w:eastAsia="ko-KR"/>
        </w:rPr>
        <w:t xml:space="preserve"> based on the study of Wu (2021)</w:t>
      </w:r>
      <w:r w:rsidRPr="007407BE">
        <w:rPr>
          <w:i w:val="0"/>
          <w:lang w:eastAsia="ko-KR"/>
        </w:rPr>
        <w:t xml:space="preserve">. Also, the reaction was simplified with assuming </w:t>
      </w:r>
      <w:r w:rsidR="00FE6D7B">
        <w:rPr>
          <w:i w:val="0"/>
          <w:lang w:eastAsia="ko-KR"/>
        </w:rPr>
        <w:t>direct conversion of PET into xylene by</w:t>
      </w:r>
      <w:r w:rsidR="00C2785C">
        <w:rPr>
          <w:i w:val="0"/>
          <w:lang w:eastAsia="ko-KR"/>
        </w:rPr>
        <w:t xml:space="preserve"> the</w:t>
      </w:r>
      <w:r w:rsidR="00FE6D7B">
        <w:rPr>
          <w:i w:val="0"/>
          <w:lang w:eastAsia="ko-KR"/>
        </w:rPr>
        <w:t xml:space="preserve"> </w:t>
      </w:r>
      <w:r w:rsidRPr="007407BE">
        <w:rPr>
          <w:i w:val="0"/>
          <w:lang w:eastAsia="ko-KR"/>
        </w:rPr>
        <w:t>1</w:t>
      </w:r>
      <w:r w:rsidRPr="007407BE">
        <w:rPr>
          <w:i w:val="0"/>
          <w:vertAlign w:val="superscript"/>
          <w:lang w:eastAsia="ko-KR"/>
        </w:rPr>
        <w:t>st</w:t>
      </w:r>
      <w:r w:rsidRPr="007407BE">
        <w:rPr>
          <w:i w:val="0"/>
          <w:lang w:eastAsia="ko-KR"/>
        </w:rPr>
        <w:t xml:space="preserve"> order reaction</w:t>
      </w:r>
      <w:r w:rsidR="00FE6D7B">
        <w:rPr>
          <w:i w:val="0"/>
          <w:lang w:eastAsia="ko-KR"/>
        </w:rPr>
        <w:t>.</w:t>
      </w:r>
    </w:p>
    <w:tbl>
      <w:tblPr>
        <w:tblW w:w="7087" w:type="dxa"/>
        <w:tblLook w:val="04A0" w:firstRow="1" w:lastRow="0" w:firstColumn="1" w:lastColumn="0" w:noHBand="0" w:noVBand="1"/>
      </w:tblPr>
      <w:tblGrid>
        <w:gridCol w:w="6121"/>
        <w:gridCol w:w="966"/>
      </w:tblGrid>
      <w:tr w:rsidR="00C72BEA" w:rsidRPr="00A94774" w14:paraId="6D5E3E91" w14:textId="77777777" w:rsidTr="009636B0">
        <w:tc>
          <w:tcPr>
            <w:tcW w:w="6121" w:type="dxa"/>
            <w:shd w:val="clear" w:color="auto" w:fill="auto"/>
            <w:vAlign w:val="center"/>
          </w:tcPr>
          <w:p w14:paraId="22DD4DAD" w14:textId="77777777" w:rsidR="00C72BEA" w:rsidRPr="00F412A3" w:rsidRDefault="00C72BEA" w:rsidP="009636B0">
            <w:pPr>
              <w:pStyle w:val="Els-body-text"/>
              <w:spacing w:before="120" w:after="120" w:line="264" w:lineRule="auto"/>
              <w:rPr>
                <w:lang w:val="en-GB"/>
              </w:rPr>
            </w:pPr>
            <m:oMathPara>
              <m:oMathParaPr>
                <m:jc m:val="left"/>
              </m:oMathParaPr>
              <m:oMath>
                <m:r>
                  <m:rPr>
                    <m:sty m:val="p"/>
                  </m:rPr>
                  <w:rPr>
                    <w:rFonts w:ascii="Cambria Math" w:hAnsi="Cambria Math"/>
                    <w:lang w:eastAsia="ko-KR"/>
                  </w:rPr>
                  <m:t>PET+</m:t>
                </m:r>
                <m:sSub>
                  <m:sSubPr>
                    <m:ctrlPr>
                      <w:rPr>
                        <w:rFonts w:ascii="Cambria Math" w:hAnsi="Cambria Math"/>
                        <w:lang w:eastAsia="ko-KR"/>
                      </w:rPr>
                    </m:ctrlPr>
                  </m:sSubPr>
                  <m:e>
                    <m:r>
                      <m:rPr>
                        <m:sty m:val="p"/>
                      </m:rPr>
                      <w:rPr>
                        <w:rFonts w:ascii="Cambria Math" w:hAnsi="Cambria Math"/>
                        <w:lang w:eastAsia="ko-KR"/>
                      </w:rPr>
                      <m:t>H</m:t>
                    </m:r>
                  </m:e>
                  <m:sub>
                    <m:r>
                      <m:rPr>
                        <m:sty m:val="p"/>
                      </m:rPr>
                      <w:rPr>
                        <w:rFonts w:ascii="Cambria Math" w:hAnsi="Cambria Math"/>
                        <w:lang w:eastAsia="ko-KR"/>
                      </w:rPr>
                      <m:t>2</m:t>
                    </m:r>
                  </m:sub>
                </m:sSub>
                <m:r>
                  <w:rPr>
                    <w:rFonts w:ascii="Cambria Math" w:hAnsi="Cambria Math"/>
                    <w:lang w:eastAsia="ko-KR"/>
                  </w:rPr>
                  <m:t>→Xylene+2C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m:oMathPara>
          </w:p>
        </w:tc>
        <w:tc>
          <w:tcPr>
            <w:tcW w:w="966" w:type="dxa"/>
            <w:shd w:val="clear" w:color="auto" w:fill="auto"/>
            <w:vAlign w:val="center"/>
          </w:tcPr>
          <w:p w14:paraId="1EF9B9EB" w14:textId="5BFE93E4" w:rsidR="00C72BEA" w:rsidRPr="00A94774" w:rsidRDefault="00C72BEA" w:rsidP="009636B0">
            <w:pPr>
              <w:pStyle w:val="Els-body-text"/>
              <w:spacing w:before="120" w:after="120" w:line="264" w:lineRule="auto"/>
              <w:jc w:val="right"/>
              <w:rPr>
                <w:lang w:val="en-GB"/>
              </w:rPr>
            </w:pPr>
            <w:r w:rsidRPr="00A94774">
              <w:rPr>
                <w:lang w:val="en-GB"/>
              </w:rPr>
              <w:t>(</w:t>
            </w:r>
            <w:r w:rsidR="0014337A">
              <w:rPr>
                <w:lang w:val="en-GB"/>
              </w:rPr>
              <w:t>7</w:t>
            </w:r>
            <w:r w:rsidRPr="00A94774">
              <w:rPr>
                <w:lang w:val="en-GB"/>
              </w:rPr>
              <w:t>)</w:t>
            </w:r>
          </w:p>
        </w:tc>
      </w:tr>
    </w:tbl>
    <w:p w14:paraId="3479A2A2" w14:textId="77777777" w:rsidR="00D37B23" w:rsidRDefault="00D37B23" w:rsidP="00D37B23">
      <w:pPr>
        <w:pStyle w:val="Els-body-text"/>
        <w:ind w:firstLineChars="50" w:firstLine="100"/>
        <w:rPr>
          <w:lang w:eastAsia="ko-KR"/>
        </w:rPr>
      </w:pPr>
      <w:r>
        <w:rPr>
          <w:lang w:eastAsia="ko-KR"/>
        </w:rPr>
        <w:t xml:space="preserve">As mentioned above, mass transfer limitation was negligible. So, the concentration of </w:t>
      </w:r>
      <m:oMath>
        <m:sSub>
          <m:sSubPr>
            <m:ctrlPr>
              <w:rPr>
                <w:rFonts w:ascii="Cambria Math" w:hAnsi="Cambria Math"/>
                <w:lang w:eastAsia="ko-KR"/>
              </w:rPr>
            </m:ctrlPr>
          </m:sSubPr>
          <m:e>
            <m:r>
              <m:rPr>
                <m:sty m:val="p"/>
              </m:rPr>
              <w:rPr>
                <w:rFonts w:ascii="Cambria Math" w:hAnsi="Cambria Math"/>
                <w:lang w:eastAsia="ko-KR"/>
              </w:rPr>
              <m:t>H</m:t>
            </m:r>
          </m:e>
          <m:sub>
            <m:r>
              <m:rPr>
                <m:sty m:val="p"/>
              </m:rPr>
              <w:rPr>
                <w:rFonts w:ascii="Cambria Math" w:hAnsi="Cambria Math"/>
                <w:lang w:eastAsia="ko-KR"/>
              </w:rPr>
              <m:t>2</m:t>
            </m:r>
          </m:sub>
        </m:sSub>
      </m:oMath>
      <w:r>
        <w:rPr>
          <w:lang w:eastAsia="ko-KR"/>
        </w:rPr>
        <w:t xml:space="preserve"> and </w:t>
      </w:r>
      <m:oMath>
        <m:sSub>
          <m:sSubPr>
            <m:ctrlPr>
              <w:rPr>
                <w:rFonts w:ascii="Cambria Math" w:hAnsi="Cambria Math"/>
                <w:lang w:eastAsia="ko-KR"/>
              </w:rPr>
            </m:ctrlPr>
          </m:sSubPr>
          <m:e>
            <m:r>
              <m:rPr>
                <m:sty m:val="p"/>
              </m:rPr>
              <w:rPr>
                <w:rFonts w:ascii="Cambria Math" w:hAnsi="Cambria Math"/>
                <w:lang w:eastAsia="ko-KR"/>
              </w:rPr>
              <m:t>CO</m:t>
            </m:r>
          </m:e>
          <m:sub>
            <m:r>
              <m:rPr>
                <m:sty m:val="p"/>
              </m:rPr>
              <w:rPr>
                <w:rFonts w:ascii="Cambria Math" w:hAnsi="Cambria Math"/>
                <w:lang w:eastAsia="ko-KR"/>
              </w:rPr>
              <m:t>2</m:t>
            </m:r>
          </m:sub>
        </m:sSub>
      </m:oMath>
      <w:r>
        <w:rPr>
          <w:rFonts w:hint="eastAsia"/>
          <w:lang w:eastAsia="ko-KR"/>
        </w:rPr>
        <w:t xml:space="preserve"> </w:t>
      </w:r>
      <w:r>
        <w:rPr>
          <w:lang w:eastAsia="ko-KR"/>
        </w:rPr>
        <w:t>was expressed by follows.</w:t>
      </w:r>
    </w:p>
    <w:tbl>
      <w:tblPr>
        <w:tblW w:w="7087" w:type="dxa"/>
        <w:tblLook w:val="04A0" w:firstRow="1" w:lastRow="0" w:firstColumn="1" w:lastColumn="0" w:noHBand="0" w:noVBand="1"/>
      </w:tblPr>
      <w:tblGrid>
        <w:gridCol w:w="6121"/>
        <w:gridCol w:w="966"/>
      </w:tblGrid>
      <w:tr w:rsidR="00564DD4" w:rsidRPr="00A94774" w14:paraId="774F46B7" w14:textId="77777777" w:rsidTr="00564DD4">
        <w:tc>
          <w:tcPr>
            <w:tcW w:w="6121" w:type="dxa"/>
            <w:shd w:val="clear" w:color="auto" w:fill="auto"/>
            <w:vAlign w:val="center"/>
          </w:tcPr>
          <w:p w14:paraId="3960F54C" w14:textId="6FAB1A23" w:rsidR="00564DD4" w:rsidRDefault="00414C48" w:rsidP="00564DD4">
            <w:pPr>
              <w:pStyle w:val="Els-body-text"/>
              <w:rPr>
                <w:rFonts w:eastAsia="맑은 고딕"/>
                <w:lang w:eastAsia="ko-KR"/>
              </w:rPr>
            </w:pPr>
            <m:oMath>
              <m:sSub>
                <m:sSubPr>
                  <m:ctrlPr>
                    <w:rPr>
                      <w:rFonts w:ascii="Cambria Math" w:hAnsi="Cambria Math"/>
                      <w:i/>
                      <w:lang w:eastAsia="ko-KR"/>
                    </w:rPr>
                  </m:ctrlPr>
                </m:sSubPr>
                <m:e>
                  <m:r>
                    <w:rPr>
                      <w:rFonts w:ascii="Cambria Math" w:hAnsi="Cambria Math"/>
                      <w:lang w:eastAsia="ko-KR"/>
                    </w:rPr>
                    <m:t>C</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*H</m:t>
              </m:r>
              <m:sSub>
                <m:sSubPr>
                  <m:ctrlPr>
                    <w:rPr>
                      <w:rFonts w:ascii="Cambria Math" w:hAnsi="Cambria Math"/>
                      <w:i/>
                      <w:lang w:eastAsia="ko-KR"/>
                    </w:rPr>
                  </m:ctrlPr>
                </m:sSubPr>
                <m:e>
                  <m:r>
                    <w:rPr>
                      <w:rFonts w:ascii="Cambria Math" w:hAnsi="Cambria Math"/>
                      <w:lang w:eastAsia="ko-KR"/>
                    </w:rPr>
                    <m:t>e</m:t>
                  </m:r>
                </m:e>
                <m:sub>
                  <m:r>
                    <w:rPr>
                      <w:rFonts w:ascii="Cambria Math" w:hAnsi="Cambria Math"/>
                      <w:lang w:eastAsia="ko-KR"/>
                    </w:rPr>
                    <m:t>i</m:t>
                  </m:r>
                </m:sub>
              </m:sSub>
            </m:oMath>
            <w:r w:rsidR="00564DD4">
              <w:rPr>
                <w:rFonts w:eastAsia="맑은 고딕" w:hint="eastAsia"/>
                <w:lang w:eastAsia="ko-KR"/>
              </w:rPr>
              <w:t xml:space="preserve"> </w:t>
            </w:r>
          </w:p>
        </w:tc>
        <w:tc>
          <w:tcPr>
            <w:tcW w:w="966" w:type="dxa"/>
            <w:vAlign w:val="center"/>
          </w:tcPr>
          <w:p w14:paraId="52424042" w14:textId="52D0730C" w:rsidR="00564DD4" w:rsidRDefault="00564DD4" w:rsidP="00564DD4">
            <w:pPr>
              <w:pStyle w:val="Els-body-text"/>
              <w:spacing w:before="120" w:after="120" w:line="264" w:lineRule="auto"/>
              <w:jc w:val="right"/>
              <w:rPr>
                <w:lang w:val="en-GB"/>
              </w:rPr>
            </w:pPr>
            <w:r>
              <w:rPr>
                <w:lang w:val="en-GB"/>
              </w:rPr>
              <w:t xml:space="preserve"> </w:t>
            </w:r>
            <w:r w:rsidRPr="00A94774">
              <w:rPr>
                <w:lang w:val="en-GB"/>
              </w:rPr>
              <w:t>(</w:t>
            </w:r>
            <w:r w:rsidR="0014337A">
              <w:rPr>
                <w:lang w:val="en-GB"/>
              </w:rPr>
              <w:t>8</w:t>
            </w:r>
            <w:r w:rsidRPr="00A94774">
              <w:rPr>
                <w:lang w:val="en-GB"/>
              </w:rPr>
              <w:t>)</w:t>
            </w:r>
          </w:p>
        </w:tc>
      </w:tr>
    </w:tbl>
    <w:p w14:paraId="7A58BC5F" w14:textId="67DB5C90" w:rsidR="002716C3" w:rsidRDefault="00D37B23" w:rsidP="00D37B23">
      <w:pPr>
        <w:pStyle w:val="Els-body-text"/>
        <w:rPr>
          <w:lang w:eastAsia="ko-KR"/>
        </w:rPr>
      </w:pPr>
      <w:r>
        <w:rPr>
          <w:rFonts w:hint="eastAsia"/>
          <w:lang w:eastAsia="ko-KR"/>
        </w:rPr>
        <w:lastRenderedPageBreak/>
        <w:t>w</w:t>
      </w:r>
      <w:r>
        <w:rPr>
          <w:lang w:eastAsia="ko-KR"/>
        </w:rPr>
        <w:t xml:space="preserve">here </w:t>
      </w:r>
      <m:oMath>
        <m:sSub>
          <m:sSubPr>
            <m:ctrlPr>
              <w:rPr>
                <w:rFonts w:ascii="Cambria Math" w:hAnsi="Cambria Math"/>
                <w:lang w:eastAsia="ko-KR"/>
              </w:rPr>
            </m:ctrlPr>
          </m:sSubPr>
          <m:e>
            <m:r>
              <m:rPr>
                <m:sty m:val="p"/>
              </m:rPr>
              <w:rPr>
                <w:rFonts w:ascii="Cambria Math" w:hAnsi="Cambria Math"/>
                <w:lang w:eastAsia="ko-KR"/>
              </w:rPr>
              <m:t>He</m:t>
            </m:r>
          </m:e>
          <m:sub>
            <m:r>
              <m:rPr>
                <m:sty m:val="p"/>
              </m:rPr>
              <w:rPr>
                <w:rFonts w:ascii="Cambria Math" w:hAnsi="Cambria Math"/>
                <w:lang w:eastAsia="ko-KR"/>
              </w:rPr>
              <m:t>i</m:t>
            </m:r>
          </m:sub>
        </m:sSub>
      </m:oMath>
      <w:r>
        <w:rPr>
          <w:rFonts w:hint="eastAsia"/>
          <w:lang w:eastAsia="ko-KR"/>
        </w:rPr>
        <w:t xml:space="preserve"> </w:t>
      </w:r>
      <w:r>
        <w:rPr>
          <w:lang w:eastAsia="ko-KR"/>
        </w:rPr>
        <w:t xml:space="preserve">is the Henry constant of the </w:t>
      </w:r>
      <w:r w:rsidR="0051599D">
        <w:rPr>
          <w:lang w:eastAsia="ko-KR"/>
        </w:rPr>
        <w:t xml:space="preserve">component </w:t>
      </w:r>
      <w:proofErr w:type="spellStart"/>
      <w:r w:rsidR="0051599D">
        <w:rPr>
          <w:lang w:eastAsia="ko-KR"/>
        </w:rPr>
        <w:t>i</w:t>
      </w:r>
      <w:proofErr w:type="spellEnd"/>
      <w:r w:rsidR="00736629">
        <w:rPr>
          <w:lang w:eastAsia="ko-KR"/>
        </w:rPr>
        <w:t>.</w:t>
      </w:r>
      <w:r w:rsidR="002716C3">
        <w:rPr>
          <w:rFonts w:hint="eastAsia"/>
          <w:lang w:eastAsia="ko-KR"/>
        </w:rPr>
        <w:t xml:space="preserve"> </w:t>
      </w:r>
      <w:r w:rsidR="002716C3">
        <w:rPr>
          <w:lang w:eastAsia="ko-KR"/>
        </w:rPr>
        <w:t>Then, the reaction rate can be expressed by</w:t>
      </w:r>
    </w:p>
    <w:tbl>
      <w:tblPr>
        <w:tblW w:w="7087" w:type="dxa"/>
        <w:tblLook w:val="04A0" w:firstRow="1" w:lastRow="0" w:firstColumn="1" w:lastColumn="0" w:noHBand="0" w:noVBand="1"/>
      </w:tblPr>
      <w:tblGrid>
        <w:gridCol w:w="6121"/>
        <w:gridCol w:w="966"/>
      </w:tblGrid>
      <w:tr w:rsidR="002716C3" w14:paraId="710B1F83" w14:textId="77777777" w:rsidTr="009636B0">
        <w:tc>
          <w:tcPr>
            <w:tcW w:w="6121" w:type="dxa"/>
            <w:shd w:val="clear" w:color="auto" w:fill="auto"/>
            <w:vAlign w:val="center"/>
          </w:tcPr>
          <w:p w14:paraId="05E9D808" w14:textId="37DB5375" w:rsidR="002716C3" w:rsidRDefault="00414C48" w:rsidP="009636B0">
            <w:pPr>
              <w:pStyle w:val="Els-body-text"/>
              <w:rPr>
                <w:rFonts w:eastAsia="맑은 고딕"/>
                <w:lang w:eastAsia="ko-KR"/>
              </w:rPr>
            </w:pPr>
            <m:oMath>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PET</m:t>
                  </m:r>
                </m:sub>
              </m:sSub>
              <m:r>
                <w:rPr>
                  <w:rFonts w:ascii="Cambria Math" w:hAnsi="Cambria Math"/>
                  <w:lang w:eastAsia="ko-KR"/>
                </w:rPr>
                <m:t>= -k</m:t>
              </m:r>
              <m:sSub>
                <m:sSubPr>
                  <m:ctrlPr>
                    <w:rPr>
                      <w:rFonts w:ascii="Cambria Math" w:hAnsi="Cambria Math"/>
                      <w:i/>
                      <w:lang w:eastAsia="ko-KR"/>
                    </w:rPr>
                  </m:ctrlPr>
                </m:sSubPr>
                <m:e>
                  <m:r>
                    <w:rPr>
                      <w:rFonts w:ascii="Cambria Math" w:hAnsi="Cambria Math"/>
                      <w:lang w:eastAsia="ko-KR"/>
                    </w:rPr>
                    <m:t>C</m:t>
                  </m:r>
                </m:e>
                <m:sub>
                  <m:r>
                    <w:rPr>
                      <w:rFonts w:ascii="Cambria Math" w:hAnsi="Cambria Math"/>
                      <w:lang w:eastAsia="ko-KR"/>
                    </w:rPr>
                    <m:t>PET</m:t>
                  </m:r>
                </m:sub>
              </m:sSub>
              <m:sSub>
                <m:sSubPr>
                  <m:ctrlPr>
                    <w:rPr>
                      <w:rFonts w:ascii="Cambria Math" w:hAnsi="Cambria Math"/>
                      <w:i/>
                      <w:lang w:eastAsia="ko-KR"/>
                    </w:rPr>
                  </m:ctrlPr>
                </m:sSubPr>
                <m:e>
                  <m:r>
                    <w:rPr>
                      <w:rFonts w:ascii="Cambria Math" w:hAnsi="Cambria Math"/>
                      <w:lang w:eastAsia="ko-KR"/>
                    </w:rPr>
                    <m:t>C</m:t>
                  </m:r>
                </m:e>
                <m:sub>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2</m:t>
                      </m:r>
                    </m:sub>
                  </m:sSub>
                </m:sub>
              </m:sSub>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cat</m:t>
                  </m:r>
                </m:sub>
              </m:sSub>
            </m:oMath>
            <w:r w:rsidR="002716C3">
              <w:rPr>
                <w:rFonts w:eastAsia="맑은 고딕" w:hint="eastAsia"/>
                <w:lang w:eastAsia="ko-KR"/>
              </w:rPr>
              <w:t xml:space="preserve"> </w:t>
            </w:r>
          </w:p>
        </w:tc>
        <w:tc>
          <w:tcPr>
            <w:tcW w:w="966" w:type="dxa"/>
            <w:vAlign w:val="center"/>
          </w:tcPr>
          <w:p w14:paraId="771162E0" w14:textId="5539FC93" w:rsidR="002716C3" w:rsidRDefault="002716C3" w:rsidP="009636B0">
            <w:pPr>
              <w:pStyle w:val="Els-body-text"/>
              <w:spacing w:before="120" w:after="120" w:line="264" w:lineRule="auto"/>
              <w:jc w:val="right"/>
              <w:rPr>
                <w:lang w:val="en-GB"/>
              </w:rPr>
            </w:pPr>
            <w:r>
              <w:rPr>
                <w:lang w:val="en-GB"/>
              </w:rPr>
              <w:t xml:space="preserve"> </w:t>
            </w:r>
            <w:r w:rsidRPr="00A94774">
              <w:rPr>
                <w:lang w:val="en-GB"/>
              </w:rPr>
              <w:t>(</w:t>
            </w:r>
            <w:r w:rsidR="0014337A">
              <w:rPr>
                <w:lang w:val="en-GB"/>
              </w:rPr>
              <w:t>9</w:t>
            </w:r>
            <w:r w:rsidRPr="00A94774">
              <w:rPr>
                <w:lang w:val="en-GB"/>
              </w:rPr>
              <w:t>)</w:t>
            </w:r>
          </w:p>
        </w:tc>
      </w:tr>
    </w:tbl>
    <w:p w14:paraId="53317C58" w14:textId="4228A6FF" w:rsidR="002716C3" w:rsidRDefault="002716C3" w:rsidP="00D37B23">
      <w:pPr>
        <w:pStyle w:val="Els-body-text"/>
        <w:rPr>
          <w:lang w:eastAsia="ko-KR"/>
        </w:rPr>
      </w:pPr>
      <w:r>
        <w:rPr>
          <w:lang w:eastAsia="ko-KR"/>
        </w:rPr>
        <w:t xml:space="preserve">where </w:t>
      </w:r>
      <m:oMath>
        <m:sSub>
          <m:sSubPr>
            <m:ctrlPr>
              <w:rPr>
                <w:rFonts w:ascii="Cambria Math" w:hAnsi="Cambria Math"/>
                <w:lang w:eastAsia="ko-KR"/>
              </w:rPr>
            </m:ctrlPr>
          </m:sSubPr>
          <m:e>
            <m:r>
              <m:rPr>
                <m:sty m:val="p"/>
              </m:rPr>
              <w:rPr>
                <w:rFonts w:ascii="Cambria Math" w:hAnsi="Cambria Math"/>
                <w:lang w:eastAsia="ko-KR"/>
              </w:rPr>
              <m:t>w</m:t>
            </m:r>
          </m:e>
          <m:sub>
            <m:r>
              <m:rPr>
                <m:sty m:val="p"/>
              </m:rPr>
              <w:rPr>
                <w:rFonts w:ascii="Cambria Math" w:hAnsi="Cambria Math"/>
                <w:lang w:eastAsia="ko-KR"/>
              </w:rPr>
              <m:t>cat</m:t>
            </m:r>
          </m:sub>
        </m:sSub>
      </m:oMath>
      <w:r>
        <w:rPr>
          <w:rFonts w:hint="eastAsia"/>
          <w:lang w:eastAsia="ko-KR"/>
        </w:rPr>
        <w:t xml:space="preserve"> </w:t>
      </w:r>
      <w:r>
        <w:rPr>
          <w:lang w:eastAsia="ko-KR"/>
        </w:rPr>
        <w:t xml:space="preserve">is the mass of the </w:t>
      </w:r>
      <w:proofErr w:type="gramStart"/>
      <w:r>
        <w:rPr>
          <w:lang w:eastAsia="ko-KR"/>
        </w:rPr>
        <w:t>catalyst.</w:t>
      </w:r>
      <w:proofErr w:type="gramEnd"/>
      <w:r>
        <w:rPr>
          <w:lang w:eastAsia="ko-KR"/>
        </w:rPr>
        <w:t xml:space="preserve"> </w:t>
      </w:r>
      <w:r w:rsidR="007879EE">
        <w:rPr>
          <w:lang w:eastAsia="ko-KR"/>
        </w:rPr>
        <w:t>The r</w:t>
      </w:r>
      <w:r>
        <w:rPr>
          <w:lang w:eastAsia="ko-KR"/>
        </w:rPr>
        <w:t>eaction rate constant</w:t>
      </w:r>
      <w:r w:rsidR="007879EE">
        <w:rPr>
          <w:lang w:eastAsia="ko-KR"/>
        </w:rPr>
        <w:t xml:space="preserve"> (</w:t>
      </w:r>
      <m:oMath>
        <m:r>
          <w:rPr>
            <w:rFonts w:ascii="Cambria Math" w:hAnsi="Cambria Math"/>
            <w:lang w:eastAsia="ko-KR"/>
          </w:rPr>
          <m:t>k</m:t>
        </m:r>
      </m:oMath>
      <w:r w:rsidR="007879EE">
        <w:rPr>
          <w:lang w:eastAsia="ko-KR"/>
        </w:rPr>
        <w:t>)</w:t>
      </w:r>
      <w:r>
        <w:rPr>
          <w:lang w:eastAsia="ko-KR"/>
        </w:rPr>
        <w:t xml:space="preserve"> </w:t>
      </w:r>
      <w:r w:rsidR="00EE2965">
        <w:rPr>
          <w:lang w:eastAsia="ko-KR"/>
        </w:rPr>
        <w:t>was</w:t>
      </w:r>
      <w:r>
        <w:rPr>
          <w:lang w:eastAsia="ko-KR"/>
        </w:rPr>
        <w:t xml:space="preserve"> assumed</w:t>
      </w:r>
      <w:r w:rsidR="00473EAF">
        <w:rPr>
          <w:lang w:eastAsia="ko-KR"/>
        </w:rPr>
        <w:t xml:space="preserve"> </w:t>
      </w:r>
      <w:r w:rsidR="00473EAF">
        <w:rPr>
          <w:rFonts w:hint="eastAsia"/>
          <w:lang w:eastAsia="ko-KR"/>
        </w:rPr>
        <w:t>t</w:t>
      </w:r>
      <w:r w:rsidR="00473EAF">
        <w:rPr>
          <w:lang w:eastAsia="ko-KR"/>
        </w:rPr>
        <w:t>o be</w:t>
      </w:r>
      <w:r>
        <w:rPr>
          <w:lang w:eastAsia="ko-KR"/>
        </w:rPr>
        <w:t xml:space="preserve"> 0.000340 </w:t>
      </w:r>
      <m:oMath>
        <m:sSup>
          <m:sSupPr>
            <m:ctrlPr>
              <w:rPr>
                <w:rFonts w:ascii="Cambria Math" w:hAnsi="Cambria Math"/>
                <w:lang w:eastAsia="ko-KR"/>
              </w:rPr>
            </m:ctrlPr>
          </m:sSupPr>
          <m:e>
            <m:r>
              <m:rPr>
                <m:sty m:val="p"/>
              </m:rPr>
              <w:rPr>
                <w:rFonts w:ascii="Cambria Math" w:hAnsi="Cambria Math"/>
                <w:lang w:eastAsia="ko-KR"/>
              </w:rPr>
              <m:t>m</m:t>
            </m:r>
          </m:e>
          <m:sup>
            <m:r>
              <m:rPr>
                <m:sty m:val="p"/>
              </m:rPr>
              <w:rPr>
                <w:rFonts w:ascii="Cambria Math" w:hAnsi="Cambria Math"/>
                <w:lang w:eastAsia="ko-KR"/>
              </w:rPr>
              <m:t>3</m:t>
            </m:r>
          </m:sup>
        </m:sSup>
        <m:r>
          <m:rPr>
            <m:sty m:val="p"/>
          </m:rPr>
          <w:rPr>
            <w:rFonts w:ascii="Cambria Math" w:hAnsi="Cambria Math"/>
            <w:lang w:eastAsia="ko-KR"/>
          </w:rPr>
          <m:t>/mol∙s∙kgcat</m:t>
        </m:r>
      </m:oMath>
      <w:r w:rsidR="00933E39">
        <w:rPr>
          <w:rFonts w:hint="eastAsia"/>
          <w:lang w:eastAsia="ko-KR"/>
        </w:rPr>
        <w:t>,</w:t>
      </w:r>
      <w:r w:rsidR="001A6CE2">
        <w:rPr>
          <w:lang w:eastAsia="ko-KR"/>
        </w:rPr>
        <w:t xml:space="preserve"> which is</w:t>
      </w:r>
      <w:r w:rsidR="00933E39">
        <w:rPr>
          <w:lang w:eastAsia="ko-KR"/>
        </w:rPr>
        <w:t xml:space="preserve"> equivalent to </w:t>
      </w:r>
      <w:r w:rsidR="00473EAF">
        <w:rPr>
          <w:lang w:eastAsia="ko-KR"/>
        </w:rPr>
        <w:t>10 grams of PET</w:t>
      </w:r>
      <w:r w:rsidR="00933E39">
        <w:rPr>
          <w:lang w:eastAsia="ko-KR"/>
        </w:rPr>
        <w:t xml:space="preserve"> being converted to </w:t>
      </w:r>
      <w:r w:rsidR="00473EAF">
        <w:rPr>
          <w:lang w:eastAsia="ko-KR"/>
        </w:rPr>
        <w:t>99.99 mol% within 12 hours</w:t>
      </w:r>
      <w:r w:rsidR="00DC7CD8">
        <w:rPr>
          <w:lang w:eastAsia="ko-KR"/>
        </w:rPr>
        <w:t xml:space="preserve"> in the batch </w:t>
      </w:r>
      <w:r w:rsidR="00006CCA">
        <w:rPr>
          <w:lang w:eastAsia="ko-KR"/>
        </w:rPr>
        <w:t>reactor experiment</w:t>
      </w:r>
      <w:r w:rsidR="00473EAF">
        <w:rPr>
          <w:lang w:eastAsia="ko-KR"/>
        </w:rPr>
        <w:t>.</w:t>
      </w:r>
    </w:p>
    <w:p w14:paraId="3F963BE3" w14:textId="77777777" w:rsidR="007407BE" w:rsidRDefault="006117AD" w:rsidP="003C1924">
      <w:pPr>
        <w:pStyle w:val="Els-2ndorder-head"/>
        <w:rPr>
          <w:lang w:eastAsia="ko-KR"/>
        </w:rPr>
      </w:pPr>
      <w:r>
        <w:t xml:space="preserve">Model </w:t>
      </w:r>
      <w:r w:rsidR="00B44401">
        <w:t>solution</w:t>
      </w:r>
    </w:p>
    <w:p w14:paraId="02C1D489" w14:textId="2B6E3FE7" w:rsidR="00DE5985" w:rsidRPr="007407BE" w:rsidRDefault="00CA66FA" w:rsidP="007407BE">
      <w:pPr>
        <w:pStyle w:val="Els-2ndorder-head"/>
        <w:numPr>
          <w:ilvl w:val="0"/>
          <w:numId w:val="0"/>
        </w:numPr>
        <w:ind w:firstLineChars="50" w:firstLine="100"/>
        <w:rPr>
          <w:i w:val="0"/>
          <w:lang w:eastAsia="ko-KR"/>
        </w:rPr>
      </w:pPr>
      <w:r w:rsidRPr="007407BE">
        <w:rPr>
          <w:i w:val="0"/>
          <w:lang w:eastAsia="ko-KR"/>
        </w:rPr>
        <w:t>Boundary conditions</w:t>
      </w:r>
      <w:r w:rsidR="005A46EB" w:rsidRPr="007407BE">
        <w:rPr>
          <w:i w:val="0"/>
          <w:lang w:eastAsia="ko-KR"/>
        </w:rPr>
        <w:t xml:space="preserve"> of</w:t>
      </w:r>
      <w:r w:rsidR="00635D25" w:rsidRPr="007407BE">
        <w:rPr>
          <w:i w:val="0"/>
          <w:lang w:eastAsia="ko-KR"/>
        </w:rPr>
        <w:t xml:space="preserve"> the </w:t>
      </w:r>
      <w:r w:rsidR="005A46EB" w:rsidRPr="007407BE">
        <w:rPr>
          <w:i w:val="0"/>
          <w:lang w:eastAsia="ko-KR"/>
        </w:rPr>
        <w:t xml:space="preserve">system </w:t>
      </w:r>
      <w:r w:rsidR="00635D25" w:rsidRPr="007407BE">
        <w:rPr>
          <w:i w:val="0"/>
          <w:lang w:eastAsia="ko-KR"/>
        </w:rPr>
        <w:t>are below.</w:t>
      </w:r>
    </w:p>
    <w:tbl>
      <w:tblPr>
        <w:tblW w:w="7087" w:type="dxa"/>
        <w:tblLook w:val="04A0" w:firstRow="1" w:lastRow="0" w:firstColumn="1" w:lastColumn="0" w:noHBand="0" w:noVBand="1"/>
      </w:tblPr>
      <w:tblGrid>
        <w:gridCol w:w="6121"/>
        <w:gridCol w:w="966"/>
      </w:tblGrid>
      <w:tr w:rsidR="00635D25" w:rsidRPr="00A94774" w14:paraId="1FBD721A" w14:textId="77777777" w:rsidTr="009636B0">
        <w:tc>
          <w:tcPr>
            <w:tcW w:w="6121" w:type="dxa"/>
            <w:shd w:val="clear" w:color="auto" w:fill="auto"/>
            <w:vAlign w:val="center"/>
          </w:tcPr>
          <w:p w14:paraId="46CACD9D" w14:textId="4F51528B" w:rsidR="00635D25" w:rsidRPr="00635D25" w:rsidRDefault="00635D25" w:rsidP="009636B0">
            <w:pPr>
              <w:pStyle w:val="Els-body-text"/>
              <w:spacing w:before="120" w:after="120" w:line="264" w:lineRule="auto"/>
              <w:rPr>
                <w:lang w:val="en-GB" w:eastAsia="ko-KR"/>
              </w:rPr>
            </w:pPr>
            <m:oMath>
              <m:r>
                <m:rPr>
                  <m:sty m:val="p"/>
                </m:rPr>
                <w:rPr>
                  <w:rFonts w:ascii="Cambria Math" w:hAnsi="Cambria Math"/>
                  <w:lang w:val="en-GB"/>
                </w:rPr>
                <m:t>z=0,  v=inlet condition</m:t>
              </m:r>
            </m:oMath>
            <w:r>
              <w:rPr>
                <w:rFonts w:hint="eastAsia"/>
                <w:lang w:val="en-GB" w:eastAsia="ko-KR"/>
              </w:rPr>
              <w:t xml:space="preserve"> </w:t>
            </w:r>
          </w:p>
        </w:tc>
        <w:tc>
          <w:tcPr>
            <w:tcW w:w="966" w:type="dxa"/>
            <w:shd w:val="clear" w:color="auto" w:fill="auto"/>
            <w:vAlign w:val="center"/>
          </w:tcPr>
          <w:p w14:paraId="6D3EDD52" w14:textId="64B752CB" w:rsidR="00635D25" w:rsidRPr="00A94774" w:rsidRDefault="00635D25" w:rsidP="009636B0">
            <w:pPr>
              <w:pStyle w:val="Els-body-text"/>
              <w:spacing w:before="120" w:after="120" w:line="264" w:lineRule="auto"/>
              <w:jc w:val="right"/>
              <w:rPr>
                <w:lang w:val="en-GB"/>
              </w:rPr>
            </w:pPr>
            <w:r w:rsidRPr="00A94774">
              <w:rPr>
                <w:lang w:val="en-GB"/>
              </w:rPr>
              <w:t>(</w:t>
            </w:r>
            <w:r w:rsidR="006052FF">
              <w:rPr>
                <w:lang w:val="en-GB"/>
              </w:rPr>
              <w:t>1</w:t>
            </w:r>
            <w:r w:rsidR="0014337A">
              <w:rPr>
                <w:lang w:val="en-GB"/>
              </w:rPr>
              <w:t>0</w:t>
            </w:r>
            <w:r w:rsidRPr="00A94774">
              <w:rPr>
                <w:lang w:val="en-GB"/>
              </w:rPr>
              <w:t>)</w:t>
            </w:r>
          </w:p>
        </w:tc>
      </w:tr>
      <w:tr w:rsidR="004E052E" w:rsidRPr="00A94774" w14:paraId="30893FD0" w14:textId="77777777" w:rsidTr="009636B0">
        <w:tc>
          <w:tcPr>
            <w:tcW w:w="6121" w:type="dxa"/>
            <w:shd w:val="clear" w:color="auto" w:fill="auto"/>
            <w:vAlign w:val="center"/>
          </w:tcPr>
          <w:p w14:paraId="7505BA57" w14:textId="5297EBA8" w:rsidR="004E052E" w:rsidRDefault="004E052E" w:rsidP="004E052E">
            <w:pPr>
              <w:pStyle w:val="Els-body-text"/>
              <w:spacing w:before="120" w:after="120" w:line="264" w:lineRule="auto"/>
              <w:rPr>
                <w:rFonts w:eastAsia="맑은 고딕"/>
                <w:lang w:val="en-GB"/>
              </w:rPr>
            </w:pPr>
            <m:oMath>
              <m:r>
                <m:rPr>
                  <m:sty m:val="p"/>
                </m:rPr>
                <w:rPr>
                  <w:rFonts w:ascii="Cambria Math" w:hAnsi="Cambria Math"/>
                  <w:lang w:val="en-GB" w:eastAsia="ko-KR"/>
                </w:rPr>
                <m:t xml:space="preserve">z=L,  </m:t>
              </m:r>
              <m:sSub>
                <m:sSubPr>
                  <m:ctrlPr>
                    <w:rPr>
                      <w:rFonts w:ascii="Cambria Math" w:hAnsi="Cambria Math"/>
                      <w:lang w:val="en-GB"/>
                    </w:rPr>
                  </m:ctrlPr>
                </m:sSubPr>
                <m:e>
                  <m:r>
                    <m:rPr>
                      <m:sty m:val="p"/>
                    </m:rPr>
                    <w:rPr>
                      <w:rFonts w:ascii="Cambria Math" w:hAnsi="Cambria Math"/>
                      <w:lang w:val="en-GB" w:eastAsia="ko-KR"/>
                    </w:rPr>
                    <m:t>u</m:t>
                  </m:r>
                </m:e>
                <m:sub>
                  <m:r>
                    <m:rPr>
                      <m:sty m:val="p"/>
                    </m:rPr>
                    <w:rPr>
                      <w:rFonts w:ascii="Cambria Math" w:hAnsi="Cambria Math"/>
                      <w:lang w:val="en-GB" w:eastAsia="ko-KR"/>
                    </w:rPr>
                    <m:t>r</m:t>
                  </m:r>
                </m:sub>
              </m:sSub>
              <m:r>
                <w:rPr>
                  <w:rFonts w:ascii="Cambria Math" w:hAnsi="Cambria Math"/>
                  <w:lang w:val="en-GB" w:eastAsia="ko-KR"/>
                </w:rPr>
                <m:t xml:space="preserve">=0,  </m:t>
              </m:r>
              <m:f>
                <m:fPr>
                  <m:ctrlPr>
                    <w:rPr>
                      <w:rFonts w:ascii="Cambria Math" w:hAnsi="Cambria Math"/>
                      <w:i/>
                      <w:iCs/>
                      <w:lang w:val="en-GB"/>
                    </w:rPr>
                  </m:ctrlPr>
                </m:fPr>
                <m:num>
                  <m:r>
                    <w:rPr>
                      <w:rFonts w:ascii="Cambria Math" w:hAnsi="Cambria Math"/>
                      <w:lang w:val="en-GB" w:eastAsia="ko-KR"/>
                    </w:rPr>
                    <m:t>∂</m:t>
                  </m:r>
                  <m:sSub>
                    <m:sSubPr>
                      <m:ctrlPr>
                        <w:rPr>
                          <w:rFonts w:ascii="Cambria Math" w:hAnsi="Cambria Math"/>
                          <w:i/>
                          <w:iCs/>
                          <w:lang w:val="en-GB"/>
                        </w:rPr>
                      </m:ctrlPr>
                    </m:sSubPr>
                    <m:e>
                      <m:r>
                        <w:rPr>
                          <w:rFonts w:ascii="Cambria Math" w:hAnsi="Cambria Math"/>
                          <w:lang w:val="en-GB" w:eastAsia="ko-KR"/>
                        </w:rPr>
                        <m:t>u</m:t>
                      </m:r>
                    </m:e>
                    <m:sub>
                      <m:r>
                        <w:rPr>
                          <w:rFonts w:ascii="Cambria Math" w:hAnsi="Cambria Math"/>
                          <w:lang w:val="en-GB" w:eastAsia="ko-KR"/>
                        </w:rPr>
                        <m:t>z</m:t>
                      </m:r>
                    </m:sub>
                  </m:sSub>
                </m:num>
                <m:den>
                  <m:r>
                    <w:rPr>
                      <w:rFonts w:ascii="Cambria Math" w:hAnsi="Cambria Math"/>
                      <w:lang w:val="en-GB" w:eastAsia="ko-KR"/>
                    </w:rPr>
                    <m:t>∂z</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r>
              <w:rPr>
                <w:rFonts w:hint="eastAsia"/>
                <w:lang w:val="en-GB" w:eastAsia="ko-KR"/>
              </w:rPr>
              <w:t xml:space="preserve"> </w:t>
            </w:r>
            <w:r>
              <w:rPr>
                <w:lang w:val="en-GB" w:eastAsia="ko-KR"/>
              </w:rPr>
              <w:t xml:space="preserve">, </w:t>
            </w:r>
            <m:oMath>
              <m:f>
                <m:fPr>
                  <m:ctrlPr>
                    <w:rPr>
                      <w:rFonts w:ascii="Cambria Math" w:hAnsi="Cambria Math"/>
                      <w:i/>
                      <w:iCs/>
                      <w:lang w:val="en-GB"/>
                    </w:rPr>
                  </m:ctrlPr>
                </m:fPr>
                <m:num>
                  <m:r>
                    <w:rPr>
                      <w:rFonts w:ascii="Cambria Math" w:hAnsi="Cambria Math"/>
                      <w:lang w:val="en-GB" w:eastAsia="ko-KR"/>
                    </w:rPr>
                    <m:t>∂P</m:t>
                  </m:r>
                </m:num>
                <m:den>
                  <m:r>
                    <w:rPr>
                      <w:rFonts w:ascii="Cambria Math" w:hAnsi="Cambria Math"/>
                      <w:lang w:val="en-GB" w:eastAsia="ko-KR"/>
                    </w:rPr>
                    <m:t>∂z</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 xml:space="preserve">0,   </m:t>
              </m:r>
              <m:f>
                <m:fPr>
                  <m:ctrlPr>
                    <w:rPr>
                      <w:rFonts w:ascii="Cambria Math" w:hAnsi="Cambria Math"/>
                      <w:i/>
                      <w:iCs/>
                      <w:lang w:val="en-GB"/>
                    </w:rPr>
                  </m:ctrlPr>
                </m:fPr>
                <m:num>
                  <m:r>
                    <w:rPr>
                      <w:rFonts w:ascii="Cambria Math" w:hAnsi="Cambria Math"/>
                      <w:lang w:val="en-GB" w:eastAsia="ko-KR"/>
                    </w:rPr>
                    <m:t>∂</m:t>
                  </m:r>
                  <m:sSub>
                    <m:sSubPr>
                      <m:ctrlPr>
                        <w:rPr>
                          <w:rFonts w:ascii="Cambria Math" w:hAnsi="Cambria Math"/>
                          <w:i/>
                          <w:iCs/>
                          <w:lang w:val="en-GB" w:eastAsia="ko-KR"/>
                        </w:rPr>
                      </m:ctrlPr>
                    </m:sSubPr>
                    <m:e>
                      <m:r>
                        <w:rPr>
                          <w:rFonts w:ascii="Cambria Math" w:hAnsi="Cambria Math"/>
                          <w:lang w:val="en-GB" w:eastAsia="ko-KR"/>
                        </w:rPr>
                        <m:t>C</m:t>
                      </m:r>
                    </m:e>
                    <m:sub>
                      <m:r>
                        <w:rPr>
                          <w:rFonts w:ascii="Cambria Math" w:hAnsi="Cambria Math"/>
                          <w:lang w:val="en-GB" w:eastAsia="ko-KR"/>
                        </w:rPr>
                        <m:t>i</m:t>
                      </m:r>
                    </m:sub>
                  </m:sSub>
                </m:num>
                <m:den>
                  <m:r>
                    <w:rPr>
                      <w:rFonts w:ascii="Cambria Math" w:hAnsi="Cambria Math"/>
                      <w:lang w:val="en-GB" w:eastAsia="ko-KR"/>
                    </w:rPr>
                    <m:t>∂z</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p>
        </w:tc>
        <w:tc>
          <w:tcPr>
            <w:tcW w:w="966" w:type="dxa"/>
            <w:shd w:val="clear" w:color="auto" w:fill="auto"/>
            <w:vAlign w:val="center"/>
          </w:tcPr>
          <w:p w14:paraId="77CA8CD2" w14:textId="01F423C0" w:rsidR="004E052E" w:rsidRPr="00A94774" w:rsidRDefault="004E052E" w:rsidP="004E052E">
            <w:pPr>
              <w:pStyle w:val="Els-body-text"/>
              <w:spacing w:before="120" w:after="120" w:line="264" w:lineRule="auto"/>
              <w:jc w:val="right"/>
              <w:rPr>
                <w:lang w:val="en-GB"/>
              </w:rPr>
            </w:pPr>
            <w:r w:rsidRPr="00A94774">
              <w:rPr>
                <w:lang w:val="en-GB"/>
              </w:rPr>
              <w:t>(</w:t>
            </w:r>
            <w:r>
              <w:rPr>
                <w:lang w:val="en-GB"/>
              </w:rPr>
              <w:t>1</w:t>
            </w:r>
            <w:r w:rsidR="0014337A">
              <w:rPr>
                <w:lang w:val="en-GB"/>
              </w:rPr>
              <w:t>1</w:t>
            </w:r>
            <w:r w:rsidRPr="00A94774">
              <w:rPr>
                <w:lang w:val="en-GB"/>
              </w:rPr>
              <w:t>)</w:t>
            </w:r>
          </w:p>
        </w:tc>
      </w:tr>
      <w:tr w:rsidR="004E052E" w:rsidRPr="00A94774" w14:paraId="0A934ACB" w14:textId="77777777" w:rsidTr="009636B0">
        <w:tc>
          <w:tcPr>
            <w:tcW w:w="6121" w:type="dxa"/>
            <w:shd w:val="clear" w:color="auto" w:fill="auto"/>
            <w:vAlign w:val="center"/>
          </w:tcPr>
          <w:p w14:paraId="7EB843FC" w14:textId="6990B57E" w:rsidR="004E052E" w:rsidRDefault="004E052E" w:rsidP="004E052E">
            <w:pPr>
              <w:pStyle w:val="Els-body-text"/>
              <w:spacing w:before="120" w:after="120" w:line="264" w:lineRule="auto"/>
              <w:rPr>
                <w:rFonts w:eastAsia="맑은 고딕"/>
                <w:lang w:val="en-GB"/>
              </w:rPr>
            </w:pPr>
            <m:oMath>
              <m:r>
                <m:rPr>
                  <m:sty m:val="p"/>
                </m:rPr>
                <w:rPr>
                  <w:rFonts w:ascii="Cambria Math" w:hAnsi="Cambria Math"/>
                  <w:lang w:val="en-GB" w:eastAsia="ko-KR"/>
                </w:rPr>
                <m:t xml:space="preserve">r=0,  </m:t>
              </m:r>
              <m:sSub>
                <m:sSubPr>
                  <m:ctrlPr>
                    <w:rPr>
                      <w:rFonts w:ascii="Cambria Math" w:hAnsi="Cambria Math"/>
                      <w:lang w:val="en-GB"/>
                    </w:rPr>
                  </m:ctrlPr>
                </m:sSubPr>
                <m:e>
                  <m:r>
                    <m:rPr>
                      <m:sty m:val="p"/>
                    </m:rPr>
                    <w:rPr>
                      <w:rFonts w:ascii="Cambria Math" w:hAnsi="Cambria Math"/>
                      <w:lang w:val="en-GB" w:eastAsia="ko-KR"/>
                    </w:rPr>
                    <m:t>u</m:t>
                  </m:r>
                </m:e>
                <m:sub>
                  <m:r>
                    <m:rPr>
                      <m:sty m:val="p"/>
                    </m:rPr>
                    <w:rPr>
                      <w:rFonts w:ascii="Cambria Math" w:hAnsi="Cambria Math"/>
                      <w:lang w:val="en-GB" w:eastAsia="ko-KR"/>
                    </w:rPr>
                    <m:t>r</m:t>
                  </m:r>
                </m:sub>
              </m:sSub>
              <m:r>
                <w:rPr>
                  <w:rFonts w:ascii="Cambria Math" w:hAnsi="Cambria Math"/>
                  <w:lang w:val="en-GB" w:eastAsia="ko-KR"/>
                </w:rPr>
                <m:t xml:space="preserve">=0,  </m:t>
              </m:r>
              <m:f>
                <m:fPr>
                  <m:ctrlPr>
                    <w:rPr>
                      <w:rFonts w:ascii="Cambria Math" w:hAnsi="Cambria Math"/>
                      <w:i/>
                      <w:iCs/>
                      <w:lang w:val="en-GB"/>
                    </w:rPr>
                  </m:ctrlPr>
                </m:fPr>
                <m:num>
                  <m:r>
                    <w:rPr>
                      <w:rFonts w:ascii="Cambria Math" w:hAnsi="Cambria Math"/>
                      <w:lang w:val="en-GB" w:eastAsia="ko-KR"/>
                    </w:rPr>
                    <m:t>∂</m:t>
                  </m:r>
                  <m:sSub>
                    <m:sSubPr>
                      <m:ctrlPr>
                        <w:rPr>
                          <w:rFonts w:ascii="Cambria Math" w:hAnsi="Cambria Math"/>
                          <w:i/>
                          <w:iCs/>
                          <w:lang w:val="en-GB"/>
                        </w:rPr>
                      </m:ctrlPr>
                    </m:sSubPr>
                    <m:e>
                      <m:r>
                        <w:rPr>
                          <w:rFonts w:ascii="Cambria Math" w:hAnsi="Cambria Math"/>
                          <w:lang w:val="en-GB" w:eastAsia="ko-KR"/>
                        </w:rPr>
                        <m:t>u</m:t>
                      </m:r>
                    </m:e>
                    <m:sub>
                      <m:r>
                        <w:rPr>
                          <w:rFonts w:ascii="Cambria Math" w:hAnsi="Cambria Math"/>
                          <w:lang w:val="en-GB" w:eastAsia="ko-KR"/>
                        </w:rPr>
                        <m:t>z</m:t>
                      </m:r>
                    </m:sub>
                  </m:sSub>
                </m:num>
                <m:den>
                  <m:r>
                    <w:rPr>
                      <w:rFonts w:ascii="Cambria Math" w:hAnsi="Cambria Math"/>
                      <w:lang w:val="en-GB" w:eastAsia="ko-KR"/>
                    </w:rPr>
                    <m:t>∂r</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r>
              <w:rPr>
                <w:rFonts w:hint="eastAsia"/>
                <w:lang w:val="en-GB" w:eastAsia="ko-KR"/>
              </w:rPr>
              <w:t xml:space="preserve"> </w:t>
            </w:r>
            <w:r>
              <w:rPr>
                <w:lang w:val="en-GB" w:eastAsia="ko-KR"/>
              </w:rPr>
              <w:t xml:space="preserve">, </w:t>
            </w:r>
            <m:oMath>
              <m:f>
                <m:fPr>
                  <m:ctrlPr>
                    <w:rPr>
                      <w:rFonts w:ascii="Cambria Math" w:hAnsi="Cambria Math"/>
                      <w:i/>
                      <w:iCs/>
                      <w:lang w:val="en-GB"/>
                    </w:rPr>
                  </m:ctrlPr>
                </m:fPr>
                <m:num>
                  <m:r>
                    <w:rPr>
                      <w:rFonts w:ascii="Cambria Math" w:hAnsi="Cambria Math"/>
                      <w:lang w:val="en-GB" w:eastAsia="ko-KR"/>
                    </w:rPr>
                    <m:t>∂P</m:t>
                  </m:r>
                </m:num>
                <m:den>
                  <m:r>
                    <w:rPr>
                      <w:rFonts w:ascii="Cambria Math" w:hAnsi="Cambria Math"/>
                      <w:lang w:val="en-GB" w:eastAsia="ko-KR"/>
                    </w:rPr>
                    <m:t>∂r</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 xml:space="preserve">0,   </m:t>
              </m:r>
              <m:f>
                <m:fPr>
                  <m:ctrlPr>
                    <w:rPr>
                      <w:rFonts w:ascii="Cambria Math" w:hAnsi="Cambria Math"/>
                      <w:i/>
                      <w:iCs/>
                      <w:lang w:val="en-GB"/>
                    </w:rPr>
                  </m:ctrlPr>
                </m:fPr>
                <m:num>
                  <m:r>
                    <w:rPr>
                      <w:rFonts w:ascii="Cambria Math" w:hAnsi="Cambria Math"/>
                      <w:lang w:val="en-GB" w:eastAsia="ko-KR"/>
                    </w:rPr>
                    <m:t>∂</m:t>
                  </m:r>
                  <m:sSub>
                    <m:sSubPr>
                      <m:ctrlPr>
                        <w:rPr>
                          <w:rFonts w:ascii="Cambria Math" w:hAnsi="Cambria Math"/>
                          <w:i/>
                          <w:iCs/>
                          <w:lang w:val="en-GB" w:eastAsia="ko-KR"/>
                        </w:rPr>
                      </m:ctrlPr>
                    </m:sSubPr>
                    <m:e>
                      <m:r>
                        <w:rPr>
                          <w:rFonts w:ascii="Cambria Math" w:hAnsi="Cambria Math"/>
                          <w:lang w:val="en-GB" w:eastAsia="ko-KR"/>
                        </w:rPr>
                        <m:t>C</m:t>
                      </m:r>
                    </m:e>
                    <m:sub>
                      <m:r>
                        <w:rPr>
                          <w:rFonts w:ascii="Cambria Math" w:hAnsi="Cambria Math"/>
                          <w:lang w:val="en-GB" w:eastAsia="ko-KR"/>
                        </w:rPr>
                        <m:t>i</m:t>
                      </m:r>
                    </m:sub>
                  </m:sSub>
                </m:num>
                <m:den>
                  <m:r>
                    <w:rPr>
                      <w:rFonts w:ascii="Cambria Math" w:hAnsi="Cambria Math"/>
                      <w:lang w:val="en-GB" w:eastAsia="ko-KR"/>
                    </w:rPr>
                    <m:t>∂r</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p>
        </w:tc>
        <w:tc>
          <w:tcPr>
            <w:tcW w:w="966" w:type="dxa"/>
            <w:shd w:val="clear" w:color="auto" w:fill="auto"/>
            <w:vAlign w:val="center"/>
          </w:tcPr>
          <w:p w14:paraId="7E1519FF" w14:textId="05DF2486" w:rsidR="004E052E" w:rsidRPr="00A94774" w:rsidRDefault="004E052E" w:rsidP="004E052E">
            <w:pPr>
              <w:pStyle w:val="Els-body-text"/>
              <w:spacing w:before="120" w:after="120" w:line="264" w:lineRule="auto"/>
              <w:jc w:val="right"/>
              <w:rPr>
                <w:lang w:val="en-GB"/>
              </w:rPr>
            </w:pPr>
            <w:r w:rsidRPr="00A94774">
              <w:rPr>
                <w:lang w:val="en-GB"/>
              </w:rPr>
              <w:t>(</w:t>
            </w:r>
            <w:r>
              <w:rPr>
                <w:lang w:val="en-GB"/>
              </w:rPr>
              <w:t>1</w:t>
            </w:r>
            <w:r w:rsidR="0014337A">
              <w:rPr>
                <w:lang w:val="en-GB"/>
              </w:rPr>
              <w:t>2</w:t>
            </w:r>
            <w:r w:rsidRPr="00A94774">
              <w:rPr>
                <w:lang w:val="en-GB"/>
              </w:rPr>
              <w:t>)</w:t>
            </w:r>
          </w:p>
        </w:tc>
      </w:tr>
      <w:tr w:rsidR="004E052E" w:rsidRPr="00A94774" w14:paraId="07963DE1" w14:textId="77777777" w:rsidTr="009636B0">
        <w:tc>
          <w:tcPr>
            <w:tcW w:w="6121" w:type="dxa"/>
            <w:shd w:val="clear" w:color="auto" w:fill="auto"/>
            <w:vAlign w:val="center"/>
          </w:tcPr>
          <w:p w14:paraId="749CB5D9" w14:textId="4CEA0065" w:rsidR="004E052E" w:rsidRDefault="004E052E" w:rsidP="004E052E">
            <w:pPr>
              <w:pStyle w:val="Els-body-text"/>
              <w:spacing w:before="120" w:after="120" w:line="264" w:lineRule="auto"/>
              <w:rPr>
                <w:rFonts w:eastAsia="맑은 고딕"/>
                <w:lang w:val="en-GB"/>
              </w:rPr>
            </w:pPr>
            <m:oMath>
              <m:r>
                <m:rPr>
                  <m:sty m:val="p"/>
                </m:rPr>
                <w:rPr>
                  <w:rFonts w:ascii="Cambria Math" w:hAnsi="Cambria Math"/>
                  <w:lang w:val="en-GB" w:eastAsia="ko-KR"/>
                </w:rPr>
                <m:t xml:space="preserve">r=R,  </m:t>
              </m:r>
              <m:sSub>
                <m:sSubPr>
                  <m:ctrlPr>
                    <w:rPr>
                      <w:rFonts w:ascii="Cambria Math" w:hAnsi="Cambria Math"/>
                      <w:lang w:val="en-GB"/>
                    </w:rPr>
                  </m:ctrlPr>
                </m:sSubPr>
                <m:e>
                  <m:r>
                    <m:rPr>
                      <m:sty m:val="p"/>
                    </m:rPr>
                    <w:rPr>
                      <w:rFonts w:ascii="Cambria Math" w:hAnsi="Cambria Math"/>
                      <w:lang w:val="en-GB" w:eastAsia="ko-KR"/>
                    </w:rPr>
                    <m:t>u</m:t>
                  </m:r>
                </m:e>
                <m:sub>
                  <m:r>
                    <m:rPr>
                      <m:sty m:val="p"/>
                    </m:rPr>
                    <w:rPr>
                      <w:rFonts w:ascii="Cambria Math" w:hAnsi="Cambria Math"/>
                      <w:lang w:val="en-GB" w:eastAsia="ko-KR"/>
                    </w:rPr>
                    <m:t>r</m:t>
                  </m:r>
                </m:sub>
              </m:sSub>
              <m:r>
                <w:rPr>
                  <w:rFonts w:ascii="Cambria Math" w:hAnsi="Cambria Math"/>
                  <w:lang w:val="en-GB" w:eastAsia="ko-KR"/>
                </w:rPr>
                <m:t xml:space="preserve">=0,  </m:t>
              </m:r>
              <m:sSub>
                <m:sSubPr>
                  <m:ctrlPr>
                    <w:rPr>
                      <w:rFonts w:ascii="Cambria Math" w:hAnsi="Cambria Math"/>
                      <w:i/>
                      <w:lang w:val="en-GB" w:eastAsia="ko-KR"/>
                    </w:rPr>
                  </m:ctrlPr>
                </m:sSubPr>
                <m:e>
                  <m:r>
                    <w:rPr>
                      <w:rFonts w:ascii="Cambria Math" w:hAnsi="Cambria Math"/>
                      <w:lang w:val="en-GB" w:eastAsia="ko-KR"/>
                    </w:rPr>
                    <m:t>u</m:t>
                  </m:r>
                </m:e>
                <m:sub>
                  <m:r>
                    <w:rPr>
                      <w:rFonts w:ascii="Cambria Math" w:hAnsi="Cambria Math"/>
                      <w:lang w:val="en-GB" w:eastAsia="ko-KR"/>
                    </w:rPr>
                    <m:t>z</m:t>
                  </m:r>
                </m:sub>
              </m:sSub>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r>
              <w:rPr>
                <w:rFonts w:hint="eastAsia"/>
                <w:lang w:val="en-GB" w:eastAsia="ko-KR"/>
              </w:rPr>
              <w:t xml:space="preserve"> </w:t>
            </w:r>
            <w:r>
              <w:rPr>
                <w:lang w:val="en-GB" w:eastAsia="ko-KR"/>
              </w:rPr>
              <w:t xml:space="preserve">, </w:t>
            </w:r>
            <m:oMath>
              <m:f>
                <m:fPr>
                  <m:ctrlPr>
                    <w:rPr>
                      <w:rFonts w:ascii="Cambria Math" w:hAnsi="Cambria Math"/>
                      <w:i/>
                      <w:iCs/>
                      <w:lang w:val="en-GB"/>
                    </w:rPr>
                  </m:ctrlPr>
                </m:fPr>
                <m:num>
                  <m:r>
                    <w:rPr>
                      <w:rFonts w:ascii="Cambria Math" w:hAnsi="Cambria Math"/>
                      <w:lang w:val="en-GB" w:eastAsia="ko-KR"/>
                    </w:rPr>
                    <m:t>∂P</m:t>
                  </m:r>
                </m:num>
                <m:den>
                  <m:r>
                    <w:rPr>
                      <w:rFonts w:ascii="Cambria Math" w:hAnsi="Cambria Math"/>
                      <w:lang w:val="en-GB" w:eastAsia="ko-KR"/>
                    </w:rPr>
                    <m:t>∂r</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 xml:space="preserve">0,   </m:t>
              </m:r>
              <m:f>
                <m:fPr>
                  <m:ctrlPr>
                    <w:rPr>
                      <w:rFonts w:ascii="Cambria Math" w:hAnsi="Cambria Math"/>
                      <w:i/>
                      <w:iCs/>
                      <w:lang w:val="en-GB"/>
                    </w:rPr>
                  </m:ctrlPr>
                </m:fPr>
                <m:num>
                  <m:r>
                    <w:rPr>
                      <w:rFonts w:ascii="Cambria Math" w:hAnsi="Cambria Math"/>
                      <w:lang w:val="en-GB" w:eastAsia="ko-KR"/>
                    </w:rPr>
                    <m:t>∂</m:t>
                  </m:r>
                  <m:sSub>
                    <m:sSubPr>
                      <m:ctrlPr>
                        <w:rPr>
                          <w:rFonts w:ascii="Cambria Math" w:hAnsi="Cambria Math"/>
                          <w:i/>
                          <w:iCs/>
                          <w:lang w:val="en-GB" w:eastAsia="ko-KR"/>
                        </w:rPr>
                      </m:ctrlPr>
                    </m:sSubPr>
                    <m:e>
                      <m:r>
                        <w:rPr>
                          <w:rFonts w:ascii="Cambria Math" w:hAnsi="Cambria Math"/>
                          <w:lang w:val="en-GB" w:eastAsia="ko-KR"/>
                        </w:rPr>
                        <m:t>C</m:t>
                      </m:r>
                    </m:e>
                    <m:sub>
                      <m:r>
                        <w:rPr>
                          <w:rFonts w:ascii="Cambria Math" w:hAnsi="Cambria Math"/>
                          <w:lang w:val="en-GB" w:eastAsia="ko-KR"/>
                        </w:rPr>
                        <m:t>i</m:t>
                      </m:r>
                    </m:sub>
                  </m:sSub>
                </m:num>
                <m:den>
                  <m:r>
                    <w:rPr>
                      <w:rFonts w:ascii="Cambria Math" w:hAnsi="Cambria Math"/>
                      <w:lang w:val="en-GB" w:eastAsia="ko-KR"/>
                    </w:rPr>
                    <m:t>∂r</m:t>
                  </m:r>
                </m:den>
              </m:f>
              <m:r>
                <m:rPr>
                  <m:sty m:val="p"/>
                </m:rPr>
                <w:rPr>
                  <w:rFonts w:ascii="Cambria Math" w:hAnsi="Cambria Math"/>
                  <w:lang w:val="en-GB" w:eastAsia="ko-KR"/>
                </w:rPr>
                <m:t>=</m:t>
              </m:r>
              <m:r>
                <m:rPr>
                  <m:sty m:val="p"/>
                </m:rPr>
                <w:rPr>
                  <w:rFonts w:ascii="Cambria Math" w:hAnsi="Cambria Math" w:hint="eastAsia"/>
                  <w:lang w:val="en-GB" w:eastAsia="ko-KR"/>
                </w:rPr>
                <m:t xml:space="preserve"> </m:t>
              </m:r>
              <m:r>
                <m:rPr>
                  <m:sty m:val="p"/>
                </m:rPr>
                <w:rPr>
                  <w:rFonts w:ascii="Cambria Math" w:hAnsi="Cambria Math"/>
                  <w:lang w:val="en-GB" w:eastAsia="ko-KR"/>
                </w:rPr>
                <m:t>0</m:t>
              </m:r>
            </m:oMath>
          </w:p>
        </w:tc>
        <w:tc>
          <w:tcPr>
            <w:tcW w:w="966" w:type="dxa"/>
            <w:shd w:val="clear" w:color="auto" w:fill="auto"/>
            <w:vAlign w:val="center"/>
          </w:tcPr>
          <w:p w14:paraId="3AF94343" w14:textId="08226B57" w:rsidR="004E052E" w:rsidRPr="00A94774" w:rsidRDefault="004E052E" w:rsidP="004E052E">
            <w:pPr>
              <w:pStyle w:val="Els-body-text"/>
              <w:spacing w:before="120" w:after="120" w:line="264" w:lineRule="auto"/>
              <w:jc w:val="right"/>
              <w:rPr>
                <w:lang w:val="en-GB"/>
              </w:rPr>
            </w:pPr>
            <w:r w:rsidRPr="00A94774">
              <w:rPr>
                <w:lang w:val="en-GB"/>
              </w:rPr>
              <w:t>(</w:t>
            </w:r>
            <w:r>
              <w:rPr>
                <w:lang w:val="en-GB"/>
              </w:rPr>
              <w:t>1</w:t>
            </w:r>
            <w:r w:rsidR="0014337A">
              <w:rPr>
                <w:lang w:val="en-GB"/>
              </w:rPr>
              <w:t>3</w:t>
            </w:r>
            <w:r w:rsidRPr="00A94774">
              <w:rPr>
                <w:lang w:val="en-GB"/>
              </w:rPr>
              <w:t>)</w:t>
            </w:r>
          </w:p>
        </w:tc>
      </w:tr>
    </w:tbl>
    <w:p w14:paraId="765207E7" w14:textId="6B6ABFBC" w:rsidR="00711358" w:rsidRDefault="002C2F54" w:rsidP="008D2649">
      <w:pPr>
        <w:pStyle w:val="Els-body-text"/>
        <w:rPr>
          <w:lang w:eastAsia="ko-KR"/>
        </w:rPr>
      </w:pPr>
      <w:r>
        <w:rPr>
          <w:rFonts w:hint="eastAsia"/>
          <w:lang w:eastAsia="ko-KR"/>
        </w:rPr>
        <w:t>w</w:t>
      </w:r>
      <w:r>
        <w:rPr>
          <w:lang w:eastAsia="ko-KR"/>
        </w:rPr>
        <w:t xml:space="preserve">here </w:t>
      </w:r>
      <w:r w:rsidR="00711358">
        <w:rPr>
          <w:lang w:eastAsia="ko-KR"/>
        </w:rPr>
        <w:t>v</w:t>
      </w:r>
      <w:r w:rsidR="00711358">
        <w:rPr>
          <w:rFonts w:hint="eastAsia"/>
          <w:lang w:eastAsia="ko-KR"/>
        </w:rPr>
        <w:t xml:space="preserve"> </w:t>
      </w:r>
      <w:r w:rsidR="005A46EB">
        <w:rPr>
          <w:lang w:eastAsia="ko-KR"/>
        </w:rPr>
        <w:t>stands for</w:t>
      </w:r>
      <w:r w:rsidR="00711358">
        <w:rPr>
          <w:lang w:eastAsia="ko-KR"/>
        </w:rPr>
        <w:t xml:space="preserve"> the all variables.</w:t>
      </w:r>
      <w:r w:rsidR="005A46EB">
        <w:rPr>
          <w:rFonts w:hint="eastAsia"/>
          <w:lang w:eastAsia="ko-KR"/>
        </w:rPr>
        <w:t xml:space="preserve"> </w:t>
      </w:r>
      <w:r w:rsidR="005A46EB">
        <w:rPr>
          <w:lang w:eastAsia="ko-KR"/>
        </w:rPr>
        <w:t>Then, the partial derivatives in the radial and axial coordinates are approximated by</w:t>
      </w:r>
      <w:r w:rsidR="006B1BE0">
        <w:rPr>
          <w:lang w:eastAsia="ko-KR"/>
        </w:rPr>
        <w:t xml:space="preserve"> </w:t>
      </w:r>
      <w:r w:rsidR="006B1BE0">
        <w:rPr>
          <w:rFonts w:hint="eastAsia"/>
          <w:lang w:eastAsia="ko-KR"/>
        </w:rPr>
        <w:t>f</w:t>
      </w:r>
      <w:r w:rsidR="006B1BE0">
        <w:rPr>
          <w:lang w:eastAsia="ko-KR"/>
        </w:rPr>
        <w:t>inite difference method</w:t>
      </w:r>
      <w:r w:rsidR="00855719">
        <w:rPr>
          <w:lang w:eastAsia="ko-KR"/>
        </w:rPr>
        <w:t>.</w:t>
      </w:r>
      <w:r w:rsidR="00A2066D">
        <w:rPr>
          <w:lang w:eastAsia="ko-KR"/>
        </w:rPr>
        <w:t xml:space="preserve"> In general, simulations of reactor systems employ 2</w:t>
      </w:r>
      <w:r w:rsidR="00A2066D" w:rsidRPr="00A2066D">
        <w:rPr>
          <w:vertAlign w:val="superscript"/>
          <w:lang w:eastAsia="ko-KR"/>
        </w:rPr>
        <w:t>nd</w:t>
      </w:r>
      <w:r w:rsidR="00A2066D">
        <w:rPr>
          <w:lang w:eastAsia="ko-KR"/>
        </w:rPr>
        <w:t xml:space="preserve"> order central difference or backward Euler for the computational simplification. </w:t>
      </w:r>
      <w:r w:rsidR="00482913">
        <w:rPr>
          <w:lang w:eastAsia="ko-KR"/>
        </w:rPr>
        <w:t>However</w:t>
      </w:r>
      <w:r w:rsidR="00A2066D">
        <w:rPr>
          <w:lang w:eastAsia="ko-KR"/>
        </w:rPr>
        <w:t>, in this study, a 4</w:t>
      </w:r>
      <w:r w:rsidR="00A2066D" w:rsidRPr="00A2066D">
        <w:rPr>
          <w:vertAlign w:val="superscript"/>
          <w:lang w:eastAsia="ko-KR"/>
        </w:rPr>
        <w:t>th</w:t>
      </w:r>
      <w:r w:rsidR="00A2066D">
        <w:rPr>
          <w:lang w:eastAsia="ko-KR"/>
        </w:rPr>
        <w:t xml:space="preserve"> order central difference scheme was employe</w:t>
      </w:r>
      <w:r w:rsidR="00B21F60">
        <w:rPr>
          <w:lang w:eastAsia="ko-KR"/>
        </w:rPr>
        <w:t>d</w:t>
      </w:r>
      <w:r w:rsidR="00A2066D">
        <w:rPr>
          <w:lang w:eastAsia="ko-KR"/>
        </w:rPr>
        <w:t xml:space="preserve"> to minimize errors</w:t>
      </w:r>
      <w:r w:rsidR="008C28B3">
        <w:rPr>
          <w:lang w:eastAsia="ko-KR"/>
        </w:rPr>
        <w:t xml:space="preserve">, particularly </w:t>
      </w:r>
      <w:r w:rsidR="00240D7F">
        <w:rPr>
          <w:lang w:eastAsia="ko-KR"/>
        </w:rPr>
        <w:t>when</w:t>
      </w:r>
      <w:r w:rsidR="007A1EC2">
        <w:rPr>
          <w:lang w:eastAsia="ko-KR"/>
        </w:rPr>
        <w:t xml:space="preserve"> </w:t>
      </w:r>
      <w:r w:rsidR="008C28B3">
        <w:rPr>
          <w:lang w:eastAsia="ko-KR"/>
        </w:rPr>
        <w:t>sparse grid</w:t>
      </w:r>
      <w:r w:rsidR="007A1EC2">
        <w:rPr>
          <w:lang w:eastAsia="ko-KR"/>
        </w:rPr>
        <w:t>s</w:t>
      </w:r>
      <w:r w:rsidR="00B8224C">
        <w:rPr>
          <w:lang w:eastAsia="ko-KR"/>
        </w:rPr>
        <w:t xml:space="preserve"> </w:t>
      </w:r>
      <w:r w:rsidR="007A1EC2">
        <w:rPr>
          <w:lang w:eastAsia="ko-KR"/>
        </w:rPr>
        <w:t xml:space="preserve">were </w:t>
      </w:r>
      <w:r w:rsidR="00B8224C">
        <w:rPr>
          <w:lang w:eastAsia="ko-KR"/>
        </w:rPr>
        <w:t>used</w:t>
      </w:r>
      <w:r w:rsidR="00A2066D">
        <w:rPr>
          <w:lang w:eastAsia="ko-KR"/>
        </w:rPr>
        <w:t xml:space="preserve">. </w:t>
      </w:r>
      <w:r w:rsidR="006A34F0">
        <w:rPr>
          <w:lang w:eastAsia="ko-KR"/>
        </w:rPr>
        <w:t xml:space="preserve">The </w:t>
      </w:r>
      <w:r w:rsidR="005A46EB">
        <w:rPr>
          <w:lang w:eastAsia="ko-KR"/>
        </w:rPr>
        <w:t>approximated nonlinear equation</w:t>
      </w:r>
      <w:r w:rsidR="00B6195E">
        <w:rPr>
          <w:lang w:eastAsia="ko-KR"/>
        </w:rPr>
        <w:t>s</w:t>
      </w:r>
      <w:r w:rsidR="005A46EB">
        <w:rPr>
          <w:lang w:eastAsia="ko-KR"/>
        </w:rPr>
        <w:t xml:space="preserve"> w</w:t>
      </w:r>
      <w:r w:rsidR="00B6195E">
        <w:rPr>
          <w:lang w:eastAsia="ko-KR"/>
        </w:rPr>
        <w:t>ere</w:t>
      </w:r>
      <w:r w:rsidR="005A46EB">
        <w:rPr>
          <w:lang w:eastAsia="ko-KR"/>
        </w:rPr>
        <w:t xml:space="preserve"> </w:t>
      </w:r>
      <w:r w:rsidR="00623958">
        <w:rPr>
          <w:lang w:eastAsia="ko-KR"/>
        </w:rPr>
        <w:t xml:space="preserve">implemented in </w:t>
      </w:r>
      <w:r w:rsidR="00236E22">
        <w:rPr>
          <w:lang w:eastAsia="ko-KR"/>
        </w:rPr>
        <w:t xml:space="preserve">Python, utilizing </w:t>
      </w:r>
      <w:proofErr w:type="spellStart"/>
      <w:r w:rsidR="00236E22">
        <w:rPr>
          <w:lang w:eastAsia="ko-KR"/>
        </w:rPr>
        <w:t>Pyomo</w:t>
      </w:r>
      <w:proofErr w:type="spellEnd"/>
      <w:r w:rsidR="00236E22">
        <w:rPr>
          <w:lang w:eastAsia="ko-KR"/>
        </w:rPr>
        <w:t xml:space="preserve">, </w:t>
      </w:r>
      <w:r w:rsidR="00623958">
        <w:rPr>
          <w:lang w:eastAsia="ko-KR"/>
        </w:rPr>
        <w:t xml:space="preserve">and solved by </w:t>
      </w:r>
      <w:r w:rsidR="00AE4D58">
        <w:rPr>
          <w:lang w:eastAsia="ko-KR"/>
        </w:rPr>
        <w:t xml:space="preserve">interior point method with </w:t>
      </w:r>
      <w:r w:rsidR="001D4F83">
        <w:rPr>
          <w:rFonts w:hint="eastAsia"/>
          <w:lang w:eastAsia="ko-KR"/>
        </w:rPr>
        <w:t>I</w:t>
      </w:r>
      <w:r w:rsidR="001D4F83">
        <w:rPr>
          <w:lang w:eastAsia="ko-KR"/>
        </w:rPr>
        <w:t>POPT</w:t>
      </w:r>
      <w:r w:rsidR="007A6B5D">
        <w:rPr>
          <w:lang w:eastAsia="ko-KR"/>
        </w:rPr>
        <w:t xml:space="preserve"> </w:t>
      </w:r>
      <w:r w:rsidR="007A6B5D" w:rsidRPr="007A6B5D">
        <w:rPr>
          <w:lang w:eastAsia="ko-KR"/>
        </w:rPr>
        <w:t>(Hart et al., 2017)</w:t>
      </w:r>
      <w:r w:rsidR="001D4F83">
        <w:rPr>
          <w:lang w:eastAsia="ko-KR"/>
        </w:rPr>
        <w:t>.</w:t>
      </w:r>
    </w:p>
    <w:p w14:paraId="58FE387D" w14:textId="36D0988D" w:rsidR="001577A5" w:rsidRDefault="001577A5" w:rsidP="009A4348">
      <w:pPr>
        <w:pStyle w:val="Els-1storder-head"/>
        <w:rPr>
          <w:lang w:eastAsia="ko-KR"/>
        </w:rPr>
      </w:pPr>
      <w:r>
        <w:rPr>
          <w:rFonts w:hint="eastAsia"/>
          <w:lang w:eastAsia="ko-KR"/>
        </w:rPr>
        <w:t>R</w:t>
      </w:r>
      <w:r>
        <w:rPr>
          <w:lang w:eastAsia="ko-KR"/>
        </w:rPr>
        <w:t>esult and</w:t>
      </w:r>
      <w:r w:rsidR="00963555">
        <w:rPr>
          <w:lang w:eastAsia="ko-KR"/>
        </w:rPr>
        <w:t xml:space="preserve"> D</w:t>
      </w:r>
      <w:r>
        <w:rPr>
          <w:lang w:eastAsia="ko-KR"/>
        </w:rPr>
        <w:t>iscussion</w:t>
      </w:r>
    </w:p>
    <w:p w14:paraId="1F061FF4" w14:textId="4F609F37" w:rsidR="00B44401" w:rsidRDefault="009F21BF" w:rsidP="001A68AF">
      <w:pPr>
        <w:pStyle w:val="Els-2ndorder-head"/>
        <w:rPr>
          <w:lang w:eastAsia="ko-KR"/>
        </w:rPr>
      </w:pPr>
      <w:r>
        <w:rPr>
          <w:lang w:eastAsia="ko-KR"/>
        </w:rPr>
        <w:t>Lab</w:t>
      </w:r>
      <w:r w:rsidR="00051A42">
        <w:rPr>
          <w:lang w:eastAsia="ko-KR"/>
        </w:rPr>
        <w:t>oratory</w:t>
      </w:r>
      <w:r>
        <w:rPr>
          <w:lang w:eastAsia="ko-KR"/>
        </w:rPr>
        <w:t xml:space="preserve">-scale </w:t>
      </w:r>
      <w:r w:rsidR="00193FAA">
        <w:rPr>
          <w:lang w:eastAsia="ko-KR"/>
        </w:rPr>
        <w:t>s</w:t>
      </w:r>
      <w:r>
        <w:rPr>
          <w:lang w:eastAsia="ko-KR"/>
        </w:rPr>
        <w:t>imulation</w:t>
      </w:r>
    </w:p>
    <w:p w14:paraId="73D04C60" w14:textId="56B3A056" w:rsidR="004E052E" w:rsidRPr="00FA061D" w:rsidRDefault="00D060FE" w:rsidP="00FA061D">
      <w:pPr>
        <w:pStyle w:val="Els-2ndorder-head"/>
        <w:numPr>
          <w:ilvl w:val="0"/>
          <w:numId w:val="0"/>
        </w:numPr>
        <w:ind w:firstLineChars="50" w:firstLine="100"/>
        <w:rPr>
          <w:i w:val="0"/>
          <w:lang w:eastAsia="ko-KR"/>
        </w:rPr>
      </w:pPr>
      <w:r w:rsidRPr="007407BE">
        <w:rPr>
          <w:i w:val="0"/>
          <w:lang w:eastAsia="ko-KR"/>
        </w:rPr>
        <w:t>For the laboratory-scale reactor simulation, the reactor diameter and height were assumed to be 0.5 m and 2 m, respectively.</w:t>
      </w:r>
      <w:r w:rsidR="00FA061D">
        <w:rPr>
          <w:i w:val="0"/>
          <w:lang w:eastAsia="ko-KR"/>
        </w:rPr>
        <w:t xml:space="preserve"> Then simulation</w:t>
      </w:r>
      <w:r w:rsidR="00193FAA">
        <w:rPr>
          <w:i w:val="0"/>
          <w:lang w:eastAsia="ko-KR"/>
        </w:rPr>
        <w:t xml:space="preserve">s </w:t>
      </w:r>
      <w:r w:rsidR="00FA061D" w:rsidRPr="007407BE">
        <w:rPr>
          <w:i w:val="0"/>
          <w:lang w:eastAsia="ko-KR"/>
        </w:rPr>
        <w:t>were carried out with varying grid sizes, and the results are presented in Figure 1 and Figure 2.</w:t>
      </w:r>
      <w:r w:rsidRPr="007407BE">
        <w:rPr>
          <w:i w:val="0"/>
          <w:lang w:eastAsia="ko-KR"/>
        </w:rPr>
        <w:t xml:space="preserve"> </w:t>
      </w:r>
    </w:p>
    <w:p w14:paraId="27151B77" w14:textId="77777777" w:rsidR="00F6760D" w:rsidRDefault="00FE64B0" w:rsidP="00F6760D">
      <w:pPr>
        <w:pStyle w:val="Els-body-text"/>
        <w:keepNext/>
        <w:jc w:val="center"/>
      </w:pPr>
      <w:r>
        <w:rPr>
          <w:noProof/>
        </w:rPr>
        <w:drawing>
          <wp:inline distT="0" distB="0" distL="0" distR="0" wp14:anchorId="0C2D3311" wp14:editId="57598712">
            <wp:extent cx="2984574" cy="1901728"/>
            <wp:effectExtent l="0" t="0" r="6350" b="381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90" b="1656"/>
                    <a:stretch/>
                  </pic:blipFill>
                  <pic:spPr bwMode="auto">
                    <a:xfrm>
                      <a:off x="0" y="0"/>
                      <a:ext cx="3006931" cy="1915973"/>
                    </a:xfrm>
                    <a:prstGeom prst="rect">
                      <a:avLst/>
                    </a:prstGeom>
                    <a:noFill/>
                    <a:ln>
                      <a:noFill/>
                    </a:ln>
                    <a:extLst>
                      <a:ext uri="{53640926-AAD7-44D8-BBD7-CCE9431645EC}">
                        <a14:shadowObscured xmlns:a14="http://schemas.microsoft.com/office/drawing/2010/main"/>
                      </a:ext>
                    </a:extLst>
                  </pic:spPr>
                </pic:pic>
              </a:graphicData>
            </a:graphic>
          </wp:inline>
        </w:drawing>
      </w:r>
    </w:p>
    <w:p w14:paraId="06237284" w14:textId="6C82176E" w:rsidR="009E7BED" w:rsidRDefault="00F6760D" w:rsidP="00F6760D">
      <w:pPr>
        <w:pStyle w:val="a3"/>
        <w:jc w:val="center"/>
        <w:rPr>
          <w:lang w:eastAsia="ko-KR"/>
        </w:rPr>
      </w:pPr>
      <w:r>
        <w:t xml:space="preserve">Figure </w:t>
      </w:r>
      <w:r>
        <w:fldChar w:fldCharType="begin"/>
      </w:r>
      <w:r>
        <w:instrText xml:space="preserve"> SEQ Figure \* ARABIC </w:instrText>
      </w:r>
      <w:r>
        <w:fldChar w:fldCharType="separate"/>
      </w:r>
      <w:r w:rsidR="00045F16">
        <w:rPr>
          <w:noProof/>
        </w:rPr>
        <w:t>1</w:t>
      </w:r>
      <w:r>
        <w:fldChar w:fldCharType="end"/>
      </w:r>
      <w:r>
        <w:t xml:space="preserve">. Velocity profile of </w:t>
      </w:r>
      <w:r>
        <w:rPr>
          <w:rFonts w:hint="eastAsia"/>
          <w:lang w:eastAsia="ko-KR"/>
        </w:rPr>
        <w:t>t</w:t>
      </w:r>
      <w:r>
        <w:rPr>
          <w:lang w:eastAsia="ko-KR"/>
        </w:rPr>
        <w:t>he reactor.</w:t>
      </w:r>
      <w:r w:rsidRPr="00F8701F">
        <w:t xml:space="preserve"> </w:t>
      </w:r>
      <w:r w:rsidRPr="00F8701F">
        <w:rPr>
          <w:lang w:eastAsia="ko-KR"/>
        </w:rPr>
        <w:t>(a), (b), (c) correspond to grid sizes of 4 x 11, 6 x 21, and 11 x 41 in the radial (r) and axial (z) directions, respectively</w:t>
      </w:r>
    </w:p>
    <w:p w14:paraId="09C494E7" w14:textId="77777777" w:rsidR="00F6760D" w:rsidRDefault="00FE64B0" w:rsidP="00F6760D">
      <w:pPr>
        <w:pStyle w:val="Els-body-text"/>
        <w:keepNext/>
        <w:jc w:val="center"/>
      </w:pPr>
      <w:r>
        <w:rPr>
          <w:noProof/>
        </w:rPr>
        <w:lastRenderedPageBreak/>
        <w:drawing>
          <wp:inline distT="0" distB="0" distL="0" distR="0" wp14:anchorId="34892389" wp14:editId="30B49B7F">
            <wp:extent cx="3063890" cy="2316809"/>
            <wp:effectExtent l="0" t="0" r="3175"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697" cy="2337080"/>
                    </a:xfrm>
                    <a:prstGeom prst="rect">
                      <a:avLst/>
                    </a:prstGeom>
                    <a:noFill/>
                    <a:ln>
                      <a:noFill/>
                    </a:ln>
                  </pic:spPr>
                </pic:pic>
              </a:graphicData>
            </a:graphic>
          </wp:inline>
        </w:drawing>
      </w:r>
    </w:p>
    <w:p w14:paraId="6072A309" w14:textId="50208748" w:rsidR="00F7346B" w:rsidRDefault="00F6760D" w:rsidP="00F6760D">
      <w:pPr>
        <w:pStyle w:val="a3"/>
        <w:jc w:val="center"/>
      </w:pPr>
      <w:r>
        <w:t xml:space="preserve">Figure </w:t>
      </w:r>
      <w:r>
        <w:fldChar w:fldCharType="begin"/>
      </w:r>
      <w:r>
        <w:instrText xml:space="preserve"> SEQ Figure \* ARABIC </w:instrText>
      </w:r>
      <w:r>
        <w:fldChar w:fldCharType="separate"/>
      </w:r>
      <w:r w:rsidR="00045F16">
        <w:rPr>
          <w:noProof/>
        </w:rPr>
        <w:t>2</w:t>
      </w:r>
      <w:r>
        <w:fldChar w:fldCharType="end"/>
      </w:r>
      <w:r>
        <w:t xml:space="preserve">. </w:t>
      </w:r>
      <w:r w:rsidR="001D61B4">
        <w:t>PET c</w:t>
      </w:r>
      <w:r>
        <w:rPr>
          <w:lang w:eastAsia="ko-KR"/>
        </w:rPr>
        <w:t xml:space="preserve">oncentration profile of </w:t>
      </w:r>
      <w:r w:rsidR="001D61B4">
        <w:rPr>
          <w:lang w:eastAsia="ko-KR"/>
        </w:rPr>
        <w:t>t</w:t>
      </w:r>
      <w:r>
        <w:rPr>
          <w:lang w:eastAsia="ko-KR"/>
        </w:rPr>
        <w:t>h</w:t>
      </w:r>
      <w:r w:rsidR="001D61B4">
        <w:rPr>
          <w:lang w:eastAsia="ko-KR"/>
        </w:rPr>
        <w:t>e</w:t>
      </w:r>
      <w:r>
        <w:rPr>
          <w:lang w:eastAsia="ko-KR"/>
        </w:rPr>
        <w:t xml:space="preserve"> reactor. </w:t>
      </w:r>
      <w:r w:rsidRPr="00F8701F">
        <w:rPr>
          <w:lang w:eastAsia="ko-KR"/>
        </w:rPr>
        <w:t>(a), (b), (c) correspond to grid sizes of 4 x 11, 6 x 21, and 11 x 41 in the radial (r) and axial (z) directions, respectively.</w:t>
      </w:r>
    </w:p>
    <w:p w14:paraId="52ABF5B5" w14:textId="3E8E2EF0" w:rsidR="007F6DD0" w:rsidRDefault="007F6DD0" w:rsidP="007F6DD0">
      <w:pPr>
        <w:pStyle w:val="Els-body-text"/>
        <w:ind w:firstLineChars="50" w:firstLine="100"/>
        <w:rPr>
          <w:lang w:eastAsia="ko-KR"/>
        </w:rPr>
      </w:pPr>
      <w:r>
        <w:rPr>
          <w:lang w:eastAsia="ko-KR"/>
        </w:rPr>
        <w:t xml:space="preserve">In Figure 1.a, for </w:t>
      </w:r>
      <w:r w:rsidR="00680ED0">
        <w:rPr>
          <w:lang w:eastAsia="ko-KR"/>
        </w:rPr>
        <w:t>small</w:t>
      </w:r>
      <w:r>
        <w:rPr>
          <w:lang w:eastAsia="ko-KR"/>
        </w:rPr>
        <w:t xml:space="preserve"> grid</w:t>
      </w:r>
      <w:r w:rsidR="00680ED0">
        <w:rPr>
          <w:lang w:eastAsia="ko-KR"/>
        </w:rPr>
        <w:t xml:space="preserve"> number</w:t>
      </w:r>
      <w:r>
        <w:rPr>
          <w:lang w:eastAsia="ko-KR"/>
        </w:rPr>
        <w:t xml:space="preserve">, a distorted velocity field is observed, transitioning into a plug flow configuration as the grid </w:t>
      </w:r>
      <w:r w:rsidR="00680ED0">
        <w:rPr>
          <w:lang w:eastAsia="ko-KR"/>
        </w:rPr>
        <w:t>number increase</w:t>
      </w:r>
      <w:r w:rsidR="00C36665">
        <w:rPr>
          <w:lang w:eastAsia="ko-KR"/>
        </w:rPr>
        <w:t>s</w:t>
      </w:r>
      <w:r>
        <w:rPr>
          <w:lang w:eastAsia="ko-KR"/>
        </w:rPr>
        <w:t>.</w:t>
      </w:r>
      <w:r w:rsidR="00A91279">
        <w:rPr>
          <w:lang w:eastAsia="ko-KR"/>
        </w:rPr>
        <w:t xml:space="preserve"> </w:t>
      </w:r>
      <w:r w:rsidR="005A283F" w:rsidRPr="005A283F">
        <w:rPr>
          <w:lang w:eastAsia="ko-KR"/>
        </w:rPr>
        <w:t xml:space="preserve">This transition is attributed to the </w:t>
      </w:r>
      <w:r w:rsidR="00193FAA">
        <w:rPr>
          <w:lang w:eastAsia="ko-KR"/>
        </w:rPr>
        <w:t>error of the 4</w:t>
      </w:r>
      <w:r w:rsidR="00193FAA" w:rsidRPr="00193FAA">
        <w:rPr>
          <w:vertAlign w:val="superscript"/>
          <w:lang w:eastAsia="ko-KR"/>
        </w:rPr>
        <w:t>th</w:t>
      </w:r>
      <w:r w:rsidR="00193FAA">
        <w:rPr>
          <w:lang w:eastAsia="ko-KR"/>
        </w:rPr>
        <w:t xml:space="preserve"> </w:t>
      </w:r>
      <w:r w:rsidR="005A283F" w:rsidRPr="005A283F">
        <w:rPr>
          <w:lang w:eastAsia="ko-KR"/>
        </w:rPr>
        <w:t xml:space="preserve">order central difference method, where the leading error is proportional to the fourth power of the grid size, </w:t>
      </w:r>
      <w:r w:rsidR="00FD56A5">
        <w:rPr>
          <w:lang w:eastAsia="ko-KR"/>
        </w:rPr>
        <w:t xml:space="preserve">resulting in </w:t>
      </w:r>
      <w:r w:rsidR="00193FAA">
        <w:rPr>
          <w:lang w:eastAsia="ko-KR"/>
        </w:rPr>
        <w:t xml:space="preserve">a </w:t>
      </w:r>
      <w:r w:rsidR="005A283F" w:rsidRPr="005A283F">
        <w:rPr>
          <w:lang w:eastAsia="ko-KR"/>
        </w:rPr>
        <w:t xml:space="preserve">smaller error </w:t>
      </w:r>
      <w:r w:rsidR="00193FAA">
        <w:rPr>
          <w:lang w:eastAsia="ko-KR"/>
        </w:rPr>
        <w:t>with</w:t>
      </w:r>
      <w:r w:rsidR="00FB317C">
        <w:rPr>
          <w:lang w:eastAsia="ko-KR"/>
        </w:rPr>
        <w:t xml:space="preserve"> a</w:t>
      </w:r>
      <w:r w:rsidR="005A283F" w:rsidRPr="005A283F">
        <w:rPr>
          <w:lang w:eastAsia="ko-KR"/>
        </w:rPr>
        <w:t xml:space="preserve"> larger grid </w:t>
      </w:r>
      <w:r w:rsidR="00193FAA">
        <w:rPr>
          <w:lang w:eastAsia="ko-KR"/>
        </w:rPr>
        <w:t>number</w:t>
      </w:r>
      <w:r w:rsidR="00A91279">
        <w:rPr>
          <w:rFonts w:hint="eastAsia"/>
          <w:lang w:eastAsia="ko-KR"/>
        </w:rPr>
        <w:t>.</w:t>
      </w:r>
      <w:r w:rsidR="00A91279">
        <w:rPr>
          <w:lang w:eastAsia="ko-KR"/>
        </w:rPr>
        <w:t xml:space="preserve"> </w:t>
      </w:r>
      <w:r>
        <w:rPr>
          <w:lang w:eastAsia="ko-KR"/>
        </w:rPr>
        <w:t>Notably, in Figure 1.c, radial velocity is nearly absent, underscoring the suitability of employing an axial dispersion model</w:t>
      </w:r>
      <w:r w:rsidR="00822EA4">
        <w:rPr>
          <w:lang w:eastAsia="ko-KR"/>
        </w:rPr>
        <w:t xml:space="preserve"> for the laboratory-scale reactor</w:t>
      </w:r>
      <w:r>
        <w:rPr>
          <w:lang w:eastAsia="ko-KR"/>
        </w:rPr>
        <w:t xml:space="preserve"> that disregards radial dispersion.</w:t>
      </w:r>
    </w:p>
    <w:p w14:paraId="39BC9F48" w14:textId="335FC0B5" w:rsidR="0088280E" w:rsidRDefault="007F6DD0" w:rsidP="007F6DD0">
      <w:pPr>
        <w:pStyle w:val="Els-body-text"/>
        <w:ind w:firstLineChars="50" w:firstLine="100"/>
        <w:rPr>
          <w:lang w:eastAsia="ko-KR"/>
        </w:rPr>
      </w:pPr>
      <w:r>
        <w:rPr>
          <w:lang w:eastAsia="ko-KR"/>
        </w:rPr>
        <w:t xml:space="preserve">Figure 2 </w:t>
      </w:r>
      <w:r w:rsidR="00D03D32">
        <w:rPr>
          <w:lang w:eastAsia="ko-KR"/>
        </w:rPr>
        <w:t>show</w:t>
      </w:r>
      <w:r>
        <w:rPr>
          <w:lang w:eastAsia="ko-KR"/>
        </w:rPr>
        <w:t xml:space="preserve">s concentration profiles exhibiting a more regular pattern in contrast to the velocity field. However, the observed conversions stand at 63.4 mol%, 65.2 mol%, and 66.0 mol% in Figure 2.a, 2.b and 2.c, respectively. This discrepancy </w:t>
      </w:r>
      <w:r w:rsidR="00816D9B">
        <w:rPr>
          <w:lang w:eastAsia="ko-KR"/>
        </w:rPr>
        <w:t xml:space="preserve">is likely due to </w:t>
      </w:r>
      <w:r>
        <w:rPr>
          <w:lang w:eastAsia="ko-KR"/>
        </w:rPr>
        <w:t>grid size</w:t>
      </w:r>
      <w:r w:rsidR="00E83D79">
        <w:rPr>
          <w:lang w:eastAsia="ko-KR"/>
        </w:rPr>
        <w:t>-related errors</w:t>
      </w:r>
      <w:r w:rsidR="0088280E">
        <w:rPr>
          <w:lang w:eastAsia="ko-KR"/>
        </w:rPr>
        <w:t xml:space="preserve">. </w:t>
      </w:r>
      <w:r w:rsidR="000D2102" w:rsidRPr="000D2102">
        <w:rPr>
          <w:lang w:eastAsia="ko-KR"/>
        </w:rPr>
        <w:t xml:space="preserve">Nevertheless, when the grid size is increased to 21 x 51, the conversion </w:t>
      </w:r>
      <w:r w:rsidR="000D2102">
        <w:rPr>
          <w:lang w:eastAsia="ko-KR"/>
        </w:rPr>
        <w:t>is recorded</w:t>
      </w:r>
      <w:r w:rsidR="000D2102" w:rsidRPr="000D2102">
        <w:rPr>
          <w:lang w:eastAsia="ko-KR"/>
        </w:rPr>
        <w:t xml:space="preserve"> at 66.0 mol%, indicating that</w:t>
      </w:r>
      <w:r w:rsidR="0088280E">
        <w:rPr>
          <w:lang w:eastAsia="ko-KR"/>
        </w:rPr>
        <w:t xml:space="preserve"> </w:t>
      </w:r>
      <w:r w:rsidR="0088280E">
        <w:rPr>
          <w:rFonts w:hint="eastAsia"/>
          <w:lang w:eastAsia="ko-KR"/>
        </w:rPr>
        <w:t>a</w:t>
      </w:r>
      <w:r w:rsidR="0088280E">
        <w:rPr>
          <w:lang w:eastAsia="ko-KR"/>
        </w:rPr>
        <w:t xml:space="preserve">n 11 x </w:t>
      </w:r>
      <w:r w:rsidR="00EE6558">
        <w:rPr>
          <w:lang w:eastAsia="ko-KR"/>
        </w:rPr>
        <w:t>4</w:t>
      </w:r>
      <w:r w:rsidR="0088280E">
        <w:rPr>
          <w:lang w:eastAsia="ko-KR"/>
        </w:rPr>
        <w:t>1 grid size yields a sufficiently low error for the laboratory-scale reactor</w:t>
      </w:r>
      <w:r w:rsidR="004B09C4">
        <w:rPr>
          <w:lang w:eastAsia="ko-KR"/>
        </w:rPr>
        <w:t xml:space="preserve"> simulation</w:t>
      </w:r>
      <w:r w:rsidR="0088280E">
        <w:rPr>
          <w:lang w:eastAsia="ko-KR"/>
        </w:rPr>
        <w:t>.</w:t>
      </w:r>
    </w:p>
    <w:p w14:paraId="7EFB69F8" w14:textId="1E6FBF34" w:rsidR="00B44401" w:rsidRDefault="00B44401" w:rsidP="00B44401">
      <w:pPr>
        <w:pStyle w:val="Els-2ndorder-head"/>
        <w:rPr>
          <w:lang w:eastAsia="ko-KR"/>
        </w:rPr>
      </w:pPr>
      <w:r>
        <w:rPr>
          <w:lang w:eastAsia="ko-KR"/>
        </w:rPr>
        <w:t>Effect of the dispersion coefficient</w:t>
      </w:r>
    </w:p>
    <w:p w14:paraId="5B31D437" w14:textId="05B1EEEC" w:rsidR="00B44401" w:rsidRPr="00B44401" w:rsidRDefault="00384F09" w:rsidP="00384F09">
      <w:pPr>
        <w:pStyle w:val="Els-2ndorder-head"/>
        <w:numPr>
          <w:ilvl w:val="0"/>
          <w:numId w:val="0"/>
        </w:numPr>
        <w:ind w:firstLineChars="50" w:firstLine="100"/>
        <w:rPr>
          <w:lang w:eastAsia="ko-KR"/>
        </w:rPr>
      </w:pPr>
      <w:r w:rsidRPr="00235335">
        <w:rPr>
          <w:i w:val="0"/>
          <w:lang w:eastAsia="ko-KR"/>
        </w:rPr>
        <w:t>Diverse correlations for dispersion coefficients have been proposed, but none have specifically addressed systems characterized by high viscosity and high pressure, as in our present study. Furthermore, many dispersion coefficient correlations tend to lose accuracy under different system conditions (Pham, 2022). Due to the uncertainty associated with the dispersion coefficients derived from Eq. (5) and Eq. (6), a sensitivity analysis on the dispersion coefficient was conducted to analyze its impact on the system.</w:t>
      </w:r>
    </w:p>
    <w:p w14:paraId="2C34B0EE" w14:textId="77777777" w:rsidR="00B24B19" w:rsidRDefault="003941A2" w:rsidP="001B4CFA">
      <w:pPr>
        <w:pStyle w:val="Els-3rdorder-head"/>
        <w:rPr>
          <w:lang w:eastAsia="ko-KR"/>
        </w:rPr>
      </w:pPr>
      <w:r>
        <w:rPr>
          <w:lang w:eastAsia="ko-KR"/>
        </w:rPr>
        <w:t>Radial dispersion</w:t>
      </w:r>
      <w:r w:rsidR="00F91BA5">
        <w:rPr>
          <w:lang w:eastAsia="ko-KR"/>
        </w:rPr>
        <w:t xml:space="preserve"> </w:t>
      </w:r>
      <w:r w:rsidR="00F91BA5">
        <w:rPr>
          <w:rFonts w:hint="eastAsia"/>
          <w:lang w:eastAsia="ko-KR"/>
        </w:rPr>
        <w:t>c</w:t>
      </w:r>
      <w:r w:rsidR="00F91BA5">
        <w:rPr>
          <w:lang w:eastAsia="ko-KR"/>
        </w:rPr>
        <w:t>oefficient</w:t>
      </w:r>
    </w:p>
    <w:p w14:paraId="42E35B5C" w14:textId="52C6C62B" w:rsidR="00B24B19" w:rsidRDefault="00B24B19" w:rsidP="00B24B19">
      <w:pPr>
        <w:pStyle w:val="Els-3rdorder-head"/>
        <w:numPr>
          <w:ilvl w:val="0"/>
          <w:numId w:val="0"/>
        </w:numPr>
        <w:ind w:firstLineChars="50" w:firstLine="100"/>
        <w:rPr>
          <w:i w:val="0"/>
          <w:lang w:eastAsia="ko-KR"/>
        </w:rPr>
      </w:pPr>
      <w:r w:rsidRPr="00B24B19">
        <w:rPr>
          <w:i w:val="0"/>
          <w:lang w:eastAsia="ko-KR"/>
        </w:rPr>
        <w:t xml:space="preserve">As </w:t>
      </w:r>
      <w:r w:rsidR="004F6700">
        <w:rPr>
          <w:i w:val="0"/>
          <w:lang w:eastAsia="ko-KR"/>
        </w:rPr>
        <w:t>shown</w:t>
      </w:r>
      <w:r w:rsidRPr="00B24B19">
        <w:rPr>
          <w:i w:val="0"/>
          <w:lang w:eastAsia="ko-KR"/>
        </w:rPr>
        <w:t xml:space="preserve"> in Figure 3, the impact of changes in the radial dispersion coefficient</w:t>
      </w:r>
      <w:r w:rsidR="00F5278A">
        <w:rPr>
          <w:i w:val="0"/>
          <w:lang w:eastAsia="ko-KR"/>
        </w:rPr>
        <w:t>,</w:t>
      </w:r>
      <w:r w:rsidRPr="00B24B19">
        <w:rPr>
          <w:i w:val="0"/>
          <w:lang w:eastAsia="ko-KR"/>
        </w:rPr>
        <w:t xml:space="preserve"> </w:t>
      </w:r>
      <m:oMath>
        <m:sSub>
          <m:sSubPr>
            <m:ctrlPr>
              <w:rPr>
                <w:rFonts w:ascii="Cambria Math" w:hAnsi="Cambria Math"/>
                <w:i w:val="0"/>
                <w:lang w:eastAsia="ko-KR"/>
              </w:rPr>
            </m:ctrlPr>
          </m:sSubPr>
          <m:e>
            <m:r>
              <w:rPr>
                <w:rFonts w:ascii="Cambria Math" w:hAnsi="Cambria Math"/>
                <w:lang w:eastAsia="ko-KR"/>
              </w:rPr>
              <m:t>D</m:t>
            </m:r>
          </m:e>
          <m:sub>
            <m:r>
              <w:rPr>
                <w:rFonts w:ascii="Cambria Math" w:hAnsi="Cambria Math"/>
                <w:lang w:eastAsia="ko-KR"/>
              </w:rPr>
              <m:t>r</m:t>
            </m:r>
          </m:sub>
        </m:sSub>
      </m:oMath>
      <w:r w:rsidR="00F5278A">
        <w:rPr>
          <w:rFonts w:hint="eastAsia"/>
          <w:i w:val="0"/>
          <w:lang w:eastAsia="ko-KR"/>
        </w:rPr>
        <w:t>,</w:t>
      </w:r>
      <w:r w:rsidRPr="00B24B19">
        <w:rPr>
          <w:i w:val="0"/>
          <w:lang w:eastAsia="ko-KR"/>
        </w:rPr>
        <w:t xml:space="preserve"> on PET concentration was negligible. </w:t>
      </w:r>
      <w:r w:rsidR="004F6700">
        <w:rPr>
          <w:i w:val="0"/>
          <w:lang w:eastAsia="ko-KR"/>
        </w:rPr>
        <w:t xml:space="preserve">This trend is consistent with analogous observations in </w:t>
      </w:r>
      <w:r w:rsidRPr="00B24B19">
        <w:rPr>
          <w:i w:val="0"/>
          <w:lang w:eastAsia="ko-KR"/>
        </w:rPr>
        <w:t>the velocity field</w:t>
      </w:r>
      <w:proofErr w:type="gramStart"/>
      <w:r w:rsidRPr="00B24B19">
        <w:rPr>
          <w:i w:val="0"/>
          <w:lang w:eastAsia="ko-KR"/>
        </w:rPr>
        <w:t>.</w:t>
      </w:r>
      <w:r w:rsidR="00CC0E6F">
        <w:rPr>
          <w:i w:val="0"/>
          <w:lang w:eastAsia="ko-KR"/>
        </w:rPr>
        <w:t xml:space="preserve"> </w:t>
      </w:r>
      <w:proofErr w:type="gramEnd"/>
      <w:r w:rsidR="00CC0E6F">
        <w:rPr>
          <w:i w:val="0"/>
          <w:lang w:eastAsia="ko-KR"/>
        </w:rPr>
        <w:t>Therefore</w:t>
      </w:r>
      <w:r w:rsidRPr="00B24B19">
        <w:rPr>
          <w:i w:val="0"/>
          <w:lang w:eastAsia="ko-KR"/>
        </w:rPr>
        <w:t xml:space="preserve">, </w:t>
      </w:r>
      <w:r w:rsidR="004671CA">
        <w:rPr>
          <w:i w:val="0"/>
          <w:lang w:eastAsia="ko-KR"/>
        </w:rPr>
        <w:t xml:space="preserve">applying an axial dispersion model to an SBCR reactor </w:t>
      </w:r>
      <w:r w:rsidR="00AE0C9F">
        <w:rPr>
          <w:i w:val="0"/>
          <w:lang w:eastAsia="ko-KR"/>
        </w:rPr>
        <w:t xml:space="preserve">for </w:t>
      </w:r>
      <w:r w:rsidRPr="00B24B19">
        <w:rPr>
          <w:i w:val="0"/>
          <w:lang w:eastAsia="ko-KR"/>
        </w:rPr>
        <w:t xml:space="preserve">PET </w:t>
      </w:r>
      <w:r w:rsidR="00CC0E6F">
        <w:rPr>
          <w:i w:val="0"/>
          <w:lang w:eastAsia="ko-KR"/>
        </w:rPr>
        <w:t>hydrogenolysis is</w:t>
      </w:r>
      <w:r w:rsidR="004671CA">
        <w:rPr>
          <w:i w:val="0"/>
          <w:lang w:eastAsia="ko-KR"/>
        </w:rPr>
        <w:t xml:space="preserve"> a</w:t>
      </w:r>
      <w:r w:rsidR="00CC0E6F">
        <w:rPr>
          <w:i w:val="0"/>
          <w:lang w:eastAsia="ko-KR"/>
        </w:rPr>
        <w:t xml:space="preserve"> suitable choice.</w:t>
      </w:r>
    </w:p>
    <w:p w14:paraId="4351475D" w14:textId="77777777" w:rsidR="00C8401D" w:rsidRPr="00EE355B" w:rsidRDefault="00C8401D" w:rsidP="00C8401D">
      <w:pPr>
        <w:pStyle w:val="Els-body-text"/>
        <w:rPr>
          <w:lang w:eastAsia="ko-KR"/>
        </w:rPr>
      </w:pPr>
    </w:p>
    <w:p w14:paraId="46185893" w14:textId="77777777" w:rsidR="00045F16" w:rsidRDefault="00045F16" w:rsidP="00045F16">
      <w:pPr>
        <w:pStyle w:val="Els-body-text"/>
        <w:keepNext/>
        <w:jc w:val="center"/>
      </w:pPr>
      <w:r>
        <w:rPr>
          <w:noProof/>
        </w:rPr>
        <w:lastRenderedPageBreak/>
        <w:drawing>
          <wp:inline distT="0" distB="0" distL="0" distR="0" wp14:anchorId="1B804FD9" wp14:editId="48A39FFC">
            <wp:extent cx="3956050" cy="2150028"/>
            <wp:effectExtent l="0" t="0" r="6350" b="317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747" b="3411"/>
                    <a:stretch/>
                  </pic:blipFill>
                  <pic:spPr bwMode="auto">
                    <a:xfrm>
                      <a:off x="0" y="0"/>
                      <a:ext cx="4018118" cy="2183761"/>
                    </a:xfrm>
                    <a:prstGeom prst="rect">
                      <a:avLst/>
                    </a:prstGeom>
                    <a:noFill/>
                    <a:ln>
                      <a:noFill/>
                    </a:ln>
                    <a:extLst>
                      <a:ext uri="{53640926-AAD7-44D8-BBD7-CCE9431645EC}">
                        <a14:shadowObscured xmlns:a14="http://schemas.microsoft.com/office/drawing/2010/main"/>
                      </a:ext>
                    </a:extLst>
                  </pic:spPr>
                </pic:pic>
              </a:graphicData>
            </a:graphic>
          </wp:inline>
        </w:drawing>
      </w:r>
    </w:p>
    <w:p w14:paraId="39EAA28F" w14:textId="09BADC11" w:rsidR="00AE47CC" w:rsidRPr="00AE47CC" w:rsidRDefault="00045F16" w:rsidP="00045F16">
      <w:pPr>
        <w:pStyle w:val="a3"/>
        <w:jc w:val="center"/>
      </w:pPr>
      <w:r>
        <w:t xml:space="preserve">Figure </w:t>
      </w:r>
      <w:r>
        <w:fldChar w:fldCharType="begin"/>
      </w:r>
      <w:r>
        <w:instrText xml:space="preserve"> SEQ Figure \* ARABIC </w:instrText>
      </w:r>
      <w:r>
        <w:fldChar w:fldCharType="separate"/>
      </w:r>
      <w:r>
        <w:rPr>
          <w:noProof/>
        </w:rPr>
        <w:t>3</w:t>
      </w:r>
      <w:r>
        <w:fldChar w:fldCharType="end"/>
      </w:r>
      <w:r>
        <w:t>. PET concentration profile in the reactor with changing the radial dispersion coefficient. (a), (b), (c) corresponds to radial dispersion coefficients scaled by 0.2, 1(unchanged) and 5, respectively.</w:t>
      </w:r>
    </w:p>
    <w:p w14:paraId="29297F60" w14:textId="12A1BCF2" w:rsidR="00AE47CC" w:rsidRDefault="00030F79" w:rsidP="00AE47CC">
      <w:pPr>
        <w:pStyle w:val="Els-3rdorder-head"/>
        <w:rPr>
          <w:lang w:eastAsia="ko-KR"/>
        </w:rPr>
      </w:pPr>
      <w:r>
        <w:rPr>
          <w:lang w:eastAsia="ko-KR"/>
        </w:rPr>
        <w:t>Axial dispersion</w:t>
      </w:r>
      <w:r w:rsidR="00F91BA5">
        <w:rPr>
          <w:lang w:eastAsia="ko-KR"/>
        </w:rPr>
        <w:t xml:space="preserve"> coefficient</w:t>
      </w:r>
    </w:p>
    <w:p w14:paraId="36AD94A8" w14:textId="0B12F564" w:rsidR="00AE47CC" w:rsidRDefault="009D11DD" w:rsidP="00AE47CC">
      <w:pPr>
        <w:pStyle w:val="Els-3rdorder-head"/>
        <w:numPr>
          <w:ilvl w:val="0"/>
          <w:numId w:val="0"/>
        </w:numPr>
        <w:ind w:firstLineChars="100" w:firstLine="200"/>
        <w:rPr>
          <w:i w:val="0"/>
          <w:lang w:eastAsia="ko-KR"/>
        </w:rPr>
      </w:pPr>
      <w:r w:rsidRPr="009D11DD">
        <w:rPr>
          <w:i w:val="0"/>
          <w:lang w:eastAsia="ko-KR"/>
        </w:rPr>
        <w:t>The impact of the axial dispersion coefficient on the conversion of PET in the reactor is greater than that of the radial dispersion coefficient (Figure 4).</w:t>
      </w:r>
      <w:r w:rsidR="006846CD">
        <w:rPr>
          <w:i w:val="0"/>
          <w:lang w:eastAsia="ko-KR"/>
        </w:rPr>
        <w:t xml:space="preserve"> </w:t>
      </w:r>
      <w:r w:rsidR="00EE355B">
        <w:rPr>
          <w:i w:val="0"/>
          <w:lang w:eastAsia="ko-KR"/>
        </w:rPr>
        <w:t>With</w:t>
      </w:r>
      <w:r w:rsidR="000E569F" w:rsidRPr="000E569F">
        <w:rPr>
          <w:i w:val="0"/>
          <w:lang w:eastAsia="ko-KR"/>
        </w:rPr>
        <w:t xml:space="preserve"> the dispersion coefficient calculated </w:t>
      </w:r>
      <w:r w:rsidR="000E569F">
        <w:rPr>
          <w:rFonts w:hint="eastAsia"/>
          <w:i w:val="0"/>
          <w:lang w:eastAsia="ko-KR"/>
        </w:rPr>
        <w:t>b</w:t>
      </w:r>
      <w:r w:rsidR="000E569F">
        <w:rPr>
          <w:i w:val="0"/>
          <w:lang w:eastAsia="ko-KR"/>
        </w:rPr>
        <w:t xml:space="preserve">y </w:t>
      </w:r>
      <w:r w:rsidR="000E569F" w:rsidRPr="000E569F">
        <w:rPr>
          <w:i w:val="0"/>
          <w:lang w:eastAsia="ko-KR"/>
        </w:rPr>
        <w:t>Eq. (</w:t>
      </w:r>
      <w:r w:rsidR="0014337A">
        <w:rPr>
          <w:i w:val="0"/>
          <w:lang w:eastAsia="ko-KR"/>
        </w:rPr>
        <w:t>5</w:t>
      </w:r>
      <w:r w:rsidR="000E569F" w:rsidRPr="000E569F">
        <w:rPr>
          <w:i w:val="0"/>
          <w:lang w:eastAsia="ko-KR"/>
        </w:rPr>
        <w:t>), the conversion rate was found to be 0.6</w:t>
      </w:r>
      <w:r w:rsidR="00572FB5">
        <w:rPr>
          <w:i w:val="0"/>
          <w:lang w:eastAsia="ko-KR"/>
        </w:rPr>
        <w:t xml:space="preserve"> in mol</w:t>
      </w:r>
      <w:r w:rsidR="000E569F" w:rsidRPr="000E569F">
        <w:rPr>
          <w:i w:val="0"/>
          <w:lang w:eastAsia="ko-KR"/>
        </w:rPr>
        <w:t xml:space="preserve">. However, when the dispersion coefficient was </w:t>
      </w:r>
      <w:r w:rsidR="000E569F">
        <w:rPr>
          <w:i w:val="0"/>
          <w:lang w:eastAsia="ko-KR"/>
        </w:rPr>
        <w:t>varied</w:t>
      </w:r>
      <w:r w:rsidR="000E569F" w:rsidRPr="000E569F">
        <w:rPr>
          <w:i w:val="0"/>
          <w:lang w:eastAsia="ko-KR"/>
        </w:rPr>
        <w:t xml:space="preserve"> to 0.2 times and 5 times its calculated value, the conversion rates </w:t>
      </w:r>
      <w:r w:rsidR="00DC561E">
        <w:rPr>
          <w:i w:val="0"/>
          <w:lang w:eastAsia="ko-KR"/>
        </w:rPr>
        <w:t>are</w:t>
      </w:r>
      <w:r w:rsidR="000E569F" w:rsidRPr="000E569F">
        <w:rPr>
          <w:i w:val="0"/>
          <w:lang w:eastAsia="ko-KR"/>
        </w:rPr>
        <w:t xml:space="preserve"> measured at 0.65 and 0.55, respectively. </w:t>
      </w:r>
      <w:r w:rsidR="002353E4" w:rsidRPr="002353E4">
        <w:rPr>
          <w:i w:val="0"/>
          <w:lang w:eastAsia="ko-KR"/>
        </w:rPr>
        <w:t>While these variations ha</w:t>
      </w:r>
      <w:r w:rsidR="00AB639E">
        <w:rPr>
          <w:i w:val="0"/>
          <w:lang w:eastAsia="ko-KR"/>
        </w:rPr>
        <w:t>ve a</w:t>
      </w:r>
      <w:r w:rsidR="002353E4" w:rsidRPr="002353E4">
        <w:rPr>
          <w:i w:val="0"/>
          <w:lang w:eastAsia="ko-KR"/>
        </w:rPr>
        <w:t xml:space="preserve"> minimal impact on the velocity field, their significant influence on the concentration within the reactor underscores the importance of selecting an appropriate axial dispersion coefficient.</w:t>
      </w:r>
    </w:p>
    <w:p w14:paraId="45265929" w14:textId="02534BE7" w:rsidR="00045F16" w:rsidRDefault="00545525" w:rsidP="004E052E">
      <w:pPr>
        <w:pStyle w:val="Els-body-text"/>
        <w:keepNext/>
        <w:jc w:val="center"/>
      </w:pPr>
      <w:r>
        <w:rPr>
          <w:noProof/>
        </w:rPr>
        <w:drawing>
          <wp:inline distT="0" distB="0" distL="0" distR="0" wp14:anchorId="29A540B4" wp14:editId="11A69C1E">
            <wp:extent cx="4241689" cy="2399606"/>
            <wp:effectExtent l="0" t="0" r="6985" b="127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4678" cy="2452212"/>
                    </a:xfrm>
                    <a:prstGeom prst="rect">
                      <a:avLst/>
                    </a:prstGeom>
                    <a:noFill/>
                    <a:ln>
                      <a:noFill/>
                    </a:ln>
                  </pic:spPr>
                </pic:pic>
              </a:graphicData>
            </a:graphic>
          </wp:inline>
        </w:drawing>
      </w:r>
    </w:p>
    <w:p w14:paraId="1381C456" w14:textId="495ED124" w:rsidR="00045F16" w:rsidRPr="00AE47CC" w:rsidRDefault="00045F16" w:rsidP="00045F16">
      <w:pPr>
        <w:pStyle w:val="a3"/>
        <w:jc w:val="center"/>
      </w:pPr>
      <w:r>
        <w:t xml:space="preserve">Figure </w:t>
      </w:r>
      <w:r>
        <w:fldChar w:fldCharType="begin"/>
      </w:r>
      <w:r>
        <w:instrText xml:space="preserve"> SEQ Figure \* ARABIC </w:instrText>
      </w:r>
      <w:r>
        <w:fldChar w:fldCharType="separate"/>
      </w:r>
      <w:r>
        <w:rPr>
          <w:noProof/>
        </w:rPr>
        <w:t>4</w:t>
      </w:r>
      <w:r>
        <w:fldChar w:fldCharType="end"/>
      </w:r>
      <w:r>
        <w:t xml:space="preserve">. PET concentration profile in the reactor with changing the </w:t>
      </w:r>
      <w:r w:rsidR="00B03BCB">
        <w:t>axial</w:t>
      </w:r>
      <w:r>
        <w:t xml:space="preserve"> dispersion coefficient. (a), (b), (c) corresponds to radial dispersion coefficients scaled by 0.2, 1(unchanged) and 5, respectively.</w:t>
      </w:r>
    </w:p>
    <w:p w14:paraId="144DBFCA" w14:textId="6F5CC7F8" w:rsidR="00361790" w:rsidRDefault="00934467" w:rsidP="0065768A">
      <w:pPr>
        <w:pStyle w:val="Els-body-text"/>
        <w:ind w:firstLineChars="50" w:firstLine="100"/>
        <w:rPr>
          <w:lang w:eastAsia="ko-KR"/>
        </w:rPr>
      </w:pPr>
      <w:r w:rsidRPr="00934467">
        <w:rPr>
          <w:lang w:eastAsia="ko-KR"/>
        </w:rPr>
        <w:lastRenderedPageBreak/>
        <w:t>In the majority of dispersion coefficient correlation studies, the coefficient is expressed in terms of the superficial velocities of gas and liquid</w:t>
      </w:r>
      <w:r w:rsidR="00456712">
        <w:rPr>
          <w:lang w:eastAsia="ko-KR"/>
        </w:rPr>
        <w:t xml:space="preserve"> which are </w:t>
      </w:r>
      <w:r w:rsidR="00FB53F6">
        <w:rPr>
          <w:lang w:eastAsia="ko-KR"/>
        </w:rPr>
        <w:t>constant</w:t>
      </w:r>
      <w:r w:rsidR="006C5920">
        <w:rPr>
          <w:lang w:eastAsia="ko-KR"/>
        </w:rPr>
        <w:t xml:space="preserve"> along the reactor</w:t>
      </w:r>
      <w:r w:rsidRPr="00934467">
        <w:rPr>
          <w:lang w:eastAsia="ko-KR"/>
        </w:rPr>
        <w:t xml:space="preserve">. Even in cases where this is not explicitly stated, many studies assume a constant dispersion coefficient throughout the </w:t>
      </w:r>
      <w:r w:rsidR="00063C14">
        <w:rPr>
          <w:lang w:eastAsia="ko-KR"/>
        </w:rPr>
        <w:t>SBCR</w:t>
      </w:r>
      <w:r w:rsidRPr="00934467">
        <w:rPr>
          <w:lang w:eastAsia="ko-KR"/>
        </w:rPr>
        <w:t xml:space="preserve"> for computational simplification. Under such circumstances, the </w:t>
      </w:r>
      <m:oMath>
        <m:acc>
          <m:accPr>
            <m:chr m:val="⃗"/>
            <m:ctrlPr>
              <w:rPr>
                <w:rFonts w:ascii="Cambria Math" w:hAnsi="Cambria Math"/>
                <w:lang w:eastAsia="ko-KR"/>
              </w:rPr>
            </m:ctrlPr>
          </m:accPr>
          <m:e>
            <m:r>
              <m:rPr>
                <m:sty m:val="p"/>
              </m:rPr>
              <w:rPr>
                <w:rFonts w:ascii="Cambria Math" w:hAnsi="Cambria Math"/>
                <w:lang w:eastAsia="ko-KR"/>
              </w:rPr>
              <m:t>D</m:t>
            </m:r>
          </m:e>
        </m:acc>
      </m:oMath>
      <w:r w:rsidRPr="00934467">
        <w:rPr>
          <w:lang w:eastAsia="ko-KR"/>
        </w:rPr>
        <w:t xml:space="preserve"> in Eq. (1) is treated as a constant, eliminating the need for gradient calculation. </w:t>
      </w:r>
      <w:r w:rsidR="00C8517D">
        <w:rPr>
          <w:rFonts w:hint="eastAsia"/>
          <w:lang w:eastAsia="ko-KR"/>
        </w:rPr>
        <w:t>H</w:t>
      </w:r>
      <w:r w:rsidR="00C8517D">
        <w:rPr>
          <w:lang w:eastAsia="ko-KR"/>
        </w:rPr>
        <w:t>owever, as demonstrated in the above, the axial dispersion coefficient has a significant impact on the concentration profile in the reactor</w:t>
      </w:r>
      <w:r w:rsidR="00537DD0" w:rsidRPr="009B329B">
        <w:rPr>
          <w:lang w:eastAsia="ko-KR"/>
        </w:rPr>
        <w:t>, which can make the model less accurate in the above case.</w:t>
      </w:r>
      <w:r w:rsidR="00144E38">
        <w:rPr>
          <w:lang w:eastAsia="ko-KR"/>
        </w:rPr>
        <w:t xml:space="preserve"> </w:t>
      </w:r>
      <w:r w:rsidR="0065768A">
        <w:rPr>
          <w:lang w:eastAsia="ko-KR"/>
        </w:rPr>
        <w:t xml:space="preserve">Consequently, for a more precise and accurate model, it is </w:t>
      </w:r>
      <w:r w:rsidR="00EC7E0C">
        <w:rPr>
          <w:lang w:eastAsia="ko-KR"/>
        </w:rPr>
        <w:t>essential</w:t>
      </w:r>
      <w:r w:rsidR="0065768A">
        <w:rPr>
          <w:lang w:eastAsia="ko-KR"/>
        </w:rPr>
        <w:t xml:space="preserve"> to employ a correlation that </w:t>
      </w:r>
      <w:r w:rsidR="00361790">
        <w:rPr>
          <w:lang w:eastAsia="ko-KR"/>
        </w:rPr>
        <w:t xml:space="preserve">consider changes in the axial dispersion coefficient. </w:t>
      </w:r>
    </w:p>
    <w:p w14:paraId="3D04B6F5" w14:textId="4628F1A2" w:rsidR="001577A5" w:rsidRDefault="001577A5" w:rsidP="001577A5">
      <w:pPr>
        <w:pStyle w:val="Els-1storder-head"/>
        <w:rPr>
          <w:lang w:eastAsia="ko-KR"/>
        </w:rPr>
      </w:pPr>
      <w:r>
        <w:rPr>
          <w:lang w:eastAsia="ko-KR"/>
        </w:rPr>
        <w:t>Conclusion</w:t>
      </w:r>
    </w:p>
    <w:p w14:paraId="62633AD5" w14:textId="62F97642" w:rsidR="005C3264" w:rsidRPr="00F92445" w:rsidRDefault="003C07B3" w:rsidP="00806DA8">
      <w:pPr>
        <w:ind w:firstLineChars="100" w:firstLine="200"/>
        <w:jc w:val="both"/>
        <w:rPr>
          <w:lang w:val="en-US" w:eastAsia="ko-KR"/>
        </w:rPr>
      </w:pPr>
      <w:r w:rsidRPr="003C07B3">
        <w:rPr>
          <w:lang w:val="en-US" w:eastAsia="ko-KR"/>
        </w:rPr>
        <w:t>In this study, we</w:t>
      </w:r>
      <w:r w:rsidR="00806DA8">
        <w:rPr>
          <w:lang w:val="en-US" w:eastAsia="ko-KR"/>
        </w:rPr>
        <w:t xml:space="preserve"> show </w:t>
      </w:r>
      <w:r w:rsidRPr="003C07B3">
        <w:rPr>
          <w:lang w:val="en-US" w:eastAsia="ko-KR"/>
        </w:rPr>
        <w:t xml:space="preserve">that the impact of radial dispersion in the SBCR for PET hydrogenolysis can be </w:t>
      </w:r>
      <w:r w:rsidR="007B6C0C">
        <w:rPr>
          <w:lang w:val="en-US" w:eastAsia="ko-KR"/>
        </w:rPr>
        <w:t>neglected</w:t>
      </w:r>
      <w:r w:rsidRPr="003C07B3">
        <w:rPr>
          <w:lang w:val="en-US" w:eastAsia="ko-KR"/>
        </w:rPr>
        <w:t>. Utilizing a sufficient number of grid points to simulate the SBCR, radial velocity approached nearly zero, and the radial gradient of concentration and axial velocity was negligible. Furthermore, with significant variations in the radial dispersion coefficient from the original calculated values, its influence was confirmed to be negligible.</w:t>
      </w:r>
      <w:r w:rsidR="00A23F71">
        <w:rPr>
          <w:lang w:val="en-US" w:eastAsia="ko-KR"/>
        </w:rPr>
        <w:t xml:space="preserve"> </w:t>
      </w:r>
      <w:r w:rsidRPr="003C07B3">
        <w:rPr>
          <w:lang w:val="en-US" w:eastAsia="ko-KR"/>
        </w:rPr>
        <w:t xml:space="preserve">Therefore, the commonly employed axial dispersion model </w:t>
      </w:r>
      <w:r w:rsidR="0012172E">
        <w:rPr>
          <w:lang w:val="en-US" w:eastAsia="ko-KR"/>
        </w:rPr>
        <w:t>for</w:t>
      </w:r>
      <w:r w:rsidRPr="003C07B3">
        <w:rPr>
          <w:lang w:val="en-US" w:eastAsia="ko-KR"/>
        </w:rPr>
        <w:t xml:space="preserve"> SBCR</w:t>
      </w:r>
      <w:r w:rsidR="0012172E">
        <w:rPr>
          <w:lang w:val="en-US" w:eastAsia="ko-KR"/>
        </w:rPr>
        <w:t xml:space="preserve"> </w:t>
      </w:r>
      <w:r w:rsidRPr="003C07B3">
        <w:rPr>
          <w:lang w:val="en-US" w:eastAsia="ko-KR"/>
        </w:rPr>
        <w:t xml:space="preserve">modeling can be applied to this </w:t>
      </w:r>
      <w:r w:rsidR="007C4879">
        <w:rPr>
          <w:lang w:val="en-US" w:eastAsia="ko-KR"/>
        </w:rPr>
        <w:t>highly viscous system</w:t>
      </w:r>
      <w:r w:rsidRPr="003C07B3">
        <w:rPr>
          <w:lang w:val="en-US" w:eastAsia="ko-KR"/>
        </w:rPr>
        <w:t xml:space="preserve">. </w:t>
      </w:r>
      <w:r w:rsidR="006D24DC" w:rsidRPr="006D24DC">
        <w:rPr>
          <w:lang w:val="en-US" w:eastAsia="ko-KR"/>
        </w:rPr>
        <w:t xml:space="preserve">However, the influence of the axial dispersion coefficient is relatively large on the concentration profile </w:t>
      </w:r>
      <w:r w:rsidR="006D24DC">
        <w:rPr>
          <w:lang w:val="en-US" w:eastAsia="ko-KR"/>
        </w:rPr>
        <w:t>of</w:t>
      </w:r>
      <w:r w:rsidR="006D24DC" w:rsidRPr="006D24DC">
        <w:rPr>
          <w:lang w:val="en-US" w:eastAsia="ko-KR"/>
        </w:rPr>
        <w:t xml:space="preserve"> the reactor, unlike the radial dispersion coefficient.</w:t>
      </w:r>
      <w:r w:rsidR="006D24DC">
        <w:rPr>
          <w:lang w:val="en-US" w:eastAsia="ko-KR"/>
        </w:rPr>
        <w:t xml:space="preserve"> </w:t>
      </w:r>
      <w:r w:rsidRPr="003C07B3">
        <w:rPr>
          <w:lang w:val="en-US" w:eastAsia="ko-KR"/>
        </w:rPr>
        <w:t>Particularly, considering that correlations established in prior research may not align well with the characteristics of a given system, it is crucial to utilize an appropriate correlation tailored to the specific system for accurate modeling.</w:t>
      </w:r>
    </w:p>
    <w:p w14:paraId="6E66DE99" w14:textId="25B31617" w:rsidR="003F5D2A" w:rsidRDefault="003F5D2A" w:rsidP="003F5D2A">
      <w:pPr>
        <w:pStyle w:val="Els-1storder-head"/>
        <w:numPr>
          <w:ilvl w:val="0"/>
          <w:numId w:val="0"/>
        </w:numPr>
        <w:rPr>
          <w:lang w:eastAsia="ko-KR"/>
        </w:rPr>
      </w:pPr>
      <w:r>
        <w:rPr>
          <w:lang w:eastAsia="ko-KR"/>
        </w:rPr>
        <w:t>Acknowledgements</w:t>
      </w:r>
    </w:p>
    <w:p w14:paraId="37A08FA2" w14:textId="0B0EF3AE" w:rsidR="005C3264" w:rsidRPr="0063109F" w:rsidRDefault="004A6EDB" w:rsidP="005C3264">
      <w:pPr>
        <w:pStyle w:val="Els-body-text"/>
        <w:rPr>
          <w:b/>
          <w:sz w:val="22"/>
          <w:lang w:eastAsia="ko-KR"/>
        </w:rPr>
      </w:pPr>
      <w:r w:rsidRPr="0063109F">
        <w:rPr>
          <w:color w:val="1F1F1F"/>
        </w:rPr>
        <w:t>This research was supported by the program of Development of Eco-friendly Chemicals as Alternative Raw Materials to Oil through the National Research Foundation of Korea (NRF) funded by the Ministry of Science and ICT (</w:t>
      </w:r>
      <w:hyperlink r:id="rId15" w:anchor="gs00002" w:history="1">
        <w:r w:rsidRPr="0063109F">
          <w:rPr>
            <w:rStyle w:val="anchor-text"/>
          </w:rPr>
          <w:t>2023M3J5A1092133</w:t>
        </w:r>
      </w:hyperlink>
      <w:r w:rsidRPr="0063109F">
        <w:rPr>
          <w:color w:val="1F1F1F"/>
        </w:rPr>
        <w:t xml:space="preserve">). </w:t>
      </w:r>
    </w:p>
    <w:p w14:paraId="48B047E0" w14:textId="53D1EDE7" w:rsidR="001577A5" w:rsidRDefault="001577A5" w:rsidP="001577A5">
      <w:pPr>
        <w:pStyle w:val="Els-1storder-head"/>
        <w:numPr>
          <w:ilvl w:val="0"/>
          <w:numId w:val="0"/>
        </w:numPr>
        <w:rPr>
          <w:lang w:eastAsia="ko-KR"/>
        </w:rPr>
      </w:pPr>
      <w:r>
        <w:rPr>
          <w:rFonts w:hint="eastAsia"/>
          <w:lang w:eastAsia="ko-KR"/>
        </w:rPr>
        <w:t>R</w:t>
      </w:r>
      <w:r>
        <w:rPr>
          <w:lang w:eastAsia="ko-KR"/>
        </w:rPr>
        <w:t>eference</w:t>
      </w:r>
    </w:p>
    <w:p w14:paraId="08DAEB59" w14:textId="4D4E6332" w:rsidR="00F80EEC" w:rsidRDefault="00F80EEC" w:rsidP="00F80EEC">
      <w:pPr>
        <w:pStyle w:val="Els-referenceno-number"/>
        <w:rPr>
          <w:lang w:val="en-US"/>
        </w:rPr>
      </w:pPr>
      <w:r w:rsidRPr="00800EB9">
        <w:rPr>
          <w:lang w:eastAsia="ko-KR"/>
        </w:rPr>
        <w:t>Pengyu</w:t>
      </w:r>
      <w:r w:rsidR="00B3785F">
        <w:rPr>
          <w:lang w:eastAsia="ko-KR"/>
        </w:rPr>
        <w:t xml:space="preserve"> Wu</w:t>
      </w:r>
      <w:r w:rsidRPr="00800EB9">
        <w:rPr>
          <w:lang w:eastAsia="ko-KR"/>
        </w:rPr>
        <w:t>, Guoping Lu, and Chun Cai. "Cobalt–molybdenum synergistic catalysis for the hydrogenolysis of terephthalate-based polyesters." Green Chemistry 23.21 (2021): 8666-8672</w:t>
      </w:r>
      <w:r>
        <w:rPr>
          <w:lang w:val="en-US"/>
        </w:rPr>
        <w:t>Z.</w:t>
      </w:r>
    </w:p>
    <w:p w14:paraId="53404CD4" w14:textId="77777777" w:rsidR="00310C78" w:rsidRPr="00310C78" w:rsidRDefault="00310C78" w:rsidP="00F80EEC">
      <w:pPr>
        <w:pStyle w:val="Els-referenceno-number"/>
        <w:rPr>
          <w:sz w:val="8"/>
          <w:lang w:val="en-US"/>
        </w:rPr>
      </w:pPr>
    </w:p>
    <w:p w14:paraId="0705069E" w14:textId="64D04EC9" w:rsidR="00485C2A" w:rsidRDefault="00485C2A" w:rsidP="00485C2A">
      <w:pPr>
        <w:pStyle w:val="Els-referenceno-number"/>
        <w:rPr>
          <w:lang w:val="en-US"/>
        </w:rPr>
      </w:pPr>
      <w:r w:rsidRPr="00485C2A">
        <w:rPr>
          <w:lang w:val="en-US"/>
        </w:rPr>
        <w:t>S. D. Kim, and C. H. Kim. "Axial dispersion characteristics of three phase fluidized beds." </w:t>
      </w:r>
      <w:r w:rsidRPr="00485C2A">
        <w:rPr>
          <w:iCs/>
          <w:lang w:val="en-US"/>
        </w:rPr>
        <w:t>Journal of chemical engineering of Japan</w:t>
      </w:r>
      <w:r w:rsidRPr="00485C2A">
        <w:rPr>
          <w:lang w:val="en-US"/>
        </w:rPr>
        <w:t> 16.3 (1983): 172-178.</w:t>
      </w:r>
    </w:p>
    <w:p w14:paraId="266B52D5" w14:textId="77777777" w:rsidR="00310C78" w:rsidRPr="00310C78" w:rsidRDefault="00310C78" w:rsidP="00485C2A">
      <w:pPr>
        <w:pStyle w:val="Els-referenceno-number"/>
        <w:rPr>
          <w:sz w:val="6"/>
          <w:lang w:val="en-US"/>
        </w:rPr>
      </w:pPr>
    </w:p>
    <w:p w14:paraId="025BECFE" w14:textId="7E5578BC" w:rsidR="00485C2A" w:rsidRDefault="00485C2A" w:rsidP="00485C2A">
      <w:pPr>
        <w:pStyle w:val="Els-referenceno-number"/>
        <w:rPr>
          <w:lang w:val="en-US"/>
        </w:rPr>
      </w:pPr>
      <w:bookmarkStart w:id="2" w:name="_Hlk151481946"/>
      <w:r>
        <w:rPr>
          <w:lang w:val="en-US"/>
        </w:rPr>
        <w:t>Y.</w:t>
      </w:r>
      <w:r w:rsidRPr="00485C2A">
        <w:rPr>
          <w:lang w:val="en-US"/>
        </w:rPr>
        <w:t xml:space="preserve"> Kang and S</w:t>
      </w:r>
      <w:r>
        <w:rPr>
          <w:lang w:val="en-US"/>
        </w:rPr>
        <w:t>.</w:t>
      </w:r>
      <w:r w:rsidRPr="00485C2A">
        <w:rPr>
          <w:lang w:val="en-US"/>
        </w:rPr>
        <w:t xml:space="preserve"> D. Kim. "Radial dispersion characteristics of two-and three-phase fluidized beds." Industrial &amp; Engineering Chemistry Process Design and Development 25.3 (1986): 717-722.</w:t>
      </w:r>
    </w:p>
    <w:p w14:paraId="3005CFD1" w14:textId="77777777" w:rsidR="00310C78" w:rsidRPr="00310C78" w:rsidRDefault="00310C78" w:rsidP="00485C2A">
      <w:pPr>
        <w:pStyle w:val="Els-referenceno-number"/>
        <w:rPr>
          <w:sz w:val="8"/>
          <w:lang w:val="en-US"/>
        </w:rPr>
      </w:pPr>
    </w:p>
    <w:bookmarkEnd w:id="2"/>
    <w:p w14:paraId="52C11F8C" w14:textId="6690E465" w:rsidR="00485C2A" w:rsidRDefault="00485C2A" w:rsidP="00485C2A">
      <w:pPr>
        <w:pStyle w:val="Els-referenceno-number"/>
      </w:pPr>
      <w:r w:rsidRPr="00485C2A">
        <w:t>Hart, W. E., Laird, C. D., Watson, J. P., Woodruff, D. L., Hackebeil, G. A., Nicholson, B. L., and Siirola, J. D. Pyomo-optimization modeling in python. Vol. 67. Berlin: Springer, 2017.</w:t>
      </w:r>
    </w:p>
    <w:p w14:paraId="5F96E4FC" w14:textId="77777777" w:rsidR="00310C78" w:rsidRPr="00310C78" w:rsidRDefault="00310C78" w:rsidP="00485C2A">
      <w:pPr>
        <w:pStyle w:val="Els-referenceno-number"/>
        <w:rPr>
          <w:sz w:val="8"/>
        </w:rPr>
      </w:pPr>
    </w:p>
    <w:p w14:paraId="4F4CB283" w14:textId="4B83159C" w:rsidR="00485C2A" w:rsidRDefault="00485C2A" w:rsidP="00485C2A">
      <w:pPr>
        <w:pStyle w:val="Els-referenceno-number"/>
        <w:rPr>
          <w:szCs w:val="18"/>
          <w:lang w:eastAsia="ko-KR"/>
        </w:rPr>
      </w:pPr>
      <w:r>
        <w:rPr>
          <w:szCs w:val="18"/>
          <w:lang w:eastAsia="ko-KR"/>
        </w:rPr>
        <w:t xml:space="preserve">Cristian </w:t>
      </w:r>
      <w:r w:rsidRPr="00800EB9">
        <w:rPr>
          <w:szCs w:val="18"/>
          <w:lang w:eastAsia="ko-KR"/>
        </w:rPr>
        <w:t>Maretto and Rajamani Krishna. "Modelling of a bubble column slurry reactor for Fischer–Tropsch synthesis." Catalysis today 52.2-3 (1999): 279-289.</w:t>
      </w:r>
    </w:p>
    <w:p w14:paraId="7EE0F176" w14:textId="77777777" w:rsidR="00310C78" w:rsidRPr="00310C78" w:rsidRDefault="00310C78" w:rsidP="00485C2A">
      <w:pPr>
        <w:pStyle w:val="Els-referenceno-number"/>
        <w:rPr>
          <w:rFonts w:hint="eastAsia"/>
          <w:sz w:val="8"/>
          <w:szCs w:val="18"/>
          <w:lang w:eastAsia="ko-KR"/>
        </w:rPr>
      </w:pPr>
    </w:p>
    <w:p w14:paraId="5BCA79C6" w14:textId="77777777" w:rsidR="00485C2A" w:rsidRPr="00485C2A" w:rsidRDefault="00485C2A" w:rsidP="00485C2A">
      <w:pPr>
        <w:pStyle w:val="Els-referenceno-number"/>
        <w:rPr>
          <w:b/>
        </w:rPr>
      </w:pPr>
      <w:r w:rsidRPr="00485C2A">
        <w:rPr>
          <w:lang w:val="en-US"/>
        </w:rPr>
        <w:t>H. H. Pham, S. H. Lim, K. S. Go, N. S. Nho, E. H. Kwon, K. H. Kim, Y. I. Lim, H. J. Ryu and S. Y. Park. "Modeling and simulation of a bench-scale bubble column reactor for slurry phase hydrocracking of vacuum residue." Fuel 310 (2022): 122481.</w:t>
      </w:r>
    </w:p>
    <w:sectPr w:rsidR="00485C2A" w:rsidRPr="00485C2A" w:rsidSect="008B018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1245" w14:textId="77777777" w:rsidR="00414C48" w:rsidRDefault="00414C48">
      <w:r>
        <w:separator/>
      </w:r>
    </w:p>
  </w:endnote>
  <w:endnote w:type="continuationSeparator" w:id="0">
    <w:p w14:paraId="603AA54F" w14:textId="77777777" w:rsidR="00414C48" w:rsidRDefault="0041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6760D" w:rsidRDefault="00F676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6760D" w:rsidRDefault="00F676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6760D" w:rsidRDefault="00F676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F3A67" w14:textId="77777777" w:rsidR="00414C48" w:rsidRDefault="00414C48">
      <w:r>
        <w:separator/>
      </w:r>
    </w:p>
  </w:footnote>
  <w:footnote w:type="continuationSeparator" w:id="0">
    <w:p w14:paraId="75E66E8C" w14:textId="77777777" w:rsidR="00414C48" w:rsidRDefault="0041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F6760D" w:rsidRDefault="00F6760D">
    <w:pPr>
      <w:pStyle w:val="a5"/>
      <w:tabs>
        <w:tab w:val="clear" w:pos="7200"/>
        <w:tab w:val="right" w:pos="7088"/>
      </w:tabs>
    </w:pPr>
    <w:r>
      <w:rPr>
        <w:rStyle w:val="aa"/>
      </w:rPr>
      <w:tab/>
    </w:r>
    <w:r>
      <w:rPr>
        <w:rStyle w:val="a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F6760D" w:rsidRDefault="00F6760D">
    <w:pPr>
      <w:pStyle w:val="a5"/>
      <w:tabs>
        <w:tab w:val="clear" w:pos="7200"/>
        <w:tab w:val="right" w:pos="7088"/>
      </w:tabs>
      <w:jc w:val="right"/>
      <w:rPr>
        <w:sz w:val="24"/>
      </w:rPr>
    </w:pP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F6760D" w:rsidRPr="00FF6043" w:rsidRDefault="00F6760D"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Pr="00FF6043">
      <w:rPr>
        <w:color w:val="auto"/>
        <w:sz w:val="20"/>
        <w:szCs w:val="20"/>
      </w:rPr>
      <w:t>Flavio Manenti, Gintaras V. Reklaitis (Eds.), B</w:t>
    </w:r>
    <w:r w:rsidRPr="00FF6043">
      <w:rPr>
        <w:noProof/>
        <w:sz w:val="20"/>
        <w:szCs w:val="20"/>
      </w:rPr>
      <w:t xml:space="preserve">ook of Abstract of the </w:t>
    </w:r>
    <w:r w:rsidRPr="00FF6043">
      <w:rPr>
        <w:rStyle w:val="underline1"/>
        <w:sz w:val="20"/>
        <w:szCs w:val="20"/>
        <w:u w:val="none"/>
      </w:rPr>
      <w:t>34</w:t>
    </w:r>
    <w:r w:rsidRPr="00FF6043">
      <w:rPr>
        <w:rStyle w:val="underline1"/>
        <w:sz w:val="20"/>
        <w:szCs w:val="20"/>
        <w:u w:val="none"/>
        <w:vertAlign w:val="superscript"/>
      </w:rPr>
      <w:t>th</w:t>
    </w:r>
    <w:r w:rsidRPr="00FF6043">
      <w:rPr>
        <w:rStyle w:val="underline1"/>
        <w:sz w:val="20"/>
        <w:szCs w:val="20"/>
        <w:u w:val="none"/>
      </w:rPr>
      <w:t xml:space="preserve"> European Symposium on Computer Aided Process Engineering / 15</w:t>
    </w:r>
    <w:r w:rsidRPr="00FF6043">
      <w:rPr>
        <w:rStyle w:val="underline1"/>
        <w:sz w:val="20"/>
        <w:szCs w:val="20"/>
        <w:u w:val="none"/>
        <w:vertAlign w:val="superscript"/>
      </w:rPr>
      <w:t>th</w:t>
    </w:r>
    <w:r w:rsidRPr="00FF6043">
      <w:rPr>
        <w:rStyle w:val="underline1"/>
        <w:sz w:val="20"/>
        <w:szCs w:val="20"/>
        <w:u w:val="none"/>
      </w:rPr>
      <w:t xml:space="preserve"> International Symposium on Process Systems Engineerin</w:t>
    </w:r>
    <w:r w:rsidRPr="00FF6043">
      <w:rPr>
        <w:rStyle w:val="underline1"/>
        <w:sz w:val="20"/>
        <w:szCs w:val="20"/>
      </w:rPr>
      <w:t>g</w:t>
    </w:r>
    <w:r w:rsidRPr="00FF6043">
      <w:rPr>
        <w:noProof/>
        <w:sz w:val="20"/>
        <w:szCs w:val="20"/>
      </w:rPr>
      <w:t xml:space="preserve"> (ESCAPE34/PSE24), June 2-6, 2024,</w:t>
    </w:r>
    <w:r w:rsidRPr="00FF6043">
      <w:rPr>
        <w:sz w:val="20"/>
        <w:szCs w:val="20"/>
      </w:rPr>
      <w:t xml:space="preserve"> Florence</w:t>
    </w:r>
    <w:r w:rsidRPr="00FF6043">
      <w:rPr>
        <w:noProof/>
        <w:sz w:val="20"/>
        <w:szCs w:val="20"/>
      </w:rPr>
      <w:t>, Italy</w:t>
    </w:r>
    <w:r>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CCA"/>
    <w:rsid w:val="00030F79"/>
    <w:rsid w:val="00045F16"/>
    <w:rsid w:val="000516EF"/>
    <w:rsid w:val="00051A42"/>
    <w:rsid w:val="00063C14"/>
    <w:rsid w:val="00066154"/>
    <w:rsid w:val="00070C63"/>
    <w:rsid w:val="0007361B"/>
    <w:rsid w:val="00075302"/>
    <w:rsid w:val="000951C2"/>
    <w:rsid w:val="000965D8"/>
    <w:rsid w:val="000B19FE"/>
    <w:rsid w:val="000B5CD8"/>
    <w:rsid w:val="000C3587"/>
    <w:rsid w:val="000D111C"/>
    <w:rsid w:val="000D17F4"/>
    <w:rsid w:val="000D2102"/>
    <w:rsid w:val="000D3D9B"/>
    <w:rsid w:val="000D49FC"/>
    <w:rsid w:val="000D74DE"/>
    <w:rsid w:val="000E011E"/>
    <w:rsid w:val="000E569F"/>
    <w:rsid w:val="0012172E"/>
    <w:rsid w:val="0014141B"/>
    <w:rsid w:val="0014337A"/>
    <w:rsid w:val="00144E38"/>
    <w:rsid w:val="001564C5"/>
    <w:rsid w:val="001577A5"/>
    <w:rsid w:val="0016032F"/>
    <w:rsid w:val="0018398E"/>
    <w:rsid w:val="001879F6"/>
    <w:rsid w:val="00191B4B"/>
    <w:rsid w:val="00193FAA"/>
    <w:rsid w:val="001A68AF"/>
    <w:rsid w:val="001A6CE2"/>
    <w:rsid w:val="001B1DE3"/>
    <w:rsid w:val="001B37F0"/>
    <w:rsid w:val="001B4924"/>
    <w:rsid w:val="001B7D28"/>
    <w:rsid w:val="001C0148"/>
    <w:rsid w:val="001C2999"/>
    <w:rsid w:val="001C757E"/>
    <w:rsid w:val="001D0C9C"/>
    <w:rsid w:val="001D4F83"/>
    <w:rsid w:val="001D61B4"/>
    <w:rsid w:val="001D770A"/>
    <w:rsid w:val="001F1F18"/>
    <w:rsid w:val="001F54C3"/>
    <w:rsid w:val="001F624A"/>
    <w:rsid w:val="001F62CC"/>
    <w:rsid w:val="00203860"/>
    <w:rsid w:val="0020390F"/>
    <w:rsid w:val="002067C0"/>
    <w:rsid w:val="0022039A"/>
    <w:rsid w:val="00235335"/>
    <w:rsid w:val="002353E4"/>
    <w:rsid w:val="00235A44"/>
    <w:rsid w:val="00235F56"/>
    <w:rsid w:val="00236E22"/>
    <w:rsid w:val="00240D7F"/>
    <w:rsid w:val="002433D1"/>
    <w:rsid w:val="00250B45"/>
    <w:rsid w:val="00263F0F"/>
    <w:rsid w:val="00264926"/>
    <w:rsid w:val="002716C3"/>
    <w:rsid w:val="00275E6B"/>
    <w:rsid w:val="00280E1E"/>
    <w:rsid w:val="00282F41"/>
    <w:rsid w:val="00283582"/>
    <w:rsid w:val="00285248"/>
    <w:rsid w:val="002930F4"/>
    <w:rsid w:val="002932EE"/>
    <w:rsid w:val="002A0DB4"/>
    <w:rsid w:val="002A2AC1"/>
    <w:rsid w:val="002A4DA6"/>
    <w:rsid w:val="002B2084"/>
    <w:rsid w:val="002B58D2"/>
    <w:rsid w:val="002C0205"/>
    <w:rsid w:val="002C2F54"/>
    <w:rsid w:val="002C32DD"/>
    <w:rsid w:val="002C61C7"/>
    <w:rsid w:val="002D0418"/>
    <w:rsid w:val="0030748D"/>
    <w:rsid w:val="00310C78"/>
    <w:rsid w:val="00313696"/>
    <w:rsid w:val="0031572C"/>
    <w:rsid w:val="003212C4"/>
    <w:rsid w:val="0032141B"/>
    <w:rsid w:val="00344D01"/>
    <w:rsid w:val="00344F07"/>
    <w:rsid w:val="003467C6"/>
    <w:rsid w:val="00361790"/>
    <w:rsid w:val="00361BB1"/>
    <w:rsid w:val="0036235C"/>
    <w:rsid w:val="00376B58"/>
    <w:rsid w:val="00384DA2"/>
    <w:rsid w:val="00384F09"/>
    <w:rsid w:val="003941A2"/>
    <w:rsid w:val="003A6A25"/>
    <w:rsid w:val="003A729B"/>
    <w:rsid w:val="003A7A28"/>
    <w:rsid w:val="003B04A5"/>
    <w:rsid w:val="003B0CC0"/>
    <w:rsid w:val="003B37C6"/>
    <w:rsid w:val="003C07B3"/>
    <w:rsid w:val="003C0B19"/>
    <w:rsid w:val="003C4A6E"/>
    <w:rsid w:val="003D1582"/>
    <w:rsid w:val="003D2D37"/>
    <w:rsid w:val="003D7E4C"/>
    <w:rsid w:val="003E28DE"/>
    <w:rsid w:val="003E3FD4"/>
    <w:rsid w:val="003E41C2"/>
    <w:rsid w:val="003F5D2A"/>
    <w:rsid w:val="00414C48"/>
    <w:rsid w:val="004160AA"/>
    <w:rsid w:val="00425042"/>
    <w:rsid w:val="00426D97"/>
    <w:rsid w:val="0044021F"/>
    <w:rsid w:val="00450CF9"/>
    <w:rsid w:val="00454F35"/>
    <w:rsid w:val="00456712"/>
    <w:rsid w:val="004604E6"/>
    <w:rsid w:val="00460C20"/>
    <w:rsid w:val="00461D97"/>
    <w:rsid w:val="004628E9"/>
    <w:rsid w:val="004671CA"/>
    <w:rsid w:val="00470B25"/>
    <w:rsid w:val="00473EAF"/>
    <w:rsid w:val="00475748"/>
    <w:rsid w:val="00482913"/>
    <w:rsid w:val="00485C2A"/>
    <w:rsid w:val="0049772C"/>
    <w:rsid w:val="004A6EDB"/>
    <w:rsid w:val="004B09C4"/>
    <w:rsid w:val="004D3B71"/>
    <w:rsid w:val="004D532C"/>
    <w:rsid w:val="004D7937"/>
    <w:rsid w:val="004E052E"/>
    <w:rsid w:val="004E0614"/>
    <w:rsid w:val="004E784A"/>
    <w:rsid w:val="004F0D12"/>
    <w:rsid w:val="004F3608"/>
    <w:rsid w:val="004F6700"/>
    <w:rsid w:val="00507CB7"/>
    <w:rsid w:val="0051429F"/>
    <w:rsid w:val="0051599D"/>
    <w:rsid w:val="00526A39"/>
    <w:rsid w:val="00527FD3"/>
    <w:rsid w:val="0053023F"/>
    <w:rsid w:val="00537DD0"/>
    <w:rsid w:val="00545525"/>
    <w:rsid w:val="00550DD5"/>
    <w:rsid w:val="00551182"/>
    <w:rsid w:val="00552EEB"/>
    <w:rsid w:val="0056086F"/>
    <w:rsid w:val="005612BA"/>
    <w:rsid w:val="00563319"/>
    <w:rsid w:val="00564DD4"/>
    <w:rsid w:val="00567D93"/>
    <w:rsid w:val="00572FB5"/>
    <w:rsid w:val="00575714"/>
    <w:rsid w:val="00591F92"/>
    <w:rsid w:val="005A283F"/>
    <w:rsid w:val="005A3710"/>
    <w:rsid w:val="005A46EB"/>
    <w:rsid w:val="005A6C22"/>
    <w:rsid w:val="005B2C86"/>
    <w:rsid w:val="005C3264"/>
    <w:rsid w:val="005E1826"/>
    <w:rsid w:val="005F502F"/>
    <w:rsid w:val="006052FF"/>
    <w:rsid w:val="006073A6"/>
    <w:rsid w:val="006117AD"/>
    <w:rsid w:val="00623958"/>
    <w:rsid w:val="0063109F"/>
    <w:rsid w:val="00631687"/>
    <w:rsid w:val="00632D8D"/>
    <w:rsid w:val="00635D25"/>
    <w:rsid w:val="00642087"/>
    <w:rsid w:val="0064473E"/>
    <w:rsid w:val="0065471A"/>
    <w:rsid w:val="0065768A"/>
    <w:rsid w:val="00657C61"/>
    <w:rsid w:val="00660DA3"/>
    <w:rsid w:val="00671E53"/>
    <w:rsid w:val="00677544"/>
    <w:rsid w:val="00680ED0"/>
    <w:rsid w:val="00683812"/>
    <w:rsid w:val="006846CD"/>
    <w:rsid w:val="006A0340"/>
    <w:rsid w:val="006A34F0"/>
    <w:rsid w:val="006A69BF"/>
    <w:rsid w:val="006B0AB7"/>
    <w:rsid w:val="006B1850"/>
    <w:rsid w:val="006B1BE0"/>
    <w:rsid w:val="006B272B"/>
    <w:rsid w:val="006B74E3"/>
    <w:rsid w:val="006B7F86"/>
    <w:rsid w:val="006C11D1"/>
    <w:rsid w:val="006C2B82"/>
    <w:rsid w:val="006C2D53"/>
    <w:rsid w:val="006C5920"/>
    <w:rsid w:val="006C5FA1"/>
    <w:rsid w:val="006D24DC"/>
    <w:rsid w:val="006D69B8"/>
    <w:rsid w:val="006F5F25"/>
    <w:rsid w:val="0070089D"/>
    <w:rsid w:val="00711358"/>
    <w:rsid w:val="00711DF4"/>
    <w:rsid w:val="00736629"/>
    <w:rsid w:val="007375A4"/>
    <w:rsid w:val="007407BE"/>
    <w:rsid w:val="00741CCB"/>
    <w:rsid w:val="00754C95"/>
    <w:rsid w:val="00757EF1"/>
    <w:rsid w:val="007621D9"/>
    <w:rsid w:val="00772B5A"/>
    <w:rsid w:val="00773742"/>
    <w:rsid w:val="00782F93"/>
    <w:rsid w:val="007848D7"/>
    <w:rsid w:val="0078752E"/>
    <w:rsid w:val="007879EE"/>
    <w:rsid w:val="00791C6A"/>
    <w:rsid w:val="00797B81"/>
    <w:rsid w:val="007A1EC2"/>
    <w:rsid w:val="007A4B42"/>
    <w:rsid w:val="007A60BB"/>
    <w:rsid w:val="007A6B5D"/>
    <w:rsid w:val="007B499B"/>
    <w:rsid w:val="007B6C0C"/>
    <w:rsid w:val="007C4879"/>
    <w:rsid w:val="007C58D1"/>
    <w:rsid w:val="007C79B6"/>
    <w:rsid w:val="007D2AED"/>
    <w:rsid w:val="007D4803"/>
    <w:rsid w:val="007D4E40"/>
    <w:rsid w:val="007D70A1"/>
    <w:rsid w:val="007D7226"/>
    <w:rsid w:val="007E4339"/>
    <w:rsid w:val="007E54EB"/>
    <w:rsid w:val="007F0038"/>
    <w:rsid w:val="007F6DD0"/>
    <w:rsid w:val="00800EB9"/>
    <w:rsid w:val="00801900"/>
    <w:rsid w:val="00806DA8"/>
    <w:rsid w:val="008078D6"/>
    <w:rsid w:val="00807E1E"/>
    <w:rsid w:val="008132E8"/>
    <w:rsid w:val="00816D9B"/>
    <w:rsid w:val="0082167B"/>
    <w:rsid w:val="008225DF"/>
    <w:rsid w:val="00822EA4"/>
    <w:rsid w:val="00823407"/>
    <w:rsid w:val="0082356B"/>
    <w:rsid w:val="00832C21"/>
    <w:rsid w:val="00834C9B"/>
    <w:rsid w:val="00855719"/>
    <w:rsid w:val="00863E0F"/>
    <w:rsid w:val="00871E9D"/>
    <w:rsid w:val="0088058D"/>
    <w:rsid w:val="0088280E"/>
    <w:rsid w:val="00890D83"/>
    <w:rsid w:val="008B0184"/>
    <w:rsid w:val="008B5C8C"/>
    <w:rsid w:val="008C28B3"/>
    <w:rsid w:val="008C5A41"/>
    <w:rsid w:val="008C5D02"/>
    <w:rsid w:val="008D0951"/>
    <w:rsid w:val="008D120E"/>
    <w:rsid w:val="008D2649"/>
    <w:rsid w:val="008D6774"/>
    <w:rsid w:val="008E40A4"/>
    <w:rsid w:val="008E784B"/>
    <w:rsid w:val="008F4E3C"/>
    <w:rsid w:val="008F6E6B"/>
    <w:rsid w:val="0090568D"/>
    <w:rsid w:val="009107EF"/>
    <w:rsid w:val="009125C9"/>
    <w:rsid w:val="00913879"/>
    <w:rsid w:val="0091421E"/>
    <w:rsid w:val="00917661"/>
    <w:rsid w:val="00922F3D"/>
    <w:rsid w:val="009244E3"/>
    <w:rsid w:val="009248CB"/>
    <w:rsid w:val="00931E63"/>
    <w:rsid w:val="00933E39"/>
    <w:rsid w:val="009342A8"/>
    <w:rsid w:val="00934467"/>
    <w:rsid w:val="00935CB3"/>
    <w:rsid w:val="00942264"/>
    <w:rsid w:val="00951FE3"/>
    <w:rsid w:val="00963555"/>
    <w:rsid w:val="009636B0"/>
    <w:rsid w:val="009648AA"/>
    <w:rsid w:val="00970E5D"/>
    <w:rsid w:val="009733DA"/>
    <w:rsid w:val="0097701C"/>
    <w:rsid w:val="00980A65"/>
    <w:rsid w:val="00990887"/>
    <w:rsid w:val="009931EF"/>
    <w:rsid w:val="009A2562"/>
    <w:rsid w:val="009A4348"/>
    <w:rsid w:val="009B329B"/>
    <w:rsid w:val="009B4239"/>
    <w:rsid w:val="009B6ADD"/>
    <w:rsid w:val="009C0004"/>
    <w:rsid w:val="009C13F6"/>
    <w:rsid w:val="009D06FF"/>
    <w:rsid w:val="009D11DD"/>
    <w:rsid w:val="009D40D1"/>
    <w:rsid w:val="009E7BED"/>
    <w:rsid w:val="009F0F7A"/>
    <w:rsid w:val="009F21BF"/>
    <w:rsid w:val="009F57C9"/>
    <w:rsid w:val="00A00CAA"/>
    <w:rsid w:val="00A00FE4"/>
    <w:rsid w:val="00A15C5D"/>
    <w:rsid w:val="00A2066D"/>
    <w:rsid w:val="00A22BE5"/>
    <w:rsid w:val="00A23F71"/>
    <w:rsid w:val="00A25E70"/>
    <w:rsid w:val="00A317F3"/>
    <w:rsid w:val="00A33765"/>
    <w:rsid w:val="00A35F53"/>
    <w:rsid w:val="00A46DBE"/>
    <w:rsid w:val="00A55299"/>
    <w:rsid w:val="00A567FD"/>
    <w:rsid w:val="00A63269"/>
    <w:rsid w:val="00A81EE7"/>
    <w:rsid w:val="00A87138"/>
    <w:rsid w:val="00A91279"/>
    <w:rsid w:val="00A92377"/>
    <w:rsid w:val="00A9242B"/>
    <w:rsid w:val="00A95B65"/>
    <w:rsid w:val="00AA5250"/>
    <w:rsid w:val="00AA7F7B"/>
    <w:rsid w:val="00AB29ED"/>
    <w:rsid w:val="00AB44D3"/>
    <w:rsid w:val="00AB4845"/>
    <w:rsid w:val="00AB639E"/>
    <w:rsid w:val="00AD5E39"/>
    <w:rsid w:val="00AE0C9F"/>
    <w:rsid w:val="00AE0EEC"/>
    <w:rsid w:val="00AE1B08"/>
    <w:rsid w:val="00AE47CC"/>
    <w:rsid w:val="00AE47DA"/>
    <w:rsid w:val="00AE4BD8"/>
    <w:rsid w:val="00AE4D58"/>
    <w:rsid w:val="00B03BCB"/>
    <w:rsid w:val="00B07B2B"/>
    <w:rsid w:val="00B11921"/>
    <w:rsid w:val="00B130A1"/>
    <w:rsid w:val="00B13699"/>
    <w:rsid w:val="00B15290"/>
    <w:rsid w:val="00B21F60"/>
    <w:rsid w:val="00B24B19"/>
    <w:rsid w:val="00B24E82"/>
    <w:rsid w:val="00B31D7B"/>
    <w:rsid w:val="00B3785F"/>
    <w:rsid w:val="00B4388F"/>
    <w:rsid w:val="00B44401"/>
    <w:rsid w:val="00B547EB"/>
    <w:rsid w:val="00B6195E"/>
    <w:rsid w:val="00B63237"/>
    <w:rsid w:val="00B640AE"/>
    <w:rsid w:val="00B701C8"/>
    <w:rsid w:val="00B71F92"/>
    <w:rsid w:val="00B8224C"/>
    <w:rsid w:val="00B87775"/>
    <w:rsid w:val="00B87EEA"/>
    <w:rsid w:val="00B90860"/>
    <w:rsid w:val="00BA15C3"/>
    <w:rsid w:val="00BA55E9"/>
    <w:rsid w:val="00BB4484"/>
    <w:rsid w:val="00BC2C3B"/>
    <w:rsid w:val="00BC4856"/>
    <w:rsid w:val="00BC522F"/>
    <w:rsid w:val="00BC5824"/>
    <w:rsid w:val="00BD3836"/>
    <w:rsid w:val="00C1159F"/>
    <w:rsid w:val="00C17D84"/>
    <w:rsid w:val="00C20D9E"/>
    <w:rsid w:val="00C24E74"/>
    <w:rsid w:val="00C277D4"/>
    <w:rsid w:val="00C2785C"/>
    <w:rsid w:val="00C36665"/>
    <w:rsid w:val="00C36A8B"/>
    <w:rsid w:val="00C50263"/>
    <w:rsid w:val="00C72BEA"/>
    <w:rsid w:val="00C8401D"/>
    <w:rsid w:val="00C85089"/>
    <w:rsid w:val="00C8517D"/>
    <w:rsid w:val="00C86F05"/>
    <w:rsid w:val="00C950BD"/>
    <w:rsid w:val="00C960DC"/>
    <w:rsid w:val="00C979D8"/>
    <w:rsid w:val="00CA66FA"/>
    <w:rsid w:val="00CB5D92"/>
    <w:rsid w:val="00CC0E6F"/>
    <w:rsid w:val="00CC2BA2"/>
    <w:rsid w:val="00CD502E"/>
    <w:rsid w:val="00CE33A2"/>
    <w:rsid w:val="00D02C75"/>
    <w:rsid w:val="00D03D32"/>
    <w:rsid w:val="00D060FE"/>
    <w:rsid w:val="00D06A9B"/>
    <w:rsid w:val="00D10E22"/>
    <w:rsid w:val="00D13D2C"/>
    <w:rsid w:val="00D14A03"/>
    <w:rsid w:val="00D22E16"/>
    <w:rsid w:val="00D24F1E"/>
    <w:rsid w:val="00D2757E"/>
    <w:rsid w:val="00D305F3"/>
    <w:rsid w:val="00D35A23"/>
    <w:rsid w:val="00D3663E"/>
    <w:rsid w:val="00D37B23"/>
    <w:rsid w:val="00D66BC2"/>
    <w:rsid w:val="00D679E7"/>
    <w:rsid w:val="00D7505C"/>
    <w:rsid w:val="00D7766B"/>
    <w:rsid w:val="00DA1425"/>
    <w:rsid w:val="00DA34F7"/>
    <w:rsid w:val="00DC2F94"/>
    <w:rsid w:val="00DC561E"/>
    <w:rsid w:val="00DC7CD8"/>
    <w:rsid w:val="00DD3D9E"/>
    <w:rsid w:val="00DD7908"/>
    <w:rsid w:val="00DE1D9C"/>
    <w:rsid w:val="00DE1EB4"/>
    <w:rsid w:val="00DE5985"/>
    <w:rsid w:val="00DE6C3E"/>
    <w:rsid w:val="00DF3F70"/>
    <w:rsid w:val="00E166BF"/>
    <w:rsid w:val="00E20C97"/>
    <w:rsid w:val="00E21356"/>
    <w:rsid w:val="00E24846"/>
    <w:rsid w:val="00E256DF"/>
    <w:rsid w:val="00E34F1D"/>
    <w:rsid w:val="00E36197"/>
    <w:rsid w:val="00E56656"/>
    <w:rsid w:val="00E56D6C"/>
    <w:rsid w:val="00E71B9B"/>
    <w:rsid w:val="00E800F2"/>
    <w:rsid w:val="00E82297"/>
    <w:rsid w:val="00E83D79"/>
    <w:rsid w:val="00E85B13"/>
    <w:rsid w:val="00E86BE7"/>
    <w:rsid w:val="00E93FAB"/>
    <w:rsid w:val="00EA60D9"/>
    <w:rsid w:val="00EA73E4"/>
    <w:rsid w:val="00EB24EC"/>
    <w:rsid w:val="00EC27F9"/>
    <w:rsid w:val="00EC7E0C"/>
    <w:rsid w:val="00ED07BA"/>
    <w:rsid w:val="00EE2965"/>
    <w:rsid w:val="00EE355B"/>
    <w:rsid w:val="00EE6558"/>
    <w:rsid w:val="00EF1691"/>
    <w:rsid w:val="00EF1F98"/>
    <w:rsid w:val="00EF39FD"/>
    <w:rsid w:val="00EF7898"/>
    <w:rsid w:val="00EF7E4A"/>
    <w:rsid w:val="00F03243"/>
    <w:rsid w:val="00F05D87"/>
    <w:rsid w:val="00F06842"/>
    <w:rsid w:val="00F107FD"/>
    <w:rsid w:val="00F11499"/>
    <w:rsid w:val="00F32859"/>
    <w:rsid w:val="00F34A95"/>
    <w:rsid w:val="00F412A3"/>
    <w:rsid w:val="00F41770"/>
    <w:rsid w:val="00F5278A"/>
    <w:rsid w:val="00F568DF"/>
    <w:rsid w:val="00F6088B"/>
    <w:rsid w:val="00F6760D"/>
    <w:rsid w:val="00F7346B"/>
    <w:rsid w:val="00F76BF3"/>
    <w:rsid w:val="00F80EEC"/>
    <w:rsid w:val="00F82141"/>
    <w:rsid w:val="00F8701F"/>
    <w:rsid w:val="00F91BA5"/>
    <w:rsid w:val="00F92445"/>
    <w:rsid w:val="00FA061D"/>
    <w:rsid w:val="00FB280E"/>
    <w:rsid w:val="00FB317C"/>
    <w:rsid w:val="00FB53F6"/>
    <w:rsid w:val="00FB64A8"/>
    <w:rsid w:val="00FD440C"/>
    <w:rsid w:val="00FD56A5"/>
    <w:rsid w:val="00FE2D4A"/>
    <w:rsid w:val="00FE64B0"/>
    <w:rsid w:val="00FE6D7B"/>
    <w:rsid w:val="00FF0085"/>
    <w:rsid w:val="00FF1AAA"/>
    <w:rsid w:val="00FF279D"/>
    <w:rsid w:val="00FF2FE6"/>
    <w:rsid w:val="00FF60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184"/>
    <w:rPr>
      <w:lang w:eastAsia="en-US"/>
    </w:rPr>
  </w:style>
  <w:style w:type="paragraph" w:styleId="1">
    <w:name w:val="heading 1"/>
    <w:basedOn w:val="a"/>
    <w:next w:val="a"/>
    <w:link w:val="1Char"/>
    <w:qFormat/>
    <w:rsid w:val="0070089D"/>
    <w:pPr>
      <w:keepNext/>
      <w:outlineLvl w:val="0"/>
    </w:pPr>
    <w:rPr>
      <w:rFonts w:asciiTheme="majorHAnsi" w:eastAsiaTheme="majorEastAsia" w:hAnsiTheme="majorHAnsi" w:cstheme="majorBidi"/>
      <w:sz w:val="28"/>
      <w:szCs w:val="28"/>
    </w:rPr>
  </w:style>
  <w:style w:type="paragraph" w:styleId="2">
    <w:name w:val="heading 2"/>
    <w:basedOn w:val="a"/>
    <w:next w:val="a"/>
    <w:link w:val="2Char"/>
    <w:semiHidden/>
    <w:unhideWhenUsed/>
    <w:qFormat/>
    <w:rsid w:val="004E784A"/>
    <w:pPr>
      <w:keepNext/>
      <w:outlineLvl w:val="1"/>
    </w:pPr>
    <w:rPr>
      <w:rFonts w:asciiTheme="majorHAnsi" w:eastAsiaTheme="majorEastAsia" w:hAnsiTheme="majorHAnsi" w:cstheme="majorBidi"/>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3A7A28"/>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2Char">
    <w:name w:val="제목 2 Char"/>
    <w:basedOn w:val="a0"/>
    <w:link w:val="2"/>
    <w:semiHidden/>
    <w:rsid w:val="004E784A"/>
    <w:rPr>
      <w:rFonts w:asciiTheme="majorHAnsi" w:eastAsiaTheme="majorEastAsia" w:hAnsiTheme="majorHAnsi" w:cstheme="majorBidi"/>
      <w:lang w:eastAsia="en-US"/>
    </w:rPr>
  </w:style>
  <w:style w:type="character" w:styleId="af">
    <w:name w:val="Placeholder Text"/>
    <w:basedOn w:val="a0"/>
    <w:uiPriority w:val="99"/>
    <w:semiHidden/>
    <w:rsid w:val="00D24F1E"/>
    <w:rPr>
      <w:color w:val="808080"/>
    </w:rPr>
  </w:style>
  <w:style w:type="character" w:customStyle="1" w:styleId="1Char">
    <w:name w:val="제목 1 Char"/>
    <w:basedOn w:val="a0"/>
    <w:link w:val="1"/>
    <w:rsid w:val="0070089D"/>
    <w:rPr>
      <w:rFonts w:asciiTheme="majorHAnsi" w:eastAsiaTheme="majorEastAsia" w:hAnsiTheme="majorHAnsi" w:cstheme="majorBidi"/>
      <w:sz w:val="28"/>
      <w:szCs w:val="28"/>
      <w:lang w:eastAsia="en-US"/>
    </w:rPr>
  </w:style>
  <w:style w:type="character" w:customStyle="1" w:styleId="anchor-text">
    <w:name w:val="anchor-text"/>
    <w:basedOn w:val="a0"/>
    <w:rsid w:val="004A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2181">
      <w:bodyDiv w:val="1"/>
      <w:marLeft w:val="0"/>
      <w:marRight w:val="0"/>
      <w:marTop w:val="0"/>
      <w:marBottom w:val="0"/>
      <w:divBdr>
        <w:top w:val="none" w:sz="0" w:space="0" w:color="auto"/>
        <w:left w:val="none" w:sz="0" w:space="0" w:color="auto"/>
        <w:bottom w:val="none" w:sz="0" w:space="0" w:color="auto"/>
        <w:right w:val="none" w:sz="0" w:space="0" w:color="auto"/>
      </w:divBdr>
    </w:div>
    <w:div w:id="255133301">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765109462">
      <w:bodyDiv w:val="1"/>
      <w:marLeft w:val="0"/>
      <w:marRight w:val="0"/>
      <w:marTop w:val="0"/>
      <w:marBottom w:val="0"/>
      <w:divBdr>
        <w:top w:val="none" w:sz="0" w:space="0" w:color="auto"/>
        <w:left w:val="none" w:sz="0" w:space="0" w:color="auto"/>
        <w:bottom w:val="none" w:sz="0" w:space="0" w:color="auto"/>
        <w:right w:val="none" w:sz="0" w:space="0" w:color="auto"/>
      </w:divBdr>
      <w:divsChild>
        <w:div w:id="228737860">
          <w:marLeft w:val="0"/>
          <w:marRight w:val="0"/>
          <w:marTop w:val="0"/>
          <w:marBottom w:val="0"/>
          <w:divBdr>
            <w:top w:val="single" w:sz="2" w:space="0" w:color="D9D9E3"/>
            <w:left w:val="single" w:sz="2" w:space="0" w:color="D9D9E3"/>
            <w:bottom w:val="single" w:sz="2" w:space="0" w:color="D9D9E3"/>
            <w:right w:val="single" w:sz="2" w:space="0" w:color="D9D9E3"/>
          </w:divBdr>
          <w:divsChild>
            <w:div w:id="204176186">
              <w:marLeft w:val="0"/>
              <w:marRight w:val="0"/>
              <w:marTop w:val="0"/>
              <w:marBottom w:val="0"/>
              <w:divBdr>
                <w:top w:val="single" w:sz="2" w:space="0" w:color="D9D9E3"/>
                <w:left w:val="single" w:sz="2" w:space="0" w:color="D9D9E3"/>
                <w:bottom w:val="single" w:sz="2" w:space="0" w:color="D9D9E3"/>
                <w:right w:val="single" w:sz="2" w:space="0" w:color="D9D9E3"/>
              </w:divBdr>
              <w:divsChild>
                <w:div w:id="631594321">
                  <w:marLeft w:val="0"/>
                  <w:marRight w:val="0"/>
                  <w:marTop w:val="0"/>
                  <w:marBottom w:val="0"/>
                  <w:divBdr>
                    <w:top w:val="single" w:sz="2" w:space="0" w:color="D9D9E3"/>
                    <w:left w:val="single" w:sz="2" w:space="0" w:color="D9D9E3"/>
                    <w:bottom w:val="single" w:sz="2" w:space="0" w:color="D9D9E3"/>
                    <w:right w:val="single" w:sz="2" w:space="0" w:color="D9D9E3"/>
                  </w:divBdr>
                  <w:divsChild>
                    <w:div w:id="1424758987">
                      <w:marLeft w:val="0"/>
                      <w:marRight w:val="0"/>
                      <w:marTop w:val="0"/>
                      <w:marBottom w:val="0"/>
                      <w:divBdr>
                        <w:top w:val="single" w:sz="2" w:space="0" w:color="D9D9E3"/>
                        <w:left w:val="single" w:sz="2" w:space="0" w:color="D9D9E3"/>
                        <w:bottom w:val="single" w:sz="2" w:space="0" w:color="D9D9E3"/>
                        <w:right w:val="single" w:sz="2" w:space="0" w:color="D9D9E3"/>
                      </w:divBdr>
                      <w:divsChild>
                        <w:div w:id="1557164806">
                          <w:marLeft w:val="0"/>
                          <w:marRight w:val="0"/>
                          <w:marTop w:val="0"/>
                          <w:marBottom w:val="0"/>
                          <w:divBdr>
                            <w:top w:val="none" w:sz="0" w:space="0" w:color="auto"/>
                            <w:left w:val="none" w:sz="0" w:space="0" w:color="auto"/>
                            <w:bottom w:val="none" w:sz="0" w:space="0" w:color="auto"/>
                            <w:right w:val="none" w:sz="0" w:space="0" w:color="auto"/>
                          </w:divBdr>
                          <w:divsChild>
                            <w:div w:id="11189129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202876">
                                  <w:marLeft w:val="0"/>
                                  <w:marRight w:val="0"/>
                                  <w:marTop w:val="0"/>
                                  <w:marBottom w:val="0"/>
                                  <w:divBdr>
                                    <w:top w:val="single" w:sz="2" w:space="0" w:color="D9D9E3"/>
                                    <w:left w:val="single" w:sz="2" w:space="0" w:color="D9D9E3"/>
                                    <w:bottom w:val="single" w:sz="2" w:space="0" w:color="D9D9E3"/>
                                    <w:right w:val="single" w:sz="2" w:space="0" w:color="D9D9E3"/>
                                  </w:divBdr>
                                  <w:divsChild>
                                    <w:div w:id="871648798">
                                      <w:marLeft w:val="0"/>
                                      <w:marRight w:val="0"/>
                                      <w:marTop w:val="0"/>
                                      <w:marBottom w:val="0"/>
                                      <w:divBdr>
                                        <w:top w:val="single" w:sz="2" w:space="0" w:color="D9D9E3"/>
                                        <w:left w:val="single" w:sz="2" w:space="0" w:color="D9D9E3"/>
                                        <w:bottom w:val="single" w:sz="2" w:space="0" w:color="D9D9E3"/>
                                        <w:right w:val="single" w:sz="2" w:space="0" w:color="D9D9E3"/>
                                      </w:divBdr>
                                      <w:divsChild>
                                        <w:div w:id="1624923971">
                                          <w:marLeft w:val="0"/>
                                          <w:marRight w:val="0"/>
                                          <w:marTop w:val="0"/>
                                          <w:marBottom w:val="0"/>
                                          <w:divBdr>
                                            <w:top w:val="single" w:sz="2" w:space="0" w:color="D9D9E3"/>
                                            <w:left w:val="single" w:sz="2" w:space="0" w:color="D9D9E3"/>
                                            <w:bottom w:val="single" w:sz="2" w:space="0" w:color="D9D9E3"/>
                                            <w:right w:val="single" w:sz="2" w:space="0" w:color="D9D9E3"/>
                                          </w:divBdr>
                                          <w:divsChild>
                                            <w:div w:id="1544639002">
                                              <w:marLeft w:val="0"/>
                                              <w:marRight w:val="0"/>
                                              <w:marTop w:val="0"/>
                                              <w:marBottom w:val="0"/>
                                              <w:divBdr>
                                                <w:top w:val="single" w:sz="2" w:space="0" w:color="D9D9E3"/>
                                                <w:left w:val="single" w:sz="2" w:space="0" w:color="D9D9E3"/>
                                                <w:bottom w:val="single" w:sz="2" w:space="0" w:color="D9D9E3"/>
                                                <w:right w:val="single" w:sz="2" w:space="0" w:color="D9D9E3"/>
                                              </w:divBdr>
                                              <w:divsChild>
                                                <w:div w:id="1348407823">
                                                  <w:marLeft w:val="0"/>
                                                  <w:marRight w:val="0"/>
                                                  <w:marTop w:val="0"/>
                                                  <w:marBottom w:val="0"/>
                                                  <w:divBdr>
                                                    <w:top w:val="single" w:sz="2" w:space="0" w:color="D9D9E3"/>
                                                    <w:left w:val="single" w:sz="2" w:space="0" w:color="D9D9E3"/>
                                                    <w:bottom w:val="single" w:sz="2" w:space="0" w:color="D9D9E3"/>
                                                    <w:right w:val="single" w:sz="2" w:space="0" w:color="D9D9E3"/>
                                                  </w:divBdr>
                                                  <w:divsChild>
                                                    <w:div w:id="1695694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5378661">
          <w:marLeft w:val="0"/>
          <w:marRight w:val="0"/>
          <w:marTop w:val="0"/>
          <w:marBottom w:val="0"/>
          <w:divBdr>
            <w:top w:val="none" w:sz="0" w:space="0" w:color="auto"/>
            <w:left w:val="none" w:sz="0" w:space="0" w:color="auto"/>
            <w:bottom w:val="none" w:sz="0" w:space="0" w:color="auto"/>
            <w:right w:val="none" w:sz="0" w:space="0" w:color="auto"/>
          </w:divBdr>
        </w:div>
      </w:divsChild>
    </w:div>
    <w:div w:id="19681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iencedirect.com/science/article/pii/S009813542300321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F3567F1B766634C82C0D3C1F9CA3604" ma:contentTypeVersion="13" ma:contentTypeDescription="새 문서를 만듭니다." ma:contentTypeScope="" ma:versionID="92c53bea2b7fbd59a03577fdfe05ecd1">
  <xsd:schema xmlns:xsd="http://www.w3.org/2001/XMLSchema" xmlns:xs="http://www.w3.org/2001/XMLSchema" xmlns:p="http://schemas.microsoft.com/office/2006/metadata/properties" xmlns:ns3="8ec05621-14c3-4a9e-a153-8337906e3ef3" targetNamespace="http://schemas.microsoft.com/office/2006/metadata/properties" ma:root="true" ma:fieldsID="8de21970708396d775b83ab9c4d82984" ns3:_="">
    <xsd:import namespace="8ec05621-14c3-4a9e-a153-8337906e3ef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5621-14c3-4a9e-a153-8337906e3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FE96-BBA8-4658-AAFD-457F6F3EA1CD}">
  <ds:schemaRefs>
    <ds:schemaRef ds:uri="http://schemas.microsoft.com/sharepoint/v3/contenttype/forms"/>
  </ds:schemaRefs>
</ds:datastoreItem>
</file>

<file path=customXml/itemProps2.xml><?xml version="1.0" encoding="utf-8"?>
<ds:datastoreItem xmlns:ds="http://schemas.openxmlformats.org/officeDocument/2006/customXml" ds:itemID="{FFF3EB11-17A9-43DF-819E-25DB499D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5621-14c3-4a9e-a153-8337906e3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4CAE7-9213-43F1-A2CE-D5B8E40B2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B5E9B-E6E2-4506-BE2F-5F12F8E3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353</TotalTime>
  <Pages>6</Pages>
  <Words>1947</Words>
  <Characters>11099</Characters>
  <Application>Microsoft Office Word</Application>
  <DocSecurity>0</DocSecurity>
  <Lines>92</Lines>
  <Paragraphs>26</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최재환</cp:lastModifiedBy>
  <cp:revision>100</cp:revision>
  <cp:lastPrinted>2023-11-09T13:43:00Z</cp:lastPrinted>
  <dcterms:created xsi:type="dcterms:W3CDTF">2023-11-20T12:43:00Z</dcterms:created>
  <dcterms:modified xsi:type="dcterms:W3CDTF">2023-11-21T11:09:00Z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0x0101001F3567F1B766634C82C0D3C1F9CA3604</vt:lpwstr>
  </property>
</Properties>
</file>