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E67F" w14:textId="62711743" w:rsidR="00DD3D9E" w:rsidRPr="00B4388F" w:rsidRDefault="00B017BE">
      <w:pPr>
        <w:pStyle w:val="Els-Title"/>
        <w:rPr>
          <w:color w:val="000000" w:themeColor="text1"/>
        </w:rPr>
      </w:pPr>
      <w:r w:rsidRPr="00B017BE">
        <w:rPr>
          <w:color w:val="000000" w:themeColor="text1"/>
        </w:rPr>
        <w:t>Optimum Green Clean Water Solution for Remote Islands</w:t>
      </w:r>
    </w:p>
    <w:p w14:paraId="6EF9E2F3" w14:textId="440B563D" w:rsidR="00EE0BAD" w:rsidRPr="00AF5824" w:rsidRDefault="00AF5824" w:rsidP="00EE0BAD">
      <w:pPr>
        <w:pStyle w:val="Els-Author"/>
        <w:rPr>
          <w:lang w:val="it-IT"/>
        </w:rPr>
      </w:pPr>
      <w:r w:rsidRPr="00AF5824">
        <w:rPr>
          <w:lang w:val="it-IT"/>
        </w:rPr>
        <w:t>Aggelos</w:t>
      </w:r>
      <w:r>
        <w:rPr>
          <w:lang w:val="it-IT"/>
        </w:rPr>
        <w:t xml:space="preserve"> </w:t>
      </w:r>
      <w:r w:rsidR="00B017BE" w:rsidRPr="00AF5824">
        <w:rPr>
          <w:lang w:val="it-IT"/>
        </w:rPr>
        <w:t>Kaldellis</w:t>
      </w:r>
      <w:r w:rsidR="00B017BE" w:rsidRPr="00AF5824">
        <w:rPr>
          <w:vertAlign w:val="superscript"/>
          <w:lang w:val="it-IT"/>
        </w:rPr>
        <w:t>a</w:t>
      </w:r>
      <w:r w:rsidR="00B017BE" w:rsidRPr="00AF5824">
        <w:rPr>
          <w:lang w:val="it-IT"/>
        </w:rPr>
        <w:t xml:space="preserve">, </w:t>
      </w:r>
      <w:r w:rsidRPr="00AF5824">
        <w:rPr>
          <w:lang w:val="it-IT"/>
        </w:rPr>
        <w:t>Christofis</w:t>
      </w:r>
      <w:r>
        <w:rPr>
          <w:lang w:val="it-IT"/>
        </w:rPr>
        <w:t xml:space="preserve"> </w:t>
      </w:r>
      <w:r w:rsidR="00B017BE" w:rsidRPr="00AF5824">
        <w:rPr>
          <w:lang w:val="it-IT"/>
        </w:rPr>
        <w:t>Koroneos</w:t>
      </w:r>
      <w:r w:rsidR="00B017BE" w:rsidRPr="00AF5824">
        <w:rPr>
          <w:vertAlign w:val="superscript"/>
          <w:lang w:val="it-IT"/>
        </w:rPr>
        <w:t>b</w:t>
      </w:r>
      <w:r w:rsidR="00B017BE" w:rsidRPr="00AF5824">
        <w:rPr>
          <w:lang w:val="it-IT"/>
        </w:rPr>
        <w:t xml:space="preserve">, </w:t>
      </w:r>
      <w:r>
        <w:rPr>
          <w:lang w:val="it-IT"/>
        </w:rPr>
        <w:t>Emilia</w:t>
      </w:r>
      <w:r w:rsidR="00B017BE" w:rsidRPr="00AF5824">
        <w:rPr>
          <w:lang w:val="it-IT"/>
        </w:rPr>
        <w:t>. Kondili</w:t>
      </w:r>
      <w:r w:rsidR="00B017BE" w:rsidRPr="00AF5824">
        <w:rPr>
          <w:vertAlign w:val="superscript"/>
          <w:lang w:val="it-IT"/>
        </w:rPr>
        <w:t>c</w:t>
      </w:r>
      <w:r w:rsidR="00B017BE" w:rsidRPr="00AF5824">
        <w:rPr>
          <w:lang w:val="it-IT"/>
        </w:rPr>
        <w:t xml:space="preserve">, </w:t>
      </w:r>
      <w:r w:rsidR="00EE0BAD" w:rsidRPr="00AF5824">
        <w:rPr>
          <w:lang w:val="it-IT"/>
        </w:rPr>
        <w:t>J</w:t>
      </w:r>
      <w:r>
        <w:rPr>
          <w:lang w:val="it-IT"/>
        </w:rPr>
        <w:t xml:space="preserve">ohn </w:t>
      </w:r>
      <w:r w:rsidR="00EE0BAD" w:rsidRPr="00AF5824">
        <w:rPr>
          <w:lang w:val="it-IT"/>
        </w:rPr>
        <w:t>K. Kaldellis</w:t>
      </w:r>
      <w:r w:rsidR="00B017BE" w:rsidRPr="00AF5824">
        <w:rPr>
          <w:vertAlign w:val="superscript"/>
          <w:lang w:val="it-IT"/>
        </w:rPr>
        <w:t>a</w:t>
      </w:r>
    </w:p>
    <w:p w14:paraId="614F5D13" w14:textId="62542C95" w:rsidR="00B017BE" w:rsidRDefault="00B017BE" w:rsidP="00B017BE">
      <w:pPr>
        <w:pStyle w:val="Els-Affiliation"/>
        <w:rPr>
          <w:vertAlign w:val="superscript"/>
        </w:rPr>
      </w:pPr>
      <w:r w:rsidRPr="00AF5824">
        <w:rPr>
          <w:vertAlign w:val="superscript"/>
          <w:lang w:val="it-IT"/>
        </w:rPr>
        <w:t xml:space="preserve"> </w:t>
      </w:r>
      <w:r>
        <w:rPr>
          <w:vertAlign w:val="superscript"/>
        </w:rPr>
        <w:t>a</w:t>
      </w:r>
      <w:r>
        <w:t xml:space="preserve">Soft Energy Applications </w:t>
      </w:r>
      <w:r w:rsidR="000155DA">
        <w:t>&amp;</w:t>
      </w:r>
      <w:r>
        <w:t xml:space="preserve"> Environmental Protection Lab., </w:t>
      </w:r>
      <w:r w:rsidRPr="00F52BDC">
        <w:t>U</w:t>
      </w:r>
      <w:r w:rsidR="000155DA">
        <w:t>NIWA</w:t>
      </w:r>
      <w:r>
        <w:t>, Greece</w:t>
      </w:r>
    </w:p>
    <w:p w14:paraId="0BF84A29" w14:textId="67508701" w:rsidR="00EE0BAD" w:rsidRPr="00B41A8D" w:rsidRDefault="00B017BE" w:rsidP="00EE0BAD">
      <w:pPr>
        <w:pStyle w:val="Els-Affiliation"/>
      </w:pPr>
      <w:r>
        <w:rPr>
          <w:vertAlign w:val="superscript"/>
        </w:rPr>
        <w:t>b</w:t>
      </w:r>
      <w:r w:rsidR="00B41A8D" w:rsidRPr="0094043C">
        <w:rPr>
          <w:lang w:val="en-US"/>
        </w:rPr>
        <w:t>Nisyros Municipality, Nisyros, Greece</w:t>
      </w:r>
    </w:p>
    <w:p w14:paraId="22B36A01" w14:textId="147F06E1" w:rsidR="00B017BE" w:rsidRDefault="00B017BE" w:rsidP="00B017BE">
      <w:pPr>
        <w:pStyle w:val="Els-Affiliation"/>
        <w:rPr>
          <w:vertAlign w:val="superscript"/>
        </w:rPr>
      </w:pPr>
      <w:r w:rsidRPr="00B017BE">
        <w:rPr>
          <w:vertAlign w:val="superscript"/>
        </w:rPr>
        <w:t>c</w:t>
      </w:r>
      <w:r>
        <w:t xml:space="preserve">Optimisation of Production Systems Lab., </w:t>
      </w:r>
      <w:r w:rsidR="001E6DDC" w:rsidRPr="00F52BDC">
        <w:t>U</w:t>
      </w:r>
      <w:r w:rsidR="001E6DDC">
        <w:t>NIWA</w:t>
      </w:r>
      <w:r>
        <w:t>, Greece</w:t>
      </w:r>
    </w:p>
    <w:p w14:paraId="28D6B1D5" w14:textId="67312C17" w:rsidR="00EE0BAD" w:rsidRPr="000F7D12" w:rsidRDefault="00EE0BAD" w:rsidP="00EE0BAD">
      <w:pPr>
        <w:pStyle w:val="Els-Affiliation"/>
        <w:rPr>
          <w:lang w:val="en-US"/>
        </w:rPr>
      </w:pPr>
      <w:r>
        <w:t>email for correpondence:</w:t>
      </w:r>
      <w:r w:rsidRPr="000F7D12">
        <w:rPr>
          <w:lang w:val="en-US"/>
        </w:rPr>
        <w:t xml:space="preserve"> </w:t>
      </w:r>
      <w:r w:rsidR="00B017BE">
        <w:rPr>
          <w:lang w:val="en-US"/>
        </w:rPr>
        <w:t>jkald</w:t>
      </w:r>
      <w:r>
        <w:rPr>
          <w:lang w:val="en-US"/>
        </w:rPr>
        <w:t>@uniwa.gr</w:t>
      </w:r>
    </w:p>
    <w:p w14:paraId="144DE684" w14:textId="77777777" w:rsidR="008D2649" w:rsidRDefault="008D2649" w:rsidP="008D2649">
      <w:pPr>
        <w:pStyle w:val="Els-Abstract"/>
      </w:pPr>
      <w:r>
        <w:t>Abstract</w:t>
      </w:r>
    </w:p>
    <w:p w14:paraId="5FB7117A" w14:textId="7C7AE0D3" w:rsidR="00EE0BAD" w:rsidRPr="001A315D" w:rsidRDefault="00A44E4B" w:rsidP="00A44E4B">
      <w:pPr>
        <w:pStyle w:val="Els-body-text"/>
        <w:spacing w:after="120"/>
        <w:rPr>
          <w:lang w:val="en-GB"/>
        </w:rPr>
      </w:pPr>
      <w:r w:rsidRPr="00A44E4B">
        <w:rPr>
          <w:lang w:val="en-GB"/>
        </w:rPr>
        <w:t xml:space="preserve">Water and energy are two fundamental resources with the supply of one highly </w:t>
      </w:r>
      <w:r w:rsidR="00EA22A6" w:rsidRPr="00A44E4B">
        <w:rPr>
          <w:lang w:val="en-GB"/>
        </w:rPr>
        <w:t>dependent</w:t>
      </w:r>
      <w:r w:rsidRPr="00A44E4B">
        <w:rPr>
          <w:lang w:val="en-GB"/>
        </w:rPr>
        <w:t xml:space="preserve"> on the availability of the other. The recognition that their scarcity underpins socio-economic </w:t>
      </w:r>
      <w:r w:rsidR="005C32CA" w:rsidRPr="00A44E4B">
        <w:rPr>
          <w:lang w:val="en-GB"/>
        </w:rPr>
        <w:t>development</w:t>
      </w:r>
      <w:r w:rsidRPr="00A44E4B">
        <w:rPr>
          <w:lang w:val="en-GB"/>
        </w:rPr>
        <w:t xml:space="preserve"> has resulted </w:t>
      </w:r>
      <w:r w:rsidR="00EA22A6">
        <w:rPr>
          <w:lang w:val="en-GB"/>
        </w:rPr>
        <w:t xml:space="preserve">in </w:t>
      </w:r>
      <w:r w:rsidRPr="00A44E4B">
        <w:rPr>
          <w:lang w:val="en-GB"/>
        </w:rPr>
        <w:t xml:space="preserve">a growing interest of </w:t>
      </w:r>
      <w:r w:rsidR="00974070">
        <w:rPr>
          <w:lang w:val="en-GB"/>
        </w:rPr>
        <w:t xml:space="preserve">policy makers in the so-called </w:t>
      </w:r>
      <w:r w:rsidR="00974070" w:rsidRPr="001A315D">
        <w:rPr>
          <w:lang w:val="en-GB"/>
        </w:rPr>
        <w:t>"</w:t>
      </w:r>
      <w:r w:rsidRPr="001A315D">
        <w:rPr>
          <w:lang w:val="en-GB"/>
        </w:rPr>
        <w:t>Water-Energy Nexus</w:t>
      </w:r>
      <w:r w:rsidR="00974070" w:rsidRPr="001A315D">
        <w:rPr>
          <w:lang w:val="en-GB"/>
        </w:rPr>
        <w:t>"</w:t>
      </w:r>
      <w:r w:rsidR="000155DA" w:rsidRPr="001A315D">
        <w:rPr>
          <w:lang w:val="en-GB"/>
        </w:rPr>
        <w:t>. T</w:t>
      </w:r>
      <w:r w:rsidRPr="001A315D">
        <w:rPr>
          <w:lang w:val="en-GB"/>
        </w:rPr>
        <w:t xml:space="preserve">he water-energy supply problem affects all types and sizes of contemporary communities around </w:t>
      </w:r>
      <w:r w:rsidR="00701E82" w:rsidRPr="001A315D">
        <w:t xml:space="preserve">the </w:t>
      </w:r>
      <w:r w:rsidRPr="001A315D">
        <w:rPr>
          <w:lang w:val="en-GB"/>
        </w:rPr>
        <w:t xml:space="preserve">world due to the spatial characteristics of the water availability, also challenged by the availability and the security of energy supply. Remote islands’ communities </w:t>
      </w:r>
      <w:r w:rsidR="00EA22A6" w:rsidRPr="001A315D">
        <w:rPr>
          <w:lang w:val="en-GB"/>
        </w:rPr>
        <w:t>in</w:t>
      </w:r>
      <w:r w:rsidRPr="001A315D">
        <w:rPr>
          <w:lang w:val="en-GB"/>
        </w:rPr>
        <w:t xml:space="preserve"> the Mediterranean area suffer from significant water scarcity on top of their electricity generation problems due to the utilization of expensive thermal power stations. These problems are much more intense during the summer-touristic period, where the total islands population increases by almost one order of magnitude</w:t>
      </w:r>
      <w:r w:rsidR="001040FC" w:rsidRPr="001A315D">
        <w:t>,</w:t>
      </w:r>
      <w:r w:rsidR="001040FC" w:rsidRPr="001A315D">
        <w:rPr>
          <w:lang w:val="en-GB"/>
        </w:rPr>
        <w:t xml:space="preserve"> </w:t>
      </w:r>
      <w:r w:rsidRPr="001A315D">
        <w:rPr>
          <w:lang w:val="en-GB"/>
        </w:rPr>
        <w:t>strongly testing the capa</w:t>
      </w:r>
      <w:r w:rsidR="00701E82" w:rsidRPr="001A315D">
        <w:rPr>
          <w:lang w:val="en-GB"/>
        </w:rPr>
        <w:t>city</w:t>
      </w:r>
      <w:r w:rsidRPr="001A315D">
        <w:rPr>
          <w:lang w:val="en-GB"/>
        </w:rPr>
        <w:t xml:space="preserve"> of the corresponding infrastructures. On the other hand, the entire Mediterranean region possesses excellent solar potential.</w:t>
      </w:r>
      <w:r w:rsidR="00FE3062" w:rsidRPr="001A315D">
        <w:rPr>
          <w:lang w:val="en-GB"/>
        </w:rPr>
        <w:t xml:space="preserve"> </w:t>
      </w:r>
      <w:r w:rsidRPr="001A315D">
        <w:rPr>
          <w:lang w:val="en-GB"/>
        </w:rPr>
        <w:t xml:space="preserve">In this context, the current paper investigates the opportunities for the autonomous operation of a clean water production </w:t>
      </w:r>
      <w:r w:rsidR="005C32CA" w:rsidRPr="001A315D">
        <w:rPr>
          <w:lang w:val="en-GB"/>
        </w:rPr>
        <w:t>scheme</w:t>
      </w:r>
      <w:r w:rsidRPr="001A315D">
        <w:rPr>
          <w:lang w:val="en-GB"/>
        </w:rPr>
        <w:t xml:space="preserve"> using only the available solar potential and an appropriate energy storage </w:t>
      </w:r>
      <w:r w:rsidR="00F670DE" w:rsidRPr="001A315D">
        <w:t>unit</w:t>
      </w:r>
      <w:r w:rsidRPr="001A315D">
        <w:rPr>
          <w:lang w:val="en-GB"/>
        </w:rPr>
        <w:t xml:space="preserve">, paying also special attention in order to stabilize the operation of the water production </w:t>
      </w:r>
      <w:r w:rsidR="00F670DE" w:rsidRPr="001A315D">
        <w:rPr>
          <w:lang w:val="en-GB"/>
        </w:rPr>
        <w:t>sub-system</w:t>
      </w:r>
      <w:r w:rsidRPr="001A315D">
        <w:rPr>
          <w:lang w:val="en-GB"/>
        </w:rPr>
        <w:t xml:space="preserve">. For this purpose, a reliable and user-friendly numerical </w:t>
      </w:r>
      <w:r w:rsidR="00974070" w:rsidRPr="001A315D">
        <w:rPr>
          <w:lang w:val="en-GB"/>
        </w:rPr>
        <w:t xml:space="preserve">model </w:t>
      </w:r>
      <w:r w:rsidR="009144BF" w:rsidRPr="001A315D">
        <w:rPr>
          <w:lang w:val="en-GB"/>
        </w:rPr>
        <w:t xml:space="preserve">is </w:t>
      </w:r>
      <w:r w:rsidRPr="001A315D">
        <w:rPr>
          <w:lang w:val="en-GB"/>
        </w:rPr>
        <w:t>developed to optimize the parameters of the proposed solution. The applied optimization procedure is based on scenarios’ analysis targeting maximum clean water production, uninterrupted operation of the desalination unit and minimum installation/operation cost, based on exclusive solar potential exploitation.</w:t>
      </w:r>
    </w:p>
    <w:p w14:paraId="144DE687" w14:textId="026C5943" w:rsidR="008D2649" w:rsidRPr="001A315D" w:rsidRDefault="008D2649" w:rsidP="00EE0BAD">
      <w:pPr>
        <w:pStyle w:val="Els-body-text"/>
        <w:spacing w:after="120"/>
        <w:rPr>
          <w:lang w:val="en-GB"/>
        </w:rPr>
      </w:pPr>
      <w:r w:rsidRPr="001A315D">
        <w:rPr>
          <w:b/>
          <w:bCs/>
          <w:lang w:val="en-GB"/>
        </w:rPr>
        <w:t>Keywords</w:t>
      </w:r>
      <w:r w:rsidRPr="001A315D">
        <w:rPr>
          <w:lang w:val="en-GB"/>
        </w:rPr>
        <w:t xml:space="preserve">: </w:t>
      </w:r>
      <w:r w:rsidR="00B017BE" w:rsidRPr="001A315D">
        <w:t>Desalination, RES exploitation, energy storage, energy-water nexus</w:t>
      </w:r>
      <w:r w:rsidRPr="001A315D">
        <w:rPr>
          <w:lang w:val="en-GB"/>
        </w:rPr>
        <w:t>.</w:t>
      </w:r>
    </w:p>
    <w:p w14:paraId="144DE689" w14:textId="16FB561D" w:rsidR="008D2649" w:rsidRPr="001A315D" w:rsidRDefault="00623D72" w:rsidP="008D2649">
      <w:pPr>
        <w:pStyle w:val="Els-1storder-head"/>
      </w:pPr>
      <w:r w:rsidRPr="001A315D">
        <w:t>Introduction</w:t>
      </w:r>
    </w:p>
    <w:p w14:paraId="144DE698" w14:textId="1C04AE21" w:rsidR="008D2649" w:rsidRPr="00831FAA" w:rsidRDefault="005D1748" w:rsidP="005D1748">
      <w:pPr>
        <w:pStyle w:val="Els-body-text"/>
        <w:rPr>
          <w:lang w:val="en-GB"/>
        </w:rPr>
      </w:pPr>
      <w:r w:rsidRPr="001A315D">
        <w:t>The existence of more than 85,000 islands consists a particular t</w:t>
      </w:r>
      <w:r w:rsidR="00974070" w:rsidRPr="001A315D">
        <w:t>rait of the global geography</w:t>
      </w:r>
      <w:r w:rsidRPr="001A315D">
        <w:t xml:space="preserve">. Focusing on the East Mediterranean </w:t>
      </w:r>
      <w:r w:rsidR="005C32CA" w:rsidRPr="001A315D">
        <w:t>region, the Aegean Archipelagos</w:t>
      </w:r>
      <w:r w:rsidRPr="001A315D">
        <w:t xml:space="preserve"> is an area of great interest, where one may find an extensive number of islands, 7% of them being inhabited. A semi-arid climate </w:t>
      </w:r>
      <w:r w:rsidR="0092421D" w:rsidRPr="001A315D">
        <w:t>(</w:t>
      </w:r>
      <w:proofErr w:type="spellStart"/>
      <w:r w:rsidR="0092421D" w:rsidRPr="001A315D">
        <w:t>Pnevmatikos</w:t>
      </w:r>
      <w:proofErr w:type="spellEnd"/>
      <w:r w:rsidR="0092421D" w:rsidRPr="001A315D">
        <w:t xml:space="preserve"> and Katsoulis, 2006)</w:t>
      </w:r>
      <w:r w:rsidRPr="001A315D">
        <w:t xml:space="preserve">, the lack of local conventional energy resources </w:t>
      </w:r>
      <w:r w:rsidR="0092421D" w:rsidRPr="001A315D">
        <w:t>(Kaldellis et al., 20</w:t>
      </w:r>
      <w:r w:rsidR="00EF6BC4" w:rsidRPr="001A315D">
        <w:t>07</w:t>
      </w:r>
      <w:r w:rsidR="0092421D" w:rsidRPr="001A315D">
        <w:t>)</w:t>
      </w:r>
      <w:r w:rsidRPr="001A315D">
        <w:t xml:space="preserve"> as well as the relatively lon</w:t>
      </w:r>
      <w:r w:rsidR="00974070" w:rsidRPr="001A315D">
        <w:t>g distance from the mainland</w:t>
      </w:r>
      <w:r w:rsidRPr="001A315D">
        <w:t xml:space="preserve"> consist the main characteristics of most of these remote islands. Moreover, due to the specific climate type, significant water resources scarcity for both domestic and agricultural use is present for the vast majority of these islands, deteriorating the life quality of inhabitants and visitors, </w:t>
      </w:r>
      <w:r w:rsidR="001602D7" w:rsidRPr="001A315D">
        <w:t>especially during the summer</w:t>
      </w:r>
      <w:r w:rsidRPr="001A315D">
        <w:t xml:space="preserve">. </w:t>
      </w:r>
      <w:r w:rsidR="00C60D70" w:rsidRPr="001A315D">
        <w:rPr>
          <w:lang w:val="en-GB"/>
        </w:rPr>
        <w:t xml:space="preserve">Actually, in most remote islands electricity generation problems </w:t>
      </w:r>
      <w:r w:rsidR="00701E82" w:rsidRPr="001A315D">
        <w:rPr>
          <w:lang w:val="en-GB"/>
        </w:rPr>
        <w:t xml:space="preserve">exist </w:t>
      </w:r>
      <w:r w:rsidR="00C60D70" w:rsidRPr="001A315D">
        <w:rPr>
          <w:lang w:val="en-GB"/>
        </w:rPr>
        <w:t>due to the utilization of expensive and heav</w:t>
      </w:r>
      <w:r w:rsidR="00EA22A6" w:rsidRPr="001A315D">
        <w:rPr>
          <w:lang w:val="en-GB"/>
        </w:rPr>
        <w:t>il</w:t>
      </w:r>
      <w:r w:rsidR="00C60D70" w:rsidRPr="001A315D">
        <w:rPr>
          <w:lang w:val="en-GB"/>
        </w:rPr>
        <w:t xml:space="preserve">y polluting outdated autonomous thermal power </w:t>
      </w:r>
      <w:r w:rsidR="00C60D70" w:rsidRPr="00831FAA">
        <w:rPr>
          <w:lang w:val="en-GB"/>
        </w:rPr>
        <w:t xml:space="preserve">stations (APS). Actually, the water and electricity demand maximizes from June to </w:t>
      </w:r>
      <w:r w:rsidR="00C60D70" w:rsidRPr="00831FAA">
        <w:rPr>
          <w:lang w:val="en-GB"/>
        </w:rPr>
        <w:lastRenderedPageBreak/>
        <w:t xml:space="preserve">August, strongly testing the </w:t>
      </w:r>
      <w:r w:rsidR="009144BF">
        <w:rPr>
          <w:lang w:val="en-GB"/>
        </w:rPr>
        <w:t>performance</w:t>
      </w:r>
      <w:r w:rsidR="00C60D70" w:rsidRPr="00831FAA">
        <w:rPr>
          <w:lang w:val="en-GB"/>
        </w:rPr>
        <w:t xml:space="preserve"> of the corresponding infrastructures. The problem becomes much more severe in cases of electricity generation black out, since the existing desalination units will also stop their operation. </w:t>
      </w:r>
      <w:r w:rsidR="009144BF">
        <w:rPr>
          <w:lang w:val="en-GB"/>
        </w:rPr>
        <w:t>Fortunately</w:t>
      </w:r>
      <w:r w:rsidR="00C60D70" w:rsidRPr="00831FAA">
        <w:rPr>
          <w:lang w:val="en-GB"/>
        </w:rPr>
        <w:t xml:space="preserve">, the Mediterranean region possesses </w:t>
      </w:r>
      <w:r w:rsidR="009144BF">
        <w:rPr>
          <w:lang w:val="en-GB"/>
        </w:rPr>
        <w:t>high</w:t>
      </w:r>
      <w:r w:rsidR="00C60D70" w:rsidRPr="00831FAA">
        <w:rPr>
          <w:lang w:val="en-GB"/>
        </w:rPr>
        <w:t xml:space="preserve"> solar potential, which is almost unexploited for various reasons.</w:t>
      </w:r>
    </w:p>
    <w:p w14:paraId="3E1B9410" w14:textId="32D100BA" w:rsidR="00DB47B4" w:rsidRDefault="00DB47B4" w:rsidP="005D1748">
      <w:pPr>
        <w:pStyle w:val="Els-body-text"/>
        <w:rPr>
          <w:lang w:val="en-GB"/>
        </w:rPr>
      </w:pPr>
    </w:p>
    <w:p w14:paraId="3D290408" w14:textId="5CC4E458" w:rsidR="00DB47B4" w:rsidRPr="00831FAA" w:rsidRDefault="00DB47B4" w:rsidP="005D1748">
      <w:pPr>
        <w:pStyle w:val="Els-body-text"/>
      </w:pPr>
      <w:r w:rsidRPr="00831FAA">
        <w:rPr>
          <w:lang w:val="en-GB"/>
        </w:rPr>
        <w:t xml:space="preserve">In this context, the </w:t>
      </w:r>
      <w:r w:rsidR="009144BF">
        <w:rPr>
          <w:lang w:val="en-GB"/>
        </w:rPr>
        <w:t xml:space="preserve">present work </w:t>
      </w:r>
      <w:r w:rsidRPr="00831FAA">
        <w:rPr>
          <w:lang w:val="en-GB"/>
        </w:rPr>
        <w:t xml:space="preserve">investigates the opportunities </w:t>
      </w:r>
      <w:r w:rsidR="009144BF">
        <w:rPr>
          <w:lang w:val="en-GB"/>
        </w:rPr>
        <w:t xml:space="preserve">of an </w:t>
      </w:r>
      <w:r w:rsidRPr="00831FAA">
        <w:rPr>
          <w:lang w:val="en-GB"/>
        </w:rPr>
        <w:t>autonomous clean water solution includ</w:t>
      </w:r>
      <w:r w:rsidR="009144BF">
        <w:rPr>
          <w:lang w:val="en-GB"/>
        </w:rPr>
        <w:t>ing</w:t>
      </w:r>
      <w:r w:rsidRPr="00831FAA">
        <w:rPr>
          <w:lang w:val="en-GB"/>
        </w:rPr>
        <w:t xml:space="preserve"> </w:t>
      </w:r>
      <w:r w:rsidR="009144BF">
        <w:rPr>
          <w:lang w:val="en-GB"/>
        </w:rPr>
        <w:t>one photovoltaic (PV) generator</w:t>
      </w:r>
      <w:r w:rsidRPr="00831FAA">
        <w:rPr>
          <w:lang w:val="en-GB"/>
        </w:rPr>
        <w:t xml:space="preserve"> and </w:t>
      </w:r>
      <w:r w:rsidR="009144BF" w:rsidRPr="00831FAA">
        <w:rPr>
          <w:lang w:val="en-GB"/>
        </w:rPr>
        <w:t xml:space="preserve">an appropriate </w:t>
      </w:r>
      <w:r w:rsidR="009144BF">
        <w:rPr>
          <w:lang w:val="en-GB"/>
        </w:rPr>
        <w:t>energy storage device</w:t>
      </w:r>
      <w:r w:rsidRPr="00831FAA">
        <w:rPr>
          <w:lang w:val="en-GB"/>
        </w:rPr>
        <w:t xml:space="preserve"> in order to fulfil the electricity demand of a typical desalination unit</w:t>
      </w:r>
      <w:r w:rsidR="009144BF" w:rsidRPr="00831FAA">
        <w:rPr>
          <w:lang w:val="en-GB"/>
        </w:rPr>
        <w:t>, paying also special attention in order to stabilize the operation of the water production system</w:t>
      </w:r>
      <w:r w:rsidRPr="00831FAA">
        <w:rPr>
          <w:lang w:val="en-GB"/>
        </w:rPr>
        <w:t xml:space="preserve">. For this purpose, a reliable and user-friendly numerical </w:t>
      </w:r>
      <w:r w:rsidR="001602D7" w:rsidRPr="00831FAA">
        <w:rPr>
          <w:lang w:val="en-GB"/>
        </w:rPr>
        <w:t>model</w:t>
      </w:r>
      <w:r w:rsidRPr="00831FAA">
        <w:rPr>
          <w:lang w:val="en-GB"/>
        </w:rPr>
        <w:t xml:space="preserve"> has been developed to optimize the parameters of the proposed solution. The applied optimization procedure is based on scenarios’ analysis targeting maximum clean water production, uninterrupted operation of the desalination unit and minimum installation/operation cost, based on exclusive solar potential exploitation. According to the results obtained from the application of the proposed solution to a representative medium-sized Aegean Sea island, the continuous operation of the desalination unit is obtained by an appropriate combination of photovoltaics and battery storage units, providing green clean water quantities mainly during the high touristic season at a rational first installation cost.</w:t>
      </w:r>
    </w:p>
    <w:p w14:paraId="144DE699" w14:textId="50087FE1" w:rsidR="008D2649" w:rsidRPr="00831FAA" w:rsidRDefault="00046278" w:rsidP="008D2649">
      <w:pPr>
        <w:pStyle w:val="Els-1storder-head"/>
      </w:pPr>
      <w:r w:rsidRPr="00831FAA">
        <w:t>Problem Description</w:t>
      </w:r>
    </w:p>
    <w:p w14:paraId="5192C1B5" w14:textId="31AF542F" w:rsidR="00E223B3" w:rsidRDefault="00E223B3" w:rsidP="008127F1">
      <w:pPr>
        <w:pStyle w:val="Default"/>
        <w:jc w:val="both"/>
        <w:rPr>
          <w:sz w:val="20"/>
          <w:szCs w:val="20"/>
        </w:rPr>
      </w:pPr>
      <w:r w:rsidRPr="00831FAA">
        <w:rPr>
          <w:sz w:val="20"/>
          <w:szCs w:val="20"/>
        </w:rPr>
        <w:t xml:space="preserve">The problem to be analyzed concerns the optimum sizing of a </w:t>
      </w:r>
      <w:r w:rsidR="00953B08" w:rsidRPr="00831FAA">
        <w:rPr>
          <w:sz w:val="20"/>
          <w:szCs w:val="20"/>
        </w:rPr>
        <w:t>PV</w:t>
      </w:r>
      <w:r w:rsidRPr="00831FAA">
        <w:rPr>
          <w:sz w:val="20"/>
          <w:szCs w:val="20"/>
        </w:rPr>
        <w:t xml:space="preserve">-battery based system able to provide the necessary electricity input for a </w:t>
      </w:r>
      <w:r w:rsidR="007C2B94">
        <w:rPr>
          <w:sz w:val="20"/>
          <w:szCs w:val="20"/>
        </w:rPr>
        <w:t>reverse osmosis (</w:t>
      </w:r>
      <w:r w:rsidRPr="00831FAA">
        <w:rPr>
          <w:sz w:val="20"/>
          <w:szCs w:val="20"/>
        </w:rPr>
        <w:t>RO</w:t>
      </w:r>
      <w:r w:rsidR="007C2B94">
        <w:rPr>
          <w:sz w:val="20"/>
          <w:szCs w:val="20"/>
        </w:rPr>
        <w:t>)</w:t>
      </w:r>
      <w:r w:rsidRPr="00831FAA">
        <w:rPr>
          <w:sz w:val="20"/>
          <w:szCs w:val="20"/>
        </w:rPr>
        <w:t xml:space="preserve">-desalination plant supporting its continuous (uninterrupted) operation. </w:t>
      </w:r>
      <w:r w:rsidR="007F0EF7" w:rsidRPr="00831FAA">
        <w:rPr>
          <w:sz w:val="20"/>
          <w:szCs w:val="20"/>
        </w:rPr>
        <w:t xml:space="preserve">In figure (1) the proposed installation is schematically described. </w:t>
      </w:r>
      <w:r w:rsidR="00555EF1" w:rsidRPr="00831FAA">
        <w:rPr>
          <w:sz w:val="20"/>
          <w:szCs w:val="20"/>
        </w:rPr>
        <w:t>Note that for every cubic meter of clean water produced the energy required is "</w:t>
      </w:r>
      <w:r w:rsidR="00555EF1" w:rsidRPr="00831FAA">
        <w:rPr>
          <w:sz w:val="20"/>
          <w:szCs w:val="20"/>
          <w:lang w:val="el-GR"/>
        </w:rPr>
        <w:t>ε</w:t>
      </w:r>
      <w:r w:rsidR="00555EF1" w:rsidRPr="00831FAA">
        <w:rPr>
          <w:sz w:val="20"/>
          <w:szCs w:val="20"/>
        </w:rPr>
        <w:t>" (kWh/m</w:t>
      </w:r>
      <w:r w:rsidR="00555EF1" w:rsidRPr="00831FAA">
        <w:rPr>
          <w:sz w:val="20"/>
          <w:szCs w:val="20"/>
          <w:vertAlign w:val="superscript"/>
        </w:rPr>
        <w:t>3</w:t>
      </w:r>
      <w:r w:rsidR="00555EF1" w:rsidRPr="00831FAA">
        <w:rPr>
          <w:sz w:val="20"/>
          <w:szCs w:val="20"/>
        </w:rPr>
        <w:t xml:space="preserve">), depending mainly on the pressure </w:t>
      </w:r>
      <w:r w:rsidR="00953B08" w:rsidRPr="00831FAA">
        <w:rPr>
          <w:sz w:val="20"/>
          <w:szCs w:val="20"/>
        </w:rPr>
        <w:t xml:space="preserve">and the water volume flow rate </w:t>
      </w:r>
      <w:r w:rsidR="00F670DE" w:rsidRPr="00831FAA">
        <w:rPr>
          <w:sz w:val="20"/>
          <w:szCs w:val="20"/>
        </w:rPr>
        <w:t>"Q"</w:t>
      </w:r>
      <w:r w:rsidR="00F670DE">
        <w:rPr>
          <w:sz w:val="20"/>
          <w:szCs w:val="20"/>
        </w:rPr>
        <w:t xml:space="preserve"> </w:t>
      </w:r>
      <w:r w:rsidR="00555EF1" w:rsidRPr="00831FAA">
        <w:rPr>
          <w:sz w:val="20"/>
          <w:szCs w:val="20"/>
        </w:rPr>
        <w:t xml:space="preserve">of the </w:t>
      </w:r>
      <w:r w:rsidR="00F670DE" w:rsidRPr="00831FAA">
        <w:rPr>
          <w:sz w:val="20"/>
          <w:szCs w:val="20"/>
        </w:rPr>
        <w:t>high-pressure</w:t>
      </w:r>
      <w:r w:rsidR="00555EF1" w:rsidRPr="00831FAA">
        <w:rPr>
          <w:sz w:val="20"/>
          <w:szCs w:val="20"/>
        </w:rPr>
        <w:t xml:space="preserve"> pumps </w:t>
      </w:r>
      <w:r w:rsidR="00F670DE">
        <w:rPr>
          <w:sz w:val="20"/>
          <w:szCs w:val="20"/>
        </w:rPr>
        <w:t xml:space="preserve">and on </w:t>
      </w:r>
      <w:r w:rsidR="00555EF1" w:rsidRPr="00831FAA">
        <w:rPr>
          <w:sz w:val="20"/>
          <w:szCs w:val="20"/>
        </w:rPr>
        <w:t>the feed water salinity.</w:t>
      </w:r>
    </w:p>
    <w:p w14:paraId="3EAB86AA" w14:textId="77777777" w:rsidR="00AB29DA" w:rsidRPr="00831FAA" w:rsidRDefault="00AB29DA" w:rsidP="008127F1">
      <w:pPr>
        <w:pStyle w:val="Default"/>
        <w:jc w:val="both"/>
        <w:rPr>
          <w:sz w:val="20"/>
          <w:szCs w:val="20"/>
        </w:rPr>
      </w:pPr>
    </w:p>
    <w:p w14:paraId="19892E72" w14:textId="7B6738EA" w:rsidR="00042A9C" w:rsidRPr="00831FAA" w:rsidRDefault="00042A9C" w:rsidP="00AB29DA">
      <w:pPr>
        <w:pStyle w:val="Default"/>
        <w:jc w:val="center"/>
        <w:rPr>
          <w:sz w:val="20"/>
          <w:szCs w:val="20"/>
        </w:rPr>
      </w:pPr>
      <w:r w:rsidRPr="00831FAA">
        <w:rPr>
          <w:noProof/>
          <w:lang w:val="el-GR" w:eastAsia="el-GR"/>
        </w:rPr>
        <w:drawing>
          <wp:inline distT="0" distB="0" distL="0" distR="0" wp14:anchorId="0B573781" wp14:editId="4BDC5D99">
            <wp:extent cx="2979420" cy="1406820"/>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016" cy="1411823"/>
                    </a:xfrm>
                    <a:prstGeom prst="rect">
                      <a:avLst/>
                    </a:prstGeom>
                    <a:noFill/>
                    <a:ln>
                      <a:noFill/>
                    </a:ln>
                  </pic:spPr>
                </pic:pic>
              </a:graphicData>
            </a:graphic>
          </wp:inline>
        </w:drawing>
      </w:r>
    </w:p>
    <w:p w14:paraId="71A2FC73" w14:textId="77777777" w:rsidR="00943D67" w:rsidRPr="00831FAA" w:rsidRDefault="00943D67" w:rsidP="008127F1">
      <w:pPr>
        <w:pStyle w:val="Default"/>
        <w:jc w:val="both"/>
        <w:rPr>
          <w:sz w:val="12"/>
          <w:szCs w:val="20"/>
        </w:rPr>
      </w:pPr>
    </w:p>
    <w:p w14:paraId="41FF60AB" w14:textId="1D4418C9" w:rsidR="00042A9C" w:rsidRPr="00831FAA" w:rsidRDefault="00042A9C" w:rsidP="002078A4">
      <w:pPr>
        <w:pStyle w:val="Caption"/>
      </w:pPr>
      <w:r w:rsidRPr="00831FAA">
        <w:t>Figure 1:</w:t>
      </w:r>
      <w:r w:rsidR="00943D67" w:rsidRPr="00831FAA">
        <w:t xml:space="preserve"> Schematic presentation of the proposed PV-battery water desalination solution</w:t>
      </w:r>
    </w:p>
    <w:p w14:paraId="4B98311D" w14:textId="6A3D8B41" w:rsidR="00E223B3" w:rsidRPr="00831FAA" w:rsidRDefault="00555EF1" w:rsidP="002078A4">
      <w:pPr>
        <w:pStyle w:val="Els-body-text"/>
      </w:pPr>
      <w:r w:rsidRPr="00831FAA">
        <w:t xml:space="preserve">At the same time the renewable </w:t>
      </w:r>
      <w:proofErr w:type="gramStart"/>
      <w:r w:rsidRPr="00831FAA">
        <w:t xml:space="preserve">energy </w:t>
      </w:r>
      <w:r w:rsidR="00943D67" w:rsidRPr="00831FAA">
        <w:t>based</w:t>
      </w:r>
      <w:proofErr w:type="gramEnd"/>
      <w:r w:rsidR="00943D67" w:rsidRPr="00831FAA">
        <w:t xml:space="preserve"> solution </w:t>
      </w:r>
      <w:r w:rsidRPr="00831FAA">
        <w:t xml:space="preserve">selected </w:t>
      </w:r>
      <w:r w:rsidR="00943D67" w:rsidRPr="00831FAA">
        <w:t xml:space="preserve">-as the most appropriate </w:t>
      </w:r>
      <w:r w:rsidR="0092421D" w:rsidRPr="0092421D">
        <w:t>(Kaldellis et al., 20</w:t>
      </w:r>
      <w:r w:rsidR="0092421D">
        <w:t>07</w:t>
      </w:r>
      <w:r w:rsidR="0092421D" w:rsidRPr="0092421D">
        <w:t>)</w:t>
      </w:r>
      <w:r w:rsidR="00943D67" w:rsidRPr="00831FAA">
        <w:t xml:space="preserve">- </w:t>
      </w:r>
      <w:r w:rsidRPr="00831FAA">
        <w:t xml:space="preserve">for very small islands is the exploitation of </w:t>
      </w:r>
      <w:r w:rsidR="008F5901" w:rsidRPr="00831FAA">
        <w:t xml:space="preserve">the existing </w:t>
      </w:r>
      <w:r w:rsidRPr="00831FAA">
        <w:t>solar potential via high efficiency photovoltaic panels. For this purpose</w:t>
      </w:r>
      <w:r w:rsidR="007C2B94">
        <w:t>,</w:t>
      </w:r>
      <w:r w:rsidRPr="00831FAA">
        <w:t xml:space="preserve"> one needs </w:t>
      </w:r>
      <w:r w:rsidR="008F5901" w:rsidRPr="00831FAA">
        <w:t xml:space="preserve">data concerning </w:t>
      </w:r>
      <w:r w:rsidRPr="00831FAA">
        <w:t xml:space="preserve">the available solar irradiance and </w:t>
      </w:r>
      <w:r w:rsidR="008F5901" w:rsidRPr="00831FAA">
        <w:t xml:space="preserve">the </w:t>
      </w:r>
      <w:r w:rsidRPr="00831FAA">
        <w:t>ambient temperature time series.</w:t>
      </w:r>
      <w:r w:rsidR="00315169" w:rsidRPr="00831FAA">
        <w:t xml:space="preserve"> Furthermore, the PV panels output depends also on their inclination (tilt) angle</w:t>
      </w:r>
      <w:r w:rsidR="009B4704" w:rsidRPr="00831FAA">
        <w:t xml:space="preserve"> in relation to the horizontal plane and </w:t>
      </w:r>
      <w:r w:rsidR="008F5901" w:rsidRPr="00831FAA">
        <w:t xml:space="preserve">the </w:t>
      </w:r>
      <w:r w:rsidR="009B4704" w:rsidRPr="00831FAA">
        <w:t>clean</w:t>
      </w:r>
      <w:r w:rsidR="008F5901" w:rsidRPr="00831FAA">
        <w:t>liness</w:t>
      </w:r>
      <w:r w:rsidR="009B4704" w:rsidRPr="00831FAA">
        <w:t xml:space="preserve"> index of the PV surface.</w:t>
      </w:r>
      <w:r w:rsidR="001C034B">
        <w:t xml:space="preserve"> </w:t>
      </w:r>
      <w:r w:rsidR="009B4704" w:rsidRPr="00831FAA">
        <w:t xml:space="preserve">Finally, the battery bank is characterized by its maximum useful energy to be provided </w:t>
      </w:r>
      <w:r w:rsidR="00FF05BB">
        <w:t>to</w:t>
      </w:r>
      <w:r w:rsidR="009B4704" w:rsidRPr="00831FAA">
        <w:t xml:space="preserve"> the consumption, its maximum depth of discharge (</w:t>
      </w:r>
      <w:proofErr w:type="spellStart"/>
      <w:r w:rsidR="009B4704" w:rsidRPr="00831FAA">
        <w:t>DOD</w:t>
      </w:r>
      <w:r w:rsidR="009B4704" w:rsidRPr="00831FAA">
        <w:rPr>
          <w:vertAlign w:val="subscript"/>
        </w:rPr>
        <w:t>max</w:t>
      </w:r>
      <w:proofErr w:type="spellEnd"/>
      <w:r w:rsidR="009B4704" w:rsidRPr="00831FAA">
        <w:t>) and its maximum charging and discharging rate as well as its charging and discharging efficiency</w:t>
      </w:r>
      <w:r w:rsidR="008F5901" w:rsidRPr="00831FAA">
        <w:t xml:space="preserve"> </w:t>
      </w:r>
      <w:r w:rsidR="00AB29DA">
        <w:t>(Kaldellis et al., 2009)</w:t>
      </w:r>
      <w:r w:rsidR="009B4704" w:rsidRPr="00831FAA">
        <w:t>.</w:t>
      </w:r>
      <w:r w:rsidR="007630E3">
        <w:t xml:space="preserve"> </w:t>
      </w:r>
      <w:r w:rsidR="00D24DF4" w:rsidRPr="00831FAA">
        <w:t xml:space="preserve">In view of the configuration </w:t>
      </w:r>
      <w:r w:rsidR="008F5901" w:rsidRPr="00831FAA">
        <w:t>of figure (1)</w:t>
      </w:r>
      <w:r w:rsidR="00FF05BB">
        <w:t>,</w:t>
      </w:r>
      <w:r w:rsidR="008F5901" w:rsidRPr="00831FAA">
        <w:t xml:space="preserve"> </w:t>
      </w:r>
      <w:r w:rsidR="00D24DF4" w:rsidRPr="00831FAA">
        <w:t>one may face the following operation cases (Table I):</w:t>
      </w:r>
    </w:p>
    <w:tbl>
      <w:tblPr>
        <w:tblStyle w:val="PlainTable2"/>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119"/>
        <w:gridCol w:w="5532"/>
      </w:tblGrid>
      <w:tr w:rsidR="00DD4335" w:rsidRPr="00831FAA" w14:paraId="6FAE5ADF" w14:textId="77777777" w:rsidTr="00CC4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tcPr>
          <w:p w14:paraId="65956A74" w14:textId="44B17BCB" w:rsidR="00DD4335" w:rsidRPr="00831FAA" w:rsidRDefault="00DD4335" w:rsidP="002078A4">
            <w:pPr>
              <w:pStyle w:val="Els-table-text"/>
            </w:pPr>
            <w:r w:rsidRPr="00831FAA">
              <w:lastRenderedPageBreak/>
              <w:t>R</w:t>
            </w:r>
            <w:r w:rsidR="00FD135C" w:rsidRPr="00831FAA">
              <w:t>1</w:t>
            </w:r>
          </w:p>
        </w:tc>
        <w:tc>
          <w:tcPr>
            <w:tcW w:w="1119" w:type="dxa"/>
            <w:tcBorders>
              <w:bottom w:val="none" w:sz="0" w:space="0" w:color="auto"/>
            </w:tcBorders>
          </w:tcPr>
          <w:p w14:paraId="3021C433" w14:textId="6121EF11" w:rsidR="00DD4335" w:rsidRPr="00831FAA" w:rsidRDefault="00D5123B" w:rsidP="002078A4">
            <w:pPr>
              <w:pStyle w:val="Els-table-text"/>
              <w:cnfStyle w:val="100000000000" w:firstRow="1" w:lastRow="0" w:firstColumn="0" w:lastColumn="0" w:oddVBand="0" w:evenVBand="0" w:oddHBand="0" w:evenHBand="0" w:firstRowFirstColumn="0" w:firstRowLastColumn="0" w:lastRowFirstColumn="0" w:lastRowLastColumn="0"/>
              <w:rPr>
                <w:b w:val="0"/>
              </w:rPr>
            </w:pPr>
            <w:r w:rsidRPr="00831FAA">
              <w:rPr>
                <w:b w:val="0"/>
              </w:rPr>
              <w:t>Operation</w:t>
            </w:r>
          </w:p>
        </w:tc>
        <w:tc>
          <w:tcPr>
            <w:tcW w:w="5532" w:type="dxa"/>
            <w:tcBorders>
              <w:bottom w:val="none" w:sz="0" w:space="0" w:color="auto"/>
            </w:tcBorders>
          </w:tcPr>
          <w:p w14:paraId="1A70AD20" w14:textId="7AD26A9D" w:rsidR="00DD4335" w:rsidRPr="007367D0" w:rsidRDefault="00D5123B" w:rsidP="00C06BDB">
            <w:pPr>
              <w:pStyle w:val="Els-table-text"/>
              <w:spacing w:line="240" w:lineRule="auto"/>
              <w:jc w:val="both"/>
              <w:cnfStyle w:val="100000000000" w:firstRow="1" w:lastRow="0" w:firstColumn="0" w:lastColumn="0" w:oddVBand="0" w:evenVBand="0" w:oddHBand="0" w:evenHBand="0" w:firstRowFirstColumn="0" w:firstRowLastColumn="0" w:lastRowFirstColumn="0" w:lastRowLastColumn="0"/>
              <w:rPr>
                <w:b w:val="0"/>
                <w:sz w:val="16"/>
                <w:szCs w:val="16"/>
              </w:rPr>
            </w:pPr>
            <w:r w:rsidRPr="007367D0">
              <w:rPr>
                <w:b w:val="0"/>
                <w:sz w:val="16"/>
                <w:szCs w:val="16"/>
              </w:rPr>
              <w:t>The solar potential is high enough to provide the appropriate power and energy in order to</w:t>
            </w:r>
            <w:r w:rsidR="008F5901" w:rsidRPr="007367D0">
              <w:rPr>
                <w:b w:val="0"/>
                <w:sz w:val="16"/>
                <w:szCs w:val="16"/>
              </w:rPr>
              <w:t xml:space="preserve"> operate the desalination plant</w:t>
            </w:r>
            <w:r w:rsidRPr="007367D0">
              <w:rPr>
                <w:b w:val="0"/>
                <w:sz w:val="16"/>
                <w:szCs w:val="16"/>
              </w:rPr>
              <w:t>, while any energy excess is forwarded to the system batteries. The desalination plant operate</w:t>
            </w:r>
            <w:r w:rsidR="00CC4F27" w:rsidRPr="007367D0">
              <w:rPr>
                <w:b w:val="0"/>
                <w:sz w:val="16"/>
                <w:szCs w:val="16"/>
              </w:rPr>
              <w:t>s</w:t>
            </w:r>
            <w:r w:rsidRPr="007367D0">
              <w:rPr>
                <w:b w:val="0"/>
                <w:sz w:val="16"/>
                <w:szCs w:val="16"/>
              </w:rPr>
              <w:t xml:space="preserve"> at its maximum flow rate "</w:t>
            </w:r>
            <w:proofErr w:type="spellStart"/>
            <w:r w:rsidRPr="007367D0">
              <w:rPr>
                <w:b w:val="0"/>
                <w:sz w:val="16"/>
                <w:szCs w:val="16"/>
              </w:rPr>
              <w:t>Q</w:t>
            </w:r>
            <w:r w:rsidRPr="007367D0">
              <w:rPr>
                <w:b w:val="0"/>
                <w:sz w:val="16"/>
                <w:szCs w:val="16"/>
                <w:vertAlign w:val="subscript"/>
              </w:rPr>
              <w:t>max</w:t>
            </w:r>
            <w:proofErr w:type="spellEnd"/>
            <w:r w:rsidRPr="007367D0">
              <w:rPr>
                <w:b w:val="0"/>
                <w:sz w:val="16"/>
                <w:szCs w:val="16"/>
              </w:rPr>
              <w:t>"</w:t>
            </w:r>
            <w:r w:rsidR="009A1CFF" w:rsidRPr="007367D0">
              <w:rPr>
                <w:b w:val="0"/>
                <w:sz w:val="16"/>
                <w:szCs w:val="16"/>
              </w:rPr>
              <w:t>.</w:t>
            </w:r>
          </w:p>
        </w:tc>
      </w:tr>
      <w:tr w:rsidR="00DD4335" w:rsidRPr="00831FAA" w14:paraId="56E23C78" w14:textId="77777777" w:rsidTr="00CC4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0EE10A56" w14:textId="23478466" w:rsidR="00DD4335" w:rsidRPr="00831FAA" w:rsidRDefault="00DD4335" w:rsidP="002078A4">
            <w:pPr>
              <w:pStyle w:val="Els-table-text"/>
            </w:pPr>
            <w:r w:rsidRPr="00831FAA">
              <w:t>R</w:t>
            </w:r>
            <w:r w:rsidR="00FD135C" w:rsidRPr="00831FAA">
              <w:t>2</w:t>
            </w:r>
          </w:p>
        </w:tc>
        <w:tc>
          <w:tcPr>
            <w:tcW w:w="1119" w:type="dxa"/>
            <w:tcBorders>
              <w:top w:val="none" w:sz="0" w:space="0" w:color="auto"/>
              <w:bottom w:val="none" w:sz="0" w:space="0" w:color="auto"/>
            </w:tcBorders>
          </w:tcPr>
          <w:p w14:paraId="6A563951" w14:textId="7C8B8B12" w:rsidR="00DD4335" w:rsidRPr="00831FAA" w:rsidRDefault="00D5123B" w:rsidP="002078A4">
            <w:pPr>
              <w:pStyle w:val="Els-table-text"/>
              <w:cnfStyle w:val="000000100000" w:firstRow="0" w:lastRow="0" w:firstColumn="0" w:lastColumn="0" w:oddVBand="0" w:evenVBand="0" w:oddHBand="1" w:evenHBand="0" w:firstRowFirstColumn="0" w:firstRowLastColumn="0" w:lastRowFirstColumn="0" w:lastRowLastColumn="0"/>
            </w:pPr>
            <w:r w:rsidRPr="00831FAA">
              <w:t>Operation</w:t>
            </w:r>
          </w:p>
        </w:tc>
        <w:tc>
          <w:tcPr>
            <w:tcW w:w="5532" w:type="dxa"/>
            <w:tcBorders>
              <w:top w:val="none" w:sz="0" w:space="0" w:color="auto"/>
              <w:bottom w:val="none" w:sz="0" w:space="0" w:color="auto"/>
            </w:tcBorders>
          </w:tcPr>
          <w:p w14:paraId="08E1BB7C" w14:textId="301F033A" w:rsidR="00DD4335" w:rsidRPr="007367D0" w:rsidRDefault="009A1CFF" w:rsidP="003323E8">
            <w:pPr>
              <w:pStyle w:val="Els-table-text"/>
              <w:spacing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7367D0">
              <w:rPr>
                <w:sz w:val="16"/>
                <w:szCs w:val="16"/>
              </w:rPr>
              <w:t>The solar potential is not high enough to provide the appropriate energy in order to</w:t>
            </w:r>
            <w:r w:rsidR="008F5901" w:rsidRPr="007367D0">
              <w:rPr>
                <w:sz w:val="16"/>
                <w:szCs w:val="16"/>
              </w:rPr>
              <w:t xml:space="preserve"> operate the desalination plant</w:t>
            </w:r>
            <w:r w:rsidRPr="007367D0">
              <w:rPr>
                <w:sz w:val="16"/>
                <w:szCs w:val="16"/>
              </w:rPr>
              <w:t>, hence any additional energy is complemented by the battery bank, assuming that the DOD of the battery is lower than the DOD</w:t>
            </w:r>
            <w:r w:rsidR="007367D0" w:rsidRPr="007367D0">
              <w:rPr>
                <w:sz w:val="16"/>
                <w:szCs w:val="16"/>
                <w:vertAlign w:val="subscript"/>
              </w:rPr>
              <w:t>L</w:t>
            </w:r>
            <w:r w:rsidRPr="007367D0">
              <w:rPr>
                <w:sz w:val="16"/>
                <w:szCs w:val="16"/>
              </w:rPr>
              <w:t xml:space="preserve">. </w:t>
            </w:r>
            <w:r w:rsidR="007367D0">
              <w:rPr>
                <w:sz w:val="16"/>
                <w:szCs w:val="16"/>
              </w:rPr>
              <w:t xml:space="preserve">This limit is lower than the </w:t>
            </w:r>
            <w:proofErr w:type="spellStart"/>
            <w:r w:rsidR="007367D0">
              <w:rPr>
                <w:sz w:val="16"/>
                <w:szCs w:val="16"/>
              </w:rPr>
              <w:t>DOD</w:t>
            </w:r>
            <w:r w:rsidR="007367D0" w:rsidRPr="007367D0">
              <w:rPr>
                <w:sz w:val="16"/>
                <w:szCs w:val="16"/>
                <w:vertAlign w:val="subscript"/>
              </w:rPr>
              <w:t>max</w:t>
            </w:r>
            <w:proofErr w:type="spellEnd"/>
            <w:r w:rsidR="007367D0">
              <w:rPr>
                <w:sz w:val="16"/>
                <w:szCs w:val="16"/>
              </w:rPr>
              <w:t>, (e.g. DOD</w:t>
            </w:r>
            <w:r w:rsidR="007367D0" w:rsidRPr="007367D0">
              <w:rPr>
                <w:sz w:val="16"/>
                <w:szCs w:val="16"/>
                <w:vertAlign w:val="subscript"/>
              </w:rPr>
              <w:t>L</w:t>
            </w:r>
            <w:r w:rsidR="007367D0">
              <w:rPr>
                <w:sz w:val="16"/>
                <w:szCs w:val="16"/>
              </w:rPr>
              <w:t>=</w:t>
            </w:r>
            <w:r w:rsidR="003323E8">
              <w:rPr>
                <w:sz w:val="16"/>
                <w:szCs w:val="16"/>
              </w:rPr>
              <w:t>65</w:t>
            </w:r>
            <w:r w:rsidR="007367D0">
              <w:rPr>
                <w:sz w:val="16"/>
                <w:szCs w:val="16"/>
              </w:rPr>
              <w:t xml:space="preserve">% vs. </w:t>
            </w:r>
            <w:proofErr w:type="spellStart"/>
            <w:r w:rsidR="00C06BDB">
              <w:rPr>
                <w:sz w:val="16"/>
                <w:szCs w:val="16"/>
              </w:rPr>
              <w:t>DOD</w:t>
            </w:r>
            <w:r w:rsidR="007367D0" w:rsidRPr="007367D0">
              <w:rPr>
                <w:sz w:val="16"/>
                <w:szCs w:val="16"/>
                <w:vertAlign w:val="subscript"/>
              </w:rPr>
              <w:t>max</w:t>
            </w:r>
            <w:proofErr w:type="spellEnd"/>
            <w:r w:rsidR="007367D0">
              <w:rPr>
                <w:sz w:val="16"/>
                <w:szCs w:val="16"/>
              </w:rPr>
              <w:t>=</w:t>
            </w:r>
            <w:r w:rsidR="003323E8">
              <w:rPr>
                <w:sz w:val="16"/>
                <w:szCs w:val="16"/>
              </w:rPr>
              <w:t>80</w:t>
            </w:r>
            <w:r w:rsidR="007367D0">
              <w:rPr>
                <w:sz w:val="16"/>
                <w:szCs w:val="16"/>
              </w:rPr>
              <w:t>%) in order to protect the batteries and prolong their service period</w:t>
            </w:r>
            <w:r w:rsidR="00C06BDB">
              <w:rPr>
                <w:sz w:val="16"/>
                <w:szCs w:val="16"/>
              </w:rPr>
              <w:t>,</w:t>
            </w:r>
            <w:r w:rsidR="007367D0">
              <w:rPr>
                <w:sz w:val="16"/>
                <w:szCs w:val="16"/>
              </w:rPr>
              <w:t xml:space="preserve"> normally is provided </w:t>
            </w:r>
            <w:r w:rsidR="00261158">
              <w:rPr>
                <w:sz w:val="16"/>
                <w:szCs w:val="16"/>
              </w:rPr>
              <w:t xml:space="preserve">by </w:t>
            </w:r>
            <w:r w:rsidR="007367D0">
              <w:rPr>
                <w:sz w:val="16"/>
                <w:szCs w:val="16"/>
              </w:rPr>
              <w:t xml:space="preserve">the battery manufacturer. </w:t>
            </w:r>
            <w:r w:rsidRPr="007367D0">
              <w:rPr>
                <w:sz w:val="16"/>
                <w:szCs w:val="16"/>
              </w:rPr>
              <w:t>The desalination plant operate</w:t>
            </w:r>
            <w:r w:rsidR="007367D0">
              <w:rPr>
                <w:sz w:val="16"/>
                <w:szCs w:val="16"/>
              </w:rPr>
              <w:t>s</w:t>
            </w:r>
            <w:r w:rsidRPr="007367D0">
              <w:rPr>
                <w:sz w:val="16"/>
                <w:szCs w:val="16"/>
              </w:rPr>
              <w:t xml:space="preserve"> at maximum flow rate "</w:t>
            </w:r>
            <w:proofErr w:type="spellStart"/>
            <w:r w:rsidRPr="007367D0">
              <w:rPr>
                <w:sz w:val="16"/>
                <w:szCs w:val="16"/>
              </w:rPr>
              <w:t>Q</w:t>
            </w:r>
            <w:r w:rsidRPr="007367D0">
              <w:rPr>
                <w:sz w:val="16"/>
                <w:szCs w:val="16"/>
                <w:vertAlign w:val="subscript"/>
              </w:rPr>
              <w:t>max</w:t>
            </w:r>
            <w:proofErr w:type="spellEnd"/>
            <w:r w:rsidRPr="007367D0">
              <w:rPr>
                <w:sz w:val="16"/>
                <w:szCs w:val="16"/>
              </w:rPr>
              <w:t>".</w:t>
            </w:r>
          </w:p>
        </w:tc>
      </w:tr>
      <w:tr w:rsidR="00DD4335" w:rsidRPr="00831FAA" w14:paraId="0C921374" w14:textId="77777777" w:rsidTr="00CC4F27">
        <w:tc>
          <w:tcPr>
            <w:cnfStyle w:val="001000000000" w:firstRow="0" w:lastRow="0" w:firstColumn="1" w:lastColumn="0" w:oddVBand="0" w:evenVBand="0" w:oddHBand="0" w:evenHBand="0" w:firstRowFirstColumn="0" w:firstRowLastColumn="0" w:lastRowFirstColumn="0" w:lastRowLastColumn="0"/>
            <w:tcW w:w="0" w:type="auto"/>
          </w:tcPr>
          <w:p w14:paraId="403698D1" w14:textId="1887B4FC" w:rsidR="00DD4335" w:rsidRPr="00831FAA" w:rsidRDefault="00DD4335" w:rsidP="002078A4">
            <w:pPr>
              <w:pStyle w:val="Els-table-text"/>
            </w:pPr>
            <w:r w:rsidRPr="00831FAA">
              <w:t>R</w:t>
            </w:r>
            <w:r w:rsidR="00FD135C" w:rsidRPr="00831FAA">
              <w:t>3</w:t>
            </w:r>
          </w:p>
        </w:tc>
        <w:tc>
          <w:tcPr>
            <w:tcW w:w="1119" w:type="dxa"/>
          </w:tcPr>
          <w:p w14:paraId="09915FDF" w14:textId="34AD1F4A" w:rsidR="00DD4335" w:rsidRPr="00831FAA" w:rsidRDefault="009A1CFF" w:rsidP="002078A4">
            <w:pPr>
              <w:pStyle w:val="Els-table-text"/>
              <w:cnfStyle w:val="000000000000" w:firstRow="0" w:lastRow="0" w:firstColumn="0" w:lastColumn="0" w:oddVBand="0" w:evenVBand="0" w:oddHBand="0" w:evenHBand="0" w:firstRowFirstColumn="0" w:firstRowLastColumn="0" w:lastRowFirstColumn="0" w:lastRowLastColumn="0"/>
            </w:pPr>
            <w:r w:rsidRPr="00831FAA">
              <w:t>Partial Operation</w:t>
            </w:r>
          </w:p>
        </w:tc>
        <w:tc>
          <w:tcPr>
            <w:tcW w:w="5532" w:type="dxa"/>
          </w:tcPr>
          <w:p w14:paraId="2917AE9A" w14:textId="0BE2F149" w:rsidR="00DD4335" w:rsidRPr="007367D0" w:rsidRDefault="009A1CFF" w:rsidP="00C06BDB">
            <w:pPr>
              <w:pStyle w:val="Els-table-text"/>
              <w:spacing w:line="240" w:lineRule="auto"/>
              <w:jc w:val="both"/>
              <w:cnfStyle w:val="000000000000" w:firstRow="0" w:lastRow="0" w:firstColumn="0" w:lastColumn="0" w:oddVBand="0" w:evenVBand="0" w:oddHBand="0" w:evenHBand="0" w:firstRowFirstColumn="0" w:firstRowLastColumn="0" w:lastRowFirstColumn="0" w:lastRowLastColumn="0"/>
              <w:rPr>
                <w:sz w:val="16"/>
                <w:szCs w:val="16"/>
              </w:rPr>
            </w:pPr>
            <w:r w:rsidRPr="007367D0">
              <w:rPr>
                <w:sz w:val="16"/>
                <w:szCs w:val="16"/>
              </w:rPr>
              <w:t>The solar potential is not high enough to provide the appropriate energy in order to</w:t>
            </w:r>
            <w:r w:rsidR="008F5901" w:rsidRPr="007367D0">
              <w:rPr>
                <w:sz w:val="16"/>
                <w:szCs w:val="16"/>
              </w:rPr>
              <w:t xml:space="preserve"> operate the desalination plant</w:t>
            </w:r>
            <w:r w:rsidRPr="007367D0">
              <w:rPr>
                <w:sz w:val="16"/>
                <w:szCs w:val="16"/>
              </w:rPr>
              <w:t xml:space="preserve">, however the battery bank DOD is higher than a </w:t>
            </w:r>
            <w:r w:rsidR="007367D0">
              <w:rPr>
                <w:sz w:val="16"/>
                <w:szCs w:val="16"/>
              </w:rPr>
              <w:t>first</w:t>
            </w:r>
            <w:r w:rsidRPr="007367D0">
              <w:rPr>
                <w:sz w:val="16"/>
                <w:szCs w:val="16"/>
              </w:rPr>
              <w:t xml:space="preserve"> </w:t>
            </w:r>
            <w:r w:rsidR="008F5901" w:rsidRPr="007367D0">
              <w:rPr>
                <w:sz w:val="16"/>
                <w:szCs w:val="16"/>
              </w:rPr>
              <w:t xml:space="preserve">security </w:t>
            </w:r>
            <w:r w:rsidRPr="007367D0">
              <w:rPr>
                <w:sz w:val="16"/>
                <w:szCs w:val="16"/>
              </w:rPr>
              <w:t>limit (DOD</w:t>
            </w:r>
            <w:r w:rsidRPr="007367D0">
              <w:rPr>
                <w:sz w:val="16"/>
                <w:szCs w:val="16"/>
                <w:vertAlign w:val="subscript"/>
              </w:rPr>
              <w:t>L</w:t>
            </w:r>
            <w:r w:rsidRPr="007367D0">
              <w:rPr>
                <w:sz w:val="16"/>
                <w:szCs w:val="16"/>
              </w:rPr>
              <w:t xml:space="preserve">) but it is still lower than the </w:t>
            </w:r>
            <w:proofErr w:type="spellStart"/>
            <w:r w:rsidRPr="007367D0">
              <w:rPr>
                <w:sz w:val="16"/>
                <w:szCs w:val="16"/>
              </w:rPr>
              <w:t>DOD</w:t>
            </w:r>
            <w:r w:rsidRPr="007367D0">
              <w:rPr>
                <w:sz w:val="16"/>
                <w:szCs w:val="16"/>
                <w:vertAlign w:val="subscript"/>
              </w:rPr>
              <w:t>max</w:t>
            </w:r>
            <w:proofErr w:type="spellEnd"/>
            <w:r w:rsidRPr="007367D0">
              <w:rPr>
                <w:sz w:val="16"/>
                <w:szCs w:val="16"/>
              </w:rPr>
              <w:t>. The desalination plant continues its operation but at a lower flow rate than "</w:t>
            </w:r>
            <w:proofErr w:type="spellStart"/>
            <w:r w:rsidRPr="007367D0">
              <w:rPr>
                <w:sz w:val="16"/>
                <w:szCs w:val="16"/>
              </w:rPr>
              <w:t>Q</w:t>
            </w:r>
            <w:r w:rsidRPr="007367D0">
              <w:rPr>
                <w:sz w:val="16"/>
                <w:szCs w:val="16"/>
                <w:vertAlign w:val="subscript"/>
              </w:rPr>
              <w:t>max</w:t>
            </w:r>
            <w:proofErr w:type="spellEnd"/>
            <w:r w:rsidRPr="007367D0">
              <w:rPr>
                <w:sz w:val="16"/>
                <w:szCs w:val="16"/>
              </w:rPr>
              <w:t>", being however higher than the minimum flow rate "</w:t>
            </w:r>
            <w:proofErr w:type="spellStart"/>
            <w:r w:rsidRPr="007367D0">
              <w:rPr>
                <w:sz w:val="16"/>
                <w:szCs w:val="16"/>
              </w:rPr>
              <w:t>Q</w:t>
            </w:r>
            <w:r w:rsidRPr="007367D0">
              <w:rPr>
                <w:sz w:val="16"/>
                <w:szCs w:val="16"/>
                <w:vertAlign w:val="subscript"/>
              </w:rPr>
              <w:t>min</w:t>
            </w:r>
            <w:proofErr w:type="spellEnd"/>
            <w:r w:rsidRPr="007367D0">
              <w:rPr>
                <w:sz w:val="16"/>
                <w:szCs w:val="16"/>
              </w:rPr>
              <w:t>" of the installation (technical minimum).</w:t>
            </w:r>
          </w:p>
        </w:tc>
      </w:tr>
      <w:tr w:rsidR="00DD4335" w:rsidRPr="00831FAA" w14:paraId="40B1FE5B" w14:textId="77777777" w:rsidTr="00CC4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5B0103E2" w14:textId="3A18545C" w:rsidR="00DD4335" w:rsidRPr="00831FAA" w:rsidRDefault="00DD4335" w:rsidP="002078A4">
            <w:pPr>
              <w:pStyle w:val="Els-table-text"/>
            </w:pPr>
            <w:r w:rsidRPr="00831FAA">
              <w:t>R</w:t>
            </w:r>
            <w:r w:rsidR="00FD135C" w:rsidRPr="00831FAA">
              <w:t>4</w:t>
            </w:r>
          </w:p>
        </w:tc>
        <w:tc>
          <w:tcPr>
            <w:tcW w:w="1119" w:type="dxa"/>
            <w:tcBorders>
              <w:top w:val="none" w:sz="0" w:space="0" w:color="auto"/>
              <w:bottom w:val="none" w:sz="0" w:space="0" w:color="auto"/>
            </w:tcBorders>
          </w:tcPr>
          <w:p w14:paraId="50FEDE86" w14:textId="4BC81133" w:rsidR="00DD4335" w:rsidRPr="00831FAA" w:rsidRDefault="009A1CFF" w:rsidP="002078A4">
            <w:pPr>
              <w:pStyle w:val="Els-table-text"/>
              <w:cnfStyle w:val="000000100000" w:firstRow="0" w:lastRow="0" w:firstColumn="0" w:lastColumn="0" w:oddVBand="0" w:evenVBand="0" w:oddHBand="1" w:evenHBand="0" w:firstRowFirstColumn="0" w:firstRowLastColumn="0" w:lastRowFirstColumn="0" w:lastRowLastColumn="0"/>
            </w:pPr>
            <w:r w:rsidRPr="00831FAA">
              <w:t>Non-operation</w:t>
            </w:r>
          </w:p>
        </w:tc>
        <w:tc>
          <w:tcPr>
            <w:tcW w:w="5532" w:type="dxa"/>
            <w:tcBorders>
              <w:top w:val="none" w:sz="0" w:space="0" w:color="auto"/>
              <w:bottom w:val="none" w:sz="0" w:space="0" w:color="auto"/>
            </w:tcBorders>
          </w:tcPr>
          <w:p w14:paraId="5CABAA52" w14:textId="4A0706D4" w:rsidR="00DD4335" w:rsidRPr="007367D0" w:rsidRDefault="009A1CFF" w:rsidP="00261158">
            <w:pPr>
              <w:pStyle w:val="Els-table-text"/>
              <w:spacing w:line="240" w:lineRule="auto"/>
              <w:jc w:val="both"/>
              <w:cnfStyle w:val="000000100000" w:firstRow="0" w:lastRow="0" w:firstColumn="0" w:lastColumn="0" w:oddVBand="0" w:evenVBand="0" w:oddHBand="1" w:evenHBand="0" w:firstRowFirstColumn="0" w:firstRowLastColumn="0" w:lastRowFirstColumn="0" w:lastRowLastColumn="0"/>
              <w:rPr>
                <w:sz w:val="16"/>
                <w:szCs w:val="16"/>
              </w:rPr>
            </w:pPr>
            <w:r w:rsidRPr="007367D0">
              <w:rPr>
                <w:sz w:val="16"/>
                <w:szCs w:val="16"/>
              </w:rPr>
              <w:t>The solar potential is not high enough to provide the appropriate power and energy in order to operate the des</w:t>
            </w:r>
            <w:r w:rsidR="008F5901" w:rsidRPr="007367D0">
              <w:rPr>
                <w:sz w:val="16"/>
                <w:szCs w:val="16"/>
              </w:rPr>
              <w:t>alination plant</w:t>
            </w:r>
            <w:r w:rsidR="00CB5770" w:rsidRPr="007367D0">
              <w:rPr>
                <w:sz w:val="16"/>
                <w:szCs w:val="16"/>
              </w:rPr>
              <w:t xml:space="preserve"> and </w:t>
            </w:r>
            <w:r w:rsidRPr="007367D0">
              <w:rPr>
                <w:sz w:val="16"/>
                <w:szCs w:val="16"/>
              </w:rPr>
              <w:t xml:space="preserve">the battery bank DOD is </w:t>
            </w:r>
            <w:r w:rsidR="00261158">
              <w:rPr>
                <w:sz w:val="16"/>
                <w:szCs w:val="16"/>
              </w:rPr>
              <w:t>higher</w:t>
            </w:r>
            <w:r w:rsidR="007367D0">
              <w:rPr>
                <w:sz w:val="16"/>
                <w:szCs w:val="16"/>
              </w:rPr>
              <w:t xml:space="preserve"> or </w:t>
            </w:r>
            <w:r w:rsidR="008F5901" w:rsidRPr="007367D0">
              <w:rPr>
                <w:sz w:val="16"/>
                <w:szCs w:val="16"/>
              </w:rPr>
              <w:t xml:space="preserve">equal to </w:t>
            </w:r>
            <w:proofErr w:type="spellStart"/>
            <w:r w:rsidRPr="007367D0">
              <w:rPr>
                <w:sz w:val="16"/>
                <w:szCs w:val="16"/>
              </w:rPr>
              <w:t>DOD</w:t>
            </w:r>
            <w:r w:rsidRPr="007367D0">
              <w:rPr>
                <w:sz w:val="16"/>
                <w:szCs w:val="16"/>
                <w:vertAlign w:val="subscript"/>
              </w:rPr>
              <w:t>max</w:t>
            </w:r>
            <w:proofErr w:type="spellEnd"/>
            <w:r w:rsidRPr="007367D0">
              <w:rPr>
                <w:sz w:val="16"/>
                <w:szCs w:val="16"/>
              </w:rPr>
              <w:t xml:space="preserve">. The desalination plant </w:t>
            </w:r>
            <w:r w:rsidR="00CB5770" w:rsidRPr="007367D0">
              <w:rPr>
                <w:sz w:val="16"/>
                <w:szCs w:val="16"/>
              </w:rPr>
              <w:t xml:space="preserve">suspend </w:t>
            </w:r>
            <w:r w:rsidRPr="007367D0">
              <w:rPr>
                <w:sz w:val="16"/>
                <w:szCs w:val="16"/>
              </w:rPr>
              <w:t xml:space="preserve">its operation </w:t>
            </w:r>
            <w:r w:rsidR="00CB5770" w:rsidRPr="007367D0">
              <w:rPr>
                <w:sz w:val="16"/>
                <w:szCs w:val="16"/>
              </w:rPr>
              <w:t>for the rest of the day</w:t>
            </w:r>
            <w:r w:rsidRPr="007367D0">
              <w:rPr>
                <w:sz w:val="16"/>
                <w:szCs w:val="16"/>
              </w:rPr>
              <w:t>.</w:t>
            </w:r>
            <w:r w:rsidR="00CB5770" w:rsidRPr="007367D0">
              <w:rPr>
                <w:sz w:val="16"/>
                <w:szCs w:val="16"/>
              </w:rPr>
              <w:t xml:space="preserve"> Any energy yield of the PV panels is used to charge the installation batteries</w:t>
            </w:r>
            <w:r w:rsidR="008F5901" w:rsidRPr="007367D0">
              <w:rPr>
                <w:sz w:val="16"/>
                <w:szCs w:val="16"/>
              </w:rPr>
              <w:t xml:space="preserve"> and </w:t>
            </w:r>
            <w:r w:rsidR="007367D0">
              <w:rPr>
                <w:sz w:val="16"/>
                <w:szCs w:val="16"/>
              </w:rPr>
              <w:t>to decrease</w:t>
            </w:r>
            <w:r w:rsidR="008F5901" w:rsidRPr="007367D0">
              <w:rPr>
                <w:sz w:val="16"/>
                <w:szCs w:val="16"/>
              </w:rPr>
              <w:t xml:space="preserve"> the corresponding DOD value</w:t>
            </w:r>
            <w:r w:rsidR="00CB5770" w:rsidRPr="007367D0">
              <w:rPr>
                <w:sz w:val="16"/>
                <w:szCs w:val="16"/>
              </w:rPr>
              <w:t>. Finally, in case of total clean water shortage the desalination plant may be connected to the local electric</w:t>
            </w:r>
            <w:r w:rsidR="006E637D" w:rsidRPr="007367D0">
              <w:rPr>
                <w:sz w:val="16"/>
                <w:szCs w:val="16"/>
              </w:rPr>
              <w:t>al</w:t>
            </w:r>
            <w:r w:rsidR="00CB5770" w:rsidRPr="007367D0">
              <w:rPr>
                <w:sz w:val="16"/>
                <w:szCs w:val="16"/>
              </w:rPr>
              <w:t xml:space="preserve"> grid.</w:t>
            </w:r>
          </w:p>
        </w:tc>
      </w:tr>
    </w:tbl>
    <w:p w14:paraId="64286BD8" w14:textId="0C310C9F" w:rsidR="00DD4335" w:rsidRPr="00831FAA" w:rsidRDefault="00DD4335" w:rsidP="002078A4">
      <w:pPr>
        <w:pStyle w:val="Els-table-text"/>
      </w:pPr>
      <w:r w:rsidRPr="00831FAA">
        <w:t xml:space="preserve">Table </w:t>
      </w:r>
      <w:r w:rsidR="00CB5770" w:rsidRPr="00831FAA">
        <w:t>I:</w:t>
      </w:r>
      <w:r w:rsidR="006E637D" w:rsidRPr="00831FAA">
        <w:t xml:space="preserve"> Available operational modes of the proposed clean water production solution</w:t>
      </w:r>
    </w:p>
    <w:p w14:paraId="50BDD6A6" w14:textId="77777777" w:rsidR="006E637D" w:rsidRPr="00C64F91" w:rsidRDefault="006E637D" w:rsidP="00DD4335">
      <w:pPr>
        <w:pStyle w:val="Default"/>
        <w:rPr>
          <w:sz w:val="2"/>
          <w:szCs w:val="20"/>
        </w:rPr>
      </w:pPr>
    </w:p>
    <w:p w14:paraId="7CED74C1" w14:textId="2850AE73" w:rsidR="00CB5770" w:rsidRPr="00831FAA" w:rsidRDefault="00CB5770" w:rsidP="005927CB">
      <w:pPr>
        <w:pStyle w:val="Default"/>
        <w:jc w:val="both"/>
        <w:rPr>
          <w:sz w:val="20"/>
          <w:szCs w:val="20"/>
        </w:rPr>
      </w:pPr>
      <w:r w:rsidRPr="00831FAA">
        <w:rPr>
          <w:sz w:val="20"/>
          <w:szCs w:val="20"/>
        </w:rPr>
        <w:t>The proposed operation</w:t>
      </w:r>
      <w:r w:rsidR="00DD4335" w:rsidRPr="00831FAA">
        <w:rPr>
          <w:sz w:val="20"/>
          <w:szCs w:val="20"/>
        </w:rPr>
        <w:t xml:space="preserve"> strategy is </w:t>
      </w:r>
      <w:r w:rsidRPr="00831FAA">
        <w:rPr>
          <w:sz w:val="20"/>
          <w:szCs w:val="20"/>
        </w:rPr>
        <w:t xml:space="preserve">definitely a </w:t>
      </w:r>
      <w:r w:rsidR="00DD4335" w:rsidRPr="00831FAA">
        <w:rPr>
          <w:sz w:val="20"/>
          <w:szCs w:val="20"/>
        </w:rPr>
        <w:t xml:space="preserve">sustainable </w:t>
      </w:r>
      <w:r w:rsidRPr="00831FAA">
        <w:rPr>
          <w:sz w:val="20"/>
          <w:szCs w:val="20"/>
        </w:rPr>
        <w:t xml:space="preserve">green solution, since the entire energy consumption of the desalination </w:t>
      </w:r>
      <w:r w:rsidR="006E637D" w:rsidRPr="00831FAA">
        <w:rPr>
          <w:sz w:val="20"/>
          <w:szCs w:val="20"/>
        </w:rPr>
        <w:t>process</w:t>
      </w:r>
      <w:r w:rsidRPr="00831FAA">
        <w:rPr>
          <w:sz w:val="20"/>
          <w:szCs w:val="20"/>
        </w:rPr>
        <w:t xml:space="preserve"> is provided by the exploitation of solar </w:t>
      </w:r>
      <w:r w:rsidR="006E637D" w:rsidRPr="00831FAA">
        <w:rPr>
          <w:sz w:val="20"/>
          <w:szCs w:val="20"/>
        </w:rPr>
        <w:t>potential</w:t>
      </w:r>
      <w:r w:rsidR="00CE277F">
        <w:rPr>
          <w:sz w:val="20"/>
          <w:szCs w:val="20"/>
        </w:rPr>
        <w:t>.</w:t>
      </w:r>
      <w:r w:rsidRPr="00831FAA">
        <w:rPr>
          <w:sz w:val="20"/>
          <w:szCs w:val="20"/>
        </w:rPr>
        <w:t xml:space="preserve"> </w:t>
      </w:r>
      <w:r w:rsidR="00CE277F">
        <w:rPr>
          <w:sz w:val="20"/>
          <w:szCs w:val="20"/>
        </w:rPr>
        <w:t>Hence,</w:t>
      </w:r>
      <w:r w:rsidRPr="00831FAA">
        <w:rPr>
          <w:sz w:val="20"/>
          <w:szCs w:val="20"/>
        </w:rPr>
        <w:t xml:space="preserve"> the target is to maximize the potable water production without jeopardizing the service period of </w:t>
      </w:r>
      <w:r w:rsidR="006E637D" w:rsidRPr="00831FAA">
        <w:rPr>
          <w:sz w:val="20"/>
          <w:szCs w:val="20"/>
        </w:rPr>
        <w:t xml:space="preserve">the </w:t>
      </w:r>
      <w:r w:rsidRPr="00831FAA">
        <w:rPr>
          <w:sz w:val="20"/>
          <w:szCs w:val="20"/>
        </w:rPr>
        <w:t xml:space="preserve">desalination </w:t>
      </w:r>
      <w:r w:rsidR="006E637D" w:rsidRPr="00831FAA">
        <w:rPr>
          <w:sz w:val="20"/>
          <w:szCs w:val="20"/>
        </w:rPr>
        <w:t xml:space="preserve">plant </w:t>
      </w:r>
      <w:r w:rsidRPr="00831FAA">
        <w:rPr>
          <w:sz w:val="20"/>
          <w:szCs w:val="20"/>
        </w:rPr>
        <w:t>components</w:t>
      </w:r>
      <w:r w:rsidR="006E637D" w:rsidRPr="00831FAA">
        <w:rPr>
          <w:sz w:val="20"/>
          <w:szCs w:val="20"/>
        </w:rPr>
        <w:t>, i.e.</w:t>
      </w:r>
      <w:r w:rsidRPr="00831FAA">
        <w:rPr>
          <w:sz w:val="20"/>
          <w:szCs w:val="20"/>
        </w:rPr>
        <w:t xml:space="preserve"> by </w:t>
      </w:r>
      <w:r w:rsidR="00836853" w:rsidRPr="00831FAA">
        <w:rPr>
          <w:sz w:val="20"/>
          <w:szCs w:val="20"/>
        </w:rPr>
        <w:t>eliminating</w:t>
      </w:r>
      <w:r w:rsidRPr="00831FAA">
        <w:rPr>
          <w:sz w:val="20"/>
          <w:szCs w:val="20"/>
        </w:rPr>
        <w:t xml:space="preserve"> </w:t>
      </w:r>
      <w:r w:rsidR="006E637D" w:rsidRPr="00831FAA">
        <w:rPr>
          <w:sz w:val="20"/>
          <w:szCs w:val="20"/>
        </w:rPr>
        <w:t xml:space="preserve">the </w:t>
      </w:r>
      <w:r w:rsidRPr="00831FAA">
        <w:rPr>
          <w:sz w:val="20"/>
          <w:szCs w:val="20"/>
        </w:rPr>
        <w:t>successive start and stop orders</w:t>
      </w:r>
      <w:r w:rsidR="006F4DE5">
        <w:rPr>
          <w:sz w:val="20"/>
          <w:szCs w:val="20"/>
        </w:rPr>
        <w:t>, protecting at the same time the system battery</w:t>
      </w:r>
      <w:r w:rsidRPr="00831FAA">
        <w:rPr>
          <w:sz w:val="20"/>
          <w:szCs w:val="20"/>
        </w:rPr>
        <w:t>.</w:t>
      </w:r>
    </w:p>
    <w:p w14:paraId="1A2C7C5F" w14:textId="7B931115" w:rsidR="00CB5770" w:rsidRPr="00831FAA" w:rsidRDefault="00046278" w:rsidP="005D0346">
      <w:pPr>
        <w:pStyle w:val="Els-1storder-head"/>
        <w:spacing w:after="120"/>
        <w:rPr>
          <w:lang w:val="en-GB"/>
        </w:rPr>
      </w:pPr>
      <w:r w:rsidRPr="00831FAA">
        <w:rPr>
          <w:lang w:val="en-GB"/>
        </w:rPr>
        <w:t xml:space="preserve">Proposed </w:t>
      </w:r>
      <w:r w:rsidR="00F519D5" w:rsidRPr="00831FAA">
        <w:rPr>
          <w:lang w:val="en-GB"/>
        </w:rPr>
        <w:t>Methodology</w:t>
      </w:r>
    </w:p>
    <w:p w14:paraId="40F30BA0" w14:textId="6432EEEF" w:rsidR="00836853" w:rsidRPr="00831FAA" w:rsidRDefault="00836853" w:rsidP="00836853">
      <w:pPr>
        <w:pStyle w:val="Els-body-text"/>
        <w:rPr>
          <w:lang w:eastAsia="en-GB"/>
        </w:rPr>
      </w:pPr>
      <w:r w:rsidRPr="00831FAA">
        <w:rPr>
          <w:lang w:eastAsia="en-GB"/>
        </w:rPr>
        <w:t>For the estimation of the necessary PV panels</w:t>
      </w:r>
      <w:r w:rsidR="00EA133D" w:rsidRPr="00831FAA">
        <w:rPr>
          <w:lang w:eastAsia="en-GB"/>
        </w:rPr>
        <w:t>’</w:t>
      </w:r>
      <w:r w:rsidRPr="00831FAA">
        <w:rPr>
          <w:lang w:eastAsia="en-GB"/>
        </w:rPr>
        <w:t xml:space="preserve"> number and the appropriate capacity of the </w:t>
      </w:r>
      <w:r w:rsidR="00EA133D" w:rsidRPr="00831FAA">
        <w:rPr>
          <w:lang w:eastAsia="en-GB"/>
        </w:rPr>
        <w:t>battery bank</w:t>
      </w:r>
      <w:r w:rsidR="00CE277F">
        <w:rPr>
          <w:lang w:eastAsia="en-GB"/>
        </w:rPr>
        <w:t>,</w:t>
      </w:r>
      <w:r w:rsidR="00EA133D" w:rsidRPr="00831FAA">
        <w:rPr>
          <w:lang w:eastAsia="en-GB"/>
        </w:rPr>
        <w:t xml:space="preserve"> in view of </w:t>
      </w:r>
      <w:r w:rsidR="00EA22A6">
        <w:rPr>
          <w:lang w:eastAsia="en-GB"/>
        </w:rPr>
        <w:t xml:space="preserve">the </w:t>
      </w:r>
      <w:r w:rsidR="00EA133D" w:rsidRPr="00831FAA">
        <w:rPr>
          <w:lang w:eastAsia="en-GB"/>
        </w:rPr>
        <w:t>sustainable operation of existing desalination unit</w:t>
      </w:r>
      <w:r w:rsidR="00CE277F">
        <w:rPr>
          <w:lang w:eastAsia="en-GB"/>
        </w:rPr>
        <w:t>,</w:t>
      </w:r>
      <w:r w:rsidR="00EA133D" w:rsidRPr="00831FAA">
        <w:rPr>
          <w:lang w:eastAsia="en-GB"/>
        </w:rPr>
        <w:t xml:space="preserve"> a new </w:t>
      </w:r>
      <w:r w:rsidR="00CE277F">
        <w:rPr>
          <w:lang w:eastAsia="en-GB"/>
        </w:rPr>
        <w:t>optimization</w:t>
      </w:r>
      <w:r w:rsidR="00EA133D" w:rsidRPr="00831FAA">
        <w:rPr>
          <w:lang w:eastAsia="en-GB"/>
        </w:rPr>
        <w:t xml:space="preserve"> </w:t>
      </w:r>
      <w:r w:rsidR="00EA133D" w:rsidRPr="00831FAA">
        <w:rPr>
          <w:lang w:val="en-GB"/>
        </w:rPr>
        <w:t xml:space="preserve">model has been developed, taking into consideration the local water consumption needs, the land availability and the available budget or equivalently the corresponding clean water production cost vs. the elimination of </w:t>
      </w:r>
      <w:r w:rsidR="00396550">
        <w:t>CO</w:t>
      </w:r>
      <w:r w:rsidR="00396550" w:rsidRPr="00396550">
        <w:rPr>
          <w:vertAlign w:val="subscript"/>
        </w:rPr>
        <w:t>2</w:t>
      </w:r>
      <w:r w:rsidR="00396550" w:rsidRPr="00396550">
        <w:t xml:space="preserve"> </w:t>
      </w:r>
      <w:r w:rsidR="00EA133D" w:rsidRPr="00831FAA">
        <w:rPr>
          <w:lang w:val="en-GB"/>
        </w:rPr>
        <w:t>emiss</w:t>
      </w:r>
      <w:r w:rsidR="00B43E2E" w:rsidRPr="00831FAA">
        <w:rPr>
          <w:lang w:val="en-GB"/>
        </w:rPr>
        <w:t>ions.</w:t>
      </w:r>
    </w:p>
    <w:p w14:paraId="3C85440E" w14:textId="77777777" w:rsidR="00836853" w:rsidRPr="00831FAA" w:rsidRDefault="00836853" w:rsidP="00FF353B">
      <w:pPr>
        <w:pStyle w:val="Els-2ndorder-head"/>
        <w:numPr>
          <w:ilvl w:val="2"/>
          <w:numId w:val="19"/>
        </w:numPr>
        <w:spacing w:after="60"/>
        <w:rPr>
          <w:lang w:eastAsia="en-GB"/>
        </w:rPr>
      </w:pPr>
      <w:r w:rsidRPr="00831FAA">
        <w:rPr>
          <w:lang w:val="en-GB"/>
        </w:rPr>
        <w:t>Model Development</w:t>
      </w:r>
    </w:p>
    <w:p w14:paraId="4CF250B9" w14:textId="449E8922" w:rsidR="00B43E2E" w:rsidRPr="00831FAA" w:rsidRDefault="007C2B94" w:rsidP="00A76987">
      <w:pPr>
        <w:pStyle w:val="Els-body-text"/>
        <w:rPr>
          <w:lang w:val="en-GB" w:eastAsia="en-GB"/>
        </w:rPr>
      </w:pPr>
      <w:r w:rsidRPr="001A315D">
        <w:rPr>
          <w:lang w:val="en-GB" w:eastAsia="en-GB"/>
        </w:rPr>
        <w:t xml:space="preserve">The approach that is </w:t>
      </w:r>
      <w:r w:rsidR="00701E82" w:rsidRPr="001A315D">
        <w:rPr>
          <w:lang w:val="en-GB" w:eastAsia="en-GB"/>
        </w:rPr>
        <w:t>implemented</w:t>
      </w:r>
      <w:r w:rsidRPr="001A315D">
        <w:rPr>
          <w:lang w:val="en-GB" w:eastAsia="en-GB"/>
        </w:rPr>
        <w:t xml:space="preserve"> here is to operate </w:t>
      </w:r>
      <w:r w:rsidR="00602733" w:rsidRPr="001A315D">
        <w:rPr>
          <w:lang w:val="en-GB" w:eastAsia="en-GB"/>
        </w:rPr>
        <w:t xml:space="preserve">a RO desalination plant in order to </w:t>
      </w:r>
      <w:r w:rsidR="00602733" w:rsidRPr="00831FAA">
        <w:rPr>
          <w:lang w:val="en-GB" w:eastAsia="en-GB"/>
        </w:rPr>
        <w:t xml:space="preserve">cover the water needs of an arid remote </w:t>
      </w:r>
      <w:r w:rsidR="00B43E2E" w:rsidRPr="00831FAA">
        <w:rPr>
          <w:lang w:val="en-GB" w:eastAsia="en-GB"/>
        </w:rPr>
        <w:t xml:space="preserve">region </w:t>
      </w:r>
      <w:r w:rsidR="00602733" w:rsidRPr="00831FAA">
        <w:rPr>
          <w:lang w:val="en-GB" w:eastAsia="en-GB"/>
        </w:rPr>
        <w:t xml:space="preserve">integrating </w:t>
      </w:r>
      <w:r w:rsidR="00836853" w:rsidRPr="00831FAA">
        <w:rPr>
          <w:lang w:val="en-GB" w:eastAsia="en-GB"/>
        </w:rPr>
        <w:t xml:space="preserve">sustainability principles into traditional </w:t>
      </w:r>
      <w:r w:rsidR="00602733" w:rsidRPr="00831FAA">
        <w:rPr>
          <w:lang w:val="en-GB" w:eastAsia="en-GB"/>
        </w:rPr>
        <w:t xml:space="preserve">fossil </w:t>
      </w:r>
      <w:proofErr w:type="gramStart"/>
      <w:r w:rsidR="00602733" w:rsidRPr="00831FAA">
        <w:rPr>
          <w:lang w:val="en-GB" w:eastAsia="en-GB"/>
        </w:rPr>
        <w:t>fuels based</w:t>
      </w:r>
      <w:proofErr w:type="gramEnd"/>
      <w:r w:rsidR="00602733" w:rsidRPr="00831FAA">
        <w:rPr>
          <w:lang w:val="en-GB" w:eastAsia="en-GB"/>
        </w:rPr>
        <w:t xml:space="preserve"> applications</w:t>
      </w:r>
      <w:r w:rsidR="00EA22A6">
        <w:rPr>
          <w:lang w:val="en-GB" w:eastAsia="en-GB"/>
        </w:rPr>
        <w:t xml:space="preserve"> and </w:t>
      </w:r>
      <w:r w:rsidR="00836853" w:rsidRPr="00831FAA">
        <w:rPr>
          <w:lang w:val="en-GB" w:eastAsia="en-GB"/>
        </w:rPr>
        <w:t xml:space="preserve">addressing complex interdependencies between various </w:t>
      </w:r>
      <w:r w:rsidR="00A76987" w:rsidRPr="00831FAA">
        <w:rPr>
          <w:lang w:val="en-GB" w:eastAsia="en-GB"/>
        </w:rPr>
        <w:t>energy production components</w:t>
      </w:r>
      <w:r w:rsidR="00836853" w:rsidRPr="00831FAA">
        <w:rPr>
          <w:lang w:val="en-GB" w:eastAsia="en-GB"/>
        </w:rPr>
        <w:t>.</w:t>
      </w:r>
      <w:r w:rsidR="00836853" w:rsidRPr="00831FAA">
        <w:t xml:space="preserve"> </w:t>
      </w:r>
      <w:r w:rsidR="00836853" w:rsidRPr="00831FAA">
        <w:rPr>
          <w:lang w:eastAsia="en-GB"/>
        </w:rPr>
        <w:t xml:space="preserve">The </w:t>
      </w:r>
      <w:r w:rsidR="00A76987" w:rsidRPr="00831FAA">
        <w:rPr>
          <w:lang w:eastAsia="en-GB"/>
        </w:rPr>
        <w:t xml:space="preserve">proposed </w:t>
      </w:r>
      <w:r w:rsidR="00836853" w:rsidRPr="00831FAA">
        <w:rPr>
          <w:lang w:eastAsia="en-GB"/>
        </w:rPr>
        <w:t xml:space="preserve">model </w:t>
      </w:r>
      <w:r w:rsidR="00A76987" w:rsidRPr="00831FAA">
        <w:rPr>
          <w:lang w:eastAsia="en-GB"/>
        </w:rPr>
        <w:t xml:space="preserve">has been </w:t>
      </w:r>
      <w:r w:rsidR="00836853" w:rsidRPr="00831FAA">
        <w:rPr>
          <w:lang w:eastAsia="en-GB"/>
        </w:rPr>
        <w:t xml:space="preserve">developed to address the complex interactions between various elements of </w:t>
      </w:r>
      <w:r w:rsidR="00A76987" w:rsidRPr="00831FAA">
        <w:rPr>
          <w:lang w:eastAsia="en-GB"/>
        </w:rPr>
        <w:t>solar energy exploitation</w:t>
      </w:r>
      <w:r w:rsidR="00B43E2E" w:rsidRPr="00831FAA">
        <w:rPr>
          <w:lang w:eastAsia="en-GB"/>
        </w:rPr>
        <w:t xml:space="preserve"> -</w:t>
      </w:r>
      <w:r w:rsidR="00A76987" w:rsidRPr="00831FAA">
        <w:rPr>
          <w:lang w:eastAsia="en-GB"/>
        </w:rPr>
        <w:t xml:space="preserve">solar irradiance </w:t>
      </w:r>
      <w:r w:rsidR="00836853" w:rsidRPr="00831FAA">
        <w:rPr>
          <w:lang w:eastAsia="en-GB"/>
        </w:rPr>
        <w:t xml:space="preserve">utilization, </w:t>
      </w:r>
      <w:r w:rsidR="00A76987" w:rsidRPr="00831FAA">
        <w:rPr>
          <w:lang w:eastAsia="en-GB"/>
        </w:rPr>
        <w:t>ambient temperature impact</w:t>
      </w:r>
      <w:r w:rsidR="00836853" w:rsidRPr="00831FAA">
        <w:rPr>
          <w:lang w:eastAsia="en-GB"/>
        </w:rPr>
        <w:t xml:space="preserve">, </w:t>
      </w:r>
      <w:r w:rsidR="00A76987" w:rsidRPr="00831FAA">
        <w:rPr>
          <w:lang w:eastAsia="en-GB"/>
        </w:rPr>
        <w:t xml:space="preserve">battery bank depth of discharge </w:t>
      </w:r>
      <w:r w:rsidR="00A76987" w:rsidRPr="001A315D">
        <w:rPr>
          <w:lang w:eastAsia="en-GB"/>
        </w:rPr>
        <w:t>(DOD)</w:t>
      </w:r>
      <w:r w:rsidR="00836853" w:rsidRPr="001A315D">
        <w:rPr>
          <w:lang w:eastAsia="en-GB"/>
        </w:rPr>
        <w:t xml:space="preserve"> and </w:t>
      </w:r>
      <w:r w:rsidR="00A76987" w:rsidRPr="001A315D">
        <w:rPr>
          <w:lang w:eastAsia="en-GB"/>
        </w:rPr>
        <w:t>uninterrupted operation</w:t>
      </w:r>
      <w:r w:rsidR="00836853" w:rsidRPr="001A315D">
        <w:rPr>
          <w:lang w:eastAsia="en-GB"/>
        </w:rPr>
        <w:t>- all under the sustainability</w:t>
      </w:r>
      <w:r w:rsidR="00A76987" w:rsidRPr="001A315D">
        <w:rPr>
          <w:lang w:eastAsia="en-GB"/>
        </w:rPr>
        <w:t xml:space="preserve"> strategy</w:t>
      </w:r>
      <w:r w:rsidR="00836853" w:rsidRPr="001A315D">
        <w:rPr>
          <w:lang w:eastAsia="en-GB"/>
        </w:rPr>
        <w:t xml:space="preserve">. </w:t>
      </w:r>
      <w:r w:rsidR="00836853" w:rsidRPr="001A315D">
        <w:rPr>
          <w:lang w:val="en-GB" w:eastAsia="en-GB"/>
        </w:rPr>
        <w:t xml:space="preserve">The first step </w:t>
      </w:r>
      <w:r w:rsidR="00B43E2E" w:rsidRPr="001A315D">
        <w:rPr>
          <w:lang w:val="en-GB" w:eastAsia="en-GB"/>
        </w:rPr>
        <w:t>is</w:t>
      </w:r>
      <w:r w:rsidR="00836853" w:rsidRPr="001A315D">
        <w:rPr>
          <w:lang w:val="en-GB" w:eastAsia="en-GB"/>
        </w:rPr>
        <w:t xml:space="preserve"> </w:t>
      </w:r>
      <w:r w:rsidR="00836853" w:rsidRPr="00831FAA">
        <w:rPr>
          <w:lang w:val="en-GB" w:eastAsia="en-GB"/>
        </w:rPr>
        <w:t xml:space="preserve">to identify the critical elements affecting </w:t>
      </w:r>
      <w:r w:rsidR="00B43E2E" w:rsidRPr="00831FAA">
        <w:rPr>
          <w:lang w:val="en-GB" w:eastAsia="en-GB"/>
        </w:rPr>
        <w:t xml:space="preserve">the uninterrupted </w:t>
      </w:r>
      <w:r w:rsidR="00836853" w:rsidRPr="00831FAA">
        <w:rPr>
          <w:lang w:val="en-GB" w:eastAsia="en-GB"/>
        </w:rPr>
        <w:t xml:space="preserve">sustainable </w:t>
      </w:r>
      <w:r w:rsidR="00B43E2E" w:rsidRPr="00831FAA">
        <w:rPr>
          <w:lang w:val="en-GB" w:eastAsia="en-GB"/>
        </w:rPr>
        <w:t>operation of a desalination unit</w:t>
      </w:r>
      <w:r w:rsidR="00836853" w:rsidRPr="00831FAA">
        <w:rPr>
          <w:lang w:val="en-GB" w:eastAsia="en-GB"/>
        </w:rPr>
        <w:t xml:space="preserve">, </w:t>
      </w:r>
      <w:r w:rsidR="00B43E2E" w:rsidRPr="00831FAA">
        <w:rPr>
          <w:lang w:val="en-GB" w:eastAsia="en-GB"/>
        </w:rPr>
        <w:t>maximizing the clean water production without the consumption of fossil fuels</w:t>
      </w:r>
      <w:r w:rsidR="00836853" w:rsidRPr="00831FAA">
        <w:rPr>
          <w:lang w:val="en-GB" w:eastAsia="en-GB"/>
        </w:rPr>
        <w:t xml:space="preserve">. Then </w:t>
      </w:r>
      <w:r w:rsidR="00B43E2E" w:rsidRPr="00831FAA">
        <w:rPr>
          <w:lang w:val="en-GB" w:eastAsia="en-GB"/>
        </w:rPr>
        <w:t xml:space="preserve">a large number of scenarios (i.e. combinations of PV panels peak power </w:t>
      </w:r>
      <w:proofErr w:type="spellStart"/>
      <w:r w:rsidR="00B43E2E" w:rsidRPr="00831FAA">
        <w:rPr>
          <w:lang w:val="en-GB" w:eastAsia="en-GB"/>
        </w:rPr>
        <w:t>P</w:t>
      </w:r>
      <w:r w:rsidR="00B43E2E" w:rsidRPr="00831FAA">
        <w:rPr>
          <w:vertAlign w:val="subscript"/>
          <w:lang w:val="en-GB" w:eastAsia="en-GB"/>
        </w:rPr>
        <w:t>pv</w:t>
      </w:r>
      <w:proofErr w:type="spellEnd"/>
      <w:r w:rsidR="00B43E2E" w:rsidRPr="00831FAA">
        <w:rPr>
          <w:lang w:val="en-GB" w:eastAsia="en-GB"/>
        </w:rPr>
        <w:t xml:space="preserve"> and battery storage "E</w:t>
      </w:r>
      <w:r w:rsidR="00B43E2E" w:rsidRPr="00831FAA">
        <w:rPr>
          <w:vertAlign w:val="subscript"/>
          <w:lang w:val="en-GB" w:eastAsia="en-GB"/>
        </w:rPr>
        <w:t>ss</w:t>
      </w:r>
      <w:r w:rsidR="00B43E2E" w:rsidRPr="00831FAA">
        <w:rPr>
          <w:lang w:val="en-GB" w:eastAsia="en-GB"/>
        </w:rPr>
        <w:t>") have been examined using long-term time series of solar irradiance along with ambient meteorological parameters (temperature</w:t>
      </w:r>
      <w:r w:rsidR="00B43E2E" w:rsidRPr="00831FAA">
        <w:rPr>
          <w:lang w:eastAsia="en-GB"/>
        </w:rPr>
        <w:t xml:space="preserve">, </w:t>
      </w:r>
      <w:r w:rsidR="001A315D" w:rsidRPr="00831FAA">
        <w:rPr>
          <w:lang w:eastAsia="en-GB"/>
        </w:rPr>
        <w:t>seawater</w:t>
      </w:r>
      <w:r w:rsidR="00B43E2E" w:rsidRPr="00831FAA">
        <w:rPr>
          <w:lang w:eastAsia="en-GB"/>
        </w:rPr>
        <w:t xml:space="preserve"> salinity, etc.). </w:t>
      </w:r>
      <w:r w:rsidR="00836853" w:rsidRPr="00831FAA">
        <w:rPr>
          <w:lang w:val="en-GB" w:eastAsia="en-GB"/>
        </w:rPr>
        <w:t xml:space="preserve">Based on these </w:t>
      </w:r>
      <w:r w:rsidR="00B43E2E" w:rsidRPr="00831FAA">
        <w:rPr>
          <w:lang w:val="en-GB" w:eastAsia="en-GB"/>
        </w:rPr>
        <w:t>input parameters and taking into account the existing constraints</w:t>
      </w:r>
      <w:r w:rsidR="00836853" w:rsidRPr="00831FAA">
        <w:rPr>
          <w:lang w:val="en-GB" w:eastAsia="en-GB"/>
        </w:rPr>
        <w:t>, the model defines</w:t>
      </w:r>
      <w:r w:rsidR="00B43E2E" w:rsidRPr="00831FAA">
        <w:rPr>
          <w:lang w:val="en-GB" w:eastAsia="en-GB"/>
        </w:rPr>
        <w:t xml:space="preserve"> </w:t>
      </w:r>
      <w:r w:rsidR="00EA22A6">
        <w:rPr>
          <w:lang w:val="en-GB" w:eastAsia="en-GB"/>
        </w:rPr>
        <w:t xml:space="preserve">several </w:t>
      </w:r>
      <w:r w:rsidR="00B43E2E" w:rsidRPr="00831FAA">
        <w:rPr>
          <w:lang w:val="en-GB" w:eastAsia="en-GB"/>
        </w:rPr>
        <w:t xml:space="preserve">potential solutions that can be evaluated on the basis of minimum life cycle water production cost, minimum greenhouse gas emissions, maximum clean water production </w:t>
      </w:r>
      <w:r w:rsidR="00842D49" w:rsidRPr="00831FAA">
        <w:rPr>
          <w:lang w:val="en-GB" w:eastAsia="en-GB"/>
        </w:rPr>
        <w:t>or any combination of all these criteria.</w:t>
      </w:r>
    </w:p>
    <w:p w14:paraId="4C7A5718" w14:textId="42D329F2" w:rsidR="00836853" w:rsidRPr="00831FAA" w:rsidRDefault="00836853" w:rsidP="00FF353B">
      <w:pPr>
        <w:pStyle w:val="Els-2ndorder-head"/>
        <w:numPr>
          <w:ilvl w:val="2"/>
          <w:numId w:val="19"/>
        </w:numPr>
        <w:spacing w:after="60"/>
        <w:rPr>
          <w:lang w:val="en-GB" w:eastAsia="en-GB"/>
        </w:rPr>
      </w:pPr>
      <w:r w:rsidRPr="00831FAA">
        <w:rPr>
          <w:lang w:val="en-GB" w:eastAsia="en-GB"/>
        </w:rPr>
        <w:lastRenderedPageBreak/>
        <w:t>The Objective function</w:t>
      </w:r>
    </w:p>
    <w:p w14:paraId="0C6C1F3F" w14:textId="68D1E791" w:rsidR="00836853" w:rsidRPr="00831FAA" w:rsidRDefault="00836853" w:rsidP="00836853">
      <w:pPr>
        <w:pStyle w:val="Els-body-text"/>
        <w:rPr>
          <w:lang w:eastAsia="en-GB"/>
        </w:rPr>
      </w:pPr>
      <w:r w:rsidRPr="001A315D">
        <w:rPr>
          <w:lang w:val="en-GB" w:eastAsia="en-GB"/>
        </w:rPr>
        <w:t>The optimization model developed</w:t>
      </w:r>
      <w:r w:rsidR="00C00854" w:rsidRPr="001A315D">
        <w:rPr>
          <w:lang w:val="en-GB" w:eastAsia="en-GB"/>
        </w:rPr>
        <w:t xml:space="preserve"> combines the PV generator power output, the battery bank </w:t>
      </w:r>
      <w:r w:rsidR="007C2B94" w:rsidRPr="001A315D">
        <w:rPr>
          <w:lang w:val="en-GB" w:eastAsia="en-GB"/>
        </w:rPr>
        <w:t>DOD</w:t>
      </w:r>
      <w:r w:rsidR="00C00854" w:rsidRPr="001A315D">
        <w:rPr>
          <w:lang w:val="en-GB" w:eastAsia="en-GB"/>
        </w:rPr>
        <w:t xml:space="preserve"> in the course of time and the clean water production by the RO-desalination unit.</w:t>
      </w:r>
      <w:r w:rsidR="00FF353B" w:rsidRPr="001A315D">
        <w:rPr>
          <w:lang w:val="en-GB" w:eastAsia="en-GB"/>
        </w:rPr>
        <w:t xml:space="preserve"> </w:t>
      </w:r>
      <w:r w:rsidRPr="001A315D">
        <w:rPr>
          <w:lang w:val="en-GB" w:eastAsia="en-GB"/>
        </w:rPr>
        <w:t xml:space="preserve">The objective function is to achieve an optimal balance between cost, sustainability and </w:t>
      </w:r>
      <w:r w:rsidR="00C00854" w:rsidRPr="001A315D">
        <w:rPr>
          <w:lang w:val="en-GB" w:eastAsia="en-GB"/>
        </w:rPr>
        <w:t>clean water production</w:t>
      </w:r>
      <w:r w:rsidR="00396550" w:rsidRPr="001A315D">
        <w:rPr>
          <w:lang w:val="en-GB" w:eastAsia="en-GB"/>
        </w:rPr>
        <w:t>.</w:t>
      </w:r>
      <w:r w:rsidRPr="001A315D">
        <w:rPr>
          <w:lang w:val="en-GB" w:eastAsia="en-GB"/>
        </w:rPr>
        <w:t xml:space="preserve"> </w:t>
      </w:r>
      <w:r w:rsidRPr="001A315D">
        <w:rPr>
          <w:lang w:eastAsia="en-GB"/>
        </w:rPr>
        <w:t xml:space="preserve">At the core of the model is a multi-objective function, as </w:t>
      </w:r>
      <w:r w:rsidR="002836A8" w:rsidRPr="001A315D">
        <w:rPr>
          <w:lang w:eastAsia="en-GB"/>
        </w:rPr>
        <w:t>given</w:t>
      </w:r>
      <w:r w:rsidRPr="001A315D">
        <w:rPr>
          <w:lang w:eastAsia="en-GB"/>
        </w:rPr>
        <w:t xml:space="preserve"> in</w:t>
      </w:r>
      <w:r w:rsidRPr="001A315D">
        <w:t xml:space="preserve"> Eq. (1),</w:t>
      </w:r>
      <w:r w:rsidRPr="001A315D">
        <w:rPr>
          <w:lang w:eastAsia="en-GB"/>
        </w:rPr>
        <w:t xml:space="preserve"> </w:t>
      </w:r>
      <w:r w:rsidR="00FC2410" w:rsidRPr="001A315D">
        <w:rPr>
          <w:lang w:eastAsia="en-GB"/>
        </w:rPr>
        <w:t xml:space="preserve">including </w:t>
      </w:r>
      <w:r w:rsidRPr="001A315D">
        <w:rPr>
          <w:lang w:eastAsia="en-GB"/>
        </w:rPr>
        <w:t>three primary objectives</w:t>
      </w:r>
      <w:r w:rsidR="00FC2410" w:rsidRPr="001A315D">
        <w:rPr>
          <w:lang w:eastAsia="en-GB"/>
        </w:rPr>
        <w:t>, i.e.</w:t>
      </w:r>
      <w:r w:rsidRPr="001A315D">
        <w:rPr>
          <w:lang w:eastAsia="en-GB"/>
        </w:rPr>
        <w:t xml:space="preserve">: minimizing </w:t>
      </w:r>
      <w:r w:rsidR="00396550" w:rsidRPr="001A315D">
        <w:rPr>
          <w:lang w:eastAsia="en-GB"/>
        </w:rPr>
        <w:t xml:space="preserve">the </w:t>
      </w:r>
      <w:r w:rsidR="00F16094" w:rsidRPr="001A315D">
        <w:rPr>
          <w:lang w:eastAsia="en-GB"/>
        </w:rPr>
        <w:t xml:space="preserve">water production </w:t>
      </w:r>
      <w:r w:rsidRPr="00831FAA">
        <w:rPr>
          <w:lang w:eastAsia="en-GB"/>
        </w:rPr>
        <w:t xml:space="preserve">cost </w:t>
      </w:r>
      <w:r w:rsidR="00F16094" w:rsidRPr="00831FAA">
        <w:rPr>
          <w:lang w:eastAsia="en-GB"/>
        </w:rPr>
        <w:t>"</w:t>
      </w:r>
      <w:proofErr w:type="spellStart"/>
      <w:r w:rsidR="00F16094" w:rsidRPr="00831FAA">
        <w:rPr>
          <w:lang w:eastAsia="en-GB"/>
        </w:rPr>
        <w:t>c</w:t>
      </w:r>
      <w:r w:rsidR="00F16094" w:rsidRPr="00831FAA">
        <w:rPr>
          <w:vertAlign w:val="subscript"/>
          <w:lang w:eastAsia="en-GB"/>
        </w:rPr>
        <w:t>w</w:t>
      </w:r>
      <w:proofErr w:type="spellEnd"/>
      <w:r w:rsidR="00F16094" w:rsidRPr="00831FAA">
        <w:rPr>
          <w:lang w:eastAsia="en-GB"/>
        </w:rPr>
        <w:t>"</w:t>
      </w:r>
      <w:r w:rsidRPr="00831FAA">
        <w:rPr>
          <w:lang w:eastAsia="en-GB"/>
        </w:rPr>
        <w:t xml:space="preserve">, </w:t>
      </w:r>
      <w:r w:rsidR="00F16094" w:rsidRPr="00831FAA">
        <w:rPr>
          <w:lang w:eastAsia="en-GB"/>
        </w:rPr>
        <w:t>the CO</w:t>
      </w:r>
      <w:r w:rsidR="00F16094" w:rsidRPr="00831FAA">
        <w:rPr>
          <w:vertAlign w:val="subscript"/>
          <w:lang w:eastAsia="en-GB"/>
        </w:rPr>
        <w:t>2</w:t>
      </w:r>
      <w:r w:rsidR="00F16094" w:rsidRPr="00831FAA">
        <w:rPr>
          <w:lang w:eastAsia="en-GB"/>
        </w:rPr>
        <w:t xml:space="preserve"> emissions "e"</w:t>
      </w:r>
      <w:r w:rsidRPr="00831FAA">
        <w:rPr>
          <w:lang w:eastAsia="en-GB"/>
        </w:rPr>
        <w:t xml:space="preserve"> and </w:t>
      </w:r>
      <w:r w:rsidR="00F16094" w:rsidRPr="00831FAA">
        <w:rPr>
          <w:lang w:eastAsia="en-GB"/>
        </w:rPr>
        <w:t xml:space="preserve">the water deficit between the society needs and the desalination yield </w:t>
      </w:r>
      <w:r w:rsidR="00A0732C" w:rsidRPr="00831FAA">
        <w:rPr>
          <w:lang w:eastAsia="en-GB"/>
        </w:rPr>
        <w:t>"</w:t>
      </w:r>
      <w:r w:rsidR="00F16094" w:rsidRPr="00831FAA">
        <w:rPr>
          <w:lang w:eastAsia="en-GB"/>
        </w:rPr>
        <w:t>d</w:t>
      </w:r>
      <w:r w:rsidR="00A0732C" w:rsidRPr="00831FAA">
        <w:rPr>
          <w:lang w:eastAsia="en-GB"/>
        </w:rPr>
        <w:t>"(</w:t>
      </w:r>
      <w:r w:rsidR="00F16094" w:rsidRPr="00831FAA">
        <w:rPr>
          <w:lang w:eastAsia="en-GB"/>
        </w:rPr>
        <w:t>=Demand-Clean Production</w:t>
      </w:r>
      <w:r w:rsidRPr="00831FAA">
        <w:rPr>
          <w:lang w:eastAsia="en-GB"/>
        </w:rPr>
        <w:t>). The objective function is expressed:</w:t>
      </w:r>
    </w:p>
    <w:tbl>
      <w:tblPr>
        <w:tblW w:w="0" w:type="auto"/>
        <w:tblLook w:val="04A0" w:firstRow="1" w:lastRow="0" w:firstColumn="1" w:lastColumn="0" w:noHBand="0" w:noVBand="1"/>
      </w:tblPr>
      <w:tblGrid>
        <w:gridCol w:w="6121"/>
        <w:gridCol w:w="965"/>
      </w:tblGrid>
      <w:tr w:rsidR="00836853" w:rsidRPr="00831FAA" w14:paraId="6A18273E" w14:textId="77777777" w:rsidTr="00677A95">
        <w:tc>
          <w:tcPr>
            <w:tcW w:w="6317" w:type="dxa"/>
            <w:vAlign w:val="center"/>
            <w:hideMark/>
          </w:tcPr>
          <w:p w14:paraId="2AF75A1A" w14:textId="0F79C7E0" w:rsidR="00836853" w:rsidRPr="00831FAA" w:rsidRDefault="00836853" w:rsidP="00F16094">
            <w:pPr>
              <w:pStyle w:val="Els-body-text"/>
              <w:spacing w:before="120" w:after="120" w:line="264" w:lineRule="auto"/>
              <w:rPr>
                <w:lang w:val="en-GB" w:eastAsia="en-GB"/>
              </w:rPr>
            </w:pPr>
            <m:oMathPara>
              <m:oMathParaPr>
                <m:jc m:val="left"/>
              </m:oMathParaPr>
              <m:oMath>
                <m:r>
                  <m:rPr>
                    <m:sty m:val="p"/>
                  </m:rPr>
                  <w:rPr>
                    <w:rFonts w:ascii="Cambria Math" w:hAnsi="Cambria Math"/>
                    <w:lang w:eastAsia="en-GB"/>
                  </w:rPr>
                  <m:t xml:space="preserve">Minimize </m:t>
                </m:r>
                <m:r>
                  <w:rPr>
                    <w:rFonts w:ascii="Cambria Math" w:hAnsi="Cambria Math"/>
                    <w:lang w:val="el-GR" w:eastAsia="en-GB"/>
                  </w:rPr>
                  <m:t>Φ</m:t>
                </m:r>
                <m:r>
                  <m:rPr>
                    <m:sty m:val="p"/>
                  </m:rPr>
                  <w:rPr>
                    <w:rFonts w:ascii="Cambria Math" w:hAnsi="Cambria Math"/>
                    <w:lang w:eastAsia="en-GB"/>
                  </w:rPr>
                  <m:t>=α</m:t>
                </m:r>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w</m:t>
                    </m:r>
                  </m:sub>
                </m:sSub>
                <m:r>
                  <m:rPr>
                    <m:sty m:val="p"/>
                  </m:rPr>
                  <w:rPr>
                    <w:rFonts w:ascii="Cambria Math" w:hAnsi="Cambria Math"/>
                    <w:lang w:eastAsia="en-GB"/>
                  </w:rPr>
                  <m:t xml:space="preserve">+βe+γd </m:t>
                </m:r>
              </m:oMath>
            </m:oMathPara>
          </w:p>
        </w:tc>
        <w:tc>
          <w:tcPr>
            <w:tcW w:w="985" w:type="dxa"/>
            <w:vAlign w:val="center"/>
            <w:hideMark/>
          </w:tcPr>
          <w:p w14:paraId="6E486358" w14:textId="77777777" w:rsidR="00836853" w:rsidRPr="00831FAA" w:rsidRDefault="00836853" w:rsidP="00677A95">
            <w:pPr>
              <w:pStyle w:val="Els-body-text"/>
              <w:spacing w:before="120" w:after="120" w:line="264" w:lineRule="auto"/>
              <w:jc w:val="right"/>
              <w:rPr>
                <w:lang w:val="en-GB" w:eastAsia="en-GB"/>
              </w:rPr>
            </w:pPr>
            <w:r w:rsidRPr="00831FAA">
              <w:rPr>
                <w:lang w:val="en-GB" w:eastAsia="en-GB"/>
              </w:rPr>
              <w:t>(1)</w:t>
            </w:r>
          </w:p>
        </w:tc>
      </w:tr>
    </w:tbl>
    <w:p w14:paraId="456F2663" w14:textId="013D097C" w:rsidR="00654FAD" w:rsidRPr="00831FAA" w:rsidRDefault="00836853" w:rsidP="00836853">
      <w:pPr>
        <w:pStyle w:val="Els-body-text"/>
        <w:rPr>
          <w:lang w:val="en-GB" w:eastAsia="en-GB"/>
        </w:rPr>
      </w:pPr>
      <w:r w:rsidRPr="00831FAA">
        <w:rPr>
          <w:lang w:eastAsia="en-GB"/>
        </w:rPr>
        <w:t>In this context, "</w:t>
      </w:r>
      <w:r w:rsidR="00F16094" w:rsidRPr="00831FAA">
        <w:rPr>
          <w:lang w:val="el-GR" w:eastAsia="en-GB"/>
        </w:rPr>
        <w:t>Φ</w:t>
      </w:r>
      <w:r w:rsidRPr="00831FAA">
        <w:rPr>
          <w:lang w:eastAsia="en-GB"/>
        </w:rPr>
        <w:t xml:space="preserve">" symbolizes the total weighted impact of the </w:t>
      </w:r>
      <w:r w:rsidR="00F16094" w:rsidRPr="00831FAA">
        <w:rPr>
          <w:lang w:eastAsia="en-GB"/>
        </w:rPr>
        <w:t>RES-based autonomous clean water production</w:t>
      </w:r>
      <w:r w:rsidRPr="00831FAA">
        <w:rPr>
          <w:lang w:eastAsia="en-GB"/>
        </w:rPr>
        <w:t xml:space="preserve">. </w:t>
      </w:r>
      <w:r w:rsidR="00F16094" w:rsidRPr="00831FAA">
        <w:rPr>
          <w:lang w:eastAsia="en-GB"/>
        </w:rPr>
        <w:t>The water production cost takes into account the PV-</w:t>
      </w:r>
      <w:r w:rsidR="00654FAD" w:rsidRPr="00831FAA">
        <w:rPr>
          <w:lang w:eastAsia="en-GB"/>
        </w:rPr>
        <w:t>battery autonomous power system turnkey cost as well as the operation and maintenance cost of the proposed installation in present values divided by the clean water production volume of life cycle basis.</w:t>
      </w:r>
      <w:r w:rsidR="00FF353B" w:rsidRPr="00831FAA">
        <w:rPr>
          <w:lang w:eastAsia="en-GB"/>
        </w:rPr>
        <w:t xml:space="preserve"> </w:t>
      </w:r>
      <w:r w:rsidRPr="00831FAA">
        <w:rPr>
          <w:lang w:val="en-GB" w:eastAsia="en-GB"/>
        </w:rPr>
        <w:t xml:space="preserve">Regarding the </w:t>
      </w:r>
      <w:r w:rsidR="00654FAD" w:rsidRPr="00831FAA">
        <w:rPr>
          <w:lang w:val="en-GB" w:eastAsia="en-GB"/>
        </w:rPr>
        <w:t>carbon dioxide emissions "e"</w:t>
      </w:r>
      <w:r w:rsidRPr="00831FAA">
        <w:rPr>
          <w:lang w:val="en-GB" w:eastAsia="en-GB"/>
        </w:rPr>
        <w:t xml:space="preserve">, </w:t>
      </w:r>
      <w:r w:rsidR="00654FAD" w:rsidRPr="00831FAA">
        <w:rPr>
          <w:lang w:val="en-GB" w:eastAsia="en-GB"/>
        </w:rPr>
        <w:t xml:space="preserve">these depend on the specific emissions coefficients per energy unit consumed </w:t>
      </w:r>
      <w:r w:rsidR="00FF353B" w:rsidRPr="00831FAA">
        <w:rPr>
          <w:lang w:val="en-GB" w:eastAsia="en-GB"/>
        </w:rPr>
        <w:t>(gr/</w:t>
      </w:r>
      <w:proofErr w:type="spellStart"/>
      <w:r w:rsidR="00FF353B" w:rsidRPr="00831FAA">
        <w:rPr>
          <w:lang w:val="en-GB" w:eastAsia="en-GB"/>
        </w:rPr>
        <w:t>kWh</w:t>
      </w:r>
      <w:r w:rsidR="00FF353B" w:rsidRPr="00831FAA">
        <w:rPr>
          <w:vertAlign w:val="subscript"/>
          <w:lang w:val="en-GB" w:eastAsia="en-GB"/>
        </w:rPr>
        <w:t>e</w:t>
      </w:r>
      <w:proofErr w:type="spellEnd"/>
      <w:r w:rsidR="00FF353B" w:rsidRPr="00831FAA">
        <w:rPr>
          <w:lang w:val="en-GB" w:eastAsia="en-GB"/>
        </w:rPr>
        <w:t xml:space="preserve">) </w:t>
      </w:r>
      <w:r w:rsidR="00654FAD" w:rsidRPr="00831FAA">
        <w:rPr>
          <w:lang w:val="en-GB" w:eastAsia="en-GB"/>
        </w:rPr>
        <w:t>by the desalination plant (e.g. 750 gr CO</w:t>
      </w:r>
      <w:r w:rsidR="00654FAD" w:rsidRPr="00831FAA">
        <w:rPr>
          <w:vertAlign w:val="subscript"/>
          <w:lang w:val="en-GB" w:eastAsia="en-GB"/>
        </w:rPr>
        <w:t>2</w:t>
      </w:r>
      <w:r w:rsidR="00654FAD" w:rsidRPr="00831FAA">
        <w:rPr>
          <w:lang w:val="en-GB" w:eastAsia="en-GB"/>
        </w:rPr>
        <w:t>/</w:t>
      </w:r>
      <w:proofErr w:type="spellStart"/>
      <w:r w:rsidR="00654FAD" w:rsidRPr="00831FAA">
        <w:rPr>
          <w:lang w:val="en-GB" w:eastAsia="en-GB"/>
        </w:rPr>
        <w:t>kWh</w:t>
      </w:r>
      <w:r w:rsidR="00654FAD" w:rsidRPr="00831FAA">
        <w:rPr>
          <w:vertAlign w:val="subscript"/>
          <w:lang w:val="en-GB" w:eastAsia="en-GB"/>
        </w:rPr>
        <w:t>e</w:t>
      </w:r>
      <w:proofErr w:type="spellEnd"/>
      <w:r w:rsidR="00654FAD" w:rsidRPr="00831FAA">
        <w:rPr>
          <w:lang w:val="en-GB" w:eastAsia="en-GB"/>
        </w:rPr>
        <w:t xml:space="preserve"> produced by oil </w:t>
      </w:r>
      <w:r w:rsidR="00FF353B" w:rsidRPr="00831FAA">
        <w:rPr>
          <w:lang w:val="en-GB" w:eastAsia="en-GB"/>
        </w:rPr>
        <w:t>vs.</w:t>
      </w:r>
      <w:r w:rsidR="00654FAD" w:rsidRPr="00831FAA">
        <w:rPr>
          <w:lang w:val="en-GB" w:eastAsia="en-GB"/>
        </w:rPr>
        <w:t xml:space="preserve"> </w:t>
      </w:r>
      <w:r w:rsidR="00396550">
        <w:rPr>
          <w:lang w:val="en-GB" w:eastAsia="en-GB"/>
        </w:rPr>
        <w:t>35</w:t>
      </w:r>
      <w:r w:rsidR="00654FAD" w:rsidRPr="00831FAA">
        <w:rPr>
          <w:lang w:val="en-GB" w:eastAsia="en-GB"/>
        </w:rPr>
        <w:t xml:space="preserve"> gr CO</w:t>
      </w:r>
      <w:r w:rsidR="00654FAD" w:rsidRPr="00831FAA">
        <w:rPr>
          <w:vertAlign w:val="subscript"/>
          <w:lang w:val="en-GB" w:eastAsia="en-GB"/>
        </w:rPr>
        <w:t>2</w:t>
      </w:r>
      <w:r w:rsidR="00654FAD" w:rsidRPr="00831FAA">
        <w:rPr>
          <w:lang w:val="en-GB" w:eastAsia="en-GB"/>
        </w:rPr>
        <w:t>/</w:t>
      </w:r>
      <w:proofErr w:type="spellStart"/>
      <w:r w:rsidR="00654FAD" w:rsidRPr="00831FAA">
        <w:rPr>
          <w:lang w:val="en-GB" w:eastAsia="en-GB"/>
        </w:rPr>
        <w:t>kWh</w:t>
      </w:r>
      <w:r w:rsidR="00654FAD" w:rsidRPr="00831FAA">
        <w:rPr>
          <w:vertAlign w:val="subscript"/>
          <w:lang w:val="en-GB" w:eastAsia="en-GB"/>
        </w:rPr>
        <w:t>e</w:t>
      </w:r>
      <w:proofErr w:type="spellEnd"/>
      <w:r w:rsidR="00654FAD" w:rsidRPr="00831FAA">
        <w:rPr>
          <w:lang w:val="en-GB" w:eastAsia="en-GB"/>
        </w:rPr>
        <w:t xml:space="preserve"> by the PV panels) along with CO</w:t>
      </w:r>
      <w:r w:rsidR="00654FAD" w:rsidRPr="00831FAA">
        <w:rPr>
          <w:vertAlign w:val="subscript"/>
          <w:lang w:val="en-GB" w:eastAsia="en-GB"/>
        </w:rPr>
        <w:t>2</w:t>
      </w:r>
      <w:r w:rsidR="00654FAD" w:rsidRPr="00831FAA">
        <w:rPr>
          <w:lang w:val="en-GB" w:eastAsia="en-GB"/>
        </w:rPr>
        <w:t xml:space="preserve"> emissions related with the battery bank and th</w:t>
      </w:r>
      <w:r w:rsidR="00396550">
        <w:rPr>
          <w:lang w:val="en-GB" w:eastAsia="en-GB"/>
        </w:rPr>
        <w:t>e necessary auxiliary equipment.</w:t>
      </w:r>
    </w:p>
    <w:p w14:paraId="5E97A9D2" w14:textId="77777777" w:rsidR="00FF353B" w:rsidRPr="00831FAA" w:rsidRDefault="00FF353B" w:rsidP="00A0732C">
      <w:pPr>
        <w:pStyle w:val="Els-body-text"/>
        <w:rPr>
          <w:lang w:val="en-GB" w:eastAsia="en-GB"/>
        </w:rPr>
      </w:pPr>
    </w:p>
    <w:p w14:paraId="759FDAD2" w14:textId="148C56AB" w:rsidR="00A0732C" w:rsidRPr="00831FAA" w:rsidRDefault="00836853" w:rsidP="00A0732C">
      <w:pPr>
        <w:pStyle w:val="Els-body-text"/>
        <w:rPr>
          <w:lang w:eastAsia="en-GB"/>
        </w:rPr>
      </w:pPr>
      <w:r w:rsidRPr="00831FAA">
        <w:rPr>
          <w:lang w:val="en-GB" w:eastAsia="en-GB"/>
        </w:rPr>
        <w:t xml:space="preserve">Additionally </w:t>
      </w:r>
      <w:r w:rsidR="00A0732C" w:rsidRPr="00831FAA">
        <w:rPr>
          <w:lang w:eastAsia="en-GB"/>
        </w:rPr>
        <w:t>"d"</w:t>
      </w:r>
      <w:r w:rsidRPr="00831FAA">
        <w:rPr>
          <w:lang w:val="en-GB" w:eastAsia="en-GB"/>
        </w:rPr>
        <w:t xml:space="preserve">, as defined in </w:t>
      </w:r>
      <w:r w:rsidRPr="00831FAA">
        <w:t>Eq. (</w:t>
      </w:r>
      <w:r w:rsidR="00A0732C" w:rsidRPr="00831FAA">
        <w:t>2</w:t>
      </w:r>
      <w:r w:rsidRPr="00831FAA">
        <w:t>)</w:t>
      </w:r>
      <w:r w:rsidRPr="00831FAA">
        <w:rPr>
          <w:lang w:val="en-GB" w:eastAsia="en-GB"/>
        </w:rPr>
        <w:t xml:space="preserve">, </w:t>
      </w:r>
      <w:r w:rsidR="00A0732C" w:rsidRPr="00831FAA">
        <w:rPr>
          <w:lang w:val="en-GB" w:eastAsia="en-GB"/>
        </w:rPr>
        <w:t xml:space="preserve">describes the maximum clean water production </w:t>
      </w:r>
      <w:r w:rsidRPr="00831FAA">
        <w:rPr>
          <w:lang w:val="en-GB" w:eastAsia="en-GB"/>
        </w:rPr>
        <w:t xml:space="preserve">throughout the </w:t>
      </w:r>
      <w:r w:rsidR="00CA4491">
        <w:rPr>
          <w:lang w:val="en-GB" w:eastAsia="en-GB"/>
        </w:rPr>
        <w:t>RO</w:t>
      </w:r>
      <w:r w:rsidRPr="00831FAA">
        <w:rPr>
          <w:lang w:val="en-GB" w:eastAsia="en-GB"/>
        </w:rPr>
        <w:t xml:space="preserve"> process</w:t>
      </w:r>
      <w:r w:rsidR="00A0732C" w:rsidRPr="00831FAA">
        <w:rPr>
          <w:lang w:val="en-GB" w:eastAsia="en-GB"/>
        </w:rPr>
        <w:t xml:space="preserve">, thus the minimum deficit between clean water demand </w:t>
      </w:r>
      <w:r w:rsidR="00E523FC" w:rsidRPr="00831FAA">
        <w:rPr>
          <w:lang w:eastAsia="en-GB"/>
        </w:rPr>
        <w:t>"D"</w:t>
      </w:r>
      <w:r w:rsidR="00A0732C" w:rsidRPr="00831FAA">
        <w:rPr>
          <w:lang w:val="en-GB" w:eastAsia="en-GB"/>
        </w:rPr>
        <w:t xml:space="preserve"> </w:t>
      </w:r>
      <w:r w:rsidR="00FF353B" w:rsidRPr="00831FAA">
        <w:rPr>
          <w:lang w:val="en-GB" w:eastAsia="en-GB"/>
        </w:rPr>
        <w:t xml:space="preserve">of </w:t>
      </w:r>
      <w:r w:rsidR="00A0732C" w:rsidRPr="00831FAA">
        <w:rPr>
          <w:lang w:val="en-GB" w:eastAsia="en-GB"/>
        </w:rPr>
        <w:t xml:space="preserve">the local society and the capability of the proposed solution </w:t>
      </w:r>
      <w:r w:rsidR="00E523FC" w:rsidRPr="00831FAA">
        <w:rPr>
          <w:lang w:val="en-GB" w:eastAsia="en-GB"/>
        </w:rPr>
        <w:t xml:space="preserve">"S" </w:t>
      </w:r>
      <w:r w:rsidR="00A0732C" w:rsidRPr="00831FAA">
        <w:rPr>
          <w:lang w:val="en-GB" w:eastAsia="en-GB"/>
        </w:rPr>
        <w:t>to fulfil th</w:t>
      </w:r>
      <w:r w:rsidR="00CA4491">
        <w:rPr>
          <w:lang w:val="en-GB" w:eastAsia="en-GB"/>
        </w:rPr>
        <w:t>e</w:t>
      </w:r>
      <w:r w:rsidR="00A0732C" w:rsidRPr="00831FAA">
        <w:rPr>
          <w:lang w:val="en-GB" w:eastAsia="en-GB"/>
        </w:rPr>
        <w:t xml:space="preserve"> water demand</w:t>
      </w:r>
      <w:r w:rsidRPr="00831FAA">
        <w:rPr>
          <w:lang w:val="en-GB" w:eastAsia="en-GB"/>
        </w:rPr>
        <w:t>.</w:t>
      </w:r>
      <w:r w:rsidR="00F90E60" w:rsidRPr="00831FAA">
        <w:rPr>
          <w:lang w:eastAsia="en-GB"/>
        </w:rPr>
        <w:t xml:space="preserve"> Thus, the corresponding water balance </w:t>
      </w:r>
      <w:r w:rsidR="00CA4491">
        <w:rPr>
          <w:lang w:eastAsia="en-GB"/>
        </w:rPr>
        <w:t xml:space="preserve">is </w:t>
      </w:r>
      <w:r w:rsidR="00F90E60" w:rsidRPr="00831FAA">
        <w:rPr>
          <w:lang w:eastAsia="en-GB"/>
        </w:rPr>
        <w:t xml:space="preserve">investigated </w:t>
      </w:r>
      <w:r w:rsidR="00E523FC" w:rsidRPr="00831FAA">
        <w:rPr>
          <w:lang w:eastAsia="en-GB"/>
        </w:rPr>
        <w:t>o</w:t>
      </w:r>
      <w:r w:rsidR="00F90E60" w:rsidRPr="00831FAA">
        <w:rPr>
          <w:lang w:eastAsia="en-GB"/>
        </w:rPr>
        <w:t>n daily basis</w:t>
      </w:r>
      <w:r w:rsidR="00E523FC" w:rsidRPr="00831FAA">
        <w:rPr>
          <w:lang w:eastAsia="en-GB"/>
        </w:rPr>
        <w:t xml:space="preserve"> "j"</w:t>
      </w:r>
      <w:r w:rsidR="00F90E60" w:rsidRPr="00831FAA">
        <w:rPr>
          <w:lang w:eastAsia="en-GB"/>
        </w:rPr>
        <w:t>.</w:t>
      </w:r>
    </w:p>
    <w:tbl>
      <w:tblPr>
        <w:tblW w:w="6786" w:type="dxa"/>
        <w:tblLook w:val="04A0" w:firstRow="1" w:lastRow="0" w:firstColumn="1" w:lastColumn="0" w:noHBand="0" w:noVBand="1"/>
      </w:tblPr>
      <w:tblGrid>
        <w:gridCol w:w="5862"/>
        <w:gridCol w:w="924"/>
      </w:tblGrid>
      <w:tr w:rsidR="00836853" w:rsidRPr="00831FAA" w14:paraId="7ED2493E" w14:textId="77777777" w:rsidTr="00F90E60">
        <w:trPr>
          <w:trHeight w:val="659"/>
        </w:trPr>
        <w:tc>
          <w:tcPr>
            <w:tcW w:w="5862" w:type="dxa"/>
            <w:vAlign w:val="center"/>
            <w:hideMark/>
          </w:tcPr>
          <w:p w14:paraId="1B57645C" w14:textId="0579361F" w:rsidR="00836853" w:rsidRPr="00831FAA" w:rsidRDefault="00F90E60" w:rsidP="00F90E60">
            <w:pPr>
              <w:pStyle w:val="Els-body-text"/>
              <w:spacing w:before="120" w:after="120" w:line="264" w:lineRule="auto"/>
              <w:rPr>
                <w:lang w:val="en-GB" w:eastAsia="en-GB"/>
              </w:rPr>
            </w:pPr>
            <m:oMathPara>
              <m:oMathParaPr>
                <m:jc m:val="left"/>
              </m:oMathParaPr>
              <m:oMath>
                <m:r>
                  <w:rPr>
                    <w:rFonts w:ascii="Cambria Math" w:hAnsi="Cambria Math"/>
                    <w:lang w:eastAsia="en-GB"/>
                  </w:rPr>
                  <m:t>d=</m:t>
                </m:r>
                <m:nary>
                  <m:naryPr>
                    <m:chr m:val="∑"/>
                    <m:limLoc m:val="undOvr"/>
                    <m:subHide m:val="1"/>
                    <m:supHide m:val="1"/>
                    <m:ctrlPr>
                      <w:rPr>
                        <w:rFonts w:ascii="Cambria Math" w:hAnsi="Cambria Math"/>
                        <w:i/>
                        <w:lang w:eastAsia="en-GB"/>
                      </w:rPr>
                    </m:ctrlPr>
                  </m:naryPr>
                  <m:sub/>
                  <m:sup/>
                  <m:e>
                    <m:d>
                      <m:dPr>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D</m:t>
                            </m:r>
                          </m:e>
                          <m:sub>
                            <m:r>
                              <w:rPr>
                                <w:rFonts w:ascii="Cambria Math" w:hAnsi="Cambria Math"/>
                                <w:lang w:eastAsia="en-GB"/>
                              </w:rPr>
                              <m:t>j</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j</m:t>
                            </m:r>
                          </m:sub>
                        </m:sSub>
                      </m:e>
                    </m:d>
                  </m:e>
                </m:nary>
                <m:r>
                  <w:rPr>
                    <w:rFonts w:ascii="Cambria Math" w:hAnsi="Cambria Math"/>
                    <w:lang w:eastAsia="en-GB"/>
                  </w:rPr>
                  <m:t xml:space="preserve">   (j=1,365)</m:t>
                </m:r>
              </m:oMath>
            </m:oMathPara>
          </w:p>
        </w:tc>
        <w:tc>
          <w:tcPr>
            <w:tcW w:w="924" w:type="dxa"/>
            <w:vAlign w:val="center"/>
            <w:hideMark/>
          </w:tcPr>
          <w:p w14:paraId="02B1ECB3" w14:textId="060AB323" w:rsidR="00836853" w:rsidRPr="00831FAA" w:rsidRDefault="00836853" w:rsidP="00F90E60">
            <w:pPr>
              <w:pStyle w:val="Els-body-text"/>
              <w:spacing w:before="120" w:after="120" w:line="264" w:lineRule="auto"/>
              <w:jc w:val="right"/>
              <w:rPr>
                <w:lang w:val="en-GB" w:eastAsia="en-GB"/>
              </w:rPr>
            </w:pPr>
            <w:r w:rsidRPr="00831FAA">
              <w:rPr>
                <w:lang w:val="en-GB" w:eastAsia="en-GB"/>
              </w:rPr>
              <w:t>(</w:t>
            </w:r>
            <w:r w:rsidR="00F90E60" w:rsidRPr="00831FAA">
              <w:rPr>
                <w:lang w:val="en-GB" w:eastAsia="en-GB"/>
              </w:rPr>
              <w:t>2</w:t>
            </w:r>
            <w:r w:rsidRPr="00831FAA">
              <w:rPr>
                <w:lang w:val="en-GB" w:eastAsia="en-GB"/>
              </w:rPr>
              <w:t>)</w:t>
            </w:r>
          </w:p>
        </w:tc>
      </w:tr>
    </w:tbl>
    <w:p w14:paraId="6450D4E5" w14:textId="34BBC303" w:rsidR="00836853" w:rsidRPr="00831FAA" w:rsidRDefault="00836853" w:rsidP="008274A0">
      <w:pPr>
        <w:pStyle w:val="Els-body-text"/>
        <w:rPr>
          <w:lang w:eastAsia="en-GB"/>
        </w:rPr>
      </w:pPr>
      <w:r w:rsidRPr="00831FAA">
        <w:rPr>
          <w:lang w:eastAsia="en-GB"/>
        </w:rPr>
        <w:t>The weighting factors (</w:t>
      </w:r>
      <w:r w:rsidRPr="00831FAA">
        <w:rPr>
          <w:lang w:val="el-GR" w:eastAsia="en-GB"/>
        </w:rPr>
        <w:t>α</w:t>
      </w:r>
      <w:r w:rsidRPr="00831FAA">
        <w:rPr>
          <w:lang w:eastAsia="en-GB"/>
        </w:rPr>
        <w:t xml:space="preserve">, </w:t>
      </w:r>
      <w:r w:rsidRPr="00831FAA">
        <w:rPr>
          <w:lang w:val="el-GR" w:eastAsia="en-GB"/>
        </w:rPr>
        <w:t>β</w:t>
      </w:r>
      <w:r w:rsidRPr="00831FAA">
        <w:rPr>
          <w:lang w:eastAsia="en-GB"/>
        </w:rPr>
        <w:t xml:space="preserve"> and </w:t>
      </w:r>
      <w:r w:rsidRPr="00831FAA">
        <w:rPr>
          <w:lang w:val="el-GR" w:eastAsia="en-GB"/>
        </w:rPr>
        <w:t>γ</w:t>
      </w:r>
      <w:r w:rsidRPr="00831FAA">
        <w:rPr>
          <w:lang w:eastAsia="en-GB"/>
        </w:rPr>
        <w:t xml:space="preserve">) included in Eq. (1) indicate the varying significance of distinct factors aligned with the strategic priorities and </w:t>
      </w:r>
      <w:r w:rsidR="007B2EC9" w:rsidRPr="00831FAA">
        <w:rPr>
          <w:lang w:eastAsia="en-GB"/>
        </w:rPr>
        <w:t>policy decisions for any remote consumer</w:t>
      </w:r>
      <w:r w:rsidRPr="00831FAA">
        <w:rPr>
          <w:lang w:eastAsia="en-GB"/>
        </w:rPr>
        <w:t>. These factors under</w:t>
      </w:r>
      <w:r w:rsidR="007B2EC9" w:rsidRPr="00831FAA">
        <w:rPr>
          <w:lang w:eastAsia="en-GB"/>
        </w:rPr>
        <w:t>line</w:t>
      </w:r>
      <w:r w:rsidRPr="00831FAA">
        <w:rPr>
          <w:lang w:eastAsia="en-GB"/>
        </w:rPr>
        <w:t xml:space="preserve"> the importance of </w:t>
      </w:r>
      <w:r w:rsidR="002E5FAC" w:rsidRPr="00831FAA">
        <w:rPr>
          <w:lang w:eastAsia="en-GB"/>
        </w:rPr>
        <w:t xml:space="preserve">water production </w:t>
      </w:r>
      <w:r w:rsidRPr="00831FAA">
        <w:rPr>
          <w:lang w:eastAsia="en-GB"/>
        </w:rPr>
        <w:t xml:space="preserve">cost, </w:t>
      </w:r>
      <w:r w:rsidR="002E5FAC" w:rsidRPr="00831FAA">
        <w:rPr>
          <w:lang w:eastAsia="en-GB"/>
        </w:rPr>
        <w:t xml:space="preserve">local market decarbonization </w:t>
      </w:r>
      <w:r w:rsidRPr="00831FAA">
        <w:rPr>
          <w:lang w:eastAsia="en-GB"/>
        </w:rPr>
        <w:t xml:space="preserve">and </w:t>
      </w:r>
      <w:r w:rsidR="002E5FAC" w:rsidRPr="00831FAA">
        <w:rPr>
          <w:lang w:eastAsia="en-GB"/>
        </w:rPr>
        <w:t>local society clean water needs fulfilment</w:t>
      </w:r>
      <w:r w:rsidRPr="00831FAA">
        <w:rPr>
          <w:lang w:eastAsia="en-GB"/>
        </w:rPr>
        <w:t xml:space="preserve">. They are determined based on objectives related to sustainability within the </w:t>
      </w:r>
      <w:r w:rsidR="002E5FAC" w:rsidRPr="00831FAA">
        <w:rPr>
          <w:lang w:eastAsia="en-GB"/>
        </w:rPr>
        <w:t>EU and national policy decisions</w:t>
      </w:r>
      <w:r w:rsidRPr="00831FAA">
        <w:rPr>
          <w:lang w:eastAsia="en-GB"/>
        </w:rPr>
        <w:t xml:space="preserve">, regulatory requirements and </w:t>
      </w:r>
      <w:r w:rsidR="002E5FAC" w:rsidRPr="00831FAA">
        <w:rPr>
          <w:lang w:eastAsia="en-GB"/>
        </w:rPr>
        <w:t>local society standard of l</w:t>
      </w:r>
      <w:r w:rsidR="00FC2410">
        <w:rPr>
          <w:lang w:eastAsia="en-GB"/>
        </w:rPr>
        <w:t>i</w:t>
      </w:r>
      <w:r w:rsidR="002E5FAC" w:rsidRPr="00831FAA">
        <w:rPr>
          <w:lang w:eastAsia="en-GB"/>
        </w:rPr>
        <w:t>ving</w:t>
      </w:r>
      <w:r w:rsidRPr="00831FAA">
        <w:rPr>
          <w:lang w:eastAsia="en-GB"/>
        </w:rPr>
        <w:t>.</w:t>
      </w:r>
    </w:p>
    <w:p w14:paraId="0C045266" w14:textId="77777777" w:rsidR="00836853" w:rsidRPr="00831FAA" w:rsidRDefault="00836853" w:rsidP="00883164">
      <w:pPr>
        <w:pStyle w:val="Els-2ndorder-head"/>
        <w:numPr>
          <w:ilvl w:val="2"/>
          <w:numId w:val="19"/>
        </w:numPr>
        <w:spacing w:after="60"/>
        <w:rPr>
          <w:lang w:val="en-GB" w:eastAsia="en-GB"/>
        </w:rPr>
      </w:pPr>
      <w:r w:rsidRPr="00831FAA">
        <w:rPr>
          <w:lang w:val="en-GB" w:eastAsia="en-GB"/>
        </w:rPr>
        <w:t>Variables and Constraints</w:t>
      </w:r>
    </w:p>
    <w:p w14:paraId="7CFD5C8F" w14:textId="274744A0" w:rsidR="00C06BDB" w:rsidRPr="002836A8" w:rsidRDefault="0002006B" w:rsidP="00836853">
      <w:pPr>
        <w:pStyle w:val="Els-body-text"/>
        <w:rPr>
          <w:lang w:val="en-GB" w:eastAsia="en-GB"/>
        </w:rPr>
      </w:pPr>
      <w:r w:rsidRPr="002836A8">
        <w:rPr>
          <w:lang w:eastAsia="en-GB"/>
        </w:rPr>
        <w:t xml:space="preserve">For every optimization model it is important to define </w:t>
      </w:r>
      <w:r w:rsidR="00836853" w:rsidRPr="002836A8">
        <w:rPr>
          <w:lang w:eastAsia="en-GB"/>
        </w:rPr>
        <w:t xml:space="preserve">the variables and </w:t>
      </w:r>
      <w:r w:rsidRPr="002836A8">
        <w:rPr>
          <w:lang w:eastAsia="en-GB"/>
        </w:rPr>
        <w:t xml:space="preserve">acknowledge the major </w:t>
      </w:r>
      <w:r w:rsidR="00836853" w:rsidRPr="002836A8">
        <w:rPr>
          <w:lang w:eastAsia="en-GB"/>
        </w:rPr>
        <w:t xml:space="preserve">constraints. </w:t>
      </w:r>
      <w:r w:rsidRPr="002836A8">
        <w:rPr>
          <w:lang w:eastAsia="en-GB"/>
        </w:rPr>
        <w:t>Normally, v</w:t>
      </w:r>
      <w:r w:rsidR="00836853" w:rsidRPr="002836A8">
        <w:rPr>
          <w:lang w:eastAsia="en-GB"/>
        </w:rPr>
        <w:t xml:space="preserve">ariables include decision variables such as </w:t>
      </w:r>
      <w:r w:rsidRPr="002836A8">
        <w:rPr>
          <w:lang w:eastAsia="en-GB"/>
        </w:rPr>
        <w:t>the clean water production quantities "Q"</w:t>
      </w:r>
      <w:r w:rsidR="00836853" w:rsidRPr="002836A8">
        <w:rPr>
          <w:lang w:eastAsia="en-GB"/>
        </w:rPr>
        <w:t xml:space="preserve">, </w:t>
      </w:r>
      <w:r w:rsidRPr="002836A8">
        <w:rPr>
          <w:lang w:eastAsia="en-GB"/>
        </w:rPr>
        <w:t xml:space="preserve">the </w:t>
      </w:r>
      <w:r w:rsidR="002836A8" w:rsidRPr="002836A8">
        <w:rPr>
          <w:lang w:eastAsia="en-GB"/>
        </w:rPr>
        <w:t xml:space="preserve">PV generator </w:t>
      </w:r>
      <w:r w:rsidRPr="002836A8">
        <w:rPr>
          <w:lang w:eastAsia="en-GB"/>
        </w:rPr>
        <w:t>peak power "</w:t>
      </w:r>
      <w:proofErr w:type="spellStart"/>
      <w:r w:rsidRPr="002836A8">
        <w:rPr>
          <w:lang w:eastAsia="en-GB"/>
        </w:rPr>
        <w:t>P</w:t>
      </w:r>
      <w:r w:rsidRPr="002836A8">
        <w:rPr>
          <w:vertAlign w:val="subscript"/>
          <w:lang w:eastAsia="en-GB"/>
        </w:rPr>
        <w:t>pv</w:t>
      </w:r>
      <w:proofErr w:type="spellEnd"/>
      <w:r w:rsidRPr="002836A8">
        <w:rPr>
          <w:lang w:eastAsia="en-GB"/>
        </w:rPr>
        <w:t>"</w:t>
      </w:r>
      <w:r w:rsidR="00836853" w:rsidRPr="002836A8">
        <w:rPr>
          <w:lang w:eastAsia="en-GB"/>
        </w:rPr>
        <w:t xml:space="preserve">, </w:t>
      </w:r>
      <w:r w:rsidRPr="002836A8">
        <w:rPr>
          <w:lang w:eastAsia="en-GB"/>
        </w:rPr>
        <w:t>the battery capacity "E</w:t>
      </w:r>
      <w:r w:rsidRPr="002836A8">
        <w:rPr>
          <w:vertAlign w:val="subscript"/>
          <w:lang w:eastAsia="en-GB"/>
        </w:rPr>
        <w:t>ss</w:t>
      </w:r>
      <w:r w:rsidR="001A22A1">
        <w:rPr>
          <w:lang w:eastAsia="en-GB"/>
        </w:rPr>
        <w:t>" (and the p</w:t>
      </w:r>
      <w:r w:rsidRPr="002836A8">
        <w:rPr>
          <w:lang w:eastAsia="en-GB"/>
        </w:rPr>
        <w:t xml:space="preserve">ermitted </w:t>
      </w:r>
      <w:proofErr w:type="spellStart"/>
      <w:r w:rsidRPr="002836A8">
        <w:rPr>
          <w:lang w:eastAsia="en-GB"/>
        </w:rPr>
        <w:t>DOD</w:t>
      </w:r>
      <w:r w:rsidR="001A22A1">
        <w:rPr>
          <w:vertAlign w:val="subscript"/>
          <w:lang w:eastAsia="en-GB"/>
        </w:rPr>
        <w:t>max</w:t>
      </w:r>
      <w:proofErr w:type="spellEnd"/>
      <w:r w:rsidRPr="002836A8">
        <w:rPr>
          <w:lang w:eastAsia="en-GB"/>
        </w:rPr>
        <w:t>)</w:t>
      </w:r>
      <w:r w:rsidR="00836853" w:rsidRPr="002836A8">
        <w:rPr>
          <w:lang w:eastAsia="en-GB"/>
        </w:rPr>
        <w:t xml:space="preserve">, as well as </w:t>
      </w:r>
      <w:r w:rsidRPr="002836A8">
        <w:rPr>
          <w:lang w:eastAsia="en-GB"/>
        </w:rPr>
        <w:t xml:space="preserve">operational </w:t>
      </w:r>
      <w:r w:rsidR="00836853" w:rsidRPr="002836A8">
        <w:rPr>
          <w:lang w:eastAsia="en-GB"/>
        </w:rPr>
        <w:t xml:space="preserve">variables. Constraints </w:t>
      </w:r>
      <w:r w:rsidR="001A22A1">
        <w:rPr>
          <w:lang w:eastAsia="en-GB"/>
        </w:rPr>
        <w:t>are</w:t>
      </w:r>
      <w:r w:rsidR="00836853" w:rsidRPr="002836A8">
        <w:rPr>
          <w:lang w:eastAsia="en-GB"/>
        </w:rPr>
        <w:t xml:space="preserve"> formulated to enclose the limitations and requirements </w:t>
      </w:r>
      <w:r w:rsidRPr="002836A8">
        <w:rPr>
          <w:lang w:eastAsia="en-GB"/>
        </w:rPr>
        <w:t xml:space="preserve">like </w:t>
      </w:r>
      <w:r w:rsidR="00836853" w:rsidRPr="002836A8">
        <w:rPr>
          <w:lang w:eastAsia="en-GB"/>
        </w:rPr>
        <w:t xml:space="preserve">the </w:t>
      </w:r>
      <w:r w:rsidRPr="002836A8">
        <w:rPr>
          <w:lang w:eastAsia="en-GB"/>
        </w:rPr>
        <w:t>land availability</w:t>
      </w:r>
      <w:r w:rsidR="00836853" w:rsidRPr="002836A8">
        <w:rPr>
          <w:lang w:eastAsia="en-GB"/>
        </w:rPr>
        <w:t xml:space="preserve">, </w:t>
      </w:r>
      <w:r w:rsidRPr="002836A8">
        <w:rPr>
          <w:lang w:eastAsia="en-GB"/>
        </w:rPr>
        <w:t xml:space="preserve">the maximum budget available, the maximum clean water demand on </w:t>
      </w:r>
      <w:r w:rsidR="00BA788D" w:rsidRPr="002836A8">
        <w:rPr>
          <w:lang w:eastAsia="en-GB"/>
        </w:rPr>
        <w:t xml:space="preserve">a </w:t>
      </w:r>
      <w:r w:rsidRPr="002836A8">
        <w:rPr>
          <w:lang w:eastAsia="en-GB"/>
        </w:rPr>
        <w:t xml:space="preserve">monthly basis </w:t>
      </w:r>
      <w:r w:rsidR="00CA4491" w:rsidRPr="002836A8">
        <w:rPr>
          <w:lang w:eastAsia="en-GB"/>
        </w:rPr>
        <w:t>"</w:t>
      </w:r>
      <w:proofErr w:type="spellStart"/>
      <w:r w:rsidR="00587E3C">
        <w:rPr>
          <w:lang w:eastAsia="en-GB"/>
        </w:rPr>
        <w:t>D</w:t>
      </w:r>
      <w:r w:rsidR="00CA4491" w:rsidRPr="002836A8">
        <w:rPr>
          <w:vertAlign w:val="subscript"/>
          <w:lang w:eastAsia="en-GB"/>
        </w:rPr>
        <w:t>mo</w:t>
      </w:r>
      <w:proofErr w:type="spellEnd"/>
      <w:r w:rsidR="00CA4491" w:rsidRPr="002836A8">
        <w:rPr>
          <w:lang w:eastAsia="en-GB"/>
        </w:rPr>
        <w:t xml:space="preserve">" </w:t>
      </w:r>
      <w:r w:rsidRPr="002836A8">
        <w:rPr>
          <w:lang w:eastAsia="en-GB"/>
        </w:rPr>
        <w:t>and the maximum existing water reservoirs capacity</w:t>
      </w:r>
      <w:r w:rsidR="00836853" w:rsidRPr="002836A8">
        <w:rPr>
          <w:lang w:eastAsia="en-GB"/>
        </w:rPr>
        <w:t>.</w:t>
      </w:r>
      <w:r w:rsidR="00836853" w:rsidRPr="002836A8">
        <w:rPr>
          <w:lang w:val="en-GB" w:eastAsia="en-GB"/>
        </w:rPr>
        <w:t xml:space="preserve"> The variables and constraints are designed to balance cost-efficiency, </w:t>
      </w:r>
      <w:r w:rsidRPr="002836A8">
        <w:rPr>
          <w:lang w:val="en-GB" w:eastAsia="en-GB"/>
        </w:rPr>
        <w:t>decarbonisation performance</w:t>
      </w:r>
      <w:r w:rsidR="00836853" w:rsidRPr="002836A8">
        <w:rPr>
          <w:lang w:val="en-GB" w:eastAsia="en-GB"/>
        </w:rPr>
        <w:t xml:space="preserve"> and </w:t>
      </w:r>
      <w:r w:rsidRPr="002836A8">
        <w:rPr>
          <w:lang w:val="en-GB" w:eastAsia="en-GB"/>
        </w:rPr>
        <w:t>clean water production</w:t>
      </w:r>
      <w:r w:rsidR="00836853" w:rsidRPr="002836A8">
        <w:rPr>
          <w:lang w:val="en-GB" w:eastAsia="en-GB"/>
        </w:rPr>
        <w:t>.</w:t>
      </w:r>
    </w:p>
    <w:p w14:paraId="713EB24B" w14:textId="0D4ACB6E" w:rsidR="00C64F91" w:rsidRPr="001E6DDC" w:rsidRDefault="00C64F91" w:rsidP="00836853">
      <w:pPr>
        <w:pStyle w:val="Els-body-text"/>
        <w:rPr>
          <w:sz w:val="14"/>
          <w:lang w:val="en-GB" w:eastAsia="en-GB"/>
        </w:rPr>
      </w:pPr>
    </w:p>
    <w:p w14:paraId="6CA19E8C" w14:textId="77777777" w:rsidR="00836853" w:rsidRPr="00831FAA" w:rsidRDefault="00836853" w:rsidP="00836853">
      <w:pPr>
        <w:pStyle w:val="Els-3rdorder-head"/>
        <w:numPr>
          <w:ilvl w:val="3"/>
          <w:numId w:val="19"/>
        </w:numPr>
        <w:rPr>
          <w:lang w:eastAsia="en-GB"/>
        </w:rPr>
      </w:pPr>
      <w:r w:rsidRPr="00831FAA">
        <w:rPr>
          <w:lang w:eastAsia="en-GB"/>
        </w:rPr>
        <w:t>Constraints</w:t>
      </w:r>
    </w:p>
    <w:p w14:paraId="0F4C4677" w14:textId="7211C6D4" w:rsidR="00836853" w:rsidRPr="00831FAA" w:rsidRDefault="00883164" w:rsidP="00836853">
      <w:pPr>
        <w:pStyle w:val="Els-body-text"/>
        <w:rPr>
          <w:lang w:val="en-GB" w:eastAsia="en-GB"/>
        </w:rPr>
      </w:pPr>
      <w:r w:rsidRPr="00831FAA">
        <w:rPr>
          <w:lang w:eastAsia="en-GB"/>
        </w:rPr>
        <w:t>First</w:t>
      </w:r>
      <w:r w:rsidR="00836853" w:rsidRPr="00831FAA">
        <w:rPr>
          <w:lang w:eastAsia="en-GB"/>
        </w:rPr>
        <w:t xml:space="preserve">, the constraint of </w:t>
      </w:r>
      <w:r w:rsidR="005C0D67" w:rsidRPr="00831FAA">
        <w:rPr>
          <w:lang w:eastAsia="en-GB"/>
        </w:rPr>
        <w:t>land availability is</w:t>
      </w:r>
      <w:r w:rsidR="00836853" w:rsidRPr="00831FAA">
        <w:rPr>
          <w:lang w:eastAsia="en-GB"/>
        </w:rPr>
        <w:t xml:space="preserve"> introduced. This constraint aims for optimal use of </w:t>
      </w:r>
      <w:r w:rsidR="005C0D67" w:rsidRPr="00831FAA">
        <w:rPr>
          <w:lang w:eastAsia="en-GB"/>
        </w:rPr>
        <w:t>the available land</w:t>
      </w:r>
      <w:r w:rsidR="00836853" w:rsidRPr="00831FAA">
        <w:rPr>
          <w:lang w:eastAsia="en-GB"/>
        </w:rPr>
        <w:t>. Following that, the constraint o</w:t>
      </w:r>
      <w:r w:rsidR="005C0D67" w:rsidRPr="00831FAA">
        <w:rPr>
          <w:lang w:eastAsia="en-GB"/>
        </w:rPr>
        <w:t>f</w:t>
      </w:r>
      <w:r w:rsidR="00836853" w:rsidRPr="00831FAA">
        <w:rPr>
          <w:lang w:eastAsia="en-GB"/>
        </w:rPr>
        <w:t xml:space="preserve"> </w:t>
      </w:r>
      <w:r w:rsidR="005C0D67" w:rsidRPr="00831FAA">
        <w:rPr>
          <w:lang w:eastAsia="en-GB"/>
        </w:rPr>
        <w:t>the available budget is also introduced since the initial investment cost should not exceed the capital availability. Finally, the clean water production should not exceed the corresponding clean water demand, including the local water storage potential, especially during low demand periods</w:t>
      </w:r>
      <w:r w:rsidR="00836853" w:rsidRPr="00831FAA">
        <w:rPr>
          <w:lang w:eastAsia="en-GB"/>
        </w:rPr>
        <w:t xml:space="preserve">. </w:t>
      </w:r>
      <w:r w:rsidR="005C0D67" w:rsidRPr="00831FAA">
        <w:rPr>
          <w:lang w:eastAsia="en-GB"/>
        </w:rPr>
        <w:t xml:space="preserve">Summarizing the </w:t>
      </w:r>
      <w:proofErr w:type="gramStart"/>
      <w:r w:rsidR="005C0D67" w:rsidRPr="00831FAA">
        <w:rPr>
          <w:lang w:eastAsia="en-GB"/>
        </w:rPr>
        <w:t>above mentioned</w:t>
      </w:r>
      <w:proofErr w:type="gramEnd"/>
      <w:r w:rsidR="005C0D67" w:rsidRPr="00831FAA">
        <w:rPr>
          <w:lang w:eastAsia="en-GB"/>
        </w:rPr>
        <w:t xml:space="preserve"> constraints may be summarized </w:t>
      </w:r>
      <w:r w:rsidR="00836853" w:rsidRPr="00831FAA">
        <w:rPr>
          <w:lang w:eastAsia="en-GB"/>
        </w:rPr>
        <w:t xml:space="preserve">as follows: </w:t>
      </w:r>
    </w:p>
    <w:tbl>
      <w:tblPr>
        <w:tblW w:w="0" w:type="auto"/>
        <w:tblLook w:val="04A0" w:firstRow="1" w:lastRow="0" w:firstColumn="1" w:lastColumn="0" w:noHBand="0" w:noVBand="1"/>
      </w:tblPr>
      <w:tblGrid>
        <w:gridCol w:w="5862"/>
        <w:gridCol w:w="924"/>
      </w:tblGrid>
      <w:tr w:rsidR="00836853" w:rsidRPr="00831FAA" w14:paraId="7BDC6914" w14:textId="77777777" w:rsidTr="00883164">
        <w:trPr>
          <w:trHeight w:val="509"/>
        </w:trPr>
        <w:tc>
          <w:tcPr>
            <w:tcW w:w="5862" w:type="dxa"/>
            <w:vAlign w:val="center"/>
            <w:hideMark/>
          </w:tcPr>
          <w:p w14:paraId="7C380264" w14:textId="59D8EAEF" w:rsidR="00836853" w:rsidRPr="00831FAA" w:rsidRDefault="00000000" w:rsidP="00C64F91">
            <w:pPr>
              <w:pStyle w:val="Els-body-text"/>
              <w:spacing w:before="60"/>
              <w:rPr>
                <w:lang w:val="en-GB" w:eastAsia="en-GB"/>
              </w:rPr>
            </w:pPr>
            <m:oMathPara>
              <m:oMathParaPr>
                <m:jc m:val="left"/>
              </m:oMathParaPr>
              <m:oMath>
                <m:sSub>
                  <m:sSubPr>
                    <m:ctrlPr>
                      <w:rPr>
                        <w:rFonts w:ascii="Cambria Math" w:hAnsi="Cambria Math"/>
                        <w:i/>
                        <w:lang w:val="en-GB" w:eastAsia="en-GB"/>
                      </w:rPr>
                    </m:ctrlPr>
                  </m:sSubPr>
                  <m:e>
                    <m:r>
                      <w:rPr>
                        <w:rFonts w:ascii="Cambria Math" w:hAnsi="Cambria Math"/>
                        <w:lang w:val="en-GB" w:eastAsia="en-GB"/>
                      </w:rPr>
                      <m:t>A</m:t>
                    </m:r>
                  </m:e>
                  <m:sub>
                    <m:r>
                      <w:rPr>
                        <w:rFonts w:ascii="Cambria Math" w:hAnsi="Cambria Math"/>
                        <w:lang w:val="en-GB" w:eastAsia="en-GB"/>
                      </w:rPr>
                      <m:t>c</m:t>
                    </m:r>
                  </m:sub>
                </m:sSub>
                <m:d>
                  <m:dPr>
                    <m:ctrlPr>
                      <w:rPr>
                        <w:rFonts w:ascii="Cambria Math" w:hAnsi="Cambria Math"/>
                        <w:i/>
                        <w:lang w:val="en-GB" w:eastAsia="en-GB"/>
                      </w:rPr>
                    </m:ctrlPr>
                  </m:dPr>
                  <m:e>
                    <m:sSub>
                      <m:sSubPr>
                        <m:ctrlPr>
                          <w:rPr>
                            <w:rFonts w:ascii="Cambria Math" w:hAnsi="Cambria Math"/>
                            <w:i/>
                            <w:lang w:val="en-GB" w:eastAsia="en-GB"/>
                          </w:rPr>
                        </m:ctrlPr>
                      </m:sSubPr>
                      <m:e>
                        <m:r>
                          <w:rPr>
                            <w:rFonts w:ascii="Cambria Math" w:hAnsi="Cambria Math"/>
                            <w:lang w:val="en-GB" w:eastAsia="en-GB"/>
                          </w:rPr>
                          <m:t>P</m:t>
                        </m:r>
                      </m:e>
                      <m:sub>
                        <m:r>
                          <w:rPr>
                            <w:rFonts w:ascii="Cambria Math" w:hAnsi="Cambria Math"/>
                            <w:lang w:val="en-GB" w:eastAsia="en-GB"/>
                          </w:rPr>
                          <m:t>pv</m:t>
                        </m:r>
                      </m:sub>
                    </m:sSub>
                  </m:e>
                </m:d>
                <m:r>
                  <w:rPr>
                    <w:rFonts w:ascii="Cambria Math" w:hAnsi="Cambria Math"/>
                    <w:lang w:val="en-GB" w:eastAsia="en-GB"/>
                  </w:rPr>
                  <m:t>≤Available  Land</m:t>
                </m:r>
              </m:oMath>
            </m:oMathPara>
          </w:p>
        </w:tc>
        <w:tc>
          <w:tcPr>
            <w:tcW w:w="924" w:type="dxa"/>
            <w:vAlign w:val="center"/>
            <w:hideMark/>
          </w:tcPr>
          <w:p w14:paraId="0BC0BB41" w14:textId="3C565CC4" w:rsidR="00836853" w:rsidRPr="00831FAA" w:rsidRDefault="00836853" w:rsidP="00133C2A">
            <w:pPr>
              <w:pStyle w:val="Els-body-text"/>
              <w:spacing w:before="60" w:after="60"/>
              <w:jc w:val="right"/>
              <w:rPr>
                <w:lang w:val="en-GB" w:eastAsia="en-GB"/>
              </w:rPr>
            </w:pPr>
            <w:r w:rsidRPr="00831FAA">
              <w:rPr>
                <w:lang w:val="en-GB" w:eastAsia="en-GB"/>
              </w:rPr>
              <w:t>(</w:t>
            </w:r>
            <w:r w:rsidR="005C0D67" w:rsidRPr="00831FAA">
              <w:rPr>
                <w:lang w:val="en-GB" w:eastAsia="en-GB"/>
              </w:rPr>
              <w:t>3</w:t>
            </w:r>
            <w:r w:rsidRPr="00831FAA">
              <w:rPr>
                <w:lang w:val="en-GB" w:eastAsia="en-GB"/>
              </w:rPr>
              <w:t>)</w:t>
            </w:r>
          </w:p>
        </w:tc>
      </w:tr>
      <w:tr w:rsidR="00836853" w:rsidRPr="00831FAA" w14:paraId="3F4D6C1F" w14:textId="77777777" w:rsidTr="00883164">
        <w:trPr>
          <w:trHeight w:val="404"/>
        </w:trPr>
        <w:tc>
          <w:tcPr>
            <w:tcW w:w="5862" w:type="dxa"/>
            <w:vAlign w:val="center"/>
            <w:hideMark/>
          </w:tcPr>
          <w:p w14:paraId="51B81482" w14:textId="2C772C3B" w:rsidR="00836853" w:rsidRPr="00831FAA" w:rsidRDefault="00000000" w:rsidP="00C64F91">
            <w:pPr>
              <w:pStyle w:val="Els-body-text"/>
              <w:rPr>
                <w:lang w:val="en-GB" w:eastAsia="en-GB"/>
              </w:rPr>
            </w:pPr>
            <m:oMathPara>
              <m:oMathParaPr>
                <m:jc m:val="left"/>
              </m:oMathParaPr>
              <m:oMath>
                <m:sSub>
                  <m:sSubPr>
                    <m:ctrlPr>
                      <w:rPr>
                        <w:rFonts w:ascii="Cambria Math" w:hAnsi="Cambria Math"/>
                        <w:i/>
                        <w:lang w:val="en-GB" w:eastAsia="en-GB"/>
                      </w:rPr>
                    </m:ctrlPr>
                  </m:sSubPr>
                  <m:e>
                    <m:r>
                      <w:rPr>
                        <w:rFonts w:ascii="Cambria Math" w:hAnsi="Cambria Math"/>
                        <w:lang w:val="en-GB" w:eastAsia="en-GB"/>
                      </w:rPr>
                      <m:t>IC</m:t>
                    </m:r>
                  </m:e>
                  <m:sub>
                    <m:r>
                      <w:rPr>
                        <w:rFonts w:ascii="Cambria Math" w:hAnsi="Cambria Math"/>
                        <w:lang w:val="en-GB" w:eastAsia="en-GB"/>
                      </w:rPr>
                      <m:t>o</m:t>
                    </m:r>
                  </m:sub>
                </m:sSub>
                <m:r>
                  <w:rPr>
                    <w:rFonts w:ascii="Cambria Math" w:hAnsi="Cambria Math"/>
                    <w:lang w:val="en-GB" w:eastAsia="en-GB"/>
                  </w:rPr>
                  <m:t xml:space="preserve">≤Available   Initial   Capital </m:t>
                </m:r>
              </m:oMath>
            </m:oMathPara>
          </w:p>
        </w:tc>
        <w:tc>
          <w:tcPr>
            <w:tcW w:w="924" w:type="dxa"/>
            <w:vAlign w:val="center"/>
            <w:hideMark/>
          </w:tcPr>
          <w:p w14:paraId="1DF79CF7" w14:textId="7BB5B707" w:rsidR="00836853" w:rsidRPr="00831FAA" w:rsidRDefault="00836853" w:rsidP="00133C2A">
            <w:pPr>
              <w:pStyle w:val="Els-body-text"/>
              <w:spacing w:before="60" w:after="60"/>
              <w:jc w:val="right"/>
              <w:rPr>
                <w:lang w:val="en-GB" w:eastAsia="en-GB"/>
              </w:rPr>
            </w:pPr>
            <w:r w:rsidRPr="00831FAA">
              <w:rPr>
                <w:lang w:val="en-GB" w:eastAsia="en-GB"/>
              </w:rPr>
              <w:t>(</w:t>
            </w:r>
            <w:r w:rsidR="005C0D67" w:rsidRPr="00831FAA">
              <w:rPr>
                <w:lang w:val="en-GB" w:eastAsia="en-GB"/>
              </w:rPr>
              <w:t>4</w:t>
            </w:r>
            <w:r w:rsidRPr="00831FAA">
              <w:rPr>
                <w:lang w:val="en-GB" w:eastAsia="en-GB"/>
              </w:rPr>
              <w:t>)</w:t>
            </w:r>
          </w:p>
        </w:tc>
      </w:tr>
      <w:tr w:rsidR="00836853" w:rsidRPr="00831FAA" w14:paraId="7F50BCF3" w14:textId="77777777" w:rsidTr="00883164">
        <w:trPr>
          <w:trHeight w:val="482"/>
        </w:trPr>
        <w:tc>
          <w:tcPr>
            <w:tcW w:w="5862" w:type="dxa"/>
            <w:vAlign w:val="center"/>
            <w:hideMark/>
          </w:tcPr>
          <w:p w14:paraId="7C1BCB79" w14:textId="7E131241" w:rsidR="00836853" w:rsidRPr="00831FAA" w:rsidRDefault="00000000" w:rsidP="00587E3C">
            <w:pPr>
              <w:pStyle w:val="Els-body-text"/>
              <w:spacing w:before="60"/>
              <w:rPr>
                <w:lang w:val="en-GB" w:eastAsia="en-GB"/>
              </w:rPr>
            </w:pPr>
            <m:oMathPara>
              <m:oMathParaPr>
                <m:jc m:val="left"/>
              </m:oMathParaPr>
              <m:oMath>
                <m:sSub>
                  <m:sSubPr>
                    <m:ctrlPr>
                      <w:rPr>
                        <w:rFonts w:ascii="Cambria Math" w:hAnsi="Cambria Math"/>
                        <w:i/>
                        <w:lang w:val="en-GB" w:eastAsia="en-GB"/>
                      </w:rPr>
                    </m:ctrlPr>
                  </m:sSubPr>
                  <m:e>
                    <m:r>
                      <w:rPr>
                        <w:rFonts w:ascii="Cambria Math" w:hAnsi="Cambria Math"/>
                        <w:lang w:val="en-GB" w:eastAsia="en-GB"/>
                      </w:rPr>
                      <m:t>Smo</m:t>
                    </m:r>
                  </m:e>
                  <m:sub>
                    <m:r>
                      <w:rPr>
                        <w:rFonts w:ascii="Cambria Math" w:hAnsi="Cambria Math"/>
                        <w:lang w:val="en-GB" w:eastAsia="en-GB"/>
                      </w:rPr>
                      <m:t>i</m:t>
                    </m:r>
                  </m:sub>
                </m:sSub>
                <m:r>
                  <w:rPr>
                    <w:rFonts w:ascii="Cambria Math" w:hAnsi="Cambria Math"/>
                    <w:lang w:val="en-GB" w:eastAsia="en-GB"/>
                  </w:rPr>
                  <m:t>≤</m:t>
                </m:r>
                <m:sSub>
                  <m:sSubPr>
                    <m:ctrlPr>
                      <w:rPr>
                        <w:rFonts w:ascii="Cambria Math" w:hAnsi="Cambria Math"/>
                        <w:i/>
                        <w:lang w:val="en-GB" w:eastAsia="en-GB"/>
                      </w:rPr>
                    </m:ctrlPr>
                  </m:sSubPr>
                  <m:e>
                    <m:r>
                      <w:rPr>
                        <w:rFonts w:ascii="Cambria Math" w:hAnsi="Cambria Math"/>
                        <w:lang w:val="en-GB" w:eastAsia="en-GB"/>
                      </w:rPr>
                      <m:t>Dmo</m:t>
                    </m:r>
                  </m:e>
                  <m:sub>
                    <m:r>
                      <w:rPr>
                        <w:rFonts w:ascii="Cambria Math" w:hAnsi="Cambria Math"/>
                        <w:lang w:val="en-GB" w:eastAsia="en-GB"/>
                      </w:rPr>
                      <m:t>i</m:t>
                    </m:r>
                  </m:sub>
                </m:sSub>
                <m:r>
                  <w:rPr>
                    <w:rFonts w:ascii="Cambria Math" w:hAnsi="Cambria Math"/>
                    <w:lang w:val="en-GB" w:eastAsia="en-GB"/>
                  </w:rPr>
                  <m:t xml:space="preserve">    i=1,12  for  every  month</m:t>
                </m:r>
              </m:oMath>
            </m:oMathPara>
          </w:p>
        </w:tc>
        <w:tc>
          <w:tcPr>
            <w:tcW w:w="924" w:type="dxa"/>
            <w:vAlign w:val="center"/>
            <w:hideMark/>
          </w:tcPr>
          <w:p w14:paraId="5159DBC4" w14:textId="760BB433" w:rsidR="00836853" w:rsidRPr="00831FAA" w:rsidRDefault="00836853" w:rsidP="00302809">
            <w:pPr>
              <w:pStyle w:val="Els-body-text"/>
              <w:spacing w:before="120" w:after="120" w:line="264" w:lineRule="auto"/>
              <w:jc w:val="right"/>
              <w:rPr>
                <w:lang w:val="en-GB" w:eastAsia="en-GB"/>
              </w:rPr>
            </w:pPr>
            <w:r w:rsidRPr="00831FAA">
              <w:rPr>
                <w:lang w:val="en-GB" w:eastAsia="en-GB"/>
              </w:rPr>
              <w:t>(</w:t>
            </w:r>
            <w:r w:rsidR="00302809" w:rsidRPr="00831FAA">
              <w:rPr>
                <w:lang w:val="en-GB" w:eastAsia="en-GB"/>
              </w:rPr>
              <w:t>5</w:t>
            </w:r>
            <w:r w:rsidRPr="00831FAA">
              <w:rPr>
                <w:lang w:val="en-GB" w:eastAsia="en-GB"/>
              </w:rPr>
              <w:t>)</w:t>
            </w:r>
          </w:p>
        </w:tc>
      </w:tr>
    </w:tbl>
    <w:p w14:paraId="72A42C07" w14:textId="3A0D0F19" w:rsidR="00836853" w:rsidRPr="00831FAA" w:rsidRDefault="00836853" w:rsidP="00836853">
      <w:pPr>
        <w:pStyle w:val="Els-3rdorder-head"/>
        <w:numPr>
          <w:ilvl w:val="3"/>
          <w:numId w:val="19"/>
        </w:numPr>
        <w:rPr>
          <w:lang w:eastAsia="en-GB"/>
        </w:rPr>
      </w:pPr>
      <w:r w:rsidRPr="00831FAA">
        <w:rPr>
          <w:lang w:eastAsia="en-GB"/>
        </w:rPr>
        <w:t>Variables</w:t>
      </w:r>
    </w:p>
    <w:p w14:paraId="51689F67" w14:textId="7D9E70A4" w:rsidR="00302809" w:rsidRPr="00831FAA" w:rsidRDefault="00302809" w:rsidP="00836853">
      <w:pPr>
        <w:pStyle w:val="Els-body-text"/>
        <w:rPr>
          <w:lang w:eastAsia="en-GB"/>
        </w:rPr>
      </w:pPr>
      <w:r w:rsidRPr="00831FAA">
        <w:rPr>
          <w:lang w:eastAsia="en-GB"/>
        </w:rPr>
        <w:t>The main variable</w:t>
      </w:r>
      <w:r w:rsidR="001E49AB" w:rsidRPr="00831FAA">
        <w:rPr>
          <w:lang w:eastAsia="en-GB"/>
        </w:rPr>
        <w:t>s</w:t>
      </w:r>
      <w:r w:rsidRPr="00831FAA">
        <w:rPr>
          <w:lang w:eastAsia="en-GB"/>
        </w:rPr>
        <w:t xml:space="preserve"> of the problem under investigation are the photovoltaic generator peak power "</w:t>
      </w:r>
      <w:proofErr w:type="spellStart"/>
      <w:r w:rsidRPr="00831FAA">
        <w:rPr>
          <w:lang w:eastAsia="en-GB"/>
        </w:rPr>
        <w:t>P</w:t>
      </w:r>
      <w:r w:rsidRPr="00831FAA">
        <w:rPr>
          <w:vertAlign w:val="subscript"/>
          <w:lang w:eastAsia="en-GB"/>
        </w:rPr>
        <w:t>pv</w:t>
      </w:r>
      <w:proofErr w:type="spellEnd"/>
      <w:r w:rsidRPr="00831FAA">
        <w:rPr>
          <w:lang w:eastAsia="en-GB"/>
        </w:rPr>
        <w:t>", the battery bank energy capacity "E</w:t>
      </w:r>
      <w:r w:rsidRPr="00831FAA">
        <w:rPr>
          <w:vertAlign w:val="subscript"/>
          <w:lang w:eastAsia="en-GB"/>
        </w:rPr>
        <w:t>ss</w:t>
      </w:r>
      <w:r w:rsidRPr="00831FAA">
        <w:rPr>
          <w:lang w:eastAsia="en-GB"/>
        </w:rPr>
        <w:t>"</w:t>
      </w:r>
      <w:r w:rsidR="001E49AB" w:rsidRPr="00831FAA">
        <w:rPr>
          <w:lang w:eastAsia="en-GB"/>
        </w:rPr>
        <w:t xml:space="preserve"> and the clean water production "Q" of the desalination unit. In this context, the PV generator characteristics along with the solar irradiance, the PV panels tilt angle and the other meteorological parameters define the energy yield available for the desalination unit at every moment. Moreover, the battery bank capacity along with the corresponding DOD determine </w:t>
      </w:r>
      <w:r w:rsidR="0092421D" w:rsidRPr="0092421D">
        <w:t>(</w:t>
      </w:r>
      <w:r w:rsidR="0092421D" w:rsidRPr="00831FAA">
        <w:t>Kaldellis</w:t>
      </w:r>
      <w:r w:rsidR="0092421D" w:rsidRPr="0092421D">
        <w:t xml:space="preserve"> </w:t>
      </w:r>
      <w:r w:rsidR="0092421D">
        <w:t>et al., 2009</w:t>
      </w:r>
      <w:r w:rsidR="0092421D" w:rsidRPr="0092421D">
        <w:t>)</w:t>
      </w:r>
      <w:r w:rsidR="00DE6F91" w:rsidRPr="00831FAA">
        <w:rPr>
          <w:lang w:eastAsia="en-GB"/>
        </w:rPr>
        <w:t xml:space="preserve"> </w:t>
      </w:r>
      <w:r w:rsidR="001E49AB" w:rsidRPr="00831FAA">
        <w:rPr>
          <w:lang w:eastAsia="en-GB"/>
        </w:rPr>
        <w:t xml:space="preserve">the opportunity </w:t>
      </w:r>
      <w:r w:rsidR="00BA788D">
        <w:rPr>
          <w:lang w:eastAsia="en-GB"/>
        </w:rPr>
        <w:t>to</w:t>
      </w:r>
      <w:r w:rsidR="001E49AB" w:rsidRPr="00831FAA">
        <w:rPr>
          <w:lang w:eastAsia="en-GB"/>
        </w:rPr>
        <w:t xml:space="preserve"> support the desalination plant operation during low solar potential periods (eliminating the unnecessary stop and start operation) and absorb any energy surplus due to the PV generator operation.</w:t>
      </w:r>
      <w:r w:rsidR="004431B4" w:rsidRPr="00831FAA">
        <w:rPr>
          <w:lang w:eastAsia="en-GB"/>
        </w:rPr>
        <w:t xml:space="preserve"> Finally, the potable water production is based </w:t>
      </w:r>
      <w:r w:rsidR="0092421D" w:rsidRPr="0092421D">
        <w:t>(</w:t>
      </w:r>
      <w:proofErr w:type="spellStart"/>
      <w:r w:rsidR="0092421D">
        <w:t>Papapostolou</w:t>
      </w:r>
      <w:proofErr w:type="spellEnd"/>
      <w:r w:rsidR="0092421D" w:rsidRPr="0092421D">
        <w:t xml:space="preserve"> </w:t>
      </w:r>
      <w:r w:rsidR="0092421D">
        <w:t>et al., 2019</w:t>
      </w:r>
      <w:r w:rsidR="0092421D" w:rsidRPr="0092421D">
        <w:t>)</w:t>
      </w:r>
      <w:r w:rsidR="00DE6F91" w:rsidRPr="00831FAA">
        <w:rPr>
          <w:lang w:eastAsia="en-GB"/>
        </w:rPr>
        <w:t xml:space="preserve"> </w:t>
      </w:r>
      <w:r w:rsidR="004431B4" w:rsidRPr="00831FAA">
        <w:rPr>
          <w:lang w:eastAsia="en-GB"/>
        </w:rPr>
        <w:t>on the green energy availability and scopes to cover the everyday clean water demand of the local society, including the high tourism periods.</w:t>
      </w:r>
    </w:p>
    <w:p w14:paraId="5808C65D" w14:textId="3D8E6103" w:rsidR="00046278" w:rsidRPr="00831FAA" w:rsidRDefault="00046278" w:rsidP="001E6DDC">
      <w:pPr>
        <w:pStyle w:val="Els-1storder-head"/>
        <w:spacing w:before="200" w:after="120"/>
        <w:rPr>
          <w:lang w:val="en-GB"/>
        </w:rPr>
      </w:pPr>
      <w:r w:rsidRPr="00831FAA">
        <w:rPr>
          <w:lang w:val="en-GB"/>
        </w:rPr>
        <w:t>Results and Discussion</w:t>
      </w:r>
    </w:p>
    <w:p w14:paraId="528309A4" w14:textId="77777777" w:rsidR="005D523A" w:rsidRPr="005D523A" w:rsidRDefault="005D523A" w:rsidP="00046278">
      <w:pPr>
        <w:pStyle w:val="Els-body-text"/>
        <w:rPr>
          <w:sz w:val="10"/>
        </w:rPr>
      </w:pPr>
    </w:p>
    <w:p w14:paraId="0815AEAD" w14:textId="26BA5DEA" w:rsidR="005D523A" w:rsidRPr="00831FAA" w:rsidRDefault="007709FA" w:rsidP="005D523A">
      <w:pPr>
        <w:pStyle w:val="Els-body-text"/>
        <w:jc w:val="center"/>
        <w:rPr>
          <w:lang w:val="el-GR"/>
        </w:rPr>
      </w:pPr>
      <w:r>
        <w:rPr>
          <w:noProof/>
          <w:lang w:eastAsia="el-GR"/>
        </w:rPr>
        <w:drawing>
          <wp:inline distT="0" distB="0" distL="0" distR="0" wp14:anchorId="56B1A0D0" wp14:editId="77733E59">
            <wp:extent cx="4170201" cy="1351446"/>
            <wp:effectExtent l="0" t="0" r="190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0801" cy="1367844"/>
                    </a:xfrm>
                    <a:prstGeom prst="rect">
                      <a:avLst/>
                    </a:prstGeom>
                    <a:noFill/>
                  </pic:spPr>
                </pic:pic>
              </a:graphicData>
            </a:graphic>
          </wp:inline>
        </w:drawing>
      </w:r>
    </w:p>
    <w:p w14:paraId="42DACB02" w14:textId="1439A4BF" w:rsidR="005D523A" w:rsidRPr="002078A4" w:rsidRDefault="005D523A" w:rsidP="005D523A">
      <w:pPr>
        <w:pStyle w:val="Caption"/>
        <w:jc w:val="center"/>
        <w:rPr>
          <w:rStyle w:val="Els-captionChar"/>
        </w:rPr>
      </w:pPr>
      <w:r w:rsidRPr="002078A4">
        <w:rPr>
          <w:rStyle w:val="Els-captionChar"/>
        </w:rPr>
        <w:t xml:space="preserve">Figure </w:t>
      </w:r>
      <w:r>
        <w:rPr>
          <w:rStyle w:val="Els-captionChar"/>
        </w:rPr>
        <w:t>2</w:t>
      </w:r>
      <w:r w:rsidRPr="002078A4">
        <w:rPr>
          <w:rStyle w:val="Els-captionChar"/>
        </w:rPr>
        <w:t>: Operational characteristics vs. time for the proposed PV-battery based solution</w:t>
      </w:r>
    </w:p>
    <w:p w14:paraId="7D3AE8FA" w14:textId="0F40D8B5" w:rsidR="00046278" w:rsidRPr="00AA18DB" w:rsidRDefault="00BE352D" w:rsidP="00046278">
      <w:pPr>
        <w:pStyle w:val="Els-body-text"/>
      </w:pPr>
      <w:r w:rsidRPr="00AA18DB">
        <w:t>The model developed</w:t>
      </w:r>
      <w:r w:rsidR="00F51989" w:rsidRPr="00AA18DB">
        <w:t xml:space="preserve"> </w:t>
      </w:r>
      <w:r w:rsidR="00C06BDB" w:rsidRPr="00AA18DB">
        <w:t xml:space="preserve">is </w:t>
      </w:r>
      <w:r w:rsidR="00F51989" w:rsidRPr="00AA18DB">
        <w:t xml:space="preserve">applied </w:t>
      </w:r>
      <w:r w:rsidR="00BA788D" w:rsidRPr="00AA18DB">
        <w:t>to</w:t>
      </w:r>
      <w:r w:rsidR="00F51989" w:rsidRPr="00AA18DB">
        <w:t xml:space="preserve"> a medium sized island of </w:t>
      </w:r>
      <w:r w:rsidR="00D8650E">
        <w:t xml:space="preserve">approximately </w:t>
      </w:r>
      <w:r w:rsidR="00F51989" w:rsidRPr="00AA18DB">
        <w:t xml:space="preserve">1000 permanent habitants, possessing </w:t>
      </w:r>
      <w:r w:rsidR="00C06BDB" w:rsidRPr="00AA18DB">
        <w:t xml:space="preserve">high </w:t>
      </w:r>
      <w:r w:rsidR="00F51989" w:rsidRPr="00AA18DB">
        <w:t xml:space="preserve">solar potential </w:t>
      </w:r>
      <w:r w:rsidR="00C06BDB" w:rsidRPr="00AA18DB">
        <w:t>(≈1800 kWh/m</w:t>
      </w:r>
      <w:r w:rsidR="00C06BDB" w:rsidRPr="00AA18DB">
        <w:rPr>
          <w:vertAlign w:val="superscript"/>
        </w:rPr>
        <w:t>2</w:t>
      </w:r>
      <w:r w:rsidR="00C06BDB" w:rsidRPr="00AA18DB">
        <w:t xml:space="preserve">/year) </w:t>
      </w:r>
      <w:r w:rsidR="00F51989" w:rsidRPr="00AA18DB">
        <w:t xml:space="preserve">and covering its total energy needs up to now using diesel oil (~500 </w:t>
      </w:r>
      <w:proofErr w:type="spellStart"/>
      <w:r w:rsidR="00F51989" w:rsidRPr="00AA18DB">
        <w:t>MWh</w:t>
      </w:r>
      <w:r w:rsidR="00F51989" w:rsidRPr="00AA18DB">
        <w:rPr>
          <w:vertAlign w:val="subscript"/>
        </w:rPr>
        <w:t>e</w:t>
      </w:r>
      <w:proofErr w:type="spellEnd"/>
      <w:r w:rsidR="00F51989" w:rsidRPr="00AA18DB">
        <w:t xml:space="preserve"> per year for the desalination units)</w:t>
      </w:r>
      <w:r w:rsidR="00AA18DB">
        <w:t>,</w:t>
      </w:r>
      <w:r w:rsidR="005D0346" w:rsidRPr="00AA18DB">
        <w:t xml:space="preserve"> </w:t>
      </w:r>
      <w:r w:rsidR="0092421D" w:rsidRPr="00AA18DB">
        <w:t>Kaldellis et al., 2022</w:t>
      </w:r>
      <w:r w:rsidR="00F51989" w:rsidRPr="00AA18DB">
        <w:t xml:space="preserve">. </w:t>
      </w:r>
      <w:r w:rsidR="00B62CCA" w:rsidRPr="00AA18DB">
        <w:t xml:space="preserve">In order to estimate the optimum solution of equation (1) under the constraints of </w:t>
      </w:r>
      <w:r w:rsidR="005D0346" w:rsidRPr="00AA18DB">
        <w:t>s</w:t>
      </w:r>
      <w:r w:rsidR="00B62CCA" w:rsidRPr="00AA18DB">
        <w:t xml:space="preserve">ection </w:t>
      </w:r>
      <w:r w:rsidR="0092421D" w:rsidRPr="00AA18DB">
        <w:t>t</w:t>
      </w:r>
      <w:r w:rsidR="00B62CCA" w:rsidRPr="00AA18DB">
        <w:t>hree, a detailed scenarios analysis has been carried out</w:t>
      </w:r>
      <w:r w:rsidR="00BA788D" w:rsidRPr="00AA18DB">
        <w:t>,</w:t>
      </w:r>
      <w:r w:rsidR="00B62CCA" w:rsidRPr="00AA18DB">
        <w:t xml:space="preserve"> testing a large number of combinations (</w:t>
      </w:r>
      <w:proofErr w:type="spellStart"/>
      <w:r w:rsidR="00B62CCA" w:rsidRPr="00AA18DB">
        <w:t>P</w:t>
      </w:r>
      <w:r w:rsidR="00B62CCA" w:rsidRPr="00AA18DB">
        <w:rPr>
          <w:vertAlign w:val="subscript"/>
        </w:rPr>
        <w:t>pv</w:t>
      </w:r>
      <w:proofErr w:type="spellEnd"/>
      <w:r w:rsidR="00B62CCA" w:rsidRPr="00AA18DB">
        <w:t xml:space="preserve"> and E</w:t>
      </w:r>
      <w:r w:rsidR="00B62CCA" w:rsidRPr="00AA18DB">
        <w:rPr>
          <w:vertAlign w:val="subscript"/>
        </w:rPr>
        <w:t>ss</w:t>
      </w:r>
      <w:r w:rsidR="00B62CCA" w:rsidRPr="00AA18DB">
        <w:t>)</w:t>
      </w:r>
      <w:r w:rsidR="00BA788D" w:rsidRPr="00AA18DB">
        <w:t>.</w:t>
      </w:r>
      <w:r w:rsidR="00B62CCA" w:rsidRPr="00AA18DB">
        <w:t xml:space="preserve"> </w:t>
      </w:r>
      <w:r w:rsidR="00AA18DB">
        <w:t>T</w:t>
      </w:r>
      <w:r w:rsidR="00B62CCA" w:rsidRPr="00AA18DB">
        <w:t xml:space="preserve">he resulting clean water quantity </w:t>
      </w:r>
      <w:r w:rsidR="005D0346" w:rsidRPr="00AA18DB">
        <w:t xml:space="preserve">"Q" </w:t>
      </w:r>
      <w:r w:rsidR="00B62CCA" w:rsidRPr="00AA18DB">
        <w:t>as well as the carbon dioxide emissions saving</w:t>
      </w:r>
      <w:r w:rsidR="00F90101" w:rsidRPr="00AA18DB">
        <w:t>s</w:t>
      </w:r>
      <w:r w:rsidR="00B62CCA" w:rsidRPr="00AA18DB">
        <w:t xml:space="preserve"> </w:t>
      </w:r>
      <w:r w:rsidR="005D0346" w:rsidRPr="00AA18DB">
        <w:t xml:space="preserve">"e" </w:t>
      </w:r>
      <w:r w:rsidR="00B62CCA" w:rsidRPr="00AA18DB">
        <w:t>and the corresponding clean water production cost</w:t>
      </w:r>
      <w:r w:rsidR="005D0346" w:rsidRPr="00AA18DB">
        <w:t xml:space="preserve"> "</w:t>
      </w:r>
      <w:proofErr w:type="spellStart"/>
      <w:r w:rsidR="005D0346" w:rsidRPr="00AA18DB">
        <w:t>c</w:t>
      </w:r>
      <w:r w:rsidR="005D0346" w:rsidRPr="00AA18DB">
        <w:rPr>
          <w:vertAlign w:val="subscript"/>
        </w:rPr>
        <w:t>w</w:t>
      </w:r>
      <w:proofErr w:type="spellEnd"/>
      <w:r w:rsidR="005D0346" w:rsidRPr="00AA18DB">
        <w:t>"</w:t>
      </w:r>
      <w:r w:rsidR="00BA788D" w:rsidRPr="00AA18DB">
        <w:t xml:space="preserve"> are estimated on an annual basis</w:t>
      </w:r>
      <w:r w:rsidR="00B62CCA" w:rsidRPr="00AA18DB">
        <w:t xml:space="preserve">. </w:t>
      </w:r>
      <w:r w:rsidR="00AA18DB">
        <w:t>Thus</w:t>
      </w:r>
      <w:r w:rsidR="00B62CCA" w:rsidRPr="00AA18DB">
        <w:t xml:space="preserve">, by selecting </w:t>
      </w:r>
      <w:r w:rsidR="005D0346" w:rsidRPr="00AA18DB">
        <w:t xml:space="preserve">a </w:t>
      </w:r>
      <w:r w:rsidR="00B62CCA" w:rsidRPr="00AA18DB">
        <w:t>pair of (</w:t>
      </w:r>
      <w:proofErr w:type="spellStart"/>
      <w:r w:rsidR="00B62CCA" w:rsidRPr="00AA18DB">
        <w:t>P</w:t>
      </w:r>
      <w:r w:rsidR="00B62CCA" w:rsidRPr="00AA18DB">
        <w:rPr>
          <w:vertAlign w:val="subscript"/>
        </w:rPr>
        <w:t>pv</w:t>
      </w:r>
      <w:proofErr w:type="spellEnd"/>
      <w:r w:rsidR="00B62CCA" w:rsidRPr="00AA18DB">
        <w:t xml:space="preserve"> and E</w:t>
      </w:r>
      <w:r w:rsidR="00B62CCA" w:rsidRPr="00AA18DB">
        <w:rPr>
          <w:vertAlign w:val="subscript"/>
        </w:rPr>
        <w:t>ss</w:t>
      </w:r>
      <w:r w:rsidR="00B62CCA" w:rsidRPr="00AA18DB">
        <w:t xml:space="preserve">) the hourly PV generator power output is calculated and compared with the power demand of the desalination unit on the basis of </w:t>
      </w:r>
      <w:r w:rsidR="00AA18DB" w:rsidRPr="00AA18DB">
        <w:t xml:space="preserve">Table I </w:t>
      </w:r>
      <w:r w:rsidR="00B62CCA" w:rsidRPr="00AA18DB">
        <w:t xml:space="preserve">operation </w:t>
      </w:r>
      <w:r w:rsidR="00AA18DB">
        <w:t>modes</w:t>
      </w:r>
      <w:r w:rsidR="00B62CCA" w:rsidRPr="00AA18DB">
        <w:t xml:space="preserve">. </w:t>
      </w:r>
      <w:r w:rsidR="00AA18DB">
        <w:t>If</w:t>
      </w:r>
      <w:r w:rsidR="00B62CCA" w:rsidRPr="00AA18DB">
        <w:t xml:space="preserve"> the R4 situation appears</w:t>
      </w:r>
      <w:r w:rsidR="00AA18DB">
        <w:t>,</w:t>
      </w:r>
      <w:r w:rsidR="00B62CCA" w:rsidRPr="00AA18DB">
        <w:t xml:space="preserve"> </w:t>
      </w:r>
      <w:r w:rsidR="00B9083E" w:rsidRPr="00AA18DB">
        <w:t xml:space="preserve">the proposed combination is excluded from the potential solutions. </w:t>
      </w:r>
      <w:r w:rsidR="00AA18DB">
        <w:t>I</w:t>
      </w:r>
      <w:r w:rsidR="00B9083E" w:rsidRPr="00AA18DB">
        <w:t xml:space="preserve">n </w:t>
      </w:r>
      <w:r w:rsidR="000605AE" w:rsidRPr="00AA18DB">
        <w:t>f</w:t>
      </w:r>
      <w:r w:rsidR="00B9083E" w:rsidRPr="00AA18DB">
        <w:t>igure (</w:t>
      </w:r>
      <w:r w:rsidR="005D523A" w:rsidRPr="00AA18DB">
        <w:t>2</w:t>
      </w:r>
      <w:r w:rsidR="00B9083E" w:rsidRPr="00AA18DB">
        <w:t xml:space="preserve">) one may find the desalination plant load demand fulfilled by the operation of a 220 </w:t>
      </w:r>
      <w:proofErr w:type="spellStart"/>
      <w:r w:rsidR="00B9083E" w:rsidRPr="00AA18DB">
        <w:t>kW</w:t>
      </w:r>
      <w:r w:rsidR="00B9083E" w:rsidRPr="00AA18DB">
        <w:rPr>
          <w:vertAlign w:val="subscript"/>
        </w:rPr>
        <w:t>p</w:t>
      </w:r>
      <w:proofErr w:type="spellEnd"/>
      <w:r w:rsidR="00B9083E" w:rsidRPr="00AA18DB">
        <w:t xml:space="preserve"> (i.e. </w:t>
      </w:r>
      <w:proofErr w:type="spellStart"/>
      <w:r w:rsidR="00B9083E" w:rsidRPr="00AA18DB">
        <w:t>P</w:t>
      </w:r>
      <w:r w:rsidR="00B9083E" w:rsidRPr="00AA18DB">
        <w:rPr>
          <w:vertAlign w:val="subscript"/>
        </w:rPr>
        <w:t>pv</w:t>
      </w:r>
      <w:proofErr w:type="spellEnd"/>
      <w:r w:rsidR="00B9083E" w:rsidRPr="00AA18DB">
        <w:t xml:space="preserve">=220 </w:t>
      </w:r>
      <w:proofErr w:type="spellStart"/>
      <w:r w:rsidR="00B9083E" w:rsidRPr="00AA18DB">
        <w:t>kW</w:t>
      </w:r>
      <w:r w:rsidR="00B9083E" w:rsidRPr="00AA18DB">
        <w:rPr>
          <w:vertAlign w:val="subscript"/>
        </w:rPr>
        <w:t>p</w:t>
      </w:r>
      <w:proofErr w:type="spellEnd"/>
      <w:r w:rsidR="00B9083E" w:rsidRPr="00AA18DB">
        <w:t>) solar generator and the corresponding Li-ion batteries (E</w:t>
      </w:r>
      <w:r w:rsidR="00B9083E" w:rsidRPr="00AA18DB">
        <w:rPr>
          <w:vertAlign w:val="subscript"/>
        </w:rPr>
        <w:t>ss</w:t>
      </w:r>
      <w:r w:rsidR="00B9083E" w:rsidRPr="00AA18DB">
        <w:t xml:space="preserve">=300 </w:t>
      </w:r>
      <w:proofErr w:type="spellStart"/>
      <w:r w:rsidR="00B9083E" w:rsidRPr="00AA18DB">
        <w:t>kWh</w:t>
      </w:r>
      <w:r w:rsidR="00B9083E" w:rsidRPr="00AA18DB">
        <w:rPr>
          <w:vertAlign w:val="subscript"/>
        </w:rPr>
        <w:t>e</w:t>
      </w:r>
      <w:proofErr w:type="spellEnd"/>
      <w:r w:rsidR="00B9083E" w:rsidRPr="00AA18DB">
        <w:t xml:space="preserve">, </w:t>
      </w:r>
      <w:proofErr w:type="spellStart"/>
      <w:r w:rsidR="00B9083E" w:rsidRPr="00AA18DB">
        <w:t>DOD</w:t>
      </w:r>
      <w:r w:rsidR="00C06BDB" w:rsidRPr="00AA18DB">
        <w:rPr>
          <w:vertAlign w:val="subscript"/>
        </w:rPr>
        <w:t>max</w:t>
      </w:r>
      <w:proofErr w:type="spellEnd"/>
      <w:r w:rsidR="00B9083E" w:rsidRPr="00AA18DB">
        <w:t>=</w:t>
      </w:r>
      <w:r w:rsidR="007709FA">
        <w:t>80</w:t>
      </w:r>
      <w:r w:rsidR="00B9083E" w:rsidRPr="00AA18DB">
        <w:t xml:space="preserve">%) along with the </w:t>
      </w:r>
      <w:r w:rsidR="00C06BDB" w:rsidRPr="00AA18DB">
        <w:t>(</w:t>
      </w:r>
      <w:r w:rsidR="00B9083E" w:rsidRPr="00AA18DB">
        <w:t xml:space="preserve">DOD) </w:t>
      </w:r>
      <w:r w:rsidR="00C06BDB" w:rsidRPr="00AA18DB">
        <w:t xml:space="preserve">value </w:t>
      </w:r>
      <w:r w:rsidR="00B9083E" w:rsidRPr="00AA18DB">
        <w:t xml:space="preserve">of the </w:t>
      </w:r>
      <w:r w:rsidR="00F56938" w:rsidRPr="00AA18DB">
        <w:t xml:space="preserve">system </w:t>
      </w:r>
      <w:r w:rsidR="00B9083E" w:rsidRPr="00AA18DB">
        <w:t>proposed batteries</w:t>
      </w:r>
      <w:r w:rsidR="00AA18DB">
        <w:t xml:space="preserve"> vs. time</w:t>
      </w:r>
      <w:r w:rsidR="00B9083E" w:rsidRPr="00AA18DB">
        <w:t>.</w:t>
      </w:r>
    </w:p>
    <w:p w14:paraId="4418EF99" w14:textId="77777777" w:rsidR="00230F13" w:rsidRPr="00AA18DB" w:rsidRDefault="00230F13" w:rsidP="00230F13">
      <w:pPr>
        <w:pStyle w:val="Els-body-text"/>
      </w:pPr>
    </w:p>
    <w:p w14:paraId="0E0FF4B6" w14:textId="152B95A7" w:rsidR="00230F13" w:rsidRPr="00831FAA" w:rsidRDefault="00230F13" w:rsidP="00230F13">
      <w:pPr>
        <w:pStyle w:val="Els-body-text"/>
      </w:pPr>
      <w:r w:rsidRPr="00831FAA">
        <w:rPr>
          <w:lang w:val="en-GB"/>
        </w:rPr>
        <w:t>In figure (</w:t>
      </w:r>
      <w:r>
        <w:rPr>
          <w:lang w:val="en-GB"/>
        </w:rPr>
        <w:t>3</w:t>
      </w:r>
      <w:r w:rsidRPr="00831FAA">
        <w:rPr>
          <w:lang w:val="en-GB"/>
        </w:rPr>
        <w:t xml:space="preserve">) one may find the summary of the calculation results, concerning the annual clean water production for several combinations of </w:t>
      </w:r>
      <w:r w:rsidRPr="00831FAA">
        <w:t>(</w:t>
      </w:r>
      <w:proofErr w:type="spellStart"/>
      <w:r w:rsidRPr="00831FAA">
        <w:t>P</w:t>
      </w:r>
      <w:r w:rsidRPr="00831FAA">
        <w:rPr>
          <w:vertAlign w:val="subscript"/>
        </w:rPr>
        <w:t>pv</w:t>
      </w:r>
      <w:proofErr w:type="spellEnd"/>
      <w:r w:rsidRPr="00831FAA">
        <w:t xml:space="preserve"> and E</w:t>
      </w:r>
      <w:r w:rsidRPr="00831FAA">
        <w:rPr>
          <w:vertAlign w:val="subscript"/>
        </w:rPr>
        <w:t>ss</w:t>
      </w:r>
      <w:r w:rsidRPr="00831FAA">
        <w:t>) that guarantee the non-</w:t>
      </w:r>
      <w:r w:rsidRPr="00831FAA">
        <w:lastRenderedPageBreak/>
        <w:t xml:space="preserve">stop and start operation of the existing desalination plant on </w:t>
      </w:r>
      <w:r>
        <w:t xml:space="preserve">a </w:t>
      </w:r>
      <w:r w:rsidRPr="00831FAA">
        <w:t xml:space="preserve">daily basis. According to the results obtained it is clear that the existence of even a small battery bank remarkably increases the clean water production. However, after the 200 </w:t>
      </w:r>
      <w:proofErr w:type="spellStart"/>
      <w:r w:rsidRPr="00831FAA">
        <w:t>kWh</w:t>
      </w:r>
      <w:r w:rsidRPr="00831FAA">
        <w:rPr>
          <w:vertAlign w:val="subscript"/>
        </w:rPr>
        <w:t>e</w:t>
      </w:r>
      <w:proofErr w:type="spellEnd"/>
      <w:r w:rsidRPr="00831FAA">
        <w:t xml:space="preserve"> of battery capacity the clean water production increase is minimal. Moreover, the gradual increase of PV generator peak power leads to an analogous increase of the clean water production and the corresponding carbon dioxide emissions reduction. At the same time, the first installation (turnkey) cost is also increasing, while the continuous increase </w:t>
      </w:r>
      <w:r>
        <w:t>in</w:t>
      </w:r>
      <w:r w:rsidRPr="00831FAA">
        <w:t xml:space="preserve"> the PV generator size may raise land availability issues. Recapitulating, the optimum clean energy solution for each case study investigated depends strongly on the solar potential </w:t>
      </w:r>
      <w:r w:rsidRPr="00D8650E">
        <w:t xml:space="preserve">and the water demand profile of each candidate island as well as on the value of </w:t>
      </w:r>
      <w:r w:rsidRPr="00831FAA">
        <w:t>coefficients "</w:t>
      </w:r>
      <w:r w:rsidRPr="00831FAA">
        <w:rPr>
          <w:lang w:val="el-GR"/>
        </w:rPr>
        <w:t>α</w:t>
      </w:r>
      <w:r w:rsidRPr="00831FAA">
        <w:t>", "</w:t>
      </w:r>
      <w:r w:rsidRPr="00831FAA">
        <w:rPr>
          <w:lang w:val="el-GR"/>
        </w:rPr>
        <w:t>β</w:t>
      </w:r>
      <w:r w:rsidRPr="00831FAA">
        <w:t>" and "</w:t>
      </w:r>
      <w:r w:rsidRPr="00831FAA">
        <w:rPr>
          <w:lang w:val="el-GR"/>
        </w:rPr>
        <w:t>γ</w:t>
      </w:r>
      <w:r w:rsidRPr="00831FAA">
        <w:t>" selected by the local authorities and the local community.</w:t>
      </w:r>
    </w:p>
    <w:p w14:paraId="7D862A06" w14:textId="60686F23" w:rsidR="00230F13" w:rsidRPr="00614A1F" w:rsidRDefault="00230F13" w:rsidP="00046278">
      <w:pPr>
        <w:pStyle w:val="Els-body-text"/>
        <w:rPr>
          <w:sz w:val="12"/>
          <w:szCs w:val="18"/>
        </w:rPr>
      </w:pPr>
    </w:p>
    <w:p w14:paraId="3000335B" w14:textId="6955C70C" w:rsidR="00C06BDB" w:rsidRDefault="00C06BDB" w:rsidP="002078A4">
      <w:pPr>
        <w:pStyle w:val="Caption"/>
        <w:rPr>
          <w:lang w:val="en-GB"/>
        </w:rPr>
      </w:pPr>
      <w:r w:rsidRPr="002078A4">
        <w:rPr>
          <w:rStyle w:val="Els-captionChar"/>
          <w:noProof/>
          <w:lang w:val="el-GR" w:eastAsia="el-GR"/>
        </w:rPr>
        <w:drawing>
          <wp:anchor distT="0" distB="0" distL="114300" distR="114300" simplePos="0" relativeHeight="251658240" behindDoc="1" locked="0" layoutInCell="1" allowOverlap="1" wp14:anchorId="0E2AA778" wp14:editId="78B57869">
            <wp:simplePos x="0" y="0"/>
            <wp:positionH relativeFrom="margin">
              <wp:posOffset>668020</wp:posOffset>
            </wp:positionH>
            <wp:positionV relativeFrom="paragraph">
              <wp:posOffset>95250</wp:posOffset>
            </wp:positionV>
            <wp:extent cx="3352800" cy="1348105"/>
            <wp:effectExtent l="0" t="0" r="0" b="4445"/>
            <wp:wrapTight wrapText="bothSides">
              <wp:wrapPolygon edited="0">
                <wp:start x="0" y="0"/>
                <wp:lineTo x="0" y="21366"/>
                <wp:lineTo x="21477" y="21366"/>
                <wp:lineTo x="2147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0" cy="1348105"/>
                    </a:xfrm>
                    <a:prstGeom prst="rect">
                      <a:avLst/>
                    </a:prstGeom>
                    <a:noFill/>
                  </pic:spPr>
                </pic:pic>
              </a:graphicData>
            </a:graphic>
            <wp14:sizeRelH relativeFrom="margin">
              <wp14:pctWidth>0</wp14:pctWidth>
            </wp14:sizeRelH>
            <wp14:sizeRelV relativeFrom="margin">
              <wp14:pctHeight>0</wp14:pctHeight>
            </wp14:sizeRelV>
          </wp:anchor>
        </w:drawing>
      </w:r>
    </w:p>
    <w:p w14:paraId="3B024BD4" w14:textId="77777777" w:rsidR="00C06BDB" w:rsidRDefault="00C06BDB" w:rsidP="002078A4">
      <w:pPr>
        <w:pStyle w:val="Caption"/>
        <w:rPr>
          <w:lang w:val="en-GB"/>
        </w:rPr>
      </w:pPr>
    </w:p>
    <w:p w14:paraId="119ED34A" w14:textId="77777777" w:rsidR="00C06BDB" w:rsidRDefault="00C06BDB" w:rsidP="002078A4">
      <w:pPr>
        <w:pStyle w:val="Caption"/>
        <w:rPr>
          <w:lang w:val="en-GB"/>
        </w:rPr>
      </w:pPr>
    </w:p>
    <w:p w14:paraId="01AE0BA5" w14:textId="77777777" w:rsidR="00C06BDB" w:rsidRDefault="00C06BDB" w:rsidP="002078A4">
      <w:pPr>
        <w:pStyle w:val="Caption"/>
        <w:rPr>
          <w:lang w:val="en-GB"/>
        </w:rPr>
      </w:pPr>
    </w:p>
    <w:p w14:paraId="0CB43F03" w14:textId="77777777" w:rsidR="00C06BDB" w:rsidRDefault="00C06BDB" w:rsidP="002078A4">
      <w:pPr>
        <w:pStyle w:val="Caption"/>
        <w:rPr>
          <w:lang w:val="en-GB"/>
        </w:rPr>
      </w:pPr>
    </w:p>
    <w:p w14:paraId="6FCC12E7" w14:textId="77777777" w:rsidR="00C06BDB" w:rsidRDefault="00C06BDB" w:rsidP="002078A4">
      <w:pPr>
        <w:pStyle w:val="Caption"/>
        <w:rPr>
          <w:lang w:val="en-GB"/>
        </w:rPr>
      </w:pPr>
    </w:p>
    <w:p w14:paraId="111B9B49" w14:textId="77777777" w:rsidR="00C06BDB" w:rsidRPr="00C06BDB" w:rsidRDefault="00C06BDB" w:rsidP="002078A4">
      <w:pPr>
        <w:pStyle w:val="Caption"/>
        <w:rPr>
          <w:sz w:val="2"/>
          <w:lang w:val="en-GB"/>
        </w:rPr>
      </w:pPr>
    </w:p>
    <w:p w14:paraId="7DBFABF2" w14:textId="77777777" w:rsidR="004C678C" w:rsidRPr="004C678C" w:rsidRDefault="004C678C" w:rsidP="00C06BDB">
      <w:pPr>
        <w:pStyle w:val="Caption"/>
        <w:jc w:val="center"/>
        <w:rPr>
          <w:sz w:val="4"/>
          <w:lang w:val="en-GB"/>
        </w:rPr>
      </w:pPr>
    </w:p>
    <w:p w14:paraId="67470CC8" w14:textId="64D941D6" w:rsidR="00042A9C" w:rsidRPr="00831FAA" w:rsidRDefault="00042A9C" w:rsidP="00C06BDB">
      <w:pPr>
        <w:pStyle w:val="Caption"/>
        <w:jc w:val="center"/>
      </w:pPr>
      <w:r w:rsidRPr="00831FAA">
        <w:rPr>
          <w:lang w:val="en-GB"/>
        </w:rPr>
        <w:t xml:space="preserve">Figure </w:t>
      </w:r>
      <w:r w:rsidR="005D523A">
        <w:rPr>
          <w:lang w:val="en-GB"/>
        </w:rPr>
        <w:t>3</w:t>
      </w:r>
      <w:r w:rsidRPr="00831FAA">
        <w:rPr>
          <w:lang w:val="en-GB"/>
        </w:rPr>
        <w:t>:</w:t>
      </w:r>
      <w:r w:rsidR="00D40028" w:rsidRPr="00831FAA">
        <w:t xml:space="preserve"> Potential energy autonomous optimal configurations based on scenarios analysis</w:t>
      </w:r>
    </w:p>
    <w:p w14:paraId="144DE6BA" w14:textId="0BE24F45" w:rsidR="008D2649" w:rsidRPr="00831FAA" w:rsidRDefault="008D2649" w:rsidP="008D2649">
      <w:pPr>
        <w:pStyle w:val="Els-1storder-head"/>
        <w:spacing w:after="120"/>
        <w:rPr>
          <w:lang w:val="el-GR"/>
        </w:rPr>
      </w:pPr>
      <w:r w:rsidRPr="00831FAA">
        <w:rPr>
          <w:lang w:val="en-GB"/>
        </w:rPr>
        <w:t>Conclusions</w:t>
      </w:r>
    </w:p>
    <w:p w14:paraId="1111D857" w14:textId="4FD25364" w:rsidR="00DB4358" w:rsidRDefault="00F90101" w:rsidP="00FB5239">
      <w:pPr>
        <w:pStyle w:val="Els-body-text"/>
        <w:rPr>
          <w:spacing w:val="-2"/>
          <w:lang w:eastAsia="en-GB"/>
        </w:rPr>
      </w:pPr>
      <w:r w:rsidRPr="00831FAA">
        <w:rPr>
          <w:spacing w:val="-2"/>
          <w:lang w:eastAsia="en-GB"/>
        </w:rPr>
        <w:t>The present work investigate</w:t>
      </w:r>
      <w:r w:rsidR="00496C26">
        <w:rPr>
          <w:spacing w:val="-2"/>
          <w:lang w:eastAsia="en-GB"/>
        </w:rPr>
        <w:t>s</w:t>
      </w:r>
      <w:r w:rsidRPr="00831FAA">
        <w:rPr>
          <w:spacing w:val="-2"/>
          <w:lang w:eastAsia="en-GB"/>
        </w:rPr>
        <w:t xml:space="preserve"> the possibility of covering the energy requirements of remote arid islands</w:t>
      </w:r>
      <w:r w:rsidR="00496C26">
        <w:rPr>
          <w:spacing w:val="-2"/>
          <w:lang w:eastAsia="en-GB"/>
        </w:rPr>
        <w:t>’</w:t>
      </w:r>
      <w:r w:rsidRPr="00831FAA">
        <w:rPr>
          <w:spacing w:val="-2"/>
          <w:lang w:eastAsia="en-GB"/>
        </w:rPr>
        <w:t xml:space="preserve"> </w:t>
      </w:r>
      <w:r w:rsidR="005D523A" w:rsidRPr="00831FAA">
        <w:rPr>
          <w:spacing w:val="-2"/>
          <w:lang w:eastAsia="en-GB"/>
        </w:rPr>
        <w:t xml:space="preserve">desalination units </w:t>
      </w:r>
      <w:r w:rsidRPr="00831FAA">
        <w:rPr>
          <w:spacing w:val="-2"/>
          <w:lang w:eastAsia="en-GB"/>
        </w:rPr>
        <w:t>in a sustainable manner, proposing the installation of photovoltaic power stations.</w:t>
      </w:r>
      <w:r w:rsidR="00543990" w:rsidRPr="00831FAA">
        <w:rPr>
          <w:spacing w:val="-2"/>
          <w:lang w:eastAsia="en-GB"/>
        </w:rPr>
        <w:t xml:space="preserve"> For this purpose an</w:t>
      </w:r>
      <w:r w:rsidRPr="00831FAA">
        <w:rPr>
          <w:spacing w:val="-2"/>
          <w:lang w:eastAsia="en-GB"/>
        </w:rPr>
        <w:t xml:space="preserve"> optimization model has been developed offering </w:t>
      </w:r>
      <w:r w:rsidR="00FB5239" w:rsidRPr="00831FAA">
        <w:rPr>
          <w:spacing w:val="-2"/>
          <w:lang w:eastAsia="en-GB"/>
        </w:rPr>
        <w:t xml:space="preserve">a comprehensive approach for </w:t>
      </w:r>
      <w:r w:rsidRPr="00831FAA">
        <w:rPr>
          <w:spacing w:val="-2"/>
          <w:lang w:eastAsia="en-GB"/>
        </w:rPr>
        <w:t xml:space="preserve">policy makers and local authorities </w:t>
      </w:r>
      <w:r w:rsidR="00FB5239" w:rsidRPr="00831FAA">
        <w:rPr>
          <w:spacing w:val="-2"/>
          <w:lang w:eastAsia="en-GB"/>
        </w:rPr>
        <w:t xml:space="preserve">to address the complexities of </w:t>
      </w:r>
      <w:r w:rsidRPr="00831FAA">
        <w:rPr>
          <w:spacing w:val="-2"/>
          <w:lang w:eastAsia="en-GB"/>
        </w:rPr>
        <w:t xml:space="preserve">clean-green </w:t>
      </w:r>
      <w:r w:rsidR="00FB5239" w:rsidRPr="00831FAA">
        <w:rPr>
          <w:spacing w:val="-2"/>
          <w:lang w:eastAsia="en-GB"/>
        </w:rPr>
        <w:t xml:space="preserve">production, balancing </w:t>
      </w:r>
      <w:r w:rsidR="00DB4358" w:rsidRPr="00831FAA">
        <w:rPr>
          <w:spacing w:val="-2"/>
          <w:lang w:eastAsia="en-GB"/>
        </w:rPr>
        <w:t>financial</w:t>
      </w:r>
      <w:r w:rsidR="00FB5239" w:rsidRPr="00831FAA">
        <w:rPr>
          <w:spacing w:val="-2"/>
          <w:lang w:eastAsia="en-GB"/>
        </w:rPr>
        <w:t xml:space="preserve">, </w:t>
      </w:r>
      <w:r w:rsidR="00DB4358" w:rsidRPr="00831FAA">
        <w:rPr>
          <w:spacing w:val="-2"/>
          <w:lang w:eastAsia="en-GB"/>
        </w:rPr>
        <w:t>decarbonization</w:t>
      </w:r>
      <w:r w:rsidR="00FB5239" w:rsidRPr="00831FAA">
        <w:rPr>
          <w:spacing w:val="-2"/>
          <w:lang w:eastAsia="en-GB"/>
        </w:rPr>
        <w:t xml:space="preserve"> and </w:t>
      </w:r>
      <w:r w:rsidR="00DB4358" w:rsidRPr="00831FAA">
        <w:rPr>
          <w:spacing w:val="-2"/>
          <w:lang w:eastAsia="en-GB"/>
        </w:rPr>
        <w:t xml:space="preserve">water demand </w:t>
      </w:r>
      <w:r w:rsidR="00FB5239" w:rsidRPr="00831FAA">
        <w:rPr>
          <w:spacing w:val="-2"/>
          <w:lang w:eastAsia="en-GB"/>
        </w:rPr>
        <w:t>consideration</w:t>
      </w:r>
      <w:r w:rsidR="00197270" w:rsidRPr="00831FAA">
        <w:rPr>
          <w:spacing w:val="-2"/>
          <w:lang w:eastAsia="en-GB"/>
        </w:rPr>
        <w:t>s</w:t>
      </w:r>
      <w:r w:rsidR="00FB5239" w:rsidRPr="00831FAA">
        <w:rPr>
          <w:spacing w:val="-2"/>
          <w:lang w:eastAsia="en-GB"/>
        </w:rPr>
        <w:t xml:space="preserve"> to achieve </w:t>
      </w:r>
      <w:r w:rsidR="00DB4358" w:rsidRPr="00831FAA">
        <w:rPr>
          <w:spacing w:val="-2"/>
          <w:lang w:eastAsia="en-GB"/>
        </w:rPr>
        <w:t xml:space="preserve">the most </w:t>
      </w:r>
      <w:r w:rsidR="00FB5239" w:rsidRPr="00831FAA">
        <w:rPr>
          <w:spacing w:val="-2"/>
          <w:lang w:eastAsia="en-GB"/>
        </w:rPr>
        <w:t xml:space="preserve">sustainable and efficient </w:t>
      </w:r>
      <w:r w:rsidR="00DB4358" w:rsidRPr="00831FAA">
        <w:rPr>
          <w:spacing w:val="-2"/>
          <w:lang w:eastAsia="en-GB"/>
        </w:rPr>
        <w:t>configurations</w:t>
      </w:r>
      <w:r w:rsidR="00FB5239" w:rsidRPr="00831FAA">
        <w:rPr>
          <w:spacing w:val="-2"/>
          <w:lang w:eastAsia="en-GB"/>
        </w:rPr>
        <w:t xml:space="preserve">. </w:t>
      </w:r>
      <w:r w:rsidR="00915A38" w:rsidRPr="00831FAA">
        <w:rPr>
          <w:spacing w:val="-2"/>
        </w:rPr>
        <w:t xml:space="preserve">This optimization model </w:t>
      </w:r>
      <w:r w:rsidR="00FB5239" w:rsidRPr="00831FAA">
        <w:rPr>
          <w:spacing w:val="-2"/>
          <w:lang w:eastAsia="en-GB"/>
        </w:rPr>
        <w:t xml:space="preserve">is adaptable to different </w:t>
      </w:r>
      <w:r w:rsidR="00DB4358" w:rsidRPr="00831FAA">
        <w:rPr>
          <w:spacing w:val="-2"/>
          <w:lang w:eastAsia="en-GB"/>
        </w:rPr>
        <w:t>island cases</w:t>
      </w:r>
      <w:r w:rsidR="00FB5239" w:rsidRPr="00831FAA">
        <w:rPr>
          <w:spacing w:val="-2"/>
          <w:lang w:eastAsia="en-GB"/>
        </w:rPr>
        <w:t xml:space="preserve"> and can be </w:t>
      </w:r>
      <w:r w:rsidR="00DB4358" w:rsidRPr="00831FAA">
        <w:rPr>
          <w:spacing w:val="-2"/>
          <w:lang w:eastAsia="en-GB"/>
        </w:rPr>
        <w:t xml:space="preserve">applied </w:t>
      </w:r>
      <w:r w:rsidR="00FB5239" w:rsidRPr="00831FAA">
        <w:rPr>
          <w:spacing w:val="-2"/>
          <w:lang w:eastAsia="en-GB"/>
        </w:rPr>
        <w:t xml:space="preserve">to prioritize specific </w:t>
      </w:r>
      <w:r w:rsidR="00DB4358" w:rsidRPr="00831FAA">
        <w:rPr>
          <w:spacing w:val="-2"/>
          <w:lang w:eastAsia="en-GB"/>
        </w:rPr>
        <w:t>targets</w:t>
      </w:r>
      <w:r w:rsidR="00FB5239" w:rsidRPr="00831FAA">
        <w:rPr>
          <w:spacing w:val="-2"/>
          <w:lang w:eastAsia="en-GB"/>
        </w:rPr>
        <w:t>, with the aim</w:t>
      </w:r>
      <w:r w:rsidR="00197270" w:rsidRPr="00831FAA">
        <w:rPr>
          <w:spacing w:val="-2"/>
          <w:lang w:eastAsia="en-GB"/>
        </w:rPr>
        <w:t xml:space="preserve"> of guiding</w:t>
      </w:r>
      <w:r w:rsidR="00FB5239" w:rsidRPr="00831FAA">
        <w:rPr>
          <w:spacing w:val="-2"/>
          <w:lang w:eastAsia="en-GB"/>
        </w:rPr>
        <w:t xml:space="preserve"> </w:t>
      </w:r>
      <w:r w:rsidR="00DB4358" w:rsidRPr="00831FAA">
        <w:rPr>
          <w:spacing w:val="-2"/>
          <w:lang w:eastAsia="en-GB"/>
        </w:rPr>
        <w:t xml:space="preserve">local societies to select </w:t>
      </w:r>
      <w:r w:rsidR="00FB5239" w:rsidRPr="00831FAA">
        <w:rPr>
          <w:spacing w:val="-2"/>
          <w:lang w:eastAsia="en-GB"/>
        </w:rPr>
        <w:t xml:space="preserve">more </w:t>
      </w:r>
      <w:proofErr w:type="gramStart"/>
      <w:r w:rsidR="00DB4358" w:rsidRPr="00831FAA">
        <w:rPr>
          <w:spacing w:val="-2"/>
          <w:lang w:eastAsia="en-GB"/>
        </w:rPr>
        <w:t>environmental</w:t>
      </w:r>
      <w:proofErr w:type="gramEnd"/>
      <w:r w:rsidR="00DB4358" w:rsidRPr="00831FAA">
        <w:rPr>
          <w:spacing w:val="-2"/>
          <w:lang w:eastAsia="en-GB"/>
        </w:rPr>
        <w:t xml:space="preserve"> friendly </w:t>
      </w:r>
      <w:r w:rsidR="00FB5239" w:rsidRPr="00831FAA">
        <w:rPr>
          <w:spacing w:val="-2"/>
          <w:lang w:eastAsia="en-GB"/>
        </w:rPr>
        <w:t xml:space="preserve">and </w:t>
      </w:r>
      <w:r w:rsidR="00DB4358" w:rsidRPr="00831FAA">
        <w:rPr>
          <w:spacing w:val="-2"/>
          <w:lang w:eastAsia="en-GB"/>
        </w:rPr>
        <w:t xml:space="preserve">lower </w:t>
      </w:r>
      <w:r w:rsidR="00FB5239" w:rsidRPr="00831FAA">
        <w:rPr>
          <w:spacing w:val="-2"/>
          <w:lang w:eastAsia="en-GB"/>
        </w:rPr>
        <w:t xml:space="preserve">production </w:t>
      </w:r>
      <w:r w:rsidR="00DB4358" w:rsidRPr="00831FAA">
        <w:rPr>
          <w:spacing w:val="-2"/>
          <w:lang w:eastAsia="en-GB"/>
        </w:rPr>
        <w:t>cost solutions</w:t>
      </w:r>
      <w:r w:rsidR="00FB5239" w:rsidRPr="00831FAA">
        <w:rPr>
          <w:spacing w:val="-2"/>
          <w:lang w:eastAsia="en-GB"/>
        </w:rPr>
        <w:t xml:space="preserve">. </w:t>
      </w:r>
      <w:r w:rsidR="00DB4358" w:rsidRPr="00831FAA">
        <w:rPr>
          <w:spacing w:val="-2"/>
          <w:lang w:eastAsia="en-GB"/>
        </w:rPr>
        <w:t xml:space="preserve">In any case, the </w:t>
      </w:r>
      <w:r w:rsidR="00FD135C" w:rsidRPr="00831FAA">
        <w:rPr>
          <w:spacing w:val="-2"/>
          <w:lang w:eastAsia="en-GB"/>
        </w:rPr>
        <w:t>proposed</w:t>
      </w:r>
      <w:r w:rsidR="00DB4358" w:rsidRPr="00831FAA">
        <w:rPr>
          <w:spacing w:val="-2"/>
          <w:lang w:eastAsia="en-GB"/>
        </w:rPr>
        <w:t xml:space="preserve"> model may serve as a </w:t>
      </w:r>
      <w:proofErr w:type="gramStart"/>
      <w:r w:rsidR="00DB4358" w:rsidRPr="00831FAA">
        <w:rPr>
          <w:spacing w:val="-2"/>
          <w:lang w:eastAsia="en-GB"/>
        </w:rPr>
        <w:t>decision making</w:t>
      </w:r>
      <w:proofErr w:type="gramEnd"/>
      <w:r w:rsidR="00DB4358" w:rsidRPr="00831FAA">
        <w:rPr>
          <w:spacing w:val="-2"/>
          <w:lang w:eastAsia="en-GB"/>
        </w:rPr>
        <w:t xml:space="preserve"> tool and </w:t>
      </w:r>
      <w:r w:rsidR="00437B81">
        <w:rPr>
          <w:spacing w:val="-2"/>
          <w:lang w:eastAsia="en-GB"/>
        </w:rPr>
        <w:t>determines</w:t>
      </w:r>
      <w:r w:rsidR="00DB4358" w:rsidRPr="00831FAA">
        <w:rPr>
          <w:spacing w:val="-2"/>
          <w:lang w:eastAsia="en-GB"/>
        </w:rPr>
        <w:t xml:space="preserve"> the foundations for </w:t>
      </w:r>
      <w:r w:rsidR="00FD135C" w:rsidRPr="00831FAA">
        <w:rPr>
          <w:spacing w:val="-2"/>
          <w:lang w:eastAsia="en-GB"/>
        </w:rPr>
        <w:t xml:space="preserve">encouraging </w:t>
      </w:r>
      <w:r w:rsidR="00DB4358" w:rsidRPr="00831FAA">
        <w:rPr>
          <w:spacing w:val="-2"/>
          <w:lang w:eastAsia="en-GB"/>
        </w:rPr>
        <w:t xml:space="preserve">clean green water </w:t>
      </w:r>
      <w:r w:rsidR="00DB4358" w:rsidRPr="00D8650E">
        <w:rPr>
          <w:spacing w:val="-2"/>
          <w:lang w:eastAsia="en-GB"/>
        </w:rPr>
        <w:t xml:space="preserve">production solutions in </w:t>
      </w:r>
      <w:r w:rsidR="005D523A" w:rsidRPr="00D8650E">
        <w:rPr>
          <w:spacing w:val="-2"/>
          <w:lang w:eastAsia="en-GB"/>
        </w:rPr>
        <w:t>areas</w:t>
      </w:r>
      <w:r w:rsidR="00DB4358" w:rsidRPr="00D8650E">
        <w:rPr>
          <w:spacing w:val="-2"/>
          <w:lang w:eastAsia="en-GB"/>
        </w:rPr>
        <w:t xml:space="preserve"> of </w:t>
      </w:r>
      <w:r w:rsidR="009A2A8A" w:rsidRPr="00D8650E">
        <w:rPr>
          <w:spacing w:val="-2"/>
          <w:lang w:eastAsia="en-GB"/>
        </w:rPr>
        <w:t>similar</w:t>
      </w:r>
      <w:r w:rsidR="00DB4358" w:rsidRPr="00D8650E">
        <w:rPr>
          <w:spacing w:val="-2"/>
          <w:lang w:eastAsia="en-GB"/>
        </w:rPr>
        <w:t xml:space="preserve"> specifications in the wider Mediterranean region.</w:t>
      </w:r>
    </w:p>
    <w:p w14:paraId="23679AEF" w14:textId="606D8826" w:rsidR="007F66FD" w:rsidRPr="00831FAA" w:rsidRDefault="007F66FD" w:rsidP="007F66FD">
      <w:pPr>
        <w:pStyle w:val="Els-1storder-head"/>
        <w:numPr>
          <w:ilvl w:val="0"/>
          <w:numId w:val="0"/>
        </w:numPr>
        <w:spacing w:after="120"/>
        <w:rPr>
          <w:lang w:val="el-GR"/>
        </w:rPr>
      </w:pPr>
      <w:bookmarkStart w:id="0" w:name="_Hlk167886125"/>
      <w:proofErr w:type="spellStart"/>
      <w:r>
        <w:rPr>
          <w:lang w:val="en-GB"/>
        </w:rPr>
        <w:t>Aknowledgements</w:t>
      </w:r>
      <w:proofErr w:type="spellEnd"/>
    </w:p>
    <w:p w14:paraId="06A01CE7" w14:textId="26779620" w:rsidR="007F66FD" w:rsidRPr="00D8650E" w:rsidRDefault="007F66FD" w:rsidP="007F66FD">
      <w:pPr>
        <w:pStyle w:val="Els-body-text"/>
        <w:rPr>
          <w:spacing w:val="-2"/>
          <w:lang w:eastAsia="en-GB"/>
        </w:rPr>
      </w:pPr>
      <w:r w:rsidRPr="007F66FD">
        <w:rPr>
          <w:spacing w:val="-2"/>
          <w:lang w:eastAsia="en-GB"/>
        </w:rPr>
        <w:t xml:space="preserve">This research has been funded under the investment support action "Flagship actions in interdisciplinary scientific areas with a special interest in the connection with the productive tissue" / Resilience, Inclusiveness and Development: Towards a Just Green and Digital Transition of Greek Regions – TAEDR-0537352. The action is implemented within the framework of the National Recovery and Resilience Plan Greece 2.0 with funding from the European Union - </w:t>
      </w:r>
      <w:proofErr w:type="spellStart"/>
      <w:r w:rsidRPr="007F66FD">
        <w:rPr>
          <w:spacing w:val="-2"/>
          <w:lang w:eastAsia="en-GB"/>
        </w:rPr>
        <w:t>NextGenerationEU</w:t>
      </w:r>
      <w:proofErr w:type="spellEnd"/>
      <w:r w:rsidRPr="007F66FD">
        <w:rPr>
          <w:spacing w:val="-2"/>
          <w:lang w:eastAsia="en-GB"/>
        </w:rPr>
        <w:t>.</w:t>
      </w:r>
    </w:p>
    <w:bookmarkEnd w:id="0"/>
    <w:p w14:paraId="144DE6BF" w14:textId="608D0AD6" w:rsidR="008D2649" w:rsidRPr="00831FAA" w:rsidRDefault="008D2649" w:rsidP="00DD0708">
      <w:pPr>
        <w:pStyle w:val="Els-reference-head"/>
        <w:spacing w:before="180"/>
      </w:pPr>
      <w:r w:rsidRPr="00831FAA">
        <w:t>References</w:t>
      </w:r>
    </w:p>
    <w:p w14:paraId="12399975" w14:textId="77777777" w:rsidR="0010258F" w:rsidRPr="002078A4" w:rsidRDefault="0010258F" w:rsidP="00D8650E">
      <w:pPr>
        <w:pStyle w:val="Els-referenceno-number"/>
        <w:jc w:val="both"/>
      </w:pPr>
      <w:r w:rsidRPr="002078A4">
        <w:t>Kaldellis J.K., Kavadias K.A., Koronakis P.S., 2007, "Comparing Wind and Photovoltaic Stand-Alone Power Systems Used for the Electrification of Remote Consumers", Journal of Renewable and Sustainable Energy Reviews, Vol.11(1), pp.57-77.</w:t>
      </w:r>
    </w:p>
    <w:p w14:paraId="46C0E835" w14:textId="77777777" w:rsidR="0010258F" w:rsidRPr="002078A4" w:rsidRDefault="0010258F" w:rsidP="00D8650E">
      <w:pPr>
        <w:pStyle w:val="Els-referenceno-number"/>
        <w:jc w:val="both"/>
      </w:pPr>
      <w:r w:rsidRPr="002078A4">
        <w:lastRenderedPageBreak/>
        <w:t>Kaldellis J.K., Koroneos Chr., Triantafyllou P., Kaldellis A., Kollas P., 2022, " Clean energy solution for remote islands. The case of Nisyros island", Int. Journal of Sustainable Energy.</w:t>
      </w:r>
    </w:p>
    <w:p w14:paraId="719916C3" w14:textId="77777777" w:rsidR="0010258F" w:rsidRPr="002078A4" w:rsidRDefault="0010258F" w:rsidP="00D8650E">
      <w:pPr>
        <w:pStyle w:val="Els-referenceno-number"/>
        <w:jc w:val="both"/>
      </w:pPr>
      <w:r w:rsidRPr="002078A4">
        <w:t>Kaldellis J.K., Zafirakis D., Kavadias K., 2009, "Techno-economic comparison of energy storage systems for island autonomous electrical networks", Renewable and Sustainable Energy Reviews, Vol. 13(2), pp.378-392.</w:t>
      </w:r>
    </w:p>
    <w:p w14:paraId="5C7F876F" w14:textId="120475CD" w:rsidR="0010258F" w:rsidRDefault="0010258F" w:rsidP="00D8650E">
      <w:pPr>
        <w:pStyle w:val="Els-referenceno-number"/>
        <w:jc w:val="both"/>
      </w:pPr>
      <w:r w:rsidRPr="002078A4">
        <w:t xml:space="preserve">Papapostolou Chr., Kondili E., Tzanes G., 2019, Optimisation of the integrated water </w:t>
      </w:r>
      <w:r w:rsidR="00D8650E">
        <w:t>-</w:t>
      </w:r>
      <w:r w:rsidRPr="002078A4">
        <w:t xml:space="preserve"> energy systems: a review with a focus in Process Systems Engineering, Computer Aided Chemical Engineering, 2019, 46, Pages 1621-1626</w:t>
      </w:r>
    </w:p>
    <w:p w14:paraId="6F5003F7" w14:textId="1B2BE707" w:rsidR="00D8650E" w:rsidRPr="002078A4" w:rsidRDefault="0010258F" w:rsidP="007709FA">
      <w:pPr>
        <w:pStyle w:val="Els-referenceno-number"/>
        <w:jc w:val="both"/>
      </w:pPr>
      <w:r w:rsidRPr="002078A4">
        <w:t>Pnevmatikos, J.D. and Katsoulis, B.D. (2006). The changing rainfall regime in Greece and its impact on climatological means.</w:t>
      </w:r>
      <w:r w:rsidR="00587E3C">
        <w:t xml:space="preserve"> Meteorol Appl, 13(4), pp. 331-</w:t>
      </w:r>
      <w:r w:rsidRPr="002078A4">
        <w:t>345.</w:t>
      </w:r>
    </w:p>
    <w:sectPr w:rsidR="00D8650E" w:rsidRPr="002078A4"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AD588" w14:textId="77777777" w:rsidR="003E1384" w:rsidRDefault="003E1384">
      <w:r>
        <w:separator/>
      </w:r>
    </w:p>
  </w:endnote>
  <w:endnote w:type="continuationSeparator" w:id="0">
    <w:p w14:paraId="5FD88F26" w14:textId="77777777" w:rsidR="003E1384" w:rsidRDefault="003E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644A5" w14:textId="77777777" w:rsidR="003E1384" w:rsidRDefault="003E1384">
      <w:r>
        <w:separator/>
      </w:r>
    </w:p>
  </w:footnote>
  <w:footnote w:type="continuationSeparator" w:id="0">
    <w:p w14:paraId="54FA9D9B" w14:textId="77777777" w:rsidR="003E1384" w:rsidRDefault="003E1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9" w14:textId="2CDE7471" w:rsidR="00F53BF5" w:rsidRDefault="00F53BF5">
    <w:pPr>
      <w:pStyle w:val="Header"/>
      <w:tabs>
        <w:tab w:val="clear" w:pos="7200"/>
        <w:tab w:val="right" w:pos="7088"/>
      </w:tabs>
    </w:pPr>
    <w:r>
      <w:rPr>
        <w:rStyle w:val="PageNumber"/>
      </w:rPr>
      <w:tab/>
    </w:r>
    <w:r>
      <w:rPr>
        <w:rStyle w:val="PageNumber"/>
        <w:i/>
      </w:rPr>
      <w:tab/>
    </w:r>
    <w:r w:rsidR="00C63BC3">
      <w:rPr>
        <w:i/>
      </w:rPr>
      <w:t>Ang. Kaldellis</w:t>
    </w:r>
    <w:r w:rsidR="009D1B61">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A" w14:textId="21DE7CEE" w:rsidR="00F53BF5" w:rsidRPr="009D1B61" w:rsidRDefault="00943D67" w:rsidP="009D1B61">
    <w:pPr>
      <w:pStyle w:val="Header"/>
    </w:pPr>
    <w:r w:rsidRPr="00943D67">
      <w:rPr>
        <w:i/>
      </w:rPr>
      <w:t>Optimum Green Clean Water Solution for Remote Islands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B" w14:textId="77777777" w:rsidR="00F53BF5" w:rsidRPr="003B50B5" w:rsidRDefault="00F53BF5"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53BF5" w:rsidRDefault="00F53BF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19731693">
    <w:abstractNumId w:val="11"/>
  </w:num>
  <w:num w:numId="2" w16cid:durableId="1902790799">
    <w:abstractNumId w:val="11"/>
  </w:num>
  <w:num w:numId="3" w16cid:durableId="796139429">
    <w:abstractNumId w:val="11"/>
  </w:num>
  <w:num w:numId="4" w16cid:durableId="584076775">
    <w:abstractNumId w:val="11"/>
  </w:num>
  <w:num w:numId="5" w16cid:durableId="906261742">
    <w:abstractNumId w:val="0"/>
  </w:num>
  <w:num w:numId="6" w16cid:durableId="1590655356">
    <w:abstractNumId w:val="6"/>
  </w:num>
  <w:num w:numId="7" w16cid:durableId="402220004">
    <w:abstractNumId w:val="12"/>
  </w:num>
  <w:num w:numId="8" w16cid:durableId="595097182">
    <w:abstractNumId w:val="1"/>
  </w:num>
  <w:num w:numId="9" w16cid:durableId="1802385585">
    <w:abstractNumId w:val="10"/>
  </w:num>
  <w:num w:numId="10" w16cid:durableId="1399521403">
    <w:abstractNumId w:val="14"/>
  </w:num>
  <w:num w:numId="11" w16cid:durableId="2136100438">
    <w:abstractNumId w:val="13"/>
  </w:num>
  <w:num w:numId="12" w16cid:durableId="1646546487">
    <w:abstractNumId w:val="5"/>
  </w:num>
  <w:num w:numId="13" w16cid:durableId="49425903">
    <w:abstractNumId w:val="8"/>
  </w:num>
  <w:num w:numId="14" w16cid:durableId="676420958">
    <w:abstractNumId w:val="2"/>
  </w:num>
  <w:num w:numId="15" w16cid:durableId="1052193418">
    <w:abstractNumId w:val="7"/>
  </w:num>
  <w:num w:numId="16" w16cid:durableId="1360857164">
    <w:abstractNumId w:val="3"/>
  </w:num>
  <w:num w:numId="17" w16cid:durableId="1369336248">
    <w:abstractNumId w:val="4"/>
  </w:num>
  <w:num w:numId="18" w16cid:durableId="1687906453">
    <w:abstractNumId w:val="9"/>
  </w:num>
  <w:num w:numId="19" w16cid:durableId="1091584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155DA"/>
    <w:rsid w:val="0002006B"/>
    <w:rsid w:val="00030E83"/>
    <w:rsid w:val="00037C84"/>
    <w:rsid w:val="00042A9C"/>
    <w:rsid w:val="00046278"/>
    <w:rsid w:val="000476FA"/>
    <w:rsid w:val="000479AF"/>
    <w:rsid w:val="00050009"/>
    <w:rsid w:val="00054831"/>
    <w:rsid w:val="00056BD2"/>
    <w:rsid w:val="000605AE"/>
    <w:rsid w:val="00061D6B"/>
    <w:rsid w:val="000638B5"/>
    <w:rsid w:val="000649EF"/>
    <w:rsid w:val="0007550E"/>
    <w:rsid w:val="00084938"/>
    <w:rsid w:val="00085345"/>
    <w:rsid w:val="000D3D9B"/>
    <w:rsid w:val="000E3B23"/>
    <w:rsid w:val="0010258F"/>
    <w:rsid w:val="001040FC"/>
    <w:rsid w:val="00107C3F"/>
    <w:rsid w:val="0011577A"/>
    <w:rsid w:val="00122D83"/>
    <w:rsid w:val="00133C2A"/>
    <w:rsid w:val="00135646"/>
    <w:rsid w:val="001430E4"/>
    <w:rsid w:val="0015140A"/>
    <w:rsid w:val="00156B6F"/>
    <w:rsid w:val="001602D7"/>
    <w:rsid w:val="0016032F"/>
    <w:rsid w:val="00182634"/>
    <w:rsid w:val="001879F6"/>
    <w:rsid w:val="00197270"/>
    <w:rsid w:val="001A22A1"/>
    <w:rsid w:val="001A315D"/>
    <w:rsid w:val="001C0148"/>
    <w:rsid w:val="001C034B"/>
    <w:rsid w:val="001C757E"/>
    <w:rsid w:val="001C7E72"/>
    <w:rsid w:val="001D688A"/>
    <w:rsid w:val="001E49AB"/>
    <w:rsid w:val="001E6DDC"/>
    <w:rsid w:val="001E6F0D"/>
    <w:rsid w:val="001F00C5"/>
    <w:rsid w:val="001F356D"/>
    <w:rsid w:val="0020027F"/>
    <w:rsid w:val="0020390F"/>
    <w:rsid w:val="002078A4"/>
    <w:rsid w:val="0021366F"/>
    <w:rsid w:val="00230954"/>
    <w:rsid w:val="00230F13"/>
    <w:rsid w:val="00232373"/>
    <w:rsid w:val="00244A35"/>
    <w:rsid w:val="002459A7"/>
    <w:rsid w:val="00246401"/>
    <w:rsid w:val="00253755"/>
    <w:rsid w:val="00255174"/>
    <w:rsid w:val="002560DA"/>
    <w:rsid w:val="00261158"/>
    <w:rsid w:val="00264926"/>
    <w:rsid w:val="002836A8"/>
    <w:rsid w:val="00297411"/>
    <w:rsid w:val="002E5FAC"/>
    <w:rsid w:val="002E6FFA"/>
    <w:rsid w:val="002F0DC3"/>
    <w:rsid w:val="00302809"/>
    <w:rsid w:val="00303752"/>
    <w:rsid w:val="00305FE7"/>
    <w:rsid w:val="00315169"/>
    <w:rsid w:val="00330675"/>
    <w:rsid w:val="003323E8"/>
    <w:rsid w:val="00334024"/>
    <w:rsid w:val="00345954"/>
    <w:rsid w:val="003846A0"/>
    <w:rsid w:val="00396550"/>
    <w:rsid w:val="003A085F"/>
    <w:rsid w:val="003A6A32"/>
    <w:rsid w:val="003C1E50"/>
    <w:rsid w:val="003C26D8"/>
    <w:rsid w:val="003D1582"/>
    <w:rsid w:val="003D7E4C"/>
    <w:rsid w:val="003E1384"/>
    <w:rsid w:val="003E41C2"/>
    <w:rsid w:val="004021D4"/>
    <w:rsid w:val="0041630B"/>
    <w:rsid w:val="00416320"/>
    <w:rsid w:val="00422556"/>
    <w:rsid w:val="00426995"/>
    <w:rsid w:val="00437B81"/>
    <w:rsid w:val="004431B4"/>
    <w:rsid w:val="00460CD8"/>
    <w:rsid w:val="0047006E"/>
    <w:rsid w:val="00472B43"/>
    <w:rsid w:val="00496C26"/>
    <w:rsid w:val="0049772C"/>
    <w:rsid w:val="004B0EB0"/>
    <w:rsid w:val="004C678C"/>
    <w:rsid w:val="004F4131"/>
    <w:rsid w:val="004F5F86"/>
    <w:rsid w:val="00503CFD"/>
    <w:rsid w:val="00530B33"/>
    <w:rsid w:val="005319FD"/>
    <w:rsid w:val="00540AB7"/>
    <w:rsid w:val="00543990"/>
    <w:rsid w:val="00552EEB"/>
    <w:rsid w:val="00555EF1"/>
    <w:rsid w:val="00557A92"/>
    <w:rsid w:val="00577012"/>
    <w:rsid w:val="00583067"/>
    <w:rsid w:val="00587E3C"/>
    <w:rsid w:val="005927CB"/>
    <w:rsid w:val="00595D9A"/>
    <w:rsid w:val="005B73A8"/>
    <w:rsid w:val="005C0D67"/>
    <w:rsid w:val="005C1128"/>
    <w:rsid w:val="005C1698"/>
    <w:rsid w:val="005C32CA"/>
    <w:rsid w:val="005D0346"/>
    <w:rsid w:val="005D1748"/>
    <w:rsid w:val="005D523A"/>
    <w:rsid w:val="005D5C17"/>
    <w:rsid w:val="005D77D4"/>
    <w:rsid w:val="005E25D3"/>
    <w:rsid w:val="005F65F0"/>
    <w:rsid w:val="00600247"/>
    <w:rsid w:val="0060165F"/>
    <w:rsid w:val="00602733"/>
    <w:rsid w:val="00614A1F"/>
    <w:rsid w:val="00617563"/>
    <w:rsid w:val="00623450"/>
    <w:rsid w:val="00623D72"/>
    <w:rsid w:val="0062550E"/>
    <w:rsid w:val="0063110B"/>
    <w:rsid w:val="0064793E"/>
    <w:rsid w:val="00654FAD"/>
    <w:rsid w:val="00680158"/>
    <w:rsid w:val="006A0F22"/>
    <w:rsid w:val="006A69BF"/>
    <w:rsid w:val="006D7753"/>
    <w:rsid w:val="006E637D"/>
    <w:rsid w:val="006F4DE5"/>
    <w:rsid w:val="00701254"/>
    <w:rsid w:val="00701E82"/>
    <w:rsid w:val="00711DF4"/>
    <w:rsid w:val="007202B7"/>
    <w:rsid w:val="0072306F"/>
    <w:rsid w:val="007367D0"/>
    <w:rsid w:val="00752E6D"/>
    <w:rsid w:val="007630E3"/>
    <w:rsid w:val="007709FA"/>
    <w:rsid w:val="00773BAA"/>
    <w:rsid w:val="007B2EC9"/>
    <w:rsid w:val="007C2B94"/>
    <w:rsid w:val="007C641B"/>
    <w:rsid w:val="007D21AA"/>
    <w:rsid w:val="007D70A1"/>
    <w:rsid w:val="007E4E39"/>
    <w:rsid w:val="007F0EF7"/>
    <w:rsid w:val="007F66FD"/>
    <w:rsid w:val="008127F1"/>
    <w:rsid w:val="008132E8"/>
    <w:rsid w:val="00822BBF"/>
    <w:rsid w:val="00823407"/>
    <w:rsid w:val="008274A0"/>
    <w:rsid w:val="008312B8"/>
    <w:rsid w:val="00831FAA"/>
    <w:rsid w:val="00836853"/>
    <w:rsid w:val="00842D49"/>
    <w:rsid w:val="00871EB7"/>
    <w:rsid w:val="00883164"/>
    <w:rsid w:val="00884173"/>
    <w:rsid w:val="008A596A"/>
    <w:rsid w:val="008A6005"/>
    <w:rsid w:val="008B0184"/>
    <w:rsid w:val="008C1455"/>
    <w:rsid w:val="008C5D02"/>
    <w:rsid w:val="008C60C7"/>
    <w:rsid w:val="008C70FC"/>
    <w:rsid w:val="008D2649"/>
    <w:rsid w:val="008D4464"/>
    <w:rsid w:val="008F5901"/>
    <w:rsid w:val="0090568D"/>
    <w:rsid w:val="00905B8F"/>
    <w:rsid w:val="009125C9"/>
    <w:rsid w:val="00913879"/>
    <w:rsid w:val="009144BF"/>
    <w:rsid w:val="009144E9"/>
    <w:rsid w:val="00915A38"/>
    <w:rsid w:val="00917661"/>
    <w:rsid w:val="0092421D"/>
    <w:rsid w:val="00924FCD"/>
    <w:rsid w:val="00926EA1"/>
    <w:rsid w:val="00943D67"/>
    <w:rsid w:val="00953B08"/>
    <w:rsid w:val="00970E5D"/>
    <w:rsid w:val="00974070"/>
    <w:rsid w:val="0097701C"/>
    <w:rsid w:val="00980A65"/>
    <w:rsid w:val="009825DB"/>
    <w:rsid w:val="00993244"/>
    <w:rsid w:val="009A1CFF"/>
    <w:rsid w:val="009A2A8A"/>
    <w:rsid w:val="009A3D6A"/>
    <w:rsid w:val="009A5D27"/>
    <w:rsid w:val="009B3AA7"/>
    <w:rsid w:val="009B4704"/>
    <w:rsid w:val="009C2BDF"/>
    <w:rsid w:val="009D1B61"/>
    <w:rsid w:val="009E34E2"/>
    <w:rsid w:val="009F743C"/>
    <w:rsid w:val="00A0732C"/>
    <w:rsid w:val="00A11377"/>
    <w:rsid w:val="00A1197D"/>
    <w:rsid w:val="00A25E70"/>
    <w:rsid w:val="00A2696E"/>
    <w:rsid w:val="00A31BB0"/>
    <w:rsid w:val="00A33765"/>
    <w:rsid w:val="00A44E4B"/>
    <w:rsid w:val="00A62167"/>
    <w:rsid w:val="00A63269"/>
    <w:rsid w:val="00A64374"/>
    <w:rsid w:val="00A71EDC"/>
    <w:rsid w:val="00A76987"/>
    <w:rsid w:val="00A92377"/>
    <w:rsid w:val="00A924DF"/>
    <w:rsid w:val="00AA18DB"/>
    <w:rsid w:val="00AB29DA"/>
    <w:rsid w:val="00AB29ED"/>
    <w:rsid w:val="00AD52C2"/>
    <w:rsid w:val="00AE4BD8"/>
    <w:rsid w:val="00AF5824"/>
    <w:rsid w:val="00B017BE"/>
    <w:rsid w:val="00B06705"/>
    <w:rsid w:val="00B15089"/>
    <w:rsid w:val="00B2251A"/>
    <w:rsid w:val="00B41A8D"/>
    <w:rsid w:val="00B4388F"/>
    <w:rsid w:val="00B43E2E"/>
    <w:rsid w:val="00B62CCA"/>
    <w:rsid w:val="00B63237"/>
    <w:rsid w:val="00B805AB"/>
    <w:rsid w:val="00B9083E"/>
    <w:rsid w:val="00BA788D"/>
    <w:rsid w:val="00BA791E"/>
    <w:rsid w:val="00BB291F"/>
    <w:rsid w:val="00BC72E7"/>
    <w:rsid w:val="00BD2C58"/>
    <w:rsid w:val="00BE352D"/>
    <w:rsid w:val="00C00854"/>
    <w:rsid w:val="00C06BDB"/>
    <w:rsid w:val="00C25055"/>
    <w:rsid w:val="00C45DD0"/>
    <w:rsid w:val="00C60D70"/>
    <w:rsid w:val="00C626F6"/>
    <w:rsid w:val="00C63BC3"/>
    <w:rsid w:val="00C64F91"/>
    <w:rsid w:val="00C77C06"/>
    <w:rsid w:val="00C960DC"/>
    <w:rsid w:val="00CA4491"/>
    <w:rsid w:val="00CA6A92"/>
    <w:rsid w:val="00CB5770"/>
    <w:rsid w:val="00CC4F27"/>
    <w:rsid w:val="00CE277F"/>
    <w:rsid w:val="00CE4FB1"/>
    <w:rsid w:val="00CE70CB"/>
    <w:rsid w:val="00D02C75"/>
    <w:rsid w:val="00D10E22"/>
    <w:rsid w:val="00D111D2"/>
    <w:rsid w:val="00D13D2C"/>
    <w:rsid w:val="00D22321"/>
    <w:rsid w:val="00D23F86"/>
    <w:rsid w:val="00D24DF4"/>
    <w:rsid w:val="00D40028"/>
    <w:rsid w:val="00D5051F"/>
    <w:rsid w:val="00D5123B"/>
    <w:rsid w:val="00D80FCB"/>
    <w:rsid w:val="00D8650E"/>
    <w:rsid w:val="00D86E3A"/>
    <w:rsid w:val="00D979E9"/>
    <w:rsid w:val="00DA5D76"/>
    <w:rsid w:val="00DB4358"/>
    <w:rsid w:val="00DB47B4"/>
    <w:rsid w:val="00DC2C22"/>
    <w:rsid w:val="00DC2F94"/>
    <w:rsid w:val="00DD0708"/>
    <w:rsid w:val="00DD1364"/>
    <w:rsid w:val="00DD3D9E"/>
    <w:rsid w:val="00DD4335"/>
    <w:rsid w:val="00DD7908"/>
    <w:rsid w:val="00DE6F91"/>
    <w:rsid w:val="00DF1FC1"/>
    <w:rsid w:val="00E223B3"/>
    <w:rsid w:val="00E2454F"/>
    <w:rsid w:val="00E523FC"/>
    <w:rsid w:val="00E54203"/>
    <w:rsid w:val="00E82297"/>
    <w:rsid w:val="00E90DDE"/>
    <w:rsid w:val="00EA133D"/>
    <w:rsid w:val="00EA22A6"/>
    <w:rsid w:val="00EE0BAD"/>
    <w:rsid w:val="00EF39FD"/>
    <w:rsid w:val="00EF6BC4"/>
    <w:rsid w:val="00F03CB6"/>
    <w:rsid w:val="00F06842"/>
    <w:rsid w:val="00F107FD"/>
    <w:rsid w:val="00F15E91"/>
    <w:rsid w:val="00F16094"/>
    <w:rsid w:val="00F246CC"/>
    <w:rsid w:val="00F26016"/>
    <w:rsid w:val="00F36034"/>
    <w:rsid w:val="00F42017"/>
    <w:rsid w:val="00F51989"/>
    <w:rsid w:val="00F519D5"/>
    <w:rsid w:val="00F53BF5"/>
    <w:rsid w:val="00F56938"/>
    <w:rsid w:val="00F670DE"/>
    <w:rsid w:val="00F70F20"/>
    <w:rsid w:val="00F73A3B"/>
    <w:rsid w:val="00F90101"/>
    <w:rsid w:val="00F90E60"/>
    <w:rsid w:val="00FB5239"/>
    <w:rsid w:val="00FB64A8"/>
    <w:rsid w:val="00FC2410"/>
    <w:rsid w:val="00FD135C"/>
    <w:rsid w:val="00FD701B"/>
    <w:rsid w:val="00FE3062"/>
    <w:rsid w:val="00FF05BB"/>
    <w:rsid w:val="00FF2C36"/>
    <w:rsid w:val="00FF353B"/>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805A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Default">
    <w:name w:val="Default"/>
    <w:rsid w:val="00884173"/>
    <w:pPr>
      <w:autoSpaceDE w:val="0"/>
      <w:autoSpaceDN w:val="0"/>
      <w:adjustRightInd w:val="0"/>
    </w:pPr>
    <w:rPr>
      <w:color w:val="000000"/>
      <w:sz w:val="24"/>
      <w:szCs w:val="24"/>
      <w:lang w:val="en-US"/>
    </w:rPr>
  </w:style>
  <w:style w:type="table" w:styleId="TableGrid">
    <w:name w:val="Table Grid"/>
    <w:basedOn w:val="TableNormal"/>
    <w:rsid w:val="00CA6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B805AB"/>
    <w:rPr>
      <w:rFonts w:asciiTheme="majorHAnsi" w:eastAsiaTheme="majorEastAsia" w:hAnsiTheme="majorHAnsi" w:cstheme="majorBidi"/>
      <w:i/>
      <w:iCs/>
      <w:color w:val="365F91" w:themeColor="accent1" w:themeShade="BF"/>
      <w:lang w:eastAsia="en-US"/>
    </w:rPr>
  </w:style>
  <w:style w:type="table" w:styleId="PlainTable2">
    <w:name w:val="Plain Table 2"/>
    <w:basedOn w:val="TableNormal"/>
    <w:uiPriority w:val="42"/>
    <w:rsid w:val="00530B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4700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4465">
      <w:bodyDiv w:val="1"/>
      <w:marLeft w:val="0"/>
      <w:marRight w:val="0"/>
      <w:marTop w:val="0"/>
      <w:marBottom w:val="0"/>
      <w:divBdr>
        <w:top w:val="none" w:sz="0" w:space="0" w:color="auto"/>
        <w:left w:val="none" w:sz="0" w:space="0" w:color="auto"/>
        <w:bottom w:val="none" w:sz="0" w:space="0" w:color="auto"/>
        <w:right w:val="none" w:sz="0" w:space="0" w:color="auto"/>
      </w:divBdr>
    </w:div>
    <w:div w:id="56710470">
      <w:bodyDiv w:val="1"/>
      <w:marLeft w:val="0"/>
      <w:marRight w:val="0"/>
      <w:marTop w:val="0"/>
      <w:marBottom w:val="0"/>
      <w:divBdr>
        <w:top w:val="none" w:sz="0" w:space="0" w:color="auto"/>
        <w:left w:val="none" w:sz="0" w:space="0" w:color="auto"/>
        <w:bottom w:val="none" w:sz="0" w:space="0" w:color="auto"/>
        <w:right w:val="none" w:sz="0" w:space="0" w:color="auto"/>
      </w:divBdr>
    </w:div>
    <w:div w:id="213392675">
      <w:bodyDiv w:val="1"/>
      <w:marLeft w:val="0"/>
      <w:marRight w:val="0"/>
      <w:marTop w:val="0"/>
      <w:marBottom w:val="0"/>
      <w:divBdr>
        <w:top w:val="none" w:sz="0" w:space="0" w:color="auto"/>
        <w:left w:val="none" w:sz="0" w:space="0" w:color="auto"/>
        <w:bottom w:val="none" w:sz="0" w:space="0" w:color="auto"/>
        <w:right w:val="none" w:sz="0" w:space="0" w:color="auto"/>
      </w:divBdr>
    </w:div>
    <w:div w:id="356397010">
      <w:bodyDiv w:val="1"/>
      <w:marLeft w:val="0"/>
      <w:marRight w:val="0"/>
      <w:marTop w:val="0"/>
      <w:marBottom w:val="0"/>
      <w:divBdr>
        <w:top w:val="none" w:sz="0" w:space="0" w:color="auto"/>
        <w:left w:val="none" w:sz="0" w:space="0" w:color="auto"/>
        <w:bottom w:val="none" w:sz="0" w:space="0" w:color="auto"/>
        <w:right w:val="none" w:sz="0" w:space="0" w:color="auto"/>
      </w:divBdr>
    </w:div>
    <w:div w:id="394277669">
      <w:bodyDiv w:val="1"/>
      <w:marLeft w:val="0"/>
      <w:marRight w:val="0"/>
      <w:marTop w:val="0"/>
      <w:marBottom w:val="0"/>
      <w:divBdr>
        <w:top w:val="none" w:sz="0" w:space="0" w:color="auto"/>
        <w:left w:val="none" w:sz="0" w:space="0" w:color="auto"/>
        <w:bottom w:val="none" w:sz="0" w:space="0" w:color="auto"/>
        <w:right w:val="none" w:sz="0" w:space="0" w:color="auto"/>
      </w:divBdr>
    </w:div>
    <w:div w:id="560292012">
      <w:bodyDiv w:val="1"/>
      <w:marLeft w:val="0"/>
      <w:marRight w:val="0"/>
      <w:marTop w:val="0"/>
      <w:marBottom w:val="0"/>
      <w:divBdr>
        <w:top w:val="none" w:sz="0" w:space="0" w:color="auto"/>
        <w:left w:val="none" w:sz="0" w:space="0" w:color="auto"/>
        <w:bottom w:val="none" w:sz="0" w:space="0" w:color="auto"/>
        <w:right w:val="none" w:sz="0" w:space="0" w:color="auto"/>
      </w:divBdr>
    </w:div>
    <w:div w:id="701326713">
      <w:bodyDiv w:val="1"/>
      <w:marLeft w:val="0"/>
      <w:marRight w:val="0"/>
      <w:marTop w:val="0"/>
      <w:marBottom w:val="0"/>
      <w:divBdr>
        <w:top w:val="none" w:sz="0" w:space="0" w:color="auto"/>
        <w:left w:val="none" w:sz="0" w:space="0" w:color="auto"/>
        <w:bottom w:val="none" w:sz="0" w:space="0" w:color="auto"/>
        <w:right w:val="none" w:sz="0" w:space="0" w:color="auto"/>
      </w:divBdr>
    </w:div>
    <w:div w:id="733165232">
      <w:bodyDiv w:val="1"/>
      <w:marLeft w:val="0"/>
      <w:marRight w:val="0"/>
      <w:marTop w:val="0"/>
      <w:marBottom w:val="0"/>
      <w:divBdr>
        <w:top w:val="none" w:sz="0" w:space="0" w:color="auto"/>
        <w:left w:val="none" w:sz="0" w:space="0" w:color="auto"/>
        <w:bottom w:val="none" w:sz="0" w:space="0" w:color="auto"/>
        <w:right w:val="none" w:sz="0" w:space="0" w:color="auto"/>
      </w:divBdr>
    </w:div>
    <w:div w:id="753208843">
      <w:bodyDiv w:val="1"/>
      <w:marLeft w:val="0"/>
      <w:marRight w:val="0"/>
      <w:marTop w:val="0"/>
      <w:marBottom w:val="0"/>
      <w:divBdr>
        <w:top w:val="none" w:sz="0" w:space="0" w:color="auto"/>
        <w:left w:val="none" w:sz="0" w:space="0" w:color="auto"/>
        <w:bottom w:val="none" w:sz="0" w:space="0" w:color="auto"/>
        <w:right w:val="none" w:sz="0" w:space="0" w:color="auto"/>
      </w:divBdr>
    </w:div>
    <w:div w:id="781847740">
      <w:bodyDiv w:val="1"/>
      <w:marLeft w:val="0"/>
      <w:marRight w:val="0"/>
      <w:marTop w:val="0"/>
      <w:marBottom w:val="0"/>
      <w:divBdr>
        <w:top w:val="none" w:sz="0" w:space="0" w:color="auto"/>
        <w:left w:val="none" w:sz="0" w:space="0" w:color="auto"/>
        <w:bottom w:val="none" w:sz="0" w:space="0" w:color="auto"/>
        <w:right w:val="none" w:sz="0" w:space="0" w:color="auto"/>
      </w:divBdr>
    </w:div>
    <w:div w:id="914128101">
      <w:bodyDiv w:val="1"/>
      <w:marLeft w:val="0"/>
      <w:marRight w:val="0"/>
      <w:marTop w:val="0"/>
      <w:marBottom w:val="0"/>
      <w:divBdr>
        <w:top w:val="none" w:sz="0" w:space="0" w:color="auto"/>
        <w:left w:val="none" w:sz="0" w:space="0" w:color="auto"/>
        <w:bottom w:val="none" w:sz="0" w:space="0" w:color="auto"/>
        <w:right w:val="none" w:sz="0" w:space="0" w:color="auto"/>
      </w:divBdr>
    </w:div>
    <w:div w:id="937323680">
      <w:bodyDiv w:val="1"/>
      <w:marLeft w:val="0"/>
      <w:marRight w:val="0"/>
      <w:marTop w:val="0"/>
      <w:marBottom w:val="0"/>
      <w:divBdr>
        <w:top w:val="none" w:sz="0" w:space="0" w:color="auto"/>
        <w:left w:val="none" w:sz="0" w:space="0" w:color="auto"/>
        <w:bottom w:val="none" w:sz="0" w:space="0" w:color="auto"/>
        <w:right w:val="none" w:sz="0" w:space="0" w:color="auto"/>
      </w:divBdr>
    </w:div>
    <w:div w:id="1000430280">
      <w:bodyDiv w:val="1"/>
      <w:marLeft w:val="0"/>
      <w:marRight w:val="0"/>
      <w:marTop w:val="0"/>
      <w:marBottom w:val="0"/>
      <w:divBdr>
        <w:top w:val="none" w:sz="0" w:space="0" w:color="auto"/>
        <w:left w:val="none" w:sz="0" w:space="0" w:color="auto"/>
        <w:bottom w:val="none" w:sz="0" w:space="0" w:color="auto"/>
        <w:right w:val="none" w:sz="0" w:space="0" w:color="auto"/>
      </w:divBdr>
    </w:div>
    <w:div w:id="1004016202">
      <w:bodyDiv w:val="1"/>
      <w:marLeft w:val="0"/>
      <w:marRight w:val="0"/>
      <w:marTop w:val="0"/>
      <w:marBottom w:val="0"/>
      <w:divBdr>
        <w:top w:val="none" w:sz="0" w:space="0" w:color="auto"/>
        <w:left w:val="none" w:sz="0" w:space="0" w:color="auto"/>
        <w:bottom w:val="none" w:sz="0" w:space="0" w:color="auto"/>
        <w:right w:val="none" w:sz="0" w:space="0" w:color="auto"/>
      </w:divBdr>
    </w:div>
    <w:div w:id="1040281290">
      <w:bodyDiv w:val="1"/>
      <w:marLeft w:val="0"/>
      <w:marRight w:val="0"/>
      <w:marTop w:val="0"/>
      <w:marBottom w:val="0"/>
      <w:divBdr>
        <w:top w:val="none" w:sz="0" w:space="0" w:color="auto"/>
        <w:left w:val="none" w:sz="0" w:space="0" w:color="auto"/>
        <w:bottom w:val="none" w:sz="0" w:space="0" w:color="auto"/>
        <w:right w:val="none" w:sz="0" w:space="0" w:color="auto"/>
      </w:divBdr>
    </w:div>
    <w:div w:id="1045908120">
      <w:bodyDiv w:val="1"/>
      <w:marLeft w:val="0"/>
      <w:marRight w:val="0"/>
      <w:marTop w:val="0"/>
      <w:marBottom w:val="0"/>
      <w:divBdr>
        <w:top w:val="none" w:sz="0" w:space="0" w:color="auto"/>
        <w:left w:val="none" w:sz="0" w:space="0" w:color="auto"/>
        <w:bottom w:val="none" w:sz="0" w:space="0" w:color="auto"/>
        <w:right w:val="none" w:sz="0" w:space="0" w:color="auto"/>
      </w:divBdr>
    </w:div>
    <w:div w:id="1047291803">
      <w:bodyDiv w:val="1"/>
      <w:marLeft w:val="0"/>
      <w:marRight w:val="0"/>
      <w:marTop w:val="0"/>
      <w:marBottom w:val="0"/>
      <w:divBdr>
        <w:top w:val="none" w:sz="0" w:space="0" w:color="auto"/>
        <w:left w:val="none" w:sz="0" w:space="0" w:color="auto"/>
        <w:bottom w:val="none" w:sz="0" w:space="0" w:color="auto"/>
        <w:right w:val="none" w:sz="0" w:space="0" w:color="auto"/>
      </w:divBdr>
    </w:div>
    <w:div w:id="1121455532">
      <w:bodyDiv w:val="1"/>
      <w:marLeft w:val="0"/>
      <w:marRight w:val="0"/>
      <w:marTop w:val="0"/>
      <w:marBottom w:val="0"/>
      <w:divBdr>
        <w:top w:val="none" w:sz="0" w:space="0" w:color="auto"/>
        <w:left w:val="none" w:sz="0" w:space="0" w:color="auto"/>
        <w:bottom w:val="none" w:sz="0" w:space="0" w:color="auto"/>
        <w:right w:val="none" w:sz="0" w:space="0" w:color="auto"/>
      </w:divBdr>
    </w:div>
    <w:div w:id="1170371227">
      <w:bodyDiv w:val="1"/>
      <w:marLeft w:val="0"/>
      <w:marRight w:val="0"/>
      <w:marTop w:val="0"/>
      <w:marBottom w:val="0"/>
      <w:divBdr>
        <w:top w:val="none" w:sz="0" w:space="0" w:color="auto"/>
        <w:left w:val="none" w:sz="0" w:space="0" w:color="auto"/>
        <w:bottom w:val="none" w:sz="0" w:space="0" w:color="auto"/>
        <w:right w:val="none" w:sz="0" w:space="0" w:color="auto"/>
      </w:divBdr>
    </w:div>
    <w:div w:id="1281230443">
      <w:bodyDiv w:val="1"/>
      <w:marLeft w:val="0"/>
      <w:marRight w:val="0"/>
      <w:marTop w:val="0"/>
      <w:marBottom w:val="0"/>
      <w:divBdr>
        <w:top w:val="none" w:sz="0" w:space="0" w:color="auto"/>
        <w:left w:val="none" w:sz="0" w:space="0" w:color="auto"/>
        <w:bottom w:val="none" w:sz="0" w:space="0" w:color="auto"/>
        <w:right w:val="none" w:sz="0" w:space="0" w:color="auto"/>
      </w:divBdr>
    </w:div>
    <w:div w:id="1358045857">
      <w:bodyDiv w:val="1"/>
      <w:marLeft w:val="0"/>
      <w:marRight w:val="0"/>
      <w:marTop w:val="0"/>
      <w:marBottom w:val="0"/>
      <w:divBdr>
        <w:top w:val="none" w:sz="0" w:space="0" w:color="auto"/>
        <w:left w:val="none" w:sz="0" w:space="0" w:color="auto"/>
        <w:bottom w:val="none" w:sz="0" w:space="0" w:color="auto"/>
        <w:right w:val="none" w:sz="0" w:space="0" w:color="auto"/>
      </w:divBdr>
    </w:div>
    <w:div w:id="1422794094">
      <w:bodyDiv w:val="1"/>
      <w:marLeft w:val="0"/>
      <w:marRight w:val="0"/>
      <w:marTop w:val="0"/>
      <w:marBottom w:val="0"/>
      <w:divBdr>
        <w:top w:val="none" w:sz="0" w:space="0" w:color="auto"/>
        <w:left w:val="none" w:sz="0" w:space="0" w:color="auto"/>
        <w:bottom w:val="none" w:sz="0" w:space="0" w:color="auto"/>
        <w:right w:val="none" w:sz="0" w:space="0" w:color="auto"/>
      </w:divBdr>
    </w:div>
    <w:div w:id="1453161271">
      <w:bodyDiv w:val="1"/>
      <w:marLeft w:val="0"/>
      <w:marRight w:val="0"/>
      <w:marTop w:val="0"/>
      <w:marBottom w:val="0"/>
      <w:divBdr>
        <w:top w:val="none" w:sz="0" w:space="0" w:color="auto"/>
        <w:left w:val="none" w:sz="0" w:space="0" w:color="auto"/>
        <w:bottom w:val="none" w:sz="0" w:space="0" w:color="auto"/>
        <w:right w:val="none" w:sz="0" w:space="0" w:color="auto"/>
      </w:divBdr>
    </w:div>
    <w:div w:id="1463646524">
      <w:bodyDiv w:val="1"/>
      <w:marLeft w:val="0"/>
      <w:marRight w:val="0"/>
      <w:marTop w:val="0"/>
      <w:marBottom w:val="0"/>
      <w:divBdr>
        <w:top w:val="none" w:sz="0" w:space="0" w:color="auto"/>
        <w:left w:val="none" w:sz="0" w:space="0" w:color="auto"/>
        <w:bottom w:val="none" w:sz="0" w:space="0" w:color="auto"/>
        <w:right w:val="none" w:sz="0" w:space="0" w:color="auto"/>
      </w:divBdr>
    </w:div>
    <w:div w:id="1472214554">
      <w:bodyDiv w:val="1"/>
      <w:marLeft w:val="0"/>
      <w:marRight w:val="0"/>
      <w:marTop w:val="0"/>
      <w:marBottom w:val="0"/>
      <w:divBdr>
        <w:top w:val="none" w:sz="0" w:space="0" w:color="auto"/>
        <w:left w:val="none" w:sz="0" w:space="0" w:color="auto"/>
        <w:bottom w:val="none" w:sz="0" w:space="0" w:color="auto"/>
        <w:right w:val="none" w:sz="0" w:space="0" w:color="auto"/>
      </w:divBdr>
    </w:div>
    <w:div w:id="1581141506">
      <w:bodyDiv w:val="1"/>
      <w:marLeft w:val="0"/>
      <w:marRight w:val="0"/>
      <w:marTop w:val="0"/>
      <w:marBottom w:val="0"/>
      <w:divBdr>
        <w:top w:val="none" w:sz="0" w:space="0" w:color="auto"/>
        <w:left w:val="none" w:sz="0" w:space="0" w:color="auto"/>
        <w:bottom w:val="none" w:sz="0" w:space="0" w:color="auto"/>
        <w:right w:val="none" w:sz="0" w:space="0" w:color="auto"/>
      </w:divBdr>
    </w:div>
    <w:div w:id="1617446150">
      <w:bodyDiv w:val="1"/>
      <w:marLeft w:val="0"/>
      <w:marRight w:val="0"/>
      <w:marTop w:val="0"/>
      <w:marBottom w:val="0"/>
      <w:divBdr>
        <w:top w:val="none" w:sz="0" w:space="0" w:color="auto"/>
        <w:left w:val="none" w:sz="0" w:space="0" w:color="auto"/>
        <w:bottom w:val="none" w:sz="0" w:space="0" w:color="auto"/>
        <w:right w:val="none" w:sz="0" w:space="0" w:color="auto"/>
      </w:divBdr>
    </w:div>
    <w:div w:id="1684042633">
      <w:bodyDiv w:val="1"/>
      <w:marLeft w:val="0"/>
      <w:marRight w:val="0"/>
      <w:marTop w:val="0"/>
      <w:marBottom w:val="0"/>
      <w:divBdr>
        <w:top w:val="none" w:sz="0" w:space="0" w:color="auto"/>
        <w:left w:val="none" w:sz="0" w:space="0" w:color="auto"/>
        <w:bottom w:val="none" w:sz="0" w:space="0" w:color="auto"/>
        <w:right w:val="none" w:sz="0" w:space="0" w:color="auto"/>
      </w:divBdr>
    </w:div>
    <w:div w:id="1717966830">
      <w:bodyDiv w:val="1"/>
      <w:marLeft w:val="0"/>
      <w:marRight w:val="0"/>
      <w:marTop w:val="0"/>
      <w:marBottom w:val="0"/>
      <w:divBdr>
        <w:top w:val="none" w:sz="0" w:space="0" w:color="auto"/>
        <w:left w:val="none" w:sz="0" w:space="0" w:color="auto"/>
        <w:bottom w:val="none" w:sz="0" w:space="0" w:color="auto"/>
        <w:right w:val="none" w:sz="0" w:space="0" w:color="auto"/>
      </w:divBdr>
    </w:div>
    <w:div w:id="1758625343">
      <w:bodyDiv w:val="1"/>
      <w:marLeft w:val="0"/>
      <w:marRight w:val="0"/>
      <w:marTop w:val="0"/>
      <w:marBottom w:val="0"/>
      <w:divBdr>
        <w:top w:val="none" w:sz="0" w:space="0" w:color="auto"/>
        <w:left w:val="none" w:sz="0" w:space="0" w:color="auto"/>
        <w:bottom w:val="none" w:sz="0" w:space="0" w:color="auto"/>
        <w:right w:val="none" w:sz="0" w:space="0" w:color="auto"/>
      </w:divBdr>
    </w:div>
    <w:div w:id="1836919357">
      <w:bodyDiv w:val="1"/>
      <w:marLeft w:val="0"/>
      <w:marRight w:val="0"/>
      <w:marTop w:val="0"/>
      <w:marBottom w:val="0"/>
      <w:divBdr>
        <w:top w:val="none" w:sz="0" w:space="0" w:color="auto"/>
        <w:left w:val="none" w:sz="0" w:space="0" w:color="auto"/>
        <w:bottom w:val="none" w:sz="0" w:space="0" w:color="auto"/>
        <w:right w:val="none" w:sz="0" w:space="0" w:color="auto"/>
      </w:divBdr>
    </w:div>
    <w:div w:id="1843154603">
      <w:bodyDiv w:val="1"/>
      <w:marLeft w:val="0"/>
      <w:marRight w:val="0"/>
      <w:marTop w:val="0"/>
      <w:marBottom w:val="0"/>
      <w:divBdr>
        <w:top w:val="none" w:sz="0" w:space="0" w:color="auto"/>
        <w:left w:val="none" w:sz="0" w:space="0" w:color="auto"/>
        <w:bottom w:val="none" w:sz="0" w:space="0" w:color="auto"/>
        <w:right w:val="none" w:sz="0" w:space="0" w:color="auto"/>
      </w:divBdr>
    </w:div>
    <w:div w:id="19514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B2CD-4519-4A65-95DE-7B3B2D56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TotalTime>
  <Pages>7</Pages>
  <Words>2989</Words>
  <Characters>17041</Characters>
  <Application>Microsoft Office Word</Application>
  <DocSecurity>0</DocSecurity>
  <Lines>142</Lines>
  <Paragraphs>39</Paragraphs>
  <ScaleCrop>false</ScaleCrop>
  <HeadingPairs>
    <vt:vector size="6" baseType="variant">
      <vt:variant>
        <vt:lpstr>Τίτλος</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Emilia Kondili</dc:creator>
  <cp:lastModifiedBy>KLE</cp:lastModifiedBy>
  <cp:revision>4</cp:revision>
  <cp:lastPrinted>2024-01-01T18:12:00Z</cp:lastPrinted>
  <dcterms:created xsi:type="dcterms:W3CDTF">2024-01-01T18:13:00Z</dcterms:created>
  <dcterms:modified xsi:type="dcterms:W3CDTF">2024-05-29T11:42:00Z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