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08CC3AA" w:rsidR="00DD3D9E" w:rsidRPr="00B4388F" w:rsidRDefault="005F3362">
      <w:pPr>
        <w:pStyle w:val="Els-Title"/>
        <w:rPr>
          <w:color w:val="000000" w:themeColor="text1"/>
        </w:rPr>
      </w:pPr>
      <w:bookmarkStart w:id="0" w:name="_Hlk152249172"/>
      <w:bookmarkEnd w:id="0"/>
      <w:r>
        <w:rPr>
          <w:color w:val="000000" w:themeColor="text1"/>
        </w:rPr>
        <w:t>Sustainability assessment of direct air capture and utilization processes at early-stage</w:t>
      </w:r>
    </w:p>
    <w:p w14:paraId="144DE680" w14:textId="4F7BF3B2" w:rsidR="00DD3D9E" w:rsidRDefault="005F3362">
      <w:pPr>
        <w:pStyle w:val="Els-Author"/>
      </w:pPr>
      <w:r>
        <w:t>Wonsuk Chung</w:t>
      </w:r>
      <w:r w:rsidRPr="005F3362">
        <w:rPr>
          <w:vertAlign w:val="superscript"/>
        </w:rPr>
        <w:t>a</w:t>
      </w:r>
      <w:r>
        <w:t>, Hyunyoung Kim</w:t>
      </w:r>
      <w:r w:rsidRPr="005F3362">
        <w:rPr>
          <w:vertAlign w:val="superscript"/>
        </w:rPr>
        <w:t>a</w:t>
      </w:r>
      <w:r>
        <w:t>, Ung Lee</w:t>
      </w:r>
      <w:r w:rsidRPr="005F3362">
        <w:rPr>
          <w:vertAlign w:val="superscript"/>
        </w:rPr>
        <w:t>a</w:t>
      </w:r>
    </w:p>
    <w:p w14:paraId="144DE681" w14:textId="357B99A0" w:rsidR="00DD3D9E" w:rsidRDefault="005F3362">
      <w:pPr>
        <w:pStyle w:val="Els-Affiliation"/>
      </w:pPr>
      <w:r w:rsidRPr="005F3362">
        <w:rPr>
          <w:vertAlign w:val="superscript"/>
        </w:rPr>
        <w:t>a</w:t>
      </w:r>
      <w:r>
        <w:t>Korea Institute of Science and Technology, Hwarang-ro 14-gil 5, Seongbuk-gu, Seoul, 02792, South Korea</w:t>
      </w:r>
    </w:p>
    <w:p w14:paraId="144DE683" w14:textId="0A8CAD52" w:rsidR="008D2649" w:rsidRPr="00A94774" w:rsidRDefault="005F3362" w:rsidP="008D2649">
      <w:pPr>
        <w:pStyle w:val="Els-Affiliation"/>
        <w:spacing w:after="120"/>
      </w:pPr>
      <w:r>
        <w:t>ulee</w:t>
      </w:r>
      <w:r w:rsidR="008D2649" w:rsidRPr="00D22E38">
        <w:t>@</w:t>
      </w:r>
      <w:r>
        <w:t>kist.re.kr</w:t>
      </w:r>
    </w:p>
    <w:p w14:paraId="144DE684" w14:textId="77777777" w:rsidR="008D2649" w:rsidRDefault="008D2649" w:rsidP="008D2649">
      <w:pPr>
        <w:pStyle w:val="Els-Abstract"/>
      </w:pPr>
      <w:r>
        <w:t>Abstract</w:t>
      </w:r>
    </w:p>
    <w:p w14:paraId="34063EAF" w14:textId="7F5F8ACE" w:rsidR="005F3362" w:rsidRDefault="005F3362" w:rsidP="005F3362">
      <w:pPr>
        <w:jc w:val="both"/>
      </w:pPr>
      <w:r w:rsidRPr="005F3362">
        <w:t>Direct air capture and utilization (DACU) which captures CO</w:t>
      </w:r>
      <w:r w:rsidRPr="005F3362">
        <w:rPr>
          <w:vertAlign w:val="subscript"/>
        </w:rPr>
        <w:t>2</w:t>
      </w:r>
      <w:r w:rsidRPr="005F3362">
        <w:t xml:space="preserve"> from the atmosphere and convert it into chemicals can be a route to ultimate carbon neutrality as it can mitigate atmospheric CO</w:t>
      </w:r>
      <w:r w:rsidRPr="005F3362">
        <w:rPr>
          <w:vertAlign w:val="subscript"/>
        </w:rPr>
        <w:t>2</w:t>
      </w:r>
      <w:r w:rsidRPr="005F3362">
        <w:t xml:space="preserve"> level directly. It is challenging to achieve reasonable CO</w:t>
      </w:r>
      <w:r w:rsidRPr="005F3362">
        <w:rPr>
          <w:vertAlign w:val="subscript"/>
        </w:rPr>
        <w:t>2</w:t>
      </w:r>
      <w:r w:rsidRPr="005F3362">
        <w:t xml:space="preserve"> avoidance cost and studies have been conducted to develop new DACU technologies, yet all the technologies remain at early-stage. The purpose of this work is to </w:t>
      </w:r>
      <w:r>
        <w:t>discuss</w:t>
      </w:r>
      <w:r w:rsidRPr="005F3362">
        <w:t xml:space="preserve"> the development and assessment of early-stage technologies such as DACU</w:t>
      </w:r>
      <w:r>
        <w:t>, considering</w:t>
      </w:r>
      <w:r w:rsidRPr="005F3362">
        <w:t xml:space="preserve"> expansion of the lab-scale technologies into the process levels and how pertinent assumptions should be considered by each technology. </w:t>
      </w:r>
      <w:r>
        <w:t>Temperature-vacuum swing adsorption (TVSA) process combined with electrochemical CO</w:t>
      </w:r>
      <w:r w:rsidRPr="005F3362">
        <w:rPr>
          <w:vertAlign w:val="subscript"/>
        </w:rPr>
        <w:t>2</w:t>
      </w:r>
      <w:r>
        <w:t xml:space="preserve"> utilization into ethylene is an illustrating example</w:t>
      </w:r>
      <w:r w:rsidRPr="005F3362">
        <w:t>. We hope to inspire worldwide researchers in both process system engineering field and technology development field who develop and design early-stage technologies and processes.</w:t>
      </w:r>
    </w:p>
    <w:p w14:paraId="144DE687" w14:textId="7E91A224" w:rsidR="008D2649" w:rsidRPr="005F3362" w:rsidRDefault="008D2649" w:rsidP="005F3362">
      <w:pPr>
        <w:jc w:val="both"/>
      </w:pPr>
      <w:r w:rsidRPr="005F3362">
        <w:rPr>
          <w:b/>
          <w:bCs/>
        </w:rPr>
        <w:t>Keywords</w:t>
      </w:r>
      <w:r w:rsidRPr="005F3362">
        <w:t xml:space="preserve">: </w:t>
      </w:r>
      <w:r w:rsidR="00E8069B" w:rsidRPr="005F3362">
        <w:t>direct carbon capture and utilization, early-stage evaluation, uncertainty assessment</w:t>
      </w:r>
      <w:r w:rsidRPr="005F3362">
        <w:t>.</w:t>
      </w:r>
    </w:p>
    <w:p w14:paraId="144DE689" w14:textId="51C524FC" w:rsidR="008D2649" w:rsidRDefault="00562711" w:rsidP="008D2649">
      <w:pPr>
        <w:pStyle w:val="Els-1storder-head"/>
      </w:pPr>
      <w:r>
        <w:t>Introduction</w:t>
      </w:r>
    </w:p>
    <w:p w14:paraId="144DE698" w14:textId="03F91131" w:rsidR="008D2649" w:rsidRDefault="00562711" w:rsidP="0059685C">
      <w:pPr>
        <w:pStyle w:val="Els-body-text"/>
        <w:spacing w:after="160"/>
      </w:pPr>
      <w:r>
        <w:t>Mitigation of atmospheric CO</w:t>
      </w:r>
      <w:r w:rsidRPr="00562711">
        <w:rPr>
          <w:vertAlign w:val="subscript"/>
        </w:rPr>
        <w:t>2</w:t>
      </w:r>
      <w:r>
        <w:t xml:space="preserve"> level is an urgent task to slower global climate change within 1.5℃ </w:t>
      </w:r>
      <w:r w:rsidR="0049017F">
        <w:t>(IPCC, 2021)</w:t>
      </w:r>
      <w:r>
        <w:t>. It is regarded that the ultimate solution is direct air capture and utilization (DACU) which captures CO</w:t>
      </w:r>
      <w:r w:rsidRPr="00562711">
        <w:rPr>
          <w:vertAlign w:val="subscript"/>
        </w:rPr>
        <w:t>2</w:t>
      </w:r>
      <w:r>
        <w:t xml:space="preserve"> from air directly and convert it to chemicals.</w:t>
      </w:r>
      <w:r w:rsidR="00411517">
        <w:t xml:space="preserve"> Advantage of DACU then carbon sequestration is potential profitability through sales of the product; however, the major obstacle is high energy consumption of the process. Though many technologies for DACU have been proposed, including chemical absorption, temperature vacuum swing adsorption (TVSA), and membrane separation, great efforts should be required to reduce their immense capture energy</w:t>
      </w:r>
      <w:r w:rsidR="00130832">
        <w:t xml:space="preserve"> (Sabatino et al, 2021)</w:t>
      </w:r>
      <w:r w:rsidR="00411517">
        <w:t>. In carbon utilization field, relatively mature technologies such as CO</w:t>
      </w:r>
      <w:r w:rsidR="00411517" w:rsidRPr="00411517">
        <w:rPr>
          <w:vertAlign w:val="subscript"/>
        </w:rPr>
        <w:t>2</w:t>
      </w:r>
      <w:r w:rsidR="00411517">
        <w:t xml:space="preserve"> hydrogenation to methanol</w:t>
      </w:r>
      <w:r w:rsidR="00130832">
        <w:t xml:space="preserve"> (Ushikoshi et al., 2000)</w:t>
      </w:r>
      <w:r w:rsidR="00411517">
        <w:t xml:space="preserve"> is developed, and new technologies </w:t>
      </w:r>
      <w:r w:rsidR="009F706B">
        <w:t xml:space="preserve">have been studied to synthesize high-valued chemicals (e. g. ethylene) </w:t>
      </w:r>
      <w:r w:rsidR="00C4456D">
        <w:t>(Liu et al., 2022)</w:t>
      </w:r>
      <w:r w:rsidR="009F706B">
        <w:t>.</w:t>
      </w:r>
    </w:p>
    <w:p w14:paraId="4460BB3F" w14:textId="19D1B78A" w:rsidR="009F706B" w:rsidRDefault="009F706B" w:rsidP="0059685C">
      <w:pPr>
        <w:pStyle w:val="Els-body-text"/>
        <w:spacing w:after="160"/>
        <w:rPr>
          <w:lang w:eastAsia="ko-KR"/>
        </w:rPr>
      </w:pPr>
      <w:r>
        <w:rPr>
          <w:lang w:eastAsia="ko-KR"/>
        </w:rPr>
        <w:t xml:space="preserve">One of the most important tasks is evaluation and identification of promising DACU technologies in terms of economics and carbon mitigation. </w:t>
      </w:r>
      <w:r>
        <w:rPr>
          <w:rFonts w:hint="eastAsia"/>
          <w:lang w:eastAsia="ko-KR"/>
        </w:rPr>
        <w:t>E</w:t>
      </w:r>
      <w:r>
        <w:rPr>
          <w:lang w:eastAsia="ko-KR"/>
        </w:rPr>
        <w:t>valuation of such early-stage technologies is different from that of fully mature technologies due to the uncertain performances. Most of the technology-relevant factors in junction with the process evaluation results (CO</w:t>
      </w:r>
      <w:r w:rsidRPr="009F706B">
        <w:rPr>
          <w:vertAlign w:val="subscript"/>
          <w:lang w:eastAsia="ko-KR"/>
        </w:rPr>
        <w:t>2</w:t>
      </w:r>
      <w:r>
        <w:rPr>
          <w:lang w:eastAsia="ko-KR"/>
        </w:rPr>
        <w:t xml:space="preserve"> capture/conversion rate, energy consumption, and capital expenditure) carries uncertainties due to the technology immaturity</w:t>
      </w:r>
      <w:r w:rsidR="00BE6F5E">
        <w:rPr>
          <w:lang w:eastAsia="ko-KR"/>
        </w:rPr>
        <w:t>, and adoption of renewable energy also puts uncertainties originated from site and weather dependency</w:t>
      </w:r>
      <w:r>
        <w:rPr>
          <w:lang w:eastAsia="ko-KR"/>
        </w:rPr>
        <w:t xml:space="preserve"> </w:t>
      </w:r>
      <w:r w:rsidR="00C4456D">
        <w:rPr>
          <w:lang w:eastAsia="ko-KR"/>
        </w:rPr>
        <w:t>(Chung et al, 2022; Sendi et al, 2022)</w:t>
      </w:r>
      <w:r>
        <w:rPr>
          <w:lang w:eastAsia="ko-KR"/>
        </w:rPr>
        <w:t>.</w:t>
      </w:r>
      <w:r w:rsidR="00BE6F5E">
        <w:rPr>
          <w:lang w:eastAsia="ko-KR"/>
        </w:rPr>
        <w:t xml:space="preserve"> </w:t>
      </w:r>
      <w:r w:rsidR="00602F32">
        <w:rPr>
          <w:lang w:eastAsia="ko-KR"/>
        </w:rPr>
        <w:t>All the available data for the technologies are knowledge-based and lab-scale experimental results. Hence, u</w:t>
      </w:r>
      <w:r w:rsidR="00BE6F5E">
        <w:rPr>
          <w:lang w:eastAsia="ko-KR"/>
        </w:rPr>
        <w:t>ncertainty assessment</w:t>
      </w:r>
      <w:r w:rsidR="00602F32">
        <w:rPr>
          <w:lang w:eastAsia="ko-KR"/>
        </w:rPr>
        <w:t xml:space="preserve"> with pertinent assumptions</w:t>
      </w:r>
      <w:r w:rsidR="00BE6F5E">
        <w:rPr>
          <w:lang w:eastAsia="ko-KR"/>
        </w:rPr>
        <w:t xml:space="preserve"> is the key for evaluation of DACU technologies</w:t>
      </w:r>
      <w:r w:rsidR="00580FD5">
        <w:rPr>
          <w:lang w:eastAsia="ko-KR"/>
        </w:rPr>
        <w:t xml:space="preserve"> (</w:t>
      </w:r>
      <w:proofErr w:type="spellStart"/>
      <w:r w:rsidR="00580FD5">
        <w:rPr>
          <w:lang w:eastAsia="ko-KR"/>
        </w:rPr>
        <w:t>Roh</w:t>
      </w:r>
      <w:proofErr w:type="spellEnd"/>
      <w:r w:rsidR="00580FD5">
        <w:rPr>
          <w:lang w:eastAsia="ko-KR"/>
        </w:rPr>
        <w:t xml:space="preserve"> et al, 2020)</w:t>
      </w:r>
      <w:r w:rsidR="00BE6F5E">
        <w:rPr>
          <w:lang w:eastAsia="ko-KR"/>
        </w:rPr>
        <w:t>.</w:t>
      </w:r>
    </w:p>
    <w:p w14:paraId="13A04E58" w14:textId="32973B53" w:rsidR="00BE6F5E" w:rsidRPr="002D193D" w:rsidRDefault="00BE6F5E" w:rsidP="008D2649">
      <w:pPr>
        <w:pStyle w:val="Els-body-text"/>
        <w:rPr>
          <w:lang w:eastAsia="ko-KR"/>
        </w:rPr>
      </w:pPr>
      <w:r>
        <w:rPr>
          <w:rFonts w:hint="eastAsia"/>
          <w:lang w:eastAsia="ko-KR"/>
        </w:rPr>
        <w:lastRenderedPageBreak/>
        <w:t>I</w:t>
      </w:r>
      <w:r>
        <w:rPr>
          <w:lang w:eastAsia="ko-KR"/>
        </w:rPr>
        <w:t>n this work, a</w:t>
      </w:r>
      <w:r w:rsidR="0090682B">
        <w:rPr>
          <w:lang w:eastAsia="ko-KR"/>
        </w:rPr>
        <w:t>n</w:t>
      </w:r>
      <w:r>
        <w:rPr>
          <w:lang w:eastAsia="ko-KR"/>
        </w:rPr>
        <w:t xml:space="preserve"> early-stage evaluation </w:t>
      </w:r>
      <w:r w:rsidR="00C507C1">
        <w:rPr>
          <w:lang w:eastAsia="ko-KR"/>
        </w:rPr>
        <w:t>of DACU process which captures CO</w:t>
      </w:r>
      <w:r w:rsidR="00C507C1" w:rsidRPr="00C507C1">
        <w:rPr>
          <w:vertAlign w:val="subscript"/>
          <w:lang w:eastAsia="ko-KR"/>
        </w:rPr>
        <w:t>2</w:t>
      </w:r>
      <w:r w:rsidR="00C507C1">
        <w:rPr>
          <w:lang w:eastAsia="ko-KR"/>
        </w:rPr>
        <w:t xml:space="preserve"> by </w:t>
      </w:r>
      <w:r w:rsidR="002A05CE">
        <w:rPr>
          <w:lang w:eastAsia="ko-KR"/>
        </w:rPr>
        <w:t xml:space="preserve">TVSA and </w:t>
      </w:r>
      <w:r w:rsidR="00C507C1">
        <w:rPr>
          <w:lang w:eastAsia="ko-KR"/>
        </w:rPr>
        <w:t xml:space="preserve">synthesize ethylene by </w:t>
      </w:r>
      <w:r w:rsidR="002A05CE">
        <w:rPr>
          <w:lang w:eastAsia="ko-KR"/>
        </w:rPr>
        <w:t xml:space="preserve">electrochemical </w:t>
      </w:r>
      <w:r w:rsidR="00C507C1">
        <w:rPr>
          <w:lang w:eastAsia="ko-KR"/>
        </w:rPr>
        <w:t>CO</w:t>
      </w:r>
      <w:r w:rsidR="00C507C1" w:rsidRPr="00C507C1">
        <w:rPr>
          <w:vertAlign w:val="subscript"/>
          <w:lang w:eastAsia="ko-KR"/>
        </w:rPr>
        <w:t>2</w:t>
      </w:r>
      <w:r w:rsidR="00C507C1">
        <w:rPr>
          <w:lang w:eastAsia="ko-KR"/>
        </w:rPr>
        <w:t xml:space="preserve"> </w:t>
      </w:r>
      <w:r w:rsidR="002A05CE">
        <w:rPr>
          <w:lang w:eastAsia="ko-KR"/>
        </w:rPr>
        <w:t>reduction</w:t>
      </w:r>
      <w:r w:rsidR="00C507C1">
        <w:rPr>
          <w:lang w:eastAsia="ko-KR"/>
        </w:rPr>
        <w:t xml:space="preserve"> (ECO</w:t>
      </w:r>
      <w:r w:rsidR="00C507C1" w:rsidRPr="00C507C1">
        <w:rPr>
          <w:vertAlign w:val="subscript"/>
          <w:lang w:eastAsia="ko-KR"/>
        </w:rPr>
        <w:t>2</w:t>
      </w:r>
      <w:r w:rsidR="00C507C1">
        <w:rPr>
          <w:lang w:eastAsia="ko-KR"/>
        </w:rPr>
        <w:t>R)</w:t>
      </w:r>
      <w:r>
        <w:rPr>
          <w:lang w:eastAsia="ko-KR"/>
        </w:rPr>
        <w:t xml:space="preserve"> is suggested. </w:t>
      </w:r>
      <w:r w:rsidR="002A05CE">
        <w:rPr>
          <w:lang w:eastAsia="ko-KR"/>
        </w:rPr>
        <w:t xml:space="preserve">The case study evaluates both economics and carbon mitigation potential. </w:t>
      </w:r>
      <w:r>
        <w:rPr>
          <w:lang w:eastAsia="ko-KR"/>
        </w:rPr>
        <w:t xml:space="preserve">All the endogenous and exogenous uncertainties are quantified for uncertainty assessment, and how the process </w:t>
      </w:r>
      <w:r w:rsidR="00E8069B">
        <w:rPr>
          <w:lang w:eastAsia="ko-KR"/>
        </w:rPr>
        <w:t>performance can be improved</w:t>
      </w:r>
      <w:r w:rsidR="002A05CE">
        <w:rPr>
          <w:lang w:eastAsia="ko-KR"/>
        </w:rPr>
        <w:t xml:space="preserve"> is further discussed</w:t>
      </w:r>
      <w:r w:rsidR="00E8069B">
        <w:rPr>
          <w:lang w:eastAsia="ko-KR"/>
        </w:rPr>
        <w:t>. We expect that this work can be a guideline for early-stage evaluation of immature technologies.</w:t>
      </w:r>
    </w:p>
    <w:p w14:paraId="08A2FB08" w14:textId="6AC63362" w:rsidR="00B24717" w:rsidRDefault="00562711" w:rsidP="00B24717">
      <w:pPr>
        <w:pStyle w:val="Els-1storder-head"/>
      </w:pPr>
      <w:r>
        <w:t>System description</w:t>
      </w:r>
    </w:p>
    <w:p w14:paraId="438DF035" w14:textId="1D3BCA81" w:rsidR="00B24717" w:rsidRDefault="0079343E" w:rsidP="00B24717">
      <w:pPr>
        <w:pStyle w:val="Els-body-text"/>
      </w:pPr>
      <w:r>
        <w:object w:dxaOrig="21991" w:dyaOrig="12540" w14:anchorId="69AA4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02pt" o:ole="">
            <v:imagedata r:id="rId8" o:title=""/>
          </v:shape>
          <o:OLEObject Type="Embed" ProgID="Visio.Drawing.15" ShapeID="_x0000_i1025" DrawAspect="Content" ObjectID="_1762893424" r:id="rId9"/>
        </w:object>
      </w:r>
    </w:p>
    <w:p w14:paraId="73F449D5" w14:textId="1F36E015" w:rsidR="00B24717" w:rsidRPr="00B24717" w:rsidRDefault="00B24717" w:rsidP="00C96BDE">
      <w:pPr>
        <w:pStyle w:val="Els-body-text"/>
        <w:jc w:val="center"/>
        <w:rPr>
          <w:lang w:eastAsia="ko-KR"/>
        </w:rPr>
      </w:pPr>
      <w:r>
        <w:rPr>
          <w:rFonts w:hint="eastAsia"/>
          <w:lang w:eastAsia="ko-KR"/>
        </w:rPr>
        <w:t>F</w:t>
      </w:r>
      <w:r>
        <w:rPr>
          <w:lang w:eastAsia="ko-KR"/>
        </w:rPr>
        <w:t>igure 1. Process flow diagram of DACU process.</w:t>
      </w:r>
    </w:p>
    <w:p w14:paraId="144DE69A" w14:textId="69D3E1E1" w:rsidR="008D2649" w:rsidRDefault="00E8069B" w:rsidP="0059685C">
      <w:pPr>
        <w:pStyle w:val="Els-2ndorder-head"/>
        <w:spacing w:after="160"/>
      </w:pPr>
      <w:r>
        <w:t xml:space="preserve">Temperature vacuum swing adsorption </w:t>
      </w:r>
      <w:r w:rsidR="00C507C1">
        <w:t xml:space="preserve">(TVSA) </w:t>
      </w:r>
      <w:r>
        <w:t>process</w:t>
      </w:r>
    </w:p>
    <w:p w14:paraId="4C25CB8C" w14:textId="418DAA95" w:rsidR="00E8069B" w:rsidRDefault="0079343E" w:rsidP="0059685C">
      <w:pPr>
        <w:pStyle w:val="Els-body-text"/>
        <w:spacing w:after="160"/>
        <w:rPr>
          <w:lang w:eastAsia="ko-KR"/>
        </w:rPr>
      </w:pPr>
      <w:r>
        <w:rPr>
          <w:rFonts w:hint="eastAsia"/>
          <w:lang w:eastAsia="ko-KR"/>
        </w:rPr>
        <w:t>O</w:t>
      </w:r>
      <w:r>
        <w:rPr>
          <w:lang w:eastAsia="ko-KR"/>
        </w:rPr>
        <w:t>verall process flow diagram of the DACU process is in Figure 1. CO</w:t>
      </w:r>
      <w:r w:rsidRPr="0079343E">
        <w:rPr>
          <w:vertAlign w:val="subscript"/>
          <w:lang w:eastAsia="ko-KR"/>
        </w:rPr>
        <w:t>2</w:t>
      </w:r>
      <w:r>
        <w:rPr>
          <w:lang w:eastAsia="ko-KR"/>
        </w:rPr>
        <w:t xml:space="preserve"> is captured by amine-functionalized polymer in TVSA fashion. Mechanism of CO</w:t>
      </w:r>
      <w:r w:rsidRPr="0079343E">
        <w:rPr>
          <w:vertAlign w:val="subscript"/>
          <w:lang w:eastAsia="ko-KR"/>
        </w:rPr>
        <w:t>2</w:t>
      </w:r>
      <w:r>
        <w:rPr>
          <w:lang w:eastAsia="ko-KR"/>
        </w:rPr>
        <w:t xml:space="preserve"> capture is </w:t>
      </w:r>
      <w:r w:rsidR="00EE1918">
        <w:rPr>
          <w:lang w:eastAsia="ko-KR"/>
        </w:rPr>
        <w:t xml:space="preserve">chemisorption as </w:t>
      </w:r>
      <w:r>
        <w:rPr>
          <w:lang w:eastAsia="ko-KR"/>
        </w:rPr>
        <w:t xml:space="preserve">carbamate formation </w:t>
      </w:r>
      <w:r w:rsidR="00EE1918">
        <w:rPr>
          <w:lang w:eastAsia="ko-KR"/>
        </w:rPr>
        <w:t>onto</w:t>
      </w:r>
      <w:r>
        <w:rPr>
          <w:lang w:eastAsia="ko-KR"/>
        </w:rPr>
        <w:t xml:space="preserve"> amine functional group; hance, CO</w:t>
      </w:r>
      <w:r w:rsidRPr="0079343E">
        <w:rPr>
          <w:vertAlign w:val="subscript"/>
          <w:lang w:eastAsia="ko-KR"/>
        </w:rPr>
        <w:t>2</w:t>
      </w:r>
      <w:r>
        <w:rPr>
          <w:lang w:eastAsia="ko-KR"/>
        </w:rPr>
        <w:t xml:space="preserve"> uptake is affected by not only atmospheric CO</w:t>
      </w:r>
      <w:r w:rsidRPr="0079343E">
        <w:rPr>
          <w:vertAlign w:val="subscript"/>
          <w:lang w:eastAsia="ko-KR"/>
        </w:rPr>
        <w:t>2</w:t>
      </w:r>
      <w:r>
        <w:rPr>
          <w:lang w:eastAsia="ko-KR"/>
        </w:rPr>
        <w:t xml:space="preserve"> level and temperature but also moisture. This water-aided co-adsorption model of CO</w:t>
      </w:r>
      <w:r w:rsidRPr="0079343E">
        <w:rPr>
          <w:vertAlign w:val="subscript"/>
          <w:lang w:eastAsia="ko-KR"/>
        </w:rPr>
        <w:t>2</w:t>
      </w:r>
      <w:r>
        <w:rPr>
          <w:lang w:eastAsia="ko-KR"/>
        </w:rPr>
        <w:t xml:space="preserve"> </w:t>
      </w:r>
      <w:r w:rsidR="00C96BDE">
        <w:rPr>
          <w:lang w:eastAsia="ko-KR"/>
        </w:rPr>
        <w:t xml:space="preserve">(weighted average dual-site isotherm) </w:t>
      </w:r>
      <w:r>
        <w:rPr>
          <w:lang w:eastAsia="ko-KR"/>
        </w:rPr>
        <w:t xml:space="preserve">is proposed by </w:t>
      </w:r>
      <w:r w:rsidR="0028787C" w:rsidRPr="0049017F">
        <w:rPr>
          <w:lang w:eastAsia="ko-KR"/>
        </w:rPr>
        <w:t>Young</w:t>
      </w:r>
      <w:r>
        <w:rPr>
          <w:lang w:eastAsia="ko-KR"/>
        </w:rPr>
        <w:t xml:space="preserve"> et al.</w:t>
      </w:r>
      <w:r w:rsidR="0049017F">
        <w:rPr>
          <w:lang w:eastAsia="ko-KR"/>
        </w:rPr>
        <w:t xml:space="preserve"> (2021</w:t>
      </w:r>
      <w:r>
        <w:rPr>
          <w:lang w:eastAsia="ko-KR"/>
        </w:rPr>
        <w:t>).</w:t>
      </w:r>
      <w:r w:rsidR="00FB6673">
        <w:rPr>
          <w:lang w:eastAsia="ko-KR"/>
        </w:rPr>
        <w:t xml:space="preserve"> N</w:t>
      </w:r>
      <w:r w:rsidR="00FB6673" w:rsidRPr="00FB6673">
        <w:rPr>
          <w:vertAlign w:val="subscript"/>
          <w:lang w:eastAsia="ko-KR"/>
        </w:rPr>
        <w:t>2</w:t>
      </w:r>
      <w:r w:rsidR="00FB6673">
        <w:rPr>
          <w:lang w:eastAsia="ko-KR"/>
        </w:rPr>
        <w:t xml:space="preserve"> is rarely adsorbed by the adsorbent.</w:t>
      </w:r>
    </w:p>
    <w:p w14:paraId="1D032302" w14:textId="6E3105AF" w:rsidR="0079343E" w:rsidRPr="00E8069B" w:rsidRDefault="0079343E" w:rsidP="0059685C">
      <w:pPr>
        <w:pStyle w:val="Els-body-text"/>
        <w:spacing w:after="160"/>
        <w:rPr>
          <w:lang w:eastAsia="ko-KR"/>
        </w:rPr>
      </w:pPr>
      <w:r>
        <w:rPr>
          <w:rFonts w:hint="eastAsia"/>
          <w:lang w:eastAsia="ko-KR"/>
        </w:rPr>
        <w:t>T</w:t>
      </w:r>
      <w:r>
        <w:rPr>
          <w:lang w:eastAsia="ko-KR"/>
        </w:rPr>
        <w:t>he TVSA process consists of five steps: (1) the empty column below atmospheric pressure is filled by air in pressurization step, (2) air flows in the bed until CO</w:t>
      </w:r>
      <w:r w:rsidRPr="0079343E">
        <w:rPr>
          <w:vertAlign w:val="subscript"/>
          <w:lang w:eastAsia="ko-KR"/>
        </w:rPr>
        <w:t>2</w:t>
      </w:r>
      <w:r>
        <w:rPr>
          <w:lang w:eastAsia="ko-KR"/>
        </w:rPr>
        <w:t xml:space="preserve"> and H</w:t>
      </w:r>
      <w:r w:rsidRPr="0079343E">
        <w:rPr>
          <w:vertAlign w:val="subscript"/>
          <w:lang w:eastAsia="ko-KR"/>
        </w:rPr>
        <w:t>2</w:t>
      </w:r>
      <w:r>
        <w:rPr>
          <w:lang w:eastAsia="ko-KR"/>
        </w:rPr>
        <w:t>O is fully adsorbed, (3)</w:t>
      </w:r>
      <w:r w:rsidR="00FB6673">
        <w:rPr>
          <w:lang w:eastAsia="ko-KR"/>
        </w:rPr>
        <w:t xml:space="preserve"> vacuum pump is operated to reach 0.1 bar to discard N</w:t>
      </w:r>
      <w:r w:rsidR="00FB6673" w:rsidRPr="00FB6673">
        <w:rPr>
          <w:vertAlign w:val="subscript"/>
          <w:lang w:eastAsia="ko-KR"/>
        </w:rPr>
        <w:t>2</w:t>
      </w:r>
      <w:r w:rsidR="00FB6673">
        <w:rPr>
          <w:lang w:eastAsia="ko-KR"/>
        </w:rPr>
        <w:t xml:space="preserve"> in the bed, (4) thermal energy is supplied to the bed in the heating step, and (5) CO</w:t>
      </w:r>
      <w:r w:rsidR="00FB6673" w:rsidRPr="00FB6673">
        <w:rPr>
          <w:vertAlign w:val="subscript"/>
          <w:lang w:eastAsia="ko-KR"/>
        </w:rPr>
        <w:t>2</w:t>
      </w:r>
      <w:r w:rsidR="00FB6673">
        <w:rPr>
          <w:lang w:eastAsia="ko-KR"/>
        </w:rPr>
        <w:t xml:space="preserve"> and H</w:t>
      </w:r>
      <w:r w:rsidR="00FB6673" w:rsidRPr="00FB6673">
        <w:rPr>
          <w:vertAlign w:val="subscript"/>
          <w:lang w:eastAsia="ko-KR"/>
        </w:rPr>
        <w:t>2</w:t>
      </w:r>
      <w:r w:rsidR="00FB6673">
        <w:rPr>
          <w:lang w:eastAsia="ko-KR"/>
        </w:rPr>
        <w:t xml:space="preserve">O is desorbed. </w:t>
      </w:r>
      <w:r w:rsidR="00EE1918">
        <w:rPr>
          <w:lang w:eastAsia="ko-KR"/>
        </w:rPr>
        <w:t>The product gas is cooled down to eliminate H</w:t>
      </w:r>
      <w:r w:rsidR="00EE1918" w:rsidRPr="00EE1918">
        <w:rPr>
          <w:vertAlign w:val="subscript"/>
          <w:lang w:eastAsia="ko-KR"/>
        </w:rPr>
        <w:t>2</w:t>
      </w:r>
      <w:r w:rsidR="00EE1918">
        <w:rPr>
          <w:lang w:eastAsia="ko-KR"/>
        </w:rPr>
        <w:t>O and high purity (&gt;99%) CO</w:t>
      </w:r>
      <w:r w:rsidR="00EE1918" w:rsidRPr="00EE1918">
        <w:rPr>
          <w:vertAlign w:val="subscript"/>
          <w:lang w:eastAsia="ko-KR"/>
        </w:rPr>
        <w:t>2</w:t>
      </w:r>
      <w:r w:rsidR="00EE1918">
        <w:rPr>
          <w:lang w:eastAsia="ko-KR"/>
        </w:rPr>
        <w:t xml:space="preserve"> can be obtained. </w:t>
      </w:r>
      <w:r w:rsidR="00FB6673">
        <w:rPr>
          <w:lang w:eastAsia="ko-KR"/>
        </w:rPr>
        <w:t xml:space="preserve">The electric work for vacuum pump and the thermal </w:t>
      </w:r>
      <w:r w:rsidR="00C96BDE">
        <w:rPr>
          <w:lang w:eastAsia="ko-KR"/>
        </w:rPr>
        <w:t>heating to 10</w:t>
      </w:r>
      <w:r w:rsidR="00C96BDE" w:rsidRPr="00C96BDE">
        <w:rPr>
          <w:lang w:eastAsia="ko-KR"/>
        </w:rPr>
        <w:t>0°C</w:t>
      </w:r>
      <w:r w:rsidR="00FB6673" w:rsidRPr="00C96BDE">
        <w:rPr>
          <w:lang w:eastAsia="ko-KR"/>
        </w:rPr>
        <w:t xml:space="preserve"> </w:t>
      </w:r>
      <w:r w:rsidR="00FB6673">
        <w:rPr>
          <w:lang w:eastAsia="ko-KR"/>
        </w:rPr>
        <w:t>is the main energy requirements. The dynamic process is modeled as ordinary differential equation in MATLAB.</w:t>
      </w:r>
      <w:r w:rsidR="00C96BDE">
        <w:rPr>
          <w:lang w:eastAsia="ko-KR"/>
        </w:rPr>
        <w:t xml:space="preserve"> It is assumed that thermal energy is supplied by adopting heat pump which uses electric work, as suggested by Deutz and </w:t>
      </w:r>
      <w:proofErr w:type="spellStart"/>
      <w:r w:rsidR="00C96BDE">
        <w:rPr>
          <w:lang w:eastAsia="ko-KR"/>
        </w:rPr>
        <w:t>Bardow</w:t>
      </w:r>
      <w:proofErr w:type="spellEnd"/>
      <w:r w:rsidR="00C96BDE">
        <w:rPr>
          <w:lang w:eastAsia="ko-KR"/>
        </w:rPr>
        <w:t xml:space="preserve"> (2021).</w:t>
      </w:r>
    </w:p>
    <w:p w14:paraId="144DE69D" w14:textId="35752F0C" w:rsidR="008D2649" w:rsidRDefault="00E8069B" w:rsidP="0059685C">
      <w:pPr>
        <w:pStyle w:val="Els-2ndorder-head"/>
        <w:spacing w:after="160"/>
      </w:pPr>
      <w:r>
        <w:t>Electrochemical</w:t>
      </w:r>
      <w:r w:rsidR="00C507C1">
        <w:t xml:space="preserve"> CO</w:t>
      </w:r>
      <w:r w:rsidR="00C507C1" w:rsidRPr="00C507C1">
        <w:rPr>
          <w:vertAlign w:val="subscript"/>
        </w:rPr>
        <w:t>2</w:t>
      </w:r>
      <w:r>
        <w:t xml:space="preserve"> reduction</w:t>
      </w:r>
      <w:r w:rsidR="00C507C1">
        <w:t xml:space="preserve"> (ECO</w:t>
      </w:r>
      <w:r w:rsidR="00C507C1" w:rsidRPr="00C507C1">
        <w:rPr>
          <w:vertAlign w:val="subscript"/>
        </w:rPr>
        <w:t>2</w:t>
      </w:r>
      <w:r w:rsidR="00C507C1">
        <w:t>R)</w:t>
      </w:r>
      <w:r>
        <w:t xml:space="preserve"> process for ethylene synthesis</w:t>
      </w:r>
    </w:p>
    <w:p w14:paraId="5F851579" w14:textId="096F00C6" w:rsidR="00E8069B" w:rsidRDefault="00DE0D8A" w:rsidP="0059685C">
      <w:pPr>
        <w:pStyle w:val="Els-body-text"/>
        <w:spacing w:after="160"/>
        <w:rPr>
          <w:lang w:eastAsia="ko-KR"/>
        </w:rPr>
      </w:pPr>
      <w:r>
        <w:rPr>
          <w:lang w:eastAsia="ko-KR"/>
        </w:rPr>
        <w:t xml:space="preserve">In the </w:t>
      </w:r>
      <w:proofErr w:type="spellStart"/>
      <w:r>
        <w:rPr>
          <w:lang w:eastAsia="ko-KR"/>
        </w:rPr>
        <w:t>electrolyzer</w:t>
      </w:r>
      <w:proofErr w:type="spellEnd"/>
      <w:r>
        <w:rPr>
          <w:lang w:eastAsia="ko-KR"/>
        </w:rPr>
        <w:t>, Faradaic efficiency (</w:t>
      </w:r>
      <m:oMath>
        <m:r>
          <w:rPr>
            <w:rFonts w:ascii="Cambria Math" w:hAnsi="Cambria Math"/>
            <w:lang w:val="en-GB"/>
          </w:rPr>
          <m:t>FE</m:t>
        </m:r>
      </m:oMath>
      <w:r>
        <w:rPr>
          <w:lang w:eastAsia="ko-KR"/>
        </w:rPr>
        <w:t xml:space="preserve">) is the key </w:t>
      </w:r>
      <w:r w:rsidR="00C96BDE">
        <w:rPr>
          <w:lang w:eastAsia="ko-KR"/>
        </w:rPr>
        <w:t>factor in terms of both productivity and energy consumption</w:t>
      </w:r>
      <w:r w:rsidR="00873DB2">
        <w:rPr>
          <w:lang w:eastAsia="ko-KR"/>
        </w:rPr>
        <w:t xml:space="preserve"> as Eq. (1)</w:t>
      </w:r>
      <w:r w:rsidR="00C96BDE">
        <w:rPr>
          <w:lang w:eastAsia="ko-KR"/>
        </w:rPr>
        <w:t>.</w:t>
      </w:r>
    </w:p>
    <w:p w14:paraId="4C829FD6" w14:textId="77777777" w:rsidR="0059685C" w:rsidRDefault="0059685C" w:rsidP="0059685C">
      <w:pPr>
        <w:pStyle w:val="Els-body-text"/>
        <w:rPr>
          <w:lang w:eastAsia="ko-KR"/>
        </w:rPr>
      </w:pPr>
      <w:r>
        <w:rPr>
          <w:rFonts w:hint="eastAsia"/>
          <w:lang w:eastAsia="ko-KR"/>
        </w:rPr>
        <w:lastRenderedPageBreak/>
        <w:t>T</w:t>
      </w:r>
      <w:r>
        <w:rPr>
          <w:lang w:eastAsia="ko-KR"/>
        </w:rPr>
        <w:t>able 1. Uncertain parameters for DACU process.</w:t>
      </w:r>
    </w:p>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855"/>
        <w:gridCol w:w="1134"/>
        <w:gridCol w:w="839"/>
      </w:tblGrid>
      <w:tr w:rsidR="0059685C" w14:paraId="32273008" w14:textId="77777777" w:rsidTr="00B22346">
        <w:tc>
          <w:tcPr>
            <w:tcW w:w="4248" w:type="dxa"/>
            <w:tcBorders>
              <w:top w:val="single" w:sz="4" w:space="0" w:color="auto"/>
              <w:bottom w:val="single" w:sz="4" w:space="0" w:color="auto"/>
            </w:tcBorders>
          </w:tcPr>
          <w:p w14:paraId="4A3AC3A3" w14:textId="77777777" w:rsidR="0059685C" w:rsidRDefault="0059685C" w:rsidP="00B22346">
            <w:pPr>
              <w:pStyle w:val="Els-body-text"/>
              <w:rPr>
                <w:lang w:val="en-GB" w:eastAsia="ko-KR"/>
              </w:rPr>
            </w:pPr>
          </w:p>
        </w:tc>
        <w:tc>
          <w:tcPr>
            <w:tcW w:w="855" w:type="dxa"/>
            <w:tcBorders>
              <w:top w:val="single" w:sz="4" w:space="0" w:color="auto"/>
              <w:bottom w:val="single" w:sz="4" w:space="0" w:color="auto"/>
            </w:tcBorders>
          </w:tcPr>
          <w:p w14:paraId="4B701776" w14:textId="77777777" w:rsidR="0059685C" w:rsidRDefault="0059685C" w:rsidP="00B22346">
            <w:pPr>
              <w:pStyle w:val="Els-body-text"/>
              <w:jc w:val="center"/>
              <w:rPr>
                <w:lang w:val="en-GB" w:eastAsia="ko-KR"/>
              </w:rPr>
            </w:pPr>
            <w:r>
              <w:rPr>
                <w:lang w:val="en-GB" w:eastAsia="ko-KR"/>
              </w:rPr>
              <w:t>Min</w:t>
            </w:r>
          </w:p>
        </w:tc>
        <w:tc>
          <w:tcPr>
            <w:tcW w:w="1134" w:type="dxa"/>
            <w:tcBorders>
              <w:top w:val="single" w:sz="4" w:space="0" w:color="auto"/>
              <w:bottom w:val="single" w:sz="4" w:space="0" w:color="auto"/>
              <w:right w:val="nil"/>
            </w:tcBorders>
          </w:tcPr>
          <w:p w14:paraId="2640DC24" w14:textId="77777777" w:rsidR="0059685C" w:rsidRDefault="0059685C" w:rsidP="00B22346">
            <w:pPr>
              <w:pStyle w:val="Els-body-text"/>
              <w:jc w:val="center"/>
              <w:rPr>
                <w:lang w:val="en-GB" w:eastAsia="ko-KR"/>
              </w:rPr>
            </w:pPr>
            <w:r>
              <w:rPr>
                <w:lang w:val="en-GB" w:eastAsia="ko-KR"/>
              </w:rPr>
              <w:t>Base case</w:t>
            </w:r>
          </w:p>
        </w:tc>
        <w:tc>
          <w:tcPr>
            <w:tcW w:w="839" w:type="dxa"/>
            <w:tcBorders>
              <w:top w:val="single" w:sz="4" w:space="0" w:color="auto"/>
              <w:left w:val="nil"/>
              <w:bottom w:val="single" w:sz="4" w:space="0" w:color="auto"/>
            </w:tcBorders>
          </w:tcPr>
          <w:p w14:paraId="214A157D" w14:textId="77777777" w:rsidR="0059685C" w:rsidRDefault="0059685C" w:rsidP="00B22346">
            <w:pPr>
              <w:pStyle w:val="Els-body-text"/>
              <w:jc w:val="center"/>
              <w:rPr>
                <w:lang w:val="en-GB" w:eastAsia="ko-KR"/>
              </w:rPr>
            </w:pPr>
            <w:r>
              <w:rPr>
                <w:lang w:val="en-GB" w:eastAsia="ko-KR"/>
              </w:rPr>
              <w:t>Max</w:t>
            </w:r>
          </w:p>
        </w:tc>
      </w:tr>
      <w:tr w:rsidR="0059685C" w14:paraId="3DD87D05" w14:textId="77777777" w:rsidTr="00B22346">
        <w:tc>
          <w:tcPr>
            <w:tcW w:w="4248" w:type="dxa"/>
            <w:tcBorders>
              <w:top w:val="single" w:sz="4" w:space="0" w:color="auto"/>
              <w:bottom w:val="nil"/>
            </w:tcBorders>
          </w:tcPr>
          <w:p w14:paraId="246A71A8" w14:textId="77777777" w:rsidR="0059685C" w:rsidRDefault="0059685C" w:rsidP="00B22346">
            <w:pPr>
              <w:pStyle w:val="Els-body-text"/>
              <w:rPr>
                <w:lang w:val="en-GB" w:eastAsia="ko-KR"/>
              </w:rPr>
            </w:pPr>
            <w:r>
              <w:rPr>
                <w:rFonts w:hint="eastAsia"/>
                <w:lang w:val="en-GB" w:eastAsia="ko-KR"/>
              </w:rPr>
              <w:t>E</w:t>
            </w:r>
            <w:r>
              <w:rPr>
                <w:lang w:val="en-GB" w:eastAsia="ko-KR"/>
              </w:rPr>
              <w:t>lectricity price ($/GJ)</w:t>
            </w:r>
          </w:p>
        </w:tc>
        <w:tc>
          <w:tcPr>
            <w:tcW w:w="855" w:type="dxa"/>
            <w:tcBorders>
              <w:top w:val="single" w:sz="4" w:space="0" w:color="auto"/>
              <w:bottom w:val="nil"/>
            </w:tcBorders>
          </w:tcPr>
          <w:p w14:paraId="22971033" w14:textId="77777777" w:rsidR="0059685C" w:rsidRDefault="0059685C" w:rsidP="00B22346">
            <w:pPr>
              <w:pStyle w:val="Els-body-text"/>
              <w:jc w:val="center"/>
              <w:rPr>
                <w:lang w:val="en-GB" w:eastAsia="ko-KR"/>
              </w:rPr>
            </w:pPr>
            <w:r>
              <w:rPr>
                <w:rFonts w:hint="eastAsia"/>
                <w:lang w:val="en-GB" w:eastAsia="ko-KR"/>
              </w:rPr>
              <w:t>1</w:t>
            </w:r>
            <w:r>
              <w:rPr>
                <w:lang w:val="en-GB" w:eastAsia="ko-KR"/>
              </w:rPr>
              <w:t>0.3</w:t>
            </w:r>
          </w:p>
        </w:tc>
        <w:tc>
          <w:tcPr>
            <w:tcW w:w="1134" w:type="dxa"/>
            <w:tcBorders>
              <w:top w:val="single" w:sz="4" w:space="0" w:color="auto"/>
              <w:bottom w:val="nil"/>
              <w:right w:val="nil"/>
            </w:tcBorders>
          </w:tcPr>
          <w:p w14:paraId="18554A06" w14:textId="77777777" w:rsidR="0059685C" w:rsidRDefault="0059685C" w:rsidP="00B22346">
            <w:pPr>
              <w:pStyle w:val="Els-body-text"/>
              <w:jc w:val="center"/>
              <w:rPr>
                <w:lang w:val="en-GB" w:eastAsia="ko-KR"/>
              </w:rPr>
            </w:pPr>
            <w:r>
              <w:rPr>
                <w:rFonts w:hint="eastAsia"/>
                <w:lang w:val="en-GB" w:eastAsia="ko-KR"/>
              </w:rPr>
              <w:t>1</w:t>
            </w:r>
            <w:r>
              <w:rPr>
                <w:lang w:val="en-GB" w:eastAsia="ko-KR"/>
              </w:rPr>
              <w:t>4.7</w:t>
            </w:r>
            <w:r w:rsidRPr="00ED7DA4">
              <w:rPr>
                <w:vertAlign w:val="superscript"/>
                <w:lang w:val="en-GB" w:eastAsia="ko-KR"/>
              </w:rPr>
              <w:t>a</w:t>
            </w:r>
          </w:p>
        </w:tc>
        <w:tc>
          <w:tcPr>
            <w:tcW w:w="839" w:type="dxa"/>
            <w:tcBorders>
              <w:top w:val="single" w:sz="4" w:space="0" w:color="auto"/>
              <w:left w:val="nil"/>
              <w:bottom w:val="nil"/>
            </w:tcBorders>
          </w:tcPr>
          <w:p w14:paraId="1B058553" w14:textId="77777777" w:rsidR="0059685C" w:rsidRDefault="0059685C" w:rsidP="00B22346">
            <w:pPr>
              <w:pStyle w:val="Els-body-text"/>
              <w:jc w:val="center"/>
              <w:rPr>
                <w:lang w:val="en-GB" w:eastAsia="ko-KR"/>
              </w:rPr>
            </w:pPr>
            <w:r>
              <w:rPr>
                <w:rFonts w:hint="eastAsia"/>
                <w:lang w:val="en-GB" w:eastAsia="ko-KR"/>
              </w:rPr>
              <w:t>1</w:t>
            </w:r>
            <w:r>
              <w:rPr>
                <w:lang w:val="en-GB" w:eastAsia="ko-KR"/>
              </w:rPr>
              <w:t>9.1</w:t>
            </w:r>
          </w:p>
        </w:tc>
      </w:tr>
      <w:tr w:rsidR="0059685C" w14:paraId="67916F93" w14:textId="77777777" w:rsidTr="00B22346">
        <w:tc>
          <w:tcPr>
            <w:tcW w:w="4248" w:type="dxa"/>
            <w:tcBorders>
              <w:top w:val="single" w:sz="4" w:space="0" w:color="auto"/>
              <w:bottom w:val="nil"/>
            </w:tcBorders>
          </w:tcPr>
          <w:p w14:paraId="354107AD" w14:textId="77777777" w:rsidR="0059685C" w:rsidRDefault="0059685C" w:rsidP="00B22346">
            <w:pPr>
              <w:pStyle w:val="Els-body-text"/>
              <w:rPr>
                <w:lang w:val="en-GB" w:eastAsia="ko-KR"/>
              </w:rPr>
            </w:pPr>
            <w:r>
              <w:rPr>
                <w:lang w:val="en-GB" w:eastAsia="ko-KR"/>
              </w:rPr>
              <w:t>TVSA</w:t>
            </w:r>
          </w:p>
        </w:tc>
        <w:tc>
          <w:tcPr>
            <w:tcW w:w="855" w:type="dxa"/>
            <w:tcBorders>
              <w:top w:val="single" w:sz="4" w:space="0" w:color="auto"/>
              <w:bottom w:val="nil"/>
            </w:tcBorders>
          </w:tcPr>
          <w:p w14:paraId="1AD0500A" w14:textId="77777777" w:rsidR="0059685C" w:rsidRDefault="0059685C" w:rsidP="00B22346">
            <w:pPr>
              <w:pStyle w:val="Els-body-text"/>
              <w:jc w:val="center"/>
              <w:rPr>
                <w:lang w:val="en-GB" w:eastAsia="ko-KR"/>
              </w:rPr>
            </w:pPr>
          </w:p>
        </w:tc>
        <w:tc>
          <w:tcPr>
            <w:tcW w:w="1134" w:type="dxa"/>
            <w:tcBorders>
              <w:top w:val="single" w:sz="4" w:space="0" w:color="auto"/>
              <w:bottom w:val="nil"/>
              <w:right w:val="nil"/>
            </w:tcBorders>
          </w:tcPr>
          <w:p w14:paraId="449B6174" w14:textId="77777777" w:rsidR="0059685C" w:rsidRDefault="0059685C" w:rsidP="00B22346">
            <w:pPr>
              <w:pStyle w:val="Els-body-text"/>
              <w:jc w:val="center"/>
              <w:rPr>
                <w:lang w:val="en-GB" w:eastAsia="ko-KR"/>
              </w:rPr>
            </w:pPr>
          </w:p>
        </w:tc>
        <w:tc>
          <w:tcPr>
            <w:tcW w:w="839" w:type="dxa"/>
            <w:tcBorders>
              <w:top w:val="single" w:sz="4" w:space="0" w:color="auto"/>
              <w:left w:val="nil"/>
              <w:bottom w:val="nil"/>
            </w:tcBorders>
          </w:tcPr>
          <w:p w14:paraId="17F68678" w14:textId="77777777" w:rsidR="0059685C" w:rsidRDefault="0059685C" w:rsidP="00B22346">
            <w:pPr>
              <w:pStyle w:val="Els-body-text"/>
              <w:jc w:val="center"/>
              <w:rPr>
                <w:lang w:val="en-GB" w:eastAsia="ko-KR"/>
              </w:rPr>
            </w:pPr>
          </w:p>
        </w:tc>
      </w:tr>
      <w:tr w:rsidR="0059685C" w14:paraId="2E2EE490" w14:textId="77777777" w:rsidTr="00B22346">
        <w:tc>
          <w:tcPr>
            <w:tcW w:w="4248" w:type="dxa"/>
            <w:tcBorders>
              <w:top w:val="nil"/>
              <w:bottom w:val="nil"/>
            </w:tcBorders>
          </w:tcPr>
          <w:p w14:paraId="51724D44" w14:textId="77777777" w:rsidR="0059685C" w:rsidRDefault="0059685C" w:rsidP="00B22346">
            <w:pPr>
              <w:pStyle w:val="Els-body-text"/>
              <w:ind w:firstLineChars="100" w:firstLine="200"/>
              <w:rPr>
                <w:lang w:val="en-GB" w:eastAsia="ko-KR"/>
              </w:rPr>
            </w:pPr>
            <w:r>
              <w:rPr>
                <w:lang w:val="en-GB" w:eastAsia="ko-KR"/>
              </w:rPr>
              <w:t>Air temperature (</w:t>
            </w:r>
            <w:r w:rsidRPr="00C96BDE">
              <w:rPr>
                <w:lang w:eastAsia="ko-KR"/>
              </w:rPr>
              <w:t>°C</w:t>
            </w:r>
            <w:r>
              <w:rPr>
                <w:lang w:val="en-GB" w:eastAsia="ko-KR"/>
              </w:rPr>
              <w:t>)</w:t>
            </w:r>
          </w:p>
        </w:tc>
        <w:tc>
          <w:tcPr>
            <w:tcW w:w="855" w:type="dxa"/>
            <w:tcBorders>
              <w:top w:val="nil"/>
              <w:bottom w:val="nil"/>
            </w:tcBorders>
          </w:tcPr>
          <w:p w14:paraId="290B1501" w14:textId="77777777" w:rsidR="0059685C" w:rsidRDefault="0059685C" w:rsidP="00B22346">
            <w:pPr>
              <w:pStyle w:val="Els-body-text"/>
              <w:jc w:val="center"/>
              <w:rPr>
                <w:lang w:val="en-GB" w:eastAsia="ko-KR"/>
              </w:rPr>
            </w:pPr>
            <w:r>
              <w:rPr>
                <w:rFonts w:hint="eastAsia"/>
                <w:lang w:val="en-GB" w:eastAsia="ko-KR"/>
              </w:rPr>
              <w:t>0</w:t>
            </w:r>
          </w:p>
        </w:tc>
        <w:tc>
          <w:tcPr>
            <w:tcW w:w="1134" w:type="dxa"/>
            <w:tcBorders>
              <w:top w:val="nil"/>
              <w:bottom w:val="nil"/>
              <w:right w:val="nil"/>
            </w:tcBorders>
          </w:tcPr>
          <w:p w14:paraId="29317F09" w14:textId="77777777" w:rsidR="0059685C" w:rsidRDefault="0059685C" w:rsidP="00B22346">
            <w:pPr>
              <w:pStyle w:val="Els-body-text"/>
              <w:jc w:val="center"/>
              <w:rPr>
                <w:lang w:val="en-GB" w:eastAsia="ko-KR"/>
              </w:rPr>
            </w:pPr>
            <w:r>
              <w:rPr>
                <w:rFonts w:hint="eastAsia"/>
                <w:lang w:val="en-GB" w:eastAsia="ko-KR"/>
              </w:rPr>
              <w:t>1</w:t>
            </w:r>
            <w:r>
              <w:rPr>
                <w:lang w:val="en-GB" w:eastAsia="ko-KR"/>
              </w:rPr>
              <w:t>5</w:t>
            </w:r>
          </w:p>
        </w:tc>
        <w:tc>
          <w:tcPr>
            <w:tcW w:w="839" w:type="dxa"/>
            <w:tcBorders>
              <w:top w:val="nil"/>
              <w:left w:val="nil"/>
              <w:bottom w:val="nil"/>
            </w:tcBorders>
          </w:tcPr>
          <w:p w14:paraId="6AE35488" w14:textId="77777777" w:rsidR="0059685C" w:rsidRDefault="0059685C" w:rsidP="00B22346">
            <w:pPr>
              <w:pStyle w:val="Els-body-text"/>
              <w:jc w:val="center"/>
              <w:rPr>
                <w:lang w:val="en-GB" w:eastAsia="ko-KR"/>
              </w:rPr>
            </w:pPr>
            <w:r>
              <w:rPr>
                <w:rFonts w:hint="eastAsia"/>
                <w:lang w:val="en-GB" w:eastAsia="ko-KR"/>
              </w:rPr>
              <w:t>3</w:t>
            </w:r>
            <w:r>
              <w:rPr>
                <w:lang w:val="en-GB" w:eastAsia="ko-KR"/>
              </w:rPr>
              <w:t>0</w:t>
            </w:r>
          </w:p>
        </w:tc>
      </w:tr>
      <w:tr w:rsidR="0059685C" w14:paraId="4C76451B" w14:textId="77777777" w:rsidTr="00B22346">
        <w:tc>
          <w:tcPr>
            <w:tcW w:w="4248" w:type="dxa"/>
            <w:tcBorders>
              <w:top w:val="nil"/>
              <w:bottom w:val="nil"/>
            </w:tcBorders>
          </w:tcPr>
          <w:p w14:paraId="5803253A" w14:textId="77777777" w:rsidR="0059685C" w:rsidRDefault="0059685C" w:rsidP="00B22346">
            <w:pPr>
              <w:pStyle w:val="Els-body-text"/>
              <w:ind w:firstLineChars="100" w:firstLine="200"/>
              <w:rPr>
                <w:lang w:val="en-GB" w:eastAsia="ko-KR"/>
              </w:rPr>
            </w:pPr>
            <w:r>
              <w:rPr>
                <w:rFonts w:hint="eastAsia"/>
                <w:lang w:val="en-GB" w:eastAsia="ko-KR"/>
              </w:rPr>
              <w:t>R</w:t>
            </w:r>
            <w:r>
              <w:rPr>
                <w:lang w:val="en-GB" w:eastAsia="ko-KR"/>
              </w:rPr>
              <w:t>elative humidity</w:t>
            </w:r>
          </w:p>
        </w:tc>
        <w:tc>
          <w:tcPr>
            <w:tcW w:w="855" w:type="dxa"/>
            <w:tcBorders>
              <w:top w:val="nil"/>
              <w:bottom w:val="nil"/>
            </w:tcBorders>
          </w:tcPr>
          <w:p w14:paraId="0BB815C3" w14:textId="77777777" w:rsidR="0059685C" w:rsidRDefault="0059685C" w:rsidP="00B22346">
            <w:pPr>
              <w:pStyle w:val="Els-body-text"/>
              <w:jc w:val="center"/>
              <w:rPr>
                <w:lang w:val="en-GB" w:eastAsia="ko-KR"/>
              </w:rPr>
            </w:pPr>
            <w:r>
              <w:rPr>
                <w:rFonts w:hint="eastAsia"/>
                <w:lang w:val="en-GB" w:eastAsia="ko-KR"/>
              </w:rPr>
              <w:t>2</w:t>
            </w:r>
            <w:r>
              <w:rPr>
                <w:lang w:val="en-GB" w:eastAsia="ko-KR"/>
              </w:rPr>
              <w:t>0%</w:t>
            </w:r>
          </w:p>
        </w:tc>
        <w:tc>
          <w:tcPr>
            <w:tcW w:w="1134" w:type="dxa"/>
            <w:tcBorders>
              <w:top w:val="nil"/>
              <w:bottom w:val="nil"/>
              <w:right w:val="nil"/>
            </w:tcBorders>
          </w:tcPr>
          <w:p w14:paraId="30279EB3" w14:textId="77777777" w:rsidR="0059685C" w:rsidRDefault="0059685C" w:rsidP="00B22346">
            <w:pPr>
              <w:pStyle w:val="Els-body-text"/>
              <w:jc w:val="center"/>
              <w:rPr>
                <w:lang w:val="en-GB" w:eastAsia="ko-KR"/>
              </w:rPr>
            </w:pPr>
            <w:r>
              <w:rPr>
                <w:rFonts w:hint="eastAsia"/>
                <w:lang w:val="en-GB" w:eastAsia="ko-KR"/>
              </w:rPr>
              <w:t>5</w:t>
            </w:r>
            <w:r>
              <w:rPr>
                <w:lang w:val="en-GB" w:eastAsia="ko-KR"/>
              </w:rPr>
              <w:t>0%</w:t>
            </w:r>
          </w:p>
        </w:tc>
        <w:tc>
          <w:tcPr>
            <w:tcW w:w="839" w:type="dxa"/>
            <w:tcBorders>
              <w:top w:val="nil"/>
              <w:left w:val="nil"/>
              <w:bottom w:val="nil"/>
            </w:tcBorders>
          </w:tcPr>
          <w:p w14:paraId="7B001017" w14:textId="77777777" w:rsidR="0059685C" w:rsidRDefault="0059685C" w:rsidP="00B22346">
            <w:pPr>
              <w:pStyle w:val="Els-body-text"/>
              <w:jc w:val="center"/>
              <w:rPr>
                <w:lang w:val="en-GB" w:eastAsia="ko-KR"/>
              </w:rPr>
            </w:pPr>
            <w:r>
              <w:rPr>
                <w:rFonts w:hint="eastAsia"/>
                <w:lang w:val="en-GB" w:eastAsia="ko-KR"/>
              </w:rPr>
              <w:t>8</w:t>
            </w:r>
            <w:r>
              <w:rPr>
                <w:lang w:val="en-GB" w:eastAsia="ko-KR"/>
              </w:rPr>
              <w:t>0%</w:t>
            </w:r>
          </w:p>
        </w:tc>
      </w:tr>
      <w:tr w:rsidR="0059685C" w14:paraId="30205195" w14:textId="77777777" w:rsidTr="00B22346">
        <w:tc>
          <w:tcPr>
            <w:tcW w:w="4248" w:type="dxa"/>
            <w:tcBorders>
              <w:top w:val="nil"/>
              <w:bottom w:val="nil"/>
            </w:tcBorders>
          </w:tcPr>
          <w:p w14:paraId="7045F54C" w14:textId="77777777" w:rsidR="0059685C" w:rsidRDefault="0059685C" w:rsidP="00B22346">
            <w:pPr>
              <w:pStyle w:val="Els-body-text"/>
              <w:ind w:firstLineChars="100" w:firstLine="200"/>
              <w:rPr>
                <w:lang w:val="en-GB" w:eastAsia="ko-KR"/>
              </w:rPr>
            </w:pPr>
            <w:r>
              <w:rPr>
                <w:rFonts w:hint="eastAsia"/>
                <w:lang w:val="en-GB" w:eastAsia="ko-KR"/>
              </w:rPr>
              <w:t>H</w:t>
            </w:r>
            <w:r>
              <w:rPr>
                <w:lang w:val="en-GB" w:eastAsia="ko-KR"/>
              </w:rPr>
              <w:t>eat of CO</w:t>
            </w:r>
            <w:r w:rsidRPr="00ED7DA4">
              <w:rPr>
                <w:vertAlign w:val="subscript"/>
                <w:lang w:val="en-GB" w:eastAsia="ko-KR"/>
              </w:rPr>
              <w:t>2</w:t>
            </w:r>
            <w:r>
              <w:rPr>
                <w:lang w:val="en-GB" w:eastAsia="ko-KR"/>
              </w:rPr>
              <w:t xml:space="preserve"> adsorption</w:t>
            </w:r>
          </w:p>
        </w:tc>
        <w:tc>
          <w:tcPr>
            <w:tcW w:w="855" w:type="dxa"/>
            <w:tcBorders>
              <w:top w:val="nil"/>
              <w:bottom w:val="nil"/>
            </w:tcBorders>
          </w:tcPr>
          <w:p w14:paraId="46E0524E" w14:textId="77777777" w:rsidR="0059685C" w:rsidRDefault="0059685C" w:rsidP="00B22346">
            <w:pPr>
              <w:pStyle w:val="Els-body-text"/>
              <w:jc w:val="center"/>
              <w:rPr>
                <w:lang w:val="en-GB" w:eastAsia="ko-KR"/>
              </w:rPr>
            </w:pPr>
            <w:r>
              <w:rPr>
                <w:rFonts w:hint="eastAsia"/>
                <w:lang w:val="en-GB" w:eastAsia="ko-KR"/>
              </w:rPr>
              <w:t>8</w:t>
            </w:r>
            <w:r>
              <w:rPr>
                <w:lang w:val="en-GB" w:eastAsia="ko-KR"/>
              </w:rPr>
              <w:t>0%</w:t>
            </w:r>
          </w:p>
        </w:tc>
        <w:tc>
          <w:tcPr>
            <w:tcW w:w="1134" w:type="dxa"/>
            <w:tcBorders>
              <w:top w:val="nil"/>
              <w:bottom w:val="nil"/>
              <w:right w:val="nil"/>
            </w:tcBorders>
          </w:tcPr>
          <w:p w14:paraId="26C2512E" w14:textId="77777777" w:rsidR="0059685C" w:rsidRDefault="0059685C" w:rsidP="00B22346">
            <w:pPr>
              <w:pStyle w:val="Els-body-text"/>
              <w:jc w:val="center"/>
              <w:rPr>
                <w:lang w:val="en-GB" w:eastAsia="ko-KR"/>
              </w:rPr>
            </w:pPr>
            <w:r>
              <w:rPr>
                <w:rFonts w:hint="eastAsia"/>
                <w:lang w:val="en-GB" w:eastAsia="ko-KR"/>
              </w:rPr>
              <w:t>1</w:t>
            </w:r>
            <w:r>
              <w:rPr>
                <w:lang w:val="en-GB" w:eastAsia="ko-KR"/>
              </w:rPr>
              <w:t>00%</w:t>
            </w:r>
            <w:r>
              <w:rPr>
                <w:vertAlign w:val="superscript"/>
                <w:lang w:val="en-GB" w:eastAsia="ko-KR"/>
              </w:rPr>
              <w:t>b</w:t>
            </w:r>
          </w:p>
        </w:tc>
        <w:tc>
          <w:tcPr>
            <w:tcW w:w="839" w:type="dxa"/>
            <w:tcBorders>
              <w:top w:val="nil"/>
              <w:left w:val="nil"/>
              <w:bottom w:val="nil"/>
            </w:tcBorders>
          </w:tcPr>
          <w:p w14:paraId="07B11932" w14:textId="77777777" w:rsidR="0059685C" w:rsidRDefault="0059685C" w:rsidP="00B22346">
            <w:pPr>
              <w:pStyle w:val="Els-body-text"/>
              <w:jc w:val="center"/>
              <w:rPr>
                <w:lang w:val="en-GB" w:eastAsia="ko-KR"/>
              </w:rPr>
            </w:pPr>
            <w:r>
              <w:rPr>
                <w:rFonts w:hint="eastAsia"/>
                <w:lang w:val="en-GB" w:eastAsia="ko-KR"/>
              </w:rPr>
              <w:t>1</w:t>
            </w:r>
            <w:r>
              <w:rPr>
                <w:lang w:val="en-GB" w:eastAsia="ko-KR"/>
              </w:rPr>
              <w:t>20%</w:t>
            </w:r>
          </w:p>
        </w:tc>
      </w:tr>
      <w:tr w:rsidR="0059685C" w14:paraId="10E7F32D" w14:textId="77777777" w:rsidTr="00B22346">
        <w:tc>
          <w:tcPr>
            <w:tcW w:w="4248" w:type="dxa"/>
            <w:tcBorders>
              <w:top w:val="nil"/>
              <w:bottom w:val="nil"/>
            </w:tcBorders>
          </w:tcPr>
          <w:p w14:paraId="62E6805E" w14:textId="77777777" w:rsidR="0059685C" w:rsidRDefault="0059685C" w:rsidP="00B22346">
            <w:pPr>
              <w:pStyle w:val="Els-body-text"/>
              <w:ind w:firstLineChars="100" w:firstLine="200"/>
              <w:rPr>
                <w:lang w:val="en-GB" w:eastAsia="ko-KR"/>
              </w:rPr>
            </w:pPr>
            <w:r>
              <w:rPr>
                <w:rFonts w:hint="eastAsia"/>
                <w:lang w:val="en-GB" w:eastAsia="ko-KR"/>
              </w:rPr>
              <w:t>H</w:t>
            </w:r>
            <w:r>
              <w:rPr>
                <w:lang w:val="en-GB" w:eastAsia="ko-KR"/>
              </w:rPr>
              <w:t>eat of H</w:t>
            </w:r>
            <w:r w:rsidRPr="00ED7DA4">
              <w:rPr>
                <w:vertAlign w:val="subscript"/>
                <w:lang w:val="en-GB" w:eastAsia="ko-KR"/>
              </w:rPr>
              <w:t>2</w:t>
            </w:r>
            <w:r>
              <w:rPr>
                <w:lang w:val="en-GB" w:eastAsia="ko-KR"/>
              </w:rPr>
              <w:t>O adsorption</w:t>
            </w:r>
          </w:p>
        </w:tc>
        <w:tc>
          <w:tcPr>
            <w:tcW w:w="855" w:type="dxa"/>
            <w:tcBorders>
              <w:top w:val="nil"/>
              <w:bottom w:val="nil"/>
            </w:tcBorders>
          </w:tcPr>
          <w:p w14:paraId="3FD77BAD" w14:textId="77777777" w:rsidR="0059685C" w:rsidRDefault="0059685C" w:rsidP="00B22346">
            <w:pPr>
              <w:pStyle w:val="Els-body-text"/>
              <w:jc w:val="center"/>
              <w:rPr>
                <w:lang w:val="en-GB" w:eastAsia="ko-KR"/>
              </w:rPr>
            </w:pPr>
            <w:r>
              <w:rPr>
                <w:lang w:val="en-GB" w:eastAsia="ko-KR"/>
              </w:rPr>
              <w:t>90%</w:t>
            </w:r>
          </w:p>
        </w:tc>
        <w:tc>
          <w:tcPr>
            <w:tcW w:w="1134" w:type="dxa"/>
            <w:tcBorders>
              <w:top w:val="nil"/>
              <w:bottom w:val="nil"/>
              <w:right w:val="nil"/>
            </w:tcBorders>
          </w:tcPr>
          <w:p w14:paraId="48B07A68" w14:textId="77777777" w:rsidR="0059685C" w:rsidRDefault="0059685C" w:rsidP="00B22346">
            <w:pPr>
              <w:pStyle w:val="Els-body-text"/>
              <w:jc w:val="center"/>
              <w:rPr>
                <w:lang w:val="en-GB" w:eastAsia="ko-KR"/>
              </w:rPr>
            </w:pPr>
            <w:r>
              <w:rPr>
                <w:rFonts w:hint="eastAsia"/>
                <w:lang w:val="en-GB" w:eastAsia="ko-KR"/>
              </w:rPr>
              <w:t>1</w:t>
            </w:r>
            <w:r>
              <w:rPr>
                <w:lang w:val="en-GB" w:eastAsia="ko-KR"/>
              </w:rPr>
              <w:t>00%</w:t>
            </w:r>
            <w:r>
              <w:rPr>
                <w:vertAlign w:val="superscript"/>
                <w:lang w:val="en-GB" w:eastAsia="ko-KR"/>
              </w:rPr>
              <w:t>b</w:t>
            </w:r>
          </w:p>
        </w:tc>
        <w:tc>
          <w:tcPr>
            <w:tcW w:w="839" w:type="dxa"/>
            <w:tcBorders>
              <w:top w:val="nil"/>
              <w:left w:val="nil"/>
              <w:bottom w:val="nil"/>
            </w:tcBorders>
          </w:tcPr>
          <w:p w14:paraId="3554CA76" w14:textId="77777777" w:rsidR="0059685C" w:rsidRDefault="0059685C" w:rsidP="00B22346">
            <w:pPr>
              <w:pStyle w:val="Els-body-text"/>
              <w:jc w:val="center"/>
              <w:rPr>
                <w:lang w:val="en-GB" w:eastAsia="ko-KR"/>
              </w:rPr>
            </w:pPr>
            <w:r>
              <w:rPr>
                <w:rFonts w:hint="eastAsia"/>
                <w:lang w:val="en-GB" w:eastAsia="ko-KR"/>
              </w:rPr>
              <w:t>1</w:t>
            </w:r>
            <w:r>
              <w:rPr>
                <w:lang w:val="en-GB" w:eastAsia="ko-KR"/>
              </w:rPr>
              <w:t>10%</w:t>
            </w:r>
          </w:p>
        </w:tc>
      </w:tr>
      <w:tr w:rsidR="0059685C" w14:paraId="4596B300" w14:textId="77777777" w:rsidTr="00B22346">
        <w:tc>
          <w:tcPr>
            <w:tcW w:w="4248" w:type="dxa"/>
            <w:tcBorders>
              <w:top w:val="nil"/>
              <w:bottom w:val="nil"/>
            </w:tcBorders>
          </w:tcPr>
          <w:p w14:paraId="2D68C4D0" w14:textId="77777777" w:rsidR="0059685C" w:rsidRDefault="0059685C" w:rsidP="00B22346">
            <w:pPr>
              <w:pStyle w:val="Els-body-text"/>
              <w:ind w:firstLineChars="100" w:firstLine="200"/>
              <w:rPr>
                <w:lang w:val="en-GB" w:eastAsia="ko-KR"/>
              </w:rPr>
            </w:pPr>
            <w:r>
              <w:rPr>
                <w:rFonts w:hint="eastAsia"/>
                <w:lang w:val="en-GB" w:eastAsia="ko-KR"/>
              </w:rPr>
              <w:t>A</w:t>
            </w:r>
            <w:r>
              <w:rPr>
                <w:lang w:val="en-GB" w:eastAsia="ko-KR"/>
              </w:rPr>
              <w:t>dsorbent price ($/kg)</w:t>
            </w:r>
          </w:p>
        </w:tc>
        <w:tc>
          <w:tcPr>
            <w:tcW w:w="855" w:type="dxa"/>
            <w:tcBorders>
              <w:top w:val="nil"/>
              <w:bottom w:val="nil"/>
            </w:tcBorders>
          </w:tcPr>
          <w:p w14:paraId="275333A2" w14:textId="77777777" w:rsidR="0059685C" w:rsidRDefault="0059685C" w:rsidP="00B22346">
            <w:pPr>
              <w:pStyle w:val="Els-body-text"/>
              <w:jc w:val="center"/>
              <w:rPr>
                <w:lang w:val="en-GB" w:eastAsia="ko-KR"/>
              </w:rPr>
            </w:pPr>
            <w:r>
              <w:rPr>
                <w:rFonts w:hint="eastAsia"/>
                <w:lang w:val="en-GB" w:eastAsia="ko-KR"/>
              </w:rPr>
              <w:t>0</w:t>
            </w:r>
            <w:r>
              <w:rPr>
                <w:lang w:val="en-GB" w:eastAsia="ko-KR"/>
              </w:rPr>
              <w:t>.5</w:t>
            </w:r>
          </w:p>
        </w:tc>
        <w:tc>
          <w:tcPr>
            <w:tcW w:w="1134" w:type="dxa"/>
            <w:tcBorders>
              <w:top w:val="nil"/>
              <w:bottom w:val="nil"/>
              <w:right w:val="nil"/>
            </w:tcBorders>
          </w:tcPr>
          <w:p w14:paraId="3DF0A00C" w14:textId="77777777" w:rsidR="0059685C" w:rsidRDefault="0059685C" w:rsidP="00B22346">
            <w:pPr>
              <w:pStyle w:val="Els-body-text"/>
              <w:jc w:val="center"/>
              <w:rPr>
                <w:lang w:val="en-GB" w:eastAsia="ko-KR"/>
              </w:rPr>
            </w:pPr>
            <w:r>
              <w:rPr>
                <w:rFonts w:hint="eastAsia"/>
                <w:lang w:val="en-GB" w:eastAsia="ko-KR"/>
              </w:rPr>
              <w:t>1</w:t>
            </w:r>
          </w:p>
        </w:tc>
        <w:tc>
          <w:tcPr>
            <w:tcW w:w="839" w:type="dxa"/>
            <w:tcBorders>
              <w:top w:val="nil"/>
              <w:left w:val="nil"/>
              <w:bottom w:val="nil"/>
            </w:tcBorders>
          </w:tcPr>
          <w:p w14:paraId="5338D02A" w14:textId="77777777" w:rsidR="0059685C" w:rsidRDefault="0059685C" w:rsidP="00B22346">
            <w:pPr>
              <w:pStyle w:val="Els-body-text"/>
              <w:jc w:val="center"/>
              <w:rPr>
                <w:lang w:val="en-GB" w:eastAsia="ko-KR"/>
              </w:rPr>
            </w:pPr>
            <w:r>
              <w:rPr>
                <w:rFonts w:hint="eastAsia"/>
                <w:lang w:val="en-GB" w:eastAsia="ko-KR"/>
              </w:rPr>
              <w:t>2</w:t>
            </w:r>
          </w:p>
        </w:tc>
      </w:tr>
      <w:tr w:rsidR="0059685C" w14:paraId="7BAEA7C5" w14:textId="77777777" w:rsidTr="00B22346">
        <w:tc>
          <w:tcPr>
            <w:tcW w:w="4248" w:type="dxa"/>
            <w:tcBorders>
              <w:top w:val="nil"/>
              <w:bottom w:val="nil"/>
            </w:tcBorders>
          </w:tcPr>
          <w:p w14:paraId="415DD560" w14:textId="77777777" w:rsidR="0059685C" w:rsidRDefault="0059685C" w:rsidP="00B22346">
            <w:pPr>
              <w:pStyle w:val="Els-body-text"/>
              <w:ind w:firstLineChars="100" w:firstLine="200"/>
              <w:rPr>
                <w:lang w:val="en-GB" w:eastAsia="ko-KR"/>
              </w:rPr>
            </w:pPr>
            <w:r>
              <w:rPr>
                <w:rFonts w:hint="eastAsia"/>
                <w:lang w:val="en-GB" w:eastAsia="ko-KR"/>
              </w:rPr>
              <w:t>A</w:t>
            </w:r>
            <w:r>
              <w:rPr>
                <w:lang w:val="en-GB" w:eastAsia="ko-KR"/>
              </w:rPr>
              <w:t>dsorption time (hr)</w:t>
            </w:r>
          </w:p>
        </w:tc>
        <w:tc>
          <w:tcPr>
            <w:tcW w:w="855" w:type="dxa"/>
            <w:tcBorders>
              <w:top w:val="nil"/>
              <w:bottom w:val="nil"/>
            </w:tcBorders>
          </w:tcPr>
          <w:p w14:paraId="47CF9D90" w14:textId="77777777" w:rsidR="0059685C" w:rsidRDefault="0059685C" w:rsidP="00B22346">
            <w:pPr>
              <w:pStyle w:val="Els-body-text"/>
              <w:jc w:val="center"/>
              <w:rPr>
                <w:lang w:val="en-GB" w:eastAsia="ko-KR"/>
              </w:rPr>
            </w:pPr>
            <w:r>
              <w:rPr>
                <w:rFonts w:hint="eastAsia"/>
                <w:lang w:val="en-GB" w:eastAsia="ko-KR"/>
              </w:rPr>
              <w:t>2</w:t>
            </w:r>
          </w:p>
        </w:tc>
        <w:tc>
          <w:tcPr>
            <w:tcW w:w="1134" w:type="dxa"/>
            <w:tcBorders>
              <w:top w:val="nil"/>
              <w:bottom w:val="nil"/>
              <w:right w:val="nil"/>
            </w:tcBorders>
          </w:tcPr>
          <w:p w14:paraId="02DC876A" w14:textId="77777777" w:rsidR="0059685C" w:rsidRDefault="0059685C" w:rsidP="00B22346">
            <w:pPr>
              <w:pStyle w:val="Els-body-text"/>
              <w:jc w:val="center"/>
              <w:rPr>
                <w:lang w:val="en-GB" w:eastAsia="ko-KR"/>
              </w:rPr>
            </w:pPr>
            <w:r>
              <w:rPr>
                <w:rFonts w:hint="eastAsia"/>
                <w:lang w:val="en-GB" w:eastAsia="ko-KR"/>
              </w:rPr>
              <w:t>4</w:t>
            </w:r>
            <w:r w:rsidRPr="00721744">
              <w:rPr>
                <w:vertAlign w:val="superscript"/>
                <w:lang w:val="en-GB" w:eastAsia="ko-KR"/>
              </w:rPr>
              <w:t>b</w:t>
            </w:r>
          </w:p>
        </w:tc>
        <w:tc>
          <w:tcPr>
            <w:tcW w:w="839" w:type="dxa"/>
            <w:tcBorders>
              <w:top w:val="nil"/>
              <w:left w:val="nil"/>
              <w:bottom w:val="nil"/>
            </w:tcBorders>
          </w:tcPr>
          <w:p w14:paraId="6143A8C6" w14:textId="77777777" w:rsidR="0059685C" w:rsidRDefault="0059685C" w:rsidP="00B22346">
            <w:pPr>
              <w:pStyle w:val="Els-body-text"/>
              <w:jc w:val="center"/>
              <w:rPr>
                <w:lang w:val="en-GB" w:eastAsia="ko-KR"/>
              </w:rPr>
            </w:pPr>
            <w:r>
              <w:rPr>
                <w:rFonts w:hint="eastAsia"/>
                <w:lang w:val="en-GB" w:eastAsia="ko-KR"/>
              </w:rPr>
              <w:t>8</w:t>
            </w:r>
          </w:p>
        </w:tc>
      </w:tr>
      <w:tr w:rsidR="0059685C" w14:paraId="72C02109" w14:textId="77777777" w:rsidTr="00B22346">
        <w:tc>
          <w:tcPr>
            <w:tcW w:w="4248" w:type="dxa"/>
            <w:tcBorders>
              <w:top w:val="nil"/>
              <w:bottom w:val="single" w:sz="4" w:space="0" w:color="auto"/>
            </w:tcBorders>
          </w:tcPr>
          <w:p w14:paraId="76671A5D" w14:textId="77777777" w:rsidR="0059685C" w:rsidRDefault="0059685C" w:rsidP="00B22346">
            <w:pPr>
              <w:pStyle w:val="Els-body-text"/>
              <w:ind w:firstLineChars="100" w:firstLine="200"/>
              <w:rPr>
                <w:lang w:val="en-GB" w:eastAsia="ko-KR"/>
              </w:rPr>
            </w:pPr>
            <w:r>
              <w:rPr>
                <w:rFonts w:hint="eastAsia"/>
                <w:lang w:val="en-GB" w:eastAsia="ko-KR"/>
              </w:rPr>
              <w:t>A</w:t>
            </w:r>
            <w:r>
              <w:rPr>
                <w:lang w:val="en-GB" w:eastAsia="ko-KR"/>
              </w:rPr>
              <w:t>dsorbent lifetime (</w:t>
            </w:r>
            <w:proofErr w:type="spellStart"/>
            <w:r>
              <w:rPr>
                <w:lang w:val="en-GB" w:eastAsia="ko-KR"/>
              </w:rPr>
              <w:t>yr</w:t>
            </w:r>
            <w:proofErr w:type="spellEnd"/>
            <w:r>
              <w:rPr>
                <w:lang w:val="en-GB" w:eastAsia="ko-KR"/>
              </w:rPr>
              <w:t>)</w:t>
            </w:r>
          </w:p>
        </w:tc>
        <w:tc>
          <w:tcPr>
            <w:tcW w:w="855" w:type="dxa"/>
            <w:tcBorders>
              <w:top w:val="nil"/>
              <w:bottom w:val="single" w:sz="4" w:space="0" w:color="auto"/>
            </w:tcBorders>
          </w:tcPr>
          <w:p w14:paraId="6C6B4DE8" w14:textId="77777777" w:rsidR="0059685C" w:rsidRDefault="0059685C" w:rsidP="00B22346">
            <w:pPr>
              <w:pStyle w:val="Els-body-text"/>
              <w:jc w:val="center"/>
              <w:rPr>
                <w:lang w:val="en-GB" w:eastAsia="ko-KR"/>
              </w:rPr>
            </w:pPr>
            <w:r>
              <w:rPr>
                <w:rFonts w:hint="eastAsia"/>
                <w:lang w:val="en-GB" w:eastAsia="ko-KR"/>
              </w:rPr>
              <w:t>1</w:t>
            </w:r>
            <w:r>
              <w:rPr>
                <w:lang w:val="en-GB" w:eastAsia="ko-KR"/>
              </w:rPr>
              <w:t>0</w:t>
            </w:r>
          </w:p>
        </w:tc>
        <w:tc>
          <w:tcPr>
            <w:tcW w:w="1134" w:type="dxa"/>
            <w:tcBorders>
              <w:top w:val="nil"/>
              <w:bottom w:val="single" w:sz="4" w:space="0" w:color="auto"/>
              <w:right w:val="nil"/>
            </w:tcBorders>
          </w:tcPr>
          <w:p w14:paraId="6B989B50" w14:textId="77777777" w:rsidR="0059685C" w:rsidRDefault="0059685C" w:rsidP="00B22346">
            <w:pPr>
              <w:pStyle w:val="Els-body-text"/>
              <w:jc w:val="center"/>
              <w:rPr>
                <w:lang w:val="en-GB" w:eastAsia="ko-KR"/>
              </w:rPr>
            </w:pPr>
            <w:r>
              <w:rPr>
                <w:rFonts w:hint="eastAsia"/>
                <w:lang w:val="en-GB" w:eastAsia="ko-KR"/>
              </w:rPr>
              <w:t>2</w:t>
            </w:r>
            <w:r>
              <w:rPr>
                <w:lang w:val="en-GB" w:eastAsia="ko-KR"/>
              </w:rPr>
              <w:t>0</w:t>
            </w:r>
          </w:p>
        </w:tc>
        <w:tc>
          <w:tcPr>
            <w:tcW w:w="839" w:type="dxa"/>
            <w:tcBorders>
              <w:top w:val="nil"/>
              <w:left w:val="nil"/>
              <w:bottom w:val="single" w:sz="4" w:space="0" w:color="auto"/>
            </w:tcBorders>
          </w:tcPr>
          <w:p w14:paraId="588B4AC4" w14:textId="77777777" w:rsidR="0059685C" w:rsidRDefault="0059685C" w:rsidP="00B22346">
            <w:pPr>
              <w:pStyle w:val="Els-body-text"/>
              <w:jc w:val="center"/>
              <w:rPr>
                <w:lang w:val="en-GB" w:eastAsia="ko-KR"/>
              </w:rPr>
            </w:pPr>
            <w:r>
              <w:rPr>
                <w:rFonts w:hint="eastAsia"/>
                <w:lang w:val="en-GB" w:eastAsia="ko-KR"/>
              </w:rPr>
              <w:t>3</w:t>
            </w:r>
            <w:r>
              <w:rPr>
                <w:lang w:val="en-GB" w:eastAsia="ko-KR"/>
              </w:rPr>
              <w:t>0</w:t>
            </w:r>
          </w:p>
        </w:tc>
      </w:tr>
      <w:tr w:rsidR="0059685C" w14:paraId="00189B30" w14:textId="77777777" w:rsidTr="00B22346">
        <w:tc>
          <w:tcPr>
            <w:tcW w:w="4248" w:type="dxa"/>
            <w:tcBorders>
              <w:top w:val="single" w:sz="4" w:space="0" w:color="auto"/>
              <w:bottom w:val="nil"/>
            </w:tcBorders>
          </w:tcPr>
          <w:p w14:paraId="4FC03C52" w14:textId="77777777" w:rsidR="0059685C" w:rsidRDefault="0059685C" w:rsidP="00B22346">
            <w:pPr>
              <w:pStyle w:val="Els-body-text"/>
              <w:rPr>
                <w:lang w:val="en-GB" w:eastAsia="ko-KR"/>
              </w:rPr>
            </w:pPr>
            <w:r>
              <w:rPr>
                <w:rFonts w:hint="eastAsia"/>
                <w:lang w:val="en-GB" w:eastAsia="ko-KR"/>
              </w:rPr>
              <w:t>E</w:t>
            </w:r>
            <w:r>
              <w:rPr>
                <w:lang w:val="en-GB" w:eastAsia="ko-KR"/>
              </w:rPr>
              <w:t>CO</w:t>
            </w:r>
            <w:r w:rsidRPr="00F21BA7">
              <w:rPr>
                <w:vertAlign w:val="subscript"/>
                <w:lang w:val="en-GB" w:eastAsia="ko-KR"/>
              </w:rPr>
              <w:t>2</w:t>
            </w:r>
            <w:r>
              <w:rPr>
                <w:lang w:val="en-GB" w:eastAsia="ko-KR"/>
              </w:rPr>
              <w:t>R</w:t>
            </w:r>
          </w:p>
        </w:tc>
        <w:tc>
          <w:tcPr>
            <w:tcW w:w="855" w:type="dxa"/>
            <w:tcBorders>
              <w:top w:val="single" w:sz="4" w:space="0" w:color="auto"/>
              <w:bottom w:val="nil"/>
            </w:tcBorders>
          </w:tcPr>
          <w:p w14:paraId="1CD6FEEA" w14:textId="77777777" w:rsidR="0059685C" w:rsidRDefault="0059685C" w:rsidP="00B22346">
            <w:pPr>
              <w:pStyle w:val="Els-body-text"/>
              <w:jc w:val="center"/>
              <w:rPr>
                <w:lang w:val="en-GB" w:eastAsia="ko-KR"/>
              </w:rPr>
            </w:pPr>
          </w:p>
        </w:tc>
        <w:tc>
          <w:tcPr>
            <w:tcW w:w="1134" w:type="dxa"/>
            <w:tcBorders>
              <w:top w:val="single" w:sz="4" w:space="0" w:color="auto"/>
              <w:right w:val="nil"/>
            </w:tcBorders>
          </w:tcPr>
          <w:p w14:paraId="7EFE2AC6" w14:textId="77777777" w:rsidR="0059685C" w:rsidRDefault="0059685C" w:rsidP="00B22346">
            <w:pPr>
              <w:pStyle w:val="Els-body-text"/>
              <w:jc w:val="center"/>
              <w:rPr>
                <w:lang w:val="en-GB" w:eastAsia="ko-KR"/>
              </w:rPr>
            </w:pPr>
          </w:p>
        </w:tc>
        <w:tc>
          <w:tcPr>
            <w:tcW w:w="839" w:type="dxa"/>
            <w:tcBorders>
              <w:top w:val="single" w:sz="4" w:space="0" w:color="auto"/>
              <w:left w:val="nil"/>
            </w:tcBorders>
          </w:tcPr>
          <w:p w14:paraId="77BBF0FA" w14:textId="77777777" w:rsidR="0059685C" w:rsidRDefault="0059685C" w:rsidP="00B22346">
            <w:pPr>
              <w:pStyle w:val="Els-body-text"/>
              <w:jc w:val="center"/>
              <w:rPr>
                <w:lang w:val="en-GB" w:eastAsia="ko-KR"/>
              </w:rPr>
            </w:pPr>
          </w:p>
        </w:tc>
      </w:tr>
      <w:tr w:rsidR="0059685C" w14:paraId="587DD1CF" w14:textId="77777777" w:rsidTr="00B22346">
        <w:tc>
          <w:tcPr>
            <w:tcW w:w="4248" w:type="dxa"/>
            <w:tcBorders>
              <w:top w:val="nil"/>
              <w:bottom w:val="nil"/>
            </w:tcBorders>
          </w:tcPr>
          <w:p w14:paraId="4B06375C" w14:textId="77777777" w:rsidR="0059685C" w:rsidRPr="00BE0416" w:rsidRDefault="0059685C" w:rsidP="00B22346">
            <w:pPr>
              <w:pStyle w:val="Els-body-text"/>
              <w:ind w:firstLineChars="100" w:firstLine="200"/>
              <w:rPr>
                <w:lang w:val="en-GB" w:eastAsia="ko-KR"/>
              </w:rPr>
            </w:pPr>
            <w:r>
              <w:rPr>
                <w:lang w:val="en-GB" w:eastAsia="ko-KR"/>
              </w:rPr>
              <w:t>CO</w:t>
            </w:r>
            <w:r w:rsidRPr="00ED7DA4">
              <w:rPr>
                <w:vertAlign w:val="subscript"/>
                <w:lang w:val="en-GB" w:eastAsia="ko-KR"/>
              </w:rPr>
              <w:t>2</w:t>
            </w:r>
            <w:r>
              <w:rPr>
                <w:lang w:val="en-GB" w:eastAsia="ko-KR"/>
              </w:rPr>
              <w:t xml:space="preserve"> conversion</w:t>
            </w:r>
          </w:p>
        </w:tc>
        <w:tc>
          <w:tcPr>
            <w:tcW w:w="855" w:type="dxa"/>
            <w:tcBorders>
              <w:top w:val="nil"/>
              <w:bottom w:val="nil"/>
            </w:tcBorders>
          </w:tcPr>
          <w:p w14:paraId="4886A3BB" w14:textId="77777777" w:rsidR="0059685C" w:rsidRDefault="0059685C" w:rsidP="00B22346">
            <w:pPr>
              <w:pStyle w:val="Els-body-text"/>
              <w:jc w:val="center"/>
              <w:rPr>
                <w:lang w:val="en-GB" w:eastAsia="ko-KR"/>
              </w:rPr>
            </w:pPr>
            <w:r>
              <w:rPr>
                <w:rFonts w:hint="eastAsia"/>
                <w:lang w:val="en-GB" w:eastAsia="ko-KR"/>
              </w:rPr>
              <w:t>2</w:t>
            </w:r>
            <w:r>
              <w:rPr>
                <w:lang w:val="en-GB" w:eastAsia="ko-KR"/>
              </w:rPr>
              <w:t>0%</w:t>
            </w:r>
          </w:p>
        </w:tc>
        <w:tc>
          <w:tcPr>
            <w:tcW w:w="1134" w:type="dxa"/>
            <w:tcBorders>
              <w:right w:val="nil"/>
            </w:tcBorders>
          </w:tcPr>
          <w:p w14:paraId="70442635" w14:textId="77777777" w:rsidR="0059685C" w:rsidRDefault="0059685C" w:rsidP="00B22346">
            <w:pPr>
              <w:pStyle w:val="Els-body-text"/>
              <w:jc w:val="center"/>
              <w:rPr>
                <w:lang w:val="en-GB" w:eastAsia="ko-KR"/>
              </w:rPr>
            </w:pPr>
            <w:r>
              <w:rPr>
                <w:rFonts w:hint="eastAsia"/>
                <w:lang w:val="en-GB" w:eastAsia="ko-KR"/>
              </w:rPr>
              <w:t>5</w:t>
            </w:r>
            <w:r>
              <w:rPr>
                <w:lang w:val="en-GB" w:eastAsia="ko-KR"/>
              </w:rPr>
              <w:t>0%</w:t>
            </w:r>
          </w:p>
        </w:tc>
        <w:tc>
          <w:tcPr>
            <w:tcW w:w="839" w:type="dxa"/>
            <w:tcBorders>
              <w:left w:val="nil"/>
            </w:tcBorders>
          </w:tcPr>
          <w:p w14:paraId="017AA0F7" w14:textId="77777777" w:rsidR="0059685C" w:rsidRDefault="0059685C" w:rsidP="00B22346">
            <w:pPr>
              <w:pStyle w:val="Els-body-text"/>
              <w:jc w:val="center"/>
              <w:rPr>
                <w:lang w:val="en-GB" w:eastAsia="ko-KR"/>
              </w:rPr>
            </w:pPr>
            <w:r>
              <w:rPr>
                <w:rFonts w:hint="eastAsia"/>
                <w:lang w:val="en-GB" w:eastAsia="ko-KR"/>
              </w:rPr>
              <w:t>8</w:t>
            </w:r>
            <w:r>
              <w:rPr>
                <w:lang w:val="en-GB" w:eastAsia="ko-KR"/>
              </w:rPr>
              <w:t>0%</w:t>
            </w:r>
          </w:p>
        </w:tc>
      </w:tr>
      <w:tr w:rsidR="0059685C" w14:paraId="67530E9C" w14:textId="77777777" w:rsidTr="00B22346">
        <w:tc>
          <w:tcPr>
            <w:tcW w:w="4248" w:type="dxa"/>
            <w:tcBorders>
              <w:top w:val="nil"/>
              <w:bottom w:val="nil"/>
            </w:tcBorders>
          </w:tcPr>
          <w:p w14:paraId="6DE6E73C" w14:textId="77777777" w:rsidR="0059685C" w:rsidRDefault="0059685C" w:rsidP="00B22346">
            <w:pPr>
              <w:pStyle w:val="Els-body-text"/>
              <w:ind w:firstLineChars="100" w:firstLine="200"/>
              <w:rPr>
                <w:lang w:val="en-GB" w:eastAsia="ko-KR"/>
              </w:rPr>
            </w:pPr>
            <w:r>
              <w:rPr>
                <w:rFonts w:hint="eastAsia"/>
                <w:lang w:val="en-GB" w:eastAsia="ko-KR"/>
              </w:rPr>
              <w:t>C</w:t>
            </w:r>
            <w:r w:rsidRPr="00ED7DA4">
              <w:rPr>
                <w:vertAlign w:val="subscript"/>
                <w:lang w:val="en-GB" w:eastAsia="ko-KR"/>
              </w:rPr>
              <w:t>2</w:t>
            </w:r>
            <w:r>
              <w:rPr>
                <w:lang w:val="en-GB" w:eastAsia="ko-KR"/>
              </w:rPr>
              <w:t>H</w:t>
            </w:r>
            <w:r w:rsidRPr="00ED7DA4">
              <w:rPr>
                <w:vertAlign w:val="subscript"/>
                <w:lang w:val="en-GB" w:eastAsia="ko-KR"/>
              </w:rPr>
              <w:t>4</w:t>
            </w:r>
            <w:r>
              <w:rPr>
                <w:lang w:val="en-GB" w:eastAsia="ko-KR"/>
              </w:rPr>
              <w:t xml:space="preserve"> Faradaic efficiency</w:t>
            </w:r>
          </w:p>
        </w:tc>
        <w:tc>
          <w:tcPr>
            <w:tcW w:w="855" w:type="dxa"/>
            <w:tcBorders>
              <w:top w:val="nil"/>
              <w:bottom w:val="nil"/>
            </w:tcBorders>
          </w:tcPr>
          <w:p w14:paraId="4E41E9D3" w14:textId="77777777" w:rsidR="0059685C" w:rsidRDefault="0059685C" w:rsidP="00B22346">
            <w:pPr>
              <w:pStyle w:val="Els-body-text"/>
              <w:jc w:val="center"/>
              <w:rPr>
                <w:lang w:val="en-GB" w:eastAsia="ko-KR"/>
              </w:rPr>
            </w:pPr>
            <w:r>
              <w:rPr>
                <w:rFonts w:hint="eastAsia"/>
                <w:lang w:val="en-GB" w:eastAsia="ko-KR"/>
              </w:rPr>
              <w:t>2</w:t>
            </w:r>
            <w:r>
              <w:rPr>
                <w:lang w:val="en-GB" w:eastAsia="ko-KR"/>
              </w:rPr>
              <w:t>0%</w:t>
            </w:r>
          </w:p>
        </w:tc>
        <w:tc>
          <w:tcPr>
            <w:tcW w:w="1134" w:type="dxa"/>
            <w:tcBorders>
              <w:right w:val="nil"/>
            </w:tcBorders>
          </w:tcPr>
          <w:p w14:paraId="51B41566" w14:textId="77777777" w:rsidR="0059685C" w:rsidRDefault="0059685C" w:rsidP="00B22346">
            <w:pPr>
              <w:pStyle w:val="Els-body-text"/>
              <w:jc w:val="center"/>
              <w:rPr>
                <w:lang w:val="en-GB" w:eastAsia="ko-KR"/>
              </w:rPr>
            </w:pPr>
            <w:r>
              <w:rPr>
                <w:rFonts w:hint="eastAsia"/>
                <w:lang w:val="en-GB" w:eastAsia="ko-KR"/>
              </w:rPr>
              <w:t>5</w:t>
            </w:r>
            <w:r>
              <w:rPr>
                <w:lang w:val="en-GB" w:eastAsia="ko-KR"/>
              </w:rPr>
              <w:t>0%</w:t>
            </w:r>
          </w:p>
        </w:tc>
        <w:tc>
          <w:tcPr>
            <w:tcW w:w="839" w:type="dxa"/>
            <w:tcBorders>
              <w:left w:val="nil"/>
            </w:tcBorders>
          </w:tcPr>
          <w:p w14:paraId="04A5CA6B" w14:textId="77777777" w:rsidR="0059685C" w:rsidRDefault="0059685C" w:rsidP="00B22346">
            <w:pPr>
              <w:pStyle w:val="Els-body-text"/>
              <w:jc w:val="center"/>
              <w:rPr>
                <w:lang w:val="en-GB" w:eastAsia="ko-KR"/>
              </w:rPr>
            </w:pPr>
            <w:r>
              <w:rPr>
                <w:rFonts w:hint="eastAsia"/>
                <w:lang w:val="en-GB" w:eastAsia="ko-KR"/>
              </w:rPr>
              <w:t>8</w:t>
            </w:r>
            <w:r>
              <w:rPr>
                <w:lang w:val="en-GB" w:eastAsia="ko-KR"/>
              </w:rPr>
              <w:t>0%</w:t>
            </w:r>
          </w:p>
        </w:tc>
      </w:tr>
      <w:tr w:rsidR="0059685C" w14:paraId="5379F0F0" w14:textId="77777777" w:rsidTr="00B22346">
        <w:tc>
          <w:tcPr>
            <w:tcW w:w="4248" w:type="dxa"/>
            <w:tcBorders>
              <w:top w:val="nil"/>
              <w:bottom w:val="nil"/>
            </w:tcBorders>
          </w:tcPr>
          <w:p w14:paraId="78646929" w14:textId="77777777" w:rsidR="0059685C" w:rsidRDefault="0059685C" w:rsidP="00B22346">
            <w:pPr>
              <w:pStyle w:val="Els-body-text"/>
              <w:ind w:firstLineChars="100" w:firstLine="200"/>
              <w:rPr>
                <w:lang w:val="en-GB" w:eastAsia="ko-KR"/>
              </w:rPr>
            </w:pPr>
            <w:r>
              <w:rPr>
                <w:rFonts w:hint="eastAsia"/>
                <w:lang w:val="en-GB" w:eastAsia="ko-KR"/>
              </w:rPr>
              <w:t>C</w:t>
            </w:r>
            <w:r>
              <w:rPr>
                <w:lang w:val="en-GB" w:eastAsia="ko-KR"/>
              </w:rPr>
              <w:t>ell voltage efficiency</w:t>
            </w:r>
          </w:p>
        </w:tc>
        <w:tc>
          <w:tcPr>
            <w:tcW w:w="855" w:type="dxa"/>
            <w:tcBorders>
              <w:top w:val="nil"/>
              <w:bottom w:val="nil"/>
            </w:tcBorders>
          </w:tcPr>
          <w:p w14:paraId="3F2338B7" w14:textId="77777777" w:rsidR="0059685C" w:rsidRDefault="0059685C" w:rsidP="00B22346">
            <w:pPr>
              <w:pStyle w:val="Els-body-text"/>
              <w:jc w:val="center"/>
              <w:rPr>
                <w:lang w:val="en-GB" w:eastAsia="ko-KR"/>
              </w:rPr>
            </w:pPr>
            <w:r>
              <w:rPr>
                <w:rFonts w:hint="eastAsia"/>
                <w:lang w:val="en-GB" w:eastAsia="ko-KR"/>
              </w:rPr>
              <w:t>4</w:t>
            </w:r>
            <w:r>
              <w:rPr>
                <w:lang w:val="en-GB" w:eastAsia="ko-KR"/>
              </w:rPr>
              <w:t>0%</w:t>
            </w:r>
          </w:p>
        </w:tc>
        <w:tc>
          <w:tcPr>
            <w:tcW w:w="1134" w:type="dxa"/>
            <w:tcBorders>
              <w:right w:val="nil"/>
            </w:tcBorders>
          </w:tcPr>
          <w:p w14:paraId="454390D5" w14:textId="77777777" w:rsidR="0059685C" w:rsidRDefault="0059685C" w:rsidP="00B22346">
            <w:pPr>
              <w:pStyle w:val="Els-body-text"/>
              <w:jc w:val="center"/>
              <w:rPr>
                <w:lang w:val="en-GB" w:eastAsia="ko-KR"/>
              </w:rPr>
            </w:pPr>
            <w:r>
              <w:rPr>
                <w:rFonts w:hint="eastAsia"/>
                <w:lang w:val="en-GB" w:eastAsia="ko-KR"/>
              </w:rPr>
              <w:t>6</w:t>
            </w:r>
            <w:r>
              <w:rPr>
                <w:lang w:val="en-GB" w:eastAsia="ko-KR"/>
              </w:rPr>
              <w:t>0%</w:t>
            </w:r>
          </w:p>
        </w:tc>
        <w:tc>
          <w:tcPr>
            <w:tcW w:w="839" w:type="dxa"/>
            <w:tcBorders>
              <w:left w:val="nil"/>
            </w:tcBorders>
          </w:tcPr>
          <w:p w14:paraId="4C1818BD" w14:textId="77777777" w:rsidR="0059685C" w:rsidRDefault="0059685C" w:rsidP="00B22346">
            <w:pPr>
              <w:pStyle w:val="Els-body-text"/>
              <w:jc w:val="center"/>
              <w:rPr>
                <w:lang w:val="en-GB" w:eastAsia="ko-KR"/>
              </w:rPr>
            </w:pPr>
            <w:r>
              <w:rPr>
                <w:rFonts w:hint="eastAsia"/>
                <w:lang w:val="en-GB" w:eastAsia="ko-KR"/>
              </w:rPr>
              <w:t>8</w:t>
            </w:r>
            <w:r>
              <w:rPr>
                <w:lang w:val="en-GB" w:eastAsia="ko-KR"/>
              </w:rPr>
              <w:t>0%</w:t>
            </w:r>
          </w:p>
        </w:tc>
      </w:tr>
      <w:tr w:rsidR="0059685C" w14:paraId="6A51E1F9" w14:textId="77777777" w:rsidTr="00B22346">
        <w:tc>
          <w:tcPr>
            <w:tcW w:w="4248" w:type="dxa"/>
            <w:tcBorders>
              <w:top w:val="nil"/>
              <w:bottom w:val="nil"/>
            </w:tcBorders>
          </w:tcPr>
          <w:p w14:paraId="081CFEB5" w14:textId="77777777" w:rsidR="0059685C" w:rsidRDefault="0059685C" w:rsidP="00B22346">
            <w:pPr>
              <w:pStyle w:val="Els-body-text"/>
              <w:ind w:firstLineChars="100" w:firstLine="200"/>
              <w:rPr>
                <w:lang w:val="en-GB" w:eastAsia="ko-KR"/>
              </w:rPr>
            </w:pPr>
            <w:r>
              <w:rPr>
                <w:rFonts w:hint="eastAsia"/>
                <w:lang w:val="en-GB" w:eastAsia="ko-KR"/>
              </w:rPr>
              <w:t>C</w:t>
            </w:r>
            <w:r>
              <w:rPr>
                <w:lang w:val="en-GB" w:eastAsia="ko-KR"/>
              </w:rPr>
              <w:t>urrent density (mA cm</w:t>
            </w:r>
            <w:r w:rsidRPr="00ED7DA4">
              <w:rPr>
                <w:vertAlign w:val="superscript"/>
                <w:lang w:val="en-GB" w:eastAsia="ko-KR"/>
              </w:rPr>
              <w:t>-2</w:t>
            </w:r>
            <w:r>
              <w:rPr>
                <w:lang w:val="en-GB" w:eastAsia="ko-KR"/>
              </w:rPr>
              <w:t>)</w:t>
            </w:r>
          </w:p>
        </w:tc>
        <w:tc>
          <w:tcPr>
            <w:tcW w:w="855" w:type="dxa"/>
            <w:tcBorders>
              <w:top w:val="nil"/>
              <w:bottom w:val="nil"/>
            </w:tcBorders>
          </w:tcPr>
          <w:p w14:paraId="5B641F39" w14:textId="77777777" w:rsidR="0059685C" w:rsidRDefault="0059685C" w:rsidP="00B22346">
            <w:pPr>
              <w:pStyle w:val="Els-body-text"/>
              <w:jc w:val="center"/>
              <w:rPr>
                <w:lang w:val="en-GB" w:eastAsia="ko-KR"/>
              </w:rPr>
            </w:pPr>
            <w:r>
              <w:rPr>
                <w:rFonts w:hint="eastAsia"/>
                <w:lang w:val="en-GB" w:eastAsia="ko-KR"/>
              </w:rPr>
              <w:t>2</w:t>
            </w:r>
            <w:r>
              <w:rPr>
                <w:lang w:val="en-GB" w:eastAsia="ko-KR"/>
              </w:rPr>
              <w:t>00</w:t>
            </w:r>
          </w:p>
        </w:tc>
        <w:tc>
          <w:tcPr>
            <w:tcW w:w="1134" w:type="dxa"/>
            <w:tcBorders>
              <w:right w:val="nil"/>
            </w:tcBorders>
          </w:tcPr>
          <w:p w14:paraId="2B0EB3C3" w14:textId="77777777" w:rsidR="0059685C" w:rsidRDefault="0059685C" w:rsidP="00B22346">
            <w:pPr>
              <w:pStyle w:val="Els-body-text"/>
              <w:jc w:val="center"/>
              <w:rPr>
                <w:lang w:val="en-GB" w:eastAsia="ko-KR"/>
              </w:rPr>
            </w:pPr>
            <w:r>
              <w:rPr>
                <w:rFonts w:hint="eastAsia"/>
                <w:lang w:val="en-GB" w:eastAsia="ko-KR"/>
              </w:rPr>
              <w:t>3</w:t>
            </w:r>
            <w:r>
              <w:rPr>
                <w:lang w:val="en-GB" w:eastAsia="ko-KR"/>
              </w:rPr>
              <w:t>00</w:t>
            </w:r>
          </w:p>
        </w:tc>
        <w:tc>
          <w:tcPr>
            <w:tcW w:w="839" w:type="dxa"/>
            <w:tcBorders>
              <w:left w:val="nil"/>
            </w:tcBorders>
          </w:tcPr>
          <w:p w14:paraId="6E130273" w14:textId="77777777" w:rsidR="0059685C" w:rsidRDefault="0059685C" w:rsidP="00B22346">
            <w:pPr>
              <w:pStyle w:val="Els-body-text"/>
              <w:jc w:val="center"/>
              <w:rPr>
                <w:lang w:val="en-GB" w:eastAsia="ko-KR"/>
              </w:rPr>
            </w:pPr>
            <w:r>
              <w:rPr>
                <w:rFonts w:hint="eastAsia"/>
                <w:lang w:val="en-GB" w:eastAsia="ko-KR"/>
              </w:rPr>
              <w:t>4</w:t>
            </w:r>
            <w:r>
              <w:rPr>
                <w:lang w:val="en-GB" w:eastAsia="ko-KR"/>
              </w:rPr>
              <w:t>00</w:t>
            </w:r>
          </w:p>
        </w:tc>
      </w:tr>
      <w:tr w:rsidR="0059685C" w14:paraId="64D33A5B" w14:textId="77777777" w:rsidTr="00B22346">
        <w:tc>
          <w:tcPr>
            <w:tcW w:w="4248" w:type="dxa"/>
            <w:tcBorders>
              <w:top w:val="nil"/>
              <w:bottom w:val="single" w:sz="4" w:space="0" w:color="auto"/>
            </w:tcBorders>
          </w:tcPr>
          <w:p w14:paraId="6256F262" w14:textId="77777777" w:rsidR="0059685C" w:rsidRDefault="0059685C" w:rsidP="00B22346">
            <w:pPr>
              <w:pStyle w:val="Els-body-text"/>
              <w:ind w:firstLineChars="100" w:firstLine="200"/>
              <w:rPr>
                <w:lang w:val="en-GB" w:eastAsia="ko-KR"/>
              </w:rPr>
            </w:pPr>
            <w:r>
              <w:rPr>
                <w:rFonts w:hint="eastAsia"/>
                <w:lang w:val="en-GB" w:eastAsia="ko-KR"/>
              </w:rPr>
              <w:t>C</w:t>
            </w:r>
            <w:r>
              <w:rPr>
                <w:lang w:val="en-GB" w:eastAsia="ko-KR"/>
              </w:rPr>
              <w:t>ell price ($ m</w:t>
            </w:r>
            <w:r w:rsidRPr="00ED7DA4">
              <w:rPr>
                <w:vertAlign w:val="superscript"/>
                <w:lang w:val="en-GB" w:eastAsia="ko-KR"/>
              </w:rPr>
              <w:t>-2</w:t>
            </w:r>
            <w:r>
              <w:rPr>
                <w:lang w:val="en-GB" w:eastAsia="ko-KR"/>
              </w:rPr>
              <w:t>)</w:t>
            </w:r>
          </w:p>
        </w:tc>
        <w:tc>
          <w:tcPr>
            <w:tcW w:w="855" w:type="dxa"/>
            <w:tcBorders>
              <w:top w:val="nil"/>
              <w:bottom w:val="single" w:sz="4" w:space="0" w:color="auto"/>
            </w:tcBorders>
          </w:tcPr>
          <w:p w14:paraId="3C9D8D24" w14:textId="77777777" w:rsidR="0059685C" w:rsidRDefault="0059685C" w:rsidP="00B22346">
            <w:pPr>
              <w:pStyle w:val="Els-body-text"/>
              <w:jc w:val="center"/>
              <w:rPr>
                <w:lang w:val="en-GB" w:eastAsia="ko-KR"/>
              </w:rPr>
            </w:pPr>
            <w:r>
              <w:rPr>
                <w:rFonts w:hint="eastAsia"/>
                <w:lang w:val="en-GB" w:eastAsia="ko-KR"/>
              </w:rPr>
              <w:t>1</w:t>
            </w:r>
            <w:r>
              <w:rPr>
                <w:lang w:val="en-GB" w:eastAsia="ko-KR"/>
              </w:rPr>
              <w:t>,000</w:t>
            </w:r>
          </w:p>
        </w:tc>
        <w:tc>
          <w:tcPr>
            <w:tcW w:w="1134" w:type="dxa"/>
            <w:tcBorders>
              <w:bottom w:val="single" w:sz="4" w:space="0" w:color="auto"/>
              <w:right w:val="nil"/>
            </w:tcBorders>
          </w:tcPr>
          <w:p w14:paraId="033C7B5E" w14:textId="77777777" w:rsidR="0059685C" w:rsidRDefault="0059685C" w:rsidP="00B22346">
            <w:pPr>
              <w:pStyle w:val="Els-body-text"/>
              <w:jc w:val="center"/>
              <w:rPr>
                <w:lang w:val="en-GB" w:eastAsia="ko-KR"/>
              </w:rPr>
            </w:pPr>
            <w:r>
              <w:rPr>
                <w:rFonts w:hint="eastAsia"/>
                <w:lang w:val="en-GB" w:eastAsia="ko-KR"/>
              </w:rPr>
              <w:t>2</w:t>
            </w:r>
            <w:r>
              <w:rPr>
                <w:lang w:val="en-GB" w:eastAsia="ko-KR"/>
              </w:rPr>
              <w:t>,000</w:t>
            </w:r>
          </w:p>
        </w:tc>
        <w:tc>
          <w:tcPr>
            <w:tcW w:w="839" w:type="dxa"/>
            <w:tcBorders>
              <w:left w:val="nil"/>
              <w:bottom w:val="single" w:sz="4" w:space="0" w:color="auto"/>
            </w:tcBorders>
          </w:tcPr>
          <w:p w14:paraId="42557E18" w14:textId="77777777" w:rsidR="0059685C" w:rsidRDefault="0059685C" w:rsidP="00B22346">
            <w:pPr>
              <w:pStyle w:val="Els-body-text"/>
              <w:jc w:val="center"/>
              <w:rPr>
                <w:lang w:val="en-GB" w:eastAsia="ko-KR"/>
              </w:rPr>
            </w:pPr>
            <w:r>
              <w:rPr>
                <w:rFonts w:hint="eastAsia"/>
                <w:lang w:val="en-GB" w:eastAsia="ko-KR"/>
              </w:rPr>
              <w:t>3</w:t>
            </w:r>
            <w:r>
              <w:rPr>
                <w:lang w:val="en-GB" w:eastAsia="ko-KR"/>
              </w:rPr>
              <w:t>,000</w:t>
            </w:r>
          </w:p>
        </w:tc>
      </w:tr>
    </w:tbl>
    <w:p w14:paraId="482AEDD3" w14:textId="44EE8121" w:rsidR="0059685C" w:rsidRPr="002D193D" w:rsidRDefault="0059685C" w:rsidP="0059685C">
      <w:pPr>
        <w:pStyle w:val="Els-body-text"/>
        <w:rPr>
          <w:lang w:eastAsia="ko-KR"/>
        </w:rPr>
      </w:pPr>
      <w:r>
        <w:rPr>
          <w:rFonts w:hint="eastAsia"/>
          <w:lang w:eastAsia="ko-KR"/>
        </w:rPr>
        <w:t>a</w:t>
      </w:r>
      <w:r>
        <w:rPr>
          <w:lang w:eastAsia="ko-KR"/>
        </w:rPr>
        <w:t xml:space="preserve"> (IRENA, 2019)</w:t>
      </w:r>
      <w:r w:rsidR="00580FD5">
        <w:rPr>
          <w:lang w:eastAsia="ko-KR"/>
        </w:rPr>
        <w:t xml:space="preserve">, </w:t>
      </w:r>
      <w:r>
        <w:rPr>
          <w:rFonts w:hint="eastAsia"/>
          <w:lang w:eastAsia="ko-KR"/>
        </w:rPr>
        <w:t>b</w:t>
      </w:r>
      <w:r>
        <w:rPr>
          <w:lang w:eastAsia="ko-KR"/>
        </w:rPr>
        <w:t xml:space="preserve"> (Young et al., 2021)</w:t>
      </w:r>
    </w:p>
    <w:tbl>
      <w:tblPr>
        <w:tblW w:w="7087" w:type="dxa"/>
        <w:tblLook w:val="04A0" w:firstRow="1" w:lastRow="0" w:firstColumn="1" w:lastColumn="0" w:noHBand="0" w:noVBand="1"/>
      </w:tblPr>
      <w:tblGrid>
        <w:gridCol w:w="6122"/>
        <w:gridCol w:w="965"/>
      </w:tblGrid>
      <w:tr w:rsidR="0059685C" w:rsidRPr="00A94774" w14:paraId="7BF3763C" w14:textId="77777777" w:rsidTr="00B22346">
        <w:tc>
          <w:tcPr>
            <w:tcW w:w="6122" w:type="dxa"/>
            <w:shd w:val="clear" w:color="auto" w:fill="auto"/>
            <w:vAlign w:val="center"/>
          </w:tcPr>
          <w:p w14:paraId="783EAAFA" w14:textId="77777777" w:rsidR="0059685C" w:rsidRPr="0047428D" w:rsidRDefault="00000000" w:rsidP="00B22346">
            <w:pPr>
              <w:pStyle w:val="Els-body-text"/>
              <w:spacing w:before="120" w:after="120" w:line="264" w:lineRule="auto"/>
              <w:rPr>
                <w:i/>
                <w:lang w:val="en-GB"/>
              </w:rPr>
            </w:pPr>
            <m:oMathPara>
              <m:oMath>
                <m:sSub>
                  <m:sSubPr>
                    <m:ctrlPr>
                      <w:rPr>
                        <w:rFonts w:ascii="Cambria Math" w:hAnsi="Cambria Math"/>
                        <w:i/>
                        <w:lang w:val="en-GB"/>
                      </w:rPr>
                    </m:ctrlPr>
                  </m:sSubPr>
                  <m:e>
                    <m:r>
                      <w:rPr>
                        <w:rFonts w:ascii="Cambria Math" w:hAnsi="Cambria Math"/>
                        <w:lang w:val="en-GB"/>
                      </w:rPr>
                      <m:t>FE</m:t>
                    </m:r>
                  </m:e>
                  <m:sub>
                    <m:r>
                      <w:rPr>
                        <w:rFonts w:ascii="Cambria Math" w:hAnsi="Cambria Math"/>
                        <w:lang w:val="en-GB"/>
                      </w:rPr>
                      <m:t>i</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i</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i</m:t>
                        </m:r>
                      </m:sub>
                    </m:sSub>
                  </m:num>
                  <m:den>
                    <m:nary>
                      <m:naryPr>
                        <m:chr m:val="∑"/>
                        <m:limLoc m:val="subSup"/>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j</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j</m:t>
                            </m:r>
                          </m:sub>
                        </m:sSub>
                      </m:e>
                    </m:nary>
                  </m:den>
                </m:f>
              </m:oMath>
            </m:oMathPara>
          </w:p>
        </w:tc>
        <w:tc>
          <w:tcPr>
            <w:tcW w:w="965" w:type="dxa"/>
            <w:shd w:val="clear" w:color="auto" w:fill="auto"/>
            <w:vAlign w:val="center"/>
          </w:tcPr>
          <w:p w14:paraId="173233A1" w14:textId="77777777" w:rsidR="0059685C" w:rsidRPr="00A94774" w:rsidRDefault="0059685C" w:rsidP="00B22346">
            <w:pPr>
              <w:pStyle w:val="Els-body-text"/>
              <w:spacing w:before="120" w:after="120" w:line="264" w:lineRule="auto"/>
              <w:jc w:val="right"/>
              <w:rPr>
                <w:lang w:val="en-GB"/>
              </w:rPr>
            </w:pPr>
            <w:r w:rsidRPr="00A94774">
              <w:rPr>
                <w:lang w:val="en-GB"/>
              </w:rPr>
              <w:t>(1)</w:t>
            </w:r>
          </w:p>
        </w:tc>
      </w:tr>
    </w:tbl>
    <w:p w14:paraId="7D6AE87A" w14:textId="5440EAED" w:rsidR="0047428D" w:rsidRDefault="00C96BDE" w:rsidP="0059685C">
      <w:pPr>
        <w:pStyle w:val="Els-body-text"/>
        <w:spacing w:after="160"/>
        <w:rPr>
          <w:lang w:val="en-GB" w:eastAsia="ko-KR"/>
        </w:rPr>
      </w:pPr>
      <w:r>
        <w:rPr>
          <w:rFonts w:hint="eastAsia"/>
          <w:lang w:eastAsia="ko-KR"/>
        </w:rPr>
        <w:t>w</w:t>
      </w:r>
      <w:r>
        <w:rPr>
          <w:lang w:eastAsia="ko-KR"/>
        </w:rPr>
        <w:t xml:space="preserve">here </w:t>
      </w:r>
      <m:oMath>
        <m:r>
          <w:rPr>
            <w:rFonts w:ascii="Cambria Math" w:hAnsi="Cambria Math"/>
            <w:lang w:val="en-GB"/>
          </w:rPr>
          <m:t>i</m:t>
        </m:r>
      </m:oMath>
      <w:r>
        <w:rPr>
          <w:rFonts w:hint="eastAsia"/>
          <w:lang w:val="en-GB" w:eastAsia="ko-KR"/>
        </w:rPr>
        <w:t xml:space="preserve"> </w:t>
      </w:r>
      <w:r>
        <w:rPr>
          <w:lang w:val="en-GB" w:eastAsia="ko-KR"/>
        </w:rPr>
        <w:t xml:space="preserve">is </w:t>
      </w:r>
      <w:r w:rsidR="0019596F">
        <w:rPr>
          <w:lang w:val="en-GB" w:eastAsia="ko-KR"/>
        </w:rPr>
        <w:t>half-reaction</w:t>
      </w:r>
      <w:r>
        <w:rPr>
          <w:lang w:val="en-GB" w:eastAsia="ko-KR"/>
        </w:rPr>
        <w:t xml:space="preserve">, </w:t>
      </w:r>
      <m:oMath>
        <m:r>
          <w:rPr>
            <w:rFonts w:ascii="Cambria Math" w:hAnsi="Cambria Math"/>
            <w:lang w:val="en-GB"/>
          </w:rPr>
          <m:t>z</m:t>
        </m:r>
      </m:oMath>
      <w:r>
        <w:rPr>
          <w:rFonts w:hint="eastAsia"/>
          <w:lang w:val="en-GB" w:eastAsia="ko-KR"/>
        </w:rPr>
        <w:t xml:space="preserve"> </w:t>
      </w:r>
      <w:r>
        <w:rPr>
          <w:lang w:val="en-GB" w:eastAsia="ko-KR"/>
        </w:rPr>
        <w:t>is number of electron</w:t>
      </w:r>
      <w:r w:rsidR="0019596F">
        <w:rPr>
          <w:lang w:val="en-GB" w:eastAsia="ko-KR"/>
        </w:rPr>
        <w:t>s</w:t>
      </w:r>
      <w:r>
        <w:rPr>
          <w:lang w:val="en-GB" w:eastAsia="ko-KR"/>
        </w:rPr>
        <w:t xml:space="preserve"> in </w:t>
      </w:r>
      <w:r w:rsidR="0019596F">
        <w:rPr>
          <w:lang w:val="en-GB" w:eastAsia="ko-KR"/>
        </w:rPr>
        <w:t xml:space="preserve">the reaction, and </w:t>
      </w:r>
      <m:oMath>
        <m:r>
          <w:rPr>
            <w:rFonts w:ascii="Cambria Math" w:hAnsi="Cambria Math"/>
            <w:lang w:val="en-GB"/>
          </w:rPr>
          <m:t>CD</m:t>
        </m:r>
      </m:oMath>
      <w:r w:rsidR="0019596F">
        <w:rPr>
          <w:rFonts w:hint="eastAsia"/>
          <w:lang w:val="en-GB" w:eastAsia="ko-KR"/>
        </w:rPr>
        <w:t xml:space="preserve"> </w:t>
      </w:r>
      <w:r w:rsidR="0019596F">
        <w:rPr>
          <w:lang w:val="en-GB" w:eastAsia="ko-KR"/>
        </w:rPr>
        <w:t>is current density. As multiple CO</w:t>
      </w:r>
      <w:r w:rsidR="0019596F" w:rsidRPr="0019596F">
        <w:rPr>
          <w:vertAlign w:val="subscript"/>
          <w:lang w:val="en-GB" w:eastAsia="ko-KR"/>
        </w:rPr>
        <w:t>2</w:t>
      </w:r>
      <w:r w:rsidR="0019596F">
        <w:rPr>
          <w:lang w:val="en-GB" w:eastAsia="ko-KR"/>
        </w:rPr>
        <w:t xml:space="preserve"> reduction reactions and hydrogen evolution reaction competes in cathode, H</w:t>
      </w:r>
      <w:r w:rsidR="0019596F" w:rsidRPr="0019596F">
        <w:rPr>
          <w:vertAlign w:val="subscript"/>
          <w:lang w:val="en-GB" w:eastAsia="ko-KR"/>
        </w:rPr>
        <w:t>2</w:t>
      </w:r>
      <w:r w:rsidR="0019596F">
        <w:rPr>
          <w:lang w:val="en-GB" w:eastAsia="ko-KR"/>
        </w:rPr>
        <w:t xml:space="preserve"> and CO is commonly synthesized as byproduct in addition to C</w:t>
      </w:r>
      <w:r w:rsidR="0019596F" w:rsidRPr="0019596F">
        <w:rPr>
          <w:vertAlign w:val="subscript"/>
          <w:lang w:val="en-GB" w:eastAsia="ko-KR"/>
        </w:rPr>
        <w:t>2</w:t>
      </w:r>
      <w:r w:rsidR="0019596F">
        <w:rPr>
          <w:lang w:val="en-GB" w:eastAsia="ko-KR"/>
        </w:rPr>
        <w:t>H</w:t>
      </w:r>
      <w:r w:rsidR="0019596F" w:rsidRPr="0019596F">
        <w:rPr>
          <w:vertAlign w:val="subscript"/>
          <w:lang w:val="en-GB" w:eastAsia="ko-KR"/>
        </w:rPr>
        <w:t>4</w:t>
      </w:r>
      <w:r w:rsidR="0019596F">
        <w:rPr>
          <w:lang w:val="en-GB" w:eastAsia="ko-KR"/>
        </w:rPr>
        <w:t>. Faradaic efficiency of C</w:t>
      </w:r>
      <w:r w:rsidR="0019596F" w:rsidRPr="0019596F">
        <w:rPr>
          <w:vertAlign w:val="subscript"/>
          <w:lang w:val="en-GB" w:eastAsia="ko-KR"/>
        </w:rPr>
        <w:t>2</w:t>
      </w:r>
      <w:r w:rsidR="0019596F">
        <w:rPr>
          <w:lang w:val="en-GB" w:eastAsia="ko-KR"/>
        </w:rPr>
        <w:t>H</w:t>
      </w:r>
      <w:r w:rsidR="0019596F" w:rsidRPr="0019596F">
        <w:rPr>
          <w:vertAlign w:val="subscript"/>
          <w:lang w:val="en-GB" w:eastAsia="ko-KR"/>
        </w:rPr>
        <w:t>4</w:t>
      </w:r>
      <w:r w:rsidR="0019596F">
        <w:rPr>
          <w:lang w:val="en-GB" w:eastAsia="ko-KR"/>
        </w:rPr>
        <w:t xml:space="preserve"> can be 50% and 80% in future (Liu et al., 2022).</w:t>
      </w:r>
    </w:p>
    <w:p w14:paraId="6631FB3A" w14:textId="40578EC8" w:rsidR="0059685C" w:rsidRDefault="0019596F" w:rsidP="0059685C">
      <w:pPr>
        <w:pStyle w:val="Els-body-text"/>
        <w:spacing w:after="160"/>
        <w:rPr>
          <w:lang w:eastAsia="ko-KR"/>
        </w:rPr>
      </w:pPr>
      <w:r>
        <w:rPr>
          <w:rFonts w:hint="eastAsia"/>
          <w:lang w:eastAsia="ko-KR"/>
        </w:rPr>
        <w:t>A</w:t>
      </w:r>
      <w:r>
        <w:rPr>
          <w:lang w:eastAsia="ko-KR"/>
        </w:rPr>
        <w:t>s CO</w:t>
      </w:r>
      <w:r w:rsidRPr="0019596F">
        <w:rPr>
          <w:vertAlign w:val="subscript"/>
          <w:lang w:eastAsia="ko-KR"/>
        </w:rPr>
        <w:t>2</w:t>
      </w:r>
      <w:r>
        <w:rPr>
          <w:lang w:eastAsia="ko-KR"/>
        </w:rPr>
        <w:t xml:space="preserve"> conversion in cathode is not reaching 100%, gas product is mixture of C</w:t>
      </w:r>
      <w:r w:rsidRPr="0019596F">
        <w:rPr>
          <w:vertAlign w:val="subscript"/>
          <w:lang w:eastAsia="ko-KR"/>
        </w:rPr>
        <w:t>2</w:t>
      </w:r>
      <w:r>
        <w:rPr>
          <w:lang w:eastAsia="ko-KR"/>
        </w:rPr>
        <w:t>H</w:t>
      </w:r>
      <w:r w:rsidRPr="0019596F">
        <w:rPr>
          <w:vertAlign w:val="subscript"/>
          <w:lang w:eastAsia="ko-KR"/>
        </w:rPr>
        <w:t>4</w:t>
      </w:r>
      <w:r>
        <w:rPr>
          <w:lang w:eastAsia="ko-KR"/>
        </w:rPr>
        <w:t>, CO</w:t>
      </w:r>
      <w:r w:rsidRPr="0019596F">
        <w:rPr>
          <w:vertAlign w:val="subscript"/>
          <w:lang w:eastAsia="ko-KR"/>
        </w:rPr>
        <w:t>2</w:t>
      </w:r>
      <w:r>
        <w:rPr>
          <w:lang w:eastAsia="ko-KR"/>
        </w:rPr>
        <w:t>, CO, and H</w:t>
      </w:r>
      <w:r w:rsidRPr="0019596F">
        <w:rPr>
          <w:vertAlign w:val="subscript"/>
          <w:lang w:eastAsia="ko-KR"/>
        </w:rPr>
        <w:t>2</w:t>
      </w:r>
      <w:r>
        <w:rPr>
          <w:lang w:eastAsia="ko-KR"/>
        </w:rPr>
        <w:t>. As C</w:t>
      </w:r>
      <w:r w:rsidRPr="00D433F5">
        <w:rPr>
          <w:vertAlign w:val="subscript"/>
          <w:lang w:eastAsia="ko-KR"/>
        </w:rPr>
        <w:t>2</w:t>
      </w:r>
      <w:r>
        <w:rPr>
          <w:lang w:eastAsia="ko-KR"/>
        </w:rPr>
        <w:t>H</w:t>
      </w:r>
      <w:r w:rsidRPr="00B54AE7">
        <w:rPr>
          <w:vertAlign w:val="subscript"/>
          <w:lang w:eastAsia="ko-KR"/>
        </w:rPr>
        <w:t>4</w:t>
      </w:r>
      <w:r>
        <w:rPr>
          <w:lang w:eastAsia="ko-KR"/>
        </w:rPr>
        <w:t xml:space="preserve"> and CO</w:t>
      </w:r>
      <w:r w:rsidRPr="00B54AE7">
        <w:rPr>
          <w:vertAlign w:val="subscript"/>
          <w:lang w:eastAsia="ko-KR"/>
        </w:rPr>
        <w:t>2</w:t>
      </w:r>
      <w:r>
        <w:rPr>
          <w:lang w:eastAsia="ko-KR"/>
        </w:rPr>
        <w:t xml:space="preserve"> forms </w:t>
      </w:r>
      <w:r w:rsidR="00B54AE7">
        <w:rPr>
          <w:lang w:eastAsia="ko-KR"/>
        </w:rPr>
        <w:t xml:space="preserve">an </w:t>
      </w:r>
      <w:r>
        <w:rPr>
          <w:lang w:eastAsia="ko-KR"/>
        </w:rPr>
        <w:t>azeotrope</w:t>
      </w:r>
      <w:r w:rsidR="00B54AE7">
        <w:rPr>
          <w:lang w:eastAsia="ko-KR"/>
        </w:rPr>
        <w:t xml:space="preserve"> (Haselden et al., 1951), it is </w:t>
      </w:r>
      <w:r w:rsidR="00D433F5">
        <w:rPr>
          <w:lang w:eastAsia="ko-KR"/>
        </w:rPr>
        <w:t>challenging</w:t>
      </w:r>
      <w:r w:rsidR="00B54AE7">
        <w:rPr>
          <w:lang w:eastAsia="ko-KR"/>
        </w:rPr>
        <w:t xml:space="preserve"> to synthesize the downstream gas separation process.</w:t>
      </w:r>
      <w:r w:rsidR="00D433F5">
        <w:rPr>
          <w:lang w:eastAsia="ko-KR"/>
        </w:rPr>
        <w:t xml:space="preserve"> Herein, we introduced pressure swing adsorption (PSA) to capture H</w:t>
      </w:r>
      <w:r w:rsidR="00D433F5" w:rsidRPr="00D433F5">
        <w:rPr>
          <w:vertAlign w:val="subscript"/>
          <w:lang w:eastAsia="ko-KR"/>
        </w:rPr>
        <w:t>2</w:t>
      </w:r>
      <w:r w:rsidR="00D433F5">
        <w:rPr>
          <w:lang w:eastAsia="ko-KR"/>
        </w:rPr>
        <w:t xml:space="preserve"> and remove CO</w:t>
      </w:r>
      <w:r w:rsidR="00D433F5" w:rsidRPr="00D433F5">
        <w:rPr>
          <w:vertAlign w:val="subscript"/>
          <w:lang w:eastAsia="ko-KR"/>
        </w:rPr>
        <w:t>2</w:t>
      </w:r>
      <w:r w:rsidR="00D433F5">
        <w:rPr>
          <w:lang w:eastAsia="ko-KR"/>
        </w:rPr>
        <w:t xml:space="preserve">, </w:t>
      </w:r>
      <w:proofErr w:type="spellStart"/>
      <w:r w:rsidR="00D433F5">
        <w:rPr>
          <w:lang w:eastAsia="ko-KR"/>
        </w:rPr>
        <w:t>methyl</w:t>
      </w:r>
      <w:r w:rsidR="00706AE2">
        <w:rPr>
          <w:lang w:eastAsia="ko-KR"/>
        </w:rPr>
        <w:t>diethanolamine</w:t>
      </w:r>
      <w:proofErr w:type="spellEnd"/>
      <w:r w:rsidR="00706AE2">
        <w:rPr>
          <w:lang w:eastAsia="ko-KR"/>
        </w:rPr>
        <w:t xml:space="preserve"> (MDEA)</w:t>
      </w:r>
      <w:r w:rsidR="00580FD5">
        <w:rPr>
          <w:lang w:eastAsia="ko-KR"/>
        </w:rPr>
        <w:t xml:space="preserve"> based carbon capture process</w:t>
      </w:r>
      <w:r w:rsidR="00706AE2">
        <w:rPr>
          <w:lang w:eastAsia="ko-KR"/>
        </w:rPr>
        <w:t xml:space="preserve"> to recover unreacted CO</w:t>
      </w:r>
      <w:r w:rsidR="00706AE2" w:rsidRPr="00706AE2">
        <w:rPr>
          <w:vertAlign w:val="subscript"/>
          <w:lang w:eastAsia="ko-KR"/>
        </w:rPr>
        <w:t>2</w:t>
      </w:r>
      <w:r w:rsidR="00706AE2">
        <w:rPr>
          <w:lang w:eastAsia="ko-KR"/>
        </w:rPr>
        <w:t>, and cryogenic stripper to discard light gases (mainly CO) (Figure 1). It is possible to separate C</w:t>
      </w:r>
      <w:r w:rsidR="00706AE2" w:rsidRPr="00706AE2">
        <w:rPr>
          <w:vertAlign w:val="subscript"/>
          <w:lang w:eastAsia="ko-KR"/>
        </w:rPr>
        <w:t>2</w:t>
      </w:r>
      <w:r w:rsidR="00706AE2">
        <w:rPr>
          <w:lang w:eastAsia="ko-KR"/>
        </w:rPr>
        <w:t>H</w:t>
      </w:r>
      <w:r w:rsidR="00706AE2" w:rsidRPr="00706AE2">
        <w:rPr>
          <w:vertAlign w:val="subscript"/>
          <w:lang w:eastAsia="ko-KR"/>
        </w:rPr>
        <w:t>4</w:t>
      </w:r>
      <w:r w:rsidR="00706AE2">
        <w:rPr>
          <w:lang w:eastAsia="ko-KR"/>
        </w:rPr>
        <w:t xml:space="preserve"> and H</w:t>
      </w:r>
      <w:r w:rsidR="00706AE2" w:rsidRPr="00706AE2">
        <w:rPr>
          <w:vertAlign w:val="subscript"/>
          <w:lang w:eastAsia="ko-KR"/>
        </w:rPr>
        <w:t>2</w:t>
      </w:r>
      <w:r w:rsidR="00706AE2">
        <w:rPr>
          <w:lang w:eastAsia="ko-KR"/>
        </w:rPr>
        <w:t xml:space="preserve"> with high purity (&gt;99%); however, light gas contains impurities and it is sent to the combustion chamber to generate electricity. O</w:t>
      </w:r>
      <w:r w:rsidR="00706AE2" w:rsidRPr="00706AE2">
        <w:rPr>
          <w:vertAlign w:val="subscript"/>
          <w:lang w:eastAsia="ko-KR"/>
        </w:rPr>
        <w:t>2</w:t>
      </w:r>
      <w:r w:rsidR="00706AE2">
        <w:rPr>
          <w:lang w:eastAsia="ko-KR"/>
        </w:rPr>
        <w:t xml:space="preserve"> from anode is not regarded as product as CO</w:t>
      </w:r>
      <w:r w:rsidR="00706AE2" w:rsidRPr="00706AE2">
        <w:rPr>
          <w:vertAlign w:val="subscript"/>
          <w:lang w:eastAsia="ko-KR"/>
        </w:rPr>
        <w:t>2</w:t>
      </w:r>
      <w:r w:rsidR="00706AE2">
        <w:rPr>
          <w:lang w:eastAsia="ko-KR"/>
        </w:rPr>
        <w:t xml:space="preserve"> is mixed to O</w:t>
      </w:r>
      <w:r w:rsidR="00706AE2" w:rsidRPr="00706AE2">
        <w:rPr>
          <w:vertAlign w:val="subscript"/>
          <w:lang w:eastAsia="ko-KR"/>
        </w:rPr>
        <w:t>2</w:t>
      </w:r>
      <w:r w:rsidR="00706AE2">
        <w:rPr>
          <w:lang w:eastAsia="ko-KR"/>
        </w:rPr>
        <w:t xml:space="preserve"> due to crossover issue.</w:t>
      </w:r>
    </w:p>
    <w:p w14:paraId="5F478AFD" w14:textId="7C141C12" w:rsidR="00721744" w:rsidRDefault="00721744" w:rsidP="0059685C">
      <w:pPr>
        <w:pStyle w:val="Els-2ndorder-head"/>
        <w:spacing w:after="160"/>
      </w:pPr>
      <w:r>
        <w:t>Early-stage evaluation</w:t>
      </w:r>
    </w:p>
    <w:p w14:paraId="613B395E" w14:textId="77777777" w:rsidR="0059685C" w:rsidRDefault="00B56AD1" w:rsidP="0059685C">
      <w:pPr>
        <w:pStyle w:val="Els-body-text"/>
        <w:spacing w:after="160"/>
        <w:rPr>
          <w:lang w:eastAsia="ko-KR"/>
        </w:rPr>
      </w:pPr>
      <w:r>
        <w:rPr>
          <w:rFonts w:hint="eastAsia"/>
          <w:lang w:eastAsia="ko-KR"/>
        </w:rPr>
        <w:t>A</w:t>
      </w:r>
      <w:r>
        <w:rPr>
          <w:lang w:eastAsia="ko-KR"/>
        </w:rPr>
        <w:t xml:space="preserve">s the process is on early-stage, many of the parameters carry uncertainties. Hence, the base case is first generated for prior evaluation and sensitivity analysis on the parameters are conducted. </w:t>
      </w:r>
      <w:r w:rsidR="00721744">
        <w:rPr>
          <w:lang w:eastAsia="ko-KR"/>
        </w:rPr>
        <w:t xml:space="preserve">The uncertain parameters can be categorized in to exogenous parameters (electricity price, </w:t>
      </w:r>
      <w:r w:rsidR="00873DB2">
        <w:rPr>
          <w:lang w:eastAsia="ko-KR"/>
        </w:rPr>
        <w:t>air temperature, and relative humidity</w:t>
      </w:r>
      <w:r w:rsidR="00721744">
        <w:rPr>
          <w:lang w:eastAsia="ko-KR"/>
        </w:rPr>
        <w:t>)</w:t>
      </w:r>
      <w:r w:rsidR="00873DB2">
        <w:rPr>
          <w:lang w:eastAsia="ko-KR"/>
        </w:rPr>
        <w:t xml:space="preserve"> and endogenous parameters (adsorbent property and cell performance)</w:t>
      </w:r>
      <w:r w:rsidR="00721744">
        <w:rPr>
          <w:lang w:eastAsia="ko-KR"/>
        </w:rPr>
        <w:t xml:space="preserve">. </w:t>
      </w:r>
      <w:r w:rsidR="00873DB2">
        <w:rPr>
          <w:lang w:eastAsia="ko-KR"/>
        </w:rPr>
        <w:t>Minimum and maximum values of the parameters are set as Table 1.</w:t>
      </w:r>
    </w:p>
    <w:p w14:paraId="4241859E" w14:textId="3B7D21DE" w:rsidR="00B56AD1" w:rsidRDefault="00873DB2" w:rsidP="00984D6A">
      <w:pPr>
        <w:pStyle w:val="Els-body-text"/>
        <w:spacing w:after="160"/>
        <w:rPr>
          <w:lang w:eastAsia="ko-KR"/>
        </w:rPr>
      </w:pPr>
      <w:r>
        <w:rPr>
          <w:lang w:eastAsia="ko-KR"/>
        </w:rPr>
        <w:t>T</w:t>
      </w:r>
      <w:r w:rsidR="00F21BA7">
        <w:rPr>
          <w:lang w:eastAsia="ko-KR"/>
        </w:rPr>
        <w:t>echno-economic assessment (TEA) and CO</w:t>
      </w:r>
      <w:r w:rsidR="00F21BA7" w:rsidRPr="00F21BA7">
        <w:rPr>
          <w:vertAlign w:val="subscript"/>
          <w:lang w:eastAsia="ko-KR"/>
        </w:rPr>
        <w:t>2</w:t>
      </w:r>
      <w:r w:rsidR="00F21BA7">
        <w:rPr>
          <w:lang w:eastAsia="ko-KR"/>
        </w:rPr>
        <w:t xml:space="preserve"> life-cycle assessment (LCA) is conducted</w:t>
      </w:r>
      <w:r>
        <w:rPr>
          <w:lang w:eastAsia="ko-KR"/>
        </w:rPr>
        <w:t xml:space="preserve"> by changing the parameter values</w:t>
      </w:r>
      <w:r w:rsidR="00F21BA7">
        <w:rPr>
          <w:lang w:eastAsia="ko-KR"/>
        </w:rPr>
        <w:t>.</w:t>
      </w:r>
      <w:r w:rsidR="0059685C">
        <w:rPr>
          <w:lang w:eastAsia="ko-KR"/>
        </w:rPr>
        <w:t xml:space="preserve"> Energy analysis is also the important for energy-intensive DACU process. Equivalent work</w:t>
      </w:r>
      <w:r w:rsidR="00B22346">
        <w:rPr>
          <w:lang w:eastAsia="ko-KR"/>
        </w:rPr>
        <w:t xml:space="preserve">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eq</m:t>
            </m:r>
          </m:sub>
        </m:sSub>
      </m:oMath>
      <w:r w:rsidR="00B22346">
        <w:rPr>
          <w:lang w:eastAsia="ko-KR"/>
        </w:rPr>
        <w:t>)</w:t>
      </w:r>
      <w:r w:rsidR="0059685C">
        <w:rPr>
          <w:lang w:eastAsia="ko-KR"/>
        </w:rPr>
        <w:t xml:space="preserve"> is widely introduced to conduct exergy analysis: equivalent work of electric energy consumption is identical to the</w:t>
      </w:r>
      <w:r w:rsidR="00B22346">
        <w:rPr>
          <w:lang w:eastAsia="ko-KR"/>
        </w:rPr>
        <w:t xml:space="preserve"> electric energy</w:t>
      </w:r>
      <w:r w:rsidR="0059685C">
        <w:rPr>
          <w:lang w:eastAsia="ko-KR"/>
        </w:rPr>
        <w:t>; for thermal energy consumption,</w:t>
      </w:r>
    </w:p>
    <w:p w14:paraId="76A5BDFA" w14:textId="77777777" w:rsidR="00B22346" w:rsidRDefault="00B22346" w:rsidP="00B22346">
      <w:pPr>
        <w:pStyle w:val="Els-body-text"/>
        <w:spacing w:after="120"/>
        <w:rPr>
          <w:lang w:val="en-GB" w:eastAsia="ko-KR"/>
        </w:rPr>
      </w:pPr>
      <w:r>
        <w:rPr>
          <w:rFonts w:hint="eastAsia"/>
          <w:lang w:val="en-GB" w:eastAsia="ko-KR"/>
        </w:rPr>
        <w:lastRenderedPageBreak/>
        <w:t>T</w:t>
      </w:r>
      <w:r>
        <w:rPr>
          <w:lang w:val="en-GB" w:eastAsia="ko-KR"/>
        </w:rPr>
        <w:t>able 2. Mass and energy balance of the base case DACU process.</w:t>
      </w:r>
      <w:r w:rsidRPr="003728E1">
        <w:rPr>
          <w:lang w:val="en-GB" w:eastAsia="ko-KR"/>
        </w:rPr>
        <w:t xml:space="preserve"> </w:t>
      </w:r>
      <w:r>
        <w:rPr>
          <w:lang w:val="en-GB" w:eastAsia="ko-KR"/>
        </w:rPr>
        <w:t>All the units are specific values for 1 ton of captured CO</w:t>
      </w:r>
      <w:r w:rsidRPr="00BE0416">
        <w:rPr>
          <w:vertAlign w:val="subscript"/>
          <w:lang w:val="en-GB" w:eastAsia="ko-KR"/>
        </w:rPr>
        <w:t>2</w:t>
      </w:r>
      <w:r>
        <w:rPr>
          <w:lang w:val="en-GB" w:eastAsia="ko-KR"/>
        </w:rPr>
        <w:t>.</w:t>
      </w:r>
    </w:p>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92"/>
        <w:gridCol w:w="992"/>
        <w:gridCol w:w="844"/>
      </w:tblGrid>
      <w:tr w:rsidR="00B22346" w14:paraId="2EBA461C" w14:textId="77777777" w:rsidTr="00B22346">
        <w:tc>
          <w:tcPr>
            <w:tcW w:w="4248" w:type="dxa"/>
            <w:tcBorders>
              <w:top w:val="single" w:sz="4" w:space="0" w:color="auto"/>
              <w:bottom w:val="single" w:sz="4" w:space="0" w:color="auto"/>
            </w:tcBorders>
          </w:tcPr>
          <w:p w14:paraId="4F762498" w14:textId="77777777" w:rsidR="00B22346" w:rsidRDefault="00B22346" w:rsidP="00B22346">
            <w:pPr>
              <w:pStyle w:val="Els-body-text"/>
              <w:rPr>
                <w:lang w:val="en-GB" w:eastAsia="ko-KR"/>
              </w:rPr>
            </w:pPr>
          </w:p>
        </w:tc>
        <w:tc>
          <w:tcPr>
            <w:tcW w:w="992" w:type="dxa"/>
            <w:tcBorders>
              <w:top w:val="single" w:sz="4" w:space="0" w:color="auto"/>
              <w:bottom w:val="single" w:sz="4" w:space="0" w:color="auto"/>
            </w:tcBorders>
          </w:tcPr>
          <w:p w14:paraId="0266AFF7" w14:textId="77777777" w:rsidR="00B22346" w:rsidRDefault="00B22346" w:rsidP="00B22346">
            <w:pPr>
              <w:pStyle w:val="Els-body-text"/>
              <w:jc w:val="center"/>
              <w:rPr>
                <w:lang w:val="en-GB" w:eastAsia="ko-KR"/>
              </w:rPr>
            </w:pPr>
            <w:r>
              <w:rPr>
                <w:rFonts w:hint="eastAsia"/>
                <w:lang w:val="en-GB" w:eastAsia="ko-KR"/>
              </w:rPr>
              <w:t>T</w:t>
            </w:r>
            <w:r>
              <w:rPr>
                <w:lang w:val="en-GB" w:eastAsia="ko-KR"/>
              </w:rPr>
              <w:t>VSA</w:t>
            </w:r>
          </w:p>
        </w:tc>
        <w:tc>
          <w:tcPr>
            <w:tcW w:w="992" w:type="dxa"/>
            <w:tcBorders>
              <w:top w:val="single" w:sz="4" w:space="0" w:color="auto"/>
              <w:bottom w:val="single" w:sz="4" w:space="0" w:color="auto"/>
            </w:tcBorders>
          </w:tcPr>
          <w:p w14:paraId="38795AEA" w14:textId="77777777" w:rsidR="00B22346" w:rsidRDefault="00B22346" w:rsidP="00B22346">
            <w:pPr>
              <w:pStyle w:val="Els-body-text"/>
              <w:jc w:val="center"/>
              <w:rPr>
                <w:lang w:val="en-GB" w:eastAsia="ko-KR"/>
              </w:rPr>
            </w:pPr>
            <w:r>
              <w:rPr>
                <w:rFonts w:hint="eastAsia"/>
                <w:lang w:val="en-GB" w:eastAsia="ko-KR"/>
              </w:rPr>
              <w:t>E</w:t>
            </w:r>
            <w:r>
              <w:rPr>
                <w:lang w:val="en-GB" w:eastAsia="ko-KR"/>
              </w:rPr>
              <w:t>CO</w:t>
            </w:r>
            <w:r w:rsidRPr="00BE0416">
              <w:rPr>
                <w:vertAlign w:val="subscript"/>
                <w:lang w:val="en-GB" w:eastAsia="ko-KR"/>
              </w:rPr>
              <w:t>2</w:t>
            </w:r>
            <w:r>
              <w:rPr>
                <w:lang w:val="en-GB" w:eastAsia="ko-KR"/>
              </w:rPr>
              <w:t>R</w:t>
            </w:r>
          </w:p>
        </w:tc>
        <w:tc>
          <w:tcPr>
            <w:tcW w:w="844" w:type="dxa"/>
            <w:tcBorders>
              <w:top w:val="single" w:sz="4" w:space="0" w:color="auto"/>
              <w:bottom w:val="single" w:sz="4" w:space="0" w:color="auto"/>
            </w:tcBorders>
          </w:tcPr>
          <w:p w14:paraId="22A1A817" w14:textId="77777777" w:rsidR="00B22346" w:rsidRDefault="00B22346" w:rsidP="00B22346">
            <w:pPr>
              <w:pStyle w:val="Els-body-text"/>
              <w:jc w:val="center"/>
              <w:rPr>
                <w:lang w:val="en-GB" w:eastAsia="ko-KR"/>
              </w:rPr>
            </w:pPr>
            <w:r>
              <w:rPr>
                <w:rFonts w:hint="eastAsia"/>
                <w:lang w:val="en-GB" w:eastAsia="ko-KR"/>
              </w:rPr>
              <w:t>T</w:t>
            </w:r>
            <w:r>
              <w:rPr>
                <w:lang w:val="en-GB" w:eastAsia="ko-KR"/>
              </w:rPr>
              <w:t>otal</w:t>
            </w:r>
          </w:p>
        </w:tc>
      </w:tr>
      <w:tr w:rsidR="00B22346" w14:paraId="36937CE2" w14:textId="77777777" w:rsidTr="00B22346">
        <w:tc>
          <w:tcPr>
            <w:tcW w:w="4248" w:type="dxa"/>
            <w:tcBorders>
              <w:top w:val="single" w:sz="4" w:space="0" w:color="auto"/>
            </w:tcBorders>
          </w:tcPr>
          <w:p w14:paraId="3B206C26" w14:textId="77777777" w:rsidR="00B22346" w:rsidRDefault="00B22346" w:rsidP="00B22346">
            <w:pPr>
              <w:pStyle w:val="Els-body-text"/>
              <w:rPr>
                <w:lang w:val="en-GB" w:eastAsia="ko-KR"/>
              </w:rPr>
            </w:pPr>
            <w:r>
              <w:rPr>
                <w:lang w:val="en-GB" w:eastAsia="ko-KR"/>
              </w:rPr>
              <w:t>Total production rate (ton)</w:t>
            </w:r>
          </w:p>
        </w:tc>
        <w:tc>
          <w:tcPr>
            <w:tcW w:w="992" w:type="dxa"/>
            <w:tcBorders>
              <w:top w:val="single" w:sz="4" w:space="0" w:color="auto"/>
            </w:tcBorders>
          </w:tcPr>
          <w:p w14:paraId="65E1CEAF" w14:textId="77777777" w:rsidR="00B22346" w:rsidRDefault="00B22346" w:rsidP="00B22346">
            <w:pPr>
              <w:pStyle w:val="Els-body-text"/>
              <w:jc w:val="center"/>
              <w:rPr>
                <w:lang w:val="en-GB" w:eastAsia="ko-KR"/>
              </w:rPr>
            </w:pPr>
          </w:p>
        </w:tc>
        <w:tc>
          <w:tcPr>
            <w:tcW w:w="992" w:type="dxa"/>
            <w:tcBorders>
              <w:top w:val="single" w:sz="4" w:space="0" w:color="auto"/>
            </w:tcBorders>
          </w:tcPr>
          <w:p w14:paraId="22C30A75" w14:textId="77777777" w:rsidR="00B22346" w:rsidRDefault="00B22346" w:rsidP="00B22346">
            <w:pPr>
              <w:pStyle w:val="Els-body-text"/>
              <w:jc w:val="center"/>
              <w:rPr>
                <w:lang w:val="en-GB" w:eastAsia="ko-KR"/>
              </w:rPr>
            </w:pPr>
          </w:p>
        </w:tc>
        <w:tc>
          <w:tcPr>
            <w:tcW w:w="844" w:type="dxa"/>
            <w:tcBorders>
              <w:top w:val="single" w:sz="4" w:space="0" w:color="auto"/>
            </w:tcBorders>
          </w:tcPr>
          <w:p w14:paraId="2F750026" w14:textId="77777777" w:rsidR="00B22346" w:rsidRDefault="00B22346" w:rsidP="00B22346">
            <w:pPr>
              <w:pStyle w:val="Els-body-text"/>
              <w:jc w:val="center"/>
              <w:rPr>
                <w:lang w:val="en-GB" w:eastAsia="ko-KR"/>
              </w:rPr>
            </w:pPr>
          </w:p>
        </w:tc>
      </w:tr>
      <w:tr w:rsidR="00B22346" w14:paraId="3152F7B7" w14:textId="77777777" w:rsidTr="00B22346">
        <w:tc>
          <w:tcPr>
            <w:tcW w:w="4248" w:type="dxa"/>
            <w:tcBorders>
              <w:bottom w:val="nil"/>
            </w:tcBorders>
          </w:tcPr>
          <w:p w14:paraId="532AC417" w14:textId="77777777" w:rsidR="00B22346" w:rsidRDefault="00B22346" w:rsidP="00B22346">
            <w:pPr>
              <w:pStyle w:val="Els-body-text"/>
              <w:ind w:firstLineChars="100" w:firstLine="200"/>
              <w:rPr>
                <w:lang w:val="en-GB" w:eastAsia="ko-KR"/>
              </w:rPr>
            </w:pPr>
            <w:r>
              <w:rPr>
                <w:rFonts w:hint="eastAsia"/>
                <w:lang w:val="en-GB" w:eastAsia="ko-KR"/>
              </w:rPr>
              <w:t>C</w:t>
            </w:r>
            <w:r w:rsidRPr="003B0EF4">
              <w:rPr>
                <w:vertAlign w:val="subscript"/>
                <w:lang w:val="en-GB" w:eastAsia="ko-KR"/>
              </w:rPr>
              <w:t>2</w:t>
            </w:r>
            <w:r>
              <w:rPr>
                <w:lang w:val="en-GB" w:eastAsia="ko-KR"/>
              </w:rPr>
              <w:t>H</w:t>
            </w:r>
            <w:r w:rsidRPr="003B0EF4">
              <w:rPr>
                <w:vertAlign w:val="subscript"/>
                <w:lang w:val="en-GB" w:eastAsia="ko-KR"/>
              </w:rPr>
              <w:t>4</w:t>
            </w:r>
          </w:p>
        </w:tc>
        <w:tc>
          <w:tcPr>
            <w:tcW w:w="992" w:type="dxa"/>
            <w:tcBorders>
              <w:bottom w:val="nil"/>
            </w:tcBorders>
          </w:tcPr>
          <w:p w14:paraId="2AB185F7" w14:textId="77777777" w:rsidR="00B22346" w:rsidRDefault="00B22346" w:rsidP="00B22346">
            <w:pPr>
              <w:pStyle w:val="Els-body-text"/>
              <w:jc w:val="center"/>
              <w:rPr>
                <w:lang w:val="en-GB" w:eastAsia="ko-KR"/>
              </w:rPr>
            </w:pPr>
            <w:r>
              <w:rPr>
                <w:rFonts w:hint="eastAsia"/>
                <w:lang w:val="en-GB" w:eastAsia="ko-KR"/>
              </w:rPr>
              <w:t>-</w:t>
            </w:r>
          </w:p>
        </w:tc>
        <w:tc>
          <w:tcPr>
            <w:tcW w:w="1836" w:type="dxa"/>
            <w:gridSpan w:val="2"/>
            <w:tcBorders>
              <w:bottom w:val="nil"/>
            </w:tcBorders>
          </w:tcPr>
          <w:p w14:paraId="776D25E0" w14:textId="77777777" w:rsidR="00B22346" w:rsidRDefault="00B22346" w:rsidP="00B22346">
            <w:pPr>
              <w:pStyle w:val="Els-body-text"/>
              <w:jc w:val="center"/>
              <w:rPr>
                <w:lang w:val="en-GB" w:eastAsia="ko-KR"/>
              </w:rPr>
            </w:pPr>
            <w:r>
              <w:rPr>
                <w:rFonts w:hint="eastAsia"/>
                <w:lang w:val="en-GB" w:eastAsia="ko-KR"/>
              </w:rPr>
              <w:t>0</w:t>
            </w:r>
            <w:r>
              <w:rPr>
                <w:lang w:val="en-GB" w:eastAsia="ko-KR"/>
              </w:rPr>
              <w:t>.0920</w:t>
            </w:r>
          </w:p>
        </w:tc>
      </w:tr>
      <w:tr w:rsidR="00B22346" w14:paraId="0D21996E" w14:textId="77777777" w:rsidTr="00B22346">
        <w:tc>
          <w:tcPr>
            <w:tcW w:w="4248" w:type="dxa"/>
            <w:tcBorders>
              <w:top w:val="nil"/>
              <w:bottom w:val="single" w:sz="4" w:space="0" w:color="auto"/>
            </w:tcBorders>
          </w:tcPr>
          <w:p w14:paraId="56F5EC57" w14:textId="77777777" w:rsidR="00B22346" w:rsidRPr="00BE0416" w:rsidRDefault="00B22346" w:rsidP="00B22346">
            <w:pPr>
              <w:pStyle w:val="Els-body-text"/>
              <w:ind w:firstLineChars="100" w:firstLine="200"/>
              <w:rPr>
                <w:lang w:val="en-GB" w:eastAsia="ko-KR"/>
              </w:rPr>
            </w:pPr>
            <w:r>
              <w:rPr>
                <w:rFonts w:hint="eastAsia"/>
                <w:lang w:val="en-GB" w:eastAsia="ko-KR"/>
              </w:rPr>
              <w:t>H</w:t>
            </w:r>
            <w:r w:rsidRPr="003B0EF4">
              <w:rPr>
                <w:vertAlign w:val="subscript"/>
                <w:lang w:val="en-GB" w:eastAsia="ko-KR"/>
              </w:rPr>
              <w:t>2</w:t>
            </w:r>
          </w:p>
        </w:tc>
        <w:tc>
          <w:tcPr>
            <w:tcW w:w="992" w:type="dxa"/>
            <w:tcBorders>
              <w:top w:val="nil"/>
              <w:bottom w:val="single" w:sz="4" w:space="0" w:color="auto"/>
            </w:tcBorders>
          </w:tcPr>
          <w:p w14:paraId="33789CAC" w14:textId="77777777" w:rsidR="00B22346" w:rsidRDefault="00B22346" w:rsidP="00B22346">
            <w:pPr>
              <w:pStyle w:val="Els-body-text"/>
              <w:jc w:val="center"/>
              <w:rPr>
                <w:lang w:val="en-GB" w:eastAsia="ko-KR"/>
              </w:rPr>
            </w:pPr>
            <w:r>
              <w:rPr>
                <w:rFonts w:hint="eastAsia"/>
                <w:lang w:val="en-GB" w:eastAsia="ko-KR"/>
              </w:rPr>
              <w:t>-</w:t>
            </w:r>
          </w:p>
        </w:tc>
        <w:tc>
          <w:tcPr>
            <w:tcW w:w="1836" w:type="dxa"/>
            <w:gridSpan w:val="2"/>
            <w:tcBorders>
              <w:top w:val="nil"/>
              <w:bottom w:val="single" w:sz="4" w:space="0" w:color="auto"/>
            </w:tcBorders>
          </w:tcPr>
          <w:p w14:paraId="351F4EDF" w14:textId="77777777" w:rsidR="00B22346" w:rsidRDefault="00B22346" w:rsidP="00B22346">
            <w:pPr>
              <w:pStyle w:val="Els-body-text"/>
              <w:jc w:val="center"/>
              <w:rPr>
                <w:lang w:val="en-GB" w:eastAsia="ko-KR"/>
              </w:rPr>
            </w:pPr>
            <w:r>
              <w:rPr>
                <w:rFonts w:hint="eastAsia"/>
                <w:lang w:val="en-GB" w:eastAsia="ko-KR"/>
              </w:rPr>
              <w:t>0.</w:t>
            </w:r>
            <w:r>
              <w:rPr>
                <w:lang w:val="en-GB" w:eastAsia="ko-KR"/>
              </w:rPr>
              <w:t>0147</w:t>
            </w:r>
          </w:p>
        </w:tc>
      </w:tr>
      <w:tr w:rsidR="00B22346" w14:paraId="6DC5719A" w14:textId="77777777" w:rsidTr="00B22346">
        <w:tc>
          <w:tcPr>
            <w:tcW w:w="4248" w:type="dxa"/>
            <w:tcBorders>
              <w:top w:val="single" w:sz="4" w:space="0" w:color="auto"/>
            </w:tcBorders>
          </w:tcPr>
          <w:p w14:paraId="5D07D153" w14:textId="77777777" w:rsidR="00B22346" w:rsidRDefault="00B22346" w:rsidP="00B22346">
            <w:pPr>
              <w:pStyle w:val="Els-body-text"/>
              <w:rPr>
                <w:lang w:val="en-GB" w:eastAsia="ko-KR"/>
              </w:rPr>
            </w:pPr>
            <w:r>
              <w:rPr>
                <w:rFonts w:hint="eastAsia"/>
                <w:lang w:val="en-GB" w:eastAsia="ko-KR"/>
              </w:rPr>
              <w:t>T</w:t>
            </w:r>
            <w:r>
              <w:rPr>
                <w:lang w:val="en-GB" w:eastAsia="ko-KR"/>
              </w:rPr>
              <w:t>otal equivalent work (</w:t>
            </w:r>
            <w:proofErr w:type="spellStart"/>
            <w:r>
              <w:rPr>
                <w:lang w:val="en-GB" w:eastAsia="ko-KR"/>
              </w:rPr>
              <w:t>GJ</w:t>
            </w:r>
            <w:r w:rsidRPr="00021B0E">
              <w:rPr>
                <w:vertAlign w:val="subscript"/>
                <w:lang w:val="en-GB" w:eastAsia="ko-KR"/>
              </w:rPr>
              <w:t>eq</w:t>
            </w:r>
            <w:proofErr w:type="spellEnd"/>
            <w:r>
              <w:rPr>
                <w:lang w:val="en-GB" w:eastAsia="ko-KR"/>
              </w:rPr>
              <w:t>)</w:t>
            </w:r>
          </w:p>
        </w:tc>
        <w:tc>
          <w:tcPr>
            <w:tcW w:w="992" w:type="dxa"/>
            <w:tcBorders>
              <w:top w:val="single" w:sz="4" w:space="0" w:color="auto"/>
            </w:tcBorders>
          </w:tcPr>
          <w:p w14:paraId="0FF6381E" w14:textId="77777777" w:rsidR="00B22346" w:rsidRDefault="00B22346" w:rsidP="00B22346">
            <w:pPr>
              <w:pStyle w:val="Els-body-text"/>
              <w:jc w:val="center"/>
              <w:rPr>
                <w:lang w:val="en-GB" w:eastAsia="ko-KR"/>
              </w:rPr>
            </w:pPr>
            <w:r>
              <w:rPr>
                <w:rFonts w:hint="eastAsia"/>
                <w:lang w:val="en-GB" w:eastAsia="ko-KR"/>
              </w:rPr>
              <w:t>3</w:t>
            </w:r>
            <w:r>
              <w:rPr>
                <w:lang w:val="en-GB" w:eastAsia="ko-KR"/>
              </w:rPr>
              <w:t>.74</w:t>
            </w:r>
          </w:p>
        </w:tc>
        <w:tc>
          <w:tcPr>
            <w:tcW w:w="992" w:type="dxa"/>
            <w:tcBorders>
              <w:top w:val="single" w:sz="4" w:space="0" w:color="auto"/>
            </w:tcBorders>
          </w:tcPr>
          <w:p w14:paraId="73D39E01" w14:textId="77777777" w:rsidR="00B22346" w:rsidRDefault="00B22346" w:rsidP="00B22346">
            <w:pPr>
              <w:pStyle w:val="Els-body-text"/>
              <w:jc w:val="center"/>
              <w:rPr>
                <w:lang w:val="en-GB" w:eastAsia="ko-KR"/>
              </w:rPr>
            </w:pPr>
            <w:r>
              <w:rPr>
                <w:rFonts w:hint="eastAsia"/>
                <w:lang w:val="en-GB" w:eastAsia="ko-KR"/>
              </w:rPr>
              <w:t>1</w:t>
            </w:r>
            <w:r>
              <w:rPr>
                <w:lang w:val="en-GB" w:eastAsia="ko-KR"/>
              </w:rPr>
              <w:t>3.57</w:t>
            </w:r>
          </w:p>
        </w:tc>
        <w:tc>
          <w:tcPr>
            <w:tcW w:w="844" w:type="dxa"/>
            <w:tcBorders>
              <w:top w:val="single" w:sz="4" w:space="0" w:color="auto"/>
            </w:tcBorders>
          </w:tcPr>
          <w:p w14:paraId="186174AB" w14:textId="77777777" w:rsidR="00B22346" w:rsidRDefault="00B22346" w:rsidP="00B22346">
            <w:pPr>
              <w:pStyle w:val="Els-body-text"/>
              <w:jc w:val="center"/>
              <w:rPr>
                <w:lang w:val="en-GB" w:eastAsia="ko-KR"/>
              </w:rPr>
            </w:pPr>
            <w:r>
              <w:rPr>
                <w:rFonts w:hint="eastAsia"/>
                <w:lang w:val="en-GB" w:eastAsia="ko-KR"/>
              </w:rPr>
              <w:t>1</w:t>
            </w:r>
            <w:r>
              <w:rPr>
                <w:lang w:val="en-GB" w:eastAsia="ko-KR"/>
              </w:rPr>
              <w:t>7.31</w:t>
            </w:r>
          </w:p>
        </w:tc>
      </w:tr>
      <w:tr w:rsidR="00B22346" w14:paraId="0AA1C19E" w14:textId="77777777" w:rsidTr="00B22346">
        <w:tc>
          <w:tcPr>
            <w:tcW w:w="4248" w:type="dxa"/>
          </w:tcPr>
          <w:p w14:paraId="4AA4049A" w14:textId="77777777" w:rsidR="00B22346" w:rsidRDefault="00B22346" w:rsidP="00B22346">
            <w:pPr>
              <w:pStyle w:val="Els-body-text"/>
              <w:ind w:firstLineChars="100" w:firstLine="200"/>
              <w:jc w:val="left"/>
              <w:rPr>
                <w:lang w:val="en-GB" w:eastAsia="ko-KR"/>
              </w:rPr>
            </w:pPr>
            <w:r>
              <w:rPr>
                <w:rFonts w:hint="eastAsia"/>
                <w:lang w:val="en-GB" w:eastAsia="ko-KR"/>
              </w:rPr>
              <w:t>H</w:t>
            </w:r>
            <w:r>
              <w:rPr>
                <w:lang w:val="en-GB" w:eastAsia="ko-KR"/>
              </w:rPr>
              <w:t>eating (GJ)</w:t>
            </w:r>
          </w:p>
        </w:tc>
        <w:tc>
          <w:tcPr>
            <w:tcW w:w="992" w:type="dxa"/>
          </w:tcPr>
          <w:p w14:paraId="115151E7" w14:textId="77777777" w:rsidR="00B22346" w:rsidRDefault="00B22346" w:rsidP="00B22346">
            <w:pPr>
              <w:pStyle w:val="Els-body-text"/>
              <w:jc w:val="center"/>
              <w:rPr>
                <w:lang w:val="en-GB" w:eastAsia="ko-KR"/>
              </w:rPr>
            </w:pPr>
            <w:r>
              <w:rPr>
                <w:rFonts w:hint="eastAsia"/>
                <w:lang w:val="en-GB" w:eastAsia="ko-KR"/>
              </w:rPr>
              <w:t>8</w:t>
            </w:r>
            <w:r>
              <w:rPr>
                <w:lang w:val="en-GB" w:eastAsia="ko-KR"/>
              </w:rPr>
              <w:t>.15</w:t>
            </w:r>
          </w:p>
        </w:tc>
        <w:tc>
          <w:tcPr>
            <w:tcW w:w="992" w:type="dxa"/>
          </w:tcPr>
          <w:p w14:paraId="77BFC91B" w14:textId="77777777" w:rsidR="00B22346" w:rsidRDefault="00B22346" w:rsidP="00B22346">
            <w:pPr>
              <w:pStyle w:val="Els-body-text"/>
              <w:jc w:val="center"/>
              <w:rPr>
                <w:lang w:val="en-GB" w:eastAsia="ko-KR"/>
              </w:rPr>
            </w:pPr>
            <w:r>
              <w:rPr>
                <w:rFonts w:hint="eastAsia"/>
                <w:lang w:val="en-GB" w:eastAsia="ko-KR"/>
              </w:rPr>
              <w:t>2</w:t>
            </w:r>
            <w:r>
              <w:rPr>
                <w:lang w:val="en-GB" w:eastAsia="ko-KR"/>
              </w:rPr>
              <w:t>.47</w:t>
            </w:r>
          </w:p>
        </w:tc>
        <w:tc>
          <w:tcPr>
            <w:tcW w:w="844" w:type="dxa"/>
          </w:tcPr>
          <w:p w14:paraId="139307DF" w14:textId="77777777" w:rsidR="00B22346" w:rsidRDefault="00B22346" w:rsidP="00B22346">
            <w:pPr>
              <w:pStyle w:val="Els-body-text"/>
              <w:jc w:val="center"/>
              <w:rPr>
                <w:lang w:val="en-GB" w:eastAsia="ko-KR"/>
              </w:rPr>
            </w:pPr>
            <w:r>
              <w:rPr>
                <w:rFonts w:hint="eastAsia"/>
                <w:lang w:val="en-GB" w:eastAsia="ko-KR"/>
              </w:rPr>
              <w:t>1</w:t>
            </w:r>
            <w:r>
              <w:rPr>
                <w:lang w:val="en-GB" w:eastAsia="ko-KR"/>
              </w:rPr>
              <w:t>0.62</w:t>
            </w:r>
          </w:p>
        </w:tc>
      </w:tr>
      <w:tr w:rsidR="00B22346" w14:paraId="5C5A3B7E" w14:textId="77777777" w:rsidTr="00B22346">
        <w:tc>
          <w:tcPr>
            <w:tcW w:w="4248" w:type="dxa"/>
          </w:tcPr>
          <w:p w14:paraId="7A8D8870" w14:textId="77777777" w:rsidR="00B22346" w:rsidRDefault="00B22346" w:rsidP="00B22346">
            <w:pPr>
              <w:pStyle w:val="Els-body-text"/>
              <w:ind w:firstLineChars="100" w:firstLine="200"/>
              <w:jc w:val="left"/>
              <w:rPr>
                <w:lang w:val="en-GB" w:eastAsia="ko-KR"/>
              </w:rPr>
            </w:pPr>
            <w:r>
              <w:rPr>
                <w:rFonts w:hint="eastAsia"/>
                <w:lang w:val="en-GB" w:eastAsia="ko-KR"/>
              </w:rPr>
              <w:t>H</w:t>
            </w:r>
            <w:r>
              <w:rPr>
                <w:lang w:val="en-GB" w:eastAsia="ko-KR"/>
              </w:rPr>
              <w:t>eating (</w:t>
            </w:r>
            <w:proofErr w:type="spellStart"/>
            <w:r>
              <w:rPr>
                <w:lang w:val="en-GB" w:eastAsia="ko-KR"/>
              </w:rPr>
              <w:t>GJ</w:t>
            </w:r>
            <w:r w:rsidRPr="00DC1181">
              <w:rPr>
                <w:vertAlign w:val="subscript"/>
                <w:lang w:val="en-GB" w:eastAsia="ko-KR"/>
              </w:rPr>
              <w:t>eq</w:t>
            </w:r>
            <w:proofErr w:type="spellEnd"/>
            <w:r>
              <w:rPr>
                <w:lang w:val="en-GB" w:eastAsia="ko-KR"/>
              </w:rPr>
              <w:t>)</w:t>
            </w:r>
          </w:p>
        </w:tc>
        <w:tc>
          <w:tcPr>
            <w:tcW w:w="992" w:type="dxa"/>
          </w:tcPr>
          <w:p w14:paraId="22B819D0" w14:textId="77777777" w:rsidR="00B22346" w:rsidRDefault="00B22346" w:rsidP="00B22346">
            <w:pPr>
              <w:pStyle w:val="Els-body-text"/>
              <w:jc w:val="center"/>
              <w:rPr>
                <w:lang w:val="en-GB" w:eastAsia="ko-KR"/>
              </w:rPr>
            </w:pPr>
            <w:r>
              <w:rPr>
                <w:rFonts w:hint="eastAsia"/>
                <w:lang w:val="en-GB" w:eastAsia="ko-KR"/>
              </w:rPr>
              <w:t>2</w:t>
            </w:r>
            <w:r>
              <w:rPr>
                <w:lang w:val="en-GB" w:eastAsia="ko-KR"/>
              </w:rPr>
              <w:t>.65</w:t>
            </w:r>
          </w:p>
        </w:tc>
        <w:tc>
          <w:tcPr>
            <w:tcW w:w="992" w:type="dxa"/>
          </w:tcPr>
          <w:p w14:paraId="0BC31469" w14:textId="77777777" w:rsidR="00B22346" w:rsidRDefault="00B22346" w:rsidP="00B22346">
            <w:pPr>
              <w:pStyle w:val="Els-body-text"/>
              <w:jc w:val="center"/>
              <w:rPr>
                <w:lang w:val="en-GB" w:eastAsia="ko-KR"/>
              </w:rPr>
            </w:pPr>
            <w:r>
              <w:rPr>
                <w:rFonts w:hint="eastAsia"/>
                <w:lang w:val="en-GB" w:eastAsia="ko-KR"/>
              </w:rPr>
              <w:t>0</w:t>
            </w:r>
            <w:r>
              <w:rPr>
                <w:lang w:val="en-GB" w:eastAsia="ko-KR"/>
              </w:rPr>
              <w:t>.80</w:t>
            </w:r>
          </w:p>
        </w:tc>
        <w:tc>
          <w:tcPr>
            <w:tcW w:w="844" w:type="dxa"/>
          </w:tcPr>
          <w:p w14:paraId="55F2BD6F" w14:textId="77777777" w:rsidR="00B22346" w:rsidRDefault="00B22346" w:rsidP="00B22346">
            <w:pPr>
              <w:pStyle w:val="Els-body-text"/>
              <w:jc w:val="center"/>
              <w:rPr>
                <w:lang w:val="en-GB" w:eastAsia="ko-KR"/>
              </w:rPr>
            </w:pPr>
            <w:r>
              <w:rPr>
                <w:rFonts w:hint="eastAsia"/>
                <w:lang w:val="en-GB" w:eastAsia="ko-KR"/>
              </w:rPr>
              <w:t>3</w:t>
            </w:r>
            <w:r>
              <w:rPr>
                <w:lang w:val="en-GB" w:eastAsia="ko-KR"/>
              </w:rPr>
              <w:t>.45</w:t>
            </w:r>
          </w:p>
        </w:tc>
      </w:tr>
      <w:tr w:rsidR="00B22346" w14:paraId="43B11702" w14:textId="77777777" w:rsidTr="00B22346">
        <w:tc>
          <w:tcPr>
            <w:tcW w:w="4248" w:type="dxa"/>
          </w:tcPr>
          <w:p w14:paraId="0CA92765" w14:textId="77777777" w:rsidR="00B22346" w:rsidRDefault="00B22346" w:rsidP="00B22346">
            <w:pPr>
              <w:pStyle w:val="Els-body-text"/>
              <w:ind w:firstLineChars="100" w:firstLine="200"/>
              <w:jc w:val="left"/>
              <w:rPr>
                <w:lang w:val="en-GB" w:eastAsia="ko-KR"/>
              </w:rPr>
            </w:pPr>
            <w:r>
              <w:rPr>
                <w:rFonts w:hint="eastAsia"/>
                <w:lang w:val="en-GB" w:eastAsia="ko-KR"/>
              </w:rPr>
              <w:t>E</w:t>
            </w:r>
            <w:r>
              <w:rPr>
                <w:lang w:val="en-GB" w:eastAsia="ko-KR"/>
              </w:rPr>
              <w:t>lectric work for capture/utilization</w:t>
            </w:r>
          </w:p>
        </w:tc>
        <w:tc>
          <w:tcPr>
            <w:tcW w:w="992" w:type="dxa"/>
          </w:tcPr>
          <w:p w14:paraId="50590044" w14:textId="77777777" w:rsidR="00B22346" w:rsidRDefault="00B22346" w:rsidP="00B22346">
            <w:pPr>
              <w:pStyle w:val="Els-body-text"/>
              <w:jc w:val="center"/>
              <w:rPr>
                <w:lang w:val="en-GB" w:eastAsia="ko-KR"/>
              </w:rPr>
            </w:pPr>
            <w:r>
              <w:rPr>
                <w:rFonts w:hint="eastAsia"/>
                <w:lang w:val="en-GB" w:eastAsia="ko-KR"/>
              </w:rPr>
              <w:t>1</w:t>
            </w:r>
            <w:r>
              <w:rPr>
                <w:lang w:val="en-GB" w:eastAsia="ko-KR"/>
              </w:rPr>
              <w:t>.08</w:t>
            </w:r>
          </w:p>
        </w:tc>
        <w:tc>
          <w:tcPr>
            <w:tcW w:w="992" w:type="dxa"/>
          </w:tcPr>
          <w:p w14:paraId="016C21D9" w14:textId="77777777" w:rsidR="00B22346" w:rsidRDefault="00B22346" w:rsidP="00B22346">
            <w:pPr>
              <w:pStyle w:val="Els-body-text"/>
              <w:jc w:val="center"/>
              <w:rPr>
                <w:lang w:val="en-GB" w:eastAsia="ko-KR"/>
              </w:rPr>
            </w:pPr>
            <w:r>
              <w:rPr>
                <w:rFonts w:hint="eastAsia"/>
                <w:lang w:val="en-GB" w:eastAsia="ko-KR"/>
              </w:rPr>
              <w:t>1</w:t>
            </w:r>
            <w:r>
              <w:rPr>
                <w:lang w:val="en-GB" w:eastAsia="ko-KR"/>
              </w:rPr>
              <w:t>2.60</w:t>
            </w:r>
          </w:p>
        </w:tc>
        <w:tc>
          <w:tcPr>
            <w:tcW w:w="844" w:type="dxa"/>
          </w:tcPr>
          <w:p w14:paraId="2C5B3FF3" w14:textId="77777777" w:rsidR="00B22346" w:rsidRDefault="00B22346" w:rsidP="00B22346">
            <w:pPr>
              <w:pStyle w:val="Els-body-text"/>
              <w:jc w:val="center"/>
              <w:rPr>
                <w:lang w:val="en-GB" w:eastAsia="ko-KR"/>
              </w:rPr>
            </w:pPr>
            <w:r>
              <w:rPr>
                <w:rFonts w:hint="eastAsia"/>
                <w:lang w:val="en-GB" w:eastAsia="ko-KR"/>
              </w:rPr>
              <w:t>1</w:t>
            </w:r>
            <w:r>
              <w:rPr>
                <w:lang w:val="en-GB" w:eastAsia="ko-KR"/>
              </w:rPr>
              <w:t>3.68</w:t>
            </w:r>
          </w:p>
        </w:tc>
      </w:tr>
      <w:tr w:rsidR="00B22346" w14:paraId="1F4001CA" w14:textId="77777777" w:rsidTr="00B22346">
        <w:tc>
          <w:tcPr>
            <w:tcW w:w="4248" w:type="dxa"/>
          </w:tcPr>
          <w:p w14:paraId="7BCC82E0" w14:textId="77777777" w:rsidR="00B22346" w:rsidRDefault="00B22346" w:rsidP="00B22346">
            <w:pPr>
              <w:pStyle w:val="Els-body-text"/>
              <w:ind w:firstLineChars="100" w:firstLine="200"/>
              <w:jc w:val="left"/>
              <w:rPr>
                <w:lang w:val="en-GB" w:eastAsia="ko-KR"/>
              </w:rPr>
            </w:pPr>
            <w:r>
              <w:rPr>
                <w:rFonts w:hint="eastAsia"/>
                <w:lang w:val="en-GB" w:eastAsia="ko-KR"/>
              </w:rPr>
              <w:t>E</w:t>
            </w:r>
            <w:r>
              <w:rPr>
                <w:lang w:val="en-GB" w:eastAsia="ko-KR"/>
              </w:rPr>
              <w:t>lectric work for compression/separation</w:t>
            </w:r>
          </w:p>
        </w:tc>
        <w:tc>
          <w:tcPr>
            <w:tcW w:w="992" w:type="dxa"/>
          </w:tcPr>
          <w:p w14:paraId="6FC5B71F" w14:textId="77777777" w:rsidR="00B22346" w:rsidRDefault="00B22346" w:rsidP="00B22346">
            <w:pPr>
              <w:pStyle w:val="Els-body-text"/>
              <w:jc w:val="center"/>
              <w:rPr>
                <w:lang w:val="en-GB" w:eastAsia="ko-KR"/>
              </w:rPr>
            </w:pPr>
            <w:r>
              <w:rPr>
                <w:rFonts w:hint="eastAsia"/>
                <w:lang w:val="en-GB" w:eastAsia="ko-KR"/>
              </w:rPr>
              <w:t>0</w:t>
            </w:r>
            <w:r>
              <w:rPr>
                <w:lang w:val="en-GB" w:eastAsia="ko-KR"/>
              </w:rPr>
              <w:t>.35</w:t>
            </w:r>
          </w:p>
        </w:tc>
        <w:tc>
          <w:tcPr>
            <w:tcW w:w="992" w:type="dxa"/>
          </w:tcPr>
          <w:p w14:paraId="0F0F01E6" w14:textId="77777777" w:rsidR="00B22346" w:rsidRDefault="00B22346" w:rsidP="00B22346">
            <w:pPr>
              <w:pStyle w:val="Els-body-text"/>
              <w:jc w:val="center"/>
              <w:rPr>
                <w:lang w:val="en-GB" w:eastAsia="ko-KR"/>
              </w:rPr>
            </w:pPr>
            <w:r>
              <w:rPr>
                <w:rFonts w:hint="eastAsia"/>
                <w:lang w:val="en-GB" w:eastAsia="ko-KR"/>
              </w:rPr>
              <w:t>1</w:t>
            </w:r>
            <w:r>
              <w:rPr>
                <w:lang w:val="en-GB" w:eastAsia="ko-KR"/>
              </w:rPr>
              <w:t>.96</w:t>
            </w:r>
          </w:p>
        </w:tc>
        <w:tc>
          <w:tcPr>
            <w:tcW w:w="844" w:type="dxa"/>
          </w:tcPr>
          <w:p w14:paraId="4DC87BBE" w14:textId="77777777" w:rsidR="00B22346" w:rsidRDefault="00B22346" w:rsidP="00B22346">
            <w:pPr>
              <w:pStyle w:val="Els-body-text"/>
              <w:jc w:val="center"/>
              <w:rPr>
                <w:lang w:val="en-GB" w:eastAsia="ko-KR"/>
              </w:rPr>
            </w:pPr>
            <w:r>
              <w:rPr>
                <w:rFonts w:hint="eastAsia"/>
                <w:lang w:val="en-GB" w:eastAsia="ko-KR"/>
              </w:rPr>
              <w:t>2</w:t>
            </w:r>
            <w:r>
              <w:rPr>
                <w:lang w:val="en-GB" w:eastAsia="ko-KR"/>
              </w:rPr>
              <w:t>.31</w:t>
            </w:r>
          </w:p>
        </w:tc>
      </w:tr>
      <w:tr w:rsidR="00B22346" w14:paraId="65CBB7B2" w14:textId="77777777" w:rsidTr="00B22346">
        <w:tc>
          <w:tcPr>
            <w:tcW w:w="4248" w:type="dxa"/>
          </w:tcPr>
          <w:p w14:paraId="75916D15" w14:textId="77777777" w:rsidR="00B22346" w:rsidRDefault="00B22346" w:rsidP="00B22346">
            <w:pPr>
              <w:pStyle w:val="Els-body-text"/>
              <w:ind w:firstLineChars="100" w:firstLine="200"/>
              <w:jc w:val="left"/>
              <w:rPr>
                <w:lang w:val="en-GB" w:eastAsia="ko-KR"/>
              </w:rPr>
            </w:pPr>
            <w:r>
              <w:rPr>
                <w:rFonts w:hint="eastAsia"/>
                <w:lang w:val="en-GB" w:eastAsia="ko-KR"/>
              </w:rPr>
              <w:t>E</w:t>
            </w:r>
            <w:r>
              <w:rPr>
                <w:lang w:val="en-GB" w:eastAsia="ko-KR"/>
              </w:rPr>
              <w:t>lectricity generation by waste-gas combustion</w:t>
            </w:r>
          </w:p>
        </w:tc>
        <w:tc>
          <w:tcPr>
            <w:tcW w:w="992" w:type="dxa"/>
          </w:tcPr>
          <w:p w14:paraId="6712C280" w14:textId="77777777" w:rsidR="00B22346" w:rsidRDefault="00B22346" w:rsidP="00B22346">
            <w:pPr>
              <w:pStyle w:val="Els-body-text"/>
              <w:jc w:val="center"/>
              <w:rPr>
                <w:lang w:val="en-GB" w:eastAsia="ko-KR"/>
              </w:rPr>
            </w:pPr>
            <w:r>
              <w:rPr>
                <w:rFonts w:hint="eastAsia"/>
                <w:lang w:val="en-GB" w:eastAsia="ko-KR"/>
              </w:rPr>
              <w:t>-</w:t>
            </w:r>
          </w:p>
        </w:tc>
        <w:tc>
          <w:tcPr>
            <w:tcW w:w="992" w:type="dxa"/>
          </w:tcPr>
          <w:p w14:paraId="55BC9CB6" w14:textId="77777777" w:rsidR="00B22346" w:rsidRDefault="00B22346" w:rsidP="00B22346">
            <w:pPr>
              <w:pStyle w:val="Els-body-text"/>
              <w:jc w:val="center"/>
              <w:rPr>
                <w:lang w:val="en-GB" w:eastAsia="ko-KR"/>
              </w:rPr>
            </w:pPr>
            <w:r>
              <w:rPr>
                <w:rFonts w:hint="eastAsia"/>
                <w:lang w:val="en-GB" w:eastAsia="ko-KR"/>
              </w:rPr>
              <w:t>-</w:t>
            </w:r>
            <w:r>
              <w:rPr>
                <w:lang w:val="en-GB" w:eastAsia="ko-KR"/>
              </w:rPr>
              <w:t>1.72</w:t>
            </w:r>
          </w:p>
        </w:tc>
        <w:tc>
          <w:tcPr>
            <w:tcW w:w="844" w:type="dxa"/>
          </w:tcPr>
          <w:p w14:paraId="3FD4E7C1" w14:textId="77777777" w:rsidR="00B22346" w:rsidRDefault="00B22346" w:rsidP="00B22346">
            <w:pPr>
              <w:pStyle w:val="Els-body-text"/>
              <w:jc w:val="center"/>
              <w:rPr>
                <w:lang w:val="en-GB" w:eastAsia="ko-KR"/>
              </w:rPr>
            </w:pPr>
            <w:r>
              <w:rPr>
                <w:rFonts w:hint="eastAsia"/>
                <w:lang w:val="en-GB" w:eastAsia="ko-KR"/>
              </w:rPr>
              <w:t>-</w:t>
            </w:r>
            <w:r>
              <w:rPr>
                <w:lang w:val="en-GB" w:eastAsia="ko-KR"/>
              </w:rPr>
              <w:t>1.72</w:t>
            </w:r>
          </w:p>
        </w:tc>
      </w:tr>
    </w:tbl>
    <w:p w14:paraId="4A891318" w14:textId="77777777" w:rsidR="00B22346" w:rsidRDefault="00B22346" w:rsidP="00580FD5">
      <w:pPr>
        <w:pStyle w:val="Els-body-text"/>
        <w:rPr>
          <w:lang w:eastAsia="ko-KR"/>
        </w:rPr>
      </w:pPr>
    </w:p>
    <w:tbl>
      <w:tblPr>
        <w:tblW w:w="7087" w:type="dxa"/>
        <w:tblLook w:val="04A0" w:firstRow="1" w:lastRow="0" w:firstColumn="1" w:lastColumn="0" w:noHBand="0" w:noVBand="1"/>
      </w:tblPr>
      <w:tblGrid>
        <w:gridCol w:w="6122"/>
        <w:gridCol w:w="965"/>
      </w:tblGrid>
      <w:tr w:rsidR="00B22346" w:rsidRPr="00A94774" w14:paraId="13EC66BC" w14:textId="77777777" w:rsidTr="00B22346">
        <w:tc>
          <w:tcPr>
            <w:tcW w:w="6122" w:type="dxa"/>
            <w:shd w:val="clear" w:color="auto" w:fill="auto"/>
            <w:vAlign w:val="center"/>
          </w:tcPr>
          <w:p w14:paraId="2DCB6FEB" w14:textId="2F7F2C6B" w:rsidR="00B22346" w:rsidRPr="0047428D" w:rsidRDefault="00000000" w:rsidP="00B22346">
            <w:pPr>
              <w:pStyle w:val="Els-body-text"/>
              <w:spacing w:before="120" w:after="120" w:line="264" w:lineRule="auto"/>
              <w:rPr>
                <w:i/>
                <w:lang w:val="en-GB"/>
              </w:rPr>
            </w:pPr>
            <m:oMathPara>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eq</m:t>
                    </m:r>
                  </m:sub>
                </m:sSub>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r>
                      <w:rPr>
                        <w:rFonts w:ascii="Cambria Math" w:hAnsi="Cambria Math"/>
                        <w:lang w:val="en-GB"/>
                      </w:rPr>
                      <m:t>η</m:t>
                    </m:r>
                  </m:den>
                </m:f>
                <m:d>
                  <m:dPr>
                    <m:ctrlPr>
                      <w:rPr>
                        <w:rFonts w:ascii="Cambria Math" w:hAnsi="Cambria Math"/>
                        <w:i/>
                        <w:lang w:val="en-GB"/>
                      </w:rPr>
                    </m:ctrlPr>
                  </m:dPr>
                  <m:e>
                    <m:r>
                      <w:rPr>
                        <w:rFonts w:ascii="Cambria Math" w:hAnsi="Cambria Math"/>
                        <w:lang w:val="en-GB"/>
                      </w:rPr>
                      <m:t>1-</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atm</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m:t>
                            </m:r>
                          </m:sub>
                        </m:sSub>
                      </m:den>
                    </m:f>
                  </m:e>
                </m:d>
              </m:oMath>
            </m:oMathPara>
          </w:p>
        </w:tc>
        <w:tc>
          <w:tcPr>
            <w:tcW w:w="965" w:type="dxa"/>
            <w:shd w:val="clear" w:color="auto" w:fill="auto"/>
            <w:vAlign w:val="center"/>
          </w:tcPr>
          <w:p w14:paraId="70915EBD" w14:textId="77777777" w:rsidR="00B22346" w:rsidRPr="00A94774" w:rsidRDefault="00B22346" w:rsidP="00B22346">
            <w:pPr>
              <w:pStyle w:val="Els-body-text"/>
              <w:spacing w:before="120" w:after="120" w:line="264" w:lineRule="auto"/>
              <w:jc w:val="right"/>
              <w:rPr>
                <w:lang w:val="en-GB"/>
              </w:rPr>
            </w:pPr>
            <w:r w:rsidRPr="00A94774">
              <w:rPr>
                <w:lang w:val="en-GB"/>
              </w:rPr>
              <w:t>(1)</w:t>
            </w:r>
          </w:p>
        </w:tc>
      </w:tr>
    </w:tbl>
    <w:p w14:paraId="4D6EC6BF" w14:textId="234C26E7" w:rsidR="00B22346" w:rsidRDefault="00B22346" w:rsidP="00984D6A">
      <w:pPr>
        <w:pStyle w:val="Els-body-text"/>
        <w:spacing w:after="160"/>
        <w:rPr>
          <w:lang w:eastAsia="ko-KR"/>
        </w:rPr>
      </w:pPr>
      <w:r>
        <w:rPr>
          <w:rFonts w:hint="eastAsia"/>
          <w:lang w:eastAsia="ko-KR"/>
        </w:rPr>
        <w:t>w</w:t>
      </w:r>
      <w:r>
        <w:rPr>
          <w:lang w:eastAsia="ko-KR"/>
        </w:rPr>
        <w:t xml:space="preserve">here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atm</m:t>
            </m:r>
          </m:sub>
        </m:sSub>
      </m:oMath>
      <w:r>
        <w:rPr>
          <w:rFonts w:hint="eastAsia"/>
          <w:lang w:val="en-GB" w:eastAsia="ko-KR"/>
        </w:rPr>
        <w:t xml:space="preserve"> </w:t>
      </w:r>
      <w:r>
        <w:rPr>
          <w:lang w:val="en-GB" w:eastAsia="ko-KR"/>
        </w:rPr>
        <w:t>and</w:t>
      </w:r>
      <w:r>
        <w:rPr>
          <w:rFonts w:hint="eastAsia"/>
          <w:lang w:val="en-GB" w:eastAsia="ko-KR"/>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h</m:t>
            </m:r>
          </m:sub>
        </m:sSub>
      </m:oMath>
      <w:r>
        <w:rPr>
          <w:rFonts w:hint="eastAsia"/>
          <w:lang w:val="en-GB" w:eastAsia="ko-KR"/>
        </w:rPr>
        <w:t xml:space="preserve"> </w:t>
      </w:r>
      <w:r>
        <w:rPr>
          <w:lang w:val="en-GB" w:eastAsia="ko-KR"/>
        </w:rPr>
        <w:t xml:space="preserve">are atmospheric and heated temperature, respectively; </w:t>
      </w:r>
      <m:oMath>
        <m:r>
          <w:rPr>
            <w:rFonts w:ascii="Cambria Math" w:hAnsi="Cambria Math"/>
            <w:lang w:val="en-GB"/>
          </w:rPr>
          <m:t>η</m:t>
        </m:r>
      </m:oMath>
      <w:r>
        <w:rPr>
          <w:rFonts w:hint="eastAsia"/>
          <w:lang w:val="en-GB" w:eastAsia="ko-KR"/>
        </w:rPr>
        <w:t xml:space="preserve"> </w:t>
      </w:r>
      <w:r>
        <w:rPr>
          <w:lang w:val="en-GB" w:eastAsia="ko-KR"/>
        </w:rPr>
        <w:t xml:space="preserve">is cycle efficiency (due to pump or compression loss). </w:t>
      </w:r>
    </w:p>
    <w:p w14:paraId="144DE6A5" w14:textId="404C9717" w:rsidR="008D2649" w:rsidRPr="00A94774" w:rsidRDefault="00562711" w:rsidP="008D2649">
      <w:pPr>
        <w:pStyle w:val="Els-1storder-head"/>
        <w:spacing w:after="120"/>
        <w:rPr>
          <w:lang w:val="en-GB"/>
        </w:rPr>
      </w:pPr>
      <w:r>
        <w:rPr>
          <w:lang w:val="en-GB"/>
        </w:rPr>
        <w:t>Results and discussion</w:t>
      </w:r>
    </w:p>
    <w:p w14:paraId="138ED673" w14:textId="04EFC597" w:rsidR="00AC1D97" w:rsidRDefault="00BE0416" w:rsidP="00C507C1">
      <w:pPr>
        <w:pStyle w:val="Els-2ndorder-head"/>
        <w:spacing w:after="160"/>
      </w:pPr>
      <w:r>
        <w:t>Base case</w:t>
      </w:r>
    </w:p>
    <w:p w14:paraId="615D68FF" w14:textId="49243824" w:rsidR="00AC1D97" w:rsidRDefault="00873DB2" w:rsidP="00C507C1">
      <w:pPr>
        <w:pStyle w:val="Els-body-text"/>
        <w:spacing w:after="160"/>
        <w:rPr>
          <w:lang w:val="en-GB" w:eastAsia="ko-KR"/>
        </w:rPr>
      </w:pPr>
      <w:r>
        <w:rPr>
          <w:lang w:val="en-GB" w:eastAsia="ko-KR"/>
        </w:rPr>
        <w:t>In t</w:t>
      </w:r>
      <w:r w:rsidR="00BE0416">
        <w:rPr>
          <w:lang w:val="en-GB" w:eastAsia="ko-KR"/>
        </w:rPr>
        <w:t xml:space="preserve">he base </w:t>
      </w:r>
      <w:r>
        <w:rPr>
          <w:lang w:val="en-GB" w:eastAsia="ko-KR"/>
        </w:rPr>
        <w:t xml:space="preserve">case, </w:t>
      </w:r>
      <w:r w:rsidR="00204485">
        <w:rPr>
          <w:lang w:val="en-GB" w:eastAsia="ko-KR"/>
        </w:rPr>
        <w:t>assuming Faradaic efficiency of C</w:t>
      </w:r>
      <w:r w:rsidR="00204485" w:rsidRPr="00204485">
        <w:rPr>
          <w:vertAlign w:val="subscript"/>
          <w:lang w:val="en-GB" w:eastAsia="ko-KR"/>
        </w:rPr>
        <w:t>2</w:t>
      </w:r>
      <w:r w:rsidR="00204485">
        <w:rPr>
          <w:lang w:val="en-GB" w:eastAsia="ko-KR"/>
        </w:rPr>
        <w:t>H</w:t>
      </w:r>
      <w:r w:rsidR="00204485" w:rsidRPr="00204485">
        <w:rPr>
          <w:vertAlign w:val="subscript"/>
          <w:lang w:val="en-GB" w:eastAsia="ko-KR"/>
        </w:rPr>
        <w:t>4</w:t>
      </w:r>
      <w:r w:rsidR="00204485">
        <w:rPr>
          <w:lang w:val="en-GB" w:eastAsia="ko-KR"/>
        </w:rPr>
        <w:t>, CO, and H</w:t>
      </w:r>
      <w:r w:rsidR="00204485" w:rsidRPr="00204485">
        <w:rPr>
          <w:vertAlign w:val="subscript"/>
          <w:lang w:val="en-GB" w:eastAsia="ko-KR"/>
        </w:rPr>
        <w:t>2</w:t>
      </w:r>
      <w:r w:rsidR="00204485">
        <w:rPr>
          <w:lang w:val="en-GB" w:eastAsia="ko-KR"/>
        </w:rPr>
        <w:t xml:space="preserve"> are 50%, 20%, and 30%, </w:t>
      </w:r>
      <w:r>
        <w:rPr>
          <w:lang w:val="en-GB" w:eastAsia="ko-KR"/>
        </w:rPr>
        <w:t xml:space="preserve">0.092 ton and 0.0147 ton of ethylene and hydrogen are produced from </w:t>
      </w:r>
      <w:r w:rsidR="0059685C">
        <w:rPr>
          <w:lang w:val="en-GB" w:eastAsia="ko-KR"/>
        </w:rPr>
        <w:t xml:space="preserve">one </w:t>
      </w:r>
      <w:r>
        <w:rPr>
          <w:lang w:val="en-GB" w:eastAsia="ko-KR"/>
        </w:rPr>
        <w:t>ton</w:t>
      </w:r>
      <w:r w:rsidR="0059685C">
        <w:rPr>
          <w:lang w:val="en-GB" w:eastAsia="ko-KR"/>
        </w:rPr>
        <w:t xml:space="preserve"> of</w:t>
      </w:r>
      <w:r>
        <w:rPr>
          <w:lang w:val="en-GB" w:eastAsia="ko-KR"/>
        </w:rPr>
        <w:t xml:space="preserve"> CO</w:t>
      </w:r>
      <w:r w:rsidRPr="0059685C">
        <w:rPr>
          <w:vertAlign w:val="subscript"/>
          <w:lang w:val="en-GB" w:eastAsia="ko-KR"/>
        </w:rPr>
        <w:t>2</w:t>
      </w:r>
      <w:r>
        <w:rPr>
          <w:lang w:val="en-GB" w:eastAsia="ko-KR"/>
        </w:rPr>
        <w:t xml:space="preserve"> captured, respectively (Table 2). </w:t>
      </w:r>
      <w:r w:rsidR="00B22346">
        <w:rPr>
          <w:lang w:val="en-GB" w:eastAsia="ko-KR"/>
        </w:rPr>
        <w:t xml:space="preserve">The equivalent work of </w:t>
      </w:r>
      <w:r w:rsidR="00C507C1">
        <w:rPr>
          <w:lang w:val="en-GB" w:eastAsia="ko-KR"/>
        </w:rPr>
        <w:t xml:space="preserve">the </w:t>
      </w:r>
      <w:r w:rsidR="00B22346">
        <w:rPr>
          <w:lang w:val="en-GB" w:eastAsia="ko-KR"/>
        </w:rPr>
        <w:t>TVSA</w:t>
      </w:r>
      <w:r w:rsidR="00C507C1">
        <w:rPr>
          <w:lang w:val="en-GB" w:eastAsia="ko-KR"/>
        </w:rPr>
        <w:t xml:space="preserve"> process</w:t>
      </w:r>
      <w:r w:rsidR="00B22346">
        <w:rPr>
          <w:lang w:val="en-GB" w:eastAsia="ko-KR"/>
        </w:rPr>
        <w:t xml:space="preserve"> is 3.74 </w:t>
      </w:r>
      <w:proofErr w:type="spellStart"/>
      <w:r w:rsidR="00B22346">
        <w:rPr>
          <w:lang w:val="en-GB" w:eastAsia="ko-KR"/>
        </w:rPr>
        <w:t>GJ</w:t>
      </w:r>
      <w:r w:rsidR="00B22346" w:rsidRPr="00B22346">
        <w:rPr>
          <w:vertAlign w:val="subscript"/>
          <w:lang w:val="en-GB" w:eastAsia="ko-KR"/>
        </w:rPr>
        <w:t>eq</w:t>
      </w:r>
      <w:proofErr w:type="spellEnd"/>
      <w:r w:rsidR="00B22346">
        <w:rPr>
          <w:lang w:val="en-GB" w:eastAsia="ko-KR"/>
        </w:rPr>
        <w:t>/ton CO</w:t>
      </w:r>
      <w:r w:rsidR="00B22346" w:rsidRPr="00B22346">
        <w:rPr>
          <w:vertAlign w:val="subscript"/>
          <w:lang w:val="en-GB" w:eastAsia="ko-KR"/>
        </w:rPr>
        <w:t>2</w:t>
      </w:r>
      <w:r w:rsidR="00B22346">
        <w:rPr>
          <w:lang w:val="en-GB" w:eastAsia="ko-KR"/>
        </w:rPr>
        <w:t xml:space="preserve">, considering both thermal energy and work done by vacuum pump and compressor. It is thought that solid sorbent DAC process can achieve 3 </w:t>
      </w:r>
      <w:proofErr w:type="spellStart"/>
      <w:r w:rsidR="00B22346">
        <w:rPr>
          <w:lang w:val="en-GB" w:eastAsia="ko-KR"/>
        </w:rPr>
        <w:t>GJ</w:t>
      </w:r>
      <w:r w:rsidR="00B22346" w:rsidRPr="00B22346">
        <w:rPr>
          <w:vertAlign w:val="subscript"/>
          <w:lang w:val="en-GB" w:eastAsia="ko-KR"/>
        </w:rPr>
        <w:t>eq</w:t>
      </w:r>
      <w:proofErr w:type="spellEnd"/>
      <w:r w:rsidR="00B22346">
        <w:rPr>
          <w:lang w:val="en-GB" w:eastAsia="ko-KR"/>
        </w:rPr>
        <w:t>/ton CO</w:t>
      </w:r>
      <w:r w:rsidR="00B22346" w:rsidRPr="00B22346">
        <w:rPr>
          <w:vertAlign w:val="subscript"/>
          <w:lang w:val="en-GB" w:eastAsia="ko-KR"/>
        </w:rPr>
        <w:t>2</w:t>
      </w:r>
      <w:r w:rsidR="00B22346">
        <w:rPr>
          <w:lang w:val="en-GB" w:eastAsia="ko-KR"/>
        </w:rPr>
        <w:t xml:space="preserve"> (Sabatino et al., 2021; Young et al., 2021)</w:t>
      </w:r>
      <w:r w:rsidR="00C507C1">
        <w:rPr>
          <w:lang w:val="en-GB" w:eastAsia="ko-KR"/>
        </w:rPr>
        <w:t>, indicating that this TVSA process is near its optimum. In ECO</w:t>
      </w:r>
      <w:r w:rsidR="00C507C1" w:rsidRPr="00C507C1">
        <w:rPr>
          <w:vertAlign w:val="subscript"/>
          <w:lang w:val="en-GB" w:eastAsia="ko-KR"/>
        </w:rPr>
        <w:t>2</w:t>
      </w:r>
      <w:r w:rsidR="00C507C1">
        <w:rPr>
          <w:lang w:val="en-GB" w:eastAsia="ko-KR"/>
        </w:rPr>
        <w:t>R process, a great amount of electricity is used to evolve CO</w:t>
      </w:r>
      <w:r w:rsidR="00C507C1" w:rsidRPr="00C507C1">
        <w:rPr>
          <w:vertAlign w:val="subscript"/>
          <w:lang w:val="en-GB" w:eastAsia="ko-KR"/>
        </w:rPr>
        <w:t>2</w:t>
      </w:r>
      <w:r w:rsidR="00C507C1">
        <w:rPr>
          <w:lang w:val="en-GB" w:eastAsia="ko-KR"/>
        </w:rPr>
        <w:t xml:space="preserve"> reduction reaction, and additional separation energies are consumed in the separation processes (electric work: H</w:t>
      </w:r>
      <w:r w:rsidR="00C507C1" w:rsidRPr="00C507C1">
        <w:rPr>
          <w:vertAlign w:val="subscript"/>
          <w:lang w:val="en-GB" w:eastAsia="ko-KR"/>
        </w:rPr>
        <w:t>2</w:t>
      </w:r>
      <w:r w:rsidR="00C507C1">
        <w:rPr>
          <w:lang w:val="en-GB" w:eastAsia="ko-KR"/>
        </w:rPr>
        <w:t>-PSA, CO</w:t>
      </w:r>
      <w:r w:rsidR="00C507C1" w:rsidRPr="00C507C1">
        <w:rPr>
          <w:vertAlign w:val="subscript"/>
          <w:lang w:val="en-GB" w:eastAsia="ko-KR"/>
        </w:rPr>
        <w:t>2</w:t>
      </w:r>
      <w:r w:rsidR="00C507C1">
        <w:rPr>
          <w:lang w:val="en-GB" w:eastAsia="ko-KR"/>
        </w:rPr>
        <w:t>-PSA, and light-gas stripper; heating: MDEA).</w:t>
      </w:r>
      <w:r w:rsidR="00204485">
        <w:rPr>
          <w:lang w:val="en-GB" w:eastAsia="ko-KR"/>
        </w:rPr>
        <w:t xml:space="preserve"> In total, 17.31 </w:t>
      </w:r>
      <w:proofErr w:type="spellStart"/>
      <w:r w:rsidR="00204485">
        <w:rPr>
          <w:lang w:val="en-GB" w:eastAsia="ko-KR"/>
        </w:rPr>
        <w:t>GJ</w:t>
      </w:r>
      <w:r w:rsidR="00204485" w:rsidRPr="00204485">
        <w:rPr>
          <w:vertAlign w:val="subscript"/>
          <w:lang w:val="en-GB" w:eastAsia="ko-KR"/>
        </w:rPr>
        <w:t>eq</w:t>
      </w:r>
      <w:proofErr w:type="spellEnd"/>
      <w:r w:rsidR="00204485">
        <w:rPr>
          <w:lang w:val="en-GB" w:eastAsia="ko-KR"/>
        </w:rPr>
        <w:t>/ton CO</w:t>
      </w:r>
      <w:r w:rsidR="00204485" w:rsidRPr="00204485">
        <w:rPr>
          <w:vertAlign w:val="subscript"/>
          <w:lang w:val="en-GB" w:eastAsia="ko-KR"/>
        </w:rPr>
        <w:t>2</w:t>
      </w:r>
      <w:r w:rsidR="00204485">
        <w:rPr>
          <w:lang w:val="en-GB" w:eastAsia="ko-KR"/>
        </w:rPr>
        <w:t xml:space="preserve"> is consumed.</w:t>
      </w:r>
    </w:p>
    <w:p w14:paraId="17D4688D" w14:textId="62447C39" w:rsidR="00BE0416" w:rsidRDefault="00BE0416" w:rsidP="008D2649">
      <w:pPr>
        <w:pStyle w:val="Els-body-text"/>
        <w:spacing w:after="120"/>
        <w:rPr>
          <w:lang w:val="en-GB" w:eastAsia="ko-KR"/>
        </w:rPr>
      </w:pPr>
      <w:r>
        <w:rPr>
          <w:rFonts w:hint="eastAsia"/>
          <w:lang w:val="en-GB" w:eastAsia="ko-KR"/>
        </w:rPr>
        <w:t>T</w:t>
      </w:r>
      <w:r>
        <w:rPr>
          <w:lang w:val="en-GB" w:eastAsia="ko-KR"/>
        </w:rPr>
        <w:t xml:space="preserve">able </w:t>
      </w:r>
      <w:r w:rsidR="00BA7F2E">
        <w:rPr>
          <w:lang w:val="en-GB" w:eastAsia="ko-KR"/>
        </w:rPr>
        <w:t>3</w:t>
      </w:r>
      <w:r>
        <w:rPr>
          <w:lang w:val="en-GB" w:eastAsia="ko-KR"/>
        </w:rPr>
        <w:t>. Evaluation results of the base case DACU process. All the units are specific values for 1 ton of captured CO</w:t>
      </w:r>
      <w:r w:rsidRPr="00BE0416">
        <w:rPr>
          <w:vertAlign w:val="subscript"/>
          <w:lang w:val="en-GB" w:eastAsia="ko-KR"/>
        </w:rPr>
        <w:t>2</w:t>
      </w:r>
      <w:r>
        <w:rPr>
          <w:lang w:val="en-GB" w:eastAsia="ko-KR"/>
        </w:rPr>
        <w:t>.</w:t>
      </w:r>
    </w:p>
    <w:tbl>
      <w:tblPr>
        <w:tblStyle w:val="af"/>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992"/>
        <w:gridCol w:w="992"/>
        <w:gridCol w:w="844"/>
      </w:tblGrid>
      <w:tr w:rsidR="00BE0416" w14:paraId="424D57A0" w14:textId="129A223F" w:rsidTr="00DC1181">
        <w:tc>
          <w:tcPr>
            <w:tcW w:w="4248" w:type="dxa"/>
            <w:tcBorders>
              <w:top w:val="single" w:sz="4" w:space="0" w:color="auto"/>
              <w:bottom w:val="single" w:sz="4" w:space="0" w:color="auto"/>
            </w:tcBorders>
          </w:tcPr>
          <w:p w14:paraId="36D649AC" w14:textId="77777777" w:rsidR="00BE0416" w:rsidRDefault="00BE0416" w:rsidP="00DC1181">
            <w:pPr>
              <w:pStyle w:val="Els-body-text"/>
              <w:rPr>
                <w:lang w:val="en-GB" w:eastAsia="ko-KR"/>
              </w:rPr>
            </w:pPr>
          </w:p>
        </w:tc>
        <w:tc>
          <w:tcPr>
            <w:tcW w:w="992" w:type="dxa"/>
            <w:tcBorders>
              <w:top w:val="single" w:sz="4" w:space="0" w:color="auto"/>
              <w:bottom w:val="single" w:sz="4" w:space="0" w:color="auto"/>
            </w:tcBorders>
          </w:tcPr>
          <w:p w14:paraId="55D513CA" w14:textId="3AF71831" w:rsidR="00BE0416" w:rsidRDefault="00BE0416" w:rsidP="00DC1181">
            <w:pPr>
              <w:pStyle w:val="Els-body-text"/>
              <w:jc w:val="center"/>
              <w:rPr>
                <w:lang w:val="en-GB" w:eastAsia="ko-KR"/>
              </w:rPr>
            </w:pPr>
            <w:r>
              <w:rPr>
                <w:rFonts w:hint="eastAsia"/>
                <w:lang w:val="en-GB" w:eastAsia="ko-KR"/>
              </w:rPr>
              <w:t>T</w:t>
            </w:r>
            <w:r>
              <w:rPr>
                <w:lang w:val="en-GB" w:eastAsia="ko-KR"/>
              </w:rPr>
              <w:t>VSA</w:t>
            </w:r>
          </w:p>
        </w:tc>
        <w:tc>
          <w:tcPr>
            <w:tcW w:w="992" w:type="dxa"/>
            <w:tcBorders>
              <w:top w:val="single" w:sz="4" w:space="0" w:color="auto"/>
              <w:bottom w:val="single" w:sz="4" w:space="0" w:color="auto"/>
            </w:tcBorders>
          </w:tcPr>
          <w:p w14:paraId="6A651116" w14:textId="1BB96EE0" w:rsidR="00BE0416" w:rsidRDefault="00BE0416" w:rsidP="00DC1181">
            <w:pPr>
              <w:pStyle w:val="Els-body-text"/>
              <w:jc w:val="center"/>
              <w:rPr>
                <w:lang w:val="en-GB" w:eastAsia="ko-KR"/>
              </w:rPr>
            </w:pPr>
            <w:r>
              <w:rPr>
                <w:rFonts w:hint="eastAsia"/>
                <w:lang w:val="en-GB" w:eastAsia="ko-KR"/>
              </w:rPr>
              <w:t>E</w:t>
            </w:r>
            <w:r>
              <w:rPr>
                <w:lang w:val="en-GB" w:eastAsia="ko-KR"/>
              </w:rPr>
              <w:t>CO</w:t>
            </w:r>
            <w:r w:rsidRPr="00BE0416">
              <w:rPr>
                <w:vertAlign w:val="subscript"/>
                <w:lang w:val="en-GB" w:eastAsia="ko-KR"/>
              </w:rPr>
              <w:t>2</w:t>
            </w:r>
            <w:r>
              <w:rPr>
                <w:lang w:val="en-GB" w:eastAsia="ko-KR"/>
              </w:rPr>
              <w:t>R</w:t>
            </w:r>
          </w:p>
        </w:tc>
        <w:tc>
          <w:tcPr>
            <w:tcW w:w="844" w:type="dxa"/>
            <w:tcBorders>
              <w:top w:val="single" w:sz="4" w:space="0" w:color="auto"/>
              <w:bottom w:val="single" w:sz="4" w:space="0" w:color="auto"/>
            </w:tcBorders>
          </w:tcPr>
          <w:p w14:paraId="3E209118" w14:textId="42D2BCE9" w:rsidR="00BE0416" w:rsidRDefault="00BE0416" w:rsidP="00DC1181">
            <w:pPr>
              <w:pStyle w:val="Els-body-text"/>
              <w:jc w:val="center"/>
              <w:rPr>
                <w:lang w:val="en-GB" w:eastAsia="ko-KR"/>
              </w:rPr>
            </w:pPr>
            <w:r>
              <w:rPr>
                <w:rFonts w:hint="eastAsia"/>
                <w:lang w:val="en-GB" w:eastAsia="ko-KR"/>
              </w:rPr>
              <w:t>T</w:t>
            </w:r>
            <w:r>
              <w:rPr>
                <w:lang w:val="en-GB" w:eastAsia="ko-KR"/>
              </w:rPr>
              <w:t>otal</w:t>
            </w:r>
          </w:p>
        </w:tc>
      </w:tr>
      <w:tr w:rsidR="00BE0416" w14:paraId="431E7936" w14:textId="026B2721" w:rsidTr="00DC1181">
        <w:tc>
          <w:tcPr>
            <w:tcW w:w="4248" w:type="dxa"/>
            <w:tcBorders>
              <w:top w:val="single" w:sz="4" w:space="0" w:color="auto"/>
            </w:tcBorders>
          </w:tcPr>
          <w:p w14:paraId="2C277EC7" w14:textId="48AABF2E" w:rsidR="00BE0416" w:rsidRDefault="00BE0416" w:rsidP="00DC1181">
            <w:pPr>
              <w:pStyle w:val="Els-body-text"/>
              <w:rPr>
                <w:lang w:val="en-GB" w:eastAsia="ko-KR"/>
              </w:rPr>
            </w:pPr>
            <w:r>
              <w:rPr>
                <w:rFonts w:hint="eastAsia"/>
                <w:lang w:val="en-GB" w:eastAsia="ko-KR"/>
              </w:rPr>
              <w:t>T</w:t>
            </w:r>
            <w:r>
              <w:rPr>
                <w:lang w:val="en-GB" w:eastAsia="ko-KR"/>
              </w:rPr>
              <w:t>otal installation cost ($)</w:t>
            </w:r>
          </w:p>
        </w:tc>
        <w:tc>
          <w:tcPr>
            <w:tcW w:w="992" w:type="dxa"/>
            <w:tcBorders>
              <w:top w:val="single" w:sz="4" w:space="0" w:color="auto"/>
            </w:tcBorders>
          </w:tcPr>
          <w:p w14:paraId="0237501E" w14:textId="29F54FF1" w:rsidR="00BE0416" w:rsidRDefault="00021B0E" w:rsidP="00DC1181">
            <w:pPr>
              <w:pStyle w:val="Els-body-text"/>
              <w:jc w:val="center"/>
              <w:rPr>
                <w:lang w:val="en-GB" w:eastAsia="ko-KR"/>
              </w:rPr>
            </w:pPr>
            <w:r>
              <w:rPr>
                <w:rFonts w:hint="eastAsia"/>
                <w:lang w:val="en-GB" w:eastAsia="ko-KR"/>
              </w:rPr>
              <w:t>5</w:t>
            </w:r>
            <w:r>
              <w:rPr>
                <w:lang w:val="en-GB" w:eastAsia="ko-KR"/>
              </w:rPr>
              <w:t>63</w:t>
            </w:r>
          </w:p>
        </w:tc>
        <w:tc>
          <w:tcPr>
            <w:tcW w:w="992" w:type="dxa"/>
            <w:tcBorders>
              <w:top w:val="single" w:sz="4" w:space="0" w:color="auto"/>
            </w:tcBorders>
          </w:tcPr>
          <w:p w14:paraId="1F094EBD" w14:textId="7D5838B8" w:rsidR="00BE0416" w:rsidRDefault="00670C22" w:rsidP="00DC1181">
            <w:pPr>
              <w:pStyle w:val="Els-body-text"/>
              <w:jc w:val="center"/>
              <w:rPr>
                <w:lang w:val="en-GB" w:eastAsia="ko-KR"/>
              </w:rPr>
            </w:pPr>
            <w:r>
              <w:rPr>
                <w:rFonts w:hint="eastAsia"/>
                <w:lang w:val="en-GB" w:eastAsia="ko-KR"/>
              </w:rPr>
              <w:t>8</w:t>
            </w:r>
            <w:r>
              <w:rPr>
                <w:lang w:val="en-GB" w:eastAsia="ko-KR"/>
              </w:rPr>
              <w:t>56</w:t>
            </w:r>
          </w:p>
        </w:tc>
        <w:tc>
          <w:tcPr>
            <w:tcW w:w="844" w:type="dxa"/>
            <w:tcBorders>
              <w:top w:val="single" w:sz="4" w:space="0" w:color="auto"/>
            </w:tcBorders>
          </w:tcPr>
          <w:p w14:paraId="63C8D58F" w14:textId="75D28FFC" w:rsidR="00BE0416" w:rsidRDefault="00670C22" w:rsidP="00DC1181">
            <w:pPr>
              <w:pStyle w:val="Els-body-text"/>
              <w:jc w:val="center"/>
              <w:rPr>
                <w:lang w:val="en-GB" w:eastAsia="ko-KR"/>
              </w:rPr>
            </w:pPr>
            <w:r>
              <w:rPr>
                <w:rFonts w:hint="eastAsia"/>
                <w:lang w:val="en-GB" w:eastAsia="ko-KR"/>
              </w:rPr>
              <w:t>1</w:t>
            </w:r>
            <w:r>
              <w:rPr>
                <w:lang w:val="en-GB" w:eastAsia="ko-KR"/>
              </w:rPr>
              <w:t>,419</w:t>
            </w:r>
          </w:p>
        </w:tc>
      </w:tr>
      <w:tr w:rsidR="00BE0416" w14:paraId="015A4CB0" w14:textId="2AB5AE1D" w:rsidTr="00DC1181">
        <w:tc>
          <w:tcPr>
            <w:tcW w:w="4248" w:type="dxa"/>
          </w:tcPr>
          <w:p w14:paraId="031CE137" w14:textId="7FBFB6EE" w:rsidR="00BE0416" w:rsidRDefault="00BE0416" w:rsidP="00DC1181">
            <w:pPr>
              <w:pStyle w:val="Els-body-text"/>
              <w:rPr>
                <w:lang w:val="en-GB" w:eastAsia="ko-KR"/>
              </w:rPr>
            </w:pPr>
            <w:r>
              <w:rPr>
                <w:rFonts w:hint="eastAsia"/>
                <w:lang w:val="en-GB" w:eastAsia="ko-KR"/>
              </w:rPr>
              <w:t>A</w:t>
            </w:r>
            <w:r>
              <w:rPr>
                <w:lang w:val="en-GB" w:eastAsia="ko-KR"/>
              </w:rPr>
              <w:t>nnualized installation cost ($ yr</w:t>
            </w:r>
            <w:r w:rsidRPr="00BE0416">
              <w:rPr>
                <w:vertAlign w:val="superscript"/>
                <w:lang w:val="en-GB" w:eastAsia="ko-KR"/>
              </w:rPr>
              <w:t>-1</w:t>
            </w:r>
            <w:r>
              <w:rPr>
                <w:lang w:val="en-GB" w:eastAsia="ko-KR"/>
              </w:rPr>
              <w:t>)</w:t>
            </w:r>
          </w:p>
        </w:tc>
        <w:tc>
          <w:tcPr>
            <w:tcW w:w="992" w:type="dxa"/>
          </w:tcPr>
          <w:p w14:paraId="05F8B13C" w14:textId="2D64D9F5" w:rsidR="00021B0E" w:rsidRDefault="00021B0E" w:rsidP="00DC1181">
            <w:pPr>
              <w:pStyle w:val="Els-body-text"/>
              <w:jc w:val="center"/>
              <w:rPr>
                <w:lang w:val="en-GB" w:eastAsia="ko-KR"/>
              </w:rPr>
            </w:pPr>
            <w:r>
              <w:rPr>
                <w:rFonts w:hint="eastAsia"/>
                <w:lang w:val="en-GB" w:eastAsia="ko-KR"/>
              </w:rPr>
              <w:t>2</w:t>
            </w:r>
            <w:r>
              <w:rPr>
                <w:lang w:val="en-GB" w:eastAsia="ko-KR"/>
              </w:rPr>
              <w:t>8.2</w:t>
            </w:r>
          </w:p>
        </w:tc>
        <w:tc>
          <w:tcPr>
            <w:tcW w:w="992" w:type="dxa"/>
          </w:tcPr>
          <w:p w14:paraId="30B3EB65" w14:textId="158D3202" w:rsidR="00BE0416" w:rsidRDefault="00670C22" w:rsidP="00DC1181">
            <w:pPr>
              <w:pStyle w:val="Els-body-text"/>
              <w:jc w:val="center"/>
              <w:rPr>
                <w:lang w:val="en-GB" w:eastAsia="ko-KR"/>
              </w:rPr>
            </w:pPr>
            <w:r>
              <w:rPr>
                <w:rFonts w:hint="eastAsia"/>
                <w:lang w:val="en-GB" w:eastAsia="ko-KR"/>
              </w:rPr>
              <w:t>4</w:t>
            </w:r>
            <w:r>
              <w:rPr>
                <w:lang w:val="en-GB" w:eastAsia="ko-KR"/>
              </w:rPr>
              <w:t>2.8</w:t>
            </w:r>
          </w:p>
        </w:tc>
        <w:tc>
          <w:tcPr>
            <w:tcW w:w="844" w:type="dxa"/>
          </w:tcPr>
          <w:p w14:paraId="16E54CE1" w14:textId="0531DE24" w:rsidR="00BE0416" w:rsidRDefault="00670C22" w:rsidP="00DC1181">
            <w:pPr>
              <w:pStyle w:val="Els-body-text"/>
              <w:jc w:val="center"/>
              <w:rPr>
                <w:lang w:val="en-GB" w:eastAsia="ko-KR"/>
              </w:rPr>
            </w:pPr>
            <w:r>
              <w:rPr>
                <w:rFonts w:hint="eastAsia"/>
                <w:lang w:val="en-GB" w:eastAsia="ko-KR"/>
              </w:rPr>
              <w:t>7</w:t>
            </w:r>
            <w:r>
              <w:rPr>
                <w:lang w:val="en-GB" w:eastAsia="ko-KR"/>
              </w:rPr>
              <w:t>1.0</w:t>
            </w:r>
          </w:p>
        </w:tc>
      </w:tr>
      <w:tr w:rsidR="00BE0416" w14:paraId="5BD4C4C3" w14:textId="75C30C02" w:rsidTr="00DC1181">
        <w:tc>
          <w:tcPr>
            <w:tcW w:w="4248" w:type="dxa"/>
          </w:tcPr>
          <w:p w14:paraId="003CBFB7" w14:textId="3FEDB523" w:rsidR="00BE0416" w:rsidRPr="00BE0416" w:rsidRDefault="00BE0416" w:rsidP="00DC1181">
            <w:pPr>
              <w:pStyle w:val="Els-body-text"/>
              <w:rPr>
                <w:lang w:val="en-GB" w:eastAsia="ko-KR"/>
              </w:rPr>
            </w:pPr>
            <w:r>
              <w:rPr>
                <w:rFonts w:hint="eastAsia"/>
                <w:lang w:val="en-GB" w:eastAsia="ko-KR"/>
              </w:rPr>
              <w:t>A</w:t>
            </w:r>
            <w:r>
              <w:rPr>
                <w:lang w:val="en-GB" w:eastAsia="ko-KR"/>
              </w:rPr>
              <w:t>nnualized utility cost ($ yr</w:t>
            </w:r>
            <w:r w:rsidRPr="00BE0416">
              <w:rPr>
                <w:vertAlign w:val="superscript"/>
                <w:lang w:val="en-GB" w:eastAsia="ko-KR"/>
              </w:rPr>
              <w:t>-1</w:t>
            </w:r>
            <w:r>
              <w:rPr>
                <w:lang w:val="en-GB" w:eastAsia="ko-KR"/>
              </w:rPr>
              <w:t>)</w:t>
            </w:r>
          </w:p>
        </w:tc>
        <w:tc>
          <w:tcPr>
            <w:tcW w:w="992" w:type="dxa"/>
          </w:tcPr>
          <w:p w14:paraId="35937B0E" w14:textId="03E42C95" w:rsidR="00BE0416" w:rsidRDefault="00021B0E" w:rsidP="00DC1181">
            <w:pPr>
              <w:pStyle w:val="Els-body-text"/>
              <w:jc w:val="center"/>
              <w:rPr>
                <w:lang w:val="en-GB" w:eastAsia="ko-KR"/>
              </w:rPr>
            </w:pPr>
            <w:r>
              <w:rPr>
                <w:rFonts w:hint="eastAsia"/>
                <w:lang w:val="en-GB" w:eastAsia="ko-KR"/>
              </w:rPr>
              <w:t>5</w:t>
            </w:r>
            <w:r>
              <w:rPr>
                <w:lang w:val="en-GB" w:eastAsia="ko-KR"/>
              </w:rPr>
              <w:t>5.0</w:t>
            </w:r>
          </w:p>
        </w:tc>
        <w:tc>
          <w:tcPr>
            <w:tcW w:w="992" w:type="dxa"/>
          </w:tcPr>
          <w:p w14:paraId="75E48BD1" w14:textId="0FE8FB0D" w:rsidR="00BE0416" w:rsidRDefault="00670C22" w:rsidP="00DC1181">
            <w:pPr>
              <w:pStyle w:val="Els-body-text"/>
              <w:jc w:val="center"/>
              <w:rPr>
                <w:lang w:val="en-GB" w:eastAsia="ko-KR"/>
              </w:rPr>
            </w:pPr>
            <w:r>
              <w:rPr>
                <w:rFonts w:hint="eastAsia"/>
                <w:lang w:val="en-GB" w:eastAsia="ko-KR"/>
              </w:rPr>
              <w:t>1</w:t>
            </w:r>
            <w:r>
              <w:rPr>
                <w:lang w:val="en-GB" w:eastAsia="ko-KR"/>
              </w:rPr>
              <w:t>99.5</w:t>
            </w:r>
          </w:p>
        </w:tc>
        <w:tc>
          <w:tcPr>
            <w:tcW w:w="844" w:type="dxa"/>
          </w:tcPr>
          <w:p w14:paraId="56B09260" w14:textId="24FFE53A" w:rsidR="00BE0416" w:rsidRDefault="00670C22" w:rsidP="00DC1181">
            <w:pPr>
              <w:pStyle w:val="Els-body-text"/>
              <w:jc w:val="center"/>
              <w:rPr>
                <w:lang w:val="en-GB" w:eastAsia="ko-KR"/>
              </w:rPr>
            </w:pPr>
            <w:r>
              <w:rPr>
                <w:rFonts w:hint="eastAsia"/>
                <w:lang w:val="en-GB" w:eastAsia="ko-KR"/>
              </w:rPr>
              <w:t>2</w:t>
            </w:r>
            <w:r>
              <w:rPr>
                <w:lang w:val="en-GB" w:eastAsia="ko-KR"/>
              </w:rPr>
              <w:t>54.5</w:t>
            </w:r>
          </w:p>
        </w:tc>
      </w:tr>
      <w:tr w:rsidR="00BE0416" w14:paraId="46C52229" w14:textId="4EEC4B36" w:rsidTr="00DC1181">
        <w:tc>
          <w:tcPr>
            <w:tcW w:w="4248" w:type="dxa"/>
          </w:tcPr>
          <w:p w14:paraId="0C8D6627" w14:textId="58CB8DD0" w:rsidR="00BE0416" w:rsidRDefault="00BE0416" w:rsidP="00DC1181">
            <w:pPr>
              <w:pStyle w:val="Els-body-text"/>
              <w:rPr>
                <w:lang w:val="en-GB" w:eastAsia="ko-KR"/>
              </w:rPr>
            </w:pPr>
            <w:r>
              <w:rPr>
                <w:rFonts w:hint="eastAsia"/>
                <w:lang w:val="en-GB" w:eastAsia="ko-KR"/>
              </w:rPr>
              <w:t>A</w:t>
            </w:r>
            <w:r>
              <w:rPr>
                <w:lang w:val="en-GB" w:eastAsia="ko-KR"/>
              </w:rPr>
              <w:t>nnualized maintenance cost ($ yr</w:t>
            </w:r>
            <w:r w:rsidRPr="00BE0416">
              <w:rPr>
                <w:vertAlign w:val="superscript"/>
                <w:lang w:val="en-GB" w:eastAsia="ko-KR"/>
              </w:rPr>
              <w:t>-1</w:t>
            </w:r>
            <w:r>
              <w:rPr>
                <w:lang w:val="en-GB" w:eastAsia="ko-KR"/>
              </w:rPr>
              <w:t>)</w:t>
            </w:r>
          </w:p>
        </w:tc>
        <w:tc>
          <w:tcPr>
            <w:tcW w:w="992" w:type="dxa"/>
          </w:tcPr>
          <w:p w14:paraId="27949C91" w14:textId="3A32350A" w:rsidR="00BE0416" w:rsidRPr="00BE0416" w:rsidRDefault="00021B0E" w:rsidP="00DC1181">
            <w:pPr>
              <w:pStyle w:val="Els-body-text"/>
              <w:jc w:val="center"/>
              <w:rPr>
                <w:lang w:val="en-GB" w:eastAsia="ko-KR"/>
              </w:rPr>
            </w:pPr>
            <w:r>
              <w:rPr>
                <w:rFonts w:hint="eastAsia"/>
                <w:lang w:val="en-GB" w:eastAsia="ko-KR"/>
              </w:rPr>
              <w:t>9</w:t>
            </w:r>
            <w:r>
              <w:rPr>
                <w:lang w:val="en-GB" w:eastAsia="ko-KR"/>
              </w:rPr>
              <w:t>2.8</w:t>
            </w:r>
          </w:p>
        </w:tc>
        <w:tc>
          <w:tcPr>
            <w:tcW w:w="992" w:type="dxa"/>
          </w:tcPr>
          <w:p w14:paraId="0B473B93" w14:textId="00C8D2C9" w:rsidR="00BE0416" w:rsidRDefault="00670C22" w:rsidP="00DC1181">
            <w:pPr>
              <w:pStyle w:val="Els-body-text"/>
              <w:jc w:val="center"/>
              <w:rPr>
                <w:lang w:val="en-GB" w:eastAsia="ko-KR"/>
              </w:rPr>
            </w:pPr>
            <w:r>
              <w:rPr>
                <w:rFonts w:hint="eastAsia"/>
                <w:lang w:val="en-GB" w:eastAsia="ko-KR"/>
              </w:rPr>
              <w:t>1</w:t>
            </w:r>
            <w:r>
              <w:rPr>
                <w:lang w:val="en-GB" w:eastAsia="ko-KR"/>
              </w:rPr>
              <w:t>58.3</w:t>
            </w:r>
          </w:p>
        </w:tc>
        <w:tc>
          <w:tcPr>
            <w:tcW w:w="844" w:type="dxa"/>
          </w:tcPr>
          <w:p w14:paraId="5A0E2464" w14:textId="30F8DF68" w:rsidR="00BE0416" w:rsidRDefault="00670C22" w:rsidP="00DC1181">
            <w:pPr>
              <w:pStyle w:val="Els-body-text"/>
              <w:jc w:val="center"/>
              <w:rPr>
                <w:lang w:val="en-GB" w:eastAsia="ko-KR"/>
              </w:rPr>
            </w:pPr>
            <w:r>
              <w:rPr>
                <w:rFonts w:hint="eastAsia"/>
                <w:lang w:val="en-GB" w:eastAsia="ko-KR"/>
              </w:rPr>
              <w:t>2</w:t>
            </w:r>
            <w:r>
              <w:rPr>
                <w:lang w:val="en-GB" w:eastAsia="ko-KR"/>
              </w:rPr>
              <w:t>51.1</w:t>
            </w:r>
          </w:p>
        </w:tc>
      </w:tr>
      <w:tr w:rsidR="00BE0416" w14:paraId="550E5F62" w14:textId="6B96FEFF" w:rsidTr="00204485">
        <w:tc>
          <w:tcPr>
            <w:tcW w:w="4248" w:type="dxa"/>
            <w:tcBorders>
              <w:bottom w:val="nil"/>
            </w:tcBorders>
          </w:tcPr>
          <w:p w14:paraId="13BC5BBC" w14:textId="35E7F9E6" w:rsidR="00BE0416" w:rsidRDefault="00BE0416" w:rsidP="00DC1181">
            <w:pPr>
              <w:pStyle w:val="Els-body-text"/>
              <w:rPr>
                <w:lang w:val="en-GB" w:eastAsia="ko-KR"/>
              </w:rPr>
            </w:pPr>
            <w:r>
              <w:rPr>
                <w:lang w:val="en-GB" w:eastAsia="ko-KR"/>
              </w:rPr>
              <w:t>Overhead &amp; general expenses ($ yr</w:t>
            </w:r>
            <w:r w:rsidRPr="00BE0416">
              <w:rPr>
                <w:vertAlign w:val="superscript"/>
                <w:lang w:val="en-GB" w:eastAsia="ko-KR"/>
              </w:rPr>
              <w:t>-1</w:t>
            </w:r>
            <w:r>
              <w:rPr>
                <w:lang w:val="en-GB" w:eastAsia="ko-KR"/>
              </w:rPr>
              <w:t>)</w:t>
            </w:r>
          </w:p>
        </w:tc>
        <w:tc>
          <w:tcPr>
            <w:tcW w:w="992" w:type="dxa"/>
            <w:tcBorders>
              <w:bottom w:val="nil"/>
            </w:tcBorders>
          </w:tcPr>
          <w:p w14:paraId="3C17F0CC" w14:textId="0154F05A" w:rsidR="00BE0416" w:rsidRDefault="00021B0E" w:rsidP="00DC1181">
            <w:pPr>
              <w:pStyle w:val="Els-body-text"/>
              <w:jc w:val="center"/>
              <w:rPr>
                <w:lang w:val="en-GB" w:eastAsia="ko-KR"/>
              </w:rPr>
            </w:pPr>
            <w:r>
              <w:rPr>
                <w:rFonts w:hint="eastAsia"/>
                <w:lang w:val="en-GB" w:eastAsia="ko-KR"/>
              </w:rPr>
              <w:t>1</w:t>
            </w:r>
            <w:r>
              <w:rPr>
                <w:lang w:val="en-GB" w:eastAsia="ko-KR"/>
              </w:rPr>
              <w:t>6.9</w:t>
            </w:r>
          </w:p>
        </w:tc>
        <w:tc>
          <w:tcPr>
            <w:tcW w:w="992" w:type="dxa"/>
            <w:tcBorders>
              <w:bottom w:val="nil"/>
            </w:tcBorders>
          </w:tcPr>
          <w:p w14:paraId="7D7D901B" w14:textId="66507623" w:rsidR="00BE0416" w:rsidRDefault="00670C22" w:rsidP="00DC1181">
            <w:pPr>
              <w:pStyle w:val="Els-body-text"/>
              <w:jc w:val="center"/>
              <w:rPr>
                <w:lang w:val="en-GB" w:eastAsia="ko-KR"/>
              </w:rPr>
            </w:pPr>
            <w:r>
              <w:rPr>
                <w:rFonts w:hint="eastAsia"/>
                <w:lang w:val="en-GB" w:eastAsia="ko-KR"/>
              </w:rPr>
              <w:t>2</w:t>
            </w:r>
            <w:r>
              <w:rPr>
                <w:lang w:val="en-GB" w:eastAsia="ko-KR"/>
              </w:rPr>
              <w:t>9.6</w:t>
            </w:r>
          </w:p>
        </w:tc>
        <w:tc>
          <w:tcPr>
            <w:tcW w:w="844" w:type="dxa"/>
            <w:tcBorders>
              <w:bottom w:val="nil"/>
            </w:tcBorders>
          </w:tcPr>
          <w:p w14:paraId="1AC16158" w14:textId="07242086" w:rsidR="00BE0416" w:rsidRDefault="00670C22" w:rsidP="00DC1181">
            <w:pPr>
              <w:pStyle w:val="Els-body-text"/>
              <w:jc w:val="center"/>
              <w:rPr>
                <w:lang w:val="en-GB" w:eastAsia="ko-KR"/>
              </w:rPr>
            </w:pPr>
            <w:r>
              <w:rPr>
                <w:rFonts w:hint="eastAsia"/>
                <w:lang w:val="en-GB" w:eastAsia="ko-KR"/>
              </w:rPr>
              <w:t>4</w:t>
            </w:r>
            <w:r>
              <w:rPr>
                <w:lang w:val="en-GB" w:eastAsia="ko-KR"/>
              </w:rPr>
              <w:t>6.5</w:t>
            </w:r>
          </w:p>
        </w:tc>
      </w:tr>
      <w:tr w:rsidR="00BE0416" w14:paraId="4C387DC0" w14:textId="07C0253E" w:rsidTr="00204485">
        <w:tc>
          <w:tcPr>
            <w:tcW w:w="4248" w:type="dxa"/>
            <w:tcBorders>
              <w:top w:val="nil"/>
              <w:bottom w:val="single" w:sz="4" w:space="0" w:color="auto"/>
            </w:tcBorders>
          </w:tcPr>
          <w:p w14:paraId="236E0AF2" w14:textId="5E77E04B" w:rsidR="00BE0416" w:rsidRPr="00BE0416" w:rsidRDefault="00BE0416" w:rsidP="00DC1181">
            <w:pPr>
              <w:pStyle w:val="Els-body-text"/>
              <w:rPr>
                <w:lang w:val="en-GB" w:eastAsia="ko-KR"/>
              </w:rPr>
            </w:pPr>
            <w:r>
              <w:rPr>
                <w:lang w:val="en-GB" w:eastAsia="ko-KR"/>
              </w:rPr>
              <w:t>Total production cost ($ yr</w:t>
            </w:r>
            <w:r w:rsidRPr="00BE0416">
              <w:rPr>
                <w:vertAlign w:val="superscript"/>
                <w:lang w:val="en-GB" w:eastAsia="ko-KR"/>
              </w:rPr>
              <w:t>-1</w:t>
            </w:r>
            <w:r>
              <w:rPr>
                <w:lang w:val="en-GB" w:eastAsia="ko-KR"/>
              </w:rPr>
              <w:t>)</w:t>
            </w:r>
          </w:p>
        </w:tc>
        <w:tc>
          <w:tcPr>
            <w:tcW w:w="992" w:type="dxa"/>
            <w:tcBorders>
              <w:top w:val="nil"/>
              <w:bottom w:val="single" w:sz="4" w:space="0" w:color="auto"/>
            </w:tcBorders>
          </w:tcPr>
          <w:p w14:paraId="4FA69F4F" w14:textId="713224C9" w:rsidR="00BE0416" w:rsidRDefault="00021B0E" w:rsidP="00DC1181">
            <w:pPr>
              <w:pStyle w:val="Els-body-text"/>
              <w:jc w:val="center"/>
              <w:rPr>
                <w:lang w:val="en-GB" w:eastAsia="ko-KR"/>
              </w:rPr>
            </w:pPr>
            <w:r>
              <w:rPr>
                <w:rFonts w:hint="eastAsia"/>
                <w:lang w:val="en-GB" w:eastAsia="ko-KR"/>
              </w:rPr>
              <w:t>1</w:t>
            </w:r>
            <w:r>
              <w:rPr>
                <w:lang w:val="en-GB" w:eastAsia="ko-KR"/>
              </w:rPr>
              <w:t>92.8</w:t>
            </w:r>
          </w:p>
        </w:tc>
        <w:tc>
          <w:tcPr>
            <w:tcW w:w="992" w:type="dxa"/>
            <w:tcBorders>
              <w:top w:val="nil"/>
              <w:bottom w:val="single" w:sz="4" w:space="0" w:color="auto"/>
            </w:tcBorders>
          </w:tcPr>
          <w:p w14:paraId="463A78C8" w14:textId="42580128" w:rsidR="00BE0416" w:rsidRDefault="00670C22" w:rsidP="00DC1181">
            <w:pPr>
              <w:pStyle w:val="Els-body-text"/>
              <w:jc w:val="center"/>
              <w:rPr>
                <w:lang w:val="en-GB" w:eastAsia="ko-KR"/>
              </w:rPr>
            </w:pPr>
            <w:r>
              <w:rPr>
                <w:rFonts w:hint="eastAsia"/>
                <w:lang w:val="en-GB" w:eastAsia="ko-KR"/>
              </w:rPr>
              <w:t>4</w:t>
            </w:r>
            <w:r>
              <w:rPr>
                <w:lang w:val="en-GB" w:eastAsia="ko-KR"/>
              </w:rPr>
              <w:t>30.3</w:t>
            </w:r>
          </w:p>
        </w:tc>
        <w:tc>
          <w:tcPr>
            <w:tcW w:w="844" w:type="dxa"/>
            <w:tcBorders>
              <w:top w:val="nil"/>
              <w:bottom w:val="single" w:sz="4" w:space="0" w:color="auto"/>
            </w:tcBorders>
          </w:tcPr>
          <w:p w14:paraId="71617ECE" w14:textId="779FE698" w:rsidR="00BE0416" w:rsidRDefault="00670C22" w:rsidP="00DC1181">
            <w:pPr>
              <w:pStyle w:val="Els-body-text"/>
              <w:jc w:val="center"/>
              <w:rPr>
                <w:lang w:val="en-GB" w:eastAsia="ko-KR"/>
              </w:rPr>
            </w:pPr>
            <w:r>
              <w:rPr>
                <w:rFonts w:hint="eastAsia"/>
                <w:lang w:val="en-GB" w:eastAsia="ko-KR"/>
              </w:rPr>
              <w:t>6</w:t>
            </w:r>
            <w:r>
              <w:rPr>
                <w:lang w:val="en-GB" w:eastAsia="ko-KR"/>
              </w:rPr>
              <w:t>23.1</w:t>
            </w:r>
          </w:p>
        </w:tc>
      </w:tr>
      <w:tr w:rsidR="00BE0416" w14:paraId="3E02EFB0" w14:textId="444AA962" w:rsidTr="00204485">
        <w:tc>
          <w:tcPr>
            <w:tcW w:w="4248" w:type="dxa"/>
            <w:tcBorders>
              <w:top w:val="single" w:sz="4" w:space="0" w:color="auto"/>
            </w:tcBorders>
          </w:tcPr>
          <w:p w14:paraId="7B9AE972" w14:textId="7B1E8199" w:rsidR="00BE0416" w:rsidRDefault="00BE0416" w:rsidP="00DC1181">
            <w:pPr>
              <w:pStyle w:val="Els-body-text"/>
              <w:rPr>
                <w:lang w:val="en-GB" w:eastAsia="ko-KR"/>
              </w:rPr>
            </w:pPr>
            <w:r>
              <w:rPr>
                <w:rFonts w:hint="eastAsia"/>
                <w:lang w:val="en-GB" w:eastAsia="ko-KR"/>
              </w:rPr>
              <w:t>D</w:t>
            </w:r>
            <w:r>
              <w:rPr>
                <w:lang w:val="en-GB" w:eastAsia="ko-KR"/>
              </w:rPr>
              <w:t>irect CO</w:t>
            </w:r>
            <w:r w:rsidRPr="00BE0416">
              <w:rPr>
                <w:vertAlign w:val="subscript"/>
                <w:lang w:val="en-GB" w:eastAsia="ko-KR"/>
              </w:rPr>
              <w:t>2</w:t>
            </w:r>
            <w:r>
              <w:rPr>
                <w:lang w:val="en-GB" w:eastAsia="ko-KR"/>
              </w:rPr>
              <w:t xml:space="preserve"> emission (t</w:t>
            </w:r>
            <w:r w:rsidRPr="00BE0416">
              <w:rPr>
                <w:vertAlign w:val="subscript"/>
                <w:lang w:val="en-GB" w:eastAsia="ko-KR"/>
              </w:rPr>
              <w:t>CO2</w:t>
            </w:r>
            <w:r>
              <w:rPr>
                <w:lang w:val="en-GB" w:eastAsia="ko-KR"/>
              </w:rPr>
              <w:t>)</w:t>
            </w:r>
          </w:p>
        </w:tc>
        <w:tc>
          <w:tcPr>
            <w:tcW w:w="992" w:type="dxa"/>
            <w:tcBorders>
              <w:top w:val="single" w:sz="4" w:space="0" w:color="auto"/>
            </w:tcBorders>
          </w:tcPr>
          <w:p w14:paraId="00FAA6EA" w14:textId="45442465" w:rsidR="00BE0416" w:rsidRDefault="00BE0416" w:rsidP="00DC1181">
            <w:pPr>
              <w:pStyle w:val="Els-body-text"/>
              <w:jc w:val="center"/>
              <w:rPr>
                <w:lang w:val="en-GB" w:eastAsia="ko-KR"/>
              </w:rPr>
            </w:pPr>
            <w:r>
              <w:rPr>
                <w:rFonts w:hint="eastAsia"/>
                <w:lang w:val="en-GB" w:eastAsia="ko-KR"/>
              </w:rPr>
              <w:t>-</w:t>
            </w:r>
            <w:r>
              <w:rPr>
                <w:lang w:val="en-GB" w:eastAsia="ko-KR"/>
              </w:rPr>
              <w:t>1</w:t>
            </w:r>
          </w:p>
        </w:tc>
        <w:tc>
          <w:tcPr>
            <w:tcW w:w="992" w:type="dxa"/>
            <w:tcBorders>
              <w:top w:val="single" w:sz="4" w:space="0" w:color="auto"/>
            </w:tcBorders>
          </w:tcPr>
          <w:p w14:paraId="2AE21316" w14:textId="5F91BE49" w:rsidR="00BE0416" w:rsidRDefault="00021B0E" w:rsidP="00DC1181">
            <w:pPr>
              <w:pStyle w:val="Els-body-text"/>
              <w:jc w:val="center"/>
              <w:rPr>
                <w:lang w:val="en-GB" w:eastAsia="ko-KR"/>
              </w:rPr>
            </w:pPr>
            <w:r>
              <w:rPr>
                <w:rFonts w:hint="eastAsia"/>
                <w:lang w:val="en-GB" w:eastAsia="ko-KR"/>
              </w:rPr>
              <w:t>0</w:t>
            </w:r>
            <w:r>
              <w:rPr>
                <w:lang w:val="en-GB" w:eastAsia="ko-KR"/>
              </w:rPr>
              <w:t>.711</w:t>
            </w:r>
          </w:p>
        </w:tc>
        <w:tc>
          <w:tcPr>
            <w:tcW w:w="844" w:type="dxa"/>
            <w:tcBorders>
              <w:top w:val="single" w:sz="4" w:space="0" w:color="auto"/>
            </w:tcBorders>
          </w:tcPr>
          <w:p w14:paraId="7F50FAE0" w14:textId="481EE661" w:rsidR="00BE0416" w:rsidRDefault="00DC1181" w:rsidP="00DC1181">
            <w:pPr>
              <w:pStyle w:val="Els-body-text"/>
              <w:jc w:val="center"/>
              <w:rPr>
                <w:lang w:val="en-GB" w:eastAsia="ko-KR"/>
              </w:rPr>
            </w:pPr>
            <w:r>
              <w:rPr>
                <w:rFonts w:hint="eastAsia"/>
                <w:lang w:val="en-GB" w:eastAsia="ko-KR"/>
              </w:rPr>
              <w:t>-</w:t>
            </w:r>
            <w:r>
              <w:rPr>
                <w:lang w:val="en-GB" w:eastAsia="ko-KR"/>
              </w:rPr>
              <w:t>0.2</w:t>
            </w:r>
            <w:r w:rsidR="00373ABC">
              <w:rPr>
                <w:lang w:val="en-GB" w:eastAsia="ko-KR"/>
              </w:rPr>
              <w:t>89</w:t>
            </w:r>
          </w:p>
        </w:tc>
      </w:tr>
      <w:tr w:rsidR="00BE0416" w14:paraId="552D0416" w14:textId="60B56141" w:rsidTr="00DC1181">
        <w:tc>
          <w:tcPr>
            <w:tcW w:w="4248" w:type="dxa"/>
          </w:tcPr>
          <w:p w14:paraId="6396021E" w14:textId="5C5EB235" w:rsidR="00BE0416" w:rsidRDefault="00BE0416" w:rsidP="00DC1181">
            <w:pPr>
              <w:pStyle w:val="Els-body-text"/>
              <w:rPr>
                <w:lang w:val="en-GB" w:eastAsia="ko-KR"/>
              </w:rPr>
            </w:pPr>
            <w:r>
              <w:rPr>
                <w:lang w:val="en-GB" w:eastAsia="ko-KR"/>
              </w:rPr>
              <w:t>Indirect CO</w:t>
            </w:r>
            <w:r w:rsidRPr="00BE0416">
              <w:rPr>
                <w:vertAlign w:val="subscript"/>
                <w:lang w:val="en-GB" w:eastAsia="ko-KR"/>
              </w:rPr>
              <w:t>2</w:t>
            </w:r>
            <w:r>
              <w:rPr>
                <w:lang w:val="en-GB" w:eastAsia="ko-KR"/>
              </w:rPr>
              <w:t xml:space="preserve"> emission (t</w:t>
            </w:r>
            <w:r w:rsidRPr="00BE0416">
              <w:rPr>
                <w:vertAlign w:val="subscript"/>
                <w:lang w:val="en-GB" w:eastAsia="ko-KR"/>
              </w:rPr>
              <w:t>CO2</w:t>
            </w:r>
            <w:r>
              <w:rPr>
                <w:vertAlign w:val="subscript"/>
                <w:lang w:val="en-GB" w:eastAsia="ko-KR"/>
              </w:rPr>
              <w:t>eq</w:t>
            </w:r>
            <w:r>
              <w:rPr>
                <w:lang w:val="en-GB" w:eastAsia="ko-KR"/>
              </w:rPr>
              <w:t>)</w:t>
            </w:r>
          </w:p>
        </w:tc>
        <w:tc>
          <w:tcPr>
            <w:tcW w:w="992" w:type="dxa"/>
          </w:tcPr>
          <w:p w14:paraId="0CDC1DD5" w14:textId="3CA4530C" w:rsidR="00BE0416" w:rsidRDefault="00021B0E" w:rsidP="00DC1181">
            <w:pPr>
              <w:pStyle w:val="Els-body-text"/>
              <w:jc w:val="center"/>
              <w:rPr>
                <w:lang w:val="en-GB" w:eastAsia="ko-KR"/>
              </w:rPr>
            </w:pPr>
            <w:r>
              <w:rPr>
                <w:rFonts w:hint="eastAsia"/>
                <w:lang w:val="en-GB" w:eastAsia="ko-KR"/>
              </w:rPr>
              <w:t>0</w:t>
            </w:r>
            <w:r>
              <w:rPr>
                <w:lang w:val="en-GB" w:eastAsia="ko-KR"/>
              </w:rPr>
              <w:t>.011</w:t>
            </w:r>
          </w:p>
        </w:tc>
        <w:tc>
          <w:tcPr>
            <w:tcW w:w="992" w:type="dxa"/>
          </w:tcPr>
          <w:p w14:paraId="73711B30" w14:textId="3B2CE1DA" w:rsidR="00BE0416" w:rsidRDefault="00021B0E" w:rsidP="00DC1181">
            <w:pPr>
              <w:pStyle w:val="Els-body-text"/>
              <w:jc w:val="center"/>
              <w:rPr>
                <w:lang w:val="en-GB" w:eastAsia="ko-KR"/>
              </w:rPr>
            </w:pPr>
            <w:r>
              <w:rPr>
                <w:rFonts w:hint="eastAsia"/>
                <w:lang w:val="en-GB" w:eastAsia="ko-KR"/>
              </w:rPr>
              <w:t>0</w:t>
            </w:r>
            <w:r>
              <w:rPr>
                <w:lang w:val="en-GB" w:eastAsia="ko-KR"/>
              </w:rPr>
              <w:t>.041</w:t>
            </w:r>
          </w:p>
        </w:tc>
        <w:tc>
          <w:tcPr>
            <w:tcW w:w="844" w:type="dxa"/>
          </w:tcPr>
          <w:p w14:paraId="2960DA73" w14:textId="45F09AAF" w:rsidR="00BE0416" w:rsidRDefault="00DC1181" w:rsidP="00DC1181">
            <w:pPr>
              <w:pStyle w:val="Els-body-text"/>
              <w:jc w:val="center"/>
              <w:rPr>
                <w:lang w:val="en-GB" w:eastAsia="ko-KR"/>
              </w:rPr>
            </w:pPr>
            <w:r>
              <w:rPr>
                <w:rFonts w:hint="eastAsia"/>
                <w:lang w:val="en-GB" w:eastAsia="ko-KR"/>
              </w:rPr>
              <w:t>0</w:t>
            </w:r>
            <w:r>
              <w:rPr>
                <w:lang w:val="en-GB" w:eastAsia="ko-KR"/>
              </w:rPr>
              <w:t>.052</w:t>
            </w:r>
          </w:p>
        </w:tc>
      </w:tr>
      <w:tr w:rsidR="00373ABC" w14:paraId="28FEDB82" w14:textId="77777777" w:rsidTr="00DC1181">
        <w:tc>
          <w:tcPr>
            <w:tcW w:w="4248" w:type="dxa"/>
          </w:tcPr>
          <w:p w14:paraId="6D834732" w14:textId="6979011B" w:rsidR="00373ABC" w:rsidRDefault="00373ABC" w:rsidP="00DC1181">
            <w:pPr>
              <w:pStyle w:val="Els-body-text"/>
              <w:rPr>
                <w:lang w:val="en-GB" w:eastAsia="ko-KR"/>
              </w:rPr>
            </w:pPr>
            <w:r>
              <w:rPr>
                <w:lang w:val="en-GB" w:eastAsia="ko-KR"/>
              </w:rPr>
              <w:t>Net</w:t>
            </w:r>
            <w:r>
              <w:rPr>
                <w:lang w:val="en-GB" w:eastAsia="ko-KR"/>
              </w:rPr>
              <w:t xml:space="preserve"> CO</w:t>
            </w:r>
            <w:r w:rsidRPr="00BE0416">
              <w:rPr>
                <w:vertAlign w:val="subscript"/>
                <w:lang w:val="en-GB" w:eastAsia="ko-KR"/>
              </w:rPr>
              <w:t>2</w:t>
            </w:r>
            <w:r>
              <w:rPr>
                <w:lang w:val="en-GB" w:eastAsia="ko-KR"/>
              </w:rPr>
              <w:t xml:space="preserve"> emission (t</w:t>
            </w:r>
            <w:r w:rsidRPr="00BE0416">
              <w:rPr>
                <w:vertAlign w:val="subscript"/>
                <w:lang w:val="en-GB" w:eastAsia="ko-KR"/>
              </w:rPr>
              <w:t>CO2</w:t>
            </w:r>
            <w:r>
              <w:rPr>
                <w:vertAlign w:val="subscript"/>
                <w:lang w:val="en-GB" w:eastAsia="ko-KR"/>
              </w:rPr>
              <w:t>eq</w:t>
            </w:r>
            <w:r>
              <w:rPr>
                <w:lang w:val="en-GB" w:eastAsia="ko-KR"/>
              </w:rPr>
              <w:t>)</w:t>
            </w:r>
          </w:p>
        </w:tc>
        <w:tc>
          <w:tcPr>
            <w:tcW w:w="992" w:type="dxa"/>
          </w:tcPr>
          <w:p w14:paraId="604F30B7" w14:textId="299BC9F1" w:rsidR="00373ABC" w:rsidRDefault="00373ABC" w:rsidP="00DC1181">
            <w:pPr>
              <w:pStyle w:val="Els-body-text"/>
              <w:jc w:val="center"/>
              <w:rPr>
                <w:rFonts w:hint="eastAsia"/>
                <w:lang w:val="en-GB" w:eastAsia="ko-KR"/>
              </w:rPr>
            </w:pPr>
            <w:r>
              <w:rPr>
                <w:rFonts w:hint="eastAsia"/>
                <w:lang w:val="en-GB" w:eastAsia="ko-KR"/>
              </w:rPr>
              <w:t>-</w:t>
            </w:r>
            <w:r>
              <w:rPr>
                <w:lang w:val="en-GB" w:eastAsia="ko-KR"/>
              </w:rPr>
              <w:t>0.989</w:t>
            </w:r>
          </w:p>
        </w:tc>
        <w:tc>
          <w:tcPr>
            <w:tcW w:w="992" w:type="dxa"/>
          </w:tcPr>
          <w:p w14:paraId="590CB784" w14:textId="7806153B" w:rsidR="00373ABC" w:rsidRDefault="00373ABC" w:rsidP="00DC1181">
            <w:pPr>
              <w:pStyle w:val="Els-body-text"/>
              <w:jc w:val="center"/>
              <w:rPr>
                <w:rFonts w:hint="eastAsia"/>
                <w:lang w:val="en-GB" w:eastAsia="ko-KR"/>
              </w:rPr>
            </w:pPr>
            <w:r>
              <w:rPr>
                <w:rFonts w:hint="eastAsia"/>
                <w:lang w:val="en-GB" w:eastAsia="ko-KR"/>
              </w:rPr>
              <w:t>0</w:t>
            </w:r>
            <w:r>
              <w:rPr>
                <w:lang w:val="en-GB" w:eastAsia="ko-KR"/>
              </w:rPr>
              <w:t>.752</w:t>
            </w:r>
          </w:p>
        </w:tc>
        <w:tc>
          <w:tcPr>
            <w:tcW w:w="844" w:type="dxa"/>
          </w:tcPr>
          <w:p w14:paraId="57E93764" w14:textId="435E2614" w:rsidR="00373ABC" w:rsidRDefault="00373ABC" w:rsidP="00DC1181">
            <w:pPr>
              <w:pStyle w:val="Els-body-text"/>
              <w:jc w:val="center"/>
              <w:rPr>
                <w:rFonts w:hint="eastAsia"/>
                <w:lang w:val="en-GB" w:eastAsia="ko-KR"/>
              </w:rPr>
            </w:pPr>
            <w:r>
              <w:rPr>
                <w:lang w:val="en-GB" w:eastAsia="ko-KR"/>
              </w:rPr>
              <w:t>-</w:t>
            </w:r>
            <w:r>
              <w:rPr>
                <w:rFonts w:hint="eastAsia"/>
                <w:lang w:val="en-GB" w:eastAsia="ko-KR"/>
              </w:rPr>
              <w:t>0</w:t>
            </w:r>
            <w:r>
              <w:rPr>
                <w:lang w:val="en-GB" w:eastAsia="ko-KR"/>
              </w:rPr>
              <w:t>.237</w:t>
            </w:r>
          </w:p>
        </w:tc>
      </w:tr>
      <w:tr w:rsidR="003728E1" w14:paraId="108B08F2" w14:textId="77777777" w:rsidTr="00DC1181">
        <w:tc>
          <w:tcPr>
            <w:tcW w:w="4248" w:type="dxa"/>
          </w:tcPr>
          <w:p w14:paraId="46E5CF17" w14:textId="37E77D30" w:rsidR="003728E1" w:rsidRDefault="003728E1" w:rsidP="00DC1181">
            <w:pPr>
              <w:pStyle w:val="Els-body-text"/>
              <w:rPr>
                <w:lang w:val="en-GB" w:eastAsia="ko-KR"/>
              </w:rPr>
            </w:pPr>
            <w:r>
              <w:rPr>
                <w:lang w:val="en-GB" w:eastAsia="ko-KR"/>
              </w:rPr>
              <w:t>Reference CO</w:t>
            </w:r>
            <w:r w:rsidRPr="00BE0416">
              <w:rPr>
                <w:vertAlign w:val="subscript"/>
                <w:lang w:val="en-GB" w:eastAsia="ko-KR"/>
              </w:rPr>
              <w:t>2</w:t>
            </w:r>
            <w:r>
              <w:rPr>
                <w:lang w:val="en-GB" w:eastAsia="ko-KR"/>
              </w:rPr>
              <w:t xml:space="preserve"> emission (t</w:t>
            </w:r>
            <w:r w:rsidRPr="00BE0416">
              <w:rPr>
                <w:vertAlign w:val="subscript"/>
                <w:lang w:val="en-GB" w:eastAsia="ko-KR"/>
              </w:rPr>
              <w:t>CO2</w:t>
            </w:r>
            <w:r>
              <w:rPr>
                <w:vertAlign w:val="subscript"/>
                <w:lang w:val="en-GB" w:eastAsia="ko-KR"/>
              </w:rPr>
              <w:t>eq</w:t>
            </w:r>
            <w:r>
              <w:rPr>
                <w:lang w:val="en-GB" w:eastAsia="ko-KR"/>
              </w:rPr>
              <w:t>)</w:t>
            </w:r>
          </w:p>
        </w:tc>
        <w:tc>
          <w:tcPr>
            <w:tcW w:w="992" w:type="dxa"/>
          </w:tcPr>
          <w:p w14:paraId="79467FCA" w14:textId="0712D1FF" w:rsidR="003728E1" w:rsidRPr="003728E1" w:rsidRDefault="00021B0E" w:rsidP="00DC1181">
            <w:pPr>
              <w:pStyle w:val="Els-body-text"/>
              <w:jc w:val="center"/>
              <w:rPr>
                <w:lang w:val="en-GB" w:eastAsia="ko-KR"/>
              </w:rPr>
            </w:pPr>
            <w:r>
              <w:rPr>
                <w:rFonts w:hint="eastAsia"/>
                <w:lang w:val="en-GB" w:eastAsia="ko-KR"/>
              </w:rPr>
              <w:t>-</w:t>
            </w:r>
          </w:p>
        </w:tc>
        <w:tc>
          <w:tcPr>
            <w:tcW w:w="992" w:type="dxa"/>
          </w:tcPr>
          <w:p w14:paraId="20A171CE" w14:textId="4B9B443B" w:rsidR="003728E1" w:rsidRDefault="00021B0E" w:rsidP="00DC1181">
            <w:pPr>
              <w:pStyle w:val="Els-body-text"/>
              <w:jc w:val="center"/>
              <w:rPr>
                <w:lang w:val="en-GB" w:eastAsia="ko-KR"/>
              </w:rPr>
            </w:pPr>
            <w:r>
              <w:rPr>
                <w:rFonts w:hint="eastAsia"/>
                <w:lang w:val="en-GB" w:eastAsia="ko-KR"/>
              </w:rPr>
              <w:t>0</w:t>
            </w:r>
            <w:r>
              <w:rPr>
                <w:lang w:val="en-GB" w:eastAsia="ko-KR"/>
              </w:rPr>
              <w:t>.504</w:t>
            </w:r>
          </w:p>
        </w:tc>
        <w:tc>
          <w:tcPr>
            <w:tcW w:w="844" w:type="dxa"/>
          </w:tcPr>
          <w:p w14:paraId="6C97A468" w14:textId="4418AE83" w:rsidR="003728E1" w:rsidRDefault="00DC1181" w:rsidP="00DC1181">
            <w:pPr>
              <w:pStyle w:val="Els-body-text"/>
              <w:jc w:val="center"/>
              <w:rPr>
                <w:lang w:val="en-GB" w:eastAsia="ko-KR"/>
              </w:rPr>
            </w:pPr>
            <w:r>
              <w:rPr>
                <w:rFonts w:hint="eastAsia"/>
                <w:lang w:val="en-GB" w:eastAsia="ko-KR"/>
              </w:rPr>
              <w:t>0</w:t>
            </w:r>
            <w:r>
              <w:rPr>
                <w:lang w:val="en-GB" w:eastAsia="ko-KR"/>
              </w:rPr>
              <w:t>.504</w:t>
            </w:r>
          </w:p>
        </w:tc>
      </w:tr>
      <w:tr w:rsidR="00DC1181" w14:paraId="5443D124" w14:textId="77777777" w:rsidTr="00DC1181">
        <w:tc>
          <w:tcPr>
            <w:tcW w:w="4248" w:type="dxa"/>
          </w:tcPr>
          <w:p w14:paraId="111CC8ED" w14:textId="46BA5D6C" w:rsidR="00DC1181" w:rsidRDefault="00DC1181" w:rsidP="00DC1181">
            <w:pPr>
              <w:pStyle w:val="Els-body-text"/>
              <w:rPr>
                <w:lang w:val="en-GB" w:eastAsia="ko-KR"/>
              </w:rPr>
            </w:pPr>
            <w:r>
              <w:rPr>
                <w:rFonts w:hint="eastAsia"/>
                <w:lang w:val="en-GB" w:eastAsia="ko-KR"/>
              </w:rPr>
              <w:t>A</w:t>
            </w:r>
            <w:r>
              <w:rPr>
                <w:lang w:val="en-GB" w:eastAsia="ko-KR"/>
              </w:rPr>
              <w:t>voided CO</w:t>
            </w:r>
            <w:r w:rsidRPr="00DC1181">
              <w:rPr>
                <w:vertAlign w:val="subscript"/>
                <w:lang w:val="en-GB" w:eastAsia="ko-KR"/>
              </w:rPr>
              <w:t>2</w:t>
            </w:r>
            <w:r>
              <w:rPr>
                <w:lang w:val="en-GB" w:eastAsia="ko-KR"/>
              </w:rPr>
              <w:t xml:space="preserve"> (t</w:t>
            </w:r>
            <w:r w:rsidRPr="00BE0416">
              <w:rPr>
                <w:vertAlign w:val="subscript"/>
                <w:lang w:val="en-GB" w:eastAsia="ko-KR"/>
              </w:rPr>
              <w:t>CO2</w:t>
            </w:r>
            <w:r>
              <w:rPr>
                <w:vertAlign w:val="subscript"/>
                <w:lang w:val="en-GB" w:eastAsia="ko-KR"/>
              </w:rPr>
              <w:t>eq</w:t>
            </w:r>
            <w:r>
              <w:rPr>
                <w:lang w:val="en-GB" w:eastAsia="ko-KR"/>
              </w:rPr>
              <w:t>)</w:t>
            </w:r>
          </w:p>
        </w:tc>
        <w:tc>
          <w:tcPr>
            <w:tcW w:w="992" w:type="dxa"/>
          </w:tcPr>
          <w:p w14:paraId="1854F71B" w14:textId="77777777" w:rsidR="00DC1181" w:rsidRDefault="00DC1181" w:rsidP="00DC1181">
            <w:pPr>
              <w:pStyle w:val="Els-body-text"/>
              <w:jc w:val="center"/>
              <w:rPr>
                <w:lang w:val="en-GB" w:eastAsia="ko-KR"/>
              </w:rPr>
            </w:pPr>
          </w:p>
        </w:tc>
        <w:tc>
          <w:tcPr>
            <w:tcW w:w="992" w:type="dxa"/>
          </w:tcPr>
          <w:p w14:paraId="0E987378" w14:textId="77777777" w:rsidR="00DC1181" w:rsidRDefault="00DC1181" w:rsidP="00DC1181">
            <w:pPr>
              <w:pStyle w:val="Els-body-text"/>
              <w:jc w:val="center"/>
              <w:rPr>
                <w:lang w:val="en-GB" w:eastAsia="ko-KR"/>
              </w:rPr>
            </w:pPr>
          </w:p>
        </w:tc>
        <w:tc>
          <w:tcPr>
            <w:tcW w:w="844" w:type="dxa"/>
          </w:tcPr>
          <w:p w14:paraId="09927FF7" w14:textId="7EE6E650" w:rsidR="00DC1181" w:rsidRDefault="00DC1181" w:rsidP="00DC1181">
            <w:pPr>
              <w:pStyle w:val="Els-body-text"/>
              <w:jc w:val="center"/>
              <w:rPr>
                <w:lang w:val="en-GB" w:eastAsia="ko-KR"/>
              </w:rPr>
            </w:pPr>
            <w:r>
              <w:rPr>
                <w:rFonts w:hint="eastAsia"/>
                <w:lang w:val="en-GB" w:eastAsia="ko-KR"/>
              </w:rPr>
              <w:t>0</w:t>
            </w:r>
            <w:r>
              <w:rPr>
                <w:lang w:val="en-GB" w:eastAsia="ko-KR"/>
              </w:rPr>
              <w:t>.741</w:t>
            </w:r>
          </w:p>
        </w:tc>
      </w:tr>
    </w:tbl>
    <w:p w14:paraId="788CDA54" w14:textId="50AEF7E5" w:rsidR="00204485" w:rsidRDefault="00204485" w:rsidP="008D2649">
      <w:pPr>
        <w:pStyle w:val="Els-body-text"/>
        <w:spacing w:after="120"/>
        <w:rPr>
          <w:lang w:val="en-GB" w:eastAsia="ko-KR"/>
        </w:rPr>
      </w:pPr>
      <w:r>
        <w:rPr>
          <w:noProof/>
          <w:lang w:val="en-GB"/>
        </w:rPr>
        <w:lastRenderedPageBreak/>
        <w:drawing>
          <wp:inline distT="0" distB="0" distL="0" distR="0" wp14:anchorId="38D694CA" wp14:editId="352B141A">
            <wp:extent cx="4499610" cy="2010613"/>
            <wp:effectExtent l="0" t="0" r="0" b="0"/>
            <wp:docPr id="29" name="그림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9610" cy="2010613"/>
                    </a:xfrm>
                    <a:prstGeom prst="rect">
                      <a:avLst/>
                    </a:prstGeom>
                    <a:noFill/>
                  </pic:spPr>
                </pic:pic>
              </a:graphicData>
            </a:graphic>
          </wp:inline>
        </w:drawing>
      </w:r>
    </w:p>
    <w:p w14:paraId="4BF56D73" w14:textId="31A99646" w:rsidR="00204485" w:rsidRDefault="00204485" w:rsidP="00204485">
      <w:pPr>
        <w:pStyle w:val="Els-body-text"/>
        <w:spacing w:before="120" w:after="120" w:line="264" w:lineRule="auto"/>
        <w:jc w:val="center"/>
        <w:rPr>
          <w:lang w:val="en-GB" w:eastAsia="ko-KR"/>
        </w:rPr>
      </w:pPr>
      <w:r>
        <w:rPr>
          <w:rFonts w:hint="eastAsia"/>
          <w:lang w:val="en-GB" w:eastAsia="ko-KR"/>
        </w:rPr>
        <w:t>F</w:t>
      </w:r>
      <w:r>
        <w:rPr>
          <w:lang w:val="en-GB" w:eastAsia="ko-KR"/>
        </w:rPr>
        <w:t xml:space="preserve">igure </w:t>
      </w:r>
      <w:r w:rsidR="002630E1">
        <w:rPr>
          <w:lang w:val="en-GB" w:eastAsia="ko-KR"/>
        </w:rPr>
        <w:t>2</w:t>
      </w:r>
      <w:r>
        <w:rPr>
          <w:lang w:val="en-GB" w:eastAsia="ko-KR"/>
        </w:rPr>
        <w:t>. Sensitivity analysis results of the DACU process.</w:t>
      </w:r>
    </w:p>
    <w:p w14:paraId="19D21B47" w14:textId="5ECC5199" w:rsidR="00204485" w:rsidRPr="00BE0416" w:rsidRDefault="00204485" w:rsidP="008D2649">
      <w:pPr>
        <w:pStyle w:val="Els-body-text"/>
        <w:spacing w:after="120"/>
        <w:rPr>
          <w:lang w:val="en-GB" w:eastAsia="ko-KR"/>
        </w:rPr>
      </w:pPr>
      <w:r>
        <w:rPr>
          <w:rFonts w:hint="eastAsia"/>
          <w:lang w:val="en-GB" w:eastAsia="ko-KR"/>
        </w:rPr>
        <w:t>T</w:t>
      </w:r>
      <w:r>
        <w:rPr>
          <w:lang w:val="en-GB" w:eastAsia="ko-KR"/>
        </w:rPr>
        <w:t>EA and LCA results are summarized in Table 3. Notably, contribution of the capital expenditure to the total cost exceeds that of the utility cost for both TVSA and ECO</w:t>
      </w:r>
      <w:r w:rsidRPr="00204485">
        <w:rPr>
          <w:vertAlign w:val="subscript"/>
          <w:lang w:val="en-GB" w:eastAsia="ko-KR"/>
        </w:rPr>
        <w:t>2</w:t>
      </w:r>
      <w:r>
        <w:rPr>
          <w:lang w:val="en-GB" w:eastAsia="ko-KR"/>
        </w:rPr>
        <w:t>R process.</w:t>
      </w:r>
      <w:r w:rsidR="00373ABC">
        <w:rPr>
          <w:lang w:val="en-GB" w:eastAsia="ko-KR"/>
        </w:rPr>
        <w:t xml:space="preserve"> Though quite large amount of direct CO</w:t>
      </w:r>
      <w:r w:rsidR="00373ABC" w:rsidRPr="00373ABC">
        <w:rPr>
          <w:vertAlign w:val="subscript"/>
          <w:lang w:val="en-GB" w:eastAsia="ko-KR"/>
        </w:rPr>
        <w:t>2</w:t>
      </w:r>
      <w:r w:rsidR="00373ABC">
        <w:rPr>
          <w:lang w:val="en-GB" w:eastAsia="ko-KR"/>
        </w:rPr>
        <w:t xml:space="preserve"> emission exists as lean gas, the overall process is CO</w:t>
      </w:r>
      <w:r w:rsidR="00373ABC" w:rsidRPr="00373ABC">
        <w:rPr>
          <w:vertAlign w:val="subscript"/>
          <w:lang w:val="en-GB" w:eastAsia="ko-KR"/>
        </w:rPr>
        <w:t>2</w:t>
      </w:r>
      <w:r w:rsidR="00373ABC">
        <w:rPr>
          <w:lang w:val="en-GB" w:eastAsia="ko-KR"/>
        </w:rPr>
        <w:t>-reducing.</w:t>
      </w:r>
    </w:p>
    <w:p w14:paraId="51E44C6B" w14:textId="50D8BDA1" w:rsidR="00204485" w:rsidRDefault="00204485" w:rsidP="00204485">
      <w:pPr>
        <w:pStyle w:val="Els-2ndorder-head"/>
        <w:spacing w:after="160"/>
      </w:pPr>
      <w:r>
        <w:t>Sensitivity analysis</w:t>
      </w:r>
    </w:p>
    <w:p w14:paraId="496435A3" w14:textId="77777777" w:rsidR="00404D0A" w:rsidRDefault="00373ABC" w:rsidP="0047428D">
      <w:pPr>
        <w:pStyle w:val="Els-body-text"/>
        <w:spacing w:before="120" w:after="120" w:line="264" w:lineRule="auto"/>
        <w:rPr>
          <w:lang w:val="en-GB" w:eastAsia="ko-KR"/>
        </w:rPr>
      </w:pPr>
      <w:r>
        <w:rPr>
          <w:rFonts w:hint="eastAsia"/>
          <w:lang w:val="en-GB" w:eastAsia="ko-KR"/>
        </w:rPr>
        <w:t>S</w:t>
      </w:r>
      <w:r>
        <w:rPr>
          <w:lang w:val="en-GB" w:eastAsia="ko-KR"/>
        </w:rPr>
        <w:t xml:space="preserve">ensitivity analysis is conducted for the uncertain parameters in Table 1, and the result is in Figure </w:t>
      </w:r>
      <w:r w:rsidR="002630E1">
        <w:rPr>
          <w:lang w:val="en-GB" w:eastAsia="ko-KR"/>
        </w:rPr>
        <w:t>2</w:t>
      </w:r>
      <w:r>
        <w:rPr>
          <w:lang w:val="en-GB" w:eastAsia="ko-KR"/>
        </w:rPr>
        <w:t>.</w:t>
      </w:r>
      <w:r w:rsidR="002630E1">
        <w:rPr>
          <w:lang w:val="en-GB" w:eastAsia="ko-KR"/>
        </w:rPr>
        <w:t xml:space="preserve"> In TVSA process, the most sensitive parameter is relative humidity. This is because the process captures ambient moisture in addition to CO</w:t>
      </w:r>
      <w:r w:rsidR="002630E1" w:rsidRPr="002630E1">
        <w:rPr>
          <w:vertAlign w:val="subscript"/>
          <w:lang w:val="en-GB" w:eastAsia="ko-KR"/>
        </w:rPr>
        <w:t>2</w:t>
      </w:r>
      <w:r w:rsidR="002630E1">
        <w:rPr>
          <w:lang w:val="en-GB" w:eastAsia="ko-KR"/>
        </w:rPr>
        <w:t>, and the amount of both CO</w:t>
      </w:r>
      <w:r w:rsidR="002630E1" w:rsidRPr="002630E1">
        <w:rPr>
          <w:vertAlign w:val="subscript"/>
          <w:lang w:val="en-GB" w:eastAsia="ko-KR"/>
        </w:rPr>
        <w:t>2</w:t>
      </w:r>
      <w:r w:rsidR="002630E1">
        <w:rPr>
          <w:lang w:val="en-GB" w:eastAsia="ko-KR"/>
        </w:rPr>
        <w:t xml:space="preserve"> and H</w:t>
      </w:r>
      <w:r w:rsidR="002630E1" w:rsidRPr="002630E1">
        <w:rPr>
          <w:vertAlign w:val="subscript"/>
          <w:lang w:val="en-GB" w:eastAsia="ko-KR"/>
        </w:rPr>
        <w:t>2</w:t>
      </w:r>
      <w:r w:rsidR="002630E1">
        <w:rPr>
          <w:lang w:val="en-GB" w:eastAsia="ko-KR"/>
        </w:rPr>
        <w:t>O depends on the relative humidity.</w:t>
      </w:r>
    </w:p>
    <w:p w14:paraId="2F25FAC9" w14:textId="7BEDE48B" w:rsidR="00BB697B" w:rsidRDefault="002630E1" w:rsidP="0047428D">
      <w:pPr>
        <w:pStyle w:val="Els-body-text"/>
        <w:spacing w:before="120" w:after="120" w:line="264" w:lineRule="auto"/>
        <w:rPr>
          <w:rFonts w:hint="eastAsia"/>
          <w:lang w:val="en-GB" w:eastAsia="ko-KR"/>
        </w:rPr>
      </w:pPr>
      <w:r>
        <w:rPr>
          <w:lang w:val="en-GB" w:eastAsia="ko-KR"/>
        </w:rPr>
        <w:t xml:space="preserve">In </w:t>
      </w:r>
      <w:r w:rsidR="00404D0A">
        <w:rPr>
          <w:lang w:val="en-GB" w:eastAsia="ko-KR"/>
        </w:rPr>
        <w:t>ECO</w:t>
      </w:r>
      <w:r w:rsidR="00404D0A" w:rsidRPr="00404D0A">
        <w:rPr>
          <w:vertAlign w:val="subscript"/>
          <w:lang w:val="en-GB" w:eastAsia="ko-KR"/>
        </w:rPr>
        <w:t>2</w:t>
      </w:r>
      <w:r w:rsidR="00404D0A">
        <w:rPr>
          <w:lang w:val="en-GB" w:eastAsia="ko-KR"/>
        </w:rPr>
        <w:t>R</w:t>
      </w:r>
      <w:r>
        <w:rPr>
          <w:lang w:val="en-GB" w:eastAsia="ko-KR"/>
        </w:rPr>
        <w:t>, CO</w:t>
      </w:r>
      <w:r w:rsidRPr="002630E1">
        <w:rPr>
          <w:vertAlign w:val="subscript"/>
          <w:lang w:val="en-GB" w:eastAsia="ko-KR"/>
        </w:rPr>
        <w:t>2</w:t>
      </w:r>
      <w:r>
        <w:rPr>
          <w:lang w:val="en-GB" w:eastAsia="ko-KR"/>
        </w:rPr>
        <w:t xml:space="preserve"> conversion and Faradaic efficiency are the most important factors especially for the avoided CO</w:t>
      </w:r>
      <w:r w:rsidRPr="002630E1">
        <w:rPr>
          <w:vertAlign w:val="subscript"/>
          <w:lang w:val="en-GB" w:eastAsia="ko-KR"/>
        </w:rPr>
        <w:t>2</w:t>
      </w:r>
      <w:r>
        <w:rPr>
          <w:lang w:val="en-GB" w:eastAsia="ko-KR"/>
        </w:rPr>
        <w:t xml:space="preserve">. </w:t>
      </w:r>
      <w:r w:rsidR="00404D0A">
        <w:rPr>
          <w:lang w:val="en-GB" w:eastAsia="ko-KR"/>
        </w:rPr>
        <w:t>If CO</w:t>
      </w:r>
      <w:r w:rsidR="00404D0A" w:rsidRPr="00404D0A">
        <w:rPr>
          <w:vertAlign w:val="subscript"/>
          <w:lang w:val="en-GB" w:eastAsia="ko-KR"/>
        </w:rPr>
        <w:t>2</w:t>
      </w:r>
      <w:r w:rsidR="00404D0A">
        <w:rPr>
          <w:lang w:val="en-GB" w:eastAsia="ko-KR"/>
        </w:rPr>
        <w:t xml:space="preserve"> conversion decreases, the CO</w:t>
      </w:r>
      <w:r w:rsidR="00404D0A" w:rsidRPr="00404D0A">
        <w:rPr>
          <w:vertAlign w:val="subscript"/>
          <w:lang w:val="en-GB" w:eastAsia="ko-KR"/>
        </w:rPr>
        <w:t>2</w:t>
      </w:r>
      <w:r w:rsidR="00404D0A">
        <w:rPr>
          <w:lang w:val="en-GB" w:eastAsia="ko-KR"/>
        </w:rPr>
        <w:t xml:space="preserve"> capture load in MDEA process increases greatly, resulting in decreasing CO</w:t>
      </w:r>
      <w:r w:rsidR="00404D0A" w:rsidRPr="00404D0A">
        <w:rPr>
          <w:vertAlign w:val="subscript"/>
          <w:lang w:val="en-GB" w:eastAsia="ko-KR"/>
        </w:rPr>
        <w:t>2</w:t>
      </w:r>
      <w:r w:rsidR="00404D0A">
        <w:rPr>
          <w:lang w:val="en-GB" w:eastAsia="ko-KR"/>
        </w:rPr>
        <w:t xml:space="preserve"> avoidance. As CO is assumed to be discarded after combustion, Faradaic efficiency of CO should be decreased. In the actual </w:t>
      </w:r>
      <w:proofErr w:type="spellStart"/>
      <w:r w:rsidR="00404D0A">
        <w:rPr>
          <w:lang w:val="en-GB" w:eastAsia="ko-KR"/>
        </w:rPr>
        <w:t>electrolyzer</w:t>
      </w:r>
      <w:proofErr w:type="spellEnd"/>
      <w:r w:rsidR="00404D0A">
        <w:rPr>
          <w:lang w:val="en-GB" w:eastAsia="ko-KR"/>
        </w:rPr>
        <w:t>, current density, voltage efficiency, and Faradaic efficiencies of each reaction are linked together. Their relationships</w:t>
      </w:r>
      <w:r w:rsidR="006A586B">
        <w:rPr>
          <w:lang w:val="en-GB" w:eastAsia="ko-KR"/>
        </w:rPr>
        <w:t>, known as Butler-Volmer equation,</w:t>
      </w:r>
      <w:r w:rsidR="00404D0A">
        <w:rPr>
          <w:lang w:val="en-GB" w:eastAsia="ko-KR"/>
        </w:rPr>
        <w:t xml:space="preserve"> should be </w:t>
      </w:r>
      <w:r w:rsidR="006A586B">
        <w:rPr>
          <w:lang w:val="en-GB" w:eastAsia="ko-KR"/>
        </w:rPr>
        <w:t>predicted by 2D-modelling</w:t>
      </w:r>
      <w:r w:rsidR="00404D0A">
        <w:rPr>
          <w:lang w:val="en-GB" w:eastAsia="ko-KR"/>
        </w:rPr>
        <w:t xml:space="preserve"> considering </w:t>
      </w:r>
      <w:r w:rsidR="006A586B">
        <w:rPr>
          <w:lang w:val="en-GB" w:eastAsia="ko-KR"/>
        </w:rPr>
        <w:t>charge transfer between cathode/anode and charge density in electrolyte, which can be complicated and time-consuming.</w:t>
      </w:r>
    </w:p>
    <w:p w14:paraId="144DE6AE" w14:textId="5FA998D0" w:rsidR="008D2649" w:rsidRPr="00A94774" w:rsidRDefault="00562711" w:rsidP="008D2649">
      <w:pPr>
        <w:pStyle w:val="Els-1storder-head"/>
        <w:spacing w:after="120"/>
        <w:rPr>
          <w:lang w:val="en-GB"/>
        </w:rPr>
      </w:pPr>
      <w:r>
        <w:rPr>
          <w:lang w:val="en-GB"/>
        </w:rPr>
        <w:t>Conclusion</w:t>
      </w:r>
      <w:r w:rsidR="002630E1">
        <w:rPr>
          <w:lang w:val="en-GB"/>
        </w:rPr>
        <w:t xml:space="preserve"> and perspective</w:t>
      </w:r>
    </w:p>
    <w:p w14:paraId="144DE6B2" w14:textId="322673BA" w:rsidR="008D2649" w:rsidRDefault="002630E1" w:rsidP="008D2649">
      <w:pPr>
        <w:pStyle w:val="Els-body-text"/>
        <w:spacing w:after="120"/>
        <w:rPr>
          <w:lang w:val="en-GB"/>
        </w:rPr>
      </w:pPr>
      <w:r>
        <w:rPr>
          <w:lang w:val="en-GB"/>
        </w:rPr>
        <w:t>In this work, direct air capture and utilization (DACU) process which captures CO</w:t>
      </w:r>
      <w:r w:rsidRPr="002630E1">
        <w:rPr>
          <w:vertAlign w:val="subscript"/>
          <w:lang w:val="en-GB"/>
        </w:rPr>
        <w:t>2</w:t>
      </w:r>
      <w:r>
        <w:rPr>
          <w:lang w:val="en-GB"/>
        </w:rPr>
        <w:t xml:space="preserve"> by temperature-vacuum swing adsorption (TVSA) and utilizes it by electrochemical CO</w:t>
      </w:r>
      <w:r w:rsidRPr="002630E1">
        <w:rPr>
          <w:vertAlign w:val="subscript"/>
          <w:lang w:val="en-GB"/>
        </w:rPr>
        <w:t>2</w:t>
      </w:r>
      <w:r>
        <w:rPr>
          <w:lang w:val="en-GB"/>
        </w:rPr>
        <w:t xml:space="preserve"> reduction to ethylene is designed and evaluated. As both TVSA and ECO</w:t>
      </w:r>
      <w:r w:rsidRPr="002630E1">
        <w:rPr>
          <w:vertAlign w:val="subscript"/>
          <w:lang w:val="en-GB"/>
        </w:rPr>
        <w:t>2</w:t>
      </w:r>
      <w:r>
        <w:rPr>
          <w:lang w:val="en-GB"/>
        </w:rPr>
        <w:t>R remains on early-stage, pertinent assumptions</w:t>
      </w:r>
      <w:r w:rsidR="008254DF">
        <w:rPr>
          <w:lang w:val="en-GB"/>
        </w:rPr>
        <w:t xml:space="preserve"> based on literature survey</w:t>
      </w:r>
      <w:r>
        <w:rPr>
          <w:lang w:val="en-GB"/>
        </w:rPr>
        <w:t xml:space="preserve"> are made for the base case values and the ranges on the uncertain parameters</w:t>
      </w:r>
      <w:r w:rsidR="008254DF">
        <w:rPr>
          <w:lang w:val="en-GB"/>
        </w:rPr>
        <w:t xml:space="preserve"> (e. g. heat of adsorption, Faradaic efficiency, CO</w:t>
      </w:r>
      <w:r w:rsidR="008254DF" w:rsidRPr="008254DF">
        <w:rPr>
          <w:vertAlign w:val="subscript"/>
          <w:lang w:val="en-GB"/>
        </w:rPr>
        <w:t>2</w:t>
      </w:r>
      <w:r w:rsidR="008254DF">
        <w:rPr>
          <w:lang w:val="en-GB"/>
        </w:rPr>
        <w:t xml:space="preserve"> conversion)</w:t>
      </w:r>
      <w:r>
        <w:rPr>
          <w:lang w:val="en-GB"/>
        </w:rPr>
        <w:t xml:space="preserve">. </w:t>
      </w:r>
      <w:proofErr w:type="gramStart"/>
      <w:r w:rsidR="008254DF">
        <w:rPr>
          <w:lang w:val="en-GB"/>
        </w:rPr>
        <w:t>In order to</w:t>
      </w:r>
      <w:proofErr w:type="gramEnd"/>
      <w:r w:rsidR="008254DF">
        <w:rPr>
          <w:lang w:val="en-GB"/>
        </w:rPr>
        <w:t xml:space="preserve"> separate ethylene from gas mixture, </w:t>
      </w:r>
      <w:r w:rsidR="00580FD5">
        <w:rPr>
          <w:lang w:val="en-GB"/>
        </w:rPr>
        <w:t>a separation process which adopts several mature separation technologies are synthesized</w:t>
      </w:r>
      <w:r w:rsidR="008254DF">
        <w:rPr>
          <w:lang w:val="en-GB"/>
        </w:rPr>
        <w:t>. Techno-economic analysis and CO</w:t>
      </w:r>
      <w:r w:rsidR="008254DF" w:rsidRPr="008254DF">
        <w:rPr>
          <w:vertAlign w:val="subscript"/>
          <w:lang w:val="en-GB"/>
        </w:rPr>
        <w:t>2</w:t>
      </w:r>
      <w:r w:rsidR="008254DF">
        <w:rPr>
          <w:lang w:val="en-GB"/>
        </w:rPr>
        <w:t xml:space="preserve"> life-cycle assessment indicate that this TVSA-ECO</w:t>
      </w:r>
      <w:r w:rsidR="008254DF" w:rsidRPr="008254DF">
        <w:rPr>
          <w:vertAlign w:val="subscript"/>
          <w:lang w:val="en-GB"/>
        </w:rPr>
        <w:t>2</w:t>
      </w:r>
      <w:r w:rsidR="008254DF">
        <w:rPr>
          <w:lang w:val="en-GB"/>
        </w:rPr>
        <w:t>R process is sustainable in terms of CO</w:t>
      </w:r>
      <w:r w:rsidR="008254DF" w:rsidRPr="008254DF">
        <w:rPr>
          <w:vertAlign w:val="subscript"/>
          <w:lang w:val="en-GB"/>
        </w:rPr>
        <w:t>2</w:t>
      </w:r>
      <w:r w:rsidR="008254DF">
        <w:rPr>
          <w:lang w:val="en-GB"/>
        </w:rPr>
        <w:t xml:space="preserve"> reduction. Sensitivity analysis results indicate that relative humidity can be a critical issue on the </w:t>
      </w:r>
      <w:r w:rsidR="00580FD5">
        <w:rPr>
          <w:lang w:val="en-GB"/>
        </w:rPr>
        <w:t>capture energy</w:t>
      </w:r>
      <w:r w:rsidR="008254DF">
        <w:rPr>
          <w:lang w:val="en-GB"/>
        </w:rPr>
        <w:t xml:space="preserve"> and the </w:t>
      </w:r>
      <w:proofErr w:type="spellStart"/>
      <w:r w:rsidR="008254DF">
        <w:rPr>
          <w:lang w:val="en-GB"/>
        </w:rPr>
        <w:t>electrolyzer</w:t>
      </w:r>
      <w:proofErr w:type="spellEnd"/>
      <w:r w:rsidR="008254DF">
        <w:rPr>
          <w:lang w:val="en-GB"/>
        </w:rPr>
        <w:t xml:space="preserve"> performance is the key to improve CO</w:t>
      </w:r>
      <w:r w:rsidR="008254DF" w:rsidRPr="008254DF">
        <w:rPr>
          <w:vertAlign w:val="subscript"/>
          <w:lang w:val="en-GB"/>
        </w:rPr>
        <w:t>2</w:t>
      </w:r>
      <w:r w:rsidR="008254DF">
        <w:rPr>
          <w:lang w:val="en-GB"/>
        </w:rPr>
        <w:t xml:space="preserve"> reduction and economics.</w:t>
      </w:r>
    </w:p>
    <w:p w14:paraId="009B5ADA" w14:textId="0DBB148D" w:rsidR="008254DF" w:rsidRPr="00A94774" w:rsidRDefault="00B777D9" w:rsidP="008D2649">
      <w:pPr>
        <w:pStyle w:val="Els-body-text"/>
        <w:spacing w:after="120"/>
        <w:rPr>
          <w:rFonts w:hint="eastAsia"/>
          <w:lang w:val="en-GB" w:eastAsia="ko-KR"/>
        </w:rPr>
      </w:pPr>
      <w:r>
        <w:rPr>
          <w:lang w:val="en-GB" w:eastAsia="ko-KR"/>
        </w:rPr>
        <w:lastRenderedPageBreak/>
        <w:t xml:space="preserve">The most important aspect in early-stage evaluation is quantification of uncertainties for the technology immaturities of which values should be plausible. </w:t>
      </w:r>
      <w:r w:rsidR="00580FD5">
        <w:rPr>
          <w:rFonts w:hint="eastAsia"/>
          <w:lang w:val="en-GB" w:eastAsia="ko-KR"/>
        </w:rPr>
        <w:t>T</w:t>
      </w:r>
      <w:r w:rsidR="00580FD5">
        <w:rPr>
          <w:lang w:val="en-GB" w:eastAsia="ko-KR"/>
        </w:rPr>
        <w:t>his TVSA-ECO</w:t>
      </w:r>
      <w:r w:rsidR="00580FD5" w:rsidRPr="00580FD5">
        <w:rPr>
          <w:vertAlign w:val="subscript"/>
          <w:lang w:val="en-GB" w:eastAsia="ko-KR"/>
        </w:rPr>
        <w:t>2</w:t>
      </w:r>
      <w:r w:rsidR="00580FD5">
        <w:rPr>
          <w:lang w:val="en-GB" w:eastAsia="ko-KR"/>
        </w:rPr>
        <w:t xml:space="preserve">R process is an example of DACU process, and any other DACU process can be evaluated in this approach. </w:t>
      </w:r>
      <w:r>
        <w:rPr>
          <w:lang w:val="en-GB" w:eastAsia="ko-KR"/>
        </w:rPr>
        <w:t xml:space="preserve">As all DACU processes are on </w:t>
      </w:r>
      <w:proofErr w:type="gramStart"/>
      <w:r>
        <w:rPr>
          <w:lang w:val="en-GB" w:eastAsia="ko-KR"/>
        </w:rPr>
        <w:t>early-stage</w:t>
      </w:r>
      <w:proofErr w:type="gramEnd"/>
      <w:r>
        <w:rPr>
          <w:lang w:val="en-GB" w:eastAsia="ko-KR"/>
        </w:rPr>
        <w:t xml:space="preserve">, it is also meaningful to evaluate multiple DACU pathways at once by superstructure approach, </w:t>
      </w:r>
      <w:r w:rsidR="00F255BF">
        <w:rPr>
          <w:lang w:val="en-GB" w:eastAsia="ko-KR"/>
        </w:rPr>
        <w:t>as similar to works done by</w:t>
      </w:r>
      <w:r>
        <w:rPr>
          <w:lang w:val="en-GB" w:eastAsia="ko-KR"/>
        </w:rPr>
        <w:t xml:space="preserve"> Na et al. (2019) and Chung et al. (2020).</w:t>
      </w:r>
      <w:r w:rsidR="00F255BF">
        <w:rPr>
          <w:lang w:val="en-GB" w:eastAsia="ko-KR"/>
        </w:rPr>
        <w:t xml:space="preserve"> We believe that this work can contribute to both evaluation of single DACU process and drawing an outlook of entire DACU.</w:t>
      </w:r>
    </w:p>
    <w:p w14:paraId="144DE6BF" w14:textId="608D0AD6" w:rsidR="008D2649" w:rsidRDefault="008D2649" w:rsidP="008D2649">
      <w:pPr>
        <w:pStyle w:val="Els-reference-head"/>
      </w:pPr>
      <w:r>
        <w:t>References</w:t>
      </w:r>
    </w:p>
    <w:p w14:paraId="456EF5C5" w14:textId="315EBC66" w:rsidR="00C4456D" w:rsidRDefault="00C4456D" w:rsidP="00C96BDE">
      <w:pPr>
        <w:pStyle w:val="Els-referenceno-number"/>
        <w:jc w:val="both"/>
        <w:rPr>
          <w:lang w:val="en-US" w:eastAsia="ko-KR"/>
        </w:rPr>
      </w:pPr>
      <w:r>
        <w:rPr>
          <w:rFonts w:hint="eastAsia"/>
          <w:lang w:val="en-US" w:eastAsia="ko-KR"/>
        </w:rPr>
        <w:t>W</w:t>
      </w:r>
      <w:r>
        <w:rPr>
          <w:lang w:val="en-US" w:eastAsia="ko-KR"/>
        </w:rPr>
        <w:t xml:space="preserve">. Chung, H. Lim, J. Lee, A. Al-Hunaidy, H. Imran, A. Jamal, K. Roh, and J. Lee, Computer-aided identification and evaluation of technologies for sustainable carbon capture and utilization using a superstructure approach, </w:t>
      </w:r>
      <w:r w:rsidRPr="00C96BDE">
        <w:rPr>
          <w:i/>
          <w:lang w:val="en-US" w:eastAsia="ko-KR"/>
        </w:rPr>
        <w:t>Journal of CO</w:t>
      </w:r>
      <w:r w:rsidRPr="00C96BDE">
        <w:rPr>
          <w:i/>
          <w:vertAlign w:val="subscript"/>
          <w:lang w:val="en-US" w:eastAsia="ko-KR"/>
        </w:rPr>
        <w:t>2</w:t>
      </w:r>
      <w:r w:rsidRPr="00C96BDE">
        <w:rPr>
          <w:i/>
          <w:lang w:val="en-US" w:eastAsia="ko-KR"/>
        </w:rPr>
        <w:t xml:space="preserve"> Utilization</w:t>
      </w:r>
      <w:r>
        <w:rPr>
          <w:lang w:val="en-US" w:eastAsia="ko-KR"/>
        </w:rPr>
        <w:t xml:space="preserve"> 61, 102032.</w:t>
      </w:r>
    </w:p>
    <w:p w14:paraId="7C6B4FB1" w14:textId="567CBCC1" w:rsidR="0049017F" w:rsidRDefault="0049017F" w:rsidP="00C96BDE">
      <w:pPr>
        <w:pStyle w:val="Els-referenceno-number"/>
        <w:jc w:val="both"/>
        <w:rPr>
          <w:lang w:val="en-US" w:eastAsia="ko-KR"/>
        </w:rPr>
      </w:pPr>
      <w:r>
        <w:rPr>
          <w:rFonts w:hint="eastAsia"/>
          <w:lang w:val="en-US" w:eastAsia="ko-KR"/>
        </w:rPr>
        <w:t>S</w:t>
      </w:r>
      <w:r>
        <w:rPr>
          <w:lang w:val="en-US" w:eastAsia="ko-KR"/>
        </w:rPr>
        <w:t xml:space="preserve">. Deutz and A. Bardow, 2021, </w:t>
      </w:r>
      <w:r w:rsidR="00C96BDE" w:rsidRPr="00C96BDE">
        <w:rPr>
          <w:lang w:val="en-US" w:eastAsia="ko-KR"/>
        </w:rPr>
        <w:t>Life-cycle assessment of an industrial direct air</w:t>
      </w:r>
      <w:r w:rsidR="00C96BDE">
        <w:rPr>
          <w:lang w:val="en-US" w:eastAsia="ko-KR"/>
        </w:rPr>
        <w:t xml:space="preserve"> </w:t>
      </w:r>
      <w:r w:rsidR="00C96BDE" w:rsidRPr="00C96BDE">
        <w:rPr>
          <w:lang w:val="en-US" w:eastAsia="ko-KR"/>
        </w:rPr>
        <w:t>capture process based on temperature–vacuum</w:t>
      </w:r>
      <w:r w:rsidR="00C96BDE">
        <w:rPr>
          <w:lang w:val="en-US" w:eastAsia="ko-KR"/>
        </w:rPr>
        <w:t xml:space="preserve"> </w:t>
      </w:r>
      <w:r w:rsidR="00C96BDE" w:rsidRPr="00C96BDE">
        <w:rPr>
          <w:lang w:val="en-US" w:eastAsia="ko-KR"/>
        </w:rPr>
        <w:t>swing adsorption</w:t>
      </w:r>
      <w:r w:rsidR="00C96BDE">
        <w:rPr>
          <w:lang w:val="en-US" w:eastAsia="ko-KR"/>
        </w:rPr>
        <w:t xml:space="preserve">, </w:t>
      </w:r>
      <w:r w:rsidR="00C96BDE" w:rsidRPr="00C96BDE">
        <w:rPr>
          <w:i/>
          <w:lang w:val="en-US" w:eastAsia="ko-KR"/>
        </w:rPr>
        <w:t>Nature Energy</w:t>
      </w:r>
      <w:r w:rsidR="00C96BDE">
        <w:rPr>
          <w:lang w:val="en-US" w:eastAsia="ko-KR"/>
        </w:rPr>
        <w:t xml:space="preserve"> 6, 203-213.</w:t>
      </w:r>
    </w:p>
    <w:p w14:paraId="3C74B38A" w14:textId="0630924F" w:rsidR="00B54AE7" w:rsidRDefault="00B54AE7" w:rsidP="00C96BDE">
      <w:pPr>
        <w:pStyle w:val="Els-referenceno-number"/>
        <w:jc w:val="both"/>
        <w:rPr>
          <w:lang w:val="en-US" w:eastAsia="ko-KR"/>
        </w:rPr>
      </w:pPr>
      <w:r>
        <w:rPr>
          <w:rFonts w:hint="eastAsia"/>
          <w:lang w:val="en-US" w:eastAsia="ko-KR"/>
        </w:rPr>
        <w:t>G</w:t>
      </w:r>
      <w:r>
        <w:rPr>
          <w:lang w:val="en-US" w:eastAsia="ko-KR"/>
        </w:rPr>
        <w:t xml:space="preserve">. Haselden, D. Newitt, F. Shah, and S. Shah, Two-phase equilibrium in binary and ternary systems: V. Carbon dioxide-ethylene, VI. Carbon-dioxide-propylene, </w:t>
      </w:r>
      <w:r w:rsidRPr="00B54AE7">
        <w:rPr>
          <w:i/>
          <w:lang w:val="en-US" w:eastAsia="ko-KR"/>
        </w:rPr>
        <w:t>Proceedings of the Royan Society A</w:t>
      </w:r>
      <w:r>
        <w:rPr>
          <w:lang w:val="en-US" w:eastAsia="ko-KR"/>
        </w:rPr>
        <w:t>, 209, 1096.</w:t>
      </w:r>
    </w:p>
    <w:p w14:paraId="08F45A39" w14:textId="001D6C01" w:rsidR="0049017F" w:rsidRDefault="0049017F" w:rsidP="00C96BDE">
      <w:pPr>
        <w:pStyle w:val="Els-referenceno-number"/>
        <w:jc w:val="both"/>
        <w:rPr>
          <w:lang w:val="en-US" w:eastAsia="ko-KR"/>
        </w:rPr>
      </w:pPr>
      <w:r>
        <w:rPr>
          <w:rFonts w:hint="eastAsia"/>
          <w:lang w:val="en-US" w:eastAsia="ko-KR"/>
        </w:rPr>
        <w:t>I</w:t>
      </w:r>
      <w:r>
        <w:rPr>
          <w:lang w:val="en-US" w:eastAsia="ko-KR"/>
        </w:rPr>
        <w:t>PCC, 2021, Climate Change 2021: The Physical Science Basis.</w:t>
      </w:r>
    </w:p>
    <w:p w14:paraId="03C50163" w14:textId="7D2386C2" w:rsidR="00F21BA7" w:rsidRDefault="00F21BA7" w:rsidP="00C96BDE">
      <w:pPr>
        <w:pStyle w:val="Els-referenceno-number"/>
        <w:jc w:val="both"/>
        <w:rPr>
          <w:lang w:val="en-US" w:eastAsia="ko-KR"/>
        </w:rPr>
      </w:pPr>
      <w:r>
        <w:rPr>
          <w:rFonts w:hint="eastAsia"/>
          <w:lang w:val="en-US" w:eastAsia="ko-KR"/>
        </w:rPr>
        <w:t>I</w:t>
      </w:r>
      <w:r>
        <w:rPr>
          <w:lang w:val="en-US" w:eastAsia="ko-KR"/>
        </w:rPr>
        <w:t>RENA, 2019, Renewable energy statistics.</w:t>
      </w:r>
    </w:p>
    <w:p w14:paraId="198FF3CE" w14:textId="5D02C54A" w:rsidR="00C4456D" w:rsidRDefault="00C4456D" w:rsidP="00C96BDE">
      <w:pPr>
        <w:pStyle w:val="Els-referenceno-number"/>
        <w:jc w:val="both"/>
        <w:rPr>
          <w:lang w:val="en-US" w:eastAsia="ko-KR"/>
        </w:rPr>
      </w:pPr>
      <w:r>
        <w:rPr>
          <w:rFonts w:hint="eastAsia"/>
          <w:lang w:val="en-US" w:eastAsia="ko-KR"/>
        </w:rPr>
        <w:t>W</w:t>
      </w:r>
      <w:r>
        <w:rPr>
          <w:lang w:val="en-US" w:eastAsia="ko-KR"/>
        </w:rPr>
        <w:t>. Liu, P. Zhai, A. Li, K. Si, Y. Wei, X. Wang, G. Zhu, Q, Chen, X. Gu, R. Zhang, W. Zhou, and Y. Gong, Electrochemical CO</w:t>
      </w:r>
      <w:r w:rsidRPr="00C4456D">
        <w:rPr>
          <w:vertAlign w:val="subscript"/>
          <w:lang w:val="en-US" w:eastAsia="ko-KR"/>
        </w:rPr>
        <w:t>2</w:t>
      </w:r>
      <w:r>
        <w:rPr>
          <w:lang w:val="en-US" w:eastAsia="ko-KR"/>
        </w:rPr>
        <w:t xml:space="preserve"> reduction to ethylene by ultrathin CuO nanoplate arrays, </w:t>
      </w:r>
      <w:r w:rsidRPr="00C4456D">
        <w:rPr>
          <w:i/>
          <w:lang w:val="en-US" w:eastAsia="ko-KR"/>
        </w:rPr>
        <w:t>Nature Communications</w:t>
      </w:r>
      <w:r>
        <w:rPr>
          <w:lang w:val="en-US" w:eastAsia="ko-KR"/>
        </w:rPr>
        <w:t xml:space="preserve"> 13, 1877.</w:t>
      </w:r>
    </w:p>
    <w:p w14:paraId="773371F9" w14:textId="58D2101B" w:rsidR="00F255BF" w:rsidRPr="00F255BF" w:rsidRDefault="00F255BF" w:rsidP="00C96BDE">
      <w:pPr>
        <w:pStyle w:val="Els-referenceno-number"/>
        <w:jc w:val="both"/>
        <w:rPr>
          <w:lang w:eastAsia="ko-KR"/>
        </w:rPr>
      </w:pPr>
      <w:r>
        <w:rPr>
          <w:rFonts w:hint="eastAsia"/>
          <w:lang w:val="en-US" w:eastAsia="ko-KR"/>
        </w:rPr>
        <w:t>J</w:t>
      </w:r>
      <w:r>
        <w:rPr>
          <w:lang w:val="en-US" w:eastAsia="ko-KR"/>
        </w:rPr>
        <w:t xml:space="preserve">. Na, B. Seo, J. Kim, C. Lee, H. Lee, Y. Hwang, B. Min, D. Lee, H. Oh, and U. Lee, 2019, </w:t>
      </w:r>
      <w:r w:rsidRPr="00F255BF">
        <w:rPr>
          <w:lang w:val="en-US" w:eastAsia="ko-KR"/>
        </w:rPr>
        <w:t>General technoeconomic analysis for electrochemical coproduction coupling carbon dioxide reduction with organic oxidation</w:t>
      </w:r>
      <w:r>
        <w:rPr>
          <w:lang w:val="en-US" w:eastAsia="ko-KR"/>
        </w:rPr>
        <w:t xml:space="preserve">, </w:t>
      </w:r>
      <w:r w:rsidRPr="00F255BF">
        <w:rPr>
          <w:i/>
          <w:iCs/>
          <w:lang w:val="en-US" w:eastAsia="ko-KR"/>
        </w:rPr>
        <w:t>Nature Communications</w:t>
      </w:r>
      <w:r>
        <w:rPr>
          <w:lang w:val="en-US" w:eastAsia="ko-KR"/>
        </w:rPr>
        <w:t xml:space="preserve"> 10, 5193.</w:t>
      </w:r>
    </w:p>
    <w:p w14:paraId="11E06B22" w14:textId="3C111A87" w:rsidR="00580FD5" w:rsidRPr="00580FD5" w:rsidRDefault="00580FD5" w:rsidP="00C96BDE">
      <w:pPr>
        <w:pStyle w:val="Els-referenceno-number"/>
        <w:jc w:val="both"/>
        <w:rPr>
          <w:lang w:eastAsia="ko-KR"/>
        </w:rPr>
      </w:pPr>
      <w:r>
        <w:rPr>
          <w:lang w:val="en-US" w:eastAsia="ko-KR"/>
        </w:rPr>
        <w:t xml:space="preserve">K. </w:t>
      </w:r>
      <w:r>
        <w:rPr>
          <w:rFonts w:hint="eastAsia"/>
          <w:lang w:val="en-US" w:eastAsia="ko-KR"/>
        </w:rPr>
        <w:t>R</w:t>
      </w:r>
      <w:r>
        <w:rPr>
          <w:lang w:val="en-US" w:eastAsia="ko-KR"/>
        </w:rPr>
        <w:t xml:space="preserve">oh, A. Bardow, D. Bongartz, J. Burre, W. Chung, S. Deutz, D. Han, M. Hesselmann, Y. Kohlhaas, A. Konig, J. Lee, R. Meys, S. Volker, M. Wessling, J. Lee, and A. Mitsos, 2020, </w:t>
      </w:r>
      <w:r w:rsidRPr="00580FD5">
        <w:rPr>
          <w:lang w:val="en-US" w:eastAsia="ko-KR"/>
        </w:rPr>
        <w:t>Early-stage evaluation of emerging CO</w:t>
      </w:r>
      <w:r w:rsidRPr="00580FD5">
        <w:rPr>
          <w:vertAlign w:val="subscript"/>
          <w:lang w:val="en-US" w:eastAsia="ko-KR"/>
        </w:rPr>
        <w:t>2</w:t>
      </w:r>
      <w:r w:rsidRPr="00580FD5">
        <w:rPr>
          <w:lang w:val="en-US" w:eastAsia="ko-KR"/>
        </w:rPr>
        <w:t xml:space="preserve"> utilization technologies at low technology readiness levels</w:t>
      </w:r>
      <w:r>
        <w:rPr>
          <w:lang w:val="en-US" w:eastAsia="ko-KR"/>
        </w:rPr>
        <w:t xml:space="preserve">, </w:t>
      </w:r>
      <w:r w:rsidRPr="00B777D9">
        <w:rPr>
          <w:i/>
          <w:iCs/>
          <w:lang w:val="en-US" w:eastAsia="ko-KR"/>
        </w:rPr>
        <w:t>Green Chemistry</w:t>
      </w:r>
      <w:r>
        <w:rPr>
          <w:lang w:val="en-US" w:eastAsia="ko-KR"/>
        </w:rPr>
        <w:t xml:space="preserve"> </w:t>
      </w:r>
      <w:r w:rsidR="00B777D9">
        <w:rPr>
          <w:lang w:val="en-US" w:eastAsia="ko-KR"/>
        </w:rPr>
        <w:t>22, 3842-3859.</w:t>
      </w:r>
    </w:p>
    <w:p w14:paraId="5AC1F60A" w14:textId="1D7AFA48" w:rsidR="00130832" w:rsidRDefault="00130832" w:rsidP="00C96BDE">
      <w:pPr>
        <w:pStyle w:val="Els-referenceno-number"/>
        <w:jc w:val="both"/>
        <w:rPr>
          <w:lang w:val="en-US" w:eastAsia="ko-KR"/>
        </w:rPr>
      </w:pPr>
      <w:r>
        <w:rPr>
          <w:rFonts w:hint="eastAsia"/>
          <w:lang w:val="en-US" w:eastAsia="ko-KR"/>
        </w:rPr>
        <w:t>F</w:t>
      </w:r>
      <w:r>
        <w:rPr>
          <w:lang w:val="en-US" w:eastAsia="ko-KR"/>
        </w:rPr>
        <w:t xml:space="preserve">. Sabatino, A. Grimm, F. Gallucci, M. Annaland and G. Kramer, 2021, A comparative energy and cost assessment and optimization for direct air capture technologies, </w:t>
      </w:r>
      <w:r w:rsidRPr="00130832">
        <w:rPr>
          <w:i/>
          <w:lang w:val="en-US" w:eastAsia="ko-KR"/>
        </w:rPr>
        <w:t>Joule</w:t>
      </w:r>
      <w:r>
        <w:rPr>
          <w:lang w:val="en-US" w:eastAsia="ko-KR"/>
        </w:rPr>
        <w:t xml:space="preserve"> 5, 2047-2076.</w:t>
      </w:r>
    </w:p>
    <w:p w14:paraId="15376BB1" w14:textId="46E13386" w:rsidR="00C4456D" w:rsidRDefault="00C4456D" w:rsidP="00C96BDE">
      <w:pPr>
        <w:pStyle w:val="Els-referenceno-number"/>
        <w:jc w:val="both"/>
        <w:rPr>
          <w:lang w:val="en-US" w:eastAsia="ko-KR"/>
        </w:rPr>
      </w:pPr>
      <w:r>
        <w:rPr>
          <w:rFonts w:hint="eastAsia"/>
          <w:lang w:val="en-US" w:eastAsia="ko-KR"/>
        </w:rPr>
        <w:t>M</w:t>
      </w:r>
      <w:r>
        <w:rPr>
          <w:lang w:val="en-US" w:eastAsia="ko-KR"/>
        </w:rPr>
        <w:t xml:space="preserve">. Sendi, M. Bui, N. McDowell, and P. Fennell, 2022, </w:t>
      </w:r>
      <w:r>
        <w:t xml:space="preserve">Geospatial analysis of regional climate impacts to accelerate cost-efficient direct air capture deployment, </w:t>
      </w:r>
      <w:r w:rsidRPr="00C4456D">
        <w:rPr>
          <w:i/>
        </w:rPr>
        <w:t>One Earth</w:t>
      </w:r>
      <w:r>
        <w:t xml:space="preserve"> 5, 1153-1164.</w:t>
      </w:r>
    </w:p>
    <w:p w14:paraId="1E42960D" w14:textId="5ED4427F" w:rsidR="00130832" w:rsidRDefault="00C4456D" w:rsidP="00C96BDE">
      <w:pPr>
        <w:pStyle w:val="Els-referenceno-number"/>
        <w:jc w:val="both"/>
        <w:rPr>
          <w:lang w:val="en-US" w:eastAsia="ko-KR"/>
        </w:rPr>
      </w:pPr>
      <w:r>
        <w:rPr>
          <w:rFonts w:hint="eastAsia"/>
          <w:lang w:val="en-US" w:eastAsia="ko-KR"/>
        </w:rPr>
        <w:t>K</w:t>
      </w:r>
      <w:r>
        <w:rPr>
          <w:lang w:val="en-US" w:eastAsia="ko-KR"/>
        </w:rPr>
        <w:t>. Ushikoshi, K. Mori, T. Kubota, T. Watanabe, and M. Saito, 2000, Methanol synthesis from CO</w:t>
      </w:r>
      <w:r w:rsidRPr="00C4456D">
        <w:rPr>
          <w:vertAlign w:val="subscript"/>
          <w:lang w:val="en-US" w:eastAsia="ko-KR"/>
        </w:rPr>
        <w:t>2</w:t>
      </w:r>
      <w:r>
        <w:rPr>
          <w:lang w:val="en-US" w:eastAsia="ko-KR"/>
        </w:rPr>
        <w:t xml:space="preserve"> and H</w:t>
      </w:r>
      <w:r w:rsidRPr="00C4456D">
        <w:rPr>
          <w:vertAlign w:val="subscript"/>
          <w:lang w:val="en-US" w:eastAsia="ko-KR"/>
        </w:rPr>
        <w:t>2</w:t>
      </w:r>
      <w:r>
        <w:rPr>
          <w:lang w:val="en-US" w:eastAsia="ko-KR"/>
        </w:rPr>
        <w:t xml:space="preserve"> in a bench-scale test plant, </w:t>
      </w:r>
      <w:r w:rsidRPr="00C4456D">
        <w:rPr>
          <w:i/>
          <w:lang w:val="en-US" w:eastAsia="ko-KR"/>
        </w:rPr>
        <w:t>Applied Organometallic Chemistry</w:t>
      </w:r>
      <w:r>
        <w:rPr>
          <w:lang w:val="en-US" w:eastAsia="ko-KR"/>
        </w:rPr>
        <w:t xml:space="preserve"> 14, 819-825.</w:t>
      </w:r>
    </w:p>
    <w:p w14:paraId="3236EF12" w14:textId="406D7132" w:rsidR="0049017F" w:rsidRDefault="0049017F" w:rsidP="00C96BDE">
      <w:pPr>
        <w:pStyle w:val="Els-referenceno-number"/>
        <w:jc w:val="both"/>
        <w:rPr>
          <w:lang w:val="en-US" w:eastAsia="ko-KR"/>
        </w:rPr>
      </w:pPr>
      <w:r>
        <w:rPr>
          <w:rFonts w:hint="eastAsia"/>
          <w:lang w:val="en-US" w:eastAsia="ko-KR"/>
        </w:rPr>
        <w:t>J</w:t>
      </w:r>
      <w:r>
        <w:rPr>
          <w:lang w:val="en-US" w:eastAsia="ko-KR"/>
        </w:rPr>
        <w:t>. Young, E. Garcia-Diez, S. Garcia, and M. van der Spek, 2021,</w:t>
      </w:r>
      <w:r w:rsidR="00130832">
        <w:rPr>
          <w:lang w:val="en-US" w:eastAsia="ko-KR"/>
        </w:rPr>
        <w:t xml:space="preserve"> </w:t>
      </w:r>
      <w:r w:rsidR="00130832" w:rsidRPr="00130832">
        <w:rPr>
          <w:lang w:val="en-US" w:eastAsia="ko-KR"/>
        </w:rPr>
        <w:t>The impact of binary water–CO</w:t>
      </w:r>
      <w:r w:rsidR="00130832" w:rsidRPr="00130832">
        <w:rPr>
          <w:vertAlign w:val="subscript"/>
          <w:lang w:val="en-US" w:eastAsia="ko-KR"/>
        </w:rPr>
        <w:t>2</w:t>
      </w:r>
      <w:r w:rsidR="00130832" w:rsidRPr="00130832">
        <w:rPr>
          <w:lang w:val="en-US" w:eastAsia="ko-KR"/>
        </w:rPr>
        <w:t xml:space="preserve"> isotherm models</w:t>
      </w:r>
      <w:r w:rsidR="00130832">
        <w:rPr>
          <w:lang w:val="en-US" w:eastAsia="ko-KR"/>
        </w:rPr>
        <w:t xml:space="preserve"> </w:t>
      </w:r>
      <w:r w:rsidR="00130832" w:rsidRPr="00130832">
        <w:rPr>
          <w:lang w:val="en-US" w:eastAsia="ko-KR"/>
        </w:rPr>
        <w:t>on the optimal performance of sorbent-based</w:t>
      </w:r>
      <w:r w:rsidR="00130832">
        <w:rPr>
          <w:lang w:val="en-US" w:eastAsia="ko-KR"/>
        </w:rPr>
        <w:t xml:space="preserve"> </w:t>
      </w:r>
      <w:r w:rsidR="00130832" w:rsidRPr="00130832">
        <w:rPr>
          <w:lang w:val="en-US" w:eastAsia="ko-KR"/>
        </w:rPr>
        <w:t>direct air capture processes</w:t>
      </w:r>
      <w:r w:rsidR="00130832">
        <w:rPr>
          <w:lang w:val="en-US" w:eastAsia="ko-KR"/>
        </w:rPr>
        <w:t>,</w:t>
      </w:r>
      <w:r>
        <w:rPr>
          <w:lang w:val="en-US" w:eastAsia="ko-KR"/>
        </w:rPr>
        <w:t xml:space="preserve"> </w:t>
      </w:r>
      <w:r w:rsidRPr="0049017F">
        <w:rPr>
          <w:i/>
          <w:lang w:val="en-US" w:eastAsia="ko-KR"/>
        </w:rPr>
        <w:t xml:space="preserve">Energy </w:t>
      </w:r>
      <w:r w:rsidR="00C4456D">
        <w:rPr>
          <w:i/>
          <w:lang w:val="en-US" w:eastAsia="ko-KR"/>
        </w:rPr>
        <w:t xml:space="preserve">and </w:t>
      </w:r>
      <w:r w:rsidRPr="0049017F">
        <w:rPr>
          <w:i/>
          <w:lang w:val="en-US" w:eastAsia="ko-KR"/>
        </w:rPr>
        <w:t>Environ</w:t>
      </w:r>
      <w:r w:rsidR="00C4456D">
        <w:rPr>
          <w:i/>
          <w:lang w:val="en-US" w:eastAsia="ko-KR"/>
        </w:rPr>
        <w:t>tal</w:t>
      </w:r>
      <w:r w:rsidRPr="0049017F">
        <w:rPr>
          <w:i/>
          <w:lang w:val="en-US" w:eastAsia="ko-KR"/>
        </w:rPr>
        <w:t xml:space="preserve"> Sci</w:t>
      </w:r>
      <w:r w:rsidR="00C4456D">
        <w:rPr>
          <w:i/>
          <w:lang w:val="en-US" w:eastAsia="ko-KR"/>
        </w:rPr>
        <w:t>ence</w:t>
      </w:r>
      <w:r>
        <w:rPr>
          <w:lang w:val="en-US" w:eastAsia="ko-KR"/>
        </w:rPr>
        <w:t>, 14, 5377.</w:t>
      </w:r>
    </w:p>
    <w:p w14:paraId="144DE6C3" w14:textId="77777777" w:rsidR="008D2649" w:rsidRDefault="008D2649" w:rsidP="008D2649">
      <w:pPr>
        <w:pStyle w:val="Els-referenceno-number"/>
        <w:rPr>
          <w:lang w:val="en-US"/>
        </w:rPr>
      </w:pPr>
    </w:p>
    <w:sectPr w:rsidR="008D2649" w:rsidSect="0059685C">
      <w:headerReference w:type="even" r:id="rId11"/>
      <w:headerReference w:type="default" r:id="rId12"/>
      <w:headerReference w:type="first" r:id="rId13"/>
      <w:type w:val="continuous"/>
      <w:pgSz w:w="11906" w:h="16838" w:code="9"/>
      <w:pgMar w:top="2377" w:right="2410" w:bottom="2892" w:left="2410" w:header="153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D25C" w14:textId="77777777" w:rsidR="004B6017" w:rsidRDefault="004B6017">
      <w:r>
        <w:separator/>
      </w:r>
    </w:p>
  </w:endnote>
  <w:endnote w:type="continuationSeparator" w:id="0">
    <w:p w14:paraId="28CE3A55" w14:textId="77777777" w:rsidR="004B6017" w:rsidRDefault="004B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6488" w14:textId="77777777" w:rsidR="004B6017" w:rsidRDefault="004B6017">
      <w:r>
        <w:separator/>
      </w:r>
    </w:p>
  </w:footnote>
  <w:footnote w:type="continuationSeparator" w:id="0">
    <w:p w14:paraId="50D4112D" w14:textId="77777777" w:rsidR="004B6017" w:rsidRDefault="004B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13D899B" w:rsidR="00B22346" w:rsidRDefault="00B22346">
    <w:pPr>
      <w:pStyle w:val="a5"/>
      <w:tabs>
        <w:tab w:val="clear" w:pos="7200"/>
        <w:tab w:val="right" w:pos="7088"/>
      </w:tabs>
      <w:rPr>
        <w:lang w:eastAsia="ko-KR"/>
      </w:rPr>
    </w:pPr>
    <w:r>
      <w:rPr>
        <w:rStyle w:val="aa"/>
      </w:rPr>
      <w:tab/>
    </w:r>
    <w:r>
      <w:rPr>
        <w:rStyle w:val="aa"/>
        <w:i/>
      </w:rPr>
      <w:tab/>
    </w:r>
    <w:r>
      <w:rPr>
        <w:i/>
      </w:rPr>
      <w:t xml:space="preserve">W. </w:t>
    </w:r>
    <w:r>
      <w:rPr>
        <w:rFonts w:hint="eastAsia"/>
        <w:i/>
        <w:lang w:eastAsia="ko-KR"/>
      </w:rPr>
      <w:t>C</w:t>
    </w:r>
    <w:r>
      <w:rPr>
        <w:i/>
        <w:lang w:eastAsia="ko-KR"/>
      </w:rPr>
      <w:t>hung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5F299C52" w:rsidR="00B22346" w:rsidRDefault="00B22346" w:rsidP="00B24717">
    <w:pPr>
      <w:pStyle w:val="a5"/>
      <w:tabs>
        <w:tab w:val="clear" w:pos="7200"/>
        <w:tab w:val="right" w:pos="7088"/>
      </w:tabs>
      <w:ind w:right="200"/>
      <w:rPr>
        <w:sz w:val="24"/>
      </w:rPr>
    </w:pPr>
    <w:r>
      <w:rPr>
        <w:color w:val="000000" w:themeColor="text1"/>
      </w:rPr>
      <w:t>Sustainability assessment of direct air capture and utilization processes at early-stage</w:t>
    </w:r>
    <w:r>
      <w:rPr>
        <w:rStyle w:val="aa"/>
        <w:i/>
        <w:sz w:val="24"/>
      </w:rPr>
      <w:tab/>
    </w:r>
    <w:r>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B22346" w:rsidRPr="003B50B5" w:rsidRDefault="00B22346"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B22346" w:rsidRDefault="00B2234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31541789">
    <w:abstractNumId w:val="11"/>
  </w:num>
  <w:num w:numId="2" w16cid:durableId="1851871929">
    <w:abstractNumId w:val="11"/>
  </w:num>
  <w:num w:numId="3" w16cid:durableId="908882522">
    <w:abstractNumId w:val="11"/>
  </w:num>
  <w:num w:numId="4" w16cid:durableId="1504587010">
    <w:abstractNumId w:val="11"/>
  </w:num>
  <w:num w:numId="5" w16cid:durableId="420103507">
    <w:abstractNumId w:val="0"/>
  </w:num>
  <w:num w:numId="6" w16cid:durableId="2044674135">
    <w:abstractNumId w:val="6"/>
  </w:num>
  <w:num w:numId="7" w16cid:durableId="1322856979">
    <w:abstractNumId w:val="12"/>
  </w:num>
  <w:num w:numId="8" w16cid:durableId="956176969">
    <w:abstractNumId w:val="1"/>
  </w:num>
  <w:num w:numId="9" w16cid:durableId="1955748179">
    <w:abstractNumId w:val="10"/>
  </w:num>
  <w:num w:numId="10" w16cid:durableId="165680604">
    <w:abstractNumId w:val="14"/>
  </w:num>
  <w:num w:numId="11" w16cid:durableId="147598668">
    <w:abstractNumId w:val="13"/>
  </w:num>
  <w:num w:numId="12" w16cid:durableId="2060469776">
    <w:abstractNumId w:val="5"/>
  </w:num>
  <w:num w:numId="13" w16cid:durableId="1971158732">
    <w:abstractNumId w:val="8"/>
  </w:num>
  <w:num w:numId="14" w16cid:durableId="1110659525">
    <w:abstractNumId w:val="2"/>
  </w:num>
  <w:num w:numId="15" w16cid:durableId="55014484">
    <w:abstractNumId w:val="7"/>
  </w:num>
  <w:num w:numId="16" w16cid:durableId="497504008">
    <w:abstractNumId w:val="3"/>
  </w:num>
  <w:num w:numId="17" w16cid:durableId="1516576294">
    <w:abstractNumId w:val="4"/>
  </w:num>
  <w:num w:numId="18" w16cid:durableId="348026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1B0E"/>
    <w:rsid w:val="000932B6"/>
    <w:rsid w:val="000D3D9B"/>
    <w:rsid w:val="00130832"/>
    <w:rsid w:val="0016032F"/>
    <w:rsid w:val="001879F6"/>
    <w:rsid w:val="0019596F"/>
    <w:rsid w:val="001C0148"/>
    <w:rsid w:val="001C757E"/>
    <w:rsid w:val="001E67C1"/>
    <w:rsid w:val="0020390F"/>
    <w:rsid w:val="00204485"/>
    <w:rsid w:val="002630E1"/>
    <w:rsid w:val="00264926"/>
    <w:rsid w:val="0028787C"/>
    <w:rsid w:val="002A05CE"/>
    <w:rsid w:val="002D16DD"/>
    <w:rsid w:val="003728E1"/>
    <w:rsid w:val="00373ABC"/>
    <w:rsid w:val="00393489"/>
    <w:rsid w:val="003B0EF4"/>
    <w:rsid w:val="003D1582"/>
    <w:rsid w:val="003D7E4C"/>
    <w:rsid w:val="003E41C2"/>
    <w:rsid w:val="00404D0A"/>
    <w:rsid w:val="00411517"/>
    <w:rsid w:val="00451425"/>
    <w:rsid w:val="0047428D"/>
    <w:rsid w:val="0049017F"/>
    <w:rsid w:val="0049772C"/>
    <w:rsid w:val="004B6017"/>
    <w:rsid w:val="00552EEB"/>
    <w:rsid w:val="00560CD1"/>
    <w:rsid w:val="00562711"/>
    <w:rsid w:val="00580FD5"/>
    <w:rsid w:val="0059685C"/>
    <w:rsid w:val="005F3362"/>
    <w:rsid w:val="00602F32"/>
    <w:rsid w:val="00670C22"/>
    <w:rsid w:val="006A586B"/>
    <w:rsid w:val="006A69BF"/>
    <w:rsid w:val="00706AE2"/>
    <w:rsid w:val="00711DF4"/>
    <w:rsid w:val="00721744"/>
    <w:rsid w:val="0079343E"/>
    <w:rsid w:val="007D70A1"/>
    <w:rsid w:val="008132E8"/>
    <w:rsid w:val="00823407"/>
    <w:rsid w:val="008254DF"/>
    <w:rsid w:val="00826B54"/>
    <w:rsid w:val="00873DB2"/>
    <w:rsid w:val="008B0184"/>
    <w:rsid w:val="008C5D02"/>
    <w:rsid w:val="008D2649"/>
    <w:rsid w:val="0090568D"/>
    <w:rsid w:val="0090682B"/>
    <w:rsid w:val="009125C9"/>
    <w:rsid w:val="00913879"/>
    <w:rsid w:val="00917661"/>
    <w:rsid w:val="00970E5D"/>
    <w:rsid w:val="0097701C"/>
    <w:rsid w:val="00980A65"/>
    <w:rsid w:val="00984D6A"/>
    <w:rsid w:val="009F706B"/>
    <w:rsid w:val="00A25E70"/>
    <w:rsid w:val="00A33765"/>
    <w:rsid w:val="00A63269"/>
    <w:rsid w:val="00A92377"/>
    <w:rsid w:val="00AB29ED"/>
    <w:rsid w:val="00AC1D97"/>
    <w:rsid w:val="00AE4BD8"/>
    <w:rsid w:val="00AF64A1"/>
    <w:rsid w:val="00B22346"/>
    <w:rsid w:val="00B24717"/>
    <w:rsid w:val="00B4388F"/>
    <w:rsid w:val="00B54AE7"/>
    <w:rsid w:val="00B56AD1"/>
    <w:rsid w:val="00B63237"/>
    <w:rsid w:val="00B777D9"/>
    <w:rsid w:val="00BA7F2E"/>
    <w:rsid w:val="00BB697B"/>
    <w:rsid w:val="00BE0416"/>
    <w:rsid w:val="00BE6F5E"/>
    <w:rsid w:val="00C4456D"/>
    <w:rsid w:val="00C507C1"/>
    <w:rsid w:val="00C960DC"/>
    <w:rsid w:val="00C96BDE"/>
    <w:rsid w:val="00CB3C72"/>
    <w:rsid w:val="00D02C75"/>
    <w:rsid w:val="00D10E22"/>
    <w:rsid w:val="00D13D2C"/>
    <w:rsid w:val="00D433F5"/>
    <w:rsid w:val="00DC1181"/>
    <w:rsid w:val="00DC2F94"/>
    <w:rsid w:val="00DD3D9E"/>
    <w:rsid w:val="00DD7908"/>
    <w:rsid w:val="00DE0D8A"/>
    <w:rsid w:val="00E06158"/>
    <w:rsid w:val="00E8069B"/>
    <w:rsid w:val="00E82297"/>
    <w:rsid w:val="00ED7DA4"/>
    <w:rsid w:val="00EE1918"/>
    <w:rsid w:val="00EF39FD"/>
    <w:rsid w:val="00F06842"/>
    <w:rsid w:val="00F107FD"/>
    <w:rsid w:val="00F21BA7"/>
    <w:rsid w:val="00F255BF"/>
    <w:rsid w:val="00FA435C"/>
    <w:rsid w:val="00FB64A8"/>
    <w:rsid w:val="00FB66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1">
    <w:name w:val="heading 1"/>
    <w:basedOn w:val="a"/>
    <w:next w:val="a"/>
    <w:link w:val="1Char"/>
    <w:qFormat/>
    <w:rsid w:val="00F255BF"/>
    <w:pPr>
      <w:keepNext/>
      <w:outlineLvl w:val="0"/>
    </w:pPr>
    <w:rPr>
      <w:rFonts w:asciiTheme="majorHAnsi" w:eastAsiaTheme="majorEastAsia" w:hAnsiTheme="majorHAnsi" w:cstheme="majorBidi"/>
      <w:sz w:val="28"/>
      <w:szCs w:val="28"/>
    </w:rPr>
  </w:style>
  <w:style w:type="paragraph" w:styleId="2">
    <w:name w:val="heading 2"/>
    <w:basedOn w:val="a"/>
    <w:next w:val="a"/>
    <w:link w:val="2Char"/>
    <w:semiHidden/>
    <w:unhideWhenUsed/>
    <w:qFormat/>
    <w:rsid w:val="00580FD5"/>
    <w:pPr>
      <w:keepNext/>
      <w:outlineLvl w:val="1"/>
    </w:pPr>
    <w:rPr>
      <w:rFonts w:asciiTheme="majorHAnsi" w:eastAsiaTheme="majorEastAsia" w:hAnsiTheme="majorHAnsi" w:cstheme="majorBidi"/>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table" w:styleId="af">
    <w:name w:val="Table Grid"/>
    <w:basedOn w:val="a1"/>
    <w:rsid w:val="00BE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47428D"/>
    <w:rPr>
      <w:color w:val="808080"/>
    </w:rPr>
  </w:style>
  <w:style w:type="character" w:customStyle="1" w:styleId="2Char">
    <w:name w:val="제목 2 Char"/>
    <w:basedOn w:val="a0"/>
    <w:link w:val="2"/>
    <w:semiHidden/>
    <w:rsid w:val="00580FD5"/>
    <w:rPr>
      <w:rFonts w:asciiTheme="majorHAnsi" w:eastAsiaTheme="majorEastAsia" w:hAnsiTheme="majorHAnsi" w:cstheme="majorBidi"/>
      <w:lang w:eastAsia="en-US"/>
    </w:rPr>
  </w:style>
  <w:style w:type="character" w:customStyle="1" w:styleId="1Char">
    <w:name w:val="제목 1 Char"/>
    <w:basedOn w:val="a0"/>
    <w:link w:val="1"/>
    <w:rsid w:val="00F255BF"/>
    <w:rPr>
      <w:rFonts w:asciiTheme="majorHAnsi" w:eastAsiaTheme="majorEastAsia" w:hAnsiTheme="majorHAnsi" w:cstheme="maj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9727">
      <w:bodyDiv w:val="1"/>
      <w:marLeft w:val="0"/>
      <w:marRight w:val="0"/>
      <w:marTop w:val="0"/>
      <w:marBottom w:val="0"/>
      <w:divBdr>
        <w:top w:val="none" w:sz="0" w:space="0" w:color="auto"/>
        <w:left w:val="none" w:sz="0" w:space="0" w:color="auto"/>
        <w:bottom w:val="none" w:sz="0" w:space="0" w:color="auto"/>
        <w:right w:val="none" w:sz="0" w:space="0" w:color="auto"/>
      </w:divBdr>
    </w:div>
    <w:div w:id="918907897">
      <w:bodyDiv w:val="1"/>
      <w:marLeft w:val="0"/>
      <w:marRight w:val="0"/>
      <w:marTop w:val="0"/>
      <w:marBottom w:val="0"/>
      <w:divBdr>
        <w:top w:val="none" w:sz="0" w:space="0" w:color="auto"/>
        <w:left w:val="none" w:sz="0" w:space="0" w:color="auto"/>
        <w:bottom w:val="none" w:sz="0" w:space="0" w:color="auto"/>
        <w:right w:val="none" w:sz="0" w:space="0" w:color="auto"/>
      </w:divBdr>
    </w:div>
    <w:div w:id="171523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8F897-A56A-4E11-8CD5-760E379B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3571</TotalTime>
  <Pages>6</Pages>
  <Words>2258</Words>
  <Characters>12876</Characters>
  <Application>Microsoft Office Word</Application>
  <DocSecurity>0</DocSecurity>
  <Lines>107</Lines>
  <Paragraphs>30</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Wonsuk Chung</cp:lastModifiedBy>
  <cp:revision>11</cp:revision>
  <cp:lastPrinted>2004-12-17T09:20:00Z</cp:lastPrinted>
  <dcterms:created xsi:type="dcterms:W3CDTF">2023-11-25T19:01:00Z</dcterms:created>
  <dcterms:modified xsi:type="dcterms:W3CDTF">2023-11-30T14:51:00Z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