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DE67F" w14:textId="3D93ED3F" w:rsidR="00DD3D9E" w:rsidRPr="00B4388F" w:rsidRDefault="005B5CAD">
      <w:pPr>
        <w:pStyle w:val="Els-Title"/>
        <w:rPr>
          <w:color w:val="000000" w:themeColor="text1"/>
        </w:rPr>
      </w:pPr>
      <w:bookmarkStart w:id="0" w:name="_Hlk150886463"/>
      <w:r w:rsidRPr="005B5CAD">
        <w:rPr>
          <w:color w:val="000000" w:themeColor="text1"/>
        </w:rPr>
        <w:t xml:space="preserve">Understanding Cognitive Behavior in Collaborative Control Rooms through Eye Tracking </w:t>
      </w:r>
    </w:p>
    <w:bookmarkEnd w:id="0"/>
    <w:p w14:paraId="58AC4FFD" w14:textId="00F4539A" w:rsidR="005B5CAD" w:rsidRPr="00BB5B1B" w:rsidRDefault="00314EDF" w:rsidP="00314EDF">
      <w:pPr>
        <w:suppressAutoHyphens/>
        <w:spacing w:line="276" w:lineRule="auto"/>
        <w:rPr>
          <w:i/>
          <w:noProof/>
        </w:rPr>
      </w:pPr>
      <w:r w:rsidRPr="00314EDF">
        <w:rPr>
          <w:color w:val="000000"/>
          <w:sz w:val="22"/>
          <w:szCs w:val="22"/>
          <w:lang w:val="en-US"/>
        </w:rPr>
        <w:t xml:space="preserve">Haider </w:t>
      </w:r>
      <w:proofErr w:type="spellStart"/>
      <w:r w:rsidRPr="00314EDF">
        <w:rPr>
          <w:color w:val="000000"/>
          <w:sz w:val="22"/>
          <w:szCs w:val="22"/>
          <w:lang w:val="en-US"/>
        </w:rPr>
        <w:t>Altaf</w:t>
      </w:r>
      <w:r w:rsidRPr="00314EDF">
        <w:rPr>
          <w:color w:val="000000"/>
          <w:sz w:val="22"/>
          <w:szCs w:val="22"/>
          <w:vertAlign w:val="superscript"/>
          <w:lang w:val="en-US"/>
        </w:rPr>
        <w:t>a</w:t>
      </w:r>
      <w:proofErr w:type="spellEnd"/>
      <w:r w:rsidRPr="00314EDF">
        <w:rPr>
          <w:color w:val="000000"/>
          <w:sz w:val="22"/>
          <w:szCs w:val="22"/>
          <w:lang w:val="en-US"/>
        </w:rPr>
        <w:t xml:space="preserve">, </w:t>
      </w:r>
      <w:proofErr w:type="spellStart"/>
      <w:r w:rsidRPr="00314EDF">
        <w:rPr>
          <w:color w:val="000000"/>
          <w:sz w:val="22"/>
          <w:szCs w:val="22"/>
          <w:lang w:val="en-US"/>
        </w:rPr>
        <w:t>Jhareswar</w:t>
      </w:r>
      <w:proofErr w:type="spellEnd"/>
      <w:r w:rsidRPr="00314EDF">
        <w:rPr>
          <w:color w:val="000000"/>
          <w:sz w:val="22"/>
          <w:szCs w:val="22"/>
          <w:lang w:val="en-US"/>
        </w:rPr>
        <w:t xml:space="preserve"> </w:t>
      </w:r>
      <w:proofErr w:type="spellStart"/>
      <w:r w:rsidRPr="00314EDF">
        <w:rPr>
          <w:color w:val="000000"/>
          <w:sz w:val="22"/>
          <w:szCs w:val="22"/>
          <w:lang w:val="en-US"/>
        </w:rPr>
        <w:t>Maiti</w:t>
      </w:r>
      <w:r w:rsidR="00AC5759">
        <w:rPr>
          <w:color w:val="000000"/>
          <w:sz w:val="22"/>
          <w:szCs w:val="22"/>
          <w:vertAlign w:val="superscript"/>
          <w:lang w:val="en-US"/>
        </w:rPr>
        <w:t>b</w:t>
      </w:r>
      <w:proofErr w:type="spellEnd"/>
      <w:r w:rsidRPr="00314EDF">
        <w:rPr>
          <w:color w:val="000000"/>
          <w:sz w:val="22"/>
          <w:szCs w:val="22"/>
          <w:lang w:val="en-US"/>
        </w:rPr>
        <w:t>,</w:t>
      </w:r>
      <w:r w:rsidRPr="00314EDF">
        <w:rPr>
          <w:sz w:val="22"/>
          <w:szCs w:val="22"/>
          <w:vertAlign w:val="superscript"/>
          <w:lang w:val="en-US"/>
        </w:rPr>
        <w:t xml:space="preserve"> </w:t>
      </w:r>
      <w:proofErr w:type="spellStart"/>
      <w:r w:rsidRPr="00314EDF">
        <w:rPr>
          <w:color w:val="000000"/>
          <w:sz w:val="22"/>
          <w:szCs w:val="22"/>
          <w:lang w:val="en-US"/>
        </w:rPr>
        <w:t>Babji</w:t>
      </w:r>
      <w:proofErr w:type="spellEnd"/>
      <w:r w:rsidRPr="00314EDF">
        <w:rPr>
          <w:color w:val="000000"/>
          <w:sz w:val="22"/>
          <w:szCs w:val="22"/>
          <w:lang w:val="en-US"/>
        </w:rPr>
        <w:t xml:space="preserve"> </w:t>
      </w:r>
      <w:proofErr w:type="spellStart"/>
      <w:r w:rsidRPr="00314EDF">
        <w:rPr>
          <w:color w:val="000000"/>
          <w:sz w:val="22"/>
          <w:szCs w:val="22"/>
          <w:lang w:val="en-US"/>
        </w:rPr>
        <w:t>Srinivasan</w:t>
      </w:r>
      <w:r w:rsidRPr="00314EDF">
        <w:rPr>
          <w:color w:val="000000"/>
          <w:sz w:val="22"/>
          <w:szCs w:val="22"/>
          <w:vertAlign w:val="superscript"/>
          <w:lang w:val="en-US"/>
        </w:rPr>
        <w:t>a,</w:t>
      </w:r>
      <w:r w:rsidRPr="00314EDF">
        <w:rPr>
          <w:sz w:val="22"/>
          <w:szCs w:val="22"/>
          <w:vertAlign w:val="superscript"/>
          <w:lang w:val="en-US"/>
        </w:rPr>
        <w:t>d</w:t>
      </w:r>
      <w:proofErr w:type="spellEnd"/>
      <w:r w:rsidRPr="00314EDF">
        <w:rPr>
          <w:color w:val="000000"/>
          <w:sz w:val="22"/>
          <w:szCs w:val="22"/>
          <w:vertAlign w:val="superscript"/>
          <w:lang w:val="en-US"/>
        </w:rPr>
        <w:t xml:space="preserve"> </w:t>
      </w:r>
      <w:r w:rsidRPr="00314EDF">
        <w:rPr>
          <w:color w:val="000000"/>
          <w:sz w:val="22"/>
          <w:szCs w:val="22"/>
          <w:lang w:val="en-US"/>
        </w:rPr>
        <w:t>,</w:t>
      </w:r>
      <w:r>
        <w:rPr>
          <w:color w:val="000000"/>
          <w:sz w:val="22"/>
          <w:szCs w:val="22"/>
          <w:lang w:val="en-US"/>
        </w:rPr>
        <w:t xml:space="preserve"> </w:t>
      </w:r>
      <w:r w:rsidRPr="00314EDF">
        <w:rPr>
          <w:color w:val="000000"/>
          <w:sz w:val="22"/>
          <w:szCs w:val="22"/>
          <w:lang w:val="en-US"/>
        </w:rPr>
        <w:t xml:space="preserve">Rajagopalan </w:t>
      </w:r>
      <w:proofErr w:type="spellStart"/>
      <w:r w:rsidRPr="00314EDF">
        <w:rPr>
          <w:color w:val="000000"/>
          <w:sz w:val="22"/>
          <w:szCs w:val="22"/>
          <w:lang w:val="en-US"/>
        </w:rPr>
        <w:t>Srinivasan</w:t>
      </w:r>
      <w:r w:rsidR="00AC5759">
        <w:rPr>
          <w:color w:val="000000"/>
          <w:sz w:val="22"/>
          <w:szCs w:val="22"/>
          <w:vertAlign w:val="superscript"/>
          <w:lang w:val="en-US"/>
        </w:rPr>
        <w:t>c</w:t>
      </w:r>
      <w:r w:rsidRPr="00314EDF">
        <w:rPr>
          <w:color w:val="000000"/>
          <w:sz w:val="22"/>
          <w:szCs w:val="22"/>
          <w:vertAlign w:val="superscript"/>
          <w:lang w:val="en-US"/>
        </w:rPr>
        <w:t>,d</w:t>
      </w:r>
      <w:proofErr w:type="spellEnd"/>
      <w:r w:rsidR="00AC5759">
        <w:rPr>
          <w:color w:val="000000"/>
          <w:sz w:val="22"/>
          <w:szCs w:val="22"/>
          <w:vertAlign w:val="superscript"/>
          <w:lang w:val="en-US"/>
        </w:rPr>
        <w:t>,</w:t>
      </w:r>
      <w:r w:rsidRPr="00314EDF">
        <w:rPr>
          <w:color w:val="000000"/>
          <w:sz w:val="22"/>
          <w:szCs w:val="22"/>
          <w:vertAlign w:val="superscript"/>
          <w:lang w:val="en-US"/>
        </w:rPr>
        <w:t xml:space="preserve"> *</w:t>
      </w:r>
      <w:r>
        <w:rPr>
          <w:color w:val="000000"/>
          <w:sz w:val="22"/>
          <w:szCs w:val="22"/>
          <w:vertAlign w:val="superscript"/>
          <w:lang w:val="en-US"/>
        </w:rPr>
        <w:t xml:space="preserve"> </w:t>
      </w:r>
      <w:r w:rsidR="005B5CAD" w:rsidRPr="00BB5B1B">
        <w:rPr>
          <w:i/>
          <w:noProof/>
          <w:vertAlign w:val="superscript"/>
        </w:rPr>
        <w:t>a</w:t>
      </w:r>
      <w:r w:rsidR="005B5CAD" w:rsidRPr="00BB5B1B">
        <w:rPr>
          <w:i/>
          <w:noProof/>
        </w:rPr>
        <w:t>Department of Applied Mechanics</w:t>
      </w:r>
      <w:r w:rsidR="001D2CE8">
        <w:rPr>
          <w:i/>
          <w:noProof/>
        </w:rPr>
        <w:t xml:space="preserve"> and Biomedical Engineering</w:t>
      </w:r>
      <w:r w:rsidR="005B5CAD" w:rsidRPr="00BB5B1B">
        <w:rPr>
          <w:i/>
          <w:noProof/>
        </w:rPr>
        <w:t xml:space="preserve">, Indian Institute of Technology Madras, Chennai, 600036, India </w:t>
      </w:r>
    </w:p>
    <w:p w14:paraId="0AE731DF" w14:textId="77777777" w:rsidR="006614A9" w:rsidRDefault="005B5CAD" w:rsidP="005B5CAD">
      <w:pPr>
        <w:suppressAutoHyphens/>
        <w:spacing w:line="240" w:lineRule="exact"/>
        <w:rPr>
          <w:i/>
          <w:noProof/>
        </w:rPr>
      </w:pPr>
      <w:r w:rsidRPr="00BB5B1B">
        <w:rPr>
          <w:i/>
          <w:noProof/>
          <w:vertAlign w:val="superscript"/>
        </w:rPr>
        <w:t>b</w:t>
      </w:r>
      <w:r w:rsidRPr="00CD0A65">
        <w:rPr>
          <w:i/>
          <w:noProof/>
          <w:lang w:val="en-US"/>
        </w:rPr>
        <w:t>Department of Industrial and Systems Engineering</w:t>
      </w:r>
      <w:r>
        <w:rPr>
          <w:i/>
          <w:noProof/>
        </w:rPr>
        <w:t xml:space="preserve">, </w:t>
      </w:r>
      <w:r w:rsidRPr="00CD0A65">
        <w:rPr>
          <w:i/>
          <w:noProof/>
          <w:lang w:val="en-US"/>
        </w:rPr>
        <w:t>Indian Institute of Technology, Kharagpur 721302,</w:t>
      </w:r>
      <w:r>
        <w:rPr>
          <w:i/>
          <w:noProof/>
        </w:rPr>
        <w:t xml:space="preserve"> India</w:t>
      </w:r>
    </w:p>
    <w:p w14:paraId="6585904C" w14:textId="67DC564A" w:rsidR="005B5CAD" w:rsidRPr="00DF1EEC" w:rsidRDefault="005B5CAD" w:rsidP="005B5CAD">
      <w:pPr>
        <w:suppressAutoHyphens/>
        <w:spacing w:line="240" w:lineRule="exact"/>
        <w:rPr>
          <w:i/>
          <w:noProof/>
        </w:rPr>
      </w:pPr>
      <w:r>
        <w:rPr>
          <w:i/>
          <w:noProof/>
        </w:rPr>
        <w:t xml:space="preserve"> </w:t>
      </w:r>
      <w:r>
        <w:rPr>
          <w:i/>
          <w:noProof/>
          <w:vertAlign w:val="superscript"/>
        </w:rPr>
        <w:t>c</w:t>
      </w:r>
      <w:r w:rsidRPr="00BB5B1B">
        <w:rPr>
          <w:i/>
          <w:noProof/>
        </w:rPr>
        <w:t>Department of Chemical Engineering, Indian Institute of Technology Madras, Chennai, 600036, India</w:t>
      </w:r>
    </w:p>
    <w:p w14:paraId="4FFDA952" w14:textId="77777777" w:rsidR="005B5CAD" w:rsidRPr="00BB5B1B" w:rsidRDefault="005B5CAD" w:rsidP="005B5CAD">
      <w:pPr>
        <w:suppressAutoHyphens/>
        <w:spacing w:line="240" w:lineRule="exact"/>
        <w:rPr>
          <w:i/>
          <w:noProof/>
        </w:rPr>
      </w:pPr>
      <w:r>
        <w:rPr>
          <w:i/>
          <w:noProof/>
          <w:vertAlign w:val="superscript"/>
        </w:rPr>
        <w:t>d</w:t>
      </w:r>
      <w:r w:rsidRPr="00BB5B1B">
        <w:rPr>
          <w:i/>
          <w:noProof/>
        </w:rPr>
        <w:t>American Express Lab for Data Analytics, Risk and Technology, Indian Institute of Technology Madras, Chennai, 600036, India</w:t>
      </w:r>
    </w:p>
    <w:p w14:paraId="51559657" w14:textId="2F9C17C1" w:rsidR="005B5CAD" w:rsidRPr="00846F69" w:rsidRDefault="00846F69" w:rsidP="00846F69">
      <w:pPr>
        <w:suppressAutoHyphens/>
        <w:spacing w:line="240" w:lineRule="exact"/>
        <w:rPr>
          <w:i/>
          <w:noProof/>
        </w:rPr>
      </w:pPr>
      <w:r w:rsidRPr="00846F69">
        <w:t>* Corresponding Authors’ Email:</w:t>
      </w:r>
      <w:r>
        <w:t xml:space="preserve"> </w:t>
      </w:r>
      <w:hyperlink r:id="rId8" w:history="1">
        <w:r w:rsidR="00246E67" w:rsidRPr="003455AD">
          <w:rPr>
            <w:rStyle w:val="Hyperlink"/>
          </w:rPr>
          <w:t>raj@iitm.ac.in</w:t>
        </w:r>
      </w:hyperlink>
      <w:r w:rsidR="004E74DF">
        <w:t xml:space="preserve">, </w:t>
      </w:r>
      <w:hyperlink r:id="rId9" w:history="1">
        <w:r w:rsidR="004E74DF" w:rsidRPr="00DD65C8">
          <w:rPr>
            <w:rStyle w:val="Hyperlink"/>
          </w:rPr>
          <w:t>babji.srinivasan@iitm.ac.in</w:t>
        </w:r>
      </w:hyperlink>
      <w:r w:rsidR="004E74DF" w:rsidRPr="00246E67">
        <w:rPr>
          <w:rStyle w:val="Hyperlink"/>
          <w:u w:val="none"/>
        </w:rPr>
        <w:t>,</w:t>
      </w:r>
      <w:r w:rsidR="005B5CAD" w:rsidRPr="00846F69">
        <w:rPr>
          <w:i/>
          <w:noProof/>
        </w:rPr>
        <w:t xml:space="preserve"> </w:t>
      </w:r>
    </w:p>
    <w:p w14:paraId="144DE684" w14:textId="77777777" w:rsidR="008D2649" w:rsidRDefault="008D2649" w:rsidP="008D2649">
      <w:pPr>
        <w:pStyle w:val="Els-Abstract"/>
      </w:pPr>
      <w:r>
        <w:t>Abstract</w:t>
      </w:r>
    </w:p>
    <w:p w14:paraId="16937D60" w14:textId="1AB55C54" w:rsidR="001D2CE8" w:rsidRPr="001D2CE8" w:rsidRDefault="00AA47D0" w:rsidP="001D2CE8">
      <w:pPr>
        <w:pStyle w:val="Els-body-text"/>
        <w:spacing w:after="120"/>
      </w:pPr>
      <w:r w:rsidRPr="00AA47D0">
        <w:rPr>
          <w:lang w:val="en-GB"/>
        </w:rPr>
        <w:t xml:space="preserve">In the digital </w:t>
      </w:r>
      <w:r>
        <w:rPr>
          <w:lang w:val="en-GB"/>
        </w:rPr>
        <w:t>era</w:t>
      </w:r>
      <w:r w:rsidRPr="00AA47D0">
        <w:rPr>
          <w:lang w:val="en-GB"/>
        </w:rPr>
        <w:t>, industrial control rooms have transformed into collaborative</w:t>
      </w:r>
      <w:r w:rsidR="00885644">
        <w:rPr>
          <w:lang w:val="en-GB"/>
        </w:rPr>
        <w:t xml:space="preserve"> workstations</w:t>
      </w:r>
      <w:r w:rsidRPr="00AA47D0">
        <w:rPr>
          <w:lang w:val="en-GB"/>
        </w:rPr>
        <w:t>. This shift, while technologically advanced, introduces challenges</w:t>
      </w:r>
      <w:r w:rsidR="001153CE">
        <w:rPr>
          <w:lang w:val="en-GB"/>
        </w:rPr>
        <w:t xml:space="preserve"> to operators</w:t>
      </w:r>
      <w:r w:rsidR="00DF1EEC">
        <w:rPr>
          <w:lang w:val="en-GB"/>
        </w:rPr>
        <w:t>,</w:t>
      </w:r>
      <w:r w:rsidRPr="00AA47D0">
        <w:rPr>
          <w:lang w:val="en-GB"/>
        </w:rPr>
        <w:t xml:space="preserve"> such as information overload, testing the limits of human cognitive processing. </w:t>
      </w:r>
      <w:r w:rsidR="001153CE" w:rsidRPr="001153CE">
        <w:rPr>
          <w:lang w:val="en-GB"/>
        </w:rPr>
        <w:t xml:space="preserve">Consequently, understanding operators' cognitive </w:t>
      </w:r>
      <w:proofErr w:type="spellStart"/>
      <w:r w:rsidR="001153CE" w:rsidRPr="001153CE">
        <w:rPr>
          <w:lang w:val="en-GB"/>
        </w:rPr>
        <w:t>behavior</w:t>
      </w:r>
      <w:proofErr w:type="spellEnd"/>
      <w:r w:rsidR="001153CE" w:rsidRPr="001153CE">
        <w:rPr>
          <w:lang w:val="en-GB"/>
        </w:rPr>
        <w:t xml:space="preserve"> in these collaborative environments has become essential to enhance operational efficiency and safety. </w:t>
      </w:r>
      <w:r w:rsidR="001D2CE8" w:rsidRPr="001D2CE8">
        <w:t>Studies have shown that eye tracking is a valuable tool for understanding operator behavior</w:t>
      </w:r>
      <w:r w:rsidR="00DF1EEC">
        <w:t xml:space="preserve">. </w:t>
      </w:r>
      <w:r w:rsidR="006614A9">
        <w:t>However</w:t>
      </w:r>
      <w:r w:rsidR="00DF1EEC">
        <w:t>, its</w:t>
      </w:r>
      <w:r w:rsidR="001D2CE8" w:rsidRPr="001D2CE8">
        <w:t xml:space="preserve"> application faces limitations in collaborative control room settings due to the presence of multiple and overview displays at varying heights. </w:t>
      </w:r>
      <w:r w:rsidR="00860B8F">
        <w:t>This work addresses</w:t>
      </w:r>
      <w:r w:rsidR="001D2CE8" w:rsidRPr="001D2CE8">
        <w:t xml:space="preserve"> this gap by introducing a novel methodology that integrates </w:t>
      </w:r>
      <w:r w:rsidR="00DF1EEC">
        <w:t>eye-tracking</w:t>
      </w:r>
      <w:r w:rsidR="001D2CE8" w:rsidRPr="001D2CE8">
        <w:t xml:space="preserve"> data with a </w:t>
      </w:r>
      <w:r w:rsidR="00A17D1E">
        <w:t>three-dimensional (3D)</w:t>
      </w:r>
      <w:r w:rsidR="001D2CE8" w:rsidRPr="001D2CE8">
        <w:t xml:space="preserve"> </w:t>
      </w:r>
      <w:r w:rsidR="00FF1407">
        <w:t xml:space="preserve">model of </w:t>
      </w:r>
      <w:r w:rsidR="00864D3A">
        <w:t xml:space="preserve">a </w:t>
      </w:r>
      <w:r w:rsidR="00FF1407">
        <w:t>control room</w:t>
      </w:r>
      <w:r w:rsidR="001D2CE8" w:rsidRPr="001D2CE8">
        <w:t>, enabling a comprehensive visualization of operator gaze patterns and cognitive behavior</w:t>
      </w:r>
      <w:r w:rsidR="00050F1F">
        <w:t xml:space="preserve">. </w:t>
      </w:r>
      <w:r w:rsidR="00050F1F" w:rsidRPr="00050F1F">
        <w:rPr>
          <w:lang w:val="en-GB"/>
        </w:rPr>
        <w:t xml:space="preserve">The accuracy and precision of the </w:t>
      </w:r>
      <w:r w:rsidR="00050F1F">
        <w:rPr>
          <w:lang w:val="en-GB"/>
        </w:rPr>
        <w:t xml:space="preserve">recorded </w:t>
      </w:r>
      <w:r w:rsidR="00050F1F" w:rsidRPr="00050F1F">
        <w:rPr>
          <w:lang w:val="en-GB"/>
        </w:rPr>
        <w:t xml:space="preserve">gaze were </w:t>
      </w:r>
      <w:r w:rsidR="00050F1F">
        <w:rPr>
          <w:lang w:val="en-GB"/>
        </w:rPr>
        <w:t>tested</w:t>
      </w:r>
      <w:r w:rsidR="00050F1F" w:rsidRPr="00050F1F">
        <w:rPr>
          <w:lang w:val="en-GB"/>
        </w:rPr>
        <w:t xml:space="preserve"> by studies involving human subjects.</w:t>
      </w:r>
      <w:r w:rsidR="00050F1F">
        <w:rPr>
          <w:lang w:val="en-GB"/>
        </w:rPr>
        <w:t xml:space="preserve"> </w:t>
      </w:r>
      <w:r w:rsidR="001D2CE8" w:rsidRPr="001D2CE8">
        <w:t xml:space="preserve">Additionally, we conducted a case study using a simulated control room environment, </w:t>
      </w:r>
      <w:r w:rsidR="00DF1EEC">
        <w:t xml:space="preserve">demonstrating </w:t>
      </w:r>
      <w:r w:rsidR="00860B8F">
        <w:t>the practical applicability of our methodology</w:t>
      </w:r>
      <w:r w:rsidR="001D2CE8" w:rsidRPr="001D2CE8">
        <w:t>. This case study provided valuable insights into how operators interact with and respond to different elements in a collaborative control room, underscoring the potential of our method in capturing and analyzing cognitive behavior in real-world scenarios.</w:t>
      </w:r>
    </w:p>
    <w:p w14:paraId="144DE687" w14:textId="6F72CDCF" w:rsidR="008D2649" w:rsidRDefault="008D2649" w:rsidP="008D2649">
      <w:pPr>
        <w:pStyle w:val="Els-body-text"/>
        <w:spacing w:after="120"/>
        <w:rPr>
          <w:lang w:val="en-GB"/>
        </w:rPr>
      </w:pPr>
      <w:r>
        <w:rPr>
          <w:b/>
          <w:bCs/>
          <w:lang w:val="en-GB"/>
        </w:rPr>
        <w:t>Keywords</w:t>
      </w:r>
      <w:r>
        <w:rPr>
          <w:lang w:val="en-GB"/>
        </w:rPr>
        <w:t xml:space="preserve">: </w:t>
      </w:r>
      <w:r w:rsidR="000E5D1F">
        <w:t>C</w:t>
      </w:r>
      <w:r w:rsidR="000F578C">
        <w:t>ognitive behavior</w:t>
      </w:r>
      <w:r w:rsidR="008E70A0">
        <w:t>,</w:t>
      </w:r>
      <w:r w:rsidR="001D2CE8" w:rsidRPr="00894D76">
        <w:t xml:space="preserve"> </w:t>
      </w:r>
      <w:r w:rsidR="000E5D1F">
        <w:t>C</w:t>
      </w:r>
      <w:r w:rsidR="001D2CE8" w:rsidRPr="00894D76">
        <w:t>ollaborative control rooms</w:t>
      </w:r>
      <w:r w:rsidR="008E70A0">
        <w:t>,</w:t>
      </w:r>
      <w:r w:rsidR="001D2CE8" w:rsidRPr="00894D76">
        <w:t xml:space="preserve"> </w:t>
      </w:r>
      <w:r w:rsidR="000E5D1F">
        <w:t>E</w:t>
      </w:r>
      <w:r w:rsidR="001D2CE8" w:rsidRPr="00894D76">
        <w:t>ye-tracking</w:t>
      </w:r>
      <w:r w:rsidR="0027472C">
        <w:t>, Operator performance, Safety.</w:t>
      </w:r>
    </w:p>
    <w:p w14:paraId="144DE689" w14:textId="6B240349" w:rsidR="008D2649" w:rsidRDefault="001D2CE8" w:rsidP="008D2649">
      <w:pPr>
        <w:pStyle w:val="Els-1storder-head"/>
      </w:pPr>
      <w:r>
        <w:t>Introduction</w:t>
      </w:r>
    </w:p>
    <w:p w14:paraId="598B4B80" w14:textId="08059B62" w:rsidR="001D2CE8" w:rsidRDefault="00DF1EEC" w:rsidP="001D2CE8">
      <w:pPr>
        <w:pStyle w:val="Els-body-text"/>
      </w:pPr>
      <w:r>
        <w:rPr>
          <w:lang w:val="en-GB"/>
        </w:rPr>
        <w:t>Control rooms are evolving into collaborative spaces in today's digitized process industries</w:t>
      </w:r>
      <w:r w:rsidR="00845DFA">
        <w:rPr>
          <w:lang w:val="en-GB"/>
        </w:rPr>
        <w:t xml:space="preserve">. </w:t>
      </w:r>
      <w:r w:rsidR="00845DFA">
        <w:t xml:space="preserve">Examples such as ABB's Extended Operation Workstations and BAW Architecture's Integrated Operation Center highlight this trend </w:t>
      </w:r>
      <w:r>
        <w:t>toward</w:t>
      </w:r>
      <w:r w:rsidR="00845DFA">
        <w:t xml:space="preserve"> centralizing operations in a unified space (Borås &amp; Sverige, 2021; BAW Architecture, 2018).</w:t>
      </w:r>
      <w:r w:rsidR="00E63E05" w:rsidRPr="00E63E05">
        <w:rPr>
          <w:lang w:val="en-GB"/>
        </w:rPr>
        <w:t xml:space="preserve"> </w:t>
      </w:r>
      <w:r w:rsidR="001D2CE8">
        <w:t xml:space="preserve">These advanced environments combine individual operator panels with overview displays, essential for team-based access and decision-making. </w:t>
      </w:r>
      <w:r w:rsidR="00842302" w:rsidRPr="00842302">
        <w:rPr>
          <w:lang w:val="en-GB"/>
        </w:rPr>
        <w:t>However, with the influx of data facilitated by automation and AI, operators face the challenge of information overload. This can impair judgment and decision-making, increasing cognitive workload and the likelihood of errors</w:t>
      </w:r>
      <w:r w:rsidR="00860B8F">
        <w:rPr>
          <w:lang w:val="en-GB"/>
        </w:rPr>
        <w:t xml:space="preserve">. </w:t>
      </w:r>
      <w:r w:rsidR="00AE2EEE" w:rsidRPr="00446183">
        <w:t xml:space="preserve">Understanding operator behavior, especially under high cognitive </w:t>
      </w:r>
      <w:r w:rsidR="00AE2EEE" w:rsidRPr="00446183">
        <w:lastRenderedPageBreak/>
        <w:t xml:space="preserve">demands, is crucial. Operators need to effectively </w:t>
      </w:r>
      <w:r w:rsidR="00AE2EEE">
        <w:t>switch</w:t>
      </w:r>
      <w:r w:rsidR="00AE2EEE" w:rsidRPr="00446183">
        <w:t xml:space="preserve"> focus between individual and </w:t>
      </w:r>
      <w:r w:rsidR="008C3FC3">
        <w:t>overview</w:t>
      </w:r>
      <w:r w:rsidR="00AE2EEE" w:rsidRPr="00446183">
        <w:t xml:space="preserve"> displays, requiring a mix of individual task comprehension and efficient teamwork.</w:t>
      </w:r>
    </w:p>
    <w:p w14:paraId="413C246B" w14:textId="77777777" w:rsidR="00166D17" w:rsidRPr="00845DFA" w:rsidRDefault="00166D17" w:rsidP="001D2CE8">
      <w:pPr>
        <w:pStyle w:val="Els-body-text"/>
        <w:rPr>
          <w:lang w:val="en-GB"/>
        </w:rPr>
      </w:pPr>
    </w:p>
    <w:p w14:paraId="51955BAC" w14:textId="7D65D98D" w:rsidR="001D2CE8" w:rsidRDefault="004C6F1A" w:rsidP="001D2CE8">
      <w:pPr>
        <w:pStyle w:val="Els-body-text"/>
      </w:pPr>
      <w:r>
        <w:t>Recent</w:t>
      </w:r>
      <w:r w:rsidR="00CA4A05">
        <w:t>ly</w:t>
      </w:r>
      <w:r w:rsidR="00860B8F">
        <w:t>,</w:t>
      </w:r>
      <w:r w:rsidR="00CA4A05">
        <w:t xml:space="preserve"> eye tracking has been used to understand human cognitive behavior in various safety-critical domains.</w:t>
      </w:r>
      <w:r w:rsidR="001D2CE8">
        <w:t xml:space="preserve"> For instance, </w:t>
      </w:r>
      <w:r w:rsidR="001B0DC2">
        <w:t xml:space="preserve">an eye-tracking study reported that novices frequently shifted their gaze across multiple information sources, indicating a potential unfamiliarity with the ongoing abnormality of the process </w:t>
      </w:r>
      <w:r w:rsidR="001D2CE8">
        <w:t>(Wu et al., 2020). Our findings</w:t>
      </w:r>
      <w:r w:rsidR="00CC6677">
        <w:t xml:space="preserve"> from previous work</w:t>
      </w:r>
      <w:r w:rsidR="001D2CE8">
        <w:t xml:space="preserve"> revealed that operators well-versed in process dynamics predominantly focused on key process variables related to the situation at hand (Bhavsar et al., 2017). We have also developed a mathematical framework to decode operators' mental representations of process dynamics (Shahab et al., 2022). </w:t>
      </w:r>
    </w:p>
    <w:p w14:paraId="35EAD93A" w14:textId="77777777" w:rsidR="00166D17" w:rsidRDefault="00166D17" w:rsidP="001D2CE8">
      <w:pPr>
        <w:pStyle w:val="Els-body-text"/>
      </w:pPr>
    </w:p>
    <w:p w14:paraId="344B75D4" w14:textId="70BBCDA4" w:rsidR="001D2CE8" w:rsidRDefault="00555732" w:rsidP="001D2CE8">
      <w:pPr>
        <w:pStyle w:val="Els-body-text"/>
      </w:pPr>
      <w:r>
        <w:t xml:space="preserve">The above studies are limited to </w:t>
      </w:r>
      <w:r w:rsidR="00860B8F">
        <w:t xml:space="preserve">cognitive behavior studies within </w:t>
      </w:r>
      <w:r>
        <w:t xml:space="preserve">conventional </w:t>
      </w:r>
      <w:r w:rsidR="00860B8F">
        <w:t>control room settings</w:t>
      </w:r>
      <w:r w:rsidR="001B0DC2">
        <w:t xml:space="preserve"> like </w:t>
      </w:r>
      <w:r w:rsidR="001D2CE8">
        <w:t xml:space="preserve">single-screen setups. This narrow focus has restricted our understanding of operator behavior in the </w:t>
      </w:r>
      <w:r w:rsidR="00351FC4">
        <w:t>collaborative</w:t>
      </w:r>
      <w:r w:rsidR="001D2CE8">
        <w:t xml:space="preserve"> environment of modern control rooms, which often feature an array of multiple and overview displays. Such multi-screen settings introduce unique challenges, particularly when operators </w:t>
      </w:r>
      <w:r w:rsidR="00860B8F">
        <w:t>collaboratively navigate and respond to abnormal scenarios</w:t>
      </w:r>
      <w:r w:rsidR="001D2CE8">
        <w:t xml:space="preserve">. More recently, we have </w:t>
      </w:r>
      <w:r w:rsidR="00312484">
        <w:t xml:space="preserve">shown the </w:t>
      </w:r>
      <w:r w:rsidR="001D2CE8">
        <w:t xml:space="preserve">application of </w:t>
      </w:r>
      <w:r w:rsidR="00860B8F">
        <w:t>eye-tracking</w:t>
      </w:r>
      <w:r w:rsidR="001D2CE8">
        <w:t xml:space="preserve"> to encompass multi-screen, multi-user control room environments, revealing considerable variations in attention and gaze patterns among operators (Shajahan et al., 2023). Building on this foundation, our current work extends the scope even further. </w:t>
      </w:r>
      <w:r w:rsidR="005A61A0">
        <w:t>W</w:t>
      </w:r>
      <w:r w:rsidR="001D2CE8">
        <w:t xml:space="preserve">e aim to provide a more comprehensive understanding of operator cognitive behavior, </w:t>
      </w:r>
      <w:r w:rsidR="00860B8F">
        <w:t>considering</w:t>
      </w:r>
      <w:r w:rsidR="001D2CE8">
        <w:t xml:space="preserve"> the additional complexity introduced by </w:t>
      </w:r>
      <w:r w:rsidR="0071042C">
        <w:t>the overview</w:t>
      </w:r>
      <w:r w:rsidR="001D2CE8">
        <w:t xml:space="preserve"> display. This approach not only enriches our understanding of </w:t>
      </w:r>
      <w:r w:rsidR="00C36B33">
        <w:t xml:space="preserve">the </w:t>
      </w:r>
      <w:r w:rsidR="000C47E7">
        <w:t>operator’s cognitive behavior</w:t>
      </w:r>
      <w:r w:rsidR="001D2CE8">
        <w:t xml:space="preserve"> and decision-making strategies but also paves the way for more effective training and operational strategies tailored to the realities of </w:t>
      </w:r>
      <w:r w:rsidR="005A61A0">
        <w:t>modern</w:t>
      </w:r>
      <w:r w:rsidR="001D2CE8">
        <w:t xml:space="preserve"> control rooms.</w:t>
      </w:r>
    </w:p>
    <w:p w14:paraId="144DE699" w14:textId="592E4281" w:rsidR="008D2649" w:rsidRDefault="00E25A42" w:rsidP="008D2649">
      <w:pPr>
        <w:pStyle w:val="Els-1storder-head"/>
      </w:pPr>
      <w:r>
        <w:t xml:space="preserve">Proposed </w:t>
      </w:r>
      <w:r w:rsidR="001D2CE8" w:rsidRPr="00894D76">
        <w:t xml:space="preserve">Methodology </w:t>
      </w:r>
    </w:p>
    <w:p w14:paraId="02D445C9" w14:textId="46EBD5CE" w:rsidR="001D2CE8" w:rsidRDefault="0061400B" w:rsidP="001D2CE8">
      <w:pPr>
        <w:pStyle w:val="Els-body-text"/>
      </w:pPr>
      <w:r>
        <w:t xml:space="preserve">We propose a </w:t>
      </w:r>
      <w:r w:rsidR="001D2CE8">
        <w:t xml:space="preserve">methodology to analyze operators' cognitive behavior in collaborative control rooms by visualizing </w:t>
      </w:r>
      <w:r w:rsidR="00D4154C">
        <w:t xml:space="preserve">their </w:t>
      </w:r>
      <w:r w:rsidR="001D2CE8">
        <w:t>gaze patterns</w:t>
      </w:r>
      <w:r w:rsidR="00192543">
        <w:t xml:space="preserve"> and </w:t>
      </w:r>
      <w:r w:rsidR="000C47E7">
        <w:t xml:space="preserve">obtaining </w:t>
      </w:r>
      <w:r w:rsidR="00192543">
        <w:t>eye-tracking metrics</w:t>
      </w:r>
      <w:r w:rsidR="001D2CE8">
        <w:t xml:space="preserve">. Traditional eye trackers </w:t>
      </w:r>
      <w:r w:rsidR="006614A9">
        <w:t>can capture</w:t>
      </w:r>
      <w:r w:rsidR="001D2CE8">
        <w:t xml:space="preserve"> gaze data on calibrated displays within a predefined range. However, they </w:t>
      </w:r>
      <w:r w:rsidR="000B50F6">
        <w:t>fall short in capturing gaze data on large overview displays, primarily due to their substantial size, and relying solely on a single-eye tracking system is insufficient</w:t>
      </w:r>
      <w:r w:rsidR="001D2CE8">
        <w:t xml:space="preserve">. In our approach, the key to extending gaze tracking to overview displays lies in </w:t>
      </w:r>
      <w:r w:rsidR="006614A9">
        <w:t xml:space="preserve">using gaze vector data, </w:t>
      </w:r>
      <w:r w:rsidR="001D2CE8">
        <w:t xml:space="preserve">a fundamental output of standard </w:t>
      </w:r>
      <w:r w:rsidR="006614A9">
        <w:t>eye-tracking</w:t>
      </w:r>
      <w:r w:rsidR="001D2CE8">
        <w:t xml:space="preserve"> systems. The gaze vector represents the direction in which the user is looking. In our methodology, we repurpose this gaze vector, applying it to visualize eye movements on </w:t>
      </w:r>
      <w:r w:rsidR="00D64C15">
        <w:t>the overview display</w:t>
      </w:r>
      <w:r w:rsidR="001D2CE8">
        <w:t xml:space="preserve"> found in collaborative control rooms. </w:t>
      </w:r>
      <w:r w:rsidR="00AB3561" w:rsidRPr="00AB3561">
        <w:rPr>
          <w:lang w:val="en-GB"/>
        </w:rPr>
        <w:t xml:space="preserve">We utilize this data without </w:t>
      </w:r>
      <w:r w:rsidR="00C36B33">
        <w:rPr>
          <w:lang w:val="en-GB"/>
        </w:rPr>
        <w:t>physically altering</w:t>
      </w:r>
      <w:r w:rsidR="00AB3561" w:rsidRPr="00AB3561">
        <w:rPr>
          <w:lang w:val="en-GB"/>
        </w:rPr>
        <w:t xml:space="preserve"> the eye-tracking apparatus or its orientation.</w:t>
      </w:r>
      <w:r w:rsidR="00AB3561">
        <w:rPr>
          <w:lang w:val="en-GB"/>
        </w:rPr>
        <w:t xml:space="preserve"> </w:t>
      </w:r>
      <w:r w:rsidR="00B37C47" w:rsidRPr="00B37C47">
        <w:rPr>
          <w:lang w:val="en-GB"/>
        </w:rPr>
        <w:t xml:space="preserve">Instead, we project the gaze vector onto the </w:t>
      </w:r>
      <w:r w:rsidR="00B37C47">
        <w:rPr>
          <w:lang w:val="en-GB"/>
        </w:rPr>
        <w:t>overview</w:t>
      </w:r>
      <w:r w:rsidR="00B37C47" w:rsidRPr="00B37C47">
        <w:rPr>
          <w:lang w:val="en-GB"/>
        </w:rPr>
        <w:t xml:space="preserve"> displays</w:t>
      </w:r>
      <w:r w:rsidR="00B37C47">
        <w:rPr>
          <w:lang w:val="en-GB"/>
        </w:rPr>
        <w:t xml:space="preserve">. </w:t>
      </w:r>
      <w:r w:rsidR="00B37C47" w:rsidRPr="00B37C47">
        <w:rPr>
          <w:lang w:val="en-GB"/>
        </w:rPr>
        <w:t xml:space="preserve">This is technically achieved by integrating the gaze vector with a </w:t>
      </w:r>
      <w:r w:rsidR="00B37C47">
        <w:rPr>
          <w:lang w:val="en-GB"/>
        </w:rPr>
        <w:t>3D</w:t>
      </w:r>
      <w:r w:rsidR="00B37C47" w:rsidRPr="00B37C47">
        <w:rPr>
          <w:lang w:val="en-GB"/>
        </w:rPr>
        <w:t xml:space="preserve"> </w:t>
      </w:r>
      <w:r w:rsidR="00885644">
        <w:rPr>
          <w:lang w:val="en-GB"/>
        </w:rPr>
        <w:t>model</w:t>
      </w:r>
      <w:r w:rsidR="0022426C">
        <w:rPr>
          <w:lang w:val="en-GB"/>
        </w:rPr>
        <w:t xml:space="preserve"> of the control room</w:t>
      </w:r>
      <w:r w:rsidR="00B37C47" w:rsidRPr="00B37C47">
        <w:rPr>
          <w:lang w:val="en-GB"/>
        </w:rPr>
        <w:t>.</w:t>
      </w:r>
    </w:p>
    <w:p w14:paraId="6DF76721" w14:textId="77777777" w:rsidR="00166D17" w:rsidRDefault="00166D17" w:rsidP="001D2CE8">
      <w:pPr>
        <w:pStyle w:val="Els-body-text"/>
      </w:pPr>
    </w:p>
    <w:p w14:paraId="70B07F7A" w14:textId="2CE0BDBD" w:rsidR="00166D17" w:rsidRDefault="001D2CE8" w:rsidP="001D2CE8">
      <w:pPr>
        <w:pStyle w:val="Els-body-text"/>
      </w:pPr>
      <w:r>
        <w:t>Th</w:t>
      </w:r>
      <w:r w:rsidR="00B37C47">
        <w:t>e</w:t>
      </w:r>
      <w:r>
        <w:t xml:space="preserve"> 3D model is constructed using photogrammetry, a technique that employs multiple photographs taken from various angles. Once we have the 3D model, we employ ray casting. This technique, common in computer graphics, involves projecting rays from a point—in our case, from the origin of the gaze vector—into the 3D space and determining where these rays intersect with the </w:t>
      </w:r>
      <w:r w:rsidR="00D54E31">
        <w:t>3D model</w:t>
      </w:r>
      <w:r>
        <w:t xml:space="preserve">. We used </w:t>
      </w:r>
      <w:proofErr w:type="spellStart"/>
      <w:r>
        <w:t>PyVista</w:t>
      </w:r>
      <w:proofErr w:type="spellEnd"/>
      <w:r>
        <w:t xml:space="preserve"> visualization toolkit available in the Python programming language. Subsequently, the intersection of the gaze </w:t>
      </w:r>
      <w:r>
        <w:lastRenderedPageBreak/>
        <w:t xml:space="preserve">vector with the 3D environment is visualized by representing them as small spheres within the 3D model. This allows </w:t>
      </w:r>
      <w:r w:rsidR="00860B8F">
        <w:t xml:space="preserve">us </w:t>
      </w:r>
      <w:r>
        <w:t xml:space="preserve">to accurately trace the paths of the operators’ gaze as it moves across different </w:t>
      </w:r>
      <w:r w:rsidR="00860B8F">
        <w:t>control room displays</w:t>
      </w:r>
      <w:r>
        <w:t xml:space="preserve">, including the overview displays. </w:t>
      </w:r>
    </w:p>
    <w:p w14:paraId="5E715E14" w14:textId="021DAAB7" w:rsidR="0022426C" w:rsidRDefault="0022426C" w:rsidP="001D2CE8">
      <w:pPr>
        <w:pStyle w:val="Els-body-text"/>
      </w:pPr>
    </w:p>
    <w:p w14:paraId="0AA43503" w14:textId="76F34371" w:rsidR="001D2CE8" w:rsidRDefault="0022426C" w:rsidP="001D2CE8">
      <w:pPr>
        <w:pStyle w:val="Els-body-text"/>
      </w:pPr>
      <w:r>
        <w:t xml:space="preserve"> </w:t>
      </w:r>
      <w:r w:rsidR="001D2CE8">
        <w:t xml:space="preserve">The methodology was validated in an experimental setup emulating a collaborative control room with multi-screen displays. This setup included three 22-inch monitors in a </w:t>
      </w:r>
      <w:r w:rsidR="00BD2039">
        <w:t>triple-monitor setup</w:t>
      </w:r>
      <w:r w:rsidR="00885342">
        <w:t xml:space="preserve"> (which are calibrated to the eye tracker)</w:t>
      </w:r>
      <w:r w:rsidR="00BD2039">
        <w:t xml:space="preserve"> </w:t>
      </w:r>
      <w:r w:rsidR="001D2CE8">
        <w:t>and a 170-</w:t>
      </w:r>
      <w:r w:rsidR="00B016D9">
        <w:t>cm</w:t>
      </w:r>
      <w:r w:rsidR="00A61652">
        <w:t xml:space="preserve"> </w:t>
      </w:r>
      <w:r w:rsidR="00B016D9">
        <w:t>(67-inch)</w:t>
      </w:r>
      <w:r w:rsidR="001D2CE8">
        <w:t xml:space="preserve"> projector screen as the overview display</w:t>
      </w:r>
      <w:r w:rsidR="00885342">
        <w:t xml:space="preserve"> (uncalibrated)</w:t>
      </w:r>
      <w:r w:rsidR="003D413C">
        <w:t xml:space="preserve"> placed at a 52 cm distance from the center display (fig. 1)</w:t>
      </w:r>
      <w:r w:rsidR="001D2CE8">
        <w:t xml:space="preserve">. </w:t>
      </w:r>
      <w:r w:rsidR="00BD2039">
        <w:t>an eye tracker with three infrared cameras was used to track the eye movement in this setup</w:t>
      </w:r>
      <w:r w:rsidR="00D54E31">
        <w:t xml:space="preserve">. </w:t>
      </w:r>
      <w:r w:rsidR="0027472C">
        <w:t>Human-subject</w:t>
      </w:r>
      <w:r w:rsidR="00BD2039">
        <w:t xml:space="preserve"> studies </w:t>
      </w:r>
      <w:r w:rsidR="007211D8">
        <w:t>were</w:t>
      </w:r>
      <w:r w:rsidR="00BD2039">
        <w:t xml:space="preserve"> conducted to validate the </w:t>
      </w:r>
      <w:r w:rsidR="007211D8">
        <w:t>proposed methodology's accuracy and precision and</w:t>
      </w:r>
      <w:r>
        <w:t xml:space="preserve"> </w:t>
      </w:r>
      <w:r w:rsidR="007211D8">
        <w:t>show its potential application in a collaborative control room</w:t>
      </w:r>
      <w:r w:rsidR="001D2CE8">
        <w:t>.</w:t>
      </w:r>
      <w:r w:rsidR="00BD2039">
        <w:t xml:space="preserve"> </w:t>
      </w:r>
      <w:r w:rsidR="001D2CE8">
        <w:t>Next, we discuss the protocol of the human subject studies.</w:t>
      </w:r>
    </w:p>
    <w:p w14:paraId="23036B53" w14:textId="4C376D3B" w:rsidR="00166D17" w:rsidRDefault="00166D17" w:rsidP="001D2CE8">
      <w:pPr>
        <w:pStyle w:val="Els-body-text"/>
      </w:pPr>
    </w:p>
    <w:p w14:paraId="6331EF74" w14:textId="15F4D8C6" w:rsidR="001D2CE8" w:rsidRDefault="003E4CF0" w:rsidP="001D2CE8">
      <w:pPr>
        <w:pStyle w:val="Els-body-text"/>
        <w:rPr>
          <w:i/>
          <w:iCs/>
        </w:rPr>
      </w:pPr>
      <w:r>
        <w:rPr>
          <w:noProof/>
        </w:rPr>
        <w:drawing>
          <wp:anchor distT="0" distB="0" distL="114300" distR="114300" simplePos="0" relativeHeight="251673600" behindDoc="0" locked="0" layoutInCell="1" allowOverlap="1" wp14:anchorId="321EC0A8" wp14:editId="6D2CE5F0">
            <wp:simplePos x="0" y="0"/>
            <wp:positionH relativeFrom="margin">
              <wp:align>right</wp:align>
            </wp:positionH>
            <wp:positionV relativeFrom="paragraph">
              <wp:posOffset>80010</wp:posOffset>
            </wp:positionV>
            <wp:extent cx="2947670" cy="2850515"/>
            <wp:effectExtent l="0" t="0" r="5080" b="6985"/>
            <wp:wrapSquare wrapText="bothSides"/>
            <wp:docPr id="1514840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840776" name="Picture 151484077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47670" cy="2850515"/>
                    </a:xfrm>
                    <a:prstGeom prst="rect">
                      <a:avLst/>
                    </a:prstGeom>
                  </pic:spPr>
                </pic:pic>
              </a:graphicData>
            </a:graphic>
            <wp14:sizeRelH relativeFrom="margin">
              <wp14:pctWidth>0</wp14:pctWidth>
            </wp14:sizeRelH>
            <wp14:sizeRelV relativeFrom="margin">
              <wp14:pctHeight>0</wp14:pctHeight>
            </wp14:sizeRelV>
          </wp:anchor>
        </w:drawing>
      </w:r>
      <w:r w:rsidR="003D413C">
        <w:rPr>
          <w:i/>
          <w:iCs/>
        </w:rPr>
        <w:t>2</w:t>
      </w:r>
      <w:r w:rsidR="001D2CE8" w:rsidRPr="001D2CE8">
        <w:rPr>
          <w:i/>
          <w:iCs/>
        </w:rPr>
        <w:t>.1</w:t>
      </w:r>
      <w:r w:rsidR="003D413C">
        <w:rPr>
          <w:i/>
          <w:iCs/>
        </w:rPr>
        <w:t>.</w:t>
      </w:r>
      <w:r w:rsidR="001D2CE8" w:rsidRPr="001D2CE8">
        <w:rPr>
          <w:i/>
          <w:iCs/>
        </w:rPr>
        <w:t xml:space="preserve"> Human Subject Studies</w:t>
      </w:r>
    </w:p>
    <w:p w14:paraId="2417A2C4" w14:textId="3EEC9AA1" w:rsidR="00860B8F" w:rsidRPr="001D2CE8" w:rsidRDefault="00860B8F" w:rsidP="001D2CE8">
      <w:pPr>
        <w:pStyle w:val="Els-body-text"/>
        <w:rPr>
          <w:i/>
          <w:iCs/>
        </w:rPr>
      </w:pPr>
    </w:p>
    <w:p w14:paraId="0DBC23E3" w14:textId="40564BD0" w:rsidR="001D2CE8" w:rsidRDefault="003F427E" w:rsidP="001D2CE8">
      <w:pPr>
        <w:pStyle w:val="Els-body-text"/>
      </w:pPr>
      <w:r>
        <w:rPr>
          <w:noProof/>
        </w:rPr>
        <mc:AlternateContent>
          <mc:Choice Requires="wps">
            <w:drawing>
              <wp:anchor distT="0" distB="0" distL="114300" distR="114300" simplePos="0" relativeHeight="251672576" behindDoc="0" locked="0" layoutInCell="1" allowOverlap="1" wp14:anchorId="38A7EE49" wp14:editId="1053570A">
                <wp:simplePos x="0" y="0"/>
                <wp:positionH relativeFrom="margin">
                  <wp:align>right</wp:align>
                </wp:positionH>
                <wp:positionV relativeFrom="paragraph">
                  <wp:posOffset>2602230</wp:posOffset>
                </wp:positionV>
                <wp:extent cx="2966720" cy="635"/>
                <wp:effectExtent l="0" t="0" r="5080" b="0"/>
                <wp:wrapSquare wrapText="bothSides"/>
                <wp:docPr id="1281768469" name="Text Box 1"/>
                <wp:cNvGraphicFramePr/>
                <a:graphic xmlns:a="http://schemas.openxmlformats.org/drawingml/2006/main">
                  <a:graphicData uri="http://schemas.microsoft.com/office/word/2010/wordprocessingShape">
                    <wps:wsp>
                      <wps:cNvSpPr txBox="1"/>
                      <wps:spPr>
                        <a:xfrm>
                          <a:off x="0" y="0"/>
                          <a:ext cx="2966720" cy="635"/>
                        </a:xfrm>
                        <a:prstGeom prst="rect">
                          <a:avLst/>
                        </a:prstGeom>
                        <a:solidFill>
                          <a:prstClr val="white"/>
                        </a:solidFill>
                        <a:ln>
                          <a:noFill/>
                        </a:ln>
                      </wps:spPr>
                      <wps:txbx>
                        <w:txbxContent>
                          <w:p w14:paraId="738B7AE5" w14:textId="077D3A5A" w:rsidR="0022426C" w:rsidRPr="00FC549C" w:rsidRDefault="0022426C" w:rsidP="0022426C">
                            <w:pPr>
                              <w:pStyle w:val="Caption"/>
                              <w:rPr>
                                <w:noProof/>
                                <w:sz w:val="20"/>
                                <w:lang w:val="en-GB"/>
                              </w:rPr>
                            </w:pPr>
                            <w:r w:rsidRPr="00FC549C">
                              <w:rPr>
                                <w:sz w:val="20"/>
                              </w:rPr>
                              <w:t xml:space="preserve">Figure </w:t>
                            </w:r>
                            <w:r w:rsidRPr="00FC549C">
                              <w:rPr>
                                <w:sz w:val="20"/>
                              </w:rPr>
                              <w:fldChar w:fldCharType="begin"/>
                            </w:r>
                            <w:r w:rsidRPr="00FC549C">
                              <w:rPr>
                                <w:sz w:val="20"/>
                              </w:rPr>
                              <w:instrText xml:space="preserve"> SEQ Figure \* ARABIC </w:instrText>
                            </w:r>
                            <w:r w:rsidRPr="00FC549C">
                              <w:rPr>
                                <w:sz w:val="20"/>
                              </w:rPr>
                              <w:fldChar w:fldCharType="separate"/>
                            </w:r>
                            <w:r w:rsidRPr="00FC549C">
                              <w:rPr>
                                <w:noProof/>
                                <w:sz w:val="20"/>
                              </w:rPr>
                              <w:t>1</w:t>
                            </w:r>
                            <w:r w:rsidRPr="00FC549C">
                              <w:rPr>
                                <w:sz w:val="20"/>
                              </w:rPr>
                              <w:fldChar w:fldCharType="end"/>
                            </w:r>
                            <w:r w:rsidRPr="00FC549C">
                              <w:rPr>
                                <w:sz w:val="20"/>
                              </w:rPr>
                              <w:t>: 3D model of the collaborative control room</w:t>
                            </w:r>
                            <w:r w:rsidR="005A317A" w:rsidRPr="00FC549C">
                              <w:rPr>
                                <w:sz w:val="20"/>
                              </w:rPr>
                              <w:t>, wit</w:t>
                            </w:r>
                            <w:r w:rsidR="001C0578">
                              <w:rPr>
                                <w:sz w:val="20"/>
                              </w:rPr>
                              <w:t xml:space="preserve">h small </w:t>
                            </w:r>
                            <w:r w:rsidR="005A317A" w:rsidRPr="00FC549C">
                              <w:rPr>
                                <w:sz w:val="20"/>
                              </w:rPr>
                              <w:t>spheres a</w:t>
                            </w:r>
                            <w:r w:rsidR="002D6D34" w:rsidRPr="00FC549C">
                              <w:rPr>
                                <w:sz w:val="20"/>
                              </w:rPr>
                              <w:t>re gaze</w:t>
                            </w:r>
                            <w:r w:rsidR="005A317A" w:rsidRPr="00FC549C">
                              <w:rPr>
                                <w:sz w:val="20"/>
                              </w:rPr>
                              <w:t xml:space="preserve"> fixation points for a specific task </w:t>
                            </w:r>
                            <w:r w:rsidR="005F5601" w:rsidRPr="00FC549C">
                              <w:rPr>
                                <w:sz w:val="20"/>
                              </w:rPr>
                              <w:t xml:space="preserve">performed </w:t>
                            </w:r>
                            <w:r w:rsidR="005A317A" w:rsidRPr="00FC549C">
                              <w:rPr>
                                <w:sz w:val="20"/>
                              </w:rPr>
                              <w:t xml:space="preserve">by a participant, and </w:t>
                            </w:r>
                            <w:r w:rsidR="00CA6ABC">
                              <w:rPr>
                                <w:sz w:val="20"/>
                              </w:rPr>
                              <w:t xml:space="preserve">the 3D </w:t>
                            </w:r>
                            <w:r w:rsidR="005A317A" w:rsidRPr="00FC549C">
                              <w:rPr>
                                <w:sz w:val="20"/>
                              </w:rPr>
                              <w:t>line</w:t>
                            </w:r>
                            <w:r w:rsidR="00CA6ABC">
                              <w:rPr>
                                <w:sz w:val="20"/>
                              </w:rPr>
                              <w:t xml:space="preserve"> (</w:t>
                            </w:r>
                            <w:r w:rsidR="00CA6ABC" w:rsidRPr="00FC549C">
                              <w:rPr>
                                <w:sz w:val="20"/>
                              </w:rPr>
                              <w:t>gaze direction vector</w:t>
                            </w:r>
                            <w:r w:rsidR="00CA6ABC">
                              <w:rPr>
                                <w:sz w:val="20"/>
                              </w:rPr>
                              <w:t>)</w:t>
                            </w:r>
                            <w:r w:rsidR="001C0578">
                              <w:rPr>
                                <w:sz w:val="20"/>
                              </w:rPr>
                              <w:t xml:space="preserve"> connecting eye to the fixation point</w:t>
                            </w:r>
                            <w:r w:rsidR="005A317A" w:rsidRPr="00FC549C">
                              <w:rPr>
                                <w:sz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8A7EE49" id="_x0000_t202" coordsize="21600,21600" o:spt="202" path="m,l,21600r21600,l21600,xe">
                <v:stroke joinstyle="miter"/>
                <v:path gradientshapeok="t" o:connecttype="rect"/>
              </v:shapetype>
              <v:shape id="Text Box 1" o:spid="_x0000_s1026" type="#_x0000_t202" style="position:absolute;left:0;text-align:left;margin-left:182.4pt;margin-top:204.9pt;width:233.6pt;height:.05pt;z-index:2516725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" stroked="f">
                <v:textbox style="mso-fit-shape-to-text:t" inset="0,0,0,0">
                  <w:txbxContent>
                    <w:p w14:paraId="738B7AE5" w14:textId="077D3A5A" w:rsidR="0022426C" w:rsidRPr="00FC549C" w:rsidRDefault="0022426C" w:rsidP="0022426C">
                      <w:pPr>
                        <w:pStyle w:val="Caption"/>
                        <w:rPr>
                          <w:noProof/>
                          <w:sz w:val="20"/>
                          <w:lang w:val="en-GB"/>
                        </w:rPr>
                      </w:pPr>
                      <w:r w:rsidRPr="00FC549C">
                        <w:rPr>
                          <w:sz w:val="20"/>
                        </w:rPr>
                        <w:t xml:space="preserve">Figure </w:t>
                      </w:r>
                      <w:r w:rsidRPr="00FC549C">
                        <w:rPr>
                          <w:sz w:val="20"/>
                        </w:rPr>
                        <w:fldChar w:fldCharType="begin"/>
                      </w:r>
                      <w:r w:rsidRPr="00FC549C">
                        <w:rPr>
                          <w:sz w:val="20"/>
                        </w:rPr>
                        <w:instrText xml:space="preserve"> SEQ Figure \* ARABIC </w:instrText>
                      </w:r>
                      <w:r w:rsidRPr="00FC549C">
                        <w:rPr>
                          <w:sz w:val="20"/>
                        </w:rPr>
                        <w:fldChar w:fldCharType="separate"/>
                      </w:r>
                      <w:r w:rsidRPr="00FC549C">
                        <w:rPr>
                          <w:noProof/>
                          <w:sz w:val="20"/>
                        </w:rPr>
                        <w:t>1</w:t>
                      </w:r>
                      <w:r w:rsidRPr="00FC549C">
                        <w:rPr>
                          <w:sz w:val="20"/>
                        </w:rPr>
                        <w:fldChar w:fldCharType="end"/>
                      </w:r>
                      <w:r w:rsidRPr="00FC549C">
                        <w:rPr>
                          <w:sz w:val="20"/>
                        </w:rPr>
                        <w:t>: 3D model of the collaborative control room</w:t>
                      </w:r>
                      <w:r w:rsidR="005A317A" w:rsidRPr="00FC549C">
                        <w:rPr>
                          <w:sz w:val="20"/>
                        </w:rPr>
                        <w:t>, wit</w:t>
                      </w:r>
                      <w:r w:rsidR="001C0578">
                        <w:rPr>
                          <w:sz w:val="20"/>
                        </w:rPr>
                        <w:t xml:space="preserve">h small </w:t>
                      </w:r>
                      <w:r w:rsidR="005A317A" w:rsidRPr="00FC549C">
                        <w:rPr>
                          <w:sz w:val="20"/>
                        </w:rPr>
                        <w:t>spheres a</w:t>
                      </w:r>
                      <w:r w:rsidR="002D6D34" w:rsidRPr="00FC549C">
                        <w:rPr>
                          <w:sz w:val="20"/>
                        </w:rPr>
                        <w:t>re gaze</w:t>
                      </w:r>
                      <w:r w:rsidR="005A317A" w:rsidRPr="00FC549C">
                        <w:rPr>
                          <w:sz w:val="20"/>
                        </w:rPr>
                        <w:t xml:space="preserve"> fixation points for a specific task </w:t>
                      </w:r>
                      <w:r w:rsidR="005F5601" w:rsidRPr="00FC549C">
                        <w:rPr>
                          <w:sz w:val="20"/>
                        </w:rPr>
                        <w:t xml:space="preserve">performed </w:t>
                      </w:r>
                      <w:r w:rsidR="005A317A" w:rsidRPr="00FC549C">
                        <w:rPr>
                          <w:sz w:val="20"/>
                        </w:rPr>
                        <w:t xml:space="preserve">by a participant, and </w:t>
                      </w:r>
                      <w:r w:rsidR="00CA6ABC">
                        <w:rPr>
                          <w:sz w:val="20"/>
                        </w:rPr>
                        <w:t xml:space="preserve">the 3D </w:t>
                      </w:r>
                      <w:r w:rsidR="005A317A" w:rsidRPr="00FC549C">
                        <w:rPr>
                          <w:sz w:val="20"/>
                        </w:rPr>
                        <w:t>line</w:t>
                      </w:r>
                      <w:r w:rsidR="00CA6ABC">
                        <w:rPr>
                          <w:sz w:val="20"/>
                        </w:rPr>
                        <w:t xml:space="preserve"> (</w:t>
                      </w:r>
                      <w:r w:rsidR="00CA6ABC" w:rsidRPr="00FC549C">
                        <w:rPr>
                          <w:sz w:val="20"/>
                        </w:rPr>
                        <w:t>gaze direction vector</w:t>
                      </w:r>
                      <w:r w:rsidR="00CA6ABC">
                        <w:rPr>
                          <w:sz w:val="20"/>
                        </w:rPr>
                        <w:t>)</w:t>
                      </w:r>
                      <w:r w:rsidR="001C0578">
                        <w:rPr>
                          <w:sz w:val="20"/>
                        </w:rPr>
                        <w:t xml:space="preserve"> connecting eye to the fixation point</w:t>
                      </w:r>
                      <w:r w:rsidR="005A317A" w:rsidRPr="00FC549C">
                        <w:rPr>
                          <w:sz w:val="20"/>
                        </w:rPr>
                        <w:t>.</w:t>
                      </w:r>
                    </w:p>
                  </w:txbxContent>
                </v:textbox>
                <w10:wrap type="square" anchorx="margin"/>
              </v:shape>
            </w:pict>
          </mc:Fallback>
        </mc:AlternateContent>
      </w:r>
      <w:r w:rsidR="001D2CE8">
        <w:t xml:space="preserve">Our first series of </w:t>
      </w:r>
      <w:r w:rsidR="0073358E">
        <w:t>experiments aimed to assess the accuracy and precision of our methodology</w:t>
      </w:r>
      <w:r w:rsidR="00542D45">
        <w:t xml:space="preserve"> by employing </w:t>
      </w:r>
      <w:r w:rsidR="0027472C">
        <w:t>a technique similar to that used for traditional eye-tracking</w:t>
      </w:r>
      <w:r w:rsidR="000C47E7">
        <w:t xml:space="preserve"> studies (</w:t>
      </w:r>
      <w:r w:rsidR="00542D45">
        <w:t>Tobii, 2020; Feit et al., 2017)</w:t>
      </w:r>
      <w:r w:rsidR="0073358E">
        <w:t>. Accuracy, the average angular offset between the target and recorded gaze vectors, and precision, the gaze data's standard deviation from its mean value, are crucial metrics for evaluating the reliability of our method</w:t>
      </w:r>
      <w:r w:rsidR="001D2CE8">
        <w:t xml:space="preserve">, especially given the challenges of adapting eye tracking to large, uncalibrated displays. We conducted controlled experiments in the previously discussed setup with participants focusing on </w:t>
      </w:r>
      <w:r w:rsidR="00FF51BC">
        <w:t xml:space="preserve">nine </w:t>
      </w:r>
      <w:r w:rsidR="001D2CE8">
        <w:t xml:space="preserve">calibration points. </w:t>
      </w:r>
      <w:r w:rsidR="001D6256" w:rsidRPr="001D6256">
        <w:rPr>
          <w:lang w:val="en-GB"/>
        </w:rPr>
        <w:t xml:space="preserve">These points were strategically placed at 7, 21, and 31 degrees of angular height, spanning the entire </w:t>
      </w:r>
      <w:r w:rsidR="00FF51BC">
        <w:rPr>
          <w:lang w:val="en-GB"/>
        </w:rPr>
        <w:t>size</w:t>
      </w:r>
      <w:r w:rsidR="001D6256" w:rsidRPr="001D6256">
        <w:rPr>
          <w:lang w:val="en-GB"/>
        </w:rPr>
        <w:t xml:space="preserve"> of the overview display. </w:t>
      </w:r>
    </w:p>
    <w:p w14:paraId="715C5534" w14:textId="77777777" w:rsidR="008C3FC3" w:rsidRDefault="008C3FC3" w:rsidP="001D2CE8">
      <w:pPr>
        <w:pStyle w:val="Els-body-text"/>
      </w:pPr>
    </w:p>
    <w:p w14:paraId="278521D1" w14:textId="1E5D42B4" w:rsidR="00377BDA" w:rsidRDefault="00B179E7" w:rsidP="00377BDA">
      <w:pPr>
        <w:pStyle w:val="Els-body-text"/>
      </w:pPr>
      <w:r>
        <w:t>Beyond technical validation, our methodology underwent real-world testing in a study involving four</w:t>
      </w:r>
      <w:r w:rsidR="005A317A">
        <w:t xml:space="preserve"> postgraduate</w:t>
      </w:r>
      <w:r>
        <w:t xml:space="preserve"> </w:t>
      </w:r>
      <w:r w:rsidR="005A317A">
        <w:t xml:space="preserve">students from IIT </w:t>
      </w:r>
      <w:r w:rsidR="00C36B33">
        <w:t>Madras</w:t>
      </w:r>
      <w:r>
        <w:t xml:space="preserve"> who played the roles of control room operators. </w:t>
      </w:r>
      <w:r w:rsidR="00A01B39">
        <w:t xml:space="preserve">They were instructed through video and </w:t>
      </w:r>
      <w:r w:rsidR="00881FDC">
        <w:t>PDF</w:t>
      </w:r>
      <w:r w:rsidR="008E70A0">
        <w:t xml:space="preserve"> </w:t>
      </w:r>
      <w:r w:rsidR="00A01B39">
        <w:t>handouts to understand chemical processes and utilize valves to rectify abnormalities and restore normal operation.</w:t>
      </w:r>
      <w:r>
        <w:t xml:space="preserve"> </w:t>
      </w:r>
      <w:r w:rsidR="001D2CE8">
        <w:t>They interacted with a four-screen chemical process simulator in a typical collaborative control room setup</w:t>
      </w:r>
      <w:r w:rsidR="002602AD">
        <w:t>,</w:t>
      </w:r>
      <w:r w:rsidR="001D2CE8">
        <w:t xml:space="preserve"> as discussed previously</w:t>
      </w:r>
      <w:r w:rsidR="001C6848">
        <w:t xml:space="preserve"> (</w:t>
      </w:r>
      <w:r w:rsidR="000C47E7">
        <w:t>F</w:t>
      </w:r>
      <w:r w:rsidR="001C6848">
        <w:t>ig. 1)</w:t>
      </w:r>
      <w:r w:rsidR="001D2CE8">
        <w:t xml:space="preserve">. This setup included various displays: a central screen showing the plant's schematic interface, a screen for process trend analysis, a screen for alarm summaries, and </w:t>
      </w:r>
      <w:r w:rsidR="00885644">
        <w:t>an</w:t>
      </w:r>
      <w:r w:rsidR="001D2CE8">
        <w:t xml:space="preserve"> overview display for </w:t>
      </w:r>
      <w:r w:rsidR="001D2CE8">
        <w:lastRenderedPageBreak/>
        <w:t>monitoring key process variables</w:t>
      </w:r>
      <w:r w:rsidR="001C6848">
        <w:t xml:space="preserve"> trends of the chemical plant</w:t>
      </w:r>
      <w:r w:rsidR="001D2CE8">
        <w:t xml:space="preserve">. </w:t>
      </w:r>
      <w:r w:rsidR="000C47E7" w:rsidRPr="000C47E7">
        <w:rPr>
          <w:lang w:val="en-GB"/>
        </w:rPr>
        <w:t xml:space="preserve">Time-based information such as trends </w:t>
      </w:r>
      <w:r w:rsidR="0027472C">
        <w:rPr>
          <w:lang w:val="en-GB"/>
        </w:rPr>
        <w:t>aids</w:t>
      </w:r>
      <w:r w:rsidR="000C47E7" w:rsidRPr="000C47E7">
        <w:rPr>
          <w:lang w:val="en-GB"/>
        </w:rPr>
        <w:t xml:space="preserve"> operators in understanding the past and present states of the process, thereby boosting their capabilities to make a prognosis</w:t>
      </w:r>
      <w:r w:rsidR="000C47E7">
        <w:rPr>
          <w:lang w:val="en-GB"/>
        </w:rPr>
        <w:t xml:space="preserve"> (</w:t>
      </w:r>
      <w:r w:rsidR="005B557A" w:rsidRPr="005B557A">
        <w:rPr>
          <w:lang w:val="en-IN"/>
        </w:rPr>
        <w:t>Bennet</w:t>
      </w:r>
      <w:r w:rsidR="005B557A">
        <w:rPr>
          <w:lang w:val="en-IN"/>
        </w:rPr>
        <w:t>t et al., 2005</w:t>
      </w:r>
      <w:r w:rsidR="000C47E7">
        <w:rPr>
          <w:lang w:val="en-GB"/>
        </w:rPr>
        <w:t>).</w:t>
      </w:r>
    </w:p>
    <w:p w14:paraId="144DE6A1" w14:textId="0FB087EE" w:rsidR="008D2649" w:rsidRPr="001B0DC2" w:rsidRDefault="001D2CE8" w:rsidP="00377BDA">
      <w:pPr>
        <w:pStyle w:val="Els-1storder-head"/>
      </w:pPr>
      <w:r>
        <w:t>Results</w:t>
      </w:r>
    </w:p>
    <w:p w14:paraId="25C44D1D" w14:textId="2A818319" w:rsidR="001D2CE8" w:rsidRDefault="00CA0B64" w:rsidP="001D2CE8">
      <w:pPr>
        <w:pStyle w:val="Els-body-text"/>
        <w:rPr>
          <w:lang w:val="en-GB"/>
        </w:rPr>
      </w:pPr>
      <w:r>
        <w:rPr>
          <w:lang w:val="en-GB"/>
        </w:rPr>
        <w:t>This section presents</w:t>
      </w:r>
      <w:r w:rsidR="001D2CE8" w:rsidRPr="001D2CE8">
        <w:rPr>
          <w:lang w:val="en-GB"/>
        </w:rPr>
        <w:t xml:space="preserve"> </w:t>
      </w:r>
      <w:r w:rsidR="0090528B">
        <w:rPr>
          <w:lang w:val="en-GB"/>
        </w:rPr>
        <w:t>the results of our experiments, focusing on the accuracy and precision of our methodology</w:t>
      </w:r>
      <w:r w:rsidR="005B557A">
        <w:rPr>
          <w:lang w:val="en-GB"/>
        </w:rPr>
        <w:t xml:space="preserve">. </w:t>
      </w:r>
      <w:r w:rsidR="0027472C">
        <w:rPr>
          <w:lang w:val="en-GB"/>
        </w:rPr>
        <w:t xml:space="preserve">Using a case study, we also demonstrate the potential of the proposed methodology for understanding the operator’s cognitive </w:t>
      </w:r>
      <w:proofErr w:type="spellStart"/>
      <w:r w:rsidR="0027472C">
        <w:rPr>
          <w:lang w:val="en-GB"/>
        </w:rPr>
        <w:t>behavior</w:t>
      </w:r>
      <w:proofErr w:type="spellEnd"/>
      <w:r w:rsidR="0027472C">
        <w:rPr>
          <w:lang w:val="en-GB"/>
        </w:rPr>
        <w:t xml:space="preserve"> in a collaborative control room setting</w:t>
      </w:r>
      <w:r w:rsidR="005B557A">
        <w:rPr>
          <w:lang w:val="en-GB"/>
        </w:rPr>
        <w:t xml:space="preserve">. </w:t>
      </w:r>
      <w:r w:rsidR="001D2CE8" w:rsidRPr="001D2CE8">
        <w:rPr>
          <w:lang w:val="en-GB"/>
        </w:rPr>
        <w:t xml:space="preserve"> </w:t>
      </w:r>
    </w:p>
    <w:p w14:paraId="1800008B" w14:textId="77777777" w:rsidR="003010A3" w:rsidRDefault="003010A3" w:rsidP="001D2CE8">
      <w:pPr>
        <w:pStyle w:val="Els-body-text"/>
        <w:rPr>
          <w:lang w:val="en-GB"/>
        </w:rPr>
      </w:pPr>
    </w:p>
    <w:p w14:paraId="76CF2A9F" w14:textId="35FF2375" w:rsidR="001D2CE8" w:rsidRPr="00522EBA" w:rsidRDefault="003D413C" w:rsidP="001D2CE8">
      <w:pPr>
        <w:pStyle w:val="Els-body-text"/>
        <w:rPr>
          <w:i/>
          <w:iCs/>
          <w:lang w:val="en-GB"/>
        </w:rPr>
      </w:pPr>
      <w:r>
        <w:rPr>
          <w:i/>
          <w:iCs/>
          <w:lang w:val="en-GB"/>
        </w:rPr>
        <w:t>3.1.</w:t>
      </w:r>
      <w:r w:rsidR="001D3C5C">
        <w:rPr>
          <w:i/>
          <w:iCs/>
          <w:lang w:val="en-GB"/>
        </w:rPr>
        <w:t xml:space="preserve"> </w:t>
      </w:r>
      <w:r w:rsidR="001D2CE8" w:rsidRPr="00522EBA">
        <w:rPr>
          <w:i/>
          <w:iCs/>
          <w:lang w:val="en-GB"/>
        </w:rPr>
        <w:t>Accuracy</w:t>
      </w:r>
      <w:r w:rsidR="001D3C5C">
        <w:rPr>
          <w:i/>
          <w:iCs/>
          <w:lang w:val="en-GB"/>
        </w:rPr>
        <w:t xml:space="preserve"> </w:t>
      </w:r>
      <w:r w:rsidR="001D2CE8" w:rsidRPr="00522EBA">
        <w:rPr>
          <w:i/>
          <w:iCs/>
          <w:lang w:val="en-GB"/>
        </w:rPr>
        <w:t xml:space="preserve">and precision </w:t>
      </w:r>
    </w:p>
    <w:p w14:paraId="46CD2D3E" w14:textId="480FBB16" w:rsidR="00A04474" w:rsidRDefault="00A04474" w:rsidP="001D2CE8">
      <w:pPr>
        <w:pStyle w:val="Els-body-text"/>
        <w:rPr>
          <w:lang w:val="en-GB"/>
        </w:rPr>
      </w:pPr>
    </w:p>
    <w:p w14:paraId="04A314D8" w14:textId="1356F579" w:rsidR="001D2CE8" w:rsidRDefault="001D2CE8" w:rsidP="001D2CE8">
      <w:pPr>
        <w:pStyle w:val="Els-body-text"/>
        <w:rPr>
          <w:lang w:val="en-GB"/>
        </w:rPr>
      </w:pPr>
      <w:r w:rsidRPr="001D2CE8">
        <w:rPr>
          <w:lang w:val="en-GB"/>
        </w:rPr>
        <w:t xml:space="preserve">Table 1 presents the </w:t>
      </w:r>
      <w:r w:rsidR="005B557A">
        <w:rPr>
          <w:lang w:val="en-GB"/>
        </w:rPr>
        <w:t>average accuracy and precision obtained from ten participants</w:t>
      </w:r>
      <w:r w:rsidRPr="001D2CE8">
        <w:rPr>
          <w:lang w:val="en-GB"/>
        </w:rPr>
        <w:t xml:space="preserve">, </w:t>
      </w:r>
      <w:r w:rsidR="00135592">
        <w:rPr>
          <w:lang w:val="en-GB"/>
        </w:rPr>
        <w:t>giving</w:t>
      </w:r>
      <w:r w:rsidRPr="001D2CE8">
        <w:rPr>
          <w:lang w:val="en-GB"/>
        </w:rPr>
        <w:t xml:space="preserve"> a</w:t>
      </w:r>
      <w:r w:rsidR="00AB4D15">
        <w:rPr>
          <w:lang w:val="en-GB"/>
        </w:rPr>
        <w:t xml:space="preserve"> </w:t>
      </w:r>
      <w:r w:rsidR="00135592">
        <w:rPr>
          <w:lang w:val="en-GB"/>
        </w:rPr>
        <w:t>detailed</w:t>
      </w:r>
      <w:r w:rsidRPr="001D2CE8">
        <w:rPr>
          <w:lang w:val="en-GB"/>
        </w:rPr>
        <w:t xml:space="preserve"> view of the performance </w:t>
      </w:r>
      <w:r w:rsidR="00135592">
        <w:rPr>
          <w:lang w:val="en-GB"/>
        </w:rPr>
        <w:t xml:space="preserve">at different viewing </w:t>
      </w:r>
      <w:r w:rsidR="00885644">
        <w:rPr>
          <w:lang w:val="en-GB"/>
        </w:rPr>
        <w:t>heights</w:t>
      </w:r>
      <w:r w:rsidR="00135592">
        <w:rPr>
          <w:lang w:val="en-GB"/>
        </w:rPr>
        <w:t xml:space="preserve"> on the overview display</w:t>
      </w:r>
      <w:r w:rsidRPr="001D2CE8">
        <w:rPr>
          <w:lang w:val="en-GB"/>
        </w:rPr>
        <w:t>.</w:t>
      </w:r>
    </w:p>
    <w:p w14:paraId="0837BFE1" w14:textId="7985B003" w:rsidR="00166D17" w:rsidRPr="001D2CE8" w:rsidRDefault="00166D17" w:rsidP="001D2CE8">
      <w:pPr>
        <w:pStyle w:val="Els-body-text"/>
        <w:rPr>
          <w:lang w:val="en-GB"/>
        </w:rPr>
      </w:pPr>
    </w:p>
    <w:p w14:paraId="14082773" w14:textId="36CB49D9" w:rsidR="007D1FC3" w:rsidRDefault="001D2CE8" w:rsidP="001D2CE8">
      <w:pPr>
        <w:pStyle w:val="Els-body-text"/>
        <w:rPr>
          <w:lang w:val="en-GB"/>
        </w:rPr>
      </w:pPr>
      <w:r w:rsidRPr="001D2CE8">
        <w:rPr>
          <w:lang w:val="en-GB"/>
        </w:rPr>
        <w:t xml:space="preserve">For the overview display, </w:t>
      </w:r>
      <w:r w:rsidR="005538AE">
        <w:rPr>
          <w:lang w:val="en-GB"/>
        </w:rPr>
        <w:t xml:space="preserve">central to our study and not typically covered by standard calibration, we observed an average accuracy of 2.4 degrees and a </w:t>
      </w:r>
      <w:r w:rsidRPr="001D2CE8">
        <w:rPr>
          <w:lang w:val="en-GB"/>
        </w:rPr>
        <w:t xml:space="preserve">precision of </w:t>
      </w:r>
      <w:r w:rsidR="00B12180">
        <w:rPr>
          <w:lang w:val="en-GB"/>
        </w:rPr>
        <w:t>5.8</w:t>
      </w:r>
      <w:r w:rsidRPr="001D2CE8">
        <w:rPr>
          <w:lang w:val="en-GB"/>
        </w:rPr>
        <w:t xml:space="preserve"> cm</w:t>
      </w:r>
      <w:r w:rsidR="00B12180">
        <w:rPr>
          <w:lang w:val="en-GB"/>
        </w:rPr>
        <w:t>(horizontal) and 2.8 cm(vertical)</w:t>
      </w:r>
      <w:r w:rsidRPr="001D2CE8">
        <w:rPr>
          <w:lang w:val="en-GB"/>
        </w:rPr>
        <w:t xml:space="preserve"> across all </w:t>
      </w:r>
      <w:r w:rsidR="00B824FD">
        <w:rPr>
          <w:lang w:val="en-GB"/>
        </w:rPr>
        <w:t>heights</w:t>
      </w:r>
      <w:r w:rsidRPr="001D2CE8">
        <w:rPr>
          <w:lang w:val="en-GB"/>
        </w:rPr>
        <w:t xml:space="preserve">. We further </w:t>
      </w:r>
      <w:proofErr w:type="spellStart"/>
      <w:r w:rsidRPr="001D2CE8">
        <w:rPr>
          <w:lang w:val="en-GB"/>
        </w:rPr>
        <w:t>analyzed</w:t>
      </w:r>
      <w:proofErr w:type="spellEnd"/>
      <w:r w:rsidRPr="001D2CE8">
        <w:rPr>
          <w:lang w:val="en-GB"/>
        </w:rPr>
        <w:t xml:space="preserve"> the accuracy and precision at </w:t>
      </w:r>
      <w:r w:rsidR="008C4FF0">
        <w:rPr>
          <w:lang w:val="en-GB"/>
        </w:rPr>
        <w:t>individual</w:t>
      </w:r>
      <w:r w:rsidRPr="001D2CE8">
        <w:rPr>
          <w:lang w:val="en-GB"/>
        </w:rPr>
        <w:t xml:space="preserve"> </w:t>
      </w:r>
      <w:r w:rsidR="00B12180">
        <w:rPr>
          <w:lang w:val="en-GB"/>
        </w:rPr>
        <w:t xml:space="preserve">angular </w:t>
      </w:r>
      <w:r w:rsidRPr="001D2CE8">
        <w:rPr>
          <w:lang w:val="en-GB"/>
        </w:rPr>
        <w:t xml:space="preserve">heights </w:t>
      </w:r>
      <w:r w:rsidR="00B12180">
        <w:rPr>
          <w:lang w:val="en-GB"/>
        </w:rPr>
        <w:t>relative to</w:t>
      </w:r>
      <w:r w:rsidRPr="001D2CE8">
        <w:rPr>
          <w:lang w:val="en-GB"/>
        </w:rPr>
        <w:t xml:space="preserve"> </w:t>
      </w:r>
      <w:r w:rsidR="00B12180">
        <w:rPr>
          <w:lang w:val="en-GB"/>
        </w:rPr>
        <w:t>the user’s horizontal visual lines</w:t>
      </w:r>
      <w:r w:rsidRPr="001D2CE8">
        <w:rPr>
          <w:lang w:val="en-GB"/>
        </w:rPr>
        <w:t xml:space="preserve"> on the overview display.</w:t>
      </w:r>
      <w:r w:rsidR="00751359">
        <w:rPr>
          <w:lang w:val="en-GB"/>
        </w:rPr>
        <w:t xml:space="preserve"> </w:t>
      </w:r>
      <w:r w:rsidR="00885644">
        <w:rPr>
          <w:lang w:val="en-GB"/>
        </w:rPr>
        <w:t>Table 1 shows</w:t>
      </w:r>
      <w:r w:rsidR="00751359">
        <w:rPr>
          <w:lang w:val="en-GB"/>
        </w:rPr>
        <w:t xml:space="preserve"> that</w:t>
      </w:r>
      <w:r w:rsidRPr="001D2CE8">
        <w:rPr>
          <w:lang w:val="en-GB"/>
        </w:rPr>
        <w:t xml:space="preserve"> </w:t>
      </w:r>
      <w:r w:rsidR="00751359">
        <w:rPr>
          <w:lang w:val="en-GB"/>
        </w:rPr>
        <w:t>at the height of</w:t>
      </w:r>
      <w:r w:rsidRPr="001D2CE8">
        <w:rPr>
          <w:lang w:val="en-GB"/>
        </w:rPr>
        <w:t xml:space="preserve"> </w:t>
      </w:r>
      <w:r w:rsidR="00B12180">
        <w:rPr>
          <w:lang w:val="en-GB"/>
        </w:rPr>
        <w:t>7 degrees</w:t>
      </w:r>
      <w:r w:rsidRPr="001D2CE8">
        <w:rPr>
          <w:lang w:val="en-GB"/>
        </w:rPr>
        <w:t>, the average accuracy was recorded a</w:t>
      </w:r>
      <w:r w:rsidR="008C4FF0">
        <w:rPr>
          <w:lang w:val="en-GB"/>
        </w:rPr>
        <w:t>s</w:t>
      </w:r>
      <w:r w:rsidRPr="001D2CE8">
        <w:rPr>
          <w:lang w:val="en-GB"/>
        </w:rPr>
        <w:t xml:space="preserve"> 2</w:t>
      </w:r>
      <w:r w:rsidR="00B12180">
        <w:rPr>
          <w:lang w:val="en-GB"/>
        </w:rPr>
        <w:t>.5</w:t>
      </w:r>
      <w:r w:rsidRPr="001D2CE8">
        <w:rPr>
          <w:lang w:val="en-GB"/>
        </w:rPr>
        <w:t xml:space="preserve"> degrees with a precision of </w:t>
      </w:r>
      <w:r w:rsidR="00B12180">
        <w:rPr>
          <w:lang w:val="en-GB"/>
        </w:rPr>
        <w:t>3.9</w:t>
      </w:r>
      <w:r w:rsidRPr="001D2CE8">
        <w:rPr>
          <w:lang w:val="en-GB"/>
        </w:rPr>
        <w:t xml:space="preserve"> cm</w:t>
      </w:r>
      <w:r w:rsidR="008C4FF0">
        <w:rPr>
          <w:lang w:val="en-GB"/>
        </w:rPr>
        <w:t xml:space="preserve"> </w:t>
      </w:r>
      <w:r w:rsidR="00B12180">
        <w:rPr>
          <w:lang w:val="en-GB"/>
        </w:rPr>
        <w:t>(horizontal) and 3.1 cm</w:t>
      </w:r>
      <w:r w:rsidR="008C4FF0">
        <w:rPr>
          <w:lang w:val="en-GB"/>
        </w:rPr>
        <w:t xml:space="preserve"> </w:t>
      </w:r>
      <w:r w:rsidR="00B12180">
        <w:rPr>
          <w:lang w:val="en-GB"/>
        </w:rPr>
        <w:t>(vertical)</w:t>
      </w:r>
      <w:r w:rsidRPr="001D2CE8">
        <w:rPr>
          <w:lang w:val="en-GB"/>
        </w:rPr>
        <w:t xml:space="preserve">. </w:t>
      </w:r>
      <w:r w:rsidR="008F20FE">
        <w:rPr>
          <w:lang w:val="en-GB"/>
        </w:rPr>
        <w:t>A</w:t>
      </w:r>
      <w:r w:rsidR="007D1FC3" w:rsidRPr="007D1FC3">
        <w:rPr>
          <w:lang w:val="en-GB"/>
        </w:rPr>
        <w:t>t greater angular heights of 21 and 31 degrees</w:t>
      </w:r>
      <w:r w:rsidR="008F20FE">
        <w:rPr>
          <w:lang w:val="en-GB"/>
        </w:rPr>
        <w:t>, w</w:t>
      </w:r>
      <w:r w:rsidR="008F20FE" w:rsidRPr="007D1FC3">
        <w:rPr>
          <w:lang w:val="en-GB"/>
        </w:rPr>
        <w:t>e found similar levels of accuracy</w:t>
      </w:r>
      <w:r w:rsidR="008F20FE">
        <w:rPr>
          <w:lang w:val="en-GB"/>
        </w:rPr>
        <w:t xml:space="preserve"> (2.7 and 2.2 degrees)</w:t>
      </w:r>
      <w:r w:rsidR="007D1FC3" w:rsidRPr="007D1FC3">
        <w:rPr>
          <w:lang w:val="en-GB"/>
        </w:rPr>
        <w:t xml:space="preserve">. However, </w:t>
      </w:r>
      <w:r w:rsidR="008F20FE">
        <w:rPr>
          <w:lang w:val="en-GB"/>
        </w:rPr>
        <w:t xml:space="preserve">the precision </w:t>
      </w:r>
      <w:r w:rsidR="007D1FC3" w:rsidRPr="007D1FC3">
        <w:rPr>
          <w:lang w:val="en-GB"/>
        </w:rPr>
        <w:t xml:space="preserve">in the horizontal plane </w:t>
      </w:r>
      <w:r w:rsidR="00885644">
        <w:rPr>
          <w:lang w:val="en-GB"/>
        </w:rPr>
        <w:t>decreases</w:t>
      </w:r>
      <w:r w:rsidR="008F20FE">
        <w:rPr>
          <w:lang w:val="en-GB"/>
        </w:rPr>
        <w:t xml:space="preserve"> </w:t>
      </w:r>
      <w:r w:rsidR="007D1FC3" w:rsidRPr="007D1FC3">
        <w:rPr>
          <w:lang w:val="en-GB"/>
        </w:rPr>
        <w:t xml:space="preserve">as the angular height </w:t>
      </w:r>
      <w:r w:rsidR="00885644">
        <w:rPr>
          <w:lang w:val="en-GB"/>
        </w:rPr>
        <w:t>increases,</w:t>
      </w:r>
      <w:r w:rsidR="008F20FE">
        <w:rPr>
          <w:lang w:val="en-GB"/>
        </w:rPr>
        <w:t xml:space="preserve"> indicating degradation in eye gaze data quality.</w:t>
      </w:r>
      <w:r w:rsidR="00A15E26">
        <w:rPr>
          <w:lang w:val="en-GB"/>
        </w:rPr>
        <w:t xml:space="preserve"> </w:t>
      </w:r>
    </w:p>
    <w:p w14:paraId="2B3BE034" w14:textId="2115B6D1" w:rsidR="00E9202E" w:rsidRDefault="00000000" w:rsidP="001D2CE8">
      <w:pPr>
        <w:pStyle w:val="Els-body-text"/>
        <w:rPr>
          <w:lang w:val="en-GB"/>
        </w:rPr>
      </w:pPr>
      <w:r>
        <w:rPr>
          <w:lang w:val="en-GB"/>
        </w:rPr>
        <w:pict w14:anchorId="59133622">
          <v:rect id="_x0000_i1026" style="width:0;height:1.5pt" o:hralign="center" o:hrstd="t" o:hr="t" fillcolor="#a0a0a0" stroked="f"/>
        </w:pict>
      </w:r>
    </w:p>
    <w:p w14:paraId="25B0B54A" w14:textId="77777777" w:rsidR="00E9202E" w:rsidRDefault="00E9202E" w:rsidP="00E9202E">
      <w:pPr>
        <w:pStyle w:val="Els-body-text"/>
        <w:rPr>
          <w:lang w:val="en-GB"/>
        </w:rPr>
      </w:pPr>
      <w:r>
        <w:rPr>
          <w:lang w:val="en-GB"/>
        </w:rPr>
        <w:t>T</w:t>
      </w:r>
      <w:r w:rsidRPr="001D2CE8">
        <w:rPr>
          <w:lang w:val="en-GB"/>
        </w:rPr>
        <w:t xml:space="preserve">able 1: </w:t>
      </w:r>
      <w:r>
        <w:rPr>
          <w:lang w:val="en-GB"/>
        </w:rPr>
        <w:t>Accuracy</w:t>
      </w:r>
      <w:r w:rsidRPr="001D2CE8">
        <w:rPr>
          <w:lang w:val="en-GB"/>
        </w:rPr>
        <w:t xml:space="preserve"> and </w:t>
      </w:r>
      <w:r>
        <w:rPr>
          <w:lang w:val="en-GB"/>
        </w:rPr>
        <w:t>precision</w:t>
      </w:r>
      <w:r w:rsidRPr="001D2CE8">
        <w:rPr>
          <w:lang w:val="en-GB"/>
        </w:rPr>
        <w:t xml:space="preserve"> of the methodology at three</w:t>
      </w:r>
      <w:r>
        <w:rPr>
          <w:lang w:val="en-GB"/>
        </w:rPr>
        <w:t xml:space="preserve"> angular</w:t>
      </w:r>
      <w:r w:rsidRPr="001D2CE8">
        <w:rPr>
          <w:lang w:val="en-GB"/>
        </w:rPr>
        <w:t xml:space="preserve"> heights of the overview display</w:t>
      </w:r>
      <w:r>
        <w:rPr>
          <w:lang w:val="en-GB"/>
        </w:rPr>
        <w:t>.</w:t>
      </w:r>
    </w:p>
    <w:p w14:paraId="39A95A54" w14:textId="1EBDEE68" w:rsidR="000B4F0A" w:rsidRDefault="00000000" w:rsidP="001014CC">
      <w:pPr>
        <w:pStyle w:val="Els-body-text"/>
        <w:rPr>
          <w:lang w:val="en-GB"/>
        </w:rPr>
      </w:pPr>
      <w:r>
        <w:rPr>
          <w:lang w:val="en-GB"/>
        </w:rPr>
        <w:pict w14:anchorId="0EA9AF7C">
          <v:rect id="_x0000_i1027" style="width:0;height:1.5pt" o:hralign="center" o:hrstd="t" o:hr="t" fillcolor="#a0a0a0" stroked="f"/>
        </w:pict>
      </w:r>
    </w:p>
    <w:tbl>
      <w:tblPr>
        <w:tblStyle w:val="PlainTable4"/>
        <w:tblpPr w:leftFromText="180" w:rightFromText="180" w:vertAnchor="text" w:horzAnchor="margin" w:tblpY="80"/>
        <w:tblW w:w="0" w:type="auto"/>
        <w:tblLook w:val="04A0" w:firstRow="1" w:lastRow="0" w:firstColumn="1" w:lastColumn="0" w:noHBand="0" w:noVBand="1"/>
      </w:tblPr>
      <w:tblGrid>
        <w:gridCol w:w="2835"/>
        <w:gridCol w:w="1022"/>
        <w:gridCol w:w="1720"/>
        <w:gridCol w:w="1460"/>
      </w:tblGrid>
      <w:tr w:rsidR="007F5044" w:rsidRPr="00DF1EEC" w14:paraId="4E8286F4" w14:textId="77777777" w:rsidTr="0000522D">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2835" w:type="dxa"/>
            <w:vMerge w:val="restart"/>
          </w:tcPr>
          <w:p w14:paraId="2885D253" w14:textId="435C046F" w:rsidR="007F5044" w:rsidRPr="00B12180" w:rsidRDefault="007F5044" w:rsidP="001014CC">
            <w:pPr>
              <w:jc w:val="center"/>
              <w:rPr>
                <w:sz w:val="18"/>
                <w:szCs w:val="18"/>
              </w:rPr>
            </w:pPr>
            <w:r w:rsidRPr="00B12180">
              <w:rPr>
                <w:sz w:val="18"/>
                <w:szCs w:val="18"/>
              </w:rPr>
              <w:t>Angular height</w:t>
            </w:r>
          </w:p>
          <w:p w14:paraId="30E27AD1" w14:textId="77777777" w:rsidR="007F5044" w:rsidRPr="00B12180" w:rsidRDefault="007F5044" w:rsidP="001014CC">
            <w:pPr>
              <w:jc w:val="center"/>
              <w:rPr>
                <w:sz w:val="18"/>
                <w:szCs w:val="18"/>
              </w:rPr>
            </w:pPr>
            <w:r w:rsidRPr="00B12180">
              <w:rPr>
                <w:sz w:val="18"/>
                <w:szCs w:val="18"/>
              </w:rPr>
              <w:t>(degrees)</w:t>
            </w:r>
          </w:p>
        </w:tc>
        <w:tc>
          <w:tcPr>
            <w:tcW w:w="1022" w:type="dxa"/>
            <w:vMerge w:val="restart"/>
            <w:shd w:val="clear" w:color="auto" w:fill="auto"/>
          </w:tcPr>
          <w:p w14:paraId="7B8E7465" w14:textId="77777777" w:rsidR="007F5044" w:rsidRPr="00B12180" w:rsidRDefault="007F5044" w:rsidP="001014CC">
            <w:pPr>
              <w:jc w:val="center"/>
              <w:cnfStyle w:val="100000000000" w:firstRow="1" w:lastRow="0" w:firstColumn="0" w:lastColumn="0" w:oddVBand="0" w:evenVBand="0" w:oddHBand="0" w:evenHBand="0" w:firstRowFirstColumn="0" w:firstRowLastColumn="0" w:lastRowFirstColumn="0" w:lastRowLastColumn="0"/>
              <w:rPr>
                <w:sz w:val="18"/>
                <w:szCs w:val="18"/>
              </w:rPr>
            </w:pPr>
            <w:r w:rsidRPr="00B12180">
              <w:rPr>
                <w:sz w:val="18"/>
                <w:szCs w:val="18"/>
              </w:rPr>
              <w:t>Accuracy</w:t>
            </w:r>
          </w:p>
          <w:p w14:paraId="23144A0B" w14:textId="77777777" w:rsidR="007F5044" w:rsidRPr="00B12180" w:rsidRDefault="007F5044" w:rsidP="001014CC">
            <w:pPr>
              <w:jc w:val="center"/>
              <w:cnfStyle w:val="100000000000" w:firstRow="1" w:lastRow="0" w:firstColumn="0" w:lastColumn="0" w:oddVBand="0" w:evenVBand="0" w:oddHBand="0" w:evenHBand="0" w:firstRowFirstColumn="0" w:firstRowLastColumn="0" w:lastRowFirstColumn="0" w:lastRowLastColumn="0"/>
              <w:rPr>
                <w:sz w:val="18"/>
                <w:szCs w:val="18"/>
              </w:rPr>
            </w:pPr>
            <w:r w:rsidRPr="00B12180">
              <w:rPr>
                <w:sz w:val="18"/>
                <w:szCs w:val="18"/>
              </w:rPr>
              <w:t>(degrees)</w:t>
            </w:r>
          </w:p>
        </w:tc>
        <w:tc>
          <w:tcPr>
            <w:tcW w:w="3180" w:type="dxa"/>
            <w:gridSpan w:val="2"/>
            <w:tcBorders>
              <w:bottom w:val="single" w:sz="4" w:space="0" w:color="auto"/>
            </w:tcBorders>
            <w:shd w:val="clear" w:color="auto" w:fill="auto"/>
          </w:tcPr>
          <w:p w14:paraId="31A73241" w14:textId="1D9169CA" w:rsidR="007F5044" w:rsidRDefault="007F5044" w:rsidP="001014CC">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B12180">
              <w:rPr>
                <w:sz w:val="18"/>
                <w:szCs w:val="18"/>
              </w:rPr>
              <w:t>Precision (</w:t>
            </w:r>
            <w:proofErr w:type="spellStart"/>
            <w:r w:rsidR="00C36B33">
              <w:rPr>
                <w:sz w:val="18"/>
                <w:szCs w:val="18"/>
              </w:rPr>
              <w:t>centimeter</w:t>
            </w:r>
            <w:proofErr w:type="spellEnd"/>
            <w:r w:rsidRPr="00B12180">
              <w:rPr>
                <w:sz w:val="18"/>
                <w:szCs w:val="18"/>
              </w:rPr>
              <w:t>)</w:t>
            </w:r>
          </w:p>
          <w:p w14:paraId="5C694B81" w14:textId="3A37D7BC" w:rsidR="004C2A9E" w:rsidRPr="00B12180" w:rsidRDefault="004C2A9E" w:rsidP="001014CC">
            <w:pPr>
              <w:jc w:val="center"/>
              <w:cnfStyle w:val="100000000000" w:firstRow="1" w:lastRow="0" w:firstColumn="0" w:lastColumn="0" w:oddVBand="0" w:evenVBand="0" w:oddHBand="0" w:evenHBand="0" w:firstRowFirstColumn="0" w:firstRowLastColumn="0" w:lastRowFirstColumn="0" w:lastRowLastColumn="0"/>
              <w:rPr>
                <w:sz w:val="18"/>
                <w:szCs w:val="18"/>
              </w:rPr>
            </w:pPr>
          </w:p>
        </w:tc>
      </w:tr>
      <w:tr w:rsidR="004C2A9E" w:rsidRPr="00DF1EEC" w14:paraId="69599467" w14:textId="77777777" w:rsidTr="0000522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835" w:type="dxa"/>
            <w:vMerge/>
          </w:tcPr>
          <w:p w14:paraId="0080187C" w14:textId="77777777" w:rsidR="007F5044" w:rsidRPr="00B12180" w:rsidRDefault="007F5044" w:rsidP="007F5044">
            <w:pPr>
              <w:jc w:val="center"/>
              <w:rPr>
                <w:sz w:val="18"/>
                <w:szCs w:val="18"/>
              </w:rPr>
            </w:pPr>
          </w:p>
        </w:tc>
        <w:tc>
          <w:tcPr>
            <w:tcW w:w="1022" w:type="dxa"/>
            <w:vMerge/>
            <w:shd w:val="clear" w:color="auto" w:fill="auto"/>
          </w:tcPr>
          <w:p w14:paraId="4D37F85B" w14:textId="77777777" w:rsidR="007F5044" w:rsidRPr="00B12180" w:rsidRDefault="007F5044" w:rsidP="007F5044">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720" w:type="dxa"/>
            <w:tcBorders>
              <w:top w:val="single" w:sz="4" w:space="0" w:color="auto"/>
            </w:tcBorders>
            <w:shd w:val="clear" w:color="auto" w:fill="auto"/>
          </w:tcPr>
          <w:p w14:paraId="773F9472" w14:textId="0ADBA751" w:rsidR="007F5044" w:rsidRPr="000B3E61" w:rsidRDefault="00B63496" w:rsidP="00B63496">
            <w:pPr>
              <w:tabs>
                <w:tab w:val="center" w:pos="752"/>
              </w:tabs>
              <w:cnfStyle w:val="000000100000" w:firstRow="0" w:lastRow="0" w:firstColumn="0" w:lastColumn="0" w:oddVBand="0" w:evenVBand="0" w:oddHBand="1" w:evenHBand="0" w:firstRowFirstColumn="0" w:firstRowLastColumn="0" w:lastRowFirstColumn="0" w:lastRowLastColumn="0"/>
              <w:rPr>
                <w:b/>
                <w:bCs/>
                <w:sz w:val="18"/>
                <w:szCs w:val="18"/>
              </w:rPr>
            </w:pPr>
            <w:r>
              <w:rPr>
                <w:b/>
                <w:bCs/>
                <w:sz w:val="18"/>
                <w:szCs w:val="18"/>
              </w:rPr>
              <w:tab/>
            </w:r>
            <w:r w:rsidR="007F5044" w:rsidRPr="000B3E61">
              <w:rPr>
                <w:b/>
                <w:bCs/>
                <w:sz w:val="18"/>
                <w:szCs w:val="18"/>
              </w:rPr>
              <w:t>Horizontal</w:t>
            </w:r>
          </w:p>
        </w:tc>
        <w:tc>
          <w:tcPr>
            <w:tcW w:w="1460" w:type="dxa"/>
            <w:tcBorders>
              <w:top w:val="single" w:sz="4" w:space="0" w:color="auto"/>
            </w:tcBorders>
            <w:shd w:val="clear" w:color="auto" w:fill="auto"/>
          </w:tcPr>
          <w:p w14:paraId="5D2ED977" w14:textId="77777777" w:rsidR="007F5044" w:rsidRPr="000B3E61" w:rsidRDefault="007F5044" w:rsidP="007F5044">
            <w:pPr>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0B3E61">
              <w:rPr>
                <w:b/>
                <w:bCs/>
                <w:sz w:val="18"/>
                <w:szCs w:val="18"/>
              </w:rPr>
              <w:t>Vertical</w:t>
            </w:r>
          </w:p>
        </w:tc>
      </w:tr>
      <w:tr w:rsidR="004C2A9E" w:rsidRPr="00DF1EEC" w14:paraId="1F8F2B04" w14:textId="77777777" w:rsidTr="0000522D">
        <w:trPr>
          <w:trHeight w:val="217"/>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tcBorders>
            <w:shd w:val="clear" w:color="auto" w:fill="auto"/>
          </w:tcPr>
          <w:p w14:paraId="2C9F1C05" w14:textId="77777777" w:rsidR="007F5044" w:rsidRPr="007F5044" w:rsidRDefault="007F5044" w:rsidP="007F5044">
            <w:pPr>
              <w:jc w:val="center"/>
              <w:rPr>
                <w:b w:val="0"/>
                <w:bCs w:val="0"/>
                <w:sz w:val="18"/>
                <w:szCs w:val="18"/>
              </w:rPr>
            </w:pPr>
            <w:r w:rsidRPr="007F5044">
              <w:rPr>
                <w:b w:val="0"/>
                <w:bCs w:val="0"/>
                <w:sz w:val="18"/>
                <w:szCs w:val="18"/>
              </w:rPr>
              <w:t>7</w:t>
            </w:r>
          </w:p>
        </w:tc>
        <w:tc>
          <w:tcPr>
            <w:tcW w:w="1022" w:type="dxa"/>
            <w:tcBorders>
              <w:top w:val="single" w:sz="4" w:space="0" w:color="auto"/>
            </w:tcBorders>
            <w:shd w:val="clear" w:color="auto" w:fill="auto"/>
          </w:tcPr>
          <w:p w14:paraId="6F02B52B" w14:textId="77777777" w:rsidR="007F5044" w:rsidRPr="00B12180" w:rsidRDefault="007F5044" w:rsidP="007F5044">
            <w:pPr>
              <w:jc w:val="center"/>
              <w:cnfStyle w:val="000000000000" w:firstRow="0" w:lastRow="0" w:firstColumn="0" w:lastColumn="0" w:oddVBand="0" w:evenVBand="0" w:oddHBand="0" w:evenHBand="0" w:firstRowFirstColumn="0" w:firstRowLastColumn="0" w:lastRowFirstColumn="0" w:lastRowLastColumn="0"/>
              <w:rPr>
                <w:sz w:val="18"/>
                <w:szCs w:val="18"/>
              </w:rPr>
            </w:pPr>
            <w:r w:rsidRPr="00B12180">
              <w:rPr>
                <w:sz w:val="18"/>
                <w:szCs w:val="18"/>
              </w:rPr>
              <w:t>2.5</w:t>
            </w:r>
          </w:p>
        </w:tc>
        <w:tc>
          <w:tcPr>
            <w:tcW w:w="1720" w:type="dxa"/>
            <w:tcBorders>
              <w:top w:val="single" w:sz="4" w:space="0" w:color="auto"/>
            </w:tcBorders>
            <w:shd w:val="clear" w:color="auto" w:fill="auto"/>
          </w:tcPr>
          <w:p w14:paraId="55ED2C27" w14:textId="77777777" w:rsidR="007F5044" w:rsidRPr="00B12180" w:rsidRDefault="007F5044" w:rsidP="007F5044">
            <w:pPr>
              <w:jc w:val="center"/>
              <w:cnfStyle w:val="000000000000" w:firstRow="0" w:lastRow="0" w:firstColumn="0" w:lastColumn="0" w:oddVBand="0" w:evenVBand="0" w:oddHBand="0" w:evenHBand="0" w:firstRowFirstColumn="0" w:firstRowLastColumn="0" w:lastRowFirstColumn="0" w:lastRowLastColumn="0"/>
              <w:rPr>
                <w:sz w:val="18"/>
                <w:szCs w:val="18"/>
              </w:rPr>
            </w:pPr>
            <w:r w:rsidRPr="00B12180">
              <w:rPr>
                <w:sz w:val="18"/>
                <w:szCs w:val="18"/>
              </w:rPr>
              <w:t>3.9</w:t>
            </w:r>
          </w:p>
        </w:tc>
        <w:tc>
          <w:tcPr>
            <w:tcW w:w="1460" w:type="dxa"/>
            <w:tcBorders>
              <w:top w:val="single" w:sz="4" w:space="0" w:color="auto"/>
            </w:tcBorders>
            <w:shd w:val="clear" w:color="auto" w:fill="auto"/>
          </w:tcPr>
          <w:p w14:paraId="06C3C5FD" w14:textId="77777777" w:rsidR="007F5044" w:rsidRPr="00B12180" w:rsidRDefault="007F5044" w:rsidP="007F5044">
            <w:pPr>
              <w:jc w:val="center"/>
              <w:cnfStyle w:val="000000000000" w:firstRow="0" w:lastRow="0" w:firstColumn="0" w:lastColumn="0" w:oddVBand="0" w:evenVBand="0" w:oddHBand="0" w:evenHBand="0" w:firstRowFirstColumn="0" w:firstRowLastColumn="0" w:lastRowFirstColumn="0" w:lastRowLastColumn="0"/>
              <w:rPr>
                <w:sz w:val="18"/>
                <w:szCs w:val="18"/>
              </w:rPr>
            </w:pPr>
            <w:r w:rsidRPr="00B12180">
              <w:rPr>
                <w:sz w:val="18"/>
                <w:szCs w:val="18"/>
              </w:rPr>
              <w:t>3.1</w:t>
            </w:r>
          </w:p>
        </w:tc>
      </w:tr>
      <w:tr w:rsidR="004C2A9E" w:rsidRPr="00DF1EEC" w14:paraId="2B4DB7BD" w14:textId="77777777" w:rsidTr="0000522D">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52720375" w14:textId="77777777" w:rsidR="007F5044" w:rsidRPr="007F5044" w:rsidRDefault="007F5044" w:rsidP="007F5044">
            <w:pPr>
              <w:jc w:val="center"/>
              <w:rPr>
                <w:b w:val="0"/>
                <w:bCs w:val="0"/>
                <w:sz w:val="18"/>
                <w:szCs w:val="18"/>
              </w:rPr>
            </w:pPr>
            <w:r w:rsidRPr="007F5044">
              <w:rPr>
                <w:b w:val="0"/>
                <w:bCs w:val="0"/>
                <w:sz w:val="18"/>
                <w:szCs w:val="18"/>
              </w:rPr>
              <w:t>21</w:t>
            </w:r>
          </w:p>
        </w:tc>
        <w:tc>
          <w:tcPr>
            <w:tcW w:w="1022" w:type="dxa"/>
            <w:shd w:val="clear" w:color="auto" w:fill="auto"/>
          </w:tcPr>
          <w:p w14:paraId="7AFB7285" w14:textId="77777777" w:rsidR="007F5044" w:rsidRPr="00B12180" w:rsidRDefault="007F5044" w:rsidP="007F5044">
            <w:pPr>
              <w:jc w:val="center"/>
              <w:cnfStyle w:val="000000100000" w:firstRow="0" w:lastRow="0" w:firstColumn="0" w:lastColumn="0" w:oddVBand="0" w:evenVBand="0" w:oddHBand="1" w:evenHBand="0" w:firstRowFirstColumn="0" w:firstRowLastColumn="0" w:lastRowFirstColumn="0" w:lastRowLastColumn="0"/>
              <w:rPr>
                <w:sz w:val="18"/>
                <w:szCs w:val="18"/>
              </w:rPr>
            </w:pPr>
            <w:r w:rsidRPr="00B12180">
              <w:rPr>
                <w:sz w:val="18"/>
                <w:szCs w:val="18"/>
              </w:rPr>
              <w:t>2.7</w:t>
            </w:r>
          </w:p>
        </w:tc>
        <w:tc>
          <w:tcPr>
            <w:tcW w:w="1720" w:type="dxa"/>
            <w:shd w:val="clear" w:color="auto" w:fill="auto"/>
          </w:tcPr>
          <w:p w14:paraId="1B656269" w14:textId="77777777" w:rsidR="007F5044" w:rsidRPr="00B12180" w:rsidRDefault="007F5044" w:rsidP="007F5044">
            <w:pPr>
              <w:jc w:val="center"/>
              <w:cnfStyle w:val="000000100000" w:firstRow="0" w:lastRow="0" w:firstColumn="0" w:lastColumn="0" w:oddVBand="0" w:evenVBand="0" w:oddHBand="1" w:evenHBand="0" w:firstRowFirstColumn="0" w:firstRowLastColumn="0" w:lastRowFirstColumn="0" w:lastRowLastColumn="0"/>
              <w:rPr>
                <w:sz w:val="18"/>
                <w:szCs w:val="18"/>
              </w:rPr>
            </w:pPr>
            <w:r w:rsidRPr="00B12180">
              <w:rPr>
                <w:sz w:val="18"/>
                <w:szCs w:val="18"/>
              </w:rPr>
              <w:t>6.0</w:t>
            </w:r>
          </w:p>
        </w:tc>
        <w:tc>
          <w:tcPr>
            <w:tcW w:w="1460" w:type="dxa"/>
            <w:shd w:val="clear" w:color="auto" w:fill="auto"/>
          </w:tcPr>
          <w:p w14:paraId="1B7D26FF" w14:textId="77777777" w:rsidR="007F5044" w:rsidRPr="00B12180" w:rsidRDefault="007F5044" w:rsidP="007F5044">
            <w:pPr>
              <w:jc w:val="center"/>
              <w:cnfStyle w:val="000000100000" w:firstRow="0" w:lastRow="0" w:firstColumn="0" w:lastColumn="0" w:oddVBand="0" w:evenVBand="0" w:oddHBand="1" w:evenHBand="0" w:firstRowFirstColumn="0" w:firstRowLastColumn="0" w:lastRowFirstColumn="0" w:lastRowLastColumn="0"/>
              <w:rPr>
                <w:sz w:val="18"/>
                <w:szCs w:val="18"/>
              </w:rPr>
            </w:pPr>
            <w:r w:rsidRPr="00B12180">
              <w:rPr>
                <w:sz w:val="18"/>
                <w:szCs w:val="18"/>
              </w:rPr>
              <w:t>2.0</w:t>
            </w:r>
          </w:p>
        </w:tc>
      </w:tr>
      <w:tr w:rsidR="004C2A9E" w:rsidRPr="00DF1EEC" w14:paraId="1E3E4545" w14:textId="77777777" w:rsidTr="0000522D">
        <w:trPr>
          <w:trHeight w:val="229"/>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5F8EA2DA" w14:textId="77777777" w:rsidR="007F5044" w:rsidRPr="007F5044" w:rsidRDefault="007F5044" w:rsidP="007F5044">
            <w:pPr>
              <w:jc w:val="center"/>
              <w:rPr>
                <w:b w:val="0"/>
                <w:bCs w:val="0"/>
                <w:sz w:val="18"/>
                <w:szCs w:val="18"/>
              </w:rPr>
            </w:pPr>
            <w:r w:rsidRPr="007F5044">
              <w:rPr>
                <w:b w:val="0"/>
                <w:bCs w:val="0"/>
                <w:sz w:val="18"/>
                <w:szCs w:val="18"/>
              </w:rPr>
              <w:t>31</w:t>
            </w:r>
          </w:p>
        </w:tc>
        <w:tc>
          <w:tcPr>
            <w:tcW w:w="1022" w:type="dxa"/>
            <w:shd w:val="clear" w:color="auto" w:fill="auto"/>
          </w:tcPr>
          <w:p w14:paraId="7E0A7330" w14:textId="77777777" w:rsidR="007F5044" w:rsidRPr="00B12180" w:rsidRDefault="007F5044" w:rsidP="007F5044">
            <w:pPr>
              <w:jc w:val="center"/>
              <w:cnfStyle w:val="000000000000" w:firstRow="0" w:lastRow="0" w:firstColumn="0" w:lastColumn="0" w:oddVBand="0" w:evenVBand="0" w:oddHBand="0" w:evenHBand="0" w:firstRowFirstColumn="0" w:firstRowLastColumn="0" w:lastRowFirstColumn="0" w:lastRowLastColumn="0"/>
              <w:rPr>
                <w:sz w:val="18"/>
                <w:szCs w:val="18"/>
              </w:rPr>
            </w:pPr>
            <w:r w:rsidRPr="00B12180">
              <w:rPr>
                <w:sz w:val="18"/>
                <w:szCs w:val="18"/>
              </w:rPr>
              <w:t>2.2</w:t>
            </w:r>
          </w:p>
        </w:tc>
        <w:tc>
          <w:tcPr>
            <w:tcW w:w="1720" w:type="dxa"/>
            <w:shd w:val="clear" w:color="auto" w:fill="auto"/>
          </w:tcPr>
          <w:p w14:paraId="71F1EB26" w14:textId="77777777" w:rsidR="007F5044" w:rsidRPr="00B12180" w:rsidRDefault="007F5044" w:rsidP="007F5044">
            <w:pPr>
              <w:jc w:val="center"/>
              <w:cnfStyle w:val="000000000000" w:firstRow="0" w:lastRow="0" w:firstColumn="0" w:lastColumn="0" w:oddVBand="0" w:evenVBand="0" w:oddHBand="0" w:evenHBand="0" w:firstRowFirstColumn="0" w:firstRowLastColumn="0" w:lastRowFirstColumn="0" w:lastRowLastColumn="0"/>
              <w:rPr>
                <w:sz w:val="18"/>
                <w:szCs w:val="18"/>
              </w:rPr>
            </w:pPr>
            <w:r w:rsidRPr="00B12180">
              <w:rPr>
                <w:sz w:val="18"/>
                <w:szCs w:val="18"/>
              </w:rPr>
              <w:t>7.6</w:t>
            </w:r>
          </w:p>
        </w:tc>
        <w:tc>
          <w:tcPr>
            <w:tcW w:w="1460" w:type="dxa"/>
            <w:shd w:val="clear" w:color="auto" w:fill="auto"/>
          </w:tcPr>
          <w:p w14:paraId="68D7149A" w14:textId="77777777" w:rsidR="007F5044" w:rsidRPr="00B12180" w:rsidRDefault="007F5044" w:rsidP="007F5044">
            <w:pPr>
              <w:jc w:val="center"/>
              <w:cnfStyle w:val="000000000000" w:firstRow="0" w:lastRow="0" w:firstColumn="0" w:lastColumn="0" w:oddVBand="0" w:evenVBand="0" w:oddHBand="0" w:evenHBand="0" w:firstRowFirstColumn="0" w:firstRowLastColumn="0" w:lastRowFirstColumn="0" w:lastRowLastColumn="0"/>
              <w:rPr>
                <w:sz w:val="18"/>
                <w:szCs w:val="18"/>
              </w:rPr>
            </w:pPr>
            <w:r w:rsidRPr="00B12180">
              <w:rPr>
                <w:sz w:val="18"/>
                <w:szCs w:val="18"/>
              </w:rPr>
              <w:t>3.3</w:t>
            </w:r>
          </w:p>
        </w:tc>
      </w:tr>
    </w:tbl>
    <w:p w14:paraId="6DD26C01" w14:textId="06020E06" w:rsidR="006F424F" w:rsidRDefault="006F424F" w:rsidP="00015F83">
      <w:pPr>
        <w:pStyle w:val="Els-body-text"/>
        <w:pBdr>
          <w:bottom w:val="single" w:sz="4" w:space="0" w:color="auto"/>
        </w:pBdr>
      </w:pPr>
    </w:p>
    <w:p w14:paraId="7FB9A8DF" w14:textId="07F532FF" w:rsidR="0031455F" w:rsidRPr="00B87533" w:rsidRDefault="00000000" w:rsidP="001D2CE8">
      <w:pPr>
        <w:pStyle w:val="Els-body-text"/>
        <w:rPr>
          <w:lang w:val="en-GB"/>
        </w:rPr>
      </w:pPr>
      <w:r>
        <w:rPr>
          <w:lang w:val="en-GB"/>
        </w:rPr>
        <w:pict w14:anchorId="03D15213">
          <v:rect id="_x0000_i1028" style="width:0;height:1.5pt" o:hralign="center" o:bullet="t" o:hrstd="t" o:hr="t" fillcolor="#a0a0a0" stroked="f"/>
        </w:pict>
      </w:r>
    </w:p>
    <w:p w14:paraId="0CAA41C6" w14:textId="5EEB32B6" w:rsidR="005A61A0" w:rsidRDefault="005B557A" w:rsidP="001D2CE8">
      <w:pPr>
        <w:pStyle w:val="Els-body-text"/>
      </w:pPr>
      <w:r>
        <w:t xml:space="preserve">Despite challenges of large size and beyond the range of calibrated displays, the overview display maintains good precision and accuracy. </w:t>
      </w:r>
      <w:r w:rsidR="005A61A0">
        <w:t>Th</w:t>
      </w:r>
      <w:r>
        <w:t xml:space="preserve">e results are </w:t>
      </w:r>
      <w:r w:rsidR="005A61A0">
        <w:t>compar</w:t>
      </w:r>
      <w:r>
        <w:t xml:space="preserve">able </w:t>
      </w:r>
      <w:r w:rsidR="005A61A0">
        <w:t xml:space="preserve">to </w:t>
      </w:r>
      <w:r>
        <w:t>those</w:t>
      </w:r>
      <w:r w:rsidR="005A61A0">
        <w:t xml:space="preserve"> </w:t>
      </w:r>
      <w:r>
        <w:t>of</w:t>
      </w:r>
      <w:r w:rsidR="005A61A0">
        <w:t xml:space="preserve"> </w:t>
      </w:r>
      <w:r>
        <w:t xml:space="preserve">accuracy and precision in </w:t>
      </w:r>
      <w:r w:rsidR="00C36B33">
        <w:t xml:space="preserve">a </w:t>
      </w:r>
      <w:r>
        <w:t>controlled environment</w:t>
      </w:r>
      <w:r w:rsidR="005A61A0">
        <w:t xml:space="preserve"> (Feit et al., 2017). Notably, the overview </w:t>
      </w:r>
      <w:r w:rsidR="00377BDA">
        <w:t>display</w:t>
      </w:r>
      <w:r w:rsidR="005A61A0">
        <w:t xml:space="preserve"> in </w:t>
      </w:r>
      <w:r w:rsidR="00377BDA">
        <w:t>collaborative</w:t>
      </w:r>
      <w:r w:rsidR="005A61A0">
        <w:t xml:space="preserve"> control rooms typically features less dense information with larger areas of interest</w:t>
      </w:r>
      <w:r>
        <w:t>. Our results indicate that the eye gaze on the overview display can provide</w:t>
      </w:r>
      <w:r w:rsidR="005A61A0">
        <w:t xml:space="preserve"> valuable insights into operators' </w:t>
      </w:r>
      <w:r>
        <w:t>attention</w:t>
      </w:r>
      <w:r w:rsidR="005A61A0">
        <w:t xml:space="preserve"> </w:t>
      </w:r>
      <w:r w:rsidR="00C36B33">
        <w:t>patterns</w:t>
      </w:r>
      <w:r w:rsidR="005A61A0">
        <w:t xml:space="preserve">. </w:t>
      </w:r>
    </w:p>
    <w:p w14:paraId="6D835811" w14:textId="77777777" w:rsidR="00E9202E" w:rsidRDefault="00E9202E" w:rsidP="001D2CE8">
      <w:pPr>
        <w:pStyle w:val="Els-body-text"/>
      </w:pPr>
    </w:p>
    <w:p w14:paraId="43589EFD" w14:textId="00056708" w:rsidR="005A61A0" w:rsidRDefault="005B557A" w:rsidP="001D2CE8">
      <w:pPr>
        <w:pStyle w:val="Els-body-text"/>
      </w:pPr>
      <w:r>
        <w:t xml:space="preserve">Next, we will demonstrate the effectiveness of the proposed methodology in capturing cognitive behavior in </w:t>
      </w:r>
      <w:r w:rsidR="00C36B33">
        <w:t xml:space="preserve">a </w:t>
      </w:r>
      <w:r>
        <w:t xml:space="preserve">collaborative control </w:t>
      </w:r>
      <w:r w:rsidR="00315D78">
        <w:t xml:space="preserve">room </w:t>
      </w:r>
      <w:r>
        <w:t>setting.</w:t>
      </w:r>
    </w:p>
    <w:p w14:paraId="6526F2FD" w14:textId="36D98F7B" w:rsidR="001D2CE8" w:rsidRPr="00DF1EEC" w:rsidRDefault="001D2CE8" w:rsidP="001D2CE8">
      <w:pPr>
        <w:pStyle w:val="Els-body-text"/>
        <w:rPr>
          <w:sz w:val="22"/>
          <w:szCs w:val="22"/>
          <w:lang w:val="en-GB"/>
        </w:rPr>
      </w:pPr>
    </w:p>
    <w:p w14:paraId="14DA4C3F" w14:textId="77777777" w:rsidR="001F5FD0" w:rsidRDefault="001F5FD0" w:rsidP="00800D27">
      <w:pPr>
        <w:pStyle w:val="Els-body-text"/>
        <w:rPr>
          <w:i/>
          <w:iCs/>
          <w:lang w:val="en-GB"/>
        </w:rPr>
      </w:pPr>
    </w:p>
    <w:p w14:paraId="78BD646E" w14:textId="77777777" w:rsidR="001F5FD0" w:rsidRDefault="001F5FD0" w:rsidP="00800D27">
      <w:pPr>
        <w:pStyle w:val="Els-body-text"/>
        <w:rPr>
          <w:i/>
          <w:iCs/>
          <w:lang w:val="en-GB"/>
        </w:rPr>
      </w:pPr>
    </w:p>
    <w:p w14:paraId="0D9C70E8" w14:textId="77777777" w:rsidR="001F5FD0" w:rsidRDefault="001F5FD0" w:rsidP="00800D27">
      <w:pPr>
        <w:pStyle w:val="Els-body-text"/>
        <w:rPr>
          <w:i/>
          <w:iCs/>
          <w:lang w:val="en-GB"/>
        </w:rPr>
      </w:pPr>
    </w:p>
    <w:p w14:paraId="4C97BD7F" w14:textId="14C2BB69" w:rsidR="00800D27" w:rsidRDefault="003D413C" w:rsidP="00800D27">
      <w:pPr>
        <w:pStyle w:val="Els-body-text"/>
        <w:rPr>
          <w:i/>
          <w:iCs/>
          <w:lang w:val="en-GB"/>
        </w:rPr>
      </w:pPr>
      <w:r>
        <w:rPr>
          <w:i/>
          <w:iCs/>
          <w:lang w:val="en-GB"/>
        </w:rPr>
        <w:lastRenderedPageBreak/>
        <w:t>3</w:t>
      </w:r>
      <w:r w:rsidR="0023309E" w:rsidRPr="0023309E">
        <w:rPr>
          <w:i/>
          <w:iCs/>
          <w:lang w:val="en-GB"/>
        </w:rPr>
        <w:t>.2. Case study</w:t>
      </w:r>
    </w:p>
    <w:p w14:paraId="2B030C65" w14:textId="77777777" w:rsidR="001F5FD0" w:rsidRDefault="001F5FD0" w:rsidP="00800D27">
      <w:pPr>
        <w:pStyle w:val="Els-body-text"/>
        <w:rPr>
          <w:i/>
          <w:iCs/>
          <w:lang w:val="en-GB"/>
        </w:rPr>
      </w:pPr>
    </w:p>
    <w:p w14:paraId="36026452" w14:textId="29F7464B" w:rsidR="00315D78" w:rsidRDefault="0023309E" w:rsidP="00E9202E">
      <w:pPr>
        <w:pStyle w:val="Els-body-text"/>
        <w:rPr>
          <w:lang w:val="en-GB"/>
        </w:rPr>
      </w:pPr>
      <w:r w:rsidRPr="0023309E">
        <w:rPr>
          <w:lang w:val="en-GB"/>
        </w:rPr>
        <w:t>The case study involves a simulated chemical process simulator</w:t>
      </w:r>
      <w:r w:rsidR="00885644">
        <w:rPr>
          <w:lang w:val="en-GB"/>
        </w:rPr>
        <w:t>,</w:t>
      </w:r>
      <w:r w:rsidRPr="0023309E">
        <w:rPr>
          <w:lang w:val="en-GB"/>
        </w:rPr>
        <w:t xml:space="preserve"> as discussed previously. Participants played the role of operators. They were asked to monitor and intervene during abnormalities. During the task, participant</w:t>
      </w:r>
      <w:r w:rsidR="00A6659D">
        <w:rPr>
          <w:lang w:val="en-GB"/>
        </w:rPr>
        <w:t>s</w:t>
      </w:r>
      <w:r w:rsidRPr="0023309E">
        <w:rPr>
          <w:lang w:val="en-GB"/>
        </w:rPr>
        <w:t xml:space="preserve"> encountered a disturbance in the reflux ratio of the distillation column, which triggered alarms </w:t>
      </w:r>
      <w:r w:rsidR="00A6659D">
        <w:rPr>
          <w:lang w:val="en-GB"/>
        </w:rPr>
        <w:t xml:space="preserve">at </w:t>
      </w:r>
      <w:r w:rsidRPr="0023309E">
        <w:rPr>
          <w:lang w:val="en-GB"/>
        </w:rPr>
        <w:t xml:space="preserve">tray temperatures. This required them to adjust the reflux valve to </w:t>
      </w:r>
      <w:r w:rsidR="00A6659D">
        <w:rPr>
          <w:lang w:val="en-GB"/>
        </w:rPr>
        <w:t xml:space="preserve">bring </w:t>
      </w:r>
      <w:r w:rsidRPr="0023309E">
        <w:rPr>
          <w:lang w:val="en-GB"/>
        </w:rPr>
        <w:t>the process</w:t>
      </w:r>
      <w:r w:rsidR="00A6659D">
        <w:rPr>
          <w:lang w:val="en-GB"/>
        </w:rPr>
        <w:t xml:space="preserve"> to the operating limit</w:t>
      </w:r>
      <w:r w:rsidRPr="0023309E">
        <w:rPr>
          <w:lang w:val="en-GB"/>
        </w:rPr>
        <w:t>.</w:t>
      </w:r>
      <w:r w:rsidR="00315D78">
        <w:rPr>
          <w:lang w:val="en-GB"/>
        </w:rPr>
        <w:t xml:space="preserve"> Therefore, the tray temperatures and the reflux valve are the relevant sources of information for this task</w:t>
      </w:r>
      <w:r w:rsidR="00C36B33">
        <w:rPr>
          <w:lang w:val="en-GB"/>
        </w:rPr>
        <w:t>,</w:t>
      </w:r>
      <w:r w:rsidR="00315D78">
        <w:rPr>
          <w:lang w:val="en-GB"/>
        </w:rPr>
        <w:t xml:space="preserve"> and all other variables are irrelevant.</w:t>
      </w:r>
    </w:p>
    <w:p w14:paraId="516B8322" w14:textId="095B146D" w:rsidR="00315D78" w:rsidRDefault="00315D78" w:rsidP="00E9202E">
      <w:pPr>
        <w:pStyle w:val="Els-body-text"/>
        <w:rPr>
          <w:lang w:val="en-GB"/>
        </w:rPr>
      </w:pPr>
    </w:p>
    <w:p w14:paraId="0C83F1B9" w14:textId="5204AE56" w:rsidR="00E9202E" w:rsidRDefault="00E9202E" w:rsidP="00E9202E">
      <w:pPr>
        <w:pStyle w:val="Els-body-text"/>
        <w:rPr>
          <w:lang w:val="en-GB"/>
        </w:rPr>
      </w:pPr>
      <w:r>
        <w:rPr>
          <w:lang w:val="en-GB"/>
        </w:rPr>
        <w:t xml:space="preserve">Table 2 shows the percentage of time spent by the participants on the relevant and irrelevant information sources on each </w:t>
      </w:r>
      <w:r w:rsidR="00C36B33">
        <w:rPr>
          <w:lang w:val="en-GB"/>
        </w:rPr>
        <w:t>display</w:t>
      </w:r>
      <w:r>
        <w:rPr>
          <w:lang w:val="en-GB"/>
        </w:rPr>
        <w:t xml:space="preserve">, as captured by fixation duration. This was obtained by ray casting of </w:t>
      </w:r>
      <w:r w:rsidR="00C36B33">
        <w:rPr>
          <w:lang w:val="en-GB"/>
        </w:rPr>
        <w:t xml:space="preserve">the </w:t>
      </w:r>
      <w:r>
        <w:rPr>
          <w:lang w:val="en-GB"/>
        </w:rPr>
        <w:t>participant’s gaze on the 3D model of the experimental setup.</w:t>
      </w:r>
    </w:p>
    <w:p w14:paraId="6E3FF3DD" w14:textId="1D0DAD3C" w:rsidR="00CC6CB8" w:rsidRDefault="00000000" w:rsidP="0023309E">
      <w:pPr>
        <w:pStyle w:val="Els-body-text"/>
        <w:rPr>
          <w:lang w:val="en-GB"/>
        </w:rPr>
      </w:pPr>
      <w:r>
        <w:rPr>
          <w:lang w:val="en-GB"/>
        </w:rPr>
        <w:pict w14:anchorId="30AAA1CB">
          <v:rect id="_x0000_i1029" style="width:0;height:1.5pt" o:hralign="center" o:hrstd="t" o:hr="t" fillcolor="#a0a0a0" stroked="f"/>
        </w:pict>
      </w:r>
    </w:p>
    <w:p w14:paraId="3195CBAC" w14:textId="68A7B1EB" w:rsidR="00445638" w:rsidRDefault="00ED6C46" w:rsidP="0023309E">
      <w:pPr>
        <w:pStyle w:val="Els-body-text"/>
        <w:rPr>
          <w:lang w:val="en-GB"/>
        </w:rPr>
      </w:pPr>
      <w:r>
        <w:rPr>
          <w:lang w:val="en-GB"/>
        </w:rPr>
        <w:t xml:space="preserve">Table 2: </w:t>
      </w:r>
      <w:r w:rsidR="002A55E3">
        <w:rPr>
          <w:lang w:val="en-GB"/>
        </w:rPr>
        <w:t xml:space="preserve">Percentage of time </w:t>
      </w:r>
      <w:r w:rsidR="00C36B33">
        <w:rPr>
          <w:lang w:val="en-GB"/>
        </w:rPr>
        <w:t>the participants spent on various displays' information sources</w:t>
      </w:r>
      <w:r w:rsidR="00EE6D6F">
        <w:rPr>
          <w:lang w:val="en-GB"/>
        </w:rPr>
        <w:t>.</w:t>
      </w:r>
    </w:p>
    <w:p w14:paraId="12B24AF3" w14:textId="041E0643" w:rsidR="00EE6D6F" w:rsidRDefault="00000000" w:rsidP="0023309E">
      <w:pPr>
        <w:pStyle w:val="Els-body-text"/>
        <w:rPr>
          <w:lang w:val="en-GB"/>
        </w:rPr>
      </w:pPr>
      <w:r>
        <w:rPr>
          <w:lang w:val="en-GB"/>
        </w:rPr>
        <w:pict w14:anchorId="03984865">
          <v:rect id="_x0000_i1030" style="width:0;height:1.5pt" o:hralign="center" o:hrstd="t" o:hr="t" fillcolor="#a0a0a0" stroked="f"/>
        </w:pict>
      </w:r>
    </w:p>
    <w:tbl>
      <w:tblPr>
        <w:tblStyle w:val="PlainTable4"/>
        <w:tblW w:w="7075" w:type="dxa"/>
        <w:tblLook w:val="04A0" w:firstRow="1" w:lastRow="0" w:firstColumn="1" w:lastColumn="0" w:noHBand="0" w:noVBand="1"/>
      </w:tblPr>
      <w:tblGrid>
        <w:gridCol w:w="1107"/>
        <w:gridCol w:w="872"/>
        <w:gridCol w:w="1017"/>
        <w:gridCol w:w="872"/>
        <w:gridCol w:w="1077"/>
        <w:gridCol w:w="893"/>
        <w:gridCol w:w="1237"/>
      </w:tblGrid>
      <w:tr w:rsidR="00957B70" w14:paraId="5665DC96" w14:textId="77777777" w:rsidTr="003763F2">
        <w:trPr>
          <w:cnfStyle w:val="100000000000" w:firstRow="1" w:lastRow="0" w:firstColumn="0" w:lastColumn="0" w:oddVBand="0" w:evenVBand="0" w:oddHBand="0"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1107" w:type="dxa"/>
            <w:vMerge w:val="restart"/>
            <w:tcBorders>
              <w:bottom w:val="single" w:sz="4" w:space="0" w:color="auto"/>
            </w:tcBorders>
          </w:tcPr>
          <w:p w14:paraId="7585BEAF" w14:textId="77777777" w:rsidR="00EE6D6F" w:rsidRDefault="00EE6D6F" w:rsidP="00305FF9">
            <w:pPr>
              <w:pStyle w:val="Els-body-text"/>
              <w:jc w:val="center"/>
              <w:rPr>
                <w:b w:val="0"/>
                <w:bCs w:val="0"/>
                <w:sz w:val="18"/>
                <w:szCs w:val="18"/>
                <w:lang w:val="en-GB"/>
              </w:rPr>
            </w:pPr>
            <w:r w:rsidRPr="00E92240">
              <w:rPr>
                <w:sz w:val="18"/>
                <w:szCs w:val="18"/>
                <w:lang w:val="en-GB"/>
              </w:rPr>
              <w:t>Participant</w:t>
            </w:r>
          </w:p>
          <w:p w14:paraId="0ED83640" w14:textId="77777777" w:rsidR="000367D1" w:rsidRDefault="000367D1" w:rsidP="00305FF9">
            <w:pPr>
              <w:pStyle w:val="Els-body-text"/>
              <w:jc w:val="center"/>
              <w:rPr>
                <w:b w:val="0"/>
                <w:bCs w:val="0"/>
                <w:sz w:val="18"/>
                <w:szCs w:val="18"/>
                <w:lang w:val="en-GB"/>
              </w:rPr>
            </w:pPr>
          </w:p>
          <w:p w14:paraId="4B9423D3" w14:textId="77777777" w:rsidR="000367D1" w:rsidRPr="00E92240" w:rsidRDefault="000367D1" w:rsidP="00137FDE">
            <w:pPr>
              <w:pStyle w:val="Els-body-text"/>
              <w:rPr>
                <w:sz w:val="18"/>
                <w:szCs w:val="18"/>
                <w:lang w:val="en-GB"/>
              </w:rPr>
            </w:pPr>
          </w:p>
        </w:tc>
        <w:tc>
          <w:tcPr>
            <w:tcW w:w="1889" w:type="dxa"/>
            <w:gridSpan w:val="2"/>
            <w:tcBorders>
              <w:bottom w:val="single" w:sz="4" w:space="0" w:color="auto"/>
            </w:tcBorders>
          </w:tcPr>
          <w:p w14:paraId="0D2F45F9" w14:textId="597CA41C" w:rsidR="00EE6D6F" w:rsidRPr="00EE6D6F" w:rsidRDefault="00EE6D6F" w:rsidP="00EE6D6F">
            <w:pPr>
              <w:pStyle w:val="Els-body-text"/>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en-GB"/>
              </w:rPr>
            </w:pPr>
            <w:r w:rsidRPr="00E92240">
              <w:rPr>
                <w:sz w:val="18"/>
                <w:szCs w:val="18"/>
                <w:lang w:val="en-GB"/>
              </w:rPr>
              <w:t>Overview display</w:t>
            </w:r>
          </w:p>
        </w:tc>
        <w:tc>
          <w:tcPr>
            <w:tcW w:w="1949" w:type="dxa"/>
            <w:gridSpan w:val="2"/>
            <w:tcBorders>
              <w:bottom w:val="single" w:sz="4" w:space="0" w:color="auto"/>
            </w:tcBorders>
          </w:tcPr>
          <w:p w14:paraId="6F73A582" w14:textId="77777777" w:rsidR="00EE6D6F" w:rsidRDefault="00EE6D6F" w:rsidP="00EE6D6F">
            <w:pPr>
              <w:pStyle w:val="Els-body-text"/>
              <w:jc w:val="center"/>
              <w:cnfStyle w:val="100000000000" w:firstRow="1" w:lastRow="0" w:firstColumn="0" w:lastColumn="0" w:oddVBand="0" w:evenVBand="0" w:oddHBand="0" w:evenHBand="0" w:firstRowFirstColumn="0" w:firstRowLastColumn="0" w:lastRowFirstColumn="0" w:lastRowLastColumn="0"/>
              <w:rPr>
                <w:sz w:val="18"/>
                <w:szCs w:val="18"/>
                <w:lang w:val="en-GB"/>
              </w:rPr>
            </w:pPr>
            <w:r w:rsidRPr="00E92240">
              <w:rPr>
                <w:sz w:val="18"/>
                <w:szCs w:val="18"/>
                <w:lang w:val="en-GB"/>
              </w:rPr>
              <w:t>Schematic display</w:t>
            </w:r>
          </w:p>
          <w:p w14:paraId="699C1FA5" w14:textId="56CCA74E" w:rsidR="00EE6D6F" w:rsidRPr="00EE6D6F" w:rsidRDefault="00EE6D6F" w:rsidP="00EE6D6F">
            <w:pPr>
              <w:pStyle w:val="Els-body-text"/>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en-GB"/>
              </w:rPr>
            </w:pPr>
          </w:p>
        </w:tc>
        <w:tc>
          <w:tcPr>
            <w:tcW w:w="893" w:type="dxa"/>
            <w:vMerge w:val="restart"/>
            <w:tcBorders>
              <w:bottom w:val="single" w:sz="4" w:space="0" w:color="auto"/>
            </w:tcBorders>
          </w:tcPr>
          <w:p w14:paraId="2576F401" w14:textId="77777777" w:rsidR="00EE6D6F" w:rsidRDefault="00EE6D6F" w:rsidP="00305FF9">
            <w:pPr>
              <w:pStyle w:val="Els-body-text"/>
              <w:jc w:val="center"/>
              <w:cnfStyle w:val="100000000000" w:firstRow="1" w:lastRow="0" w:firstColumn="0" w:lastColumn="0" w:oddVBand="0" w:evenVBand="0" w:oddHBand="0" w:evenHBand="0" w:firstRowFirstColumn="0" w:firstRowLastColumn="0" w:lastRowFirstColumn="0" w:lastRowLastColumn="0"/>
              <w:rPr>
                <w:sz w:val="18"/>
                <w:szCs w:val="18"/>
                <w:lang w:val="en-GB"/>
              </w:rPr>
            </w:pPr>
            <w:r w:rsidRPr="00E92240">
              <w:rPr>
                <w:sz w:val="18"/>
                <w:szCs w:val="18"/>
                <w:lang w:val="en-GB"/>
              </w:rPr>
              <w:t>Trend</w:t>
            </w:r>
          </w:p>
          <w:p w14:paraId="5CF357E0" w14:textId="77777777" w:rsidR="00EE6D6F" w:rsidRDefault="00EE6D6F" w:rsidP="00305FF9">
            <w:pPr>
              <w:pStyle w:val="Els-body-text"/>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en-GB"/>
              </w:rPr>
            </w:pPr>
            <w:r w:rsidRPr="00E92240">
              <w:rPr>
                <w:sz w:val="18"/>
                <w:szCs w:val="18"/>
                <w:lang w:val="en-GB"/>
              </w:rPr>
              <w:t>panel</w:t>
            </w:r>
          </w:p>
          <w:p w14:paraId="5F7B95E4" w14:textId="007F7F5E" w:rsidR="000367D1" w:rsidRPr="00137FDE" w:rsidRDefault="000367D1" w:rsidP="00137FDE">
            <w:pPr>
              <w:pStyle w:val="Els-body-text"/>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en-GB"/>
              </w:rPr>
            </w:pPr>
            <w:r>
              <w:rPr>
                <w:sz w:val="18"/>
                <w:szCs w:val="18"/>
                <w:lang w:val="en-GB"/>
              </w:rPr>
              <w:t xml:space="preserve">  </w:t>
            </w:r>
          </w:p>
        </w:tc>
        <w:tc>
          <w:tcPr>
            <w:tcW w:w="1237" w:type="dxa"/>
            <w:vMerge w:val="restart"/>
            <w:tcBorders>
              <w:bottom w:val="single" w:sz="4" w:space="0" w:color="auto"/>
            </w:tcBorders>
          </w:tcPr>
          <w:p w14:paraId="20C86B64" w14:textId="77777777" w:rsidR="00EE6D6F" w:rsidRDefault="00EE6D6F" w:rsidP="00305FF9">
            <w:pPr>
              <w:pStyle w:val="Els-body-text"/>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en-GB"/>
              </w:rPr>
            </w:pPr>
            <w:r w:rsidRPr="00E92240">
              <w:rPr>
                <w:sz w:val="18"/>
                <w:szCs w:val="18"/>
                <w:lang w:val="en-GB"/>
              </w:rPr>
              <w:t>Alarm</w:t>
            </w:r>
            <w:r>
              <w:rPr>
                <w:sz w:val="18"/>
                <w:szCs w:val="18"/>
                <w:lang w:val="en-GB"/>
              </w:rPr>
              <w:t xml:space="preserve"> </w:t>
            </w:r>
            <w:r w:rsidRPr="00E92240">
              <w:rPr>
                <w:sz w:val="18"/>
                <w:szCs w:val="18"/>
                <w:lang w:val="en-GB"/>
              </w:rPr>
              <w:t>summary</w:t>
            </w:r>
          </w:p>
          <w:p w14:paraId="23322944" w14:textId="77777777" w:rsidR="000367D1" w:rsidRPr="00E92240" w:rsidRDefault="000367D1" w:rsidP="00305FF9">
            <w:pPr>
              <w:pStyle w:val="Els-body-text"/>
              <w:jc w:val="center"/>
              <w:cnfStyle w:val="100000000000" w:firstRow="1" w:lastRow="0" w:firstColumn="0" w:lastColumn="0" w:oddVBand="0" w:evenVBand="0" w:oddHBand="0" w:evenHBand="0" w:firstRowFirstColumn="0" w:firstRowLastColumn="0" w:lastRowFirstColumn="0" w:lastRowLastColumn="0"/>
              <w:rPr>
                <w:sz w:val="18"/>
                <w:szCs w:val="18"/>
                <w:lang w:val="en-GB"/>
              </w:rPr>
            </w:pPr>
          </w:p>
        </w:tc>
      </w:tr>
      <w:tr w:rsidR="000367D1" w14:paraId="4EC797FE" w14:textId="77777777" w:rsidTr="003763F2">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1107" w:type="dxa"/>
            <w:vMerge/>
            <w:tcBorders>
              <w:bottom w:val="single" w:sz="4" w:space="0" w:color="auto"/>
            </w:tcBorders>
            <w:shd w:val="clear" w:color="auto" w:fill="auto"/>
          </w:tcPr>
          <w:p w14:paraId="1CCC39E4" w14:textId="77777777" w:rsidR="00EE6D6F" w:rsidRPr="00E92240" w:rsidRDefault="00EE6D6F" w:rsidP="00305FF9">
            <w:pPr>
              <w:pStyle w:val="Els-body-text"/>
              <w:rPr>
                <w:sz w:val="18"/>
                <w:szCs w:val="18"/>
                <w:lang w:val="en-GB"/>
              </w:rPr>
            </w:pPr>
          </w:p>
        </w:tc>
        <w:tc>
          <w:tcPr>
            <w:tcW w:w="872" w:type="dxa"/>
            <w:tcBorders>
              <w:top w:val="single" w:sz="4" w:space="0" w:color="auto"/>
              <w:bottom w:val="single" w:sz="4" w:space="0" w:color="auto"/>
            </w:tcBorders>
            <w:shd w:val="clear" w:color="auto" w:fill="auto"/>
          </w:tcPr>
          <w:p w14:paraId="61D599AC" w14:textId="7E8789A7" w:rsidR="00EE6D6F" w:rsidRPr="00E92240" w:rsidRDefault="000367D1" w:rsidP="00305FF9">
            <w:pPr>
              <w:pStyle w:val="Els-body-text"/>
              <w:jc w:val="center"/>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GB"/>
              </w:rPr>
              <w:t>Relevant</w:t>
            </w:r>
          </w:p>
        </w:tc>
        <w:tc>
          <w:tcPr>
            <w:tcW w:w="1017" w:type="dxa"/>
            <w:tcBorders>
              <w:top w:val="single" w:sz="4" w:space="0" w:color="auto"/>
              <w:bottom w:val="single" w:sz="4" w:space="0" w:color="auto"/>
            </w:tcBorders>
            <w:shd w:val="clear" w:color="auto" w:fill="auto"/>
          </w:tcPr>
          <w:p w14:paraId="5A753E04" w14:textId="3E82E3F7" w:rsidR="00EE6D6F" w:rsidRPr="00E92240" w:rsidRDefault="000367D1" w:rsidP="00305FF9">
            <w:pPr>
              <w:pStyle w:val="Els-body-text"/>
              <w:jc w:val="center"/>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GB"/>
              </w:rPr>
              <w:t>Irrelevant</w:t>
            </w:r>
          </w:p>
        </w:tc>
        <w:tc>
          <w:tcPr>
            <w:tcW w:w="872" w:type="dxa"/>
            <w:tcBorders>
              <w:top w:val="single" w:sz="4" w:space="0" w:color="auto"/>
              <w:bottom w:val="single" w:sz="4" w:space="0" w:color="auto"/>
            </w:tcBorders>
            <w:shd w:val="clear" w:color="auto" w:fill="auto"/>
          </w:tcPr>
          <w:p w14:paraId="5ED8F3D2" w14:textId="72FC7E27" w:rsidR="00EE6D6F" w:rsidRPr="00E92240" w:rsidRDefault="000367D1" w:rsidP="00305FF9">
            <w:pPr>
              <w:pStyle w:val="Els-body-text"/>
              <w:jc w:val="center"/>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GB"/>
              </w:rPr>
              <w:t>Relevant</w:t>
            </w:r>
          </w:p>
        </w:tc>
        <w:tc>
          <w:tcPr>
            <w:tcW w:w="1077" w:type="dxa"/>
            <w:tcBorders>
              <w:top w:val="single" w:sz="4" w:space="0" w:color="auto"/>
              <w:bottom w:val="single" w:sz="4" w:space="0" w:color="auto"/>
            </w:tcBorders>
            <w:shd w:val="clear" w:color="auto" w:fill="auto"/>
          </w:tcPr>
          <w:p w14:paraId="440EAD5C" w14:textId="6EDB649B" w:rsidR="00EE6D6F" w:rsidRPr="00E92240" w:rsidRDefault="000367D1" w:rsidP="00305FF9">
            <w:pPr>
              <w:pStyle w:val="Els-body-text"/>
              <w:jc w:val="center"/>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GB"/>
              </w:rPr>
              <w:t>Irrelevant</w:t>
            </w:r>
          </w:p>
        </w:tc>
        <w:tc>
          <w:tcPr>
            <w:tcW w:w="893" w:type="dxa"/>
            <w:vMerge/>
            <w:tcBorders>
              <w:bottom w:val="single" w:sz="4" w:space="0" w:color="auto"/>
            </w:tcBorders>
            <w:shd w:val="clear" w:color="auto" w:fill="auto"/>
          </w:tcPr>
          <w:p w14:paraId="021D75BF" w14:textId="77777777" w:rsidR="00EE6D6F" w:rsidRPr="00E92240" w:rsidRDefault="00EE6D6F" w:rsidP="00305FF9">
            <w:pPr>
              <w:pStyle w:val="Els-body-text"/>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237" w:type="dxa"/>
            <w:vMerge/>
            <w:tcBorders>
              <w:bottom w:val="single" w:sz="4" w:space="0" w:color="auto"/>
            </w:tcBorders>
            <w:shd w:val="clear" w:color="auto" w:fill="auto"/>
          </w:tcPr>
          <w:p w14:paraId="3F3AD343" w14:textId="77777777" w:rsidR="00EE6D6F" w:rsidRPr="00E92240" w:rsidRDefault="00EE6D6F" w:rsidP="00305FF9">
            <w:pPr>
              <w:pStyle w:val="Els-body-text"/>
              <w:cnfStyle w:val="000000100000" w:firstRow="0" w:lastRow="0" w:firstColumn="0" w:lastColumn="0" w:oddVBand="0" w:evenVBand="0" w:oddHBand="1" w:evenHBand="0" w:firstRowFirstColumn="0" w:firstRowLastColumn="0" w:lastRowFirstColumn="0" w:lastRowLastColumn="0"/>
              <w:rPr>
                <w:sz w:val="18"/>
                <w:szCs w:val="18"/>
                <w:lang w:val="en-GB"/>
              </w:rPr>
            </w:pPr>
          </w:p>
        </w:tc>
      </w:tr>
      <w:tr w:rsidR="000367D1" w14:paraId="231489C9" w14:textId="77777777" w:rsidTr="009A4E95">
        <w:trPr>
          <w:trHeight w:val="179"/>
        </w:trPr>
        <w:tc>
          <w:tcPr>
            <w:cnfStyle w:val="001000000000" w:firstRow="0" w:lastRow="0" w:firstColumn="1" w:lastColumn="0" w:oddVBand="0" w:evenVBand="0" w:oddHBand="0" w:evenHBand="0" w:firstRowFirstColumn="0" w:firstRowLastColumn="0" w:lastRowFirstColumn="0" w:lastRowLastColumn="0"/>
            <w:tcW w:w="1107" w:type="dxa"/>
            <w:shd w:val="clear" w:color="auto" w:fill="auto"/>
          </w:tcPr>
          <w:p w14:paraId="5A1ED645" w14:textId="77777777" w:rsidR="00EE6D6F" w:rsidRPr="00E92240" w:rsidRDefault="00EE6D6F" w:rsidP="00305FF9">
            <w:pPr>
              <w:pStyle w:val="Els-body-text"/>
              <w:jc w:val="center"/>
              <w:rPr>
                <w:sz w:val="18"/>
                <w:szCs w:val="18"/>
                <w:lang w:val="en-GB"/>
              </w:rPr>
            </w:pPr>
            <w:r w:rsidRPr="00E92240">
              <w:rPr>
                <w:sz w:val="18"/>
                <w:szCs w:val="18"/>
                <w:lang w:val="en-GB"/>
              </w:rPr>
              <w:t>1</w:t>
            </w:r>
          </w:p>
        </w:tc>
        <w:tc>
          <w:tcPr>
            <w:tcW w:w="872" w:type="dxa"/>
            <w:tcBorders>
              <w:top w:val="single" w:sz="4" w:space="0" w:color="auto"/>
            </w:tcBorders>
            <w:shd w:val="clear" w:color="auto" w:fill="auto"/>
          </w:tcPr>
          <w:p w14:paraId="6C0EFD97" w14:textId="77777777" w:rsidR="00EE6D6F" w:rsidRPr="00E92240" w:rsidRDefault="00EE6D6F" w:rsidP="00305FF9">
            <w:pPr>
              <w:pStyle w:val="Els-body-text"/>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Pr>
                <w:sz w:val="18"/>
                <w:szCs w:val="18"/>
                <w:lang w:val="en-GB"/>
              </w:rPr>
              <w:t>32.0</w:t>
            </w:r>
          </w:p>
        </w:tc>
        <w:tc>
          <w:tcPr>
            <w:tcW w:w="1017" w:type="dxa"/>
            <w:tcBorders>
              <w:top w:val="single" w:sz="4" w:space="0" w:color="auto"/>
            </w:tcBorders>
            <w:shd w:val="clear" w:color="auto" w:fill="auto"/>
          </w:tcPr>
          <w:p w14:paraId="1623729C" w14:textId="77777777" w:rsidR="00EE6D6F" w:rsidRPr="00E92240" w:rsidRDefault="00EE6D6F" w:rsidP="00305FF9">
            <w:pPr>
              <w:pStyle w:val="Els-body-text"/>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Pr>
                <w:sz w:val="18"/>
                <w:szCs w:val="18"/>
                <w:lang w:val="en-GB"/>
              </w:rPr>
              <w:t>2.8</w:t>
            </w:r>
          </w:p>
        </w:tc>
        <w:tc>
          <w:tcPr>
            <w:tcW w:w="872" w:type="dxa"/>
            <w:tcBorders>
              <w:top w:val="single" w:sz="4" w:space="0" w:color="auto"/>
            </w:tcBorders>
            <w:shd w:val="clear" w:color="auto" w:fill="auto"/>
          </w:tcPr>
          <w:p w14:paraId="68F07BBF" w14:textId="77777777" w:rsidR="00EE6D6F" w:rsidRPr="00E92240" w:rsidRDefault="00EE6D6F" w:rsidP="00305FF9">
            <w:pPr>
              <w:pStyle w:val="Els-body-text"/>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Pr>
                <w:sz w:val="18"/>
                <w:szCs w:val="18"/>
                <w:lang w:val="en-GB"/>
              </w:rPr>
              <w:t>27.0</w:t>
            </w:r>
          </w:p>
        </w:tc>
        <w:tc>
          <w:tcPr>
            <w:tcW w:w="1077" w:type="dxa"/>
            <w:tcBorders>
              <w:top w:val="single" w:sz="4" w:space="0" w:color="auto"/>
            </w:tcBorders>
            <w:shd w:val="clear" w:color="auto" w:fill="auto"/>
          </w:tcPr>
          <w:p w14:paraId="6CC84D9D" w14:textId="77777777" w:rsidR="00EE6D6F" w:rsidRPr="00E92240" w:rsidRDefault="00EE6D6F" w:rsidP="00305FF9">
            <w:pPr>
              <w:pStyle w:val="Els-body-text"/>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Pr>
                <w:sz w:val="18"/>
                <w:szCs w:val="18"/>
                <w:lang w:val="en-GB"/>
              </w:rPr>
              <w:t>25.4</w:t>
            </w:r>
          </w:p>
        </w:tc>
        <w:tc>
          <w:tcPr>
            <w:tcW w:w="893" w:type="dxa"/>
            <w:shd w:val="clear" w:color="auto" w:fill="auto"/>
          </w:tcPr>
          <w:p w14:paraId="5B566A35" w14:textId="77777777" w:rsidR="00EE6D6F" w:rsidRPr="00E92240" w:rsidRDefault="00EE6D6F" w:rsidP="00305FF9">
            <w:pPr>
              <w:pStyle w:val="Els-body-text"/>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Pr>
                <w:sz w:val="18"/>
                <w:szCs w:val="18"/>
                <w:lang w:val="en-GB"/>
              </w:rPr>
              <w:t>12.4</w:t>
            </w:r>
          </w:p>
        </w:tc>
        <w:tc>
          <w:tcPr>
            <w:tcW w:w="1237" w:type="dxa"/>
            <w:shd w:val="clear" w:color="auto" w:fill="auto"/>
          </w:tcPr>
          <w:p w14:paraId="1D355BEE" w14:textId="77777777" w:rsidR="00EE6D6F" w:rsidRPr="00E92240" w:rsidRDefault="00EE6D6F" w:rsidP="00305FF9">
            <w:pPr>
              <w:pStyle w:val="Els-body-text"/>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Pr>
                <w:sz w:val="18"/>
                <w:szCs w:val="18"/>
                <w:lang w:val="en-GB"/>
              </w:rPr>
              <w:t>0.0</w:t>
            </w:r>
          </w:p>
        </w:tc>
      </w:tr>
      <w:tr w:rsidR="0000522D" w14:paraId="4CF35F86" w14:textId="77777777" w:rsidTr="0000522D">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1107" w:type="dxa"/>
            <w:shd w:val="clear" w:color="auto" w:fill="auto"/>
          </w:tcPr>
          <w:p w14:paraId="65F6B311" w14:textId="77777777" w:rsidR="00EE6D6F" w:rsidRPr="00E92240" w:rsidRDefault="00EE6D6F" w:rsidP="00305FF9">
            <w:pPr>
              <w:pStyle w:val="Els-body-text"/>
              <w:jc w:val="center"/>
              <w:rPr>
                <w:sz w:val="18"/>
                <w:szCs w:val="18"/>
                <w:lang w:val="en-GB"/>
              </w:rPr>
            </w:pPr>
            <w:r w:rsidRPr="00E92240">
              <w:rPr>
                <w:sz w:val="18"/>
                <w:szCs w:val="18"/>
                <w:lang w:val="en-GB"/>
              </w:rPr>
              <w:t>2</w:t>
            </w:r>
          </w:p>
        </w:tc>
        <w:tc>
          <w:tcPr>
            <w:tcW w:w="872" w:type="dxa"/>
            <w:shd w:val="clear" w:color="auto" w:fill="auto"/>
          </w:tcPr>
          <w:p w14:paraId="44408537" w14:textId="77777777" w:rsidR="00EE6D6F" w:rsidRPr="00E92240" w:rsidRDefault="00EE6D6F" w:rsidP="00305FF9">
            <w:pPr>
              <w:pStyle w:val="Els-body-text"/>
              <w:jc w:val="center"/>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GB"/>
              </w:rPr>
              <w:t>39.9</w:t>
            </w:r>
          </w:p>
        </w:tc>
        <w:tc>
          <w:tcPr>
            <w:tcW w:w="1017" w:type="dxa"/>
            <w:shd w:val="clear" w:color="auto" w:fill="auto"/>
          </w:tcPr>
          <w:p w14:paraId="7A437A59" w14:textId="77777777" w:rsidR="00EE6D6F" w:rsidRPr="00E92240" w:rsidRDefault="00EE6D6F" w:rsidP="00305FF9">
            <w:pPr>
              <w:pStyle w:val="Els-body-text"/>
              <w:jc w:val="center"/>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GB"/>
              </w:rPr>
              <w:t>1.0</w:t>
            </w:r>
          </w:p>
        </w:tc>
        <w:tc>
          <w:tcPr>
            <w:tcW w:w="872" w:type="dxa"/>
            <w:shd w:val="clear" w:color="auto" w:fill="auto"/>
          </w:tcPr>
          <w:p w14:paraId="09B9B3B4" w14:textId="77777777" w:rsidR="00EE6D6F" w:rsidRPr="00E92240" w:rsidRDefault="00EE6D6F" w:rsidP="00305FF9">
            <w:pPr>
              <w:pStyle w:val="Els-body-text"/>
              <w:jc w:val="center"/>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GB"/>
              </w:rPr>
              <w:t>20.0</w:t>
            </w:r>
          </w:p>
        </w:tc>
        <w:tc>
          <w:tcPr>
            <w:tcW w:w="1077" w:type="dxa"/>
            <w:shd w:val="clear" w:color="auto" w:fill="auto"/>
          </w:tcPr>
          <w:p w14:paraId="342FAE2C" w14:textId="77777777" w:rsidR="00EE6D6F" w:rsidRPr="00E92240" w:rsidRDefault="00EE6D6F" w:rsidP="00305FF9">
            <w:pPr>
              <w:pStyle w:val="Els-body-text"/>
              <w:jc w:val="center"/>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GB"/>
              </w:rPr>
              <w:t>22.0</w:t>
            </w:r>
          </w:p>
        </w:tc>
        <w:tc>
          <w:tcPr>
            <w:tcW w:w="893" w:type="dxa"/>
            <w:shd w:val="clear" w:color="auto" w:fill="auto"/>
          </w:tcPr>
          <w:p w14:paraId="2439A727" w14:textId="77777777" w:rsidR="00EE6D6F" w:rsidRPr="00E92240" w:rsidRDefault="00EE6D6F" w:rsidP="00305FF9">
            <w:pPr>
              <w:pStyle w:val="Els-body-text"/>
              <w:jc w:val="center"/>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GB"/>
              </w:rPr>
              <w:t>16.6</w:t>
            </w:r>
          </w:p>
        </w:tc>
        <w:tc>
          <w:tcPr>
            <w:tcW w:w="1237" w:type="dxa"/>
            <w:shd w:val="clear" w:color="auto" w:fill="auto"/>
          </w:tcPr>
          <w:p w14:paraId="52CE3C7D" w14:textId="77777777" w:rsidR="00EE6D6F" w:rsidRPr="00E92240" w:rsidRDefault="00EE6D6F" w:rsidP="00305FF9">
            <w:pPr>
              <w:pStyle w:val="Els-body-text"/>
              <w:jc w:val="center"/>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GB"/>
              </w:rPr>
              <w:t>0.6</w:t>
            </w:r>
          </w:p>
        </w:tc>
      </w:tr>
      <w:tr w:rsidR="000367D1" w14:paraId="0C104854" w14:textId="77777777" w:rsidTr="00351766">
        <w:trPr>
          <w:trHeight w:val="155"/>
        </w:trPr>
        <w:tc>
          <w:tcPr>
            <w:cnfStyle w:val="001000000000" w:firstRow="0" w:lastRow="0" w:firstColumn="1" w:lastColumn="0" w:oddVBand="0" w:evenVBand="0" w:oddHBand="0" w:evenHBand="0" w:firstRowFirstColumn="0" w:firstRowLastColumn="0" w:lastRowFirstColumn="0" w:lastRowLastColumn="0"/>
            <w:tcW w:w="1107" w:type="dxa"/>
            <w:shd w:val="clear" w:color="auto" w:fill="auto"/>
          </w:tcPr>
          <w:p w14:paraId="2FA488E6" w14:textId="77777777" w:rsidR="00EE6D6F" w:rsidRPr="00E92240" w:rsidRDefault="00EE6D6F" w:rsidP="00305FF9">
            <w:pPr>
              <w:pStyle w:val="Els-body-text"/>
              <w:jc w:val="center"/>
              <w:rPr>
                <w:sz w:val="18"/>
                <w:szCs w:val="18"/>
                <w:lang w:val="en-GB"/>
              </w:rPr>
            </w:pPr>
            <w:r w:rsidRPr="00E92240">
              <w:rPr>
                <w:sz w:val="18"/>
                <w:szCs w:val="18"/>
                <w:lang w:val="en-GB"/>
              </w:rPr>
              <w:t>3</w:t>
            </w:r>
          </w:p>
        </w:tc>
        <w:tc>
          <w:tcPr>
            <w:tcW w:w="872" w:type="dxa"/>
            <w:shd w:val="clear" w:color="auto" w:fill="auto"/>
          </w:tcPr>
          <w:p w14:paraId="5624A4A3" w14:textId="77777777" w:rsidR="00EE6D6F" w:rsidRPr="00E92240" w:rsidRDefault="00EE6D6F" w:rsidP="00305FF9">
            <w:pPr>
              <w:pStyle w:val="Els-body-text"/>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Pr>
                <w:sz w:val="18"/>
                <w:szCs w:val="18"/>
                <w:lang w:val="en-GB"/>
              </w:rPr>
              <w:t>14.6</w:t>
            </w:r>
          </w:p>
        </w:tc>
        <w:tc>
          <w:tcPr>
            <w:tcW w:w="1017" w:type="dxa"/>
            <w:shd w:val="clear" w:color="auto" w:fill="auto"/>
          </w:tcPr>
          <w:p w14:paraId="56CCED2F" w14:textId="77777777" w:rsidR="00EE6D6F" w:rsidRPr="00E92240" w:rsidRDefault="00EE6D6F" w:rsidP="00305FF9">
            <w:pPr>
              <w:pStyle w:val="Els-body-text"/>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Pr>
                <w:sz w:val="18"/>
                <w:szCs w:val="18"/>
                <w:lang w:val="en-GB"/>
              </w:rPr>
              <w:t>0.7</w:t>
            </w:r>
          </w:p>
        </w:tc>
        <w:tc>
          <w:tcPr>
            <w:tcW w:w="872" w:type="dxa"/>
            <w:shd w:val="clear" w:color="auto" w:fill="auto"/>
          </w:tcPr>
          <w:p w14:paraId="0EB41A77" w14:textId="77777777" w:rsidR="00EE6D6F" w:rsidRPr="00E92240" w:rsidRDefault="00EE6D6F" w:rsidP="00305FF9">
            <w:pPr>
              <w:pStyle w:val="Els-body-text"/>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Pr>
                <w:sz w:val="18"/>
                <w:szCs w:val="18"/>
                <w:lang w:val="en-GB"/>
              </w:rPr>
              <w:t>18.2</w:t>
            </w:r>
          </w:p>
        </w:tc>
        <w:tc>
          <w:tcPr>
            <w:tcW w:w="1077" w:type="dxa"/>
            <w:shd w:val="clear" w:color="auto" w:fill="auto"/>
          </w:tcPr>
          <w:p w14:paraId="2E67FA68" w14:textId="77777777" w:rsidR="00EE6D6F" w:rsidRPr="00E92240" w:rsidRDefault="00EE6D6F" w:rsidP="00305FF9">
            <w:pPr>
              <w:pStyle w:val="Els-body-text"/>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Pr>
                <w:sz w:val="18"/>
                <w:szCs w:val="18"/>
                <w:lang w:val="en-GB"/>
              </w:rPr>
              <w:t>46.8</w:t>
            </w:r>
          </w:p>
        </w:tc>
        <w:tc>
          <w:tcPr>
            <w:tcW w:w="893" w:type="dxa"/>
            <w:shd w:val="clear" w:color="auto" w:fill="auto"/>
          </w:tcPr>
          <w:p w14:paraId="65FE43F1" w14:textId="77777777" w:rsidR="00EE6D6F" w:rsidRPr="00E92240" w:rsidRDefault="00EE6D6F" w:rsidP="00305FF9">
            <w:pPr>
              <w:pStyle w:val="Els-body-text"/>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Pr>
                <w:sz w:val="18"/>
                <w:szCs w:val="18"/>
                <w:lang w:val="en-GB"/>
              </w:rPr>
              <w:t>6.4</w:t>
            </w:r>
          </w:p>
        </w:tc>
        <w:tc>
          <w:tcPr>
            <w:tcW w:w="1237" w:type="dxa"/>
            <w:shd w:val="clear" w:color="auto" w:fill="auto"/>
          </w:tcPr>
          <w:p w14:paraId="66815E6C" w14:textId="77777777" w:rsidR="00EE6D6F" w:rsidRPr="00E92240" w:rsidRDefault="00EE6D6F" w:rsidP="00305FF9">
            <w:pPr>
              <w:pStyle w:val="Els-body-text"/>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Pr>
                <w:sz w:val="18"/>
                <w:szCs w:val="18"/>
                <w:lang w:val="en-GB"/>
              </w:rPr>
              <w:t>13.1</w:t>
            </w:r>
          </w:p>
        </w:tc>
      </w:tr>
      <w:tr w:rsidR="0000522D" w14:paraId="68D5E93D" w14:textId="77777777" w:rsidTr="00351766">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1107" w:type="dxa"/>
            <w:tcBorders>
              <w:bottom w:val="single" w:sz="4" w:space="0" w:color="auto"/>
            </w:tcBorders>
            <w:shd w:val="clear" w:color="auto" w:fill="auto"/>
          </w:tcPr>
          <w:p w14:paraId="67B371FD" w14:textId="77777777" w:rsidR="00EE6D6F" w:rsidRPr="00E92240" w:rsidRDefault="00EE6D6F" w:rsidP="00305FF9">
            <w:pPr>
              <w:pStyle w:val="Els-body-text"/>
              <w:jc w:val="center"/>
              <w:rPr>
                <w:sz w:val="18"/>
                <w:szCs w:val="18"/>
                <w:lang w:val="en-GB"/>
              </w:rPr>
            </w:pPr>
            <w:r w:rsidRPr="00E92240">
              <w:rPr>
                <w:sz w:val="18"/>
                <w:szCs w:val="18"/>
                <w:lang w:val="en-GB"/>
              </w:rPr>
              <w:t>4</w:t>
            </w:r>
          </w:p>
        </w:tc>
        <w:tc>
          <w:tcPr>
            <w:tcW w:w="872" w:type="dxa"/>
            <w:tcBorders>
              <w:bottom w:val="single" w:sz="4" w:space="0" w:color="auto"/>
            </w:tcBorders>
            <w:shd w:val="clear" w:color="auto" w:fill="auto"/>
          </w:tcPr>
          <w:p w14:paraId="6A28EEF1" w14:textId="77777777" w:rsidR="00EE6D6F" w:rsidRPr="00E92240" w:rsidRDefault="00EE6D6F" w:rsidP="00305FF9">
            <w:pPr>
              <w:pStyle w:val="Els-body-text"/>
              <w:jc w:val="center"/>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GB"/>
              </w:rPr>
              <w:t>4.9</w:t>
            </w:r>
          </w:p>
        </w:tc>
        <w:tc>
          <w:tcPr>
            <w:tcW w:w="1017" w:type="dxa"/>
            <w:tcBorders>
              <w:bottom w:val="single" w:sz="4" w:space="0" w:color="auto"/>
            </w:tcBorders>
            <w:shd w:val="clear" w:color="auto" w:fill="auto"/>
          </w:tcPr>
          <w:p w14:paraId="3F63934E" w14:textId="77777777" w:rsidR="00EE6D6F" w:rsidRPr="00E92240" w:rsidRDefault="00EE6D6F" w:rsidP="00305FF9">
            <w:pPr>
              <w:pStyle w:val="Els-body-text"/>
              <w:jc w:val="center"/>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GB"/>
              </w:rPr>
              <w:t>1.3</w:t>
            </w:r>
          </w:p>
        </w:tc>
        <w:tc>
          <w:tcPr>
            <w:tcW w:w="872" w:type="dxa"/>
            <w:tcBorders>
              <w:bottom w:val="single" w:sz="4" w:space="0" w:color="auto"/>
            </w:tcBorders>
            <w:shd w:val="clear" w:color="auto" w:fill="auto"/>
          </w:tcPr>
          <w:p w14:paraId="6A16E58F" w14:textId="77777777" w:rsidR="00EE6D6F" w:rsidRPr="00E92240" w:rsidRDefault="00EE6D6F" w:rsidP="00305FF9">
            <w:pPr>
              <w:pStyle w:val="Els-body-text"/>
              <w:jc w:val="center"/>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GB"/>
              </w:rPr>
              <w:t>24.4</w:t>
            </w:r>
          </w:p>
        </w:tc>
        <w:tc>
          <w:tcPr>
            <w:tcW w:w="1077" w:type="dxa"/>
            <w:tcBorders>
              <w:bottom w:val="single" w:sz="4" w:space="0" w:color="auto"/>
            </w:tcBorders>
            <w:shd w:val="clear" w:color="auto" w:fill="auto"/>
          </w:tcPr>
          <w:p w14:paraId="0B719112" w14:textId="77777777" w:rsidR="00EE6D6F" w:rsidRPr="00E92240" w:rsidRDefault="00EE6D6F" w:rsidP="00305FF9">
            <w:pPr>
              <w:pStyle w:val="Els-body-text"/>
              <w:jc w:val="center"/>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GB"/>
              </w:rPr>
              <w:t>47.0</w:t>
            </w:r>
          </w:p>
        </w:tc>
        <w:tc>
          <w:tcPr>
            <w:tcW w:w="893" w:type="dxa"/>
            <w:tcBorders>
              <w:bottom w:val="single" w:sz="4" w:space="0" w:color="auto"/>
            </w:tcBorders>
            <w:shd w:val="clear" w:color="auto" w:fill="auto"/>
          </w:tcPr>
          <w:p w14:paraId="1ED70528" w14:textId="77777777" w:rsidR="00EE6D6F" w:rsidRPr="00E92240" w:rsidRDefault="00EE6D6F" w:rsidP="00305FF9">
            <w:pPr>
              <w:pStyle w:val="Els-body-text"/>
              <w:jc w:val="center"/>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GB"/>
              </w:rPr>
              <w:t>22.5</w:t>
            </w:r>
          </w:p>
        </w:tc>
        <w:tc>
          <w:tcPr>
            <w:tcW w:w="1237" w:type="dxa"/>
            <w:tcBorders>
              <w:bottom w:val="single" w:sz="4" w:space="0" w:color="auto"/>
            </w:tcBorders>
            <w:shd w:val="clear" w:color="auto" w:fill="auto"/>
          </w:tcPr>
          <w:p w14:paraId="40959E7D" w14:textId="77777777" w:rsidR="00EE6D6F" w:rsidRDefault="00EE6D6F" w:rsidP="00305FF9">
            <w:pPr>
              <w:pStyle w:val="Els-body-text"/>
              <w:jc w:val="center"/>
              <w:cnfStyle w:val="000000100000" w:firstRow="0" w:lastRow="0" w:firstColumn="0" w:lastColumn="0" w:oddVBand="0" w:evenVBand="0" w:oddHBand="1" w:evenHBand="0" w:firstRowFirstColumn="0" w:firstRowLastColumn="0" w:lastRowFirstColumn="0" w:lastRowLastColumn="0"/>
              <w:rPr>
                <w:sz w:val="18"/>
                <w:szCs w:val="18"/>
                <w:lang w:val="en-GB"/>
              </w:rPr>
            </w:pPr>
            <w:r>
              <w:rPr>
                <w:sz w:val="18"/>
                <w:szCs w:val="18"/>
                <w:lang w:val="en-GB"/>
              </w:rPr>
              <w:t>0.0</w:t>
            </w:r>
          </w:p>
          <w:p w14:paraId="39ED8A0D" w14:textId="77777777" w:rsidR="00D20F1A" w:rsidRPr="00E92240" w:rsidRDefault="00D20F1A" w:rsidP="00305FF9">
            <w:pPr>
              <w:pStyle w:val="Els-body-text"/>
              <w:jc w:val="center"/>
              <w:cnfStyle w:val="000000100000" w:firstRow="0" w:lastRow="0" w:firstColumn="0" w:lastColumn="0" w:oddVBand="0" w:evenVBand="0" w:oddHBand="1" w:evenHBand="0" w:firstRowFirstColumn="0" w:firstRowLastColumn="0" w:lastRowFirstColumn="0" w:lastRowLastColumn="0"/>
              <w:rPr>
                <w:sz w:val="18"/>
                <w:szCs w:val="18"/>
                <w:lang w:val="en-GB"/>
              </w:rPr>
            </w:pPr>
          </w:p>
        </w:tc>
      </w:tr>
    </w:tbl>
    <w:p w14:paraId="5EEC8986" w14:textId="1C1AC58A" w:rsidR="00BF78A1" w:rsidRDefault="00000000" w:rsidP="00B179E7">
      <w:pPr>
        <w:pStyle w:val="Els-body-text"/>
        <w:rPr>
          <w:lang w:val="en-GB"/>
        </w:rPr>
      </w:pPr>
      <w:r>
        <w:rPr>
          <w:lang w:val="en-GB"/>
        </w:rPr>
        <w:pict w14:anchorId="2E8AC0FF">
          <v:rect id="_x0000_i1031" style="width:0;height:1.5pt" o:hralign="center" o:hrstd="t" o:hr="t" fillcolor="#a0a0a0" stroked="f"/>
        </w:pict>
      </w:r>
    </w:p>
    <w:p w14:paraId="7719E9B5" w14:textId="18A10C7C" w:rsidR="00417D13" w:rsidRDefault="00417D13" w:rsidP="00B179E7">
      <w:pPr>
        <w:pStyle w:val="Els-body-text"/>
        <w:rPr>
          <w:lang w:val="en-GB"/>
        </w:rPr>
      </w:pPr>
      <w:r>
        <w:rPr>
          <w:lang w:val="en-GB"/>
        </w:rPr>
        <w:t xml:space="preserve">Consider </w:t>
      </w:r>
      <w:r w:rsidR="00E708C9">
        <w:t>participant 4</w:t>
      </w:r>
      <w:r w:rsidR="00C36B33">
        <w:t>,</w:t>
      </w:r>
      <w:r w:rsidR="00E708C9">
        <w:t xml:space="preserve"> who spent 48.3% of the total time on irrelevant information sources, indicating a lack of awareness about the disturbance's root cause (Table 2). Additionally, they allocated 6.2% of their time to the overview display, suggesting a limited understanding of using time-based information to anticipate control action effects</w:t>
      </w:r>
      <w:r>
        <w:rPr>
          <w:lang w:val="en-GB"/>
        </w:rPr>
        <w:t xml:space="preserve">. </w:t>
      </w:r>
    </w:p>
    <w:p w14:paraId="3E6F104B" w14:textId="77777777" w:rsidR="00E708C9" w:rsidRDefault="00E708C9" w:rsidP="00747426">
      <w:pPr>
        <w:pStyle w:val="Els-body-text"/>
        <w:rPr>
          <w:lang w:val="en-GB"/>
        </w:rPr>
      </w:pPr>
    </w:p>
    <w:p w14:paraId="403BD73E" w14:textId="38AAD5E7" w:rsidR="002E4EBE" w:rsidRDefault="00417D13" w:rsidP="00747426">
      <w:pPr>
        <w:pStyle w:val="Els-body-text"/>
      </w:pPr>
      <w:r>
        <w:rPr>
          <w:lang w:val="en-GB"/>
        </w:rPr>
        <w:t>In addition,</w:t>
      </w:r>
      <w:r w:rsidR="00D97213" w:rsidRPr="00D97213">
        <w:rPr>
          <w:lang w:val="en-GB"/>
        </w:rPr>
        <w:t xml:space="preserve"> participants t</w:t>
      </w:r>
      <w:r w:rsidR="00EB10DB">
        <w:rPr>
          <w:lang w:val="en-GB"/>
        </w:rPr>
        <w:t>hree</w:t>
      </w:r>
      <w:r w:rsidR="00D97213" w:rsidRPr="00D97213">
        <w:rPr>
          <w:lang w:val="en-GB"/>
        </w:rPr>
        <w:t xml:space="preserve"> and four</w:t>
      </w:r>
      <w:r w:rsidR="00EB10DB">
        <w:rPr>
          <w:lang w:val="en-GB"/>
        </w:rPr>
        <w:t xml:space="preserve"> devoted almost half of the time (47.5% and 48.3%</w:t>
      </w:r>
      <w:r>
        <w:rPr>
          <w:lang w:val="en-GB"/>
        </w:rPr>
        <w:t>, respectively</w:t>
      </w:r>
      <w:r w:rsidR="00EB10DB">
        <w:rPr>
          <w:lang w:val="en-GB"/>
        </w:rPr>
        <w:t>) to irrelevant</w:t>
      </w:r>
      <w:r w:rsidR="00C27566">
        <w:rPr>
          <w:lang w:val="en-GB"/>
        </w:rPr>
        <w:t xml:space="preserve"> information sources</w:t>
      </w:r>
      <w:r w:rsidR="00D97213" w:rsidRPr="00D97213">
        <w:rPr>
          <w:lang w:val="en-GB"/>
        </w:rPr>
        <w:t xml:space="preserve">, indicating </w:t>
      </w:r>
      <w:r w:rsidR="00662445">
        <w:rPr>
          <w:lang w:val="en-GB"/>
        </w:rPr>
        <w:t xml:space="preserve">a </w:t>
      </w:r>
      <w:r w:rsidR="00D97213" w:rsidRPr="00D97213">
        <w:rPr>
          <w:lang w:val="en-GB"/>
        </w:rPr>
        <w:t>lack of understanding of the process dynamics. A</w:t>
      </w:r>
      <w:r w:rsidR="00EB10DB">
        <w:rPr>
          <w:lang w:val="en-GB"/>
        </w:rPr>
        <w:t>s a result</w:t>
      </w:r>
      <w:r w:rsidR="00D97213" w:rsidRPr="00D97213">
        <w:rPr>
          <w:lang w:val="en-GB"/>
        </w:rPr>
        <w:t xml:space="preserve">, participants </w:t>
      </w:r>
      <w:r w:rsidR="00EB10DB">
        <w:rPr>
          <w:lang w:val="en-GB"/>
        </w:rPr>
        <w:t xml:space="preserve">three </w:t>
      </w:r>
      <w:r w:rsidR="00D97213" w:rsidRPr="00D97213">
        <w:rPr>
          <w:lang w:val="en-GB"/>
        </w:rPr>
        <w:t>and four took more time</w:t>
      </w:r>
      <w:r w:rsidR="00C27566">
        <w:rPr>
          <w:lang w:val="en-GB"/>
        </w:rPr>
        <w:t xml:space="preserve"> (127 s and 130 s)</w:t>
      </w:r>
      <w:r w:rsidR="00D97213" w:rsidRPr="00D97213">
        <w:rPr>
          <w:lang w:val="en-GB"/>
        </w:rPr>
        <w:t xml:space="preserve"> to complete the task</w:t>
      </w:r>
      <w:r w:rsidR="00D97213" w:rsidRPr="00A6659D">
        <w:rPr>
          <w:lang w:val="en-GB"/>
        </w:rPr>
        <w:t>.</w:t>
      </w:r>
      <w:r w:rsidR="00747426" w:rsidRPr="00A6659D">
        <w:rPr>
          <w:lang w:val="en-GB"/>
        </w:rPr>
        <w:t xml:space="preserve"> </w:t>
      </w:r>
      <w:r w:rsidR="00A6659D" w:rsidRPr="00A6659D">
        <w:rPr>
          <w:lang w:val="en-GB"/>
        </w:rPr>
        <w:t>In contrast</w:t>
      </w:r>
      <w:r w:rsidR="00A6659D">
        <w:rPr>
          <w:b/>
          <w:lang w:val="en-GB"/>
        </w:rPr>
        <w:t xml:space="preserve">, </w:t>
      </w:r>
      <w:r w:rsidR="00A6659D" w:rsidRPr="00D97213">
        <w:rPr>
          <w:lang w:val="en-GB"/>
        </w:rPr>
        <w:t>participants one and t</w:t>
      </w:r>
      <w:r w:rsidR="00A6659D">
        <w:rPr>
          <w:lang w:val="en-GB"/>
        </w:rPr>
        <w:t>wo</w:t>
      </w:r>
      <w:r w:rsidR="00A6659D" w:rsidRPr="00D97213">
        <w:rPr>
          <w:lang w:val="en-GB"/>
        </w:rPr>
        <w:t xml:space="preserve"> </w:t>
      </w:r>
      <w:r w:rsidR="00C36B33">
        <w:rPr>
          <w:lang w:val="en-GB"/>
        </w:rPr>
        <w:t>are more attentive</w:t>
      </w:r>
      <w:r w:rsidR="00A6659D" w:rsidRPr="00D97213">
        <w:rPr>
          <w:lang w:val="en-GB"/>
        </w:rPr>
        <w:t xml:space="preserve"> </w:t>
      </w:r>
      <w:r w:rsidR="00A6659D">
        <w:rPr>
          <w:lang w:val="en-GB"/>
        </w:rPr>
        <w:t xml:space="preserve">to </w:t>
      </w:r>
      <w:r w:rsidR="00A6659D" w:rsidRPr="00D97213">
        <w:rPr>
          <w:lang w:val="en-GB"/>
        </w:rPr>
        <w:t xml:space="preserve">relevant </w:t>
      </w:r>
      <w:r w:rsidR="00A6659D">
        <w:rPr>
          <w:lang w:val="en-GB"/>
        </w:rPr>
        <w:t xml:space="preserve">information sources related to </w:t>
      </w:r>
      <w:r w:rsidR="00C36B33">
        <w:rPr>
          <w:lang w:val="en-GB"/>
        </w:rPr>
        <w:t xml:space="preserve">a </w:t>
      </w:r>
      <w:r w:rsidR="00A6659D">
        <w:rPr>
          <w:lang w:val="en-GB"/>
        </w:rPr>
        <w:t>disturbance in reflux ratio (71.4% and 77.1%, respectively)</w:t>
      </w:r>
      <w:r w:rsidR="00A6659D" w:rsidRPr="00D97213">
        <w:rPr>
          <w:lang w:val="en-GB"/>
        </w:rPr>
        <w:t xml:space="preserve">. </w:t>
      </w:r>
      <w:r w:rsidR="00A6659D">
        <w:t xml:space="preserve">They </w:t>
      </w:r>
      <w:r w:rsidR="00C22D5A">
        <w:t xml:space="preserve">dedicated nearly one-third </w:t>
      </w:r>
      <w:r w:rsidR="00C36B33">
        <w:t xml:space="preserve">of their </w:t>
      </w:r>
      <w:r>
        <w:t>time</w:t>
      </w:r>
      <w:r w:rsidR="00C22D5A">
        <w:t xml:space="preserve"> to the overview display, efficiently monitoring the impact of their actions on </w:t>
      </w:r>
      <w:r w:rsidR="00C27566">
        <w:t>the process</w:t>
      </w:r>
      <w:r w:rsidR="00747426" w:rsidRPr="0023309E">
        <w:rPr>
          <w:lang w:val="en-GB"/>
        </w:rPr>
        <w:t>.</w:t>
      </w:r>
      <w:r w:rsidR="002E4EBE">
        <w:rPr>
          <w:lang w:val="en-GB"/>
        </w:rPr>
        <w:t xml:space="preserve"> </w:t>
      </w:r>
      <w:r w:rsidR="00C27566">
        <w:t>The process trend indicates a proactive monitoring strategy of the</w:t>
      </w:r>
      <w:r>
        <w:t>se</w:t>
      </w:r>
      <w:r w:rsidR="00C27566">
        <w:t xml:space="preserve"> participants, a characteristic of experts. </w:t>
      </w:r>
      <w:r w:rsidR="002A55E3">
        <w:t>T</w:t>
      </w:r>
      <w:r w:rsidR="00C27566">
        <w:t xml:space="preserve">he relatively lower attention of </w:t>
      </w:r>
      <w:r w:rsidR="00C36B33">
        <w:t>participants three and four indicates that they were unaware</w:t>
      </w:r>
      <w:r w:rsidR="00C27566">
        <w:t xml:space="preserve"> of the effect of their control action and adopted a reactive strategy</w:t>
      </w:r>
      <w:r w:rsidR="00315D78">
        <w:t xml:space="preserve"> (a characteristic of </w:t>
      </w:r>
      <w:r w:rsidR="00C36B33">
        <w:t xml:space="preserve">a </w:t>
      </w:r>
      <w:r w:rsidR="00315D78">
        <w:t>novice)</w:t>
      </w:r>
      <w:r w:rsidR="00C27566">
        <w:t xml:space="preserve"> to deal with the abnormal situation</w:t>
      </w:r>
      <w:r w:rsidR="00315D78">
        <w:t>.</w:t>
      </w:r>
      <w:r w:rsidR="00C27566">
        <w:t xml:space="preserve"> </w:t>
      </w:r>
      <w:r w:rsidR="002A55E3">
        <w:t>Thus, the proposed methodology effectively captures the participant’s</w:t>
      </w:r>
      <w:r w:rsidR="00315D78">
        <w:t xml:space="preserve"> understanding of the process dynamics in a collaborative control room setting. The results </w:t>
      </w:r>
      <w:r w:rsidR="00C36B33">
        <w:t>align</w:t>
      </w:r>
      <w:r w:rsidR="00315D78">
        <w:t xml:space="preserve"> with the previous studies in </w:t>
      </w:r>
      <w:r w:rsidR="00C36B33">
        <w:t>a controlled control room environment with participants interacting with the process via a</w:t>
      </w:r>
      <w:r w:rsidR="00315D78">
        <w:t xml:space="preserve"> screen display </w:t>
      </w:r>
      <w:r w:rsidR="0085475B">
        <w:t>(Sharma et al., 2016)</w:t>
      </w:r>
      <w:r w:rsidR="00315D78">
        <w:t>.</w:t>
      </w:r>
    </w:p>
    <w:p w14:paraId="086ED1D2" w14:textId="77777777" w:rsidR="00A6659D" w:rsidRDefault="00A6659D" w:rsidP="00747426">
      <w:pPr>
        <w:pStyle w:val="Els-body-text"/>
      </w:pPr>
    </w:p>
    <w:p w14:paraId="28102246" w14:textId="50FDB4D7" w:rsidR="00193993" w:rsidRPr="002B66CF" w:rsidRDefault="007A502C" w:rsidP="00747426">
      <w:pPr>
        <w:pStyle w:val="Els-body-text"/>
      </w:pPr>
      <w:r>
        <w:t xml:space="preserve">Our proposed methodology effectively captured 254 fixations on the uncalibrated overview display, showcasing its excellence in capturing operator focus. In contrast, the </w:t>
      </w:r>
      <w:r>
        <w:lastRenderedPageBreak/>
        <w:t xml:space="preserve">traditional </w:t>
      </w:r>
      <w:r w:rsidR="00C36B33">
        <w:t>eye-tracking</w:t>
      </w:r>
      <w:r>
        <w:t xml:space="preserve"> techniques failed to register any fixations on the uncalibrated overview despite having 254 fixations captured by our approach. </w:t>
      </w:r>
      <w:r w:rsidR="0027472C">
        <w:t xml:space="preserve">Both </w:t>
      </w:r>
      <w:r w:rsidR="003977DA">
        <w:t>methodologies</w:t>
      </w:r>
      <w:r w:rsidR="00A01B39">
        <w:t xml:space="preserve"> </w:t>
      </w:r>
      <w:r w:rsidR="00885342">
        <w:t xml:space="preserve">adeptly </w:t>
      </w:r>
      <w:r w:rsidR="003977DA">
        <w:t>capture</w:t>
      </w:r>
      <w:r w:rsidR="00885342">
        <w:t xml:space="preserve"> attention on the three calibrated displays. This absence of fixation</w:t>
      </w:r>
      <w:r w:rsidR="003977DA">
        <w:t xml:space="preserve"> on overview display</w:t>
      </w:r>
      <w:r w:rsidR="00885342">
        <w:t xml:space="preserve">, evident in the traditional </w:t>
      </w:r>
      <w:r w:rsidR="0027472C">
        <w:t>eye-tracking</w:t>
      </w:r>
      <w:r w:rsidR="00CC3991">
        <w:t xml:space="preserve"> techniques</w:t>
      </w:r>
      <w:r w:rsidR="00885342">
        <w:t>, highlights the crucial role our proposed approach plays in revealing nuanced attention patterns that would otherwise go unnoticed.</w:t>
      </w:r>
    </w:p>
    <w:p w14:paraId="144DE6A5" w14:textId="5F5CCBF4" w:rsidR="008D2649" w:rsidRPr="00A94774" w:rsidRDefault="0023309E" w:rsidP="00193993">
      <w:pPr>
        <w:pStyle w:val="Els-1storder-head"/>
      </w:pPr>
      <w:r>
        <w:t>Conclusion</w:t>
      </w:r>
      <w:r w:rsidR="00193993">
        <w:t>s</w:t>
      </w:r>
    </w:p>
    <w:p w14:paraId="390F3203" w14:textId="564DD5FB" w:rsidR="000223C0" w:rsidRDefault="008C06D0" w:rsidP="0023309E">
      <w:pPr>
        <w:pStyle w:val="Els-body-text"/>
        <w:spacing w:after="120"/>
      </w:pPr>
      <w:r>
        <w:rPr>
          <w:lang w:val="en-GB"/>
        </w:rPr>
        <w:t xml:space="preserve">In this paper, we proposed a methodology to understand the </w:t>
      </w:r>
      <w:r w:rsidR="0027472C">
        <w:rPr>
          <w:lang w:val="en-GB"/>
        </w:rPr>
        <w:t>operator's</w:t>
      </w:r>
      <w:r w:rsidR="0023309E" w:rsidRPr="0023309E">
        <w:rPr>
          <w:lang w:val="en-GB"/>
        </w:rPr>
        <w:t xml:space="preserve"> </w:t>
      </w:r>
      <w:r>
        <w:rPr>
          <w:lang w:val="en-GB"/>
        </w:rPr>
        <w:t xml:space="preserve">cognitive </w:t>
      </w:r>
      <w:proofErr w:type="spellStart"/>
      <w:r w:rsidR="0023309E" w:rsidRPr="0023309E">
        <w:rPr>
          <w:lang w:val="en-GB"/>
        </w:rPr>
        <w:t>behavior</w:t>
      </w:r>
      <w:proofErr w:type="spellEnd"/>
      <w:r w:rsidR="0023309E" w:rsidRPr="0023309E">
        <w:rPr>
          <w:lang w:val="en-GB"/>
        </w:rPr>
        <w:t xml:space="preserve"> using eye tracking within modern collaborative control rooms. </w:t>
      </w:r>
      <w:r>
        <w:rPr>
          <w:lang w:val="en-GB"/>
        </w:rPr>
        <w:t>This is</w:t>
      </w:r>
      <w:r w:rsidR="0023309E" w:rsidRPr="0023309E">
        <w:rPr>
          <w:lang w:val="en-GB"/>
        </w:rPr>
        <w:t xml:space="preserve"> achieved by integrating </w:t>
      </w:r>
      <w:r>
        <w:rPr>
          <w:lang w:val="en-GB"/>
        </w:rPr>
        <w:t xml:space="preserve">eye </w:t>
      </w:r>
      <w:r w:rsidR="0023309E" w:rsidRPr="0023309E">
        <w:rPr>
          <w:lang w:val="en-GB"/>
        </w:rPr>
        <w:t>gaze data with a</w:t>
      </w:r>
      <w:r w:rsidR="00542D45">
        <w:rPr>
          <w:lang w:val="en-GB"/>
        </w:rPr>
        <w:t xml:space="preserve"> </w:t>
      </w:r>
      <w:r w:rsidR="0023309E" w:rsidRPr="0023309E">
        <w:rPr>
          <w:lang w:val="en-GB"/>
        </w:rPr>
        <w:t xml:space="preserve">3D </w:t>
      </w:r>
      <w:r w:rsidR="009705D2">
        <w:rPr>
          <w:lang w:val="en-GB"/>
        </w:rPr>
        <w:t>model</w:t>
      </w:r>
      <w:r w:rsidR="00542D45">
        <w:rPr>
          <w:lang w:val="en-GB"/>
        </w:rPr>
        <w:t xml:space="preserve"> of the control room</w:t>
      </w:r>
      <w:r w:rsidR="0023309E" w:rsidRPr="0023309E">
        <w:rPr>
          <w:lang w:val="en-GB"/>
        </w:rPr>
        <w:t xml:space="preserve">, providing a detailed visualization of </w:t>
      </w:r>
      <w:r w:rsidR="00BA475D">
        <w:rPr>
          <w:lang w:val="en-GB"/>
        </w:rPr>
        <w:t>gaze</w:t>
      </w:r>
      <w:r w:rsidR="000223C0">
        <w:rPr>
          <w:lang w:val="en-GB"/>
        </w:rPr>
        <w:t xml:space="preserve"> patterns and eye-tracking metrics to understand the </w:t>
      </w:r>
      <w:r w:rsidR="0023309E" w:rsidRPr="0023309E">
        <w:rPr>
          <w:lang w:val="en-GB"/>
        </w:rPr>
        <w:t xml:space="preserve">operators' cognitive </w:t>
      </w:r>
      <w:proofErr w:type="spellStart"/>
      <w:r w:rsidR="0023309E" w:rsidRPr="0023309E">
        <w:rPr>
          <w:lang w:val="en-GB"/>
        </w:rPr>
        <w:t>behavior</w:t>
      </w:r>
      <w:proofErr w:type="spellEnd"/>
      <w:r w:rsidR="0023309E" w:rsidRPr="0023309E">
        <w:rPr>
          <w:lang w:val="en-GB"/>
        </w:rPr>
        <w:t xml:space="preserve"> and attention dynamics</w:t>
      </w:r>
      <w:r w:rsidR="000460CE">
        <w:rPr>
          <w:lang w:val="en-GB"/>
        </w:rPr>
        <w:t xml:space="preserve">. </w:t>
      </w:r>
      <w:r w:rsidR="00ED5F8C">
        <w:t xml:space="preserve">The technical validity of our methodology was demonstrated through conventional accuracy and precision metrics for eye gaze data validation. </w:t>
      </w:r>
      <w:r>
        <w:rPr>
          <w:lang w:val="en-GB"/>
        </w:rPr>
        <w:t xml:space="preserve">The </w:t>
      </w:r>
      <w:r w:rsidR="00542D45">
        <w:rPr>
          <w:lang w:val="en-GB"/>
        </w:rPr>
        <w:t xml:space="preserve">potential </w:t>
      </w:r>
      <w:r>
        <w:rPr>
          <w:lang w:val="en-GB"/>
        </w:rPr>
        <w:t xml:space="preserve">of the proposed methodology in capturing </w:t>
      </w:r>
      <w:r w:rsidR="0027472C">
        <w:rPr>
          <w:lang w:val="en-GB"/>
        </w:rPr>
        <w:t xml:space="preserve">the </w:t>
      </w:r>
      <w:r>
        <w:rPr>
          <w:lang w:val="en-GB"/>
        </w:rPr>
        <w:t xml:space="preserve">operator’s cognitive </w:t>
      </w:r>
      <w:proofErr w:type="spellStart"/>
      <w:r>
        <w:rPr>
          <w:lang w:val="en-GB"/>
        </w:rPr>
        <w:t>behavior</w:t>
      </w:r>
      <w:proofErr w:type="spellEnd"/>
      <w:r>
        <w:rPr>
          <w:lang w:val="en-GB"/>
        </w:rPr>
        <w:t xml:space="preserve"> is demonstrated using a case study </w:t>
      </w:r>
      <w:r w:rsidR="0023309E" w:rsidRPr="0023309E">
        <w:rPr>
          <w:lang w:val="en-GB"/>
        </w:rPr>
        <w:t>on a chemical process simulator.</w:t>
      </w:r>
      <w:r>
        <w:rPr>
          <w:lang w:val="en-GB"/>
        </w:rPr>
        <w:t xml:space="preserve"> </w:t>
      </w:r>
      <w:r w:rsidR="00ED5F8C">
        <w:t xml:space="preserve">The findings revealed that operators, when completing a disturbance rejection task efficiently, consistently focused on process trends displayed in the overview display. This nuanced observation underscores the significance of our methodology, as traditional </w:t>
      </w:r>
      <w:r w:rsidR="0027472C">
        <w:t>eye-tracking</w:t>
      </w:r>
      <w:r w:rsidR="003D46F9">
        <w:t xml:space="preserve"> methods</w:t>
      </w:r>
      <w:r w:rsidR="00ED5F8C">
        <w:t xml:space="preserve"> might overlook operators' attention to the overview display, providing an incomplete depiction of cognitive behavior.</w:t>
      </w:r>
      <w:r w:rsidR="0023309E" w:rsidRPr="0023309E">
        <w:rPr>
          <w:lang w:val="en-GB"/>
        </w:rPr>
        <w:t xml:space="preserve"> The insights gained from this work</w:t>
      </w:r>
      <w:r w:rsidR="000460CE">
        <w:rPr>
          <w:lang w:val="en-GB"/>
        </w:rPr>
        <w:t xml:space="preserve"> </w:t>
      </w:r>
      <w:r w:rsidR="0023309E" w:rsidRPr="0023309E">
        <w:rPr>
          <w:lang w:val="en-GB"/>
        </w:rPr>
        <w:t xml:space="preserve">could </w:t>
      </w:r>
      <w:r w:rsidR="009705D2">
        <w:rPr>
          <w:lang w:val="en-GB"/>
        </w:rPr>
        <w:t>significantly improve</w:t>
      </w:r>
      <w:r w:rsidR="0023309E" w:rsidRPr="0023309E">
        <w:rPr>
          <w:lang w:val="en-GB"/>
        </w:rPr>
        <w:t xml:space="preserve"> human performance, particularly in</w:t>
      </w:r>
      <w:r w:rsidR="000D3697">
        <w:rPr>
          <w:lang w:val="en-GB"/>
        </w:rPr>
        <w:t xml:space="preserve"> understanding cognitive </w:t>
      </w:r>
      <w:proofErr w:type="spellStart"/>
      <w:r w:rsidR="000D3697">
        <w:rPr>
          <w:lang w:val="en-GB"/>
        </w:rPr>
        <w:t>behavior</w:t>
      </w:r>
      <w:proofErr w:type="spellEnd"/>
      <w:r w:rsidR="000D3697">
        <w:rPr>
          <w:lang w:val="en-GB"/>
        </w:rPr>
        <w:t xml:space="preserve"> in modern control rooms</w:t>
      </w:r>
      <w:r w:rsidR="0023309E" w:rsidRPr="0023309E">
        <w:rPr>
          <w:lang w:val="en-GB"/>
        </w:rPr>
        <w:t>.</w:t>
      </w:r>
      <w:r w:rsidR="000460CE">
        <w:rPr>
          <w:lang w:val="en-GB"/>
        </w:rPr>
        <w:t xml:space="preserve"> </w:t>
      </w:r>
      <w:r w:rsidR="00ED5F8C">
        <w:t xml:space="preserve">Our </w:t>
      </w:r>
      <w:r w:rsidR="003C1598">
        <w:t xml:space="preserve">future work will </w:t>
      </w:r>
      <w:r w:rsidR="00C17940">
        <w:t xml:space="preserve">develop additional eye-tracking metrics tailored </w:t>
      </w:r>
      <w:r w:rsidR="003A42CC">
        <w:t xml:space="preserve">to comprehend </w:t>
      </w:r>
      <w:r w:rsidR="002A4C6A">
        <w:t xml:space="preserve">individual and team </w:t>
      </w:r>
      <w:r w:rsidR="003A42CC">
        <w:t>cognitive behavior in collaborative control rooms</w:t>
      </w:r>
      <w:r w:rsidR="00662C55">
        <w:t>.</w:t>
      </w:r>
      <w:r w:rsidR="00442A8F">
        <w:t xml:space="preserve"> </w:t>
      </w:r>
    </w:p>
    <w:p w14:paraId="2B488503" w14:textId="00A289F0" w:rsidR="00542D45" w:rsidRPr="0040718F" w:rsidRDefault="009705D2" w:rsidP="00542D45">
      <w:pPr>
        <w:pStyle w:val="Els-body-text"/>
        <w:spacing w:after="120"/>
        <w:rPr>
          <w:b/>
          <w:bCs/>
          <w:sz w:val="18"/>
          <w:szCs w:val="18"/>
          <w:lang w:val="en-GB"/>
        </w:rPr>
      </w:pPr>
      <w:r w:rsidRPr="006704DA">
        <w:rPr>
          <w:b/>
          <w:bCs/>
          <w:sz w:val="22"/>
          <w:szCs w:val="22"/>
          <w:lang w:val="en-GB"/>
        </w:rPr>
        <w:t>Acknowledgment</w:t>
      </w:r>
      <w:r w:rsidR="0040718F">
        <w:rPr>
          <w:b/>
          <w:bCs/>
          <w:sz w:val="18"/>
          <w:szCs w:val="18"/>
          <w:lang w:val="en-GB"/>
        </w:rPr>
        <w:t xml:space="preserve">: </w:t>
      </w:r>
      <w:r w:rsidR="0023309E" w:rsidRPr="00F6730B">
        <w:rPr>
          <w:lang w:val="en-GB"/>
        </w:rPr>
        <w:t>This work is partially funded by American Express lab for Data Analytics, Risk and Technology, IIT Madras.</w:t>
      </w:r>
    </w:p>
    <w:p w14:paraId="0CBFFB49" w14:textId="2853A0B2" w:rsidR="0023309E" w:rsidRPr="006704DA" w:rsidRDefault="0023309E" w:rsidP="00542D45">
      <w:pPr>
        <w:pStyle w:val="Els-body-text"/>
        <w:spacing w:after="120"/>
        <w:rPr>
          <w:sz w:val="22"/>
          <w:szCs w:val="22"/>
          <w:lang w:val="en-GB"/>
        </w:rPr>
      </w:pPr>
      <w:r w:rsidRPr="006704DA">
        <w:rPr>
          <w:b/>
          <w:bCs/>
          <w:sz w:val="22"/>
          <w:szCs w:val="22"/>
        </w:rPr>
        <w:t>References</w:t>
      </w:r>
    </w:p>
    <w:p w14:paraId="38D21AA3" w14:textId="77777777" w:rsidR="00416E8A" w:rsidRPr="00A04474" w:rsidRDefault="00416E8A" w:rsidP="002A64F3">
      <w:pPr>
        <w:pStyle w:val="Els-referenceno-number"/>
        <w:ind w:left="0" w:firstLine="0"/>
        <w:jc w:val="both"/>
        <w:rPr>
          <w:sz w:val="16"/>
          <w:szCs w:val="16"/>
          <w:lang w:val="en-US"/>
        </w:rPr>
      </w:pPr>
      <w:r w:rsidRPr="00A04474">
        <w:rPr>
          <w:sz w:val="16"/>
          <w:szCs w:val="16"/>
          <w:lang w:val="en-US"/>
        </w:rPr>
        <w:t xml:space="preserve">BAW Architecture.(2018).Integrated Operation </w:t>
      </w:r>
      <w:r>
        <w:rPr>
          <w:sz w:val="16"/>
          <w:szCs w:val="16"/>
          <w:lang w:val="en-US"/>
        </w:rPr>
        <w:t>Centers</w:t>
      </w:r>
      <w:r w:rsidRPr="00A04474">
        <w:rPr>
          <w:sz w:val="16"/>
          <w:szCs w:val="16"/>
          <w:lang w:val="en-US"/>
        </w:rPr>
        <w:t>. https://bawarchitecture.com/project/integrated-operations-center/</w:t>
      </w:r>
    </w:p>
    <w:p w14:paraId="6F54C3B1" w14:textId="77777777" w:rsidR="00416E8A" w:rsidRPr="005B557A" w:rsidRDefault="00416E8A" w:rsidP="00ED5F8C">
      <w:pPr>
        <w:pStyle w:val="Els-referenceno-number"/>
        <w:jc w:val="both"/>
        <w:rPr>
          <w:sz w:val="16"/>
          <w:szCs w:val="16"/>
          <w:lang w:val="en-IN"/>
        </w:rPr>
      </w:pPr>
      <w:r w:rsidRPr="005B557A">
        <w:rPr>
          <w:sz w:val="16"/>
          <w:szCs w:val="16"/>
          <w:lang w:val="en-IN"/>
        </w:rPr>
        <w:t xml:space="preserve">Bennett, K. B., Payne, M., &amp; Walters, B. (2005). An evaluation of a" time tunnel" display format for the presentation of temporal information. </w:t>
      </w:r>
      <w:r w:rsidRPr="005B557A">
        <w:rPr>
          <w:i/>
          <w:iCs/>
          <w:sz w:val="16"/>
          <w:szCs w:val="16"/>
          <w:lang w:val="en-IN"/>
        </w:rPr>
        <w:t>Human factors</w:t>
      </w:r>
      <w:r w:rsidRPr="005B557A">
        <w:rPr>
          <w:sz w:val="16"/>
          <w:szCs w:val="16"/>
          <w:lang w:val="en-IN"/>
        </w:rPr>
        <w:t xml:space="preserve">, </w:t>
      </w:r>
      <w:r w:rsidRPr="005B557A">
        <w:rPr>
          <w:i/>
          <w:iCs/>
          <w:sz w:val="16"/>
          <w:szCs w:val="16"/>
          <w:lang w:val="en-IN"/>
        </w:rPr>
        <w:t>47</w:t>
      </w:r>
      <w:r w:rsidRPr="005B557A">
        <w:rPr>
          <w:sz w:val="16"/>
          <w:szCs w:val="16"/>
          <w:lang w:val="en-IN"/>
        </w:rPr>
        <w:t>(2), 342-359.</w:t>
      </w:r>
    </w:p>
    <w:p w14:paraId="21E44D65" w14:textId="77777777" w:rsidR="00416E8A" w:rsidRPr="00A04474" w:rsidRDefault="00416E8A" w:rsidP="00B12180">
      <w:pPr>
        <w:pStyle w:val="Els-referenceno-number"/>
        <w:jc w:val="both"/>
        <w:rPr>
          <w:sz w:val="16"/>
          <w:szCs w:val="16"/>
          <w:lang w:val="en-US"/>
        </w:rPr>
      </w:pPr>
      <w:r w:rsidRPr="00A04474">
        <w:rPr>
          <w:sz w:val="16"/>
          <w:szCs w:val="16"/>
          <w:lang w:val="en-US"/>
        </w:rPr>
        <w:t>Bhavsar, P., Srinivasan, B., &amp; Srinivasan, R. (2017). Quantifying situation awareness of control room operators using eye-gaze behavior. Computers &amp; chemical engineering, 106, 191-201.</w:t>
      </w:r>
    </w:p>
    <w:p w14:paraId="4E79EB57" w14:textId="77777777" w:rsidR="00416E8A" w:rsidRPr="00A04474" w:rsidRDefault="00416E8A" w:rsidP="00B12180">
      <w:pPr>
        <w:pStyle w:val="Els-referenceno-number"/>
        <w:jc w:val="both"/>
        <w:rPr>
          <w:sz w:val="16"/>
          <w:szCs w:val="16"/>
          <w:lang w:val="en-US"/>
        </w:rPr>
      </w:pPr>
      <w:r w:rsidRPr="00A04474">
        <w:rPr>
          <w:sz w:val="16"/>
          <w:szCs w:val="16"/>
          <w:lang w:val="en-US"/>
        </w:rPr>
        <w:t>Borås &amp; Sverige.(2021, May 07).Tarkett enhances operator wellbeing - with advanced ABB control room desks.ABB.https://new.abb.com/news/detail/75697/tarkett-enhances-operator-wellbeing-with-advanced-abb-control-room-desks.</w:t>
      </w:r>
    </w:p>
    <w:p w14:paraId="364645AB" w14:textId="77777777" w:rsidR="00416E8A" w:rsidRDefault="00416E8A" w:rsidP="00DD6C57">
      <w:pPr>
        <w:pStyle w:val="Els-referenceno-number"/>
        <w:rPr>
          <w:sz w:val="16"/>
          <w:szCs w:val="16"/>
        </w:rPr>
      </w:pPr>
      <w:r w:rsidRPr="003C69AF">
        <w:rPr>
          <w:sz w:val="16"/>
          <w:szCs w:val="16"/>
        </w:rPr>
        <w:t xml:space="preserve">Feit, A. M., Williams, S., Toledo, A., Paradiso, A., Kulkarni, H., Kane, S., &amp; Morris, M. R. (2017, May). Toward everyday gaze input: Accuracy and precision of eye tracking and implications for design. In </w:t>
      </w:r>
      <w:r w:rsidRPr="003C69AF">
        <w:rPr>
          <w:i/>
          <w:iCs/>
          <w:sz w:val="16"/>
          <w:szCs w:val="16"/>
        </w:rPr>
        <w:t>Proceedings of the 2017 Chi conference on human factors in computing systems</w:t>
      </w:r>
      <w:r w:rsidRPr="003C69AF">
        <w:rPr>
          <w:sz w:val="16"/>
          <w:szCs w:val="16"/>
        </w:rPr>
        <w:t xml:space="preserve"> (pp. 1118-1130).</w:t>
      </w:r>
    </w:p>
    <w:p w14:paraId="40EB7B86" w14:textId="77777777" w:rsidR="00416E8A" w:rsidRPr="00A04474" w:rsidRDefault="00416E8A" w:rsidP="00B12180">
      <w:pPr>
        <w:pStyle w:val="Els-referenceno-number"/>
        <w:jc w:val="both"/>
        <w:rPr>
          <w:sz w:val="16"/>
          <w:szCs w:val="16"/>
          <w:lang w:val="en-US"/>
        </w:rPr>
      </w:pPr>
      <w:r w:rsidRPr="00A04474">
        <w:rPr>
          <w:sz w:val="16"/>
          <w:szCs w:val="16"/>
          <w:lang w:val="en-US"/>
        </w:rPr>
        <w:t xml:space="preserve">Shahab, M. A., Iqbal, M. U., Srinivasan, B., &amp; Srinivasan, R. (2022). HMM-based models of control room operator's cognition during process abnormalities. 1. Formalism and model identification. Journal of Loss Prevention in the Process Industries, 76, 104748.  </w:t>
      </w:r>
    </w:p>
    <w:p w14:paraId="24EEABAF" w14:textId="77777777" w:rsidR="00416E8A" w:rsidRPr="00A04474" w:rsidRDefault="00416E8A" w:rsidP="00B12180">
      <w:pPr>
        <w:pStyle w:val="Els-referenceno-number"/>
        <w:jc w:val="both"/>
        <w:rPr>
          <w:sz w:val="16"/>
          <w:szCs w:val="16"/>
          <w:lang w:val="en-US"/>
        </w:rPr>
      </w:pPr>
      <w:r w:rsidRPr="00A04474">
        <w:rPr>
          <w:sz w:val="16"/>
          <w:szCs w:val="16"/>
          <w:lang w:val="en-US"/>
        </w:rPr>
        <w:t>Shajahan, T. V., Madbhavi, R., Shahab, M. A., Srinivasan, B., &amp; Srinivasan, R. (2023). Dhrushti-AI: A multi-screen multi-user eye-tracking system to understand the cognitive behavior of humans in process industries. In Computer Aided Chemical Engineering (Vol. 52, pp. 2043-2048). Elsevier.</w:t>
      </w:r>
    </w:p>
    <w:p w14:paraId="733D108B" w14:textId="77777777" w:rsidR="00416E8A" w:rsidRPr="0085475B" w:rsidRDefault="00416E8A" w:rsidP="00DD6C57">
      <w:pPr>
        <w:pStyle w:val="Els-referenceno-number"/>
        <w:rPr>
          <w:sz w:val="16"/>
          <w:szCs w:val="16"/>
          <w:lang w:val="en-IN"/>
        </w:rPr>
      </w:pPr>
      <w:r w:rsidRPr="0085475B">
        <w:rPr>
          <w:sz w:val="16"/>
          <w:szCs w:val="16"/>
        </w:rPr>
        <w:t xml:space="preserve">Sharma, C., Bhavsar, P., Srinivasan, B., &amp; Srinivasan, R. (2016). Eye gaze movement studies of control room operators: A novel approach to improve process safety. </w:t>
      </w:r>
      <w:r w:rsidRPr="0085475B">
        <w:rPr>
          <w:i/>
          <w:iCs/>
          <w:sz w:val="16"/>
          <w:szCs w:val="16"/>
        </w:rPr>
        <w:t>Computers &amp; Chemical Engineering</w:t>
      </w:r>
      <w:r w:rsidRPr="0085475B">
        <w:rPr>
          <w:sz w:val="16"/>
          <w:szCs w:val="16"/>
        </w:rPr>
        <w:t xml:space="preserve">, </w:t>
      </w:r>
      <w:r w:rsidRPr="0085475B">
        <w:rPr>
          <w:i/>
          <w:iCs/>
          <w:sz w:val="16"/>
          <w:szCs w:val="16"/>
        </w:rPr>
        <w:t>85</w:t>
      </w:r>
      <w:r w:rsidRPr="0085475B">
        <w:rPr>
          <w:sz w:val="16"/>
          <w:szCs w:val="16"/>
        </w:rPr>
        <w:t>, 43-57.</w:t>
      </w:r>
    </w:p>
    <w:p w14:paraId="08B098A3" w14:textId="77777777" w:rsidR="00416E8A" w:rsidRPr="007211D8" w:rsidRDefault="00416E8A" w:rsidP="00555732">
      <w:pPr>
        <w:pStyle w:val="Els-referenceno-number"/>
        <w:rPr>
          <w:sz w:val="16"/>
          <w:szCs w:val="16"/>
        </w:rPr>
      </w:pPr>
      <w:r w:rsidRPr="007211D8">
        <w:rPr>
          <w:sz w:val="16"/>
          <w:szCs w:val="16"/>
        </w:rPr>
        <w:t>Tobii, A. B.</w:t>
      </w:r>
      <w:r>
        <w:rPr>
          <w:sz w:val="16"/>
          <w:szCs w:val="16"/>
        </w:rPr>
        <w:t>(2020).</w:t>
      </w:r>
      <w:r w:rsidRPr="007211D8">
        <w:rPr>
          <w:sz w:val="16"/>
          <w:szCs w:val="16"/>
        </w:rPr>
        <w:t xml:space="preserve"> Eye Tracker Data Quality Test Report: Accuracy, Precision and Detected Gaze under Optimal Conditions—Controlled Environment.</w:t>
      </w:r>
    </w:p>
    <w:p w14:paraId="79DC6DAB" w14:textId="77777777" w:rsidR="00416E8A" w:rsidRDefault="00416E8A" w:rsidP="00B12180">
      <w:pPr>
        <w:pStyle w:val="Els-referenceno-number"/>
        <w:jc w:val="both"/>
        <w:rPr>
          <w:sz w:val="16"/>
          <w:szCs w:val="16"/>
          <w:lang w:val="en-US"/>
        </w:rPr>
      </w:pPr>
      <w:r w:rsidRPr="00A04474">
        <w:rPr>
          <w:sz w:val="16"/>
          <w:szCs w:val="16"/>
          <w:lang w:val="en-US"/>
        </w:rPr>
        <w:t>Wu, Y., Liu, Z., Jia, M., Tran, C. C., &amp; Yan, S. (2020). Using artificial neural networks for predicting mental workload in nuclear power plants based on eye tracking. Nuclear Technology, 206(1), 94-106.</w:t>
      </w:r>
    </w:p>
    <w:sectPr w:rsidR="00416E8A" w:rsidSect="008B0184">
      <w:headerReference w:type="even" r:id="rId11"/>
      <w:headerReference w:type="default" r:id="rId12"/>
      <w:head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05E4D" w14:textId="77777777" w:rsidR="00AB6EEE" w:rsidRDefault="00AB6EEE">
      <w:r>
        <w:separator/>
      </w:r>
    </w:p>
  </w:endnote>
  <w:endnote w:type="continuationSeparator" w:id="0">
    <w:p w14:paraId="34FE1828" w14:textId="77777777" w:rsidR="00AB6EEE" w:rsidRDefault="00AB6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319D5" w14:textId="77777777" w:rsidR="00AB6EEE" w:rsidRDefault="00AB6EEE">
      <w:r>
        <w:separator/>
      </w:r>
    </w:p>
  </w:footnote>
  <w:footnote w:type="continuationSeparator" w:id="0">
    <w:p w14:paraId="353678C2" w14:textId="77777777" w:rsidR="00AB6EEE" w:rsidRDefault="00AB6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DE6C9" w14:textId="448F07A0" w:rsidR="00DD3D9E" w:rsidRDefault="00DD3D9E">
    <w:pPr>
      <w:pStyle w:val="Header"/>
      <w:tabs>
        <w:tab w:val="clear" w:pos="7200"/>
        <w:tab w:val="right" w:pos="7088"/>
      </w:tabs>
    </w:pPr>
    <w:r>
      <w:rPr>
        <w:rStyle w:val="PageNumber"/>
      </w:rPr>
      <w:tab/>
    </w:r>
    <w:r>
      <w:rPr>
        <w:rStyle w:val="PageNumber"/>
        <w:i/>
      </w:rPr>
      <w:tab/>
    </w:r>
    <w:r w:rsidR="00D10E22">
      <w:rPr>
        <w:i/>
      </w:rPr>
      <w:fldChar w:fldCharType="begin"/>
    </w:r>
    <w:r>
      <w:rPr>
        <w:i/>
      </w:rPr>
      <w:instrText xml:space="preserve"> MACROBUTTON NoMacro </w:instrText>
    </w:r>
    <w:r w:rsidR="00C77D6C">
      <w:rPr>
        <w:i/>
      </w:rPr>
      <w:instrText>Haider Altaf</w:instrText>
    </w:r>
    <w:r>
      <w:rPr>
        <w:i/>
      </w:rPr>
      <w:instrText xml:space="preserve"> et al.</w:instrText>
    </w:r>
    <w:r w:rsidR="00D10E22">
      <w:rPr>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DE6CA" w14:textId="5E76A04F" w:rsidR="00DD3D9E" w:rsidRDefault="00D10E22">
    <w:pPr>
      <w:pStyle w:val="Header"/>
      <w:tabs>
        <w:tab w:val="clear" w:pos="7200"/>
        <w:tab w:val="right" w:pos="7088"/>
      </w:tabs>
      <w:jc w:val="right"/>
      <w:rPr>
        <w:sz w:val="24"/>
      </w:rPr>
    </w:pPr>
    <w:r>
      <w:rPr>
        <w:i/>
      </w:rPr>
      <w:fldChar w:fldCharType="begin"/>
    </w:r>
    <w:r w:rsidR="00DD3D9E">
      <w:rPr>
        <w:i/>
      </w:rPr>
      <w:instrText xml:space="preserve"> MACROBUTTON NoMacro </w:instrText>
    </w:r>
    <w:r w:rsidR="00C77D6C" w:rsidRPr="00C77D6C">
      <w:rPr>
        <w:i/>
      </w:rPr>
      <w:instrText>Understanding Cognitive Behavior in Collaborative Control Rooms through Eye Tracking</w:instrText>
    </w:r>
    <w:r>
      <w:rPr>
        <w:i/>
      </w:rPr>
      <w:fldChar w:fldCharType="end"/>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35" style="width:0;height:1.5pt" o:hralign="center" o:bullet="t" o:hrstd="t" o:hr="t" fillcolor="#a0a0a0" stroked="f"/>
    </w:pict>
  </w:numPicBullet>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C07760E"/>
    <w:multiLevelType w:val="hybridMultilevel"/>
    <w:tmpl w:val="290AABAC"/>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2"/>
  </w:num>
  <w:num w:numId="2" w16cid:durableId="47382885">
    <w:abstractNumId w:val="12"/>
  </w:num>
  <w:num w:numId="3" w16cid:durableId="967853731">
    <w:abstractNumId w:val="12"/>
  </w:num>
  <w:num w:numId="4" w16cid:durableId="1739282265">
    <w:abstractNumId w:val="12"/>
  </w:num>
  <w:num w:numId="5" w16cid:durableId="698892343">
    <w:abstractNumId w:val="0"/>
  </w:num>
  <w:num w:numId="6" w16cid:durableId="1660883641">
    <w:abstractNumId w:val="6"/>
  </w:num>
  <w:num w:numId="7" w16cid:durableId="1863349795">
    <w:abstractNumId w:val="13"/>
  </w:num>
  <w:num w:numId="8" w16cid:durableId="1750734252">
    <w:abstractNumId w:val="1"/>
  </w:num>
  <w:num w:numId="9" w16cid:durableId="203061615">
    <w:abstractNumId w:val="11"/>
  </w:num>
  <w:num w:numId="10" w16cid:durableId="1478497114">
    <w:abstractNumId w:val="15"/>
  </w:num>
  <w:num w:numId="11" w16cid:durableId="1896693444">
    <w:abstractNumId w:val="14"/>
  </w:num>
  <w:num w:numId="12" w16cid:durableId="774787662">
    <w:abstractNumId w:val="5"/>
  </w:num>
  <w:num w:numId="13" w16cid:durableId="1525900646">
    <w:abstractNumId w:val="9"/>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10"/>
  </w:num>
  <w:num w:numId="19" w16cid:durableId="12558265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522D"/>
    <w:rsid w:val="0000726D"/>
    <w:rsid w:val="00015F83"/>
    <w:rsid w:val="00016658"/>
    <w:rsid w:val="00021E3E"/>
    <w:rsid w:val="000223C0"/>
    <w:rsid w:val="000367D1"/>
    <w:rsid w:val="000425C0"/>
    <w:rsid w:val="000460CE"/>
    <w:rsid w:val="00050F1F"/>
    <w:rsid w:val="000547BC"/>
    <w:rsid w:val="000A6D05"/>
    <w:rsid w:val="000B3E61"/>
    <w:rsid w:val="000B4F0A"/>
    <w:rsid w:val="000B50F6"/>
    <w:rsid w:val="000B5EC4"/>
    <w:rsid w:val="000C47E7"/>
    <w:rsid w:val="000C5BC8"/>
    <w:rsid w:val="000D3697"/>
    <w:rsid w:val="000D3D9B"/>
    <w:rsid w:val="000E5D1F"/>
    <w:rsid w:val="000F578C"/>
    <w:rsid w:val="001014CC"/>
    <w:rsid w:val="00105592"/>
    <w:rsid w:val="001153CE"/>
    <w:rsid w:val="00135592"/>
    <w:rsid w:val="00137FDE"/>
    <w:rsid w:val="001575AE"/>
    <w:rsid w:val="0016016C"/>
    <w:rsid w:val="0016032F"/>
    <w:rsid w:val="00162C8E"/>
    <w:rsid w:val="00166D17"/>
    <w:rsid w:val="00166D6A"/>
    <w:rsid w:val="00174663"/>
    <w:rsid w:val="001804AC"/>
    <w:rsid w:val="001879F6"/>
    <w:rsid w:val="00192543"/>
    <w:rsid w:val="00193993"/>
    <w:rsid w:val="00196B6E"/>
    <w:rsid w:val="001B0DC2"/>
    <w:rsid w:val="001C0148"/>
    <w:rsid w:val="001C0578"/>
    <w:rsid w:val="001C6848"/>
    <w:rsid w:val="001C757E"/>
    <w:rsid w:val="001D2CE8"/>
    <w:rsid w:val="001D3C5C"/>
    <w:rsid w:val="001D6256"/>
    <w:rsid w:val="001F5FD0"/>
    <w:rsid w:val="0020390F"/>
    <w:rsid w:val="00205075"/>
    <w:rsid w:val="002160FD"/>
    <w:rsid w:val="0022426C"/>
    <w:rsid w:val="0023309E"/>
    <w:rsid w:val="00246E67"/>
    <w:rsid w:val="0024749C"/>
    <w:rsid w:val="002602AD"/>
    <w:rsid w:val="00264926"/>
    <w:rsid w:val="0027472C"/>
    <w:rsid w:val="00297897"/>
    <w:rsid w:val="002A4C6A"/>
    <w:rsid w:val="002A54BE"/>
    <w:rsid w:val="002A55E3"/>
    <w:rsid w:val="002A64F3"/>
    <w:rsid w:val="002B66CF"/>
    <w:rsid w:val="002D4AF1"/>
    <w:rsid w:val="002D6D34"/>
    <w:rsid w:val="002E3525"/>
    <w:rsid w:val="002E4EBE"/>
    <w:rsid w:val="003010A3"/>
    <w:rsid w:val="00312484"/>
    <w:rsid w:val="0031455F"/>
    <w:rsid w:val="00314EDF"/>
    <w:rsid w:val="00315D78"/>
    <w:rsid w:val="003172AE"/>
    <w:rsid w:val="003209CE"/>
    <w:rsid w:val="0032338E"/>
    <w:rsid w:val="00332829"/>
    <w:rsid w:val="00351766"/>
    <w:rsid w:val="00351FC4"/>
    <w:rsid w:val="00372BBB"/>
    <w:rsid w:val="0037564A"/>
    <w:rsid w:val="003763F2"/>
    <w:rsid w:val="00377BDA"/>
    <w:rsid w:val="003818EB"/>
    <w:rsid w:val="003977DA"/>
    <w:rsid w:val="003A1A9C"/>
    <w:rsid w:val="003A42CC"/>
    <w:rsid w:val="003C1598"/>
    <w:rsid w:val="003C50D6"/>
    <w:rsid w:val="003C69AF"/>
    <w:rsid w:val="003D1582"/>
    <w:rsid w:val="003D413C"/>
    <w:rsid w:val="003D46F9"/>
    <w:rsid w:val="003D7E4C"/>
    <w:rsid w:val="003E41C2"/>
    <w:rsid w:val="003E4CF0"/>
    <w:rsid w:val="003E5C2A"/>
    <w:rsid w:val="003F06C7"/>
    <w:rsid w:val="003F427E"/>
    <w:rsid w:val="003F7FEE"/>
    <w:rsid w:val="00403B6B"/>
    <w:rsid w:val="0040718F"/>
    <w:rsid w:val="00416E8A"/>
    <w:rsid w:val="00417D13"/>
    <w:rsid w:val="00417F73"/>
    <w:rsid w:val="00442A8F"/>
    <w:rsid w:val="00445638"/>
    <w:rsid w:val="00467A4E"/>
    <w:rsid w:val="00472B93"/>
    <w:rsid w:val="00493570"/>
    <w:rsid w:val="0049772C"/>
    <w:rsid w:val="004C2A9E"/>
    <w:rsid w:val="004C4114"/>
    <w:rsid w:val="004C6F1A"/>
    <w:rsid w:val="004D74C0"/>
    <w:rsid w:val="004E74DF"/>
    <w:rsid w:val="004F4111"/>
    <w:rsid w:val="00502B3D"/>
    <w:rsid w:val="00503448"/>
    <w:rsid w:val="0051536E"/>
    <w:rsid w:val="00522EBA"/>
    <w:rsid w:val="00524570"/>
    <w:rsid w:val="00541BFD"/>
    <w:rsid w:val="00542D45"/>
    <w:rsid w:val="00552EEB"/>
    <w:rsid w:val="005538AE"/>
    <w:rsid w:val="00555732"/>
    <w:rsid w:val="005825BC"/>
    <w:rsid w:val="00583AC0"/>
    <w:rsid w:val="005A25D6"/>
    <w:rsid w:val="005A317A"/>
    <w:rsid w:val="005A61A0"/>
    <w:rsid w:val="005B557A"/>
    <w:rsid w:val="005B5CAD"/>
    <w:rsid w:val="005B6E48"/>
    <w:rsid w:val="005D0A36"/>
    <w:rsid w:val="005F269C"/>
    <w:rsid w:val="005F5601"/>
    <w:rsid w:val="0061400B"/>
    <w:rsid w:val="0062143D"/>
    <w:rsid w:val="00641E60"/>
    <w:rsid w:val="006614A9"/>
    <w:rsid w:val="00662445"/>
    <w:rsid w:val="00662C55"/>
    <w:rsid w:val="006704DA"/>
    <w:rsid w:val="006966F4"/>
    <w:rsid w:val="006A69BF"/>
    <w:rsid w:val="006E40BB"/>
    <w:rsid w:val="006F424F"/>
    <w:rsid w:val="006F470E"/>
    <w:rsid w:val="00704E9E"/>
    <w:rsid w:val="0071042C"/>
    <w:rsid w:val="00711DF4"/>
    <w:rsid w:val="007211D8"/>
    <w:rsid w:val="0073358E"/>
    <w:rsid w:val="00747426"/>
    <w:rsid w:val="00751359"/>
    <w:rsid w:val="007514EB"/>
    <w:rsid w:val="00765515"/>
    <w:rsid w:val="0078070C"/>
    <w:rsid w:val="00780EB7"/>
    <w:rsid w:val="00787C68"/>
    <w:rsid w:val="00790627"/>
    <w:rsid w:val="007938CC"/>
    <w:rsid w:val="007A502C"/>
    <w:rsid w:val="007A6DD6"/>
    <w:rsid w:val="007C4157"/>
    <w:rsid w:val="007D1FC3"/>
    <w:rsid w:val="007D70A1"/>
    <w:rsid w:val="007F5044"/>
    <w:rsid w:val="00800D27"/>
    <w:rsid w:val="0081149F"/>
    <w:rsid w:val="008132E8"/>
    <w:rsid w:val="00823407"/>
    <w:rsid w:val="00842302"/>
    <w:rsid w:val="00845DFA"/>
    <w:rsid w:val="00846F69"/>
    <w:rsid w:val="0085475B"/>
    <w:rsid w:val="008566FC"/>
    <w:rsid w:val="00860B8F"/>
    <w:rsid w:val="00864923"/>
    <w:rsid w:val="00864D3A"/>
    <w:rsid w:val="008667B4"/>
    <w:rsid w:val="00881FDC"/>
    <w:rsid w:val="00885342"/>
    <w:rsid w:val="00885644"/>
    <w:rsid w:val="0089377A"/>
    <w:rsid w:val="008B0184"/>
    <w:rsid w:val="008C06D0"/>
    <w:rsid w:val="008C3FC3"/>
    <w:rsid w:val="008C4FF0"/>
    <w:rsid w:val="008C5D02"/>
    <w:rsid w:val="008D2649"/>
    <w:rsid w:val="008E1944"/>
    <w:rsid w:val="008E70A0"/>
    <w:rsid w:val="008F20FE"/>
    <w:rsid w:val="008F4EF6"/>
    <w:rsid w:val="00902C3A"/>
    <w:rsid w:val="0090528B"/>
    <w:rsid w:val="0090568D"/>
    <w:rsid w:val="009125C9"/>
    <w:rsid w:val="00913879"/>
    <w:rsid w:val="00917661"/>
    <w:rsid w:val="0092018D"/>
    <w:rsid w:val="00933CFD"/>
    <w:rsid w:val="00957B70"/>
    <w:rsid w:val="0096409B"/>
    <w:rsid w:val="009705D2"/>
    <w:rsid w:val="00970E5D"/>
    <w:rsid w:val="0097701C"/>
    <w:rsid w:val="00980A65"/>
    <w:rsid w:val="009A4E95"/>
    <w:rsid w:val="009B6C7C"/>
    <w:rsid w:val="009D2BC6"/>
    <w:rsid w:val="009D4FD5"/>
    <w:rsid w:val="009E11CA"/>
    <w:rsid w:val="009F399B"/>
    <w:rsid w:val="00A01B39"/>
    <w:rsid w:val="00A04474"/>
    <w:rsid w:val="00A1327A"/>
    <w:rsid w:val="00A15E26"/>
    <w:rsid w:val="00A17D1E"/>
    <w:rsid w:val="00A25E70"/>
    <w:rsid w:val="00A27058"/>
    <w:rsid w:val="00A33765"/>
    <w:rsid w:val="00A44C9F"/>
    <w:rsid w:val="00A46F57"/>
    <w:rsid w:val="00A510A9"/>
    <w:rsid w:val="00A61652"/>
    <w:rsid w:val="00A63269"/>
    <w:rsid w:val="00A6659D"/>
    <w:rsid w:val="00A67BE4"/>
    <w:rsid w:val="00A84661"/>
    <w:rsid w:val="00A92377"/>
    <w:rsid w:val="00A96039"/>
    <w:rsid w:val="00AA47D0"/>
    <w:rsid w:val="00AB29ED"/>
    <w:rsid w:val="00AB3561"/>
    <w:rsid w:val="00AB4D15"/>
    <w:rsid w:val="00AB6404"/>
    <w:rsid w:val="00AB6EEE"/>
    <w:rsid w:val="00AC5759"/>
    <w:rsid w:val="00AE2EEE"/>
    <w:rsid w:val="00AE482E"/>
    <w:rsid w:val="00AE4BD8"/>
    <w:rsid w:val="00AE50EE"/>
    <w:rsid w:val="00AE7828"/>
    <w:rsid w:val="00B016D9"/>
    <w:rsid w:val="00B12180"/>
    <w:rsid w:val="00B179E7"/>
    <w:rsid w:val="00B37C47"/>
    <w:rsid w:val="00B43654"/>
    <w:rsid w:val="00B4388F"/>
    <w:rsid w:val="00B47EFC"/>
    <w:rsid w:val="00B5209A"/>
    <w:rsid w:val="00B63237"/>
    <w:rsid w:val="00B63496"/>
    <w:rsid w:val="00B824FD"/>
    <w:rsid w:val="00B87533"/>
    <w:rsid w:val="00BA475D"/>
    <w:rsid w:val="00BC2633"/>
    <w:rsid w:val="00BD2039"/>
    <w:rsid w:val="00BE31C6"/>
    <w:rsid w:val="00BE46CC"/>
    <w:rsid w:val="00BF78A1"/>
    <w:rsid w:val="00C17940"/>
    <w:rsid w:val="00C22D5A"/>
    <w:rsid w:val="00C2670C"/>
    <w:rsid w:val="00C27566"/>
    <w:rsid w:val="00C30597"/>
    <w:rsid w:val="00C36B33"/>
    <w:rsid w:val="00C37763"/>
    <w:rsid w:val="00C37E12"/>
    <w:rsid w:val="00C43168"/>
    <w:rsid w:val="00C50358"/>
    <w:rsid w:val="00C5062A"/>
    <w:rsid w:val="00C77064"/>
    <w:rsid w:val="00C77D6C"/>
    <w:rsid w:val="00C92053"/>
    <w:rsid w:val="00C960DC"/>
    <w:rsid w:val="00CA0B64"/>
    <w:rsid w:val="00CA4A05"/>
    <w:rsid w:val="00CA6ABC"/>
    <w:rsid w:val="00CC3991"/>
    <w:rsid w:val="00CC6677"/>
    <w:rsid w:val="00CC6CB8"/>
    <w:rsid w:val="00CE04D3"/>
    <w:rsid w:val="00CF6DFD"/>
    <w:rsid w:val="00D02C75"/>
    <w:rsid w:val="00D10E22"/>
    <w:rsid w:val="00D13D2C"/>
    <w:rsid w:val="00D20F1A"/>
    <w:rsid w:val="00D3333E"/>
    <w:rsid w:val="00D34060"/>
    <w:rsid w:val="00D4154C"/>
    <w:rsid w:val="00D47491"/>
    <w:rsid w:val="00D51AB4"/>
    <w:rsid w:val="00D54E31"/>
    <w:rsid w:val="00D55FCA"/>
    <w:rsid w:val="00D56572"/>
    <w:rsid w:val="00D64C15"/>
    <w:rsid w:val="00D65793"/>
    <w:rsid w:val="00D95A38"/>
    <w:rsid w:val="00D97213"/>
    <w:rsid w:val="00DA1A6C"/>
    <w:rsid w:val="00DA6080"/>
    <w:rsid w:val="00DB7B17"/>
    <w:rsid w:val="00DC2F94"/>
    <w:rsid w:val="00DD3D9E"/>
    <w:rsid w:val="00DD6C57"/>
    <w:rsid w:val="00DD7908"/>
    <w:rsid w:val="00DF0762"/>
    <w:rsid w:val="00DF1EEC"/>
    <w:rsid w:val="00E049FD"/>
    <w:rsid w:val="00E15C85"/>
    <w:rsid w:val="00E25A42"/>
    <w:rsid w:val="00E264D3"/>
    <w:rsid w:val="00E34453"/>
    <w:rsid w:val="00E34BD9"/>
    <w:rsid w:val="00E63E05"/>
    <w:rsid w:val="00E6692D"/>
    <w:rsid w:val="00E66F87"/>
    <w:rsid w:val="00E708C9"/>
    <w:rsid w:val="00E82297"/>
    <w:rsid w:val="00E833F6"/>
    <w:rsid w:val="00E9202E"/>
    <w:rsid w:val="00E92240"/>
    <w:rsid w:val="00EB0D60"/>
    <w:rsid w:val="00EB10DB"/>
    <w:rsid w:val="00EC04A2"/>
    <w:rsid w:val="00EC55DE"/>
    <w:rsid w:val="00ED3E3E"/>
    <w:rsid w:val="00ED5F8C"/>
    <w:rsid w:val="00ED6C46"/>
    <w:rsid w:val="00EE5F74"/>
    <w:rsid w:val="00EE6D6F"/>
    <w:rsid w:val="00EF39FD"/>
    <w:rsid w:val="00F06842"/>
    <w:rsid w:val="00F107FD"/>
    <w:rsid w:val="00F13171"/>
    <w:rsid w:val="00F20D0B"/>
    <w:rsid w:val="00F3049A"/>
    <w:rsid w:val="00F53C0C"/>
    <w:rsid w:val="00F607CB"/>
    <w:rsid w:val="00F61C3C"/>
    <w:rsid w:val="00F631E8"/>
    <w:rsid w:val="00F6730B"/>
    <w:rsid w:val="00F74C13"/>
    <w:rsid w:val="00FA37D5"/>
    <w:rsid w:val="00FB64A8"/>
    <w:rsid w:val="00FC4131"/>
    <w:rsid w:val="00FC549C"/>
    <w:rsid w:val="00FD7D8B"/>
    <w:rsid w:val="00FF1407"/>
    <w:rsid w:val="00FF5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table" w:styleId="TableGrid">
    <w:name w:val="Table Grid"/>
    <w:basedOn w:val="TableNormal"/>
    <w:uiPriority w:val="39"/>
    <w:rsid w:val="009E1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semiHidden/>
    <w:unhideWhenUsed/>
    <w:rsid w:val="00B179E7"/>
  </w:style>
  <w:style w:type="table" w:styleId="TableGridLight">
    <w:name w:val="Grid Table Light"/>
    <w:basedOn w:val="TableNormal"/>
    <w:uiPriority w:val="40"/>
    <w:rsid w:val="007938C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938C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938C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4C2A9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846F69"/>
    <w:pPr>
      <w:ind w:left="720"/>
      <w:contextualSpacing/>
    </w:pPr>
  </w:style>
  <w:style w:type="character" w:styleId="UnresolvedMention">
    <w:name w:val="Unresolved Mention"/>
    <w:basedOn w:val="DefaultParagraphFont"/>
    <w:uiPriority w:val="99"/>
    <w:semiHidden/>
    <w:unhideWhenUsed/>
    <w:rsid w:val="00846F69"/>
    <w:rPr>
      <w:color w:val="605E5C"/>
      <w:shd w:val="clear" w:color="auto" w:fill="E1DFDD"/>
    </w:rPr>
  </w:style>
  <w:style w:type="character" w:styleId="FollowedHyperlink">
    <w:name w:val="FollowedHyperlink"/>
    <w:basedOn w:val="DefaultParagraphFont"/>
    <w:semiHidden/>
    <w:unhideWhenUsed/>
    <w:rsid w:val="00246E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013779">
      <w:bodyDiv w:val="1"/>
      <w:marLeft w:val="0"/>
      <w:marRight w:val="0"/>
      <w:marTop w:val="0"/>
      <w:marBottom w:val="0"/>
      <w:divBdr>
        <w:top w:val="none" w:sz="0" w:space="0" w:color="auto"/>
        <w:left w:val="none" w:sz="0" w:space="0" w:color="auto"/>
        <w:bottom w:val="none" w:sz="0" w:space="0" w:color="auto"/>
        <w:right w:val="none" w:sz="0" w:space="0" w:color="auto"/>
      </w:divBdr>
      <w:divsChild>
        <w:div w:id="261570335">
          <w:marLeft w:val="0"/>
          <w:marRight w:val="0"/>
          <w:marTop w:val="0"/>
          <w:marBottom w:val="0"/>
          <w:divBdr>
            <w:top w:val="none" w:sz="0" w:space="0" w:color="auto"/>
            <w:left w:val="none" w:sz="0" w:space="0" w:color="auto"/>
            <w:bottom w:val="none" w:sz="0" w:space="0" w:color="auto"/>
            <w:right w:val="none" w:sz="0" w:space="0" w:color="auto"/>
          </w:divBdr>
          <w:divsChild>
            <w:div w:id="612637471">
              <w:marLeft w:val="0"/>
              <w:marRight w:val="0"/>
              <w:marTop w:val="0"/>
              <w:marBottom w:val="0"/>
              <w:divBdr>
                <w:top w:val="none" w:sz="0" w:space="0" w:color="auto"/>
                <w:left w:val="none" w:sz="0" w:space="0" w:color="auto"/>
                <w:bottom w:val="none" w:sz="0" w:space="0" w:color="auto"/>
                <w:right w:val="none" w:sz="0" w:space="0" w:color="auto"/>
              </w:divBdr>
              <w:divsChild>
                <w:div w:id="180060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001717">
      <w:bodyDiv w:val="1"/>
      <w:marLeft w:val="0"/>
      <w:marRight w:val="0"/>
      <w:marTop w:val="0"/>
      <w:marBottom w:val="0"/>
      <w:divBdr>
        <w:top w:val="none" w:sz="0" w:space="0" w:color="auto"/>
        <w:left w:val="none" w:sz="0" w:space="0" w:color="auto"/>
        <w:bottom w:val="none" w:sz="0" w:space="0" w:color="auto"/>
        <w:right w:val="none" w:sz="0" w:space="0" w:color="auto"/>
      </w:divBdr>
      <w:divsChild>
        <w:div w:id="1912427087">
          <w:marLeft w:val="0"/>
          <w:marRight w:val="0"/>
          <w:marTop w:val="0"/>
          <w:marBottom w:val="0"/>
          <w:divBdr>
            <w:top w:val="none" w:sz="0" w:space="0" w:color="auto"/>
            <w:left w:val="none" w:sz="0" w:space="0" w:color="auto"/>
            <w:bottom w:val="none" w:sz="0" w:space="0" w:color="auto"/>
            <w:right w:val="none" w:sz="0" w:space="0" w:color="auto"/>
          </w:divBdr>
          <w:divsChild>
            <w:div w:id="802506803">
              <w:marLeft w:val="0"/>
              <w:marRight w:val="0"/>
              <w:marTop w:val="0"/>
              <w:marBottom w:val="0"/>
              <w:divBdr>
                <w:top w:val="none" w:sz="0" w:space="0" w:color="auto"/>
                <w:left w:val="none" w:sz="0" w:space="0" w:color="auto"/>
                <w:bottom w:val="none" w:sz="0" w:space="0" w:color="auto"/>
                <w:right w:val="none" w:sz="0" w:space="0" w:color="auto"/>
              </w:divBdr>
              <w:divsChild>
                <w:div w:id="200612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57379">
      <w:bodyDiv w:val="1"/>
      <w:marLeft w:val="0"/>
      <w:marRight w:val="0"/>
      <w:marTop w:val="0"/>
      <w:marBottom w:val="0"/>
      <w:divBdr>
        <w:top w:val="none" w:sz="0" w:space="0" w:color="auto"/>
        <w:left w:val="none" w:sz="0" w:space="0" w:color="auto"/>
        <w:bottom w:val="none" w:sz="0" w:space="0" w:color="auto"/>
        <w:right w:val="none" w:sz="0" w:space="0" w:color="auto"/>
      </w:divBdr>
      <w:divsChild>
        <w:div w:id="1184050385">
          <w:marLeft w:val="0"/>
          <w:marRight w:val="0"/>
          <w:marTop w:val="0"/>
          <w:marBottom w:val="0"/>
          <w:divBdr>
            <w:top w:val="none" w:sz="0" w:space="0" w:color="auto"/>
            <w:left w:val="none" w:sz="0" w:space="0" w:color="auto"/>
            <w:bottom w:val="none" w:sz="0" w:space="0" w:color="auto"/>
            <w:right w:val="none" w:sz="0" w:space="0" w:color="auto"/>
          </w:divBdr>
          <w:divsChild>
            <w:div w:id="1767580940">
              <w:marLeft w:val="0"/>
              <w:marRight w:val="0"/>
              <w:marTop w:val="0"/>
              <w:marBottom w:val="0"/>
              <w:divBdr>
                <w:top w:val="none" w:sz="0" w:space="0" w:color="auto"/>
                <w:left w:val="none" w:sz="0" w:space="0" w:color="auto"/>
                <w:bottom w:val="none" w:sz="0" w:space="0" w:color="auto"/>
                <w:right w:val="none" w:sz="0" w:space="0" w:color="auto"/>
              </w:divBdr>
              <w:divsChild>
                <w:div w:id="155523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125918">
      <w:bodyDiv w:val="1"/>
      <w:marLeft w:val="0"/>
      <w:marRight w:val="0"/>
      <w:marTop w:val="0"/>
      <w:marBottom w:val="0"/>
      <w:divBdr>
        <w:top w:val="none" w:sz="0" w:space="0" w:color="auto"/>
        <w:left w:val="none" w:sz="0" w:space="0" w:color="auto"/>
        <w:bottom w:val="none" w:sz="0" w:space="0" w:color="auto"/>
        <w:right w:val="none" w:sz="0" w:space="0" w:color="auto"/>
      </w:divBdr>
      <w:divsChild>
        <w:div w:id="484519214">
          <w:marLeft w:val="0"/>
          <w:marRight w:val="0"/>
          <w:marTop w:val="0"/>
          <w:marBottom w:val="0"/>
          <w:divBdr>
            <w:top w:val="none" w:sz="0" w:space="0" w:color="auto"/>
            <w:left w:val="none" w:sz="0" w:space="0" w:color="auto"/>
            <w:bottom w:val="none" w:sz="0" w:space="0" w:color="auto"/>
            <w:right w:val="none" w:sz="0" w:space="0" w:color="auto"/>
          </w:divBdr>
        </w:div>
      </w:divsChild>
    </w:div>
    <w:div w:id="1494880984">
      <w:bodyDiv w:val="1"/>
      <w:marLeft w:val="0"/>
      <w:marRight w:val="0"/>
      <w:marTop w:val="0"/>
      <w:marBottom w:val="0"/>
      <w:divBdr>
        <w:top w:val="none" w:sz="0" w:space="0" w:color="auto"/>
        <w:left w:val="none" w:sz="0" w:space="0" w:color="auto"/>
        <w:bottom w:val="none" w:sz="0" w:space="0" w:color="auto"/>
        <w:right w:val="none" w:sz="0" w:space="0" w:color="auto"/>
      </w:divBdr>
      <w:divsChild>
        <w:div w:id="1994872216">
          <w:marLeft w:val="0"/>
          <w:marRight w:val="0"/>
          <w:marTop w:val="0"/>
          <w:marBottom w:val="0"/>
          <w:divBdr>
            <w:top w:val="none" w:sz="0" w:space="0" w:color="auto"/>
            <w:left w:val="none" w:sz="0" w:space="0" w:color="auto"/>
            <w:bottom w:val="none" w:sz="0" w:space="0" w:color="auto"/>
            <w:right w:val="none" w:sz="0" w:space="0" w:color="auto"/>
          </w:divBdr>
        </w:div>
      </w:divsChild>
    </w:div>
    <w:div w:id="1606232137">
      <w:bodyDiv w:val="1"/>
      <w:marLeft w:val="0"/>
      <w:marRight w:val="0"/>
      <w:marTop w:val="0"/>
      <w:marBottom w:val="0"/>
      <w:divBdr>
        <w:top w:val="none" w:sz="0" w:space="0" w:color="auto"/>
        <w:left w:val="none" w:sz="0" w:space="0" w:color="auto"/>
        <w:bottom w:val="none" w:sz="0" w:space="0" w:color="auto"/>
        <w:right w:val="none" w:sz="0" w:space="0" w:color="auto"/>
      </w:divBdr>
      <w:divsChild>
        <w:div w:id="828129744">
          <w:marLeft w:val="0"/>
          <w:marRight w:val="0"/>
          <w:marTop w:val="0"/>
          <w:marBottom w:val="0"/>
          <w:divBdr>
            <w:top w:val="none" w:sz="0" w:space="0" w:color="auto"/>
            <w:left w:val="none" w:sz="0" w:space="0" w:color="auto"/>
            <w:bottom w:val="none" w:sz="0" w:space="0" w:color="auto"/>
            <w:right w:val="none" w:sz="0" w:space="0" w:color="auto"/>
          </w:divBdr>
        </w:div>
      </w:divsChild>
    </w:div>
    <w:div w:id="1627466458">
      <w:bodyDiv w:val="1"/>
      <w:marLeft w:val="0"/>
      <w:marRight w:val="0"/>
      <w:marTop w:val="0"/>
      <w:marBottom w:val="0"/>
      <w:divBdr>
        <w:top w:val="none" w:sz="0" w:space="0" w:color="auto"/>
        <w:left w:val="none" w:sz="0" w:space="0" w:color="auto"/>
        <w:bottom w:val="none" w:sz="0" w:space="0" w:color="auto"/>
        <w:right w:val="none" w:sz="0" w:space="0" w:color="auto"/>
      </w:divBdr>
      <w:divsChild>
        <w:div w:id="439106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j@iitm.ac.i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babji.srinivasan@iitm.ac.i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1893</TotalTime>
  <Pages>6</Pages>
  <Words>2639</Words>
  <Characters>15951</Characters>
  <Application>Microsoft Office Word</Application>
  <DocSecurity>0</DocSecurity>
  <Lines>328</Lines>
  <Paragraphs>106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HICLIPS-ASK</cp:lastModifiedBy>
  <cp:revision>140</cp:revision>
  <cp:lastPrinted>2004-12-17T09:20:00Z</cp:lastPrinted>
  <dcterms:created xsi:type="dcterms:W3CDTF">2023-12-10T05:38:00Z</dcterms:created>
  <dcterms:modified xsi:type="dcterms:W3CDTF">2024-05-23T11:13:00Z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