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66ECBDF" w:rsidR="00DD3D9E" w:rsidRPr="00B4388F" w:rsidRDefault="00C152FA">
      <w:pPr>
        <w:pStyle w:val="Els-Title"/>
        <w:rPr>
          <w:color w:val="000000" w:themeColor="text1"/>
        </w:rPr>
      </w:pPr>
      <w:r w:rsidRPr="00C152FA">
        <w:rPr>
          <w:color w:val="000000" w:themeColor="text1"/>
        </w:rPr>
        <w:t>Use of dynamic Flux Balance Analysis for</w:t>
      </w:r>
      <w:r>
        <w:rPr>
          <w:color w:val="000000" w:themeColor="text1"/>
        </w:rPr>
        <w:t xml:space="preserve"> </w:t>
      </w:r>
      <w:r w:rsidRPr="00C152FA">
        <w:rPr>
          <w:color w:val="000000" w:themeColor="text1"/>
        </w:rPr>
        <w:t xml:space="preserve">evaluation of the poly-3-hydroxybutyrate production potential of recombinant </w:t>
      </w:r>
      <w:r w:rsidRPr="00C152FA">
        <w:rPr>
          <w:i/>
          <w:iCs/>
          <w:color w:val="000000" w:themeColor="text1"/>
        </w:rPr>
        <w:t>Escherichia coli</w:t>
      </w:r>
    </w:p>
    <w:p w14:paraId="144DE680" w14:textId="199B0F2C" w:rsidR="00DD3D9E" w:rsidRPr="00E348FB" w:rsidRDefault="004E538A">
      <w:pPr>
        <w:pStyle w:val="Els-Author"/>
        <w:rPr>
          <w:lang w:val="it-IT"/>
        </w:rPr>
      </w:pPr>
      <w:r w:rsidRPr="00E348FB">
        <w:rPr>
          <w:lang w:val="it-IT"/>
        </w:rPr>
        <w:t>Willians O. Santos,</w:t>
      </w:r>
      <w:r w:rsidRPr="00E348FB">
        <w:rPr>
          <w:vertAlign w:val="superscript"/>
          <w:lang w:val="it-IT"/>
        </w:rPr>
        <w:t>a</w:t>
      </w:r>
      <w:r w:rsidRPr="00E348FB">
        <w:rPr>
          <w:lang w:val="it-IT"/>
        </w:rPr>
        <w:t xml:space="preserve"> Rafael D</w:t>
      </w:r>
      <w:r w:rsidR="00E348FB">
        <w:rPr>
          <w:lang w:val="it-IT"/>
        </w:rPr>
        <w:t>avid</w:t>
      </w:r>
      <w:r w:rsidRPr="00E348FB">
        <w:rPr>
          <w:lang w:val="it-IT"/>
        </w:rPr>
        <w:t xml:space="preserve"> de Oliveira,</w:t>
      </w:r>
      <w:r w:rsidRPr="00E348FB">
        <w:rPr>
          <w:vertAlign w:val="superscript"/>
          <w:lang w:val="it-IT"/>
        </w:rPr>
        <w:t>b</w:t>
      </w:r>
      <w:r w:rsidRPr="00E348FB">
        <w:rPr>
          <w:lang w:val="it-IT"/>
        </w:rPr>
        <w:t xml:space="preserve"> José </w:t>
      </w:r>
      <w:bookmarkStart w:id="0" w:name="_GoBack"/>
      <w:bookmarkEnd w:id="0"/>
      <w:r w:rsidR="00E348FB" w:rsidRPr="00E348FB">
        <w:rPr>
          <w:lang w:val="it-IT"/>
        </w:rPr>
        <w:t xml:space="preserve">Gregorio Cabrera </w:t>
      </w:r>
      <w:r w:rsidRPr="00E348FB">
        <w:rPr>
          <w:lang w:val="it-IT"/>
        </w:rPr>
        <w:t>Gomez,</w:t>
      </w:r>
      <w:r w:rsidRPr="00E348FB">
        <w:rPr>
          <w:vertAlign w:val="superscript"/>
          <w:lang w:val="it-IT"/>
        </w:rPr>
        <w:t>c</w:t>
      </w:r>
      <w:r w:rsidRPr="00E348FB">
        <w:rPr>
          <w:lang w:val="it-IT"/>
        </w:rPr>
        <w:t xml:space="preserve"> Galo A. C. Le Roux</w:t>
      </w:r>
      <w:r w:rsidRPr="00E348FB">
        <w:rPr>
          <w:vertAlign w:val="superscript"/>
          <w:lang w:val="it-IT"/>
        </w:rPr>
        <w:t>a</w:t>
      </w:r>
    </w:p>
    <w:p w14:paraId="144DE681" w14:textId="331F954E" w:rsidR="00DD3D9E" w:rsidRDefault="004E538A">
      <w:pPr>
        <w:pStyle w:val="Els-Affiliation"/>
      </w:pPr>
      <w:r w:rsidRPr="004E538A">
        <w:rPr>
          <w:vertAlign w:val="superscript"/>
        </w:rPr>
        <w:t>a</w:t>
      </w:r>
      <w:r w:rsidRPr="004E538A">
        <w:t>Department of Chemical Engineering Polytechnic School University of São Paulo, Av. Prof. Lineu Prestes 580, São Paulo</w:t>
      </w:r>
      <w:r>
        <w:t xml:space="preserve"> </w:t>
      </w:r>
      <w:r w:rsidRPr="004E538A">
        <w:t>05508-220, Brazil</w:t>
      </w:r>
    </w:p>
    <w:p w14:paraId="144DE682" w14:textId="15B8234A" w:rsidR="00DD3D9E" w:rsidRDefault="003F65ED">
      <w:pPr>
        <w:pStyle w:val="Els-Affiliation"/>
      </w:pPr>
      <w:r w:rsidRPr="003F65ED">
        <w:rPr>
          <w:vertAlign w:val="superscript"/>
        </w:rPr>
        <w:t>b</w:t>
      </w:r>
      <w:r w:rsidR="004E538A" w:rsidRPr="004E538A">
        <w:t>Department of Chemical Engineering Norwegian University of Science and Technology (NTNU)</w:t>
      </w:r>
      <w:r>
        <w:t>,</w:t>
      </w:r>
      <w:r w:rsidRPr="003F65ED">
        <w:t xml:space="preserve"> Torgarden</w:t>
      </w:r>
      <w:r>
        <w:t xml:space="preserve"> </w:t>
      </w:r>
      <w:r w:rsidRPr="003F65ED">
        <w:t>7491</w:t>
      </w:r>
      <w:r>
        <w:t xml:space="preserve">, </w:t>
      </w:r>
      <w:r w:rsidRPr="003F65ED">
        <w:t>Trondheim</w:t>
      </w:r>
      <w:r>
        <w:t xml:space="preserve"> </w:t>
      </w:r>
      <w:r w:rsidRPr="003F65ED">
        <w:t>8900, Norway</w:t>
      </w:r>
      <w:r>
        <w:t xml:space="preserve">                               </w:t>
      </w:r>
      <w:r w:rsidRPr="003F65ED">
        <w:rPr>
          <w:vertAlign w:val="superscript"/>
        </w:rPr>
        <w:t>c</w:t>
      </w:r>
      <w:r w:rsidRPr="003F65ED">
        <w:t>Institute of Biomedical Sciences</w:t>
      </w:r>
      <w:r>
        <w:t xml:space="preserve"> </w:t>
      </w:r>
      <w:r w:rsidRPr="003F65ED">
        <w:t>University of São Paulo</w:t>
      </w:r>
      <w:r>
        <w:t>,</w:t>
      </w:r>
      <w:r w:rsidRPr="003F65ED">
        <w:t xml:space="preserve"> Av. Prof. Lineu Prestes 2415, São Paulo 05508-000, Brazil</w:t>
      </w:r>
      <w:r>
        <w:t xml:space="preserve">                                                                                                               </w:t>
      </w:r>
    </w:p>
    <w:p w14:paraId="144DE683" w14:textId="260C34FB" w:rsidR="008D2649" w:rsidRPr="00A94774" w:rsidRDefault="003F65ED" w:rsidP="008D2649">
      <w:pPr>
        <w:pStyle w:val="Els-Affiliation"/>
        <w:spacing w:after="120"/>
      </w:pPr>
      <w:r>
        <w:t>Galoroux@usp.br</w:t>
      </w:r>
    </w:p>
    <w:p w14:paraId="144DE684" w14:textId="77777777" w:rsidR="008D2649" w:rsidRDefault="008D2649" w:rsidP="008D2649">
      <w:pPr>
        <w:pStyle w:val="Els-Abstract"/>
      </w:pPr>
      <w:r>
        <w:t>Abstract</w:t>
      </w:r>
    </w:p>
    <w:p w14:paraId="3D3F27AE" w14:textId="70089C18" w:rsidR="00567936" w:rsidRPr="00567936" w:rsidRDefault="00567936" w:rsidP="00567936">
      <w:pPr>
        <w:pStyle w:val="Els-body-text"/>
        <w:spacing w:after="120"/>
      </w:pPr>
      <w:r w:rsidRPr="00567936">
        <w:t xml:space="preserve">Environmental problems </w:t>
      </w:r>
      <w:r w:rsidR="005A5FBC">
        <w:t>due to</w:t>
      </w:r>
      <w:r w:rsidR="005A5FBC" w:rsidRPr="00567936">
        <w:t xml:space="preserve"> </w:t>
      </w:r>
      <w:r w:rsidRPr="00567936">
        <w:t>plastic disposal have been a major</w:t>
      </w:r>
      <w:r w:rsidR="00B67F5F">
        <w:t xml:space="preserve"> concern</w:t>
      </w:r>
      <w:r w:rsidRPr="00567936">
        <w:t xml:space="preserve">. </w:t>
      </w:r>
      <w:r w:rsidR="00B67F5F">
        <w:t>B</w:t>
      </w:r>
      <w:r w:rsidRPr="00567936">
        <w:t xml:space="preserve">ioplastics are considered as </w:t>
      </w:r>
      <w:r w:rsidR="00B67F5F">
        <w:t>possible alternatives</w:t>
      </w:r>
      <w:r w:rsidRPr="00567936">
        <w:t xml:space="preserve"> </w:t>
      </w:r>
      <w:r w:rsidR="005A5FBC">
        <w:t>because of</w:t>
      </w:r>
      <w:r w:rsidRPr="00567936">
        <w:t xml:space="preserve"> their biodegradability</w:t>
      </w:r>
      <w:r w:rsidR="00B67F5F">
        <w:t>, b</w:t>
      </w:r>
      <w:r w:rsidRPr="00567936">
        <w:t xml:space="preserve">ut </w:t>
      </w:r>
      <w:r w:rsidR="005A5FBC">
        <w:t>given</w:t>
      </w:r>
      <w:r w:rsidRPr="00567936">
        <w:t xml:space="preserve"> their high production cost, optimization is required. For this purpose, </w:t>
      </w:r>
      <w:r w:rsidR="00B67F5F">
        <w:t>many</w:t>
      </w:r>
      <w:r w:rsidR="00B67F5F" w:rsidRPr="00567936">
        <w:t xml:space="preserve"> </w:t>
      </w:r>
      <w:r w:rsidRPr="00567936">
        <w:t xml:space="preserve">works have been done with the intention of engineering strains capable of greater product yields. But for </w:t>
      </w:r>
      <w:r w:rsidR="00F56771">
        <w:t xml:space="preserve">certain </w:t>
      </w:r>
      <w:r w:rsidR="005A5FBC">
        <w:t>product</w:t>
      </w:r>
      <w:r w:rsidR="005A5FBC" w:rsidRPr="00567936">
        <w:t>s</w:t>
      </w:r>
      <w:r w:rsidRPr="00567936">
        <w:t xml:space="preserve">, there is a trade-off between biomass and product formation. Not only the yield but also titer and productivity have to be </w:t>
      </w:r>
      <w:r w:rsidR="005A5FBC">
        <w:t>considered</w:t>
      </w:r>
      <w:r w:rsidRPr="00567936">
        <w:t>. A method known as dynamic Flux Balance Analysis (</w:t>
      </w:r>
      <w:proofErr w:type="spellStart"/>
      <w:r w:rsidRPr="00567936">
        <w:t>dFBA</w:t>
      </w:r>
      <w:proofErr w:type="spellEnd"/>
      <w:r w:rsidRPr="00567936">
        <w:t xml:space="preserve">) allows computation of the final yield, titer and productivity, through simulations. This work presents an approach using </w:t>
      </w:r>
      <w:proofErr w:type="spellStart"/>
      <w:r w:rsidRPr="00567936">
        <w:t>dFBA</w:t>
      </w:r>
      <w:proofErr w:type="spellEnd"/>
      <w:r w:rsidRPr="00567936">
        <w:t xml:space="preserve"> simulations together with a</w:t>
      </w:r>
      <w:r w:rsidR="005A5FBC">
        <w:t>n</w:t>
      </w:r>
      <w:r w:rsidR="00B67F5F">
        <w:t xml:space="preserve"> </w:t>
      </w:r>
      <w:r w:rsidRPr="00567936">
        <w:t xml:space="preserve">economic metric for the analysis of the bioplastic production potential of recombinant </w:t>
      </w:r>
      <w:r w:rsidRPr="00567936">
        <w:rPr>
          <w:i/>
          <w:iCs/>
        </w:rPr>
        <w:t xml:space="preserve">Escherichia coli </w:t>
      </w:r>
      <w:r w:rsidRPr="00567936">
        <w:t xml:space="preserve">using glucose, xylose and glycerol as carbon sources. The proposed economic metric calculates the monthly gross profit based on the estimation of the </w:t>
      </w:r>
      <w:r w:rsidR="00B67F5F">
        <w:t>production</w:t>
      </w:r>
      <w:r w:rsidRPr="00567936">
        <w:t xml:space="preserve"> costs as a function of the product yield, biomass yield, titer and productivity. By estimating the monthly profit of each simulated scenario, the set of yield, titer, and productivity that </w:t>
      </w:r>
      <w:r w:rsidR="00331210">
        <w:t xml:space="preserve">would </w:t>
      </w:r>
      <w:r w:rsidRPr="00567936">
        <w:t>maximize profitability in the case of growth associated bioplastic production, and the ideal point to shift from t</w:t>
      </w:r>
      <w:r w:rsidR="00762DF1">
        <w:t>h</w:t>
      </w:r>
      <w:r w:rsidRPr="00567936">
        <w:t xml:space="preserve">e growth phase to the bioplastic production phase in the case of non-growth associated bioplastic production were found, setting potential targets for </w:t>
      </w:r>
      <w:r w:rsidR="00331210">
        <w:t xml:space="preserve">future </w:t>
      </w:r>
      <w:r w:rsidRPr="00567936">
        <w:t xml:space="preserve">synthetic biology and metabolic engineering strategies. </w:t>
      </w:r>
    </w:p>
    <w:p w14:paraId="144DE687" w14:textId="512DBEEE" w:rsidR="008D2649" w:rsidRDefault="008D2649" w:rsidP="008D2649">
      <w:pPr>
        <w:pStyle w:val="Els-body-text"/>
        <w:spacing w:after="120"/>
        <w:rPr>
          <w:lang w:val="en-GB"/>
        </w:rPr>
      </w:pPr>
      <w:r>
        <w:rPr>
          <w:b/>
          <w:bCs/>
          <w:lang w:val="en-GB"/>
        </w:rPr>
        <w:t>Keywords</w:t>
      </w:r>
      <w:r>
        <w:rPr>
          <w:lang w:val="en-GB"/>
        </w:rPr>
        <w:t xml:space="preserve">: </w:t>
      </w:r>
      <w:r w:rsidR="00567936" w:rsidRPr="00567936">
        <w:rPr>
          <w:lang w:val="en-GB"/>
        </w:rPr>
        <w:t>Dynamic Flux Balance Analysis, bioplastics</w:t>
      </w:r>
      <w:r w:rsidR="00567936" w:rsidRPr="00567936">
        <w:rPr>
          <w:i/>
          <w:iCs/>
          <w:lang w:val="en-GB"/>
        </w:rPr>
        <w:t>, Escherichia coli</w:t>
      </w:r>
      <w:r w:rsidR="00567936" w:rsidRPr="00567936">
        <w:rPr>
          <w:lang w:val="en-GB"/>
        </w:rPr>
        <w:t>, monthly gross profit.</w:t>
      </w:r>
    </w:p>
    <w:p w14:paraId="144DE689" w14:textId="24DE152A" w:rsidR="008D2649" w:rsidRDefault="0034446A" w:rsidP="008D2649">
      <w:pPr>
        <w:pStyle w:val="Els-1storder-head"/>
      </w:pPr>
      <w:r>
        <w:t>Introduction</w:t>
      </w:r>
    </w:p>
    <w:p w14:paraId="144DE698" w14:textId="36E842D4" w:rsidR="008D2649" w:rsidRPr="002D193D" w:rsidRDefault="0034446A" w:rsidP="00F01124">
      <w:pPr>
        <w:pStyle w:val="Els-body-text"/>
      </w:pPr>
      <w:r w:rsidRPr="0034446A">
        <w:t xml:space="preserve">In the last decades, bioprocesses have seen great developments, due to increasing concerns with environmental impacts. For instance, the search for more sustainable processes led to an increase of interest in the production of bioplastics as potential replacement for conventional plastics in some applications </w:t>
      </w:r>
      <w:r w:rsidR="00F01124" w:rsidRPr="00F01124">
        <w:t>(D</w:t>
      </w:r>
      <w:r w:rsidR="0096549E">
        <w:t>ü</w:t>
      </w:r>
      <w:r w:rsidR="00F01124" w:rsidRPr="00F01124">
        <w:t>rr et al., 2021; Ioannidou et al., 2020)</w:t>
      </w:r>
      <w:r w:rsidRPr="0034446A">
        <w:t xml:space="preserve">. But the economic viability remains a problem for bioprocesses </w:t>
      </w:r>
      <w:r w:rsidR="00F01124">
        <w:rPr>
          <w:rFonts w:ascii="Arial" w:hAnsi="Arial" w:cs="Arial"/>
          <w:sz w:val="18"/>
          <w:szCs w:val="18"/>
          <w:shd w:val="clear" w:color="auto" w:fill="FFFFFF"/>
        </w:rPr>
        <w:t>(Wang et al., 2023</w:t>
      </w:r>
      <w:r w:rsidR="00F01124">
        <w:t xml:space="preserve">), </w:t>
      </w:r>
      <w:r w:rsidRPr="0034446A">
        <w:t>such as in the production of bioplastics like the well-known poly-3-</w:t>
      </w:r>
      <w:r w:rsidRPr="0034446A">
        <w:lastRenderedPageBreak/>
        <w:t>hydroxybutyrate (PHB</w:t>
      </w:r>
      <w:bookmarkStart w:id="1" w:name="_Hlk150618075"/>
      <w:r w:rsidRPr="0034446A">
        <w:t>)</w:t>
      </w:r>
      <w:bookmarkEnd w:id="1"/>
      <w:r w:rsidR="00F01124">
        <w:t xml:space="preserve"> (Amadu et al., 2021; </w:t>
      </w:r>
      <w:proofErr w:type="spellStart"/>
      <w:r w:rsidR="00F01124">
        <w:t>Duvigneau</w:t>
      </w:r>
      <w:proofErr w:type="spellEnd"/>
      <w:r w:rsidR="00F01124">
        <w:t xml:space="preserve"> et al., 2021)</w:t>
      </w:r>
      <w:r w:rsidRPr="0034446A">
        <w:t xml:space="preserve">. In order to make bioprocesses more economically viable, many studies have used </w:t>
      </w:r>
      <w:r w:rsidR="00F01124">
        <w:t xml:space="preserve">mathematical models </w:t>
      </w:r>
      <w:r w:rsidR="00F01124" w:rsidRPr="00F01124">
        <w:t>(Wang et al., 2023</w:t>
      </w:r>
      <w:r w:rsidR="00F01124">
        <w:t xml:space="preserve">) and </w:t>
      </w:r>
      <w:r w:rsidRPr="0034446A">
        <w:t>metabolic engineering techniques to build strains capable of greater yields, or capable of using cheaper carbon sources</w:t>
      </w:r>
      <w:r w:rsidR="00F01124">
        <w:t xml:space="preserve"> (Bodor et al., 2019; Sen et al., 2019)</w:t>
      </w:r>
      <w:r w:rsidRPr="0034446A">
        <w:t xml:space="preserve">. The use of genome-scale metabolic models of microorganisms and mathematical </w:t>
      </w:r>
      <w:r w:rsidR="0091568C">
        <w:t>methods</w:t>
      </w:r>
      <w:r w:rsidR="0091568C" w:rsidRPr="0034446A">
        <w:t xml:space="preserve"> </w:t>
      </w:r>
      <w:r w:rsidRPr="0034446A">
        <w:t xml:space="preserve">like flux balance analysis (FBA) is </w:t>
      </w:r>
      <w:r w:rsidR="00897AED">
        <w:t xml:space="preserve">validated </w:t>
      </w:r>
      <w:r w:rsidR="002328BB">
        <w:t xml:space="preserve">in the literature </w:t>
      </w:r>
      <w:r w:rsidR="00897AED">
        <w:t xml:space="preserve">and </w:t>
      </w:r>
      <w:r w:rsidRPr="0034446A">
        <w:t>very common in metabolic engineering strategies, and provides relevant information that can assist in the strain design process</w:t>
      </w:r>
      <w:r w:rsidR="00F01124">
        <w:t xml:space="preserve"> (</w:t>
      </w:r>
      <w:proofErr w:type="spellStart"/>
      <w:r w:rsidR="00F01124">
        <w:t>Hohenschuh</w:t>
      </w:r>
      <w:proofErr w:type="spellEnd"/>
      <w:r w:rsidR="00F01124">
        <w:t xml:space="preserve"> et al., 2015)</w:t>
      </w:r>
      <w:r w:rsidRPr="0034446A">
        <w:t xml:space="preserve">. However, most of these studies focus on improving product yield, without much regard for other important bioprocess parameters, such as </w:t>
      </w:r>
      <w:r w:rsidR="0091568C">
        <w:t xml:space="preserve">the titer </w:t>
      </w:r>
      <w:r w:rsidRPr="0034446A">
        <w:t>and productivity</w:t>
      </w:r>
      <w:r w:rsidR="00F01124">
        <w:t xml:space="preserve"> </w:t>
      </w:r>
      <w:r w:rsidR="00F01124" w:rsidRPr="00F01124">
        <w:t>(Zhuang et al., 2013)</w:t>
      </w:r>
      <w:r w:rsidRPr="0034446A">
        <w:t>. Since there can be a trade-off between product and biomass formation in the case of products that share a common precursor with biomass</w:t>
      </w:r>
      <w:r w:rsidR="00F56771">
        <w:t xml:space="preserve"> and products that accumulate inside the cell</w:t>
      </w:r>
      <w:r w:rsidRPr="0034446A">
        <w:t xml:space="preserve">, methods that can keep track of both yield, titer and productivity are better suitable for evaluation of bioprocesses of industrial interest, and this can be done using </w:t>
      </w:r>
      <w:r w:rsidR="0091568C">
        <w:t>the</w:t>
      </w:r>
      <w:r w:rsidR="0091568C" w:rsidRPr="0034446A">
        <w:t xml:space="preserve"> </w:t>
      </w:r>
      <w:r w:rsidRPr="0034446A">
        <w:t xml:space="preserve">mathematical </w:t>
      </w:r>
      <w:r w:rsidR="0091568C">
        <w:t>method</w:t>
      </w:r>
      <w:r w:rsidR="0091568C" w:rsidRPr="0034446A">
        <w:t xml:space="preserve"> </w:t>
      </w:r>
      <w:r w:rsidRPr="0034446A">
        <w:t xml:space="preserve">known as </w:t>
      </w:r>
      <w:r w:rsidR="00C364E0">
        <w:t>d</w:t>
      </w:r>
      <w:r w:rsidRPr="0034446A">
        <w:t>ynamic Flow Balance Analysis (</w:t>
      </w:r>
      <w:proofErr w:type="spellStart"/>
      <w:r w:rsidR="00C364E0">
        <w:t>d</w:t>
      </w:r>
      <w:r w:rsidRPr="0034446A">
        <w:t>FBA</w:t>
      </w:r>
      <w:proofErr w:type="spellEnd"/>
      <w:r w:rsidRPr="0034446A">
        <w:t>)</w:t>
      </w:r>
      <w:r w:rsidR="00F01124" w:rsidRPr="00F01124">
        <w:rPr>
          <w:rFonts w:ascii="Arial" w:hAnsi="Arial" w:cs="Arial"/>
          <w:sz w:val="18"/>
          <w:szCs w:val="18"/>
          <w:shd w:val="clear" w:color="auto" w:fill="FFFFFF"/>
        </w:rPr>
        <w:t xml:space="preserve"> </w:t>
      </w:r>
      <w:r w:rsidR="00F01124">
        <w:rPr>
          <w:rFonts w:ascii="Arial" w:hAnsi="Arial" w:cs="Arial"/>
          <w:sz w:val="18"/>
          <w:szCs w:val="18"/>
          <w:shd w:val="clear" w:color="auto" w:fill="FFFFFF"/>
        </w:rPr>
        <w:t>(Zhuang et al., 2013)</w:t>
      </w:r>
      <w:r w:rsidR="00897AED">
        <w:rPr>
          <w:rFonts w:ascii="Arial" w:hAnsi="Arial" w:cs="Arial"/>
          <w:sz w:val="18"/>
          <w:szCs w:val="18"/>
          <w:shd w:val="clear" w:color="auto" w:fill="FFFFFF"/>
        </w:rPr>
        <w:t>, which expands upon classic F</w:t>
      </w:r>
      <w:r w:rsidR="002328BB">
        <w:rPr>
          <w:rFonts w:ascii="Arial" w:hAnsi="Arial" w:cs="Arial"/>
          <w:sz w:val="18"/>
          <w:szCs w:val="18"/>
          <w:shd w:val="clear" w:color="auto" w:fill="FFFFFF"/>
        </w:rPr>
        <w:t>B</w:t>
      </w:r>
      <w:r w:rsidR="00897AED">
        <w:rPr>
          <w:rFonts w:ascii="Arial" w:hAnsi="Arial" w:cs="Arial"/>
          <w:sz w:val="18"/>
          <w:szCs w:val="18"/>
          <w:shd w:val="clear" w:color="auto" w:fill="FFFFFF"/>
        </w:rPr>
        <w:t>A by using uptake kinetic expressions, and mass balance equation</w:t>
      </w:r>
      <w:r w:rsidR="0021143A">
        <w:rPr>
          <w:rFonts w:ascii="Arial" w:hAnsi="Arial" w:cs="Arial"/>
          <w:sz w:val="18"/>
          <w:szCs w:val="18"/>
          <w:shd w:val="clear" w:color="auto" w:fill="FFFFFF"/>
        </w:rPr>
        <w:t>s</w:t>
      </w:r>
      <w:r w:rsidR="00897AED">
        <w:rPr>
          <w:rFonts w:ascii="Arial" w:hAnsi="Arial" w:cs="Arial"/>
          <w:sz w:val="18"/>
          <w:szCs w:val="18"/>
          <w:shd w:val="clear" w:color="auto" w:fill="FFFFFF"/>
        </w:rPr>
        <w:t xml:space="preserve"> for the external metabolites</w:t>
      </w:r>
      <w:r w:rsidRPr="0034446A">
        <w:t xml:space="preserve">. By introducing a suitable economic metric that takes into consideration the impact of the yield, titer and productivity, this study </w:t>
      </w:r>
      <w:r w:rsidR="002E0D12">
        <w:t xml:space="preserve">expands upon the literature </w:t>
      </w:r>
      <w:r w:rsidR="002E0D12" w:rsidRPr="00F01124">
        <w:t>(Zhuang et al., 2013)</w:t>
      </w:r>
      <w:r w:rsidR="002E0D12">
        <w:t xml:space="preserve"> and </w:t>
      </w:r>
      <w:r w:rsidRPr="0034446A">
        <w:t>presents an approach that allows pre-assessment of the production potential and optimization of bioprocesses of industrial interest</w:t>
      </w:r>
      <w:r w:rsidR="00897AED">
        <w:t xml:space="preserve"> through </w:t>
      </w:r>
      <w:proofErr w:type="spellStart"/>
      <w:r w:rsidR="00897AED">
        <w:t>dFBA</w:t>
      </w:r>
      <w:proofErr w:type="spellEnd"/>
      <w:r w:rsidR="00897AED">
        <w:t xml:space="preserve"> simulations</w:t>
      </w:r>
      <w:r w:rsidRPr="0034446A">
        <w:t xml:space="preserve">. Using the production of PHB by recombinant </w:t>
      </w:r>
      <w:r w:rsidRPr="00226388">
        <w:rPr>
          <w:i/>
          <w:iCs/>
        </w:rPr>
        <w:t>Escherichia coli</w:t>
      </w:r>
      <w:r w:rsidRPr="0034446A">
        <w:t xml:space="preserve"> as a case study, the proposed approach estimated the monthly gross profit of each scenario simulated and identified the set of yield, titer and productivity that </w:t>
      </w:r>
      <w:r w:rsidR="00F01124">
        <w:t xml:space="preserve">would </w:t>
      </w:r>
      <w:r w:rsidRPr="0034446A">
        <w:t xml:space="preserve">lead to the theoretical maximum PHB production </w:t>
      </w:r>
      <w:r w:rsidR="00C364E0">
        <w:t xml:space="preserve">profitability </w:t>
      </w:r>
      <w:r w:rsidRPr="0034446A">
        <w:t xml:space="preserve">with each carbon source tested, thus setting potential </w:t>
      </w:r>
      <w:r w:rsidR="006A3BE0">
        <w:t>goals</w:t>
      </w:r>
      <w:r w:rsidR="006A3BE0" w:rsidRPr="0034446A">
        <w:t xml:space="preserve"> </w:t>
      </w:r>
      <w:r w:rsidRPr="0034446A">
        <w:t>for metabolic engineering and synthetic biology strategies.</w:t>
      </w:r>
    </w:p>
    <w:p w14:paraId="144DE699" w14:textId="33FD7F29" w:rsidR="008D2649" w:rsidRDefault="0034446A" w:rsidP="008D2649">
      <w:pPr>
        <w:pStyle w:val="Els-1storder-head"/>
      </w:pPr>
      <w:r>
        <w:t>Material and Methods</w:t>
      </w:r>
    </w:p>
    <w:p w14:paraId="421A71C1" w14:textId="6CEC81F7" w:rsidR="00FF07A8" w:rsidRDefault="0034446A" w:rsidP="0034446A">
      <w:pPr>
        <w:pStyle w:val="Els-body-text"/>
      </w:pPr>
      <w:r>
        <w:t xml:space="preserve">The series of </w:t>
      </w:r>
      <w:proofErr w:type="spellStart"/>
      <w:r w:rsidR="002328BB">
        <w:t>dFBA</w:t>
      </w:r>
      <w:proofErr w:type="spellEnd"/>
      <w:r w:rsidR="002328BB">
        <w:t xml:space="preserve"> </w:t>
      </w:r>
      <w:r>
        <w:t xml:space="preserve">simulations were carried out in a program written in MATLAB. The </w:t>
      </w:r>
      <w:r w:rsidRPr="00226388">
        <w:rPr>
          <w:i/>
          <w:iCs/>
        </w:rPr>
        <w:t>E.</w:t>
      </w:r>
      <w:r w:rsidR="002E0D12">
        <w:rPr>
          <w:i/>
          <w:iCs/>
        </w:rPr>
        <w:t xml:space="preserve"> </w:t>
      </w:r>
      <w:r w:rsidRPr="00226388">
        <w:rPr>
          <w:i/>
          <w:iCs/>
        </w:rPr>
        <w:t>coli</w:t>
      </w:r>
      <w:r>
        <w:t xml:space="preserve"> K-12 MG1655 model iML1515 </w:t>
      </w:r>
      <w:r w:rsidR="00F01124">
        <w:t>(</w:t>
      </w:r>
      <w:r w:rsidR="00F01124" w:rsidRPr="00F01124">
        <w:t xml:space="preserve">Monk et al., 2017) </w:t>
      </w:r>
      <w:r>
        <w:t xml:space="preserve">with addition of the PHB synthesis pathway from the bacteria </w:t>
      </w:r>
      <w:proofErr w:type="spellStart"/>
      <w:r w:rsidRPr="00226388">
        <w:rPr>
          <w:i/>
          <w:iCs/>
        </w:rPr>
        <w:t>Cupriavidus</w:t>
      </w:r>
      <w:proofErr w:type="spellEnd"/>
      <w:r w:rsidRPr="00226388">
        <w:rPr>
          <w:i/>
          <w:iCs/>
        </w:rPr>
        <w:t xml:space="preserve"> </w:t>
      </w:r>
      <w:proofErr w:type="spellStart"/>
      <w:r w:rsidRPr="00226388">
        <w:rPr>
          <w:i/>
          <w:iCs/>
        </w:rPr>
        <w:t>necator</w:t>
      </w:r>
      <w:proofErr w:type="spellEnd"/>
      <w:r>
        <w:t xml:space="preserve"> </w:t>
      </w:r>
      <w:r w:rsidR="00A82D93" w:rsidRPr="00A82D93">
        <w:t>(</w:t>
      </w:r>
      <w:proofErr w:type="spellStart"/>
      <w:r w:rsidR="00A82D93" w:rsidRPr="00A82D93">
        <w:t>Duvigneau</w:t>
      </w:r>
      <w:proofErr w:type="spellEnd"/>
      <w:r w:rsidR="00A82D93" w:rsidRPr="00A82D93">
        <w:t xml:space="preserve"> et al., 2021) </w:t>
      </w:r>
      <w:r>
        <w:t xml:space="preserve">was used </w:t>
      </w:r>
      <w:r w:rsidR="00CA0075">
        <w:t>in the simulations</w:t>
      </w:r>
      <w:r>
        <w:t xml:space="preserve">. </w:t>
      </w:r>
      <w:r w:rsidR="00CA0075">
        <w:t xml:space="preserve">Figure 1 illustrates how a </w:t>
      </w:r>
      <w:proofErr w:type="spellStart"/>
      <w:r w:rsidR="00CA0075">
        <w:t>dFBA</w:t>
      </w:r>
      <w:proofErr w:type="spellEnd"/>
      <w:r w:rsidR="00CA0075">
        <w:t xml:space="preserve"> simulation </w:t>
      </w:r>
      <w:r w:rsidR="003B6E85">
        <w:t>works.</w:t>
      </w:r>
    </w:p>
    <w:p w14:paraId="34E738F6" w14:textId="77777777" w:rsidR="00FF07A8" w:rsidRDefault="00FF07A8" w:rsidP="00FF07A8">
      <w:pPr>
        <w:pStyle w:val="Els-body-text"/>
      </w:pPr>
    </w:p>
    <w:p w14:paraId="09A95D1A" w14:textId="10E0FF4D" w:rsidR="009C6FFB" w:rsidRDefault="006C2F99" w:rsidP="00762639">
      <w:pPr>
        <w:pStyle w:val="Els-body-text"/>
        <w:jc w:val="center"/>
      </w:pPr>
      <w:r>
        <w:rPr>
          <w:noProof/>
        </w:rPr>
        <w:drawing>
          <wp:inline distT="0" distB="0" distL="0" distR="0" wp14:anchorId="22AEF881" wp14:editId="7B759413">
            <wp:extent cx="4231516" cy="1323916"/>
            <wp:effectExtent l="0" t="0" r="0" b="0"/>
            <wp:docPr id="8581073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07327" name="Imagem 8581073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1516" cy="1323916"/>
                    </a:xfrm>
                    <a:prstGeom prst="rect">
                      <a:avLst/>
                    </a:prstGeom>
                  </pic:spPr>
                </pic:pic>
              </a:graphicData>
            </a:graphic>
          </wp:inline>
        </w:drawing>
      </w:r>
    </w:p>
    <w:p w14:paraId="3B3F352E" w14:textId="170FB6B4" w:rsidR="00CA0075" w:rsidRPr="00762639" w:rsidRDefault="00CA0075" w:rsidP="00CA0075">
      <w:pPr>
        <w:pStyle w:val="Els-body-text"/>
        <w:rPr>
          <w:sz w:val="16"/>
          <w:szCs w:val="16"/>
        </w:rPr>
      </w:pPr>
      <w:r w:rsidRPr="00762639">
        <w:rPr>
          <w:sz w:val="16"/>
          <w:szCs w:val="16"/>
        </w:rPr>
        <w:t xml:space="preserve">Figure 1: </w:t>
      </w:r>
      <w:r w:rsidR="003B6E85" w:rsidRPr="00762639">
        <w:rPr>
          <w:sz w:val="16"/>
          <w:szCs w:val="16"/>
        </w:rPr>
        <w:t>dynamic flux balance analysis framework. Kinetic expressions determine the substrate uptake at each time step</w:t>
      </w:r>
      <w:r w:rsidR="00AA13EE">
        <w:rPr>
          <w:sz w:val="16"/>
          <w:szCs w:val="16"/>
        </w:rPr>
        <w:t>, as a function of substrate and inhibiting products concentration</w:t>
      </w:r>
      <w:r w:rsidR="003B6E85" w:rsidRPr="00762639">
        <w:rPr>
          <w:sz w:val="16"/>
          <w:szCs w:val="16"/>
        </w:rPr>
        <w:t>. The uptake rate is used as input for the flux balance analysis, which is essentially a linear optimization problem with constraints</w:t>
      </w:r>
      <w:r w:rsidR="00AA13EE">
        <w:rPr>
          <w:sz w:val="16"/>
          <w:szCs w:val="16"/>
        </w:rPr>
        <w:t xml:space="preserve"> based on available genome-scale models of microorganisms, such as </w:t>
      </w:r>
      <w:r w:rsidR="00AA13EE" w:rsidRPr="00762639">
        <w:rPr>
          <w:i/>
          <w:iCs/>
          <w:sz w:val="16"/>
          <w:szCs w:val="16"/>
        </w:rPr>
        <w:t>E. coli</w:t>
      </w:r>
      <w:r w:rsidR="006C2F99" w:rsidRPr="00762639">
        <w:rPr>
          <w:sz w:val="16"/>
          <w:szCs w:val="16"/>
        </w:rPr>
        <w:t>. The result of the flux balance analysis</w:t>
      </w:r>
      <w:r w:rsidR="00AA13EE">
        <w:rPr>
          <w:sz w:val="16"/>
          <w:szCs w:val="16"/>
        </w:rPr>
        <w:t>, the growth rate,</w:t>
      </w:r>
      <w:r w:rsidR="006C2F99" w:rsidRPr="00762639">
        <w:rPr>
          <w:sz w:val="16"/>
          <w:szCs w:val="16"/>
        </w:rPr>
        <w:t xml:space="preserve"> i</w:t>
      </w:r>
      <w:r w:rsidR="00AA13EE">
        <w:rPr>
          <w:sz w:val="16"/>
          <w:szCs w:val="16"/>
        </w:rPr>
        <w:t>s</w:t>
      </w:r>
      <w:r w:rsidR="006C2F99" w:rsidRPr="00762639">
        <w:rPr>
          <w:sz w:val="16"/>
          <w:szCs w:val="16"/>
        </w:rPr>
        <w:t xml:space="preserve"> the</w:t>
      </w:r>
      <w:r w:rsidR="006A3BE0">
        <w:rPr>
          <w:sz w:val="16"/>
          <w:szCs w:val="16"/>
        </w:rPr>
        <w:t>n</w:t>
      </w:r>
      <w:r w:rsidR="006C2F99" w:rsidRPr="00762639">
        <w:rPr>
          <w:sz w:val="16"/>
          <w:szCs w:val="16"/>
        </w:rPr>
        <w:t xml:space="preserve"> fed into the mass balance equations, which updates the concentration of the external metabolites. The external metabolites concentrations are then used in the next time step to recalculate the uptake rate.</w:t>
      </w:r>
    </w:p>
    <w:p w14:paraId="7A5D289F" w14:textId="77777777" w:rsidR="00CA0075" w:rsidRDefault="00CA0075" w:rsidP="00FF07A8">
      <w:pPr>
        <w:pStyle w:val="Els-body-text"/>
      </w:pPr>
    </w:p>
    <w:p w14:paraId="22FFDACA" w14:textId="79E2C0ED" w:rsidR="0034446A" w:rsidRDefault="00CA0075" w:rsidP="0034446A">
      <w:pPr>
        <w:pStyle w:val="Els-body-text"/>
      </w:pPr>
      <w:r>
        <w:t xml:space="preserve">Based on data available in the literature, a </w:t>
      </w:r>
      <w:r w:rsidR="006C2F99">
        <w:t xml:space="preserve">maximum </w:t>
      </w:r>
      <w:r w:rsidR="006A3BE0">
        <w:t xml:space="preserve">glucose </w:t>
      </w:r>
      <w:r>
        <w:t xml:space="preserve">uptake rate of 10.5, </w:t>
      </w:r>
      <w:r w:rsidR="006C2F99">
        <w:t xml:space="preserve">maximum </w:t>
      </w:r>
      <w:r>
        <w:t xml:space="preserve">glycerol uptake rate of </w:t>
      </w:r>
      <w:r w:rsidRPr="00A82D93">
        <w:t>13</w:t>
      </w:r>
      <w:r>
        <w:t>,</w:t>
      </w:r>
      <w:r w:rsidR="006C2F99">
        <w:t xml:space="preserve"> maximum</w:t>
      </w:r>
      <w:r>
        <w:t xml:space="preserve"> xylose uptake rate of </w:t>
      </w:r>
      <w:r w:rsidRPr="00A82D93">
        <w:t>7.5</w:t>
      </w:r>
      <w:r>
        <w:t xml:space="preserve">, and </w:t>
      </w:r>
      <w:r w:rsidR="006C2F99">
        <w:t xml:space="preserve">maximum </w:t>
      </w:r>
      <w:r>
        <w:t>oxygen uptake rate of 15 mmol/</w:t>
      </w:r>
      <w:proofErr w:type="spellStart"/>
      <w:r>
        <w:t>gCDW.h</w:t>
      </w:r>
      <w:proofErr w:type="spellEnd"/>
      <w:r>
        <w:t xml:space="preserve"> were used in the simulations (</w:t>
      </w:r>
      <w:r w:rsidRPr="00A82D93">
        <w:t xml:space="preserve">Varma and </w:t>
      </w:r>
      <w:r w:rsidRPr="00A82D93">
        <w:lastRenderedPageBreak/>
        <w:t>Palsson, 1994)</w:t>
      </w:r>
      <w:r>
        <w:t>.</w:t>
      </w:r>
      <w:r w:rsidR="00810AA0">
        <w:t xml:space="preserve"> </w:t>
      </w:r>
      <w:r w:rsidR="0034446A">
        <w:t>Both the growth associated and the non-growth associated set of simulations were run as batch processes with volume of 200 m</w:t>
      </w:r>
      <w:r w:rsidR="0034446A" w:rsidRPr="00A82D93">
        <w:rPr>
          <w:vertAlign w:val="superscript"/>
        </w:rPr>
        <w:t>3</w:t>
      </w:r>
      <w:r w:rsidR="0034446A">
        <w:t xml:space="preserve"> and initial conditions of 25 g/L of carbon source (glucose, or glycerol or xylose) and 0.25 g/L biomass. </w:t>
      </w:r>
      <w:r w:rsidR="00C77BA4">
        <w:t xml:space="preserve">Figure 1 illustrates the procedure used for the simulations of each PHB production type. </w:t>
      </w:r>
    </w:p>
    <w:p w14:paraId="55617DBF" w14:textId="77777777" w:rsidR="009A0B13" w:rsidRDefault="009A0B13" w:rsidP="0034446A">
      <w:pPr>
        <w:pStyle w:val="Els-body-text"/>
      </w:pPr>
    </w:p>
    <w:p w14:paraId="12E58FE6" w14:textId="6615DD56" w:rsidR="009A0B13" w:rsidRDefault="005E0884" w:rsidP="00762639">
      <w:pPr>
        <w:pStyle w:val="Els-body-text"/>
        <w:jc w:val="center"/>
      </w:pPr>
      <w:r>
        <w:rPr>
          <w:noProof/>
        </w:rPr>
        <w:drawing>
          <wp:inline distT="0" distB="0" distL="0" distR="0" wp14:anchorId="06EE0262" wp14:editId="7BB4CF66">
            <wp:extent cx="4075227" cy="1341912"/>
            <wp:effectExtent l="0" t="0" r="1905" b="0"/>
            <wp:docPr id="141432944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5227" cy="1341912"/>
                    </a:xfrm>
                    <a:prstGeom prst="rect">
                      <a:avLst/>
                    </a:prstGeom>
                    <a:noFill/>
                    <a:ln>
                      <a:noFill/>
                    </a:ln>
                  </pic:spPr>
                </pic:pic>
              </a:graphicData>
            </a:graphic>
          </wp:inline>
        </w:drawing>
      </w:r>
    </w:p>
    <w:p w14:paraId="356DB5BB" w14:textId="0B10323F" w:rsidR="00F342C5" w:rsidRPr="00762639" w:rsidRDefault="00F342C5" w:rsidP="00762639">
      <w:pPr>
        <w:pStyle w:val="Els-body-text"/>
        <w:rPr>
          <w:sz w:val="16"/>
          <w:szCs w:val="16"/>
        </w:rPr>
      </w:pPr>
      <w:r w:rsidRPr="00762639">
        <w:rPr>
          <w:sz w:val="16"/>
          <w:szCs w:val="16"/>
        </w:rPr>
        <w:t xml:space="preserve">Figure 1: </w:t>
      </w:r>
      <w:r w:rsidR="005E0884" w:rsidRPr="00762639">
        <w:rPr>
          <w:sz w:val="16"/>
          <w:szCs w:val="16"/>
        </w:rPr>
        <w:t xml:space="preserve">A) </w:t>
      </w:r>
      <w:r w:rsidRPr="00762639">
        <w:rPr>
          <w:sz w:val="16"/>
          <w:szCs w:val="16"/>
        </w:rPr>
        <w:t>Growth associated PHB production simulations</w:t>
      </w:r>
      <w:r w:rsidR="005E0884" w:rsidRPr="00762639">
        <w:rPr>
          <w:sz w:val="16"/>
          <w:szCs w:val="16"/>
        </w:rPr>
        <w:t>, e</w:t>
      </w:r>
      <w:r w:rsidR="00A923D9" w:rsidRPr="00762639">
        <w:rPr>
          <w:sz w:val="16"/>
          <w:szCs w:val="16"/>
        </w:rPr>
        <w:t>ach point is a different yield and its respective set of titer and productivity</w:t>
      </w:r>
      <w:r w:rsidR="006A3BE0">
        <w:rPr>
          <w:sz w:val="16"/>
          <w:szCs w:val="16"/>
        </w:rPr>
        <w:t>,</w:t>
      </w:r>
      <w:r w:rsidR="00A923D9" w:rsidRPr="00762639">
        <w:rPr>
          <w:sz w:val="16"/>
          <w:szCs w:val="16"/>
        </w:rPr>
        <w:t xml:space="preserve"> that was simulated in order to explore the trade-off between biomass and product formation</w:t>
      </w:r>
      <w:r w:rsidR="005E0884" w:rsidRPr="00762639">
        <w:rPr>
          <w:sz w:val="16"/>
          <w:szCs w:val="16"/>
        </w:rPr>
        <w:t>. B) Non-associated PHB production simulations, each simulation varied the point to switch from growth to PHB production phase</w:t>
      </w:r>
      <w:r w:rsidR="00B00CF4">
        <w:rPr>
          <w:sz w:val="16"/>
          <w:szCs w:val="16"/>
        </w:rPr>
        <w:t>.</w:t>
      </w:r>
    </w:p>
    <w:p w14:paraId="42B1AE04" w14:textId="77777777" w:rsidR="00F342C5" w:rsidRDefault="00F342C5" w:rsidP="009A0B13">
      <w:pPr>
        <w:pStyle w:val="Els-body-text"/>
        <w:jc w:val="center"/>
      </w:pPr>
    </w:p>
    <w:p w14:paraId="4C792BFB" w14:textId="022CE45C" w:rsidR="0034446A" w:rsidRDefault="00810AA0" w:rsidP="0034446A">
      <w:pPr>
        <w:pStyle w:val="Els-body-text"/>
      </w:pPr>
      <w:r>
        <w:t xml:space="preserve">In the case of growth associated PHB production, the compromise between biomass and product formation was explored by carrying out a series of simulations with growth as the objective function, but with each subsequent simulation also fixing an increasingly higher flow to the PHB synthesis reaction, thus ranging from a flow for PHB synthesis of zero all the way up to the maximum flow possible predicted by the microorganism model, given the carbon source consumption rate used. </w:t>
      </w:r>
      <w:r w:rsidR="0034446A">
        <w:t xml:space="preserve">For the case of non-growth associated PHB production, sets of two-phase simulations were carried out. The first phase of each set had growth as the objective function, representing a phase where ideal conditions for growth are provided for the bacteria. The second phase of each set had PHB synthesis as objective function, representing the point where the ideal conditions for </w:t>
      </w:r>
      <w:r w:rsidR="006A3BE0">
        <w:t xml:space="preserve">PHB </w:t>
      </w:r>
      <w:r w:rsidR="0034446A">
        <w:t xml:space="preserve">synthesis, </w:t>
      </w:r>
      <w:r w:rsidR="00F34DA7">
        <w:t>such as</w:t>
      </w:r>
      <w:r w:rsidR="0034446A">
        <w:t xml:space="preserve"> nitrogen limitation and excess carbon </w:t>
      </w:r>
      <w:r w:rsidR="00F34DA7" w:rsidRPr="00F34DA7">
        <w:t>(Kaur, 2015</w:t>
      </w:r>
      <w:r w:rsidR="00F34DA7">
        <w:t>)</w:t>
      </w:r>
      <w:r w:rsidR="0034446A">
        <w:t xml:space="preserve">, </w:t>
      </w:r>
      <w:r w:rsidR="00F34DA7">
        <w:t>are</w:t>
      </w:r>
      <w:r w:rsidR="0034446A">
        <w:t xml:space="preserve"> provided for the bacteria. Working with the same total amount of carbon source as used in the growth associated simulations, each two-phase simulation varied the fraction of this total amount that was given to the growth phase and to the PHB production phase.</w:t>
      </w:r>
    </w:p>
    <w:p w14:paraId="6021AABF" w14:textId="2D4A8928" w:rsidR="005E0884" w:rsidRDefault="005E0884" w:rsidP="0034446A">
      <w:pPr>
        <w:pStyle w:val="Els-body-text"/>
      </w:pPr>
    </w:p>
    <w:p w14:paraId="705A9F8E" w14:textId="34CC7C65" w:rsidR="0034446A" w:rsidRPr="0034446A" w:rsidRDefault="0034446A" w:rsidP="0034446A">
      <w:pPr>
        <w:pStyle w:val="Els-body-text"/>
      </w:pPr>
      <w:r>
        <w:t>The proposed metric used to evaluate the simulations was the monthly gross profit. To obtain the monthly gross profit, the upstream and downstream costs and the revenue with PHB sales were estimated as a function of the product yield</w:t>
      </w:r>
      <w:r w:rsidR="006A3BE0">
        <w:t>,</w:t>
      </w:r>
      <w:r>
        <w:t xml:space="preserve"> titer, cultivation time, and final biomass obtained in each simulation.</w:t>
      </w:r>
      <w:r w:rsidR="00A923D9">
        <w:t xml:space="preserve"> Prices of USD 0.77</w:t>
      </w:r>
      <w:r w:rsidR="0003736A">
        <w:t>/kg</w:t>
      </w:r>
      <w:r w:rsidR="00325B4F">
        <w:t xml:space="preserve"> </w:t>
      </w:r>
      <w:r w:rsidR="00325B4F" w:rsidRPr="00325B4F">
        <w:t>(Alvarez Chavez et al., 2022)</w:t>
      </w:r>
      <w:r w:rsidR="00A923D9">
        <w:t>, USD 0.53</w:t>
      </w:r>
      <w:r w:rsidR="0003736A">
        <w:t>/kg</w:t>
      </w:r>
      <w:r w:rsidR="00A923D9">
        <w:t xml:space="preserve"> </w:t>
      </w:r>
      <w:r w:rsidR="00325B4F" w:rsidRPr="00325B4F">
        <w:t>(Alvarez Chavez et al., 2022)</w:t>
      </w:r>
      <w:r w:rsidR="00325B4F">
        <w:t xml:space="preserve"> </w:t>
      </w:r>
      <w:r w:rsidR="00A923D9">
        <w:t xml:space="preserve">and USD </w:t>
      </w:r>
      <w:r w:rsidR="006A3BE0">
        <w:t>0.4</w:t>
      </w:r>
      <w:r w:rsidR="00A923D9">
        <w:t>4</w:t>
      </w:r>
      <w:r w:rsidR="0003736A">
        <w:t>/kg</w:t>
      </w:r>
      <w:r w:rsidR="00A923D9">
        <w:t xml:space="preserve"> </w:t>
      </w:r>
      <w:r w:rsidR="00897AED" w:rsidRPr="00897AED">
        <w:t>(Manker et al., 2022</w:t>
      </w:r>
      <w:proofErr w:type="gramStart"/>
      <w:r w:rsidR="00897AED">
        <w:t>)</w:t>
      </w:r>
      <w:r w:rsidR="00897AED" w:rsidRPr="00897AED" w:rsidDel="00897AED">
        <w:t xml:space="preserve"> </w:t>
      </w:r>
      <w:r w:rsidR="00325B4F">
        <w:t xml:space="preserve"> </w:t>
      </w:r>
      <w:r w:rsidR="00A923D9">
        <w:t>were</w:t>
      </w:r>
      <w:proofErr w:type="gramEnd"/>
      <w:r w:rsidR="00A923D9">
        <w:t xml:space="preserve"> used for glucose, glycerol and xylose, respectively, and a PHB selling price of USD 5.5</w:t>
      </w:r>
      <w:r w:rsidR="0003736A">
        <w:t>/kg</w:t>
      </w:r>
      <w:r w:rsidR="00325B4F">
        <w:t xml:space="preserve"> </w:t>
      </w:r>
      <w:r w:rsidR="00325B4F" w:rsidRPr="00325B4F">
        <w:t>(Pavan et al., 2019</w:t>
      </w:r>
      <w:r w:rsidR="00325B4F">
        <w:t>)</w:t>
      </w:r>
      <w:r w:rsidR="00A923D9">
        <w:t>.</w:t>
      </w:r>
    </w:p>
    <w:p w14:paraId="144DE6A1" w14:textId="5095CBCA" w:rsidR="008D2649" w:rsidRPr="00A94774" w:rsidRDefault="0034446A" w:rsidP="008D2649">
      <w:pPr>
        <w:pStyle w:val="Els-1storder-head"/>
        <w:spacing w:after="120"/>
        <w:rPr>
          <w:lang w:val="en-GB"/>
        </w:rPr>
      </w:pPr>
      <w:r>
        <w:rPr>
          <w:lang w:val="en-GB"/>
        </w:rPr>
        <w:t>Results and Discussion</w:t>
      </w:r>
    </w:p>
    <w:p w14:paraId="409C9B2C" w14:textId="5F55F265" w:rsidR="00C77BA4" w:rsidRDefault="002648DC" w:rsidP="00C77BA4">
      <w:pPr>
        <w:pStyle w:val="Els-body-text"/>
        <w:rPr>
          <w:lang w:val="en-GB"/>
        </w:rPr>
      </w:pPr>
      <w:r>
        <w:rPr>
          <w:lang w:val="en-GB"/>
        </w:rPr>
        <w:t>As a result of the simulation, sets of</w:t>
      </w:r>
      <w:r w:rsidR="00587BA5">
        <w:rPr>
          <w:lang w:val="en-GB"/>
        </w:rPr>
        <w:t xml:space="preserve"> </w:t>
      </w:r>
      <w:r w:rsidR="00574480">
        <w:rPr>
          <w:lang w:val="en-GB"/>
        </w:rPr>
        <w:t xml:space="preserve">biomass, </w:t>
      </w:r>
      <w:r>
        <w:rPr>
          <w:lang w:val="en-GB"/>
        </w:rPr>
        <w:t xml:space="preserve">yield, </w:t>
      </w:r>
      <w:proofErr w:type="spellStart"/>
      <w:r>
        <w:rPr>
          <w:lang w:val="en-GB"/>
        </w:rPr>
        <w:t>titer</w:t>
      </w:r>
      <w:proofErr w:type="spellEnd"/>
      <w:r>
        <w:rPr>
          <w:lang w:val="en-GB"/>
        </w:rPr>
        <w:t>, productivity and monthly gross profit were obtained for each carbon source</w:t>
      </w:r>
      <w:r w:rsidR="00574480">
        <w:rPr>
          <w:lang w:val="en-GB"/>
        </w:rPr>
        <w:t>. As an example, t</w:t>
      </w:r>
      <w:r w:rsidR="0034446A" w:rsidRPr="0034446A">
        <w:rPr>
          <w:lang w:val="en-GB"/>
        </w:rPr>
        <w:t>he set of results obtained for growth associated PHB production with glucose as a carbon source are presented in Table 1.</w:t>
      </w:r>
      <w:r w:rsidR="00C77BA4">
        <w:rPr>
          <w:lang w:val="en-GB"/>
        </w:rPr>
        <w:t xml:space="preserve"> </w:t>
      </w:r>
      <w:r w:rsidR="00C77BA4" w:rsidRPr="0034446A">
        <w:rPr>
          <w:lang w:val="en-GB"/>
        </w:rPr>
        <w:t xml:space="preserve">Table 1 indicates that </w:t>
      </w:r>
      <w:r w:rsidR="00C77BA4">
        <w:rPr>
          <w:lang w:val="en-GB"/>
        </w:rPr>
        <w:t xml:space="preserve">the </w:t>
      </w:r>
      <w:r w:rsidR="00C77BA4" w:rsidRPr="0034446A">
        <w:rPr>
          <w:lang w:val="en-GB"/>
        </w:rPr>
        <w:t xml:space="preserve">scenario that would result in the highest monthly gross profit, </w:t>
      </w:r>
      <w:r w:rsidR="00E50CCA">
        <w:rPr>
          <w:lang w:val="en-GB"/>
        </w:rPr>
        <w:t xml:space="preserve">taking into consideration </w:t>
      </w:r>
      <w:r w:rsidR="002E0103">
        <w:rPr>
          <w:lang w:val="en-GB"/>
        </w:rPr>
        <w:t xml:space="preserve">the </w:t>
      </w:r>
      <w:r w:rsidR="00C77BA4" w:rsidRPr="0034446A">
        <w:rPr>
          <w:lang w:val="en-GB"/>
        </w:rPr>
        <w:t xml:space="preserve">maximum PHB accumulation </w:t>
      </w:r>
      <w:r w:rsidR="00E50CCA">
        <w:rPr>
          <w:lang w:val="en-GB"/>
        </w:rPr>
        <w:t xml:space="preserve">in microorganisms </w:t>
      </w:r>
      <w:r w:rsidR="00C77BA4" w:rsidRPr="0034446A">
        <w:rPr>
          <w:lang w:val="en-GB"/>
        </w:rPr>
        <w:t>of around 85% (</w:t>
      </w:r>
      <w:proofErr w:type="spellStart"/>
      <w:r w:rsidR="00C77BA4" w:rsidRPr="0034446A">
        <w:rPr>
          <w:lang w:val="en-GB"/>
        </w:rPr>
        <w:t>wt</w:t>
      </w:r>
      <w:proofErr w:type="spellEnd"/>
      <w:r w:rsidR="00C77BA4" w:rsidRPr="0034446A">
        <w:rPr>
          <w:lang w:val="en-GB"/>
        </w:rPr>
        <w:t>)</w:t>
      </w:r>
      <w:r w:rsidR="00E50CCA">
        <w:rPr>
          <w:lang w:val="en-GB"/>
        </w:rPr>
        <w:t xml:space="preserve"> shown experimentally in the literature</w:t>
      </w:r>
      <w:r w:rsidR="00C77BA4" w:rsidRPr="0034446A">
        <w:rPr>
          <w:lang w:val="en-GB"/>
        </w:rPr>
        <w:t xml:space="preserve"> </w:t>
      </w:r>
      <w:bookmarkStart w:id="2" w:name="_Hlk150618390"/>
      <w:r w:rsidR="00E50CCA" w:rsidRPr="00E50CCA">
        <w:rPr>
          <w:lang w:val="en-GB"/>
        </w:rPr>
        <w:t>(Chen and Jiang, 2018; Raza et al., 2018)</w:t>
      </w:r>
      <w:bookmarkEnd w:id="2"/>
      <w:r w:rsidR="00C77BA4" w:rsidRPr="0034446A">
        <w:rPr>
          <w:lang w:val="en-GB"/>
        </w:rPr>
        <w:t>, is obtained when reaching a yield of around 0.</w:t>
      </w:r>
      <w:r w:rsidR="00C77BA4">
        <w:rPr>
          <w:lang w:val="en-GB"/>
        </w:rPr>
        <w:t>47</w:t>
      </w:r>
      <w:r w:rsidR="00C77BA4" w:rsidRPr="0034446A">
        <w:rPr>
          <w:lang w:val="en-GB"/>
        </w:rPr>
        <w:t xml:space="preserve"> g PHB/g </w:t>
      </w:r>
      <w:proofErr w:type="spellStart"/>
      <w:r w:rsidR="00C77BA4" w:rsidRPr="0034446A">
        <w:rPr>
          <w:lang w:val="en-GB"/>
        </w:rPr>
        <w:t>glu</w:t>
      </w:r>
      <w:proofErr w:type="spellEnd"/>
      <w:r w:rsidR="00C77BA4" w:rsidRPr="0034446A">
        <w:rPr>
          <w:lang w:val="en-GB"/>
        </w:rPr>
        <w:t xml:space="preserve">, and its set of </w:t>
      </w:r>
      <w:proofErr w:type="spellStart"/>
      <w:r w:rsidR="00C77BA4" w:rsidRPr="0034446A">
        <w:rPr>
          <w:lang w:val="en-GB"/>
        </w:rPr>
        <w:lastRenderedPageBreak/>
        <w:t>titer</w:t>
      </w:r>
      <w:proofErr w:type="spellEnd"/>
      <w:r w:rsidR="00C77BA4" w:rsidRPr="0034446A">
        <w:rPr>
          <w:lang w:val="en-GB"/>
        </w:rPr>
        <w:t xml:space="preserve"> of </w:t>
      </w:r>
      <w:r w:rsidR="00C77BA4">
        <w:rPr>
          <w:lang w:val="en-GB"/>
        </w:rPr>
        <w:t>11.74</w:t>
      </w:r>
      <w:r w:rsidR="00C77BA4" w:rsidRPr="0034446A">
        <w:rPr>
          <w:lang w:val="en-GB"/>
        </w:rPr>
        <w:t xml:space="preserve"> g/L and productivity of 0.8</w:t>
      </w:r>
      <w:r w:rsidR="00C77BA4">
        <w:rPr>
          <w:lang w:val="en-GB"/>
        </w:rPr>
        <w:t>8</w:t>
      </w:r>
      <w:r w:rsidR="00C77BA4" w:rsidRPr="0034446A">
        <w:rPr>
          <w:lang w:val="en-GB"/>
        </w:rPr>
        <w:t xml:space="preserve"> g PHB/</w:t>
      </w:r>
      <w:proofErr w:type="spellStart"/>
      <w:r w:rsidR="00C77BA4" w:rsidRPr="0034446A">
        <w:rPr>
          <w:lang w:val="en-GB"/>
        </w:rPr>
        <w:t>L.h</w:t>
      </w:r>
      <w:proofErr w:type="spellEnd"/>
      <w:r w:rsidR="00C77BA4" w:rsidRPr="0034446A">
        <w:rPr>
          <w:lang w:val="en-GB"/>
        </w:rPr>
        <w:t xml:space="preserve">, leading to a monthly gross profit of </w:t>
      </w:r>
      <w:r w:rsidR="00C77BA4">
        <w:rPr>
          <w:lang w:val="en-GB"/>
        </w:rPr>
        <w:t xml:space="preserve">about </w:t>
      </w:r>
      <w:r w:rsidR="0050591B">
        <w:rPr>
          <w:lang w:val="en-GB"/>
        </w:rPr>
        <w:t>22</w:t>
      </w:r>
      <w:r w:rsidR="0050591B" w:rsidRPr="0034446A">
        <w:rPr>
          <w:lang w:val="en-GB"/>
        </w:rPr>
        <w:t xml:space="preserve"> </w:t>
      </w:r>
      <w:r w:rsidR="00C77BA4" w:rsidRPr="0034446A">
        <w:rPr>
          <w:lang w:val="en-GB"/>
        </w:rPr>
        <w:t>thousand USD/month, for the conditions used in the simulations.</w:t>
      </w:r>
      <w:r w:rsidR="00C77BA4">
        <w:rPr>
          <w:lang w:val="en-GB"/>
        </w:rPr>
        <w:t xml:space="preserve"> </w:t>
      </w:r>
      <w:r w:rsidR="00C77BA4" w:rsidRPr="0034446A">
        <w:rPr>
          <w:lang w:val="en-GB"/>
        </w:rPr>
        <w:t xml:space="preserve">It can be noted from Table 1 that the highest </w:t>
      </w:r>
      <w:r w:rsidR="00D72480">
        <w:rPr>
          <w:lang w:val="en-GB"/>
        </w:rPr>
        <w:t xml:space="preserve">theoretical </w:t>
      </w:r>
      <w:r w:rsidR="00C77BA4" w:rsidRPr="0034446A">
        <w:rPr>
          <w:lang w:val="en-GB"/>
        </w:rPr>
        <w:t xml:space="preserve">monthly gross profit is not achieved in the scenario with the highest possible yield, but rather in the scenario where the set of yield, </w:t>
      </w:r>
      <w:proofErr w:type="spellStart"/>
      <w:r w:rsidR="00C77BA4" w:rsidRPr="0034446A">
        <w:rPr>
          <w:lang w:val="en-GB"/>
        </w:rPr>
        <w:t>titer</w:t>
      </w:r>
      <w:proofErr w:type="spellEnd"/>
      <w:r w:rsidR="00C77BA4" w:rsidRPr="0034446A">
        <w:rPr>
          <w:lang w:val="en-GB"/>
        </w:rPr>
        <w:t xml:space="preserve"> and productivity, when analysed in terms of upstream and downstream costs, and revenue with the product, actually results in the best performance</w:t>
      </w:r>
      <w:r w:rsidR="00D72480">
        <w:rPr>
          <w:lang w:val="en-GB"/>
        </w:rPr>
        <w:t xml:space="preserve">, something that can be identified mathematically with the proposed approach, setting therefore better targets for future metabolic engineering strategies. </w:t>
      </w:r>
      <w:r w:rsidR="00D72480" w:rsidRPr="0034446A">
        <w:rPr>
          <w:lang w:val="en-GB"/>
        </w:rPr>
        <w:t>The results for non-growth associated PHB production</w:t>
      </w:r>
      <w:r w:rsidR="00D72480">
        <w:rPr>
          <w:lang w:val="en-GB"/>
        </w:rPr>
        <w:t xml:space="preserve"> with glucose</w:t>
      </w:r>
      <w:r w:rsidR="00D72480" w:rsidRPr="0034446A">
        <w:rPr>
          <w:lang w:val="en-GB"/>
        </w:rPr>
        <w:t xml:space="preserve"> are shown in Table 2.</w:t>
      </w:r>
    </w:p>
    <w:p w14:paraId="6C366975" w14:textId="77777777" w:rsidR="00F85134" w:rsidRDefault="00F85134" w:rsidP="00C77BA4">
      <w:pPr>
        <w:pStyle w:val="Els-body-text"/>
        <w:rPr>
          <w:lang w:val="en-GB"/>
        </w:rPr>
      </w:pPr>
    </w:p>
    <w:p w14:paraId="24072C2D" w14:textId="7B81D6EA" w:rsidR="00F56771" w:rsidRPr="00762639" w:rsidRDefault="00587BA5" w:rsidP="00762639">
      <w:pPr>
        <w:pStyle w:val="Els-body-text"/>
        <w:jc w:val="left"/>
        <w:rPr>
          <w:sz w:val="16"/>
          <w:szCs w:val="16"/>
          <w:lang w:val="en-GB"/>
        </w:rPr>
      </w:pPr>
      <w:r w:rsidRPr="00762639">
        <w:rPr>
          <w:sz w:val="16"/>
          <w:szCs w:val="16"/>
        </w:rPr>
        <w:t xml:space="preserve">Table1: </w:t>
      </w:r>
      <w:r w:rsidR="00F56771">
        <w:rPr>
          <w:sz w:val="16"/>
          <w:szCs w:val="16"/>
          <w:lang w:val="en-GB"/>
        </w:rPr>
        <w:t>G</w:t>
      </w:r>
      <w:proofErr w:type="spellStart"/>
      <w:r w:rsidRPr="00762639">
        <w:rPr>
          <w:sz w:val="16"/>
          <w:szCs w:val="16"/>
        </w:rPr>
        <w:t>rowth</w:t>
      </w:r>
      <w:proofErr w:type="spellEnd"/>
      <w:r w:rsidRPr="00762639">
        <w:rPr>
          <w:sz w:val="16"/>
          <w:szCs w:val="16"/>
        </w:rPr>
        <w:t xml:space="preserve"> associated PHB production with </w:t>
      </w:r>
      <w:r w:rsidRPr="00762639">
        <w:rPr>
          <w:i/>
          <w:iCs/>
          <w:sz w:val="16"/>
          <w:szCs w:val="16"/>
        </w:rPr>
        <w:t>Escherichia coli</w:t>
      </w:r>
      <w:r w:rsidRPr="00762639">
        <w:rPr>
          <w:sz w:val="16"/>
          <w:szCs w:val="16"/>
        </w:rPr>
        <w:t xml:space="preserve"> using glucose as the carbon source</w:t>
      </w:r>
    </w:p>
    <w:p w14:paraId="0681769B" w14:textId="77777777" w:rsidR="002648DC" w:rsidRDefault="002648DC" w:rsidP="00762639">
      <w:pPr>
        <w:pStyle w:val="Els-body-text"/>
        <w:jc w:val="left"/>
        <w:rPr>
          <w:lang w:val="en-GB"/>
        </w:rPr>
      </w:pPr>
    </w:p>
    <w:tbl>
      <w:tblPr>
        <w:tblStyle w:val="Grigliatabella"/>
        <w:tblW w:w="707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813"/>
        <w:gridCol w:w="1153"/>
        <w:gridCol w:w="799"/>
        <w:gridCol w:w="1043"/>
        <w:gridCol w:w="834"/>
        <w:gridCol w:w="1094"/>
      </w:tblGrid>
      <w:tr w:rsidR="00C77BA4" w:rsidRPr="002648DC" w14:paraId="15050911" w14:textId="77777777" w:rsidTr="00F34DA7">
        <w:trPr>
          <w:trHeight w:val="227"/>
        </w:trPr>
        <w:tc>
          <w:tcPr>
            <w:tcW w:w="1341" w:type="dxa"/>
            <w:tcBorders>
              <w:top w:val="single" w:sz="4" w:space="0" w:color="auto"/>
              <w:bottom w:val="nil"/>
            </w:tcBorders>
            <w:noWrap/>
            <w:hideMark/>
          </w:tcPr>
          <w:p w14:paraId="25216806" w14:textId="77777777" w:rsidR="00C77BA4" w:rsidRDefault="002648DC" w:rsidP="002648DC">
            <w:pPr>
              <w:pStyle w:val="Els-body-text"/>
              <w:jc w:val="center"/>
              <w:rPr>
                <w:sz w:val="16"/>
                <w:szCs w:val="16"/>
              </w:rPr>
            </w:pPr>
            <w:r w:rsidRPr="002648DC">
              <w:rPr>
                <w:sz w:val="16"/>
                <w:szCs w:val="16"/>
              </w:rPr>
              <w:t xml:space="preserve">flux to </w:t>
            </w:r>
          </w:p>
          <w:p w14:paraId="61F7FF7D" w14:textId="60688774" w:rsidR="002648DC" w:rsidRPr="002648DC" w:rsidRDefault="002648DC" w:rsidP="002648DC">
            <w:pPr>
              <w:pStyle w:val="Els-body-text"/>
              <w:jc w:val="center"/>
              <w:rPr>
                <w:sz w:val="16"/>
                <w:szCs w:val="16"/>
              </w:rPr>
            </w:pPr>
            <w:r w:rsidRPr="002648DC">
              <w:rPr>
                <w:sz w:val="16"/>
                <w:szCs w:val="16"/>
              </w:rPr>
              <w:t>PHB</w:t>
            </w:r>
          </w:p>
        </w:tc>
        <w:tc>
          <w:tcPr>
            <w:tcW w:w="813" w:type="dxa"/>
            <w:tcBorders>
              <w:top w:val="single" w:sz="4" w:space="0" w:color="auto"/>
              <w:bottom w:val="nil"/>
            </w:tcBorders>
            <w:noWrap/>
            <w:hideMark/>
          </w:tcPr>
          <w:p w14:paraId="0211594C" w14:textId="77777777" w:rsidR="002648DC" w:rsidRPr="002648DC" w:rsidRDefault="002648DC" w:rsidP="002648DC">
            <w:pPr>
              <w:pStyle w:val="Els-body-text"/>
              <w:jc w:val="center"/>
              <w:rPr>
                <w:sz w:val="16"/>
                <w:szCs w:val="16"/>
              </w:rPr>
            </w:pPr>
            <w:r w:rsidRPr="002648DC">
              <w:rPr>
                <w:sz w:val="16"/>
                <w:szCs w:val="16"/>
              </w:rPr>
              <w:t>Final biomass</w:t>
            </w:r>
          </w:p>
        </w:tc>
        <w:tc>
          <w:tcPr>
            <w:tcW w:w="1153" w:type="dxa"/>
            <w:tcBorders>
              <w:top w:val="single" w:sz="4" w:space="0" w:color="auto"/>
              <w:bottom w:val="nil"/>
            </w:tcBorders>
            <w:noWrap/>
            <w:hideMark/>
          </w:tcPr>
          <w:p w14:paraId="416385E8" w14:textId="77777777" w:rsidR="00C77BA4" w:rsidRDefault="00C77BA4" w:rsidP="002648DC">
            <w:pPr>
              <w:pStyle w:val="Els-body-text"/>
              <w:jc w:val="center"/>
              <w:rPr>
                <w:sz w:val="16"/>
                <w:szCs w:val="16"/>
              </w:rPr>
            </w:pPr>
            <w:r>
              <w:rPr>
                <w:sz w:val="16"/>
                <w:szCs w:val="16"/>
              </w:rPr>
              <w:t>Final</w:t>
            </w:r>
          </w:p>
          <w:p w14:paraId="6E9B67E3" w14:textId="619C39D5" w:rsidR="002648DC" w:rsidRPr="002648DC" w:rsidRDefault="002648DC" w:rsidP="002648DC">
            <w:pPr>
              <w:pStyle w:val="Els-body-text"/>
              <w:jc w:val="center"/>
              <w:rPr>
                <w:sz w:val="16"/>
                <w:szCs w:val="16"/>
              </w:rPr>
            </w:pPr>
            <w:r w:rsidRPr="002648DC">
              <w:rPr>
                <w:sz w:val="16"/>
                <w:szCs w:val="16"/>
              </w:rPr>
              <w:t>yield</w:t>
            </w:r>
          </w:p>
        </w:tc>
        <w:tc>
          <w:tcPr>
            <w:tcW w:w="799" w:type="dxa"/>
            <w:tcBorders>
              <w:top w:val="single" w:sz="4" w:space="0" w:color="auto"/>
              <w:bottom w:val="nil"/>
            </w:tcBorders>
            <w:noWrap/>
            <w:hideMark/>
          </w:tcPr>
          <w:p w14:paraId="3B5DDC01" w14:textId="77777777" w:rsidR="00C77BA4" w:rsidRDefault="00C77BA4" w:rsidP="002648DC">
            <w:pPr>
              <w:pStyle w:val="Els-body-text"/>
              <w:jc w:val="center"/>
              <w:rPr>
                <w:sz w:val="16"/>
                <w:szCs w:val="16"/>
              </w:rPr>
            </w:pPr>
            <w:r>
              <w:rPr>
                <w:sz w:val="16"/>
                <w:szCs w:val="16"/>
              </w:rPr>
              <w:t>Final</w:t>
            </w:r>
          </w:p>
          <w:p w14:paraId="5AED60E8" w14:textId="01948FD0" w:rsidR="002648DC" w:rsidRPr="002648DC" w:rsidRDefault="002648DC" w:rsidP="002648DC">
            <w:pPr>
              <w:pStyle w:val="Els-body-text"/>
              <w:jc w:val="center"/>
              <w:rPr>
                <w:sz w:val="16"/>
                <w:szCs w:val="16"/>
              </w:rPr>
            </w:pPr>
            <w:r w:rsidRPr="002648DC">
              <w:rPr>
                <w:sz w:val="16"/>
                <w:szCs w:val="16"/>
              </w:rPr>
              <w:t>titer</w:t>
            </w:r>
          </w:p>
        </w:tc>
        <w:tc>
          <w:tcPr>
            <w:tcW w:w="1043" w:type="dxa"/>
            <w:tcBorders>
              <w:top w:val="single" w:sz="4" w:space="0" w:color="auto"/>
              <w:bottom w:val="nil"/>
            </w:tcBorders>
            <w:noWrap/>
            <w:hideMark/>
          </w:tcPr>
          <w:p w14:paraId="0FB651B0" w14:textId="77777777" w:rsidR="00C77BA4" w:rsidRDefault="00C77BA4" w:rsidP="002648DC">
            <w:pPr>
              <w:pStyle w:val="Els-body-text"/>
              <w:jc w:val="center"/>
              <w:rPr>
                <w:sz w:val="16"/>
                <w:szCs w:val="16"/>
              </w:rPr>
            </w:pPr>
            <w:r>
              <w:rPr>
                <w:sz w:val="16"/>
                <w:szCs w:val="16"/>
              </w:rPr>
              <w:t>Final</w:t>
            </w:r>
          </w:p>
          <w:p w14:paraId="5FAB9559" w14:textId="31BF3739" w:rsidR="002648DC" w:rsidRPr="002648DC" w:rsidRDefault="002648DC" w:rsidP="002648DC">
            <w:pPr>
              <w:pStyle w:val="Els-body-text"/>
              <w:jc w:val="center"/>
              <w:rPr>
                <w:sz w:val="16"/>
                <w:szCs w:val="16"/>
              </w:rPr>
            </w:pPr>
            <w:r w:rsidRPr="002648DC">
              <w:rPr>
                <w:sz w:val="16"/>
                <w:szCs w:val="16"/>
              </w:rPr>
              <w:t>productivity</w:t>
            </w:r>
          </w:p>
        </w:tc>
        <w:tc>
          <w:tcPr>
            <w:tcW w:w="834" w:type="dxa"/>
            <w:tcBorders>
              <w:top w:val="single" w:sz="4" w:space="0" w:color="auto"/>
              <w:bottom w:val="nil"/>
            </w:tcBorders>
            <w:noWrap/>
            <w:hideMark/>
          </w:tcPr>
          <w:p w14:paraId="548D54D7" w14:textId="0F4C459A" w:rsidR="002648DC" w:rsidRPr="002648DC" w:rsidRDefault="002648DC" w:rsidP="002648DC">
            <w:pPr>
              <w:pStyle w:val="Els-body-text"/>
              <w:jc w:val="center"/>
              <w:rPr>
                <w:sz w:val="16"/>
                <w:szCs w:val="16"/>
              </w:rPr>
            </w:pPr>
            <w:r w:rsidRPr="002648DC">
              <w:rPr>
                <w:sz w:val="16"/>
                <w:szCs w:val="16"/>
              </w:rPr>
              <w:t>PHB content</w:t>
            </w:r>
          </w:p>
        </w:tc>
        <w:tc>
          <w:tcPr>
            <w:tcW w:w="1094" w:type="dxa"/>
            <w:tcBorders>
              <w:top w:val="single" w:sz="4" w:space="0" w:color="auto"/>
              <w:bottom w:val="nil"/>
            </w:tcBorders>
            <w:noWrap/>
            <w:hideMark/>
          </w:tcPr>
          <w:p w14:paraId="4CFCB052" w14:textId="77777777" w:rsidR="002648DC" w:rsidRPr="002648DC" w:rsidRDefault="002648DC" w:rsidP="002648DC">
            <w:pPr>
              <w:pStyle w:val="Els-body-text"/>
              <w:jc w:val="center"/>
              <w:rPr>
                <w:sz w:val="16"/>
                <w:szCs w:val="16"/>
              </w:rPr>
            </w:pPr>
            <w:r w:rsidRPr="002648DC">
              <w:rPr>
                <w:sz w:val="16"/>
                <w:szCs w:val="16"/>
              </w:rPr>
              <w:t>monthly gross profit</w:t>
            </w:r>
          </w:p>
        </w:tc>
      </w:tr>
      <w:tr w:rsidR="00C77BA4" w:rsidRPr="002648DC" w14:paraId="559A632F" w14:textId="77777777" w:rsidTr="00F34DA7">
        <w:trPr>
          <w:trHeight w:val="227"/>
        </w:trPr>
        <w:tc>
          <w:tcPr>
            <w:tcW w:w="1341" w:type="dxa"/>
            <w:tcBorders>
              <w:top w:val="nil"/>
              <w:bottom w:val="single" w:sz="4" w:space="0" w:color="auto"/>
            </w:tcBorders>
            <w:noWrap/>
            <w:hideMark/>
          </w:tcPr>
          <w:p w14:paraId="7D398B64" w14:textId="77777777" w:rsidR="002648DC" w:rsidRPr="002648DC" w:rsidRDefault="002648DC" w:rsidP="002648DC">
            <w:pPr>
              <w:pStyle w:val="Els-body-text"/>
              <w:jc w:val="center"/>
              <w:rPr>
                <w:sz w:val="16"/>
                <w:szCs w:val="16"/>
              </w:rPr>
            </w:pPr>
            <w:r w:rsidRPr="002648DC">
              <w:rPr>
                <w:sz w:val="16"/>
                <w:szCs w:val="16"/>
              </w:rPr>
              <w:t>mmol/</w:t>
            </w:r>
            <w:proofErr w:type="spellStart"/>
            <w:r w:rsidRPr="002648DC">
              <w:rPr>
                <w:sz w:val="16"/>
                <w:szCs w:val="16"/>
              </w:rPr>
              <w:t>gCDW.h</w:t>
            </w:r>
            <w:proofErr w:type="spellEnd"/>
          </w:p>
        </w:tc>
        <w:tc>
          <w:tcPr>
            <w:tcW w:w="813" w:type="dxa"/>
            <w:tcBorders>
              <w:top w:val="nil"/>
              <w:bottom w:val="single" w:sz="4" w:space="0" w:color="auto"/>
            </w:tcBorders>
            <w:noWrap/>
            <w:hideMark/>
          </w:tcPr>
          <w:p w14:paraId="23A580B4" w14:textId="77777777" w:rsidR="002648DC" w:rsidRPr="002648DC" w:rsidRDefault="002648DC" w:rsidP="002648DC">
            <w:pPr>
              <w:pStyle w:val="Els-body-text"/>
              <w:jc w:val="center"/>
              <w:rPr>
                <w:sz w:val="16"/>
                <w:szCs w:val="16"/>
              </w:rPr>
            </w:pPr>
            <w:r w:rsidRPr="002648DC">
              <w:rPr>
                <w:sz w:val="16"/>
                <w:szCs w:val="16"/>
              </w:rPr>
              <w:t>g/L</w:t>
            </w:r>
          </w:p>
        </w:tc>
        <w:tc>
          <w:tcPr>
            <w:tcW w:w="1153" w:type="dxa"/>
            <w:tcBorders>
              <w:top w:val="nil"/>
              <w:bottom w:val="single" w:sz="4" w:space="0" w:color="auto"/>
            </w:tcBorders>
            <w:noWrap/>
            <w:hideMark/>
          </w:tcPr>
          <w:p w14:paraId="1F473928" w14:textId="77777777" w:rsidR="002648DC" w:rsidRPr="002648DC" w:rsidRDefault="002648DC" w:rsidP="002648DC">
            <w:pPr>
              <w:pStyle w:val="Els-body-text"/>
              <w:jc w:val="center"/>
              <w:rPr>
                <w:sz w:val="16"/>
                <w:szCs w:val="16"/>
              </w:rPr>
            </w:pPr>
            <w:r w:rsidRPr="002648DC">
              <w:rPr>
                <w:sz w:val="16"/>
                <w:szCs w:val="16"/>
              </w:rPr>
              <w:t xml:space="preserve">g PHB/g </w:t>
            </w:r>
            <w:proofErr w:type="spellStart"/>
            <w:r w:rsidRPr="002648DC">
              <w:rPr>
                <w:sz w:val="16"/>
                <w:szCs w:val="16"/>
              </w:rPr>
              <w:t>glc</w:t>
            </w:r>
            <w:proofErr w:type="spellEnd"/>
          </w:p>
        </w:tc>
        <w:tc>
          <w:tcPr>
            <w:tcW w:w="799" w:type="dxa"/>
            <w:tcBorders>
              <w:top w:val="nil"/>
              <w:bottom w:val="single" w:sz="4" w:space="0" w:color="auto"/>
            </w:tcBorders>
            <w:noWrap/>
            <w:hideMark/>
          </w:tcPr>
          <w:p w14:paraId="0A687D1D" w14:textId="77777777" w:rsidR="002648DC" w:rsidRPr="002648DC" w:rsidRDefault="002648DC" w:rsidP="002648DC">
            <w:pPr>
              <w:pStyle w:val="Els-body-text"/>
              <w:jc w:val="center"/>
              <w:rPr>
                <w:sz w:val="16"/>
                <w:szCs w:val="16"/>
              </w:rPr>
            </w:pPr>
            <w:r w:rsidRPr="002648DC">
              <w:rPr>
                <w:sz w:val="16"/>
                <w:szCs w:val="16"/>
              </w:rPr>
              <w:t>g PHB/L</w:t>
            </w:r>
          </w:p>
        </w:tc>
        <w:tc>
          <w:tcPr>
            <w:tcW w:w="1043" w:type="dxa"/>
            <w:tcBorders>
              <w:top w:val="nil"/>
              <w:bottom w:val="single" w:sz="4" w:space="0" w:color="auto"/>
            </w:tcBorders>
            <w:noWrap/>
            <w:hideMark/>
          </w:tcPr>
          <w:p w14:paraId="6594833F" w14:textId="77777777" w:rsidR="002648DC" w:rsidRPr="002648DC" w:rsidRDefault="002648DC" w:rsidP="002648DC">
            <w:pPr>
              <w:pStyle w:val="Els-body-text"/>
              <w:jc w:val="center"/>
              <w:rPr>
                <w:sz w:val="16"/>
                <w:szCs w:val="16"/>
              </w:rPr>
            </w:pPr>
            <w:r w:rsidRPr="002648DC">
              <w:rPr>
                <w:sz w:val="16"/>
                <w:szCs w:val="16"/>
              </w:rPr>
              <w:t>g PHB/</w:t>
            </w:r>
            <w:proofErr w:type="spellStart"/>
            <w:r w:rsidRPr="002648DC">
              <w:rPr>
                <w:sz w:val="16"/>
                <w:szCs w:val="16"/>
              </w:rPr>
              <w:t>L.h</w:t>
            </w:r>
            <w:proofErr w:type="spellEnd"/>
          </w:p>
        </w:tc>
        <w:tc>
          <w:tcPr>
            <w:tcW w:w="834" w:type="dxa"/>
            <w:tcBorders>
              <w:top w:val="nil"/>
              <w:bottom w:val="single" w:sz="4" w:space="0" w:color="auto"/>
            </w:tcBorders>
            <w:noWrap/>
            <w:hideMark/>
          </w:tcPr>
          <w:p w14:paraId="0D7BED31" w14:textId="77777777" w:rsidR="002648DC" w:rsidRPr="002648DC" w:rsidRDefault="002648DC" w:rsidP="002648DC">
            <w:pPr>
              <w:pStyle w:val="Els-body-text"/>
              <w:jc w:val="center"/>
              <w:rPr>
                <w:sz w:val="16"/>
                <w:szCs w:val="16"/>
              </w:rPr>
            </w:pPr>
            <w:r w:rsidRPr="002648DC">
              <w:rPr>
                <w:sz w:val="16"/>
                <w:szCs w:val="16"/>
              </w:rPr>
              <w:t>%</w:t>
            </w:r>
          </w:p>
        </w:tc>
        <w:tc>
          <w:tcPr>
            <w:tcW w:w="1094" w:type="dxa"/>
            <w:tcBorders>
              <w:top w:val="nil"/>
              <w:bottom w:val="single" w:sz="4" w:space="0" w:color="auto"/>
            </w:tcBorders>
            <w:noWrap/>
            <w:hideMark/>
          </w:tcPr>
          <w:p w14:paraId="66473A74" w14:textId="77777777" w:rsidR="002648DC" w:rsidRPr="002648DC" w:rsidRDefault="002648DC" w:rsidP="002648DC">
            <w:pPr>
              <w:pStyle w:val="Els-body-text"/>
              <w:jc w:val="center"/>
              <w:rPr>
                <w:sz w:val="16"/>
                <w:szCs w:val="16"/>
              </w:rPr>
            </w:pPr>
            <w:r w:rsidRPr="002648DC">
              <w:rPr>
                <w:sz w:val="16"/>
                <w:szCs w:val="16"/>
              </w:rPr>
              <w:t>USD/month</w:t>
            </w:r>
          </w:p>
        </w:tc>
      </w:tr>
      <w:tr w:rsidR="0050591B" w:rsidRPr="002648DC" w14:paraId="6C77776F" w14:textId="77777777" w:rsidTr="00F34DA7">
        <w:trPr>
          <w:trHeight w:val="227"/>
        </w:trPr>
        <w:tc>
          <w:tcPr>
            <w:tcW w:w="1341" w:type="dxa"/>
            <w:tcBorders>
              <w:top w:val="single" w:sz="4" w:space="0" w:color="auto"/>
            </w:tcBorders>
            <w:noWrap/>
            <w:hideMark/>
          </w:tcPr>
          <w:p w14:paraId="1EDBE342" w14:textId="77777777" w:rsidR="0050591B" w:rsidRPr="002648DC" w:rsidRDefault="0050591B" w:rsidP="0050591B">
            <w:pPr>
              <w:pStyle w:val="Els-body-text"/>
              <w:jc w:val="center"/>
              <w:rPr>
                <w:sz w:val="16"/>
                <w:szCs w:val="16"/>
              </w:rPr>
            </w:pPr>
            <w:r w:rsidRPr="002648DC">
              <w:rPr>
                <w:sz w:val="16"/>
                <w:szCs w:val="16"/>
              </w:rPr>
              <w:t>0</w:t>
            </w:r>
          </w:p>
        </w:tc>
        <w:tc>
          <w:tcPr>
            <w:tcW w:w="813" w:type="dxa"/>
            <w:tcBorders>
              <w:top w:val="single" w:sz="4" w:space="0" w:color="auto"/>
            </w:tcBorders>
            <w:noWrap/>
            <w:hideMark/>
          </w:tcPr>
          <w:p w14:paraId="74AA2501" w14:textId="77777777" w:rsidR="0050591B" w:rsidRPr="002648DC" w:rsidRDefault="0050591B" w:rsidP="0050591B">
            <w:pPr>
              <w:pStyle w:val="Els-body-text"/>
              <w:jc w:val="center"/>
              <w:rPr>
                <w:sz w:val="16"/>
                <w:szCs w:val="16"/>
              </w:rPr>
            </w:pPr>
            <w:r w:rsidRPr="002648DC">
              <w:rPr>
                <w:sz w:val="16"/>
                <w:szCs w:val="16"/>
              </w:rPr>
              <w:t>11.15</w:t>
            </w:r>
          </w:p>
        </w:tc>
        <w:tc>
          <w:tcPr>
            <w:tcW w:w="1153" w:type="dxa"/>
            <w:tcBorders>
              <w:top w:val="single" w:sz="4" w:space="0" w:color="auto"/>
            </w:tcBorders>
            <w:noWrap/>
            <w:hideMark/>
          </w:tcPr>
          <w:p w14:paraId="3E5A82E3" w14:textId="77777777" w:rsidR="0050591B" w:rsidRPr="002648DC" w:rsidRDefault="0050591B" w:rsidP="0050591B">
            <w:pPr>
              <w:pStyle w:val="Els-body-text"/>
              <w:jc w:val="center"/>
              <w:rPr>
                <w:sz w:val="16"/>
                <w:szCs w:val="16"/>
              </w:rPr>
            </w:pPr>
            <w:r w:rsidRPr="002648DC">
              <w:rPr>
                <w:sz w:val="16"/>
                <w:szCs w:val="16"/>
              </w:rPr>
              <w:t>0.01</w:t>
            </w:r>
          </w:p>
        </w:tc>
        <w:tc>
          <w:tcPr>
            <w:tcW w:w="799" w:type="dxa"/>
            <w:tcBorders>
              <w:top w:val="single" w:sz="4" w:space="0" w:color="auto"/>
            </w:tcBorders>
            <w:noWrap/>
            <w:hideMark/>
          </w:tcPr>
          <w:p w14:paraId="315C0B1E" w14:textId="77777777" w:rsidR="0050591B" w:rsidRPr="002648DC" w:rsidRDefault="0050591B" w:rsidP="0050591B">
            <w:pPr>
              <w:pStyle w:val="Els-body-text"/>
              <w:jc w:val="center"/>
              <w:rPr>
                <w:sz w:val="16"/>
                <w:szCs w:val="16"/>
              </w:rPr>
            </w:pPr>
            <w:r w:rsidRPr="002648DC">
              <w:rPr>
                <w:sz w:val="16"/>
                <w:szCs w:val="16"/>
              </w:rPr>
              <w:t>0.25</w:t>
            </w:r>
          </w:p>
        </w:tc>
        <w:tc>
          <w:tcPr>
            <w:tcW w:w="1043" w:type="dxa"/>
            <w:tcBorders>
              <w:top w:val="single" w:sz="4" w:space="0" w:color="auto"/>
            </w:tcBorders>
            <w:noWrap/>
            <w:hideMark/>
          </w:tcPr>
          <w:p w14:paraId="332350C5" w14:textId="77777777" w:rsidR="0050591B" w:rsidRPr="002648DC" w:rsidRDefault="0050591B" w:rsidP="0050591B">
            <w:pPr>
              <w:pStyle w:val="Els-body-text"/>
              <w:jc w:val="center"/>
              <w:rPr>
                <w:sz w:val="16"/>
                <w:szCs w:val="16"/>
              </w:rPr>
            </w:pPr>
            <w:r w:rsidRPr="002648DC">
              <w:rPr>
                <w:sz w:val="16"/>
                <w:szCs w:val="16"/>
              </w:rPr>
              <w:t>0.04</w:t>
            </w:r>
          </w:p>
        </w:tc>
        <w:tc>
          <w:tcPr>
            <w:tcW w:w="834" w:type="dxa"/>
            <w:tcBorders>
              <w:top w:val="single" w:sz="4" w:space="0" w:color="auto"/>
            </w:tcBorders>
            <w:noWrap/>
            <w:hideMark/>
          </w:tcPr>
          <w:p w14:paraId="6CDE6B5B" w14:textId="77777777" w:rsidR="0050591B" w:rsidRPr="002648DC" w:rsidRDefault="0050591B" w:rsidP="0050591B">
            <w:pPr>
              <w:pStyle w:val="Els-body-text"/>
              <w:jc w:val="center"/>
              <w:rPr>
                <w:sz w:val="16"/>
                <w:szCs w:val="16"/>
              </w:rPr>
            </w:pPr>
            <w:r w:rsidRPr="002648DC">
              <w:rPr>
                <w:sz w:val="16"/>
                <w:szCs w:val="16"/>
              </w:rPr>
              <w:t>2.19</w:t>
            </w:r>
          </w:p>
        </w:tc>
        <w:tc>
          <w:tcPr>
            <w:tcW w:w="1094" w:type="dxa"/>
            <w:tcBorders>
              <w:top w:val="single" w:sz="4" w:space="0" w:color="auto"/>
            </w:tcBorders>
            <w:noWrap/>
            <w:hideMark/>
          </w:tcPr>
          <w:p w14:paraId="2BC98170" w14:textId="3F1ECE03" w:rsidR="0050591B" w:rsidRPr="0050591B" w:rsidRDefault="0050591B" w:rsidP="0050591B">
            <w:pPr>
              <w:pStyle w:val="Els-body-text"/>
              <w:jc w:val="center"/>
              <w:rPr>
                <w:sz w:val="16"/>
                <w:szCs w:val="16"/>
              </w:rPr>
            </w:pPr>
            <w:r w:rsidRPr="00762639">
              <w:rPr>
                <w:sz w:val="16"/>
                <w:szCs w:val="16"/>
              </w:rPr>
              <w:t>-371903</w:t>
            </w:r>
          </w:p>
        </w:tc>
      </w:tr>
      <w:tr w:rsidR="0050591B" w:rsidRPr="002648DC" w14:paraId="63F7FD14" w14:textId="77777777" w:rsidTr="00F34DA7">
        <w:trPr>
          <w:trHeight w:val="227"/>
        </w:trPr>
        <w:tc>
          <w:tcPr>
            <w:tcW w:w="1341" w:type="dxa"/>
            <w:noWrap/>
            <w:hideMark/>
          </w:tcPr>
          <w:p w14:paraId="3E2DBDAF" w14:textId="77777777" w:rsidR="0050591B" w:rsidRPr="002648DC" w:rsidRDefault="0050591B" w:rsidP="0050591B">
            <w:pPr>
              <w:pStyle w:val="Els-body-text"/>
              <w:jc w:val="center"/>
              <w:rPr>
                <w:sz w:val="16"/>
                <w:szCs w:val="16"/>
              </w:rPr>
            </w:pPr>
            <w:r w:rsidRPr="002648DC">
              <w:rPr>
                <w:sz w:val="16"/>
                <w:szCs w:val="16"/>
              </w:rPr>
              <w:t>1</w:t>
            </w:r>
          </w:p>
        </w:tc>
        <w:tc>
          <w:tcPr>
            <w:tcW w:w="813" w:type="dxa"/>
            <w:noWrap/>
            <w:hideMark/>
          </w:tcPr>
          <w:p w14:paraId="7BD2ACD3" w14:textId="77777777" w:rsidR="0050591B" w:rsidRPr="002648DC" w:rsidRDefault="0050591B" w:rsidP="0050591B">
            <w:pPr>
              <w:pStyle w:val="Els-body-text"/>
              <w:jc w:val="center"/>
              <w:rPr>
                <w:sz w:val="16"/>
                <w:szCs w:val="16"/>
              </w:rPr>
            </w:pPr>
            <w:r w:rsidRPr="002648DC">
              <w:rPr>
                <w:sz w:val="16"/>
                <w:szCs w:val="16"/>
              </w:rPr>
              <w:t>10.45</w:t>
            </w:r>
          </w:p>
        </w:tc>
        <w:tc>
          <w:tcPr>
            <w:tcW w:w="1153" w:type="dxa"/>
            <w:noWrap/>
            <w:hideMark/>
          </w:tcPr>
          <w:p w14:paraId="5C3D1B14" w14:textId="77777777" w:rsidR="0050591B" w:rsidRPr="002648DC" w:rsidRDefault="0050591B" w:rsidP="0050591B">
            <w:pPr>
              <w:pStyle w:val="Els-body-text"/>
              <w:jc w:val="center"/>
              <w:rPr>
                <w:sz w:val="16"/>
                <w:szCs w:val="16"/>
              </w:rPr>
            </w:pPr>
            <w:r w:rsidRPr="002648DC">
              <w:rPr>
                <w:sz w:val="16"/>
                <w:szCs w:val="16"/>
              </w:rPr>
              <w:t>0.06</w:t>
            </w:r>
          </w:p>
        </w:tc>
        <w:tc>
          <w:tcPr>
            <w:tcW w:w="799" w:type="dxa"/>
            <w:noWrap/>
            <w:hideMark/>
          </w:tcPr>
          <w:p w14:paraId="2F44B4FE" w14:textId="77777777" w:rsidR="0050591B" w:rsidRPr="002648DC" w:rsidRDefault="0050591B" w:rsidP="0050591B">
            <w:pPr>
              <w:pStyle w:val="Els-body-text"/>
              <w:jc w:val="center"/>
              <w:rPr>
                <w:sz w:val="16"/>
                <w:szCs w:val="16"/>
              </w:rPr>
            </w:pPr>
            <w:r w:rsidRPr="002648DC">
              <w:rPr>
                <w:sz w:val="16"/>
                <w:szCs w:val="16"/>
              </w:rPr>
              <w:t>1.43</w:t>
            </w:r>
          </w:p>
        </w:tc>
        <w:tc>
          <w:tcPr>
            <w:tcW w:w="1043" w:type="dxa"/>
            <w:noWrap/>
            <w:hideMark/>
          </w:tcPr>
          <w:p w14:paraId="79E04F3C" w14:textId="77777777" w:rsidR="0050591B" w:rsidRPr="002648DC" w:rsidRDefault="0050591B" w:rsidP="0050591B">
            <w:pPr>
              <w:pStyle w:val="Els-body-text"/>
              <w:jc w:val="center"/>
              <w:rPr>
                <w:sz w:val="16"/>
                <w:szCs w:val="16"/>
              </w:rPr>
            </w:pPr>
            <w:r w:rsidRPr="002648DC">
              <w:rPr>
                <w:sz w:val="16"/>
                <w:szCs w:val="16"/>
              </w:rPr>
              <w:t>0.24</w:t>
            </w:r>
          </w:p>
        </w:tc>
        <w:tc>
          <w:tcPr>
            <w:tcW w:w="834" w:type="dxa"/>
            <w:noWrap/>
            <w:hideMark/>
          </w:tcPr>
          <w:p w14:paraId="2D4C9E45" w14:textId="77777777" w:rsidR="0050591B" w:rsidRPr="002648DC" w:rsidRDefault="0050591B" w:rsidP="0050591B">
            <w:pPr>
              <w:pStyle w:val="Els-body-text"/>
              <w:jc w:val="center"/>
              <w:rPr>
                <w:sz w:val="16"/>
                <w:szCs w:val="16"/>
              </w:rPr>
            </w:pPr>
            <w:r w:rsidRPr="002648DC">
              <w:rPr>
                <w:sz w:val="16"/>
                <w:szCs w:val="16"/>
              </w:rPr>
              <w:t>12.02</w:t>
            </w:r>
          </w:p>
        </w:tc>
        <w:tc>
          <w:tcPr>
            <w:tcW w:w="1094" w:type="dxa"/>
            <w:noWrap/>
            <w:hideMark/>
          </w:tcPr>
          <w:p w14:paraId="6F607F13" w14:textId="1BD21E70" w:rsidR="0050591B" w:rsidRPr="0050591B" w:rsidRDefault="0050591B" w:rsidP="0050591B">
            <w:pPr>
              <w:pStyle w:val="Els-body-text"/>
              <w:jc w:val="center"/>
              <w:rPr>
                <w:sz w:val="16"/>
                <w:szCs w:val="16"/>
              </w:rPr>
            </w:pPr>
            <w:r w:rsidRPr="00762639">
              <w:rPr>
                <w:sz w:val="16"/>
                <w:szCs w:val="16"/>
              </w:rPr>
              <w:t>-347917</w:t>
            </w:r>
          </w:p>
        </w:tc>
      </w:tr>
      <w:tr w:rsidR="0050591B" w:rsidRPr="002648DC" w14:paraId="1F182EAB" w14:textId="77777777" w:rsidTr="00F34DA7">
        <w:trPr>
          <w:trHeight w:val="227"/>
        </w:trPr>
        <w:tc>
          <w:tcPr>
            <w:tcW w:w="1341" w:type="dxa"/>
            <w:noWrap/>
            <w:hideMark/>
          </w:tcPr>
          <w:p w14:paraId="3BB4C7CD" w14:textId="77777777" w:rsidR="0050591B" w:rsidRPr="002648DC" w:rsidRDefault="0050591B" w:rsidP="0050591B">
            <w:pPr>
              <w:pStyle w:val="Els-body-text"/>
              <w:jc w:val="center"/>
              <w:rPr>
                <w:sz w:val="16"/>
                <w:szCs w:val="16"/>
              </w:rPr>
            </w:pPr>
            <w:r w:rsidRPr="002648DC">
              <w:rPr>
                <w:sz w:val="16"/>
                <w:szCs w:val="16"/>
              </w:rPr>
              <w:t>2</w:t>
            </w:r>
          </w:p>
        </w:tc>
        <w:tc>
          <w:tcPr>
            <w:tcW w:w="813" w:type="dxa"/>
            <w:noWrap/>
            <w:hideMark/>
          </w:tcPr>
          <w:p w14:paraId="2161CDA7" w14:textId="77777777" w:rsidR="0050591B" w:rsidRPr="002648DC" w:rsidRDefault="0050591B" w:rsidP="0050591B">
            <w:pPr>
              <w:pStyle w:val="Els-body-text"/>
              <w:jc w:val="center"/>
              <w:rPr>
                <w:sz w:val="16"/>
                <w:szCs w:val="16"/>
              </w:rPr>
            </w:pPr>
            <w:r w:rsidRPr="002648DC">
              <w:rPr>
                <w:sz w:val="16"/>
                <w:szCs w:val="16"/>
              </w:rPr>
              <w:t>9.83</w:t>
            </w:r>
          </w:p>
        </w:tc>
        <w:tc>
          <w:tcPr>
            <w:tcW w:w="1153" w:type="dxa"/>
            <w:noWrap/>
            <w:hideMark/>
          </w:tcPr>
          <w:p w14:paraId="401B52C4" w14:textId="77777777" w:rsidR="0050591B" w:rsidRPr="002648DC" w:rsidRDefault="0050591B" w:rsidP="0050591B">
            <w:pPr>
              <w:pStyle w:val="Els-body-text"/>
              <w:jc w:val="center"/>
              <w:rPr>
                <w:sz w:val="16"/>
                <w:szCs w:val="16"/>
              </w:rPr>
            </w:pPr>
            <w:r w:rsidRPr="002648DC">
              <w:rPr>
                <w:sz w:val="16"/>
                <w:szCs w:val="16"/>
              </w:rPr>
              <w:t>0.11</w:t>
            </w:r>
          </w:p>
        </w:tc>
        <w:tc>
          <w:tcPr>
            <w:tcW w:w="799" w:type="dxa"/>
            <w:noWrap/>
            <w:hideMark/>
          </w:tcPr>
          <w:p w14:paraId="7342ED89" w14:textId="77777777" w:rsidR="0050591B" w:rsidRPr="002648DC" w:rsidRDefault="0050591B" w:rsidP="0050591B">
            <w:pPr>
              <w:pStyle w:val="Els-body-text"/>
              <w:jc w:val="center"/>
              <w:rPr>
                <w:sz w:val="16"/>
                <w:szCs w:val="16"/>
              </w:rPr>
            </w:pPr>
            <w:r w:rsidRPr="002648DC">
              <w:rPr>
                <w:sz w:val="16"/>
                <w:szCs w:val="16"/>
              </w:rPr>
              <w:t>2.68</w:t>
            </w:r>
          </w:p>
        </w:tc>
        <w:tc>
          <w:tcPr>
            <w:tcW w:w="1043" w:type="dxa"/>
            <w:noWrap/>
            <w:hideMark/>
          </w:tcPr>
          <w:p w14:paraId="699F93C8" w14:textId="77777777" w:rsidR="0050591B" w:rsidRPr="002648DC" w:rsidRDefault="0050591B" w:rsidP="0050591B">
            <w:pPr>
              <w:pStyle w:val="Els-body-text"/>
              <w:jc w:val="center"/>
              <w:rPr>
                <w:sz w:val="16"/>
                <w:szCs w:val="16"/>
              </w:rPr>
            </w:pPr>
            <w:r w:rsidRPr="002648DC">
              <w:rPr>
                <w:sz w:val="16"/>
                <w:szCs w:val="16"/>
              </w:rPr>
              <w:t>0.46</w:t>
            </w:r>
          </w:p>
        </w:tc>
        <w:tc>
          <w:tcPr>
            <w:tcW w:w="834" w:type="dxa"/>
            <w:noWrap/>
            <w:hideMark/>
          </w:tcPr>
          <w:p w14:paraId="29F558F8" w14:textId="77777777" w:rsidR="0050591B" w:rsidRPr="002648DC" w:rsidRDefault="0050591B" w:rsidP="0050591B">
            <w:pPr>
              <w:pStyle w:val="Els-body-text"/>
              <w:jc w:val="center"/>
              <w:rPr>
                <w:sz w:val="16"/>
                <w:szCs w:val="16"/>
              </w:rPr>
            </w:pPr>
            <w:r w:rsidRPr="002648DC">
              <w:rPr>
                <w:sz w:val="16"/>
                <w:szCs w:val="16"/>
              </w:rPr>
              <w:t>21.42</w:t>
            </w:r>
          </w:p>
        </w:tc>
        <w:tc>
          <w:tcPr>
            <w:tcW w:w="1094" w:type="dxa"/>
            <w:noWrap/>
            <w:hideMark/>
          </w:tcPr>
          <w:p w14:paraId="4462D87E" w14:textId="66E65DE4" w:rsidR="0050591B" w:rsidRPr="0050591B" w:rsidRDefault="0050591B" w:rsidP="0050591B">
            <w:pPr>
              <w:pStyle w:val="Els-body-text"/>
              <w:jc w:val="center"/>
              <w:rPr>
                <w:sz w:val="16"/>
                <w:szCs w:val="16"/>
              </w:rPr>
            </w:pPr>
            <w:r w:rsidRPr="00762639">
              <w:rPr>
                <w:sz w:val="16"/>
                <w:szCs w:val="16"/>
              </w:rPr>
              <w:t>-306451</w:t>
            </w:r>
          </w:p>
        </w:tc>
      </w:tr>
      <w:tr w:rsidR="0050591B" w:rsidRPr="002648DC" w14:paraId="5CD7B669" w14:textId="77777777" w:rsidTr="00F34DA7">
        <w:trPr>
          <w:trHeight w:val="227"/>
        </w:trPr>
        <w:tc>
          <w:tcPr>
            <w:tcW w:w="1341" w:type="dxa"/>
            <w:noWrap/>
            <w:hideMark/>
          </w:tcPr>
          <w:p w14:paraId="7DC3283D" w14:textId="77777777" w:rsidR="0050591B" w:rsidRPr="002648DC" w:rsidRDefault="0050591B" w:rsidP="0050591B">
            <w:pPr>
              <w:pStyle w:val="Els-body-text"/>
              <w:jc w:val="center"/>
              <w:rPr>
                <w:sz w:val="16"/>
                <w:szCs w:val="16"/>
              </w:rPr>
            </w:pPr>
            <w:r w:rsidRPr="002648DC">
              <w:rPr>
                <w:sz w:val="16"/>
                <w:szCs w:val="16"/>
              </w:rPr>
              <w:t>3</w:t>
            </w:r>
          </w:p>
        </w:tc>
        <w:tc>
          <w:tcPr>
            <w:tcW w:w="813" w:type="dxa"/>
            <w:noWrap/>
            <w:hideMark/>
          </w:tcPr>
          <w:p w14:paraId="42EBAF5C" w14:textId="77777777" w:rsidR="0050591B" w:rsidRPr="002648DC" w:rsidRDefault="0050591B" w:rsidP="0050591B">
            <w:pPr>
              <w:pStyle w:val="Els-body-text"/>
              <w:jc w:val="center"/>
              <w:rPr>
                <w:sz w:val="16"/>
                <w:szCs w:val="16"/>
              </w:rPr>
            </w:pPr>
            <w:r w:rsidRPr="002648DC">
              <w:rPr>
                <w:sz w:val="16"/>
                <w:szCs w:val="16"/>
              </w:rPr>
              <w:t>9.28</w:t>
            </w:r>
          </w:p>
        </w:tc>
        <w:tc>
          <w:tcPr>
            <w:tcW w:w="1153" w:type="dxa"/>
            <w:noWrap/>
            <w:hideMark/>
          </w:tcPr>
          <w:p w14:paraId="66B3385B" w14:textId="77777777" w:rsidR="0050591B" w:rsidRPr="002648DC" w:rsidRDefault="0050591B" w:rsidP="0050591B">
            <w:pPr>
              <w:pStyle w:val="Els-body-text"/>
              <w:jc w:val="center"/>
              <w:rPr>
                <w:sz w:val="16"/>
                <w:szCs w:val="16"/>
              </w:rPr>
            </w:pPr>
            <w:r w:rsidRPr="002648DC">
              <w:rPr>
                <w:sz w:val="16"/>
                <w:szCs w:val="16"/>
              </w:rPr>
              <w:t>0.15</w:t>
            </w:r>
          </w:p>
        </w:tc>
        <w:tc>
          <w:tcPr>
            <w:tcW w:w="799" w:type="dxa"/>
            <w:noWrap/>
            <w:hideMark/>
          </w:tcPr>
          <w:p w14:paraId="0485F665" w14:textId="77777777" w:rsidR="0050591B" w:rsidRPr="002648DC" w:rsidRDefault="0050591B" w:rsidP="0050591B">
            <w:pPr>
              <w:pStyle w:val="Els-body-text"/>
              <w:jc w:val="center"/>
              <w:rPr>
                <w:sz w:val="16"/>
                <w:szCs w:val="16"/>
              </w:rPr>
            </w:pPr>
            <w:r w:rsidRPr="002648DC">
              <w:rPr>
                <w:sz w:val="16"/>
                <w:szCs w:val="16"/>
              </w:rPr>
              <w:t>3.78</w:t>
            </w:r>
          </w:p>
        </w:tc>
        <w:tc>
          <w:tcPr>
            <w:tcW w:w="1043" w:type="dxa"/>
            <w:noWrap/>
            <w:hideMark/>
          </w:tcPr>
          <w:p w14:paraId="224A336C" w14:textId="77777777" w:rsidR="0050591B" w:rsidRPr="002648DC" w:rsidRDefault="0050591B" w:rsidP="0050591B">
            <w:pPr>
              <w:pStyle w:val="Els-body-text"/>
              <w:jc w:val="center"/>
              <w:rPr>
                <w:sz w:val="16"/>
                <w:szCs w:val="16"/>
              </w:rPr>
            </w:pPr>
            <w:r w:rsidRPr="002648DC">
              <w:rPr>
                <w:sz w:val="16"/>
                <w:szCs w:val="16"/>
              </w:rPr>
              <w:t>0.65</w:t>
            </w:r>
          </w:p>
        </w:tc>
        <w:tc>
          <w:tcPr>
            <w:tcW w:w="834" w:type="dxa"/>
            <w:noWrap/>
            <w:hideMark/>
          </w:tcPr>
          <w:p w14:paraId="13A36897" w14:textId="77777777" w:rsidR="0050591B" w:rsidRPr="002648DC" w:rsidRDefault="0050591B" w:rsidP="0050591B">
            <w:pPr>
              <w:pStyle w:val="Els-body-text"/>
              <w:jc w:val="center"/>
              <w:rPr>
                <w:sz w:val="16"/>
                <w:szCs w:val="16"/>
              </w:rPr>
            </w:pPr>
            <w:r w:rsidRPr="002648DC">
              <w:rPr>
                <w:sz w:val="16"/>
                <w:szCs w:val="16"/>
              </w:rPr>
              <w:t>28.95</w:t>
            </w:r>
          </w:p>
        </w:tc>
        <w:tc>
          <w:tcPr>
            <w:tcW w:w="1094" w:type="dxa"/>
            <w:noWrap/>
            <w:hideMark/>
          </w:tcPr>
          <w:p w14:paraId="7EF01EBA" w14:textId="2EACDE4D" w:rsidR="0050591B" w:rsidRPr="0050591B" w:rsidRDefault="0050591B" w:rsidP="0050591B">
            <w:pPr>
              <w:pStyle w:val="Els-body-text"/>
              <w:jc w:val="center"/>
              <w:rPr>
                <w:sz w:val="16"/>
                <w:szCs w:val="16"/>
              </w:rPr>
            </w:pPr>
            <w:r w:rsidRPr="00762639">
              <w:rPr>
                <w:sz w:val="16"/>
                <w:szCs w:val="16"/>
              </w:rPr>
              <w:t>-267775</w:t>
            </w:r>
          </w:p>
        </w:tc>
      </w:tr>
      <w:tr w:rsidR="0050591B" w:rsidRPr="002648DC" w14:paraId="302E8B3E" w14:textId="77777777" w:rsidTr="00F34DA7">
        <w:trPr>
          <w:trHeight w:val="227"/>
        </w:trPr>
        <w:tc>
          <w:tcPr>
            <w:tcW w:w="1341" w:type="dxa"/>
            <w:noWrap/>
            <w:hideMark/>
          </w:tcPr>
          <w:p w14:paraId="5A7DC943" w14:textId="77777777" w:rsidR="0050591B" w:rsidRPr="002648DC" w:rsidRDefault="0050591B" w:rsidP="0050591B">
            <w:pPr>
              <w:pStyle w:val="Els-body-text"/>
              <w:jc w:val="center"/>
              <w:rPr>
                <w:sz w:val="16"/>
                <w:szCs w:val="16"/>
              </w:rPr>
            </w:pPr>
            <w:r w:rsidRPr="002648DC">
              <w:rPr>
                <w:sz w:val="16"/>
                <w:szCs w:val="16"/>
              </w:rPr>
              <w:t>4</w:t>
            </w:r>
          </w:p>
        </w:tc>
        <w:tc>
          <w:tcPr>
            <w:tcW w:w="813" w:type="dxa"/>
            <w:noWrap/>
            <w:hideMark/>
          </w:tcPr>
          <w:p w14:paraId="269EF77E" w14:textId="77777777" w:rsidR="0050591B" w:rsidRPr="002648DC" w:rsidRDefault="0050591B" w:rsidP="0050591B">
            <w:pPr>
              <w:pStyle w:val="Els-body-text"/>
              <w:jc w:val="center"/>
              <w:rPr>
                <w:sz w:val="16"/>
                <w:szCs w:val="16"/>
              </w:rPr>
            </w:pPr>
            <w:r w:rsidRPr="002648DC">
              <w:rPr>
                <w:sz w:val="16"/>
                <w:szCs w:val="16"/>
              </w:rPr>
              <w:t>8.79</w:t>
            </w:r>
          </w:p>
        </w:tc>
        <w:tc>
          <w:tcPr>
            <w:tcW w:w="1153" w:type="dxa"/>
            <w:noWrap/>
            <w:hideMark/>
          </w:tcPr>
          <w:p w14:paraId="3B8962AF" w14:textId="77777777" w:rsidR="0050591B" w:rsidRPr="002648DC" w:rsidRDefault="0050591B" w:rsidP="0050591B">
            <w:pPr>
              <w:pStyle w:val="Els-body-text"/>
              <w:jc w:val="center"/>
              <w:rPr>
                <w:sz w:val="16"/>
                <w:szCs w:val="16"/>
              </w:rPr>
            </w:pPr>
            <w:r w:rsidRPr="002648DC">
              <w:rPr>
                <w:sz w:val="16"/>
                <w:szCs w:val="16"/>
              </w:rPr>
              <w:t>0.19</w:t>
            </w:r>
          </w:p>
        </w:tc>
        <w:tc>
          <w:tcPr>
            <w:tcW w:w="799" w:type="dxa"/>
            <w:noWrap/>
            <w:hideMark/>
          </w:tcPr>
          <w:p w14:paraId="209B991C" w14:textId="77777777" w:rsidR="0050591B" w:rsidRPr="002648DC" w:rsidRDefault="0050591B" w:rsidP="0050591B">
            <w:pPr>
              <w:pStyle w:val="Els-body-text"/>
              <w:jc w:val="center"/>
              <w:rPr>
                <w:sz w:val="16"/>
                <w:szCs w:val="16"/>
              </w:rPr>
            </w:pPr>
            <w:r w:rsidRPr="002648DC">
              <w:rPr>
                <w:sz w:val="16"/>
                <w:szCs w:val="16"/>
              </w:rPr>
              <w:t>4.76</w:t>
            </w:r>
          </w:p>
        </w:tc>
        <w:tc>
          <w:tcPr>
            <w:tcW w:w="1043" w:type="dxa"/>
            <w:noWrap/>
            <w:hideMark/>
          </w:tcPr>
          <w:p w14:paraId="0C4D903B" w14:textId="77777777" w:rsidR="0050591B" w:rsidRPr="002648DC" w:rsidRDefault="0050591B" w:rsidP="0050591B">
            <w:pPr>
              <w:pStyle w:val="Els-body-text"/>
              <w:jc w:val="center"/>
              <w:rPr>
                <w:sz w:val="16"/>
                <w:szCs w:val="16"/>
              </w:rPr>
            </w:pPr>
            <w:r w:rsidRPr="002648DC">
              <w:rPr>
                <w:sz w:val="16"/>
                <w:szCs w:val="16"/>
              </w:rPr>
              <w:t>0.82</w:t>
            </w:r>
          </w:p>
        </w:tc>
        <w:tc>
          <w:tcPr>
            <w:tcW w:w="834" w:type="dxa"/>
            <w:noWrap/>
            <w:hideMark/>
          </w:tcPr>
          <w:p w14:paraId="16A2DEBC" w14:textId="77777777" w:rsidR="0050591B" w:rsidRPr="002648DC" w:rsidRDefault="0050591B" w:rsidP="0050591B">
            <w:pPr>
              <w:pStyle w:val="Els-body-text"/>
              <w:jc w:val="center"/>
              <w:rPr>
                <w:sz w:val="16"/>
                <w:szCs w:val="16"/>
              </w:rPr>
            </w:pPr>
            <w:r w:rsidRPr="002648DC">
              <w:rPr>
                <w:sz w:val="16"/>
                <w:szCs w:val="16"/>
              </w:rPr>
              <w:t>35.13</w:t>
            </w:r>
          </w:p>
        </w:tc>
        <w:tc>
          <w:tcPr>
            <w:tcW w:w="1094" w:type="dxa"/>
            <w:noWrap/>
            <w:hideMark/>
          </w:tcPr>
          <w:p w14:paraId="014787BA" w14:textId="38D90E15" w:rsidR="0050591B" w:rsidRPr="0050591B" w:rsidRDefault="0050591B" w:rsidP="0050591B">
            <w:pPr>
              <w:pStyle w:val="Els-body-text"/>
              <w:jc w:val="center"/>
              <w:rPr>
                <w:sz w:val="16"/>
                <w:szCs w:val="16"/>
              </w:rPr>
            </w:pPr>
            <w:r w:rsidRPr="00762639">
              <w:rPr>
                <w:sz w:val="16"/>
                <w:szCs w:val="16"/>
              </w:rPr>
              <w:t>-229540</w:t>
            </w:r>
          </w:p>
        </w:tc>
      </w:tr>
      <w:tr w:rsidR="0050591B" w:rsidRPr="002648DC" w14:paraId="1F180A54" w14:textId="77777777" w:rsidTr="00F34DA7">
        <w:trPr>
          <w:trHeight w:val="227"/>
        </w:trPr>
        <w:tc>
          <w:tcPr>
            <w:tcW w:w="1341" w:type="dxa"/>
            <w:noWrap/>
            <w:hideMark/>
          </w:tcPr>
          <w:p w14:paraId="04A0847F" w14:textId="77777777" w:rsidR="0050591B" w:rsidRPr="002648DC" w:rsidRDefault="0050591B" w:rsidP="0050591B">
            <w:pPr>
              <w:pStyle w:val="Els-body-text"/>
              <w:jc w:val="center"/>
              <w:rPr>
                <w:sz w:val="16"/>
                <w:szCs w:val="16"/>
              </w:rPr>
            </w:pPr>
            <w:r w:rsidRPr="002648DC">
              <w:rPr>
                <w:sz w:val="16"/>
                <w:szCs w:val="16"/>
              </w:rPr>
              <w:t>5</w:t>
            </w:r>
          </w:p>
        </w:tc>
        <w:tc>
          <w:tcPr>
            <w:tcW w:w="813" w:type="dxa"/>
            <w:noWrap/>
            <w:hideMark/>
          </w:tcPr>
          <w:p w14:paraId="1D07B93E" w14:textId="77777777" w:rsidR="0050591B" w:rsidRPr="002648DC" w:rsidRDefault="0050591B" w:rsidP="0050591B">
            <w:pPr>
              <w:pStyle w:val="Els-body-text"/>
              <w:jc w:val="center"/>
              <w:rPr>
                <w:sz w:val="16"/>
                <w:szCs w:val="16"/>
              </w:rPr>
            </w:pPr>
            <w:r w:rsidRPr="002648DC">
              <w:rPr>
                <w:sz w:val="16"/>
                <w:szCs w:val="16"/>
              </w:rPr>
              <w:t>8.04</w:t>
            </w:r>
          </w:p>
        </w:tc>
        <w:tc>
          <w:tcPr>
            <w:tcW w:w="1153" w:type="dxa"/>
            <w:noWrap/>
            <w:hideMark/>
          </w:tcPr>
          <w:p w14:paraId="4C5A4B17" w14:textId="77777777" w:rsidR="0050591B" w:rsidRPr="002648DC" w:rsidRDefault="0050591B" w:rsidP="0050591B">
            <w:pPr>
              <w:pStyle w:val="Els-body-text"/>
              <w:jc w:val="center"/>
              <w:rPr>
                <w:sz w:val="16"/>
                <w:szCs w:val="16"/>
              </w:rPr>
            </w:pPr>
            <w:r w:rsidRPr="002648DC">
              <w:rPr>
                <w:sz w:val="16"/>
                <w:szCs w:val="16"/>
              </w:rPr>
              <w:t>0.23</w:t>
            </w:r>
          </w:p>
        </w:tc>
        <w:tc>
          <w:tcPr>
            <w:tcW w:w="799" w:type="dxa"/>
            <w:noWrap/>
            <w:hideMark/>
          </w:tcPr>
          <w:p w14:paraId="3EFF7F18" w14:textId="77777777" w:rsidR="0050591B" w:rsidRPr="002648DC" w:rsidRDefault="0050591B" w:rsidP="0050591B">
            <w:pPr>
              <w:pStyle w:val="Els-body-text"/>
              <w:jc w:val="center"/>
              <w:rPr>
                <w:sz w:val="16"/>
                <w:szCs w:val="16"/>
              </w:rPr>
            </w:pPr>
            <w:r w:rsidRPr="002648DC">
              <w:rPr>
                <w:sz w:val="16"/>
                <w:szCs w:val="16"/>
              </w:rPr>
              <w:t>5.87</w:t>
            </w:r>
          </w:p>
        </w:tc>
        <w:tc>
          <w:tcPr>
            <w:tcW w:w="1043" w:type="dxa"/>
            <w:noWrap/>
            <w:hideMark/>
          </w:tcPr>
          <w:p w14:paraId="6ABB93AF" w14:textId="77777777" w:rsidR="0050591B" w:rsidRPr="002648DC" w:rsidRDefault="0050591B" w:rsidP="0050591B">
            <w:pPr>
              <w:pStyle w:val="Els-body-text"/>
              <w:jc w:val="center"/>
              <w:rPr>
                <w:sz w:val="16"/>
                <w:szCs w:val="16"/>
              </w:rPr>
            </w:pPr>
            <w:r w:rsidRPr="002648DC">
              <w:rPr>
                <w:sz w:val="16"/>
                <w:szCs w:val="16"/>
              </w:rPr>
              <w:t>0.94</w:t>
            </w:r>
          </w:p>
        </w:tc>
        <w:tc>
          <w:tcPr>
            <w:tcW w:w="834" w:type="dxa"/>
            <w:noWrap/>
            <w:hideMark/>
          </w:tcPr>
          <w:p w14:paraId="391D83DB" w14:textId="77777777" w:rsidR="0050591B" w:rsidRPr="002648DC" w:rsidRDefault="0050591B" w:rsidP="0050591B">
            <w:pPr>
              <w:pStyle w:val="Els-body-text"/>
              <w:jc w:val="center"/>
              <w:rPr>
                <w:sz w:val="16"/>
                <w:szCs w:val="16"/>
              </w:rPr>
            </w:pPr>
            <w:r w:rsidRPr="002648DC">
              <w:rPr>
                <w:sz w:val="16"/>
                <w:szCs w:val="16"/>
              </w:rPr>
              <w:t>42.22</w:t>
            </w:r>
          </w:p>
        </w:tc>
        <w:tc>
          <w:tcPr>
            <w:tcW w:w="1094" w:type="dxa"/>
            <w:noWrap/>
            <w:hideMark/>
          </w:tcPr>
          <w:p w14:paraId="3C5835E3" w14:textId="79FE1ADC" w:rsidR="0050591B" w:rsidRPr="0050591B" w:rsidRDefault="0050591B" w:rsidP="0050591B">
            <w:pPr>
              <w:pStyle w:val="Els-body-text"/>
              <w:jc w:val="center"/>
              <w:rPr>
                <w:sz w:val="16"/>
                <w:szCs w:val="16"/>
              </w:rPr>
            </w:pPr>
            <w:r w:rsidRPr="00762639">
              <w:rPr>
                <w:sz w:val="16"/>
                <w:szCs w:val="16"/>
              </w:rPr>
              <w:t>-184936</w:t>
            </w:r>
          </w:p>
        </w:tc>
      </w:tr>
      <w:tr w:rsidR="0050591B" w:rsidRPr="002648DC" w14:paraId="4D892FFE" w14:textId="77777777" w:rsidTr="00F34DA7">
        <w:trPr>
          <w:trHeight w:val="227"/>
        </w:trPr>
        <w:tc>
          <w:tcPr>
            <w:tcW w:w="1341" w:type="dxa"/>
            <w:noWrap/>
            <w:hideMark/>
          </w:tcPr>
          <w:p w14:paraId="7850E937" w14:textId="77777777" w:rsidR="0050591B" w:rsidRPr="002648DC" w:rsidRDefault="0050591B" w:rsidP="0050591B">
            <w:pPr>
              <w:pStyle w:val="Els-body-text"/>
              <w:jc w:val="center"/>
              <w:rPr>
                <w:sz w:val="16"/>
                <w:szCs w:val="16"/>
              </w:rPr>
            </w:pPr>
            <w:r w:rsidRPr="002648DC">
              <w:rPr>
                <w:sz w:val="16"/>
                <w:szCs w:val="16"/>
              </w:rPr>
              <w:t>6</w:t>
            </w:r>
          </w:p>
        </w:tc>
        <w:tc>
          <w:tcPr>
            <w:tcW w:w="813" w:type="dxa"/>
            <w:noWrap/>
            <w:hideMark/>
          </w:tcPr>
          <w:p w14:paraId="530FE5BB" w14:textId="77777777" w:rsidR="0050591B" w:rsidRPr="002648DC" w:rsidRDefault="0050591B" w:rsidP="0050591B">
            <w:pPr>
              <w:pStyle w:val="Els-body-text"/>
              <w:jc w:val="center"/>
              <w:rPr>
                <w:sz w:val="16"/>
                <w:szCs w:val="16"/>
              </w:rPr>
            </w:pPr>
            <w:r w:rsidRPr="002648DC">
              <w:rPr>
                <w:sz w:val="16"/>
                <w:szCs w:val="16"/>
              </w:rPr>
              <w:t>7.09</w:t>
            </w:r>
          </w:p>
        </w:tc>
        <w:tc>
          <w:tcPr>
            <w:tcW w:w="1153" w:type="dxa"/>
            <w:noWrap/>
            <w:hideMark/>
          </w:tcPr>
          <w:p w14:paraId="23ED0F6D" w14:textId="77777777" w:rsidR="0050591B" w:rsidRPr="002648DC" w:rsidRDefault="0050591B" w:rsidP="0050591B">
            <w:pPr>
              <w:pStyle w:val="Els-body-text"/>
              <w:jc w:val="center"/>
              <w:rPr>
                <w:sz w:val="16"/>
                <w:szCs w:val="16"/>
              </w:rPr>
            </w:pPr>
            <w:r w:rsidRPr="002648DC">
              <w:rPr>
                <w:sz w:val="16"/>
                <w:szCs w:val="16"/>
              </w:rPr>
              <w:t>0.28</w:t>
            </w:r>
          </w:p>
        </w:tc>
        <w:tc>
          <w:tcPr>
            <w:tcW w:w="799" w:type="dxa"/>
            <w:noWrap/>
            <w:hideMark/>
          </w:tcPr>
          <w:p w14:paraId="58758FEE" w14:textId="77777777" w:rsidR="0050591B" w:rsidRPr="002648DC" w:rsidRDefault="0050591B" w:rsidP="0050591B">
            <w:pPr>
              <w:pStyle w:val="Els-body-text"/>
              <w:jc w:val="center"/>
              <w:rPr>
                <w:sz w:val="16"/>
                <w:szCs w:val="16"/>
              </w:rPr>
            </w:pPr>
            <w:r w:rsidRPr="002648DC">
              <w:rPr>
                <w:sz w:val="16"/>
                <w:szCs w:val="16"/>
              </w:rPr>
              <w:t>7.05</w:t>
            </w:r>
          </w:p>
        </w:tc>
        <w:tc>
          <w:tcPr>
            <w:tcW w:w="1043" w:type="dxa"/>
            <w:noWrap/>
            <w:hideMark/>
          </w:tcPr>
          <w:p w14:paraId="311F744E" w14:textId="77777777" w:rsidR="0050591B" w:rsidRPr="002648DC" w:rsidRDefault="0050591B" w:rsidP="0050591B">
            <w:pPr>
              <w:pStyle w:val="Els-body-text"/>
              <w:jc w:val="center"/>
              <w:rPr>
                <w:sz w:val="16"/>
                <w:szCs w:val="16"/>
              </w:rPr>
            </w:pPr>
            <w:r w:rsidRPr="002648DC">
              <w:rPr>
                <w:sz w:val="16"/>
                <w:szCs w:val="16"/>
              </w:rPr>
              <w:t>1.02</w:t>
            </w:r>
          </w:p>
        </w:tc>
        <w:tc>
          <w:tcPr>
            <w:tcW w:w="834" w:type="dxa"/>
            <w:noWrap/>
            <w:hideMark/>
          </w:tcPr>
          <w:p w14:paraId="1EBD9BD2" w14:textId="77777777" w:rsidR="0050591B" w:rsidRPr="002648DC" w:rsidRDefault="0050591B" w:rsidP="0050591B">
            <w:pPr>
              <w:pStyle w:val="Els-body-text"/>
              <w:jc w:val="center"/>
              <w:rPr>
                <w:sz w:val="16"/>
                <w:szCs w:val="16"/>
              </w:rPr>
            </w:pPr>
            <w:r w:rsidRPr="002648DC">
              <w:rPr>
                <w:sz w:val="16"/>
                <w:szCs w:val="16"/>
              </w:rPr>
              <w:t>49.85</w:t>
            </w:r>
          </w:p>
        </w:tc>
        <w:tc>
          <w:tcPr>
            <w:tcW w:w="1094" w:type="dxa"/>
            <w:noWrap/>
            <w:hideMark/>
          </w:tcPr>
          <w:p w14:paraId="6B0F85B4" w14:textId="245964F5" w:rsidR="0050591B" w:rsidRPr="0050591B" w:rsidRDefault="0050591B" w:rsidP="0050591B">
            <w:pPr>
              <w:pStyle w:val="Els-body-text"/>
              <w:jc w:val="center"/>
              <w:rPr>
                <w:sz w:val="16"/>
                <w:szCs w:val="16"/>
              </w:rPr>
            </w:pPr>
            <w:r w:rsidRPr="00762639">
              <w:rPr>
                <w:sz w:val="16"/>
                <w:szCs w:val="16"/>
              </w:rPr>
              <w:t>-140087</w:t>
            </w:r>
          </w:p>
        </w:tc>
      </w:tr>
      <w:tr w:rsidR="0050591B" w:rsidRPr="002648DC" w14:paraId="165843DE" w14:textId="77777777" w:rsidTr="00F34DA7">
        <w:trPr>
          <w:trHeight w:val="227"/>
        </w:trPr>
        <w:tc>
          <w:tcPr>
            <w:tcW w:w="1341" w:type="dxa"/>
            <w:noWrap/>
            <w:hideMark/>
          </w:tcPr>
          <w:p w14:paraId="230308CE" w14:textId="77777777" w:rsidR="0050591B" w:rsidRPr="002648DC" w:rsidRDefault="0050591B" w:rsidP="0050591B">
            <w:pPr>
              <w:pStyle w:val="Els-body-text"/>
              <w:jc w:val="center"/>
              <w:rPr>
                <w:sz w:val="16"/>
                <w:szCs w:val="16"/>
              </w:rPr>
            </w:pPr>
            <w:r w:rsidRPr="002648DC">
              <w:rPr>
                <w:sz w:val="16"/>
                <w:szCs w:val="16"/>
              </w:rPr>
              <w:t>7</w:t>
            </w:r>
          </w:p>
        </w:tc>
        <w:tc>
          <w:tcPr>
            <w:tcW w:w="813" w:type="dxa"/>
            <w:noWrap/>
            <w:hideMark/>
          </w:tcPr>
          <w:p w14:paraId="46757F08" w14:textId="77777777" w:rsidR="0050591B" w:rsidRPr="002648DC" w:rsidRDefault="0050591B" w:rsidP="0050591B">
            <w:pPr>
              <w:pStyle w:val="Els-body-text"/>
              <w:jc w:val="center"/>
              <w:rPr>
                <w:sz w:val="16"/>
                <w:szCs w:val="16"/>
              </w:rPr>
            </w:pPr>
            <w:r w:rsidRPr="002648DC">
              <w:rPr>
                <w:sz w:val="16"/>
                <w:szCs w:val="16"/>
              </w:rPr>
              <w:t>6.12</w:t>
            </w:r>
          </w:p>
        </w:tc>
        <w:tc>
          <w:tcPr>
            <w:tcW w:w="1153" w:type="dxa"/>
            <w:noWrap/>
            <w:hideMark/>
          </w:tcPr>
          <w:p w14:paraId="24973897" w14:textId="77777777" w:rsidR="0050591B" w:rsidRPr="002648DC" w:rsidRDefault="0050591B" w:rsidP="0050591B">
            <w:pPr>
              <w:pStyle w:val="Els-body-text"/>
              <w:jc w:val="center"/>
              <w:rPr>
                <w:sz w:val="16"/>
                <w:szCs w:val="16"/>
              </w:rPr>
            </w:pPr>
            <w:r w:rsidRPr="002648DC">
              <w:rPr>
                <w:sz w:val="16"/>
                <w:szCs w:val="16"/>
              </w:rPr>
              <w:t>0.33</w:t>
            </w:r>
          </w:p>
        </w:tc>
        <w:tc>
          <w:tcPr>
            <w:tcW w:w="799" w:type="dxa"/>
            <w:noWrap/>
            <w:hideMark/>
          </w:tcPr>
          <w:p w14:paraId="5862B4CC" w14:textId="77777777" w:rsidR="0050591B" w:rsidRPr="002648DC" w:rsidRDefault="0050591B" w:rsidP="0050591B">
            <w:pPr>
              <w:pStyle w:val="Els-body-text"/>
              <w:jc w:val="center"/>
              <w:rPr>
                <w:sz w:val="16"/>
                <w:szCs w:val="16"/>
              </w:rPr>
            </w:pPr>
            <w:r w:rsidRPr="002648DC">
              <w:rPr>
                <w:sz w:val="16"/>
                <w:szCs w:val="16"/>
              </w:rPr>
              <w:t>8.22</w:t>
            </w:r>
          </w:p>
        </w:tc>
        <w:tc>
          <w:tcPr>
            <w:tcW w:w="1043" w:type="dxa"/>
            <w:noWrap/>
            <w:hideMark/>
          </w:tcPr>
          <w:p w14:paraId="5DBEDBEF" w14:textId="77777777" w:rsidR="0050591B" w:rsidRPr="002648DC" w:rsidRDefault="0050591B" w:rsidP="0050591B">
            <w:pPr>
              <w:pStyle w:val="Els-body-text"/>
              <w:jc w:val="center"/>
              <w:rPr>
                <w:sz w:val="16"/>
                <w:szCs w:val="16"/>
              </w:rPr>
            </w:pPr>
            <w:r w:rsidRPr="002648DC">
              <w:rPr>
                <w:sz w:val="16"/>
                <w:szCs w:val="16"/>
              </w:rPr>
              <w:t>1.07</w:t>
            </w:r>
          </w:p>
        </w:tc>
        <w:tc>
          <w:tcPr>
            <w:tcW w:w="834" w:type="dxa"/>
            <w:noWrap/>
            <w:hideMark/>
          </w:tcPr>
          <w:p w14:paraId="7E085A41" w14:textId="77777777" w:rsidR="0050591B" w:rsidRPr="002648DC" w:rsidRDefault="0050591B" w:rsidP="0050591B">
            <w:pPr>
              <w:pStyle w:val="Els-body-text"/>
              <w:jc w:val="center"/>
              <w:rPr>
                <w:sz w:val="16"/>
                <w:szCs w:val="16"/>
              </w:rPr>
            </w:pPr>
            <w:r w:rsidRPr="002648DC">
              <w:rPr>
                <w:sz w:val="16"/>
                <w:szCs w:val="16"/>
              </w:rPr>
              <w:t>57.31</w:t>
            </w:r>
          </w:p>
        </w:tc>
        <w:tc>
          <w:tcPr>
            <w:tcW w:w="1094" w:type="dxa"/>
            <w:noWrap/>
            <w:hideMark/>
          </w:tcPr>
          <w:p w14:paraId="217B682D" w14:textId="1482C860" w:rsidR="0050591B" w:rsidRPr="0050591B" w:rsidRDefault="0050591B" w:rsidP="0050591B">
            <w:pPr>
              <w:pStyle w:val="Els-body-text"/>
              <w:jc w:val="center"/>
              <w:rPr>
                <w:sz w:val="16"/>
                <w:szCs w:val="16"/>
              </w:rPr>
            </w:pPr>
            <w:r w:rsidRPr="00762639">
              <w:rPr>
                <w:sz w:val="16"/>
                <w:szCs w:val="16"/>
              </w:rPr>
              <w:t>-92963</w:t>
            </w:r>
          </w:p>
        </w:tc>
      </w:tr>
      <w:tr w:rsidR="0050591B" w:rsidRPr="002648DC" w14:paraId="2FD9C824" w14:textId="77777777" w:rsidTr="00F34DA7">
        <w:trPr>
          <w:trHeight w:val="227"/>
        </w:trPr>
        <w:tc>
          <w:tcPr>
            <w:tcW w:w="1341" w:type="dxa"/>
            <w:noWrap/>
            <w:hideMark/>
          </w:tcPr>
          <w:p w14:paraId="533053FE" w14:textId="77777777" w:rsidR="0050591B" w:rsidRPr="002648DC" w:rsidRDefault="0050591B" w:rsidP="0050591B">
            <w:pPr>
              <w:pStyle w:val="Els-body-text"/>
              <w:jc w:val="center"/>
              <w:rPr>
                <w:sz w:val="16"/>
                <w:szCs w:val="16"/>
              </w:rPr>
            </w:pPr>
            <w:r w:rsidRPr="002648DC">
              <w:rPr>
                <w:sz w:val="16"/>
                <w:szCs w:val="16"/>
              </w:rPr>
              <w:t>8</w:t>
            </w:r>
          </w:p>
        </w:tc>
        <w:tc>
          <w:tcPr>
            <w:tcW w:w="813" w:type="dxa"/>
            <w:noWrap/>
            <w:hideMark/>
          </w:tcPr>
          <w:p w14:paraId="001327E5" w14:textId="77777777" w:rsidR="0050591B" w:rsidRPr="002648DC" w:rsidRDefault="0050591B" w:rsidP="0050591B">
            <w:pPr>
              <w:pStyle w:val="Els-body-text"/>
              <w:jc w:val="center"/>
              <w:rPr>
                <w:sz w:val="16"/>
                <w:szCs w:val="16"/>
              </w:rPr>
            </w:pPr>
            <w:r w:rsidRPr="002648DC">
              <w:rPr>
                <w:sz w:val="16"/>
                <w:szCs w:val="16"/>
              </w:rPr>
              <w:t>5.07</w:t>
            </w:r>
          </w:p>
        </w:tc>
        <w:tc>
          <w:tcPr>
            <w:tcW w:w="1153" w:type="dxa"/>
            <w:noWrap/>
            <w:hideMark/>
          </w:tcPr>
          <w:p w14:paraId="79EE2FE4" w14:textId="77777777" w:rsidR="0050591B" w:rsidRPr="002648DC" w:rsidRDefault="0050591B" w:rsidP="0050591B">
            <w:pPr>
              <w:pStyle w:val="Els-body-text"/>
              <w:jc w:val="center"/>
              <w:rPr>
                <w:sz w:val="16"/>
                <w:szCs w:val="16"/>
              </w:rPr>
            </w:pPr>
            <w:r w:rsidRPr="002648DC">
              <w:rPr>
                <w:sz w:val="16"/>
                <w:szCs w:val="16"/>
              </w:rPr>
              <w:t>0.38</w:t>
            </w:r>
          </w:p>
        </w:tc>
        <w:tc>
          <w:tcPr>
            <w:tcW w:w="799" w:type="dxa"/>
            <w:noWrap/>
            <w:hideMark/>
          </w:tcPr>
          <w:p w14:paraId="41B02468" w14:textId="77777777" w:rsidR="0050591B" w:rsidRPr="002648DC" w:rsidRDefault="0050591B" w:rsidP="0050591B">
            <w:pPr>
              <w:pStyle w:val="Els-body-text"/>
              <w:jc w:val="center"/>
              <w:rPr>
                <w:sz w:val="16"/>
                <w:szCs w:val="16"/>
              </w:rPr>
            </w:pPr>
            <w:r w:rsidRPr="002648DC">
              <w:rPr>
                <w:sz w:val="16"/>
                <w:szCs w:val="16"/>
              </w:rPr>
              <w:t>9.39</w:t>
            </w:r>
          </w:p>
        </w:tc>
        <w:tc>
          <w:tcPr>
            <w:tcW w:w="1043" w:type="dxa"/>
            <w:noWrap/>
            <w:hideMark/>
          </w:tcPr>
          <w:p w14:paraId="1D718486" w14:textId="77777777" w:rsidR="0050591B" w:rsidRPr="002648DC" w:rsidRDefault="0050591B" w:rsidP="0050591B">
            <w:pPr>
              <w:pStyle w:val="Els-body-text"/>
              <w:jc w:val="center"/>
              <w:rPr>
                <w:sz w:val="16"/>
                <w:szCs w:val="16"/>
              </w:rPr>
            </w:pPr>
            <w:r w:rsidRPr="002648DC">
              <w:rPr>
                <w:sz w:val="16"/>
                <w:szCs w:val="16"/>
              </w:rPr>
              <w:t>1.06</w:t>
            </w:r>
          </w:p>
        </w:tc>
        <w:tc>
          <w:tcPr>
            <w:tcW w:w="834" w:type="dxa"/>
            <w:noWrap/>
            <w:hideMark/>
          </w:tcPr>
          <w:p w14:paraId="26F5BAE2" w14:textId="77777777" w:rsidR="0050591B" w:rsidRPr="002648DC" w:rsidRDefault="0050591B" w:rsidP="0050591B">
            <w:pPr>
              <w:pStyle w:val="Els-body-text"/>
              <w:jc w:val="center"/>
              <w:rPr>
                <w:sz w:val="16"/>
                <w:szCs w:val="16"/>
              </w:rPr>
            </w:pPr>
            <w:r w:rsidRPr="002648DC">
              <w:rPr>
                <w:sz w:val="16"/>
                <w:szCs w:val="16"/>
              </w:rPr>
              <w:t>64.96</w:t>
            </w:r>
          </w:p>
        </w:tc>
        <w:tc>
          <w:tcPr>
            <w:tcW w:w="1094" w:type="dxa"/>
            <w:noWrap/>
            <w:hideMark/>
          </w:tcPr>
          <w:p w14:paraId="3C0F3E67" w14:textId="784DB548" w:rsidR="0050591B" w:rsidRPr="0050591B" w:rsidRDefault="0050591B" w:rsidP="0050591B">
            <w:pPr>
              <w:pStyle w:val="Els-body-text"/>
              <w:jc w:val="center"/>
              <w:rPr>
                <w:sz w:val="16"/>
                <w:szCs w:val="16"/>
              </w:rPr>
            </w:pPr>
            <w:r w:rsidRPr="00762639">
              <w:rPr>
                <w:sz w:val="16"/>
                <w:szCs w:val="16"/>
              </w:rPr>
              <w:t>-50374</w:t>
            </w:r>
          </w:p>
        </w:tc>
      </w:tr>
      <w:tr w:rsidR="0050591B" w:rsidRPr="002648DC" w14:paraId="4E5E8623" w14:textId="77777777" w:rsidTr="00F34DA7">
        <w:trPr>
          <w:trHeight w:val="227"/>
        </w:trPr>
        <w:tc>
          <w:tcPr>
            <w:tcW w:w="1341" w:type="dxa"/>
            <w:noWrap/>
            <w:hideMark/>
          </w:tcPr>
          <w:p w14:paraId="50DFD4EF" w14:textId="77777777" w:rsidR="0050591B" w:rsidRPr="002648DC" w:rsidRDefault="0050591B" w:rsidP="0050591B">
            <w:pPr>
              <w:pStyle w:val="Els-body-text"/>
              <w:jc w:val="center"/>
              <w:rPr>
                <w:sz w:val="16"/>
                <w:szCs w:val="16"/>
              </w:rPr>
            </w:pPr>
            <w:r w:rsidRPr="002648DC">
              <w:rPr>
                <w:sz w:val="16"/>
                <w:szCs w:val="16"/>
              </w:rPr>
              <w:t>9</w:t>
            </w:r>
          </w:p>
        </w:tc>
        <w:tc>
          <w:tcPr>
            <w:tcW w:w="813" w:type="dxa"/>
            <w:noWrap/>
            <w:hideMark/>
          </w:tcPr>
          <w:p w14:paraId="35F8B615" w14:textId="77777777" w:rsidR="0050591B" w:rsidRPr="002648DC" w:rsidRDefault="0050591B" w:rsidP="0050591B">
            <w:pPr>
              <w:pStyle w:val="Els-body-text"/>
              <w:jc w:val="center"/>
              <w:rPr>
                <w:sz w:val="16"/>
                <w:szCs w:val="16"/>
              </w:rPr>
            </w:pPr>
            <w:r w:rsidRPr="002648DC">
              <w:rPr>
                <w:sz w:val="16"/>
                <w:szCs w:val="16"/>
              </w:rPr>
              <w:t>4.00</w:t>
            </w:r>
          </w:p>
        </w:tc>
        <w:tc>
          <w:tcPr>
            <w:tcW w:w="1153" w:type="dxa"/>
            <w:noWrap/>
            <w:hideMark/>
          </w:tcPr>
          <w:p w14:paraId="216E14A1" w14:textId="77777777" w:rsidR="0050591B" w:rsidRPr="002648DC" w:rsidRDefault="0050591B" w:rsidP="0050591B">
            <w:pPr>
              <w:pStyle w:val="Els-body-text"/>
              <w:jc w:val="center"/>
              <w:rPr>
                <w:sz w:val="16"/>
                <w:szCs w:val="16"/>
              </w:rPr>
            </w:pPr>
            <w:r w:rsidRPr="002648DC">
              <w:rPr>
                <w:sz w:val="16"/>
                <w:szCs w:val="16"/>
              </w:rPr>
              <w:t>0.42</w:t>
            </w:r>
          </w:p>
        </w:tc>
        <w:tc>
          <w:tcPr>
            <w:tcW w:w="799" w:type="dxa"/>
            <w:noWrap/>
            <w:hideMark/>
          </w:tcPr>
          <w:p w14:paraId="171A2587" w14:textId="77777777" w:rsidR="0050591B" w:rsidRPr="002648DC" w:rsidRDefault="0050591B" w:rsidP="0050591B">
            <w:pPr>
              <w:pStyle w:val="Els-body-text"/>
              <w:jc w:val="center"/>
              <w:rPr>
                <w:sz w:val="16"/>
                <w:szCs w:val="16"/>
              </w:rPr>
            </w:pPr>
            <w:r w:rsidRPr="002648DC">
              <w:rPr>
                <w:sz w:val="16"/>
                <w:szCs w:val="16"/>
              </w:rPr>
              <w:t>10.57</w:t>
            </w:r>
          </w:p>
        </w:tc>
        <w:tc>
          <w:tcPr>
            <w:tcW w:w="1043" w:type="dxa"/>
            <w:noWrap/>
            <w:hideMark/>
          </w:tcPr>
          <w:p w14:paraId="611E78FE" w14:textId="77777777" w:rsidR="0050591B" w:rsidRPr="002648DC" w:rsidRDefault="0050591B" w:rsidP="0050591B">
            <w:pPr>
              <w:pStyle w:val="Els-body-text"/>
              <w:jc w:val="center"/>
              <w:rPr>
                <w:sz w:val="16"/>
                <w:szCs w:val="16"/>
              </w:rPr>
            </w:pPr>
            <w:r w:rsidRPr="002648DC">
              <w:rPr>
                <w:sz w:val="16"/>
                <w:szCs w:val="16"/>
              </w:rPr>
              <w:t>1.00</w:t>
            </w:r>
          </w:p>
        </w:tc>
        <w:tc>
          <w:tcPr>
            <w:tcW w:w="834" w:type="dxa"/>
            <w:noWrap/>
            <w:hideMark/>
          </w:tcPr>
          <w:p w14:paraId="69149704" w14:textId="77777777" w:rsidR="0050591B" w:rsidRPr="002648DC" w:rsidRDefault="0050591B" w:rsidP="0050591B">
            <w:pPr>
              <w:pStyle w:val="Els-body-text"/>
              <w:jc w:val="center"/>
              <w:rPr>
                <w:sz w:val="16"/>
                <w:szCs w:val="16"/>
              </w:rPr>
            </w:pPr>
            <w:r w:rsidRPr="002648DC">
              <w:rPr>
                <w:sz w:val="16"/>
                <w:szCs w:val="16"/>
              </w:rPr>
              <w:t>72.54</w:t>
            </w:r>
          </w:p>
        </w:tc>
        <w:tc>
          <w:tcPr>
            <w:tcW w:w="1094" w:type="dxa"/>
            <w:noWrap/>
            <w:hideMark/>
          </w:tcPr>
          <w:p w14:paraId="55F26020" w14:textId="58308404" w:rsidR="0050591B" w:rsidRPr="0050591B" w:rsidRDefault="0050591B" w:rsidP="0050591B">
            <w:pPr>
              <w:pStyle w:val="Els-body-text"/>
              <w:jc w:val="center"/>
              <w:rPr>
                <w:sz w:val="16"/>
                <w:szCs w:val="16"/>
              </w:rPr>
            </w:pPr>
            <w:r w:rsidRPr="00762639">
              <w:rPr>
                <w:sz w:val="16"/>
                <w:szCs w:val="16"/>
              </w:rPr>
              <w:t>-10931</w:t>
            </w:r>
          </w:p>
        </w:tc>
      </w:tr>
      <w:tr w:rsidR="0050591B" w:rsidRPr="002648DC" w14:paraId="295D07D1" w14:textId="77777777" w:rsidTr="00F34DA7">
        <w:trPr>
          <w:trHeight w:val="227"/>
        </w:trPr>
        <w:tc>
          <w:tcPr>
            <w:tcW w:w="1341" w:type="dxa"/>
            <w:noWrap/>
            <w:hideMark/>
          </w:tcPr>
          <w:p w14:paraId="1B4CD6BE" w14:textId="77777777" w:rsidR="0050591B" w:rsidRPr="002648DC" w:rsidRDefault="0050591B" w:rsidP="0050591B">
            <w:pPr>
              <w:pStyle w:val="Els-body-text"/>
              <w:jc w:val="center"/>
              <w:rPr>
                <w:sz w:val="16"/>
                <w:szCs w:val="16"/>
              </w:rPr>
            </w:pPr>
            <w:r w:rsidRPr="002648DC">
              <w:rPr>
                <w:sz w:val="16"/>
                <w:szCs w:val="16"/>
              </w:rPr>
              <w:t>10</w:t>
            </w:r>
          </w:p>
        </w:tc>
        <w:tc>
          <w:tcPr>
            <w:tcW w:w="813" w:type="dxa"/>
            <w:noWrap/>
            <w:hideMark/>
          </w:tcPr>
          <w:p w14:paraId="6DD6EB52" w14:textId="77777777" w:rsidR="0050591B" w:rsidRPr="002648DC" w:rsidRDefault="0050591B" w:rsidP="0050591B">
            <w:pPr>
              <w:pStyle w:val="Els-body-text"/>
              <w:jc w:val="center"/>
              <w:rPr>
                <w:sz w:val="16"/>
                <w:szCs w:val="16"/>
              </w:rPr>
            </w:pPr>
            <w:r w:rsidRPr="002648DC">
              <w:rPr>
                <w:sz w:val="16"/>
                <w:szCs w:val="16"/>
              </w:rPr>
              <w:t>2.93</w:t>
            </w:r>
          </w:p>
        </w:tc>
        <w:tc>
          <w:tcPr>
            <w:tcW w:w="1153" w:type="dxa"/>
            <w:noWrap/>
            <w:hideMark/>
          </w:tcPr>
          <w:p w14:paraId="690EA0BF" w14:textId="77777777" w:rsidR="0050591B" w:rsidRPr="002648DC" w:rsidRDefault="0050591B" w:rsidP="0050591B">
            <w:pPr>
              <w:pStyle w:val="Els-body-text"/>
              <w:jc w:val="center"/>
              <w:rPr>
                <w:sz w:val="16"/>
                <w:szCs w:val="16"/>
              </w:rPr>
            </w:pPr>
            <w:r w:rsidRPr="002648DC">
              <w:rPr>
                <w:sz w:val="16"/>
                <w:szCs w:val="16"/>
              </w:rPr>
              <w:t>0.47</w:t>
            </w:r>
          </w:p>
        </w:tc>
        <w:tc>
          <w:tcPr>
            <w:tcW w:w="799" w:type="dxa"/>
            <w:noWrap/>
            <w:hideMark/>
          </w:tcPr>
          <w:p w14:paraId="7139B83E" w14:textId="77777777" w:rsidR="0050591B" w:rsidRPr="002648DC" w:rsidRDefault="0050591B" w:rsidP="0050591B">
            <w:pPr>
              <w:pStyle w:val="Els-body-text"/>
              <w:jc w:val="center"/>
              <w:rPr>
                <w:sz w:val="16"/>
                <w:szCs w:val="16"/>
              </w:rPr>
            </w:pPr>
            <w:r w:rsidRPr="002648DC">
              <w:rPr>
                <w:sz w:val="16"/>
                <w:szCs w:val="16"/>
              </w:rPr>
              <w:t>11.74</w:t>
            </w:r>
          </w:p>
        </w:tc>
        <w:tc>
          <w:tcPr>
            <w:tcW w:w="1043" w:type="dxa"/>
            <w:noWrap/>
            <w:hideMark/>
          </w:tcPr>
          <w:p w14:paraId="4E5E2233" w14:textId="77777777" w:rsidR="0050591B" w:rsidRPr="002648DC" w:rsidRDefault="0050591B" w:rsidP="0050591B">
            <w:pPr>
              <w:pStyle w:val="Els-body-text"/>
              <w:jc w:val="center"/>
              <w:rPr>
                <w:sz w:val="16"/>
                <w:szCs w:val="16"/>
              </w:rPr>
            </w:pPr>
            <w:r w:rsidRPr="002648DC">
              <w:rPr>
                <w:sz w:val="16"/>
                <w:szCs w:val="16"/>
              </w:rPr>
              <w:t>0.88</w:t>
            </w:r>
          </w:p>
        </w:tc>
        <w:tc>
          <w:tcPr>
            <w:tcW w:w="834" w:type="dxa"/>
            <w:noWrap/>
            <w:hideMark/>
          </w:tcPr>
          <w:p w14:paraId="0C52EC27" w14:textId="77777777" w:rsidR="0050591B" w:rsidRPr="002648DC" w:rsidRDefault="0050591B" w:rsidP="0050591B">
            <w:pPr>
              <w:pStyle w:val="Els-body-text"/>
              <w:jc w:val="center"/>
              <w:rPr>
                <w:sz w:val="16"/>
                <w:szCs w:val="16"/>
              </w:rPr>
            </w:pPr>
            <w:r w:rsidRPr="002648DC">
              <w:rPr>
                <w:sz w:val="16"/>
                <w:szCs w:val="16"/>
              </w:rPr>
              <w:t>80.02</w:t>
            </w:r>
          </w:p>
        </w:tc>
        <w:tc>
          <w:tcPr>
            <w:tcW w:w="1094" w:type="dxa"/>
            <w:noWrap/>
            <w:hideMark/>
          </w:tcPr>
          <w:p w14:paraId="643A3DAD" w14:textId="584566D7" w:rsidR="0050591B" w:rsidRPr="0050591B" w:rsidRDefault="0050591B" w:rsidP="0050591B">
            <w:pPr>
              <w:pStyle w:val="Els-body-text"/>
              <w:jc w:val="center"/>
              <w:rPr>
                <w:sz w:val="16"/>
                <w:szCs w:val="16"/>
              </w:rPr>
            </w:pPr>
            <w:r w:rsidRPr="00762639">
              <w:rPr>
                <w:sz w:val="16"/>
                <w:szCs w:val="16"/>
              </w:rPr>
              <w:t>22058</w:t>
            </w:r>
          </w:p>
        </w:tc>
      </w:tr>
      <w:tr w:rsidR="0050591B" w:rsidRPr="002648DC" w14:paraId="5B6FC546" w14:textId="77777777" w:rsidTr="00F34DA7">
        <w:trPr>
          <w:trHeight w:val="227"/>
        </w:trPr>
        <w:tc>
          <w:tcPr>
            <w:tcW w:w="1341" w:type="dxa"/>
            <w:noWrap/>
            <w:hideMark/>
          </w:tcPr>
          <w:p w14:paraId="71019AF7" w14:textId="77777777" w:rsidR="0050591B" w:rsidRPr="002648DC" w:rsidRDefault="0050591B" w:rsidP="0050591B">
            <w:pPr>
              <w:pStyle w:val="Els-body-text"/>
              <w:jc w:val="center"/>
              <w:rPr>
                <w:sz w:val="16"/>
                <w:szCs w:val="16"/>
              </w:rPr>
            </w:pPr>
            <w:r w:rsidRPr="002648DC">
              <w:rPr>
                <w:sz w:val="16"/>
                <w:szCs w:val="16"/>
              </w:rPr>
              <w:t>11</w:t>
            </w:r>
          </w:p>
        </w:tc>
        <w:tc>
          <w:tcPr>
            <w:tcW w:w="813" w:type="dxa"/>
            <w:noWrap/>
            <w:hideMark/>
          </w:tcPr>
          <w:p w14:paraId="65A2DEDA" w14:textId="77777777" w:rsidR="0050591B" w:rsidRPr="002648DC" w:rsidRDefault="0050591B" w:rsidP="0050591B">
            <w:pPr>
              <w:pStyle w:val="Els-body-text"/>
              <w:jc w:val="center"/>
              <w:rPr>
                <w:sz w:val="16"/>
                <w:szCs w:val="16"/>
              </w:rPr>
            </w:pPr>
            <w:r w:rsidRPr="002648DC">
              <w:rPr>
                <w:sz w:val="16"/>
                <w:szCs w:val="16"/>
              </w:rPr>
              <w:t>1.86</w:t>
            </w:r>
          </w:p>
        </w:tc>
        <w:tc>
          <w:tcPr>
            <w:tcW w:w="1153" w:type="dxa"/>
            <w:noWrap/>
            <w:hideMark/>
          </w:tcPr>
          <w:p w14:paraId="344C4B68" w14:textId="77777777" w:rsidR="0050591B" w:rsidRPr="002648DC" w:rsidRDefault="0050591B" w:rsidP="0050591B">
            <w:pPr>
              <w:pStyle w:val="Els-body-text"/>
              <w:jc w:val="center"/>
              <w:rPr>
                <w:sz w:val="16"/>
                <w:szCs w:val="16"/>
              </w:rPr>
            </w:pPr>
            <w:r w:rsidRPr="002648DC">
              <w:rPr>
                <w:sz w:val="16"/>
                <w:szCs w:val="16"/>
              </w:rPr>
              <w:t>0.52</w:t>
            </w:r>
          </w:p>
        </w:tc>
        <w:tc>
          <w:tcPr>
            <w:tcW w:w="799" w:type="dxa"/>
            <w:noWrap/>
            <w:hideMark/>
          </w:tcPr>
          <w:p w14:paraId="6DF59212" w14:textId="77777777" w:rsidR="0050591B" w:rsidRPr="002648DC" w:rsidRDefault="0050591B" w:rsidP="0050591B">
            <w:pPr>
              <w:pStyle w:val="Els-body-text"/>
              <w:jc w:val="center"/>
              <w:rPr>
                <w:sz w:val="16"/>
                <w:szCs w:val="16"/>
              </w:rPr>
            </w:pPr>
            <w:r w:rsidRPr="002648DC">
              <w:rPr>
                <w:sz w:val="16"/>
                <w:szCs w:val="16"/>
              </w:rPr>
              <w:t>12.91</w:t>
            </w:r>
          </w:p>
        </w:tc>
        <w:tc>
          <w:tcPr>
            <w:tcW w:w="1043" w:type="dxa"/>
            <w:noWrap/>
            <w:hideMark/>
          </w:tcPr>
          <w:p w14:paraId="00F1ACB6" w14:textId="77777777" w:rsidR="0050591B" w:rsidRPr="002648DC" w:rsidRDefault="0050591B" w:rsidP="0050591B">
            <w:pPr>
              <w:pStyle w:val="Els-body-text"/>
              <w:jc w:val="center"/>
              <w:rPr>
                <w:sz w:val="16"/>
                <w:szCs w:val="16"/>
              </w:rPr>
            </w:pPr>
            <w:r w:rsidRPr="002648DC">
              <w:rPr>
                <w:sz w:val="16"/>
                <w:szCs w:val="16"/>
              </w:rPr>
              <w:t>0.70</w:t>
            </w:r>
          </w:p>
        </w:tc>
        <w:tc>
          <w:tcPr>
            <w:tcW w:w="834" w:type="dxa"/>
            <w:noWrap/>
            <w:hideMark/>
          </w:tcPr>
          <w:p w14:paraId="527B7272" w14:textId="77777777" w:rsidR="0050591B" w:rsidRPr="002648DC" w:rsidRDefault="0050591B" w:rsidP="0050591B">
            <w:pPr>
              <w:pStyle w:val="Els-body-text"/>
              <w:jc w:val="center"/>
              <w:rPr>
                <w:sz w:val="16"/>
                <w:szCs w:val="16"/>
              </w:rPr>
            </w:pPr>
            <w:r w:rsidRPr="002648DC">
              <w:rPr>
                <w:sz w:val="16"/>
                <w:szCs w:val="16"/>
              </w:rPr>
              <w:t>87.38</w:t>
            </w:r>
          </w:p>
        </w:tc>
        <w:tc>
          <w:tcPr>
            <w:tcW w:w="1094" w:type="dxa"/>
            <w:noWrap/>
            <w:hideMark/>
          </w:tcPr>
          <w:p w14:paraId="64E25F52" w14:textId="79873AB1" w:rsidR="0050591B" w:rsidRPr="0050591B" w:rsidRDefault="0050591B" w:rsidP="0050591B">
            <w:pPr>
              <w:pStyle w:val="Els-body-text"/>
              <w:jc w:val="center"/>
              <w:rPr>
                <w:sz w:val="16"/>
                <w:szCs w:val="16"/>
              </w:rPr>
            </w:pPr>
            <w:r w:rsidRPr="00762639">
              <w:rPr>
                <w:sz w:val="16"/>
                <w:szCs w:val="16"/>
              </w:rPr>
              <w:t>44239</w:t>
            </w:r>
          </w:p>
        </w:tc>
      </w:tr>
      <w:tr w:rsidR="0050591B" w:rsidRPr="002648DC" w14:paraId="1593888D" w14:textId="77777777" w:rsidTr="00F34DA7">
        <w:trPr>
          <w:trHeight w:val="227"/>
        </w:trPr>
        <w:tc>
          <w:tcPr>
            <w:tcW w:w="1341" w:type="dxa"/>
            <w:noWrap/>
            <w:hideMark/>
          </w:tcPr>
          <w:p w14:paraId="69EFEB43" w14:textId="77777777" w:rsidR="0050591B" w:rsidRPr="002648DC" w:rsidRDefault="0050591B" w:rsidP="0050591B">
            <w:pPr>
              <w:pStyle w:val="Els-body-text"/>
              <w:jc w:val="center"/>
              <w:rPr>
                <w:sz w:val="16"/>
                <w:szCs w:val="16"/>
              </w:rPr>
            </w:pPr>
            <w:r w:rsidRPr="002648DC">
              <w:rPr>
                <w:sz w:val="16"/>
                <w:szCs w:val="16"/>
              </w:rPr>
              <w:t>12</w:t>
            </w:r>
          </w:p>
        </w:tc>
        <w:tc>
          <w:tcPr>
            <w:tcW w:w="813" w:type="dxa"/>
            <w:noWrap/>
            <w:hideMark/>
          </w:tcPr>
          <w:p w14:paraId="34216B91" w14:textId="77777777" w:rsidR="0050591B" w:rsidRPr="002648DC" w:rsidRDefault="0050591B" w:rsidP="0050591B">
            <w:pPr>
              <w:pStyle w:val="Els-body-text"/>
              <w:jc w:val="center"/>
              <w:rPr>
                <w:sz w:val="16"/>
                <w:szCs w:val="16"/>
              </w:rPr>
            </w:pPr>
            <w:r w:rsidRPr="002648DC">
              <w:rPr>
                <w:sz w:val="16"/>
                <w:szCs w:val="16"/>
              </w:rPr>
              <w:t>0.79</w:t>
            </w:r>
          </w:p>
        </w:tc>
        <w:tc>
          <w:tcPr>
            <w:tcW w:w="1153" w:type="dxa"/>
            <w:noWrap/>
            <w:hideMark/>
          </w:tcPr>
          <w:p w14:paraId="012867AE" w14:textId="77777777" w:rsidR="0050591B" w:rsidRPr="002648DC" w:rsidRDefault="0050591B" w:rsidP="0050591B">
            <w:pPr>
              <w:pStyle w:val="Els-body-text"/>
              <w:jc w:val="center"/>
              <w:rPr>
                <w:sz w:val="16"/>
                <w:szCs w:val="16"/>
              </w:rPr>
            </w:pPr>
            <w:r w:rsidRPr="002648DC">
              <w:rPr>
                <w:sz w:val="16"/>
                <w:szCs w:val="16"/>
              </w:rPr>
              <w:t>0.56</w:t>
            </w:r>
          </w:p>
        </w:tc>
        <w:tc>
          <w:tcPr>
            <w:tcW w:w="799" w:type="dxa"/>
            <w:noWrap/>
            <w:hideMark/>
          </w:tcPr>
          <w:p w14:paraId="061E3510" w14:textId="77777777" w:rsidR="0050591B" w:rsidRPr="002648DC" w:rsidRDefault="0050591B" w:rsidP="0050591B">
            <w:pPr>
              <w:pStyle w:val="Els-body-text"/>
              <w:jc w:val="center"/>
              <w:rPr>
                <w:sz w:val="16"/>
                <w:szCs w:val="16"/>
              </w:rPr>
            </w:pPr>
            <w:r w:rsidRPr="002648DC">
              <w:rPr>
                <w:sz w:val="16"/>
                <w:szCs w:val="16"/>
              </w:rPr>
              <w:t>14.07</w:t>
            </w:r>
          </w:p>
        </w:tc>
        <w:tc>
          <w:tcPr>
            <w:tcW w:w="1043" w:type="dxa"/>
            <w:noWrap/>
            <w:hideMark/>
          </w:tcPr>
          <w:p w14:paraId="4FE658CA" w14:textId="77777777" w:rsidR="0050591B" w:rsidRPr="002648DC" w:rsidRDefault="0050591B" w:rsidP="0050591B">
            <w:pPr>
              <w:pStyle w:val="Els-body-text"/>
              <w:jc w:val="center"/>
              <w:rPr>
                <w:sz w:val="16"/>
                <w:szCs w:val="16"/>
              </w:rPr>
            </w:pPr>
            <w:r w:rsidRPr="002648DC">
              <w:rPr>
                <w:sz w:val="16"/>
                <w:szCs w:val="16"/>
              </w:rPr>
              <w:t>0.41</w:t>
            </w:r>
          </w:p>
        </w:tc>
        <w:tc>
          <w:tcPr>
            <w:tcW w:w="834" w:type="dxa"/>
            <w:noWrap/>
            <w:hideMark/>
          </w:tcPr>
          <w:p w14:paraId="52E928A3" w14:textId="77777777" w:rsidR="0050591B" w:rsidRPr="002648DC" w:rsidRDefault="0050591B" w:rsidP="0050591B">
            <w:pPr>
              <w:pStyle w:val="Els-body-text"/>
              <w:jc w:val="center"/>
              <w:rPr>
                <w:sz w:val="16"/>
                <w:szCs w:val="16"/>
              </w:rPr>
            </w:pPr>
            <w:r w:rsidRPr="002648DC">
              <w:rPr>
                <w:sz w:val="16"/>
                <w:szCs w:val="16"/>
              </w:rPr>
              <w:t>94.71</w:t>
            </w:r>
          </w:p>
        </w:tc>
        <w:tc>
          <w:tcPr>
            <w:tcW w:w="1094" w:type="dxa"/>
            <w:noWrap/>
            <w:hideMark/>
          </w:tcPr>
          <w:p w14:paraId="55C8DB57" w14:textId="53E38A6A" w:rsidR="0050591B" w:rsidRPr="0050591B" w:rsidRDefault="0050591B" w:rsidP="0050591B">
            <w:pPr>
              <w:pStyle w:val="Els-body-text"/>
              <w:jc w:val="center"/>
              <w:rPr>
                <w:sz w:val="16"/>
                <w:szCs w:val="16"/>
              </w:rPr>
            </w:pPr>
            <w:r w:rsidRPr="00762639">
              <w:rPr>
                <w:sz w:val="16"/>
                <w:szCs w:val="16"/>
              </w:rPr>
              <w:t>46163</w:t>
            </w:r>
          </w:p>
        </w:tc>
      </w:tr>
      <w:tr w:rsidR="0050591B" w:rsidRPr="002648DC" w14:paraId="07E3C6C7" w14:textId="77777777" w:rsidTr="00F34DA7">
        <w:trPr>
          <w:trHeight w:val="227"/>
        </w:trPr>
        <w:tc>
          <w:tcPr>
            <w:tcW w:w="1341" w:type="dxa"/>
            <w:noWrap/>
            <w:hideMark/>
          </w:tcPr>
          <w:p w14:paraId="57EA4AEF" w14:textId="77777777" w:rsidR="0050591B" w:rsidRPr="002648DC" w:rsidRDefault="0050591B" w:rsidP="0050591B">
            <w:pPr>
              <w:pStyle w:val="Els-body-text"/>
              <w:jc w:val="center"/>
              <w:rPr>
                <w:sz w:val="16"/>
                <w:szCs w:val="16"/>
              </w:rPr>
            </w:pPr>
            <w:r w:rsidRPr="002648DC">
              <w:rPr>
                <w:sz w:val="16"/>
                <w:szCs w:val="16"/>
              </w:rPr>
              <w:t>12.909</w:t>
            </w:r>
          </w:p>
        </w:tc>
        <w:tc>
          <w:tcPr>
            <w:tcW w:w="813" w:type="dxa"/>
            <w:noWrap/>
            <w:hideMark/>
          </w:tcPr>
          <w:p w14:paraId="52499820" w14:textId="77777777" w:rsidR="0050591B" w:rsidRPr="002648DC" w:rsidRDefault="0050591B" w:rsidP="0050591B">
            <w:pPr>
              <w:pStyle w:val="Els-body-text"/>
              <w:jc w:val="center"/>
              <w:rPr>
                <w:sz w:val="16"/>
                <w:szCs w:val="16"/>
              </w:rPr>
            </w:pPr>
            <w:r w:rsidRPr="002648DC">
              <w:rPr>
                <w:sz w:val="16"/>
                <w:szCs w:val="16"/>
              </w:rPr>
              <w:t>0.25</w:t>
            </w:r>
          </w:p>
        </w:tc>
        <w:tc>
          <w:tcPr>
            <w:tcW w:w="1153" w:type="dxa"/>
            <w:noWrap/>
            <w:hideMark/>
          </w:tcPr>
          <w:p w14:paraId="6C5DF3A4" w14:textId="77777777" w:rsidR="0050591B" w:rsidRPr="002648DC" w:rsidRDefault="0050591B" w:rsidP="0050591B">
            <w:pPr>
              <w:pStyle w:val="Els-body-text"/>
              <w:jc w:val="center"/>
              <w:rPr>
                <w:sz w:val="16"/>
                <w:szCs w:val="16"/>
              </w:rPr>
            </w:pPr>
            <w:r w:rsidRPr="002648DC">
              <w:rPr>
                <w:sz w:val="16"/>
                <w:szCs w:val="16"/>
              </w:rPr>
              <w:t>0.59</w:t>
            </w:r>
          </w:p>
        </w:tc>
        <w:tc>
          <w:tcPr>
            <w:tcW w:w="799" w:type="dxa"/>
            <w:noWrap/>
            <w:hideMark/>
          </w:tcPr>
          <w:p w14:paraId="6B58C99F" w14:textId="77777777" w:rsidR="0050591B" w:rsidRPr="002648DC" w:rsidRDefault="0050591B" w:rsidP="0050591B">
            <w:pPr>
              <w:pStyle w:val="Els-body-text"/>
              <w:jc w:val="center"/>
              <w:rPr>
                <w:sz w:val="16"/>
                <w:szCs w:val="16"/>
              </w:rPr>
            </w:pPr>
            <w:r w:rsidRPr="002648DC">
              <w:rPr>
                <w:sz w:val="16"/>
                <w:szCs w:val="16"/>
              </w:rPr>
              <w:t>14.67</w:t>
            </w:r>
          </w:p>
        </w:tc>
        <w:tc>
          <w:tcPr>
            <w:tcW w:w="1043" w:type="dxa"/>
            <w:noWrap/>
            <w:hideMark/>
          </w:tcPr>
          <w:p w14:paraId="483BBA18" w14:textId="77777777" w:rsidR="0050591B" w:rsidRPr="002648DC" w:rsidRDefault="0050591B" w:rsidP="0050591B">
            <w:pPr>
              <w:pStyle w:val="Els-body-text"/>
              <w:jc w:val="center"/>
              <w:rPr>
                <w:sz w:val="16"/>
                <w:szCs w:val="16"/>
              </w:rPr>
            </w:pPr>
            <w:r w:rsidRPr="002648DC">
              <w:rPr>
                <w:sz w:val="16"/>
                <w:szCs w:val="16"/>
              </w:rPr>
              <w:t>0.28</w:t>
            </w:r>
          </w:p>
        </w:tc>
        <w:tc>
          <w:tcPr>
            <w:tcW w:w="834" w:type="dxa"/>
            <w:noWrap/>
            <w:hideMark/>
          </w:tcPr>
          <w:p w14:paraId="365F02C3" w14:textId="77777777" w:rsidR="0050591B" w:rsidRPr="002648DC" w:rsidRDefault="0050591B" w:rsidP="0050591B">
            <w:pPr>
              <w:pStyle w:val="Els-body-text"/>
              <w:jc w:val="center"/>
              <w:rPr>
                <w:sz w:val="16"/>
                <w:szCs w:val="16"/>
              </w:rPr>
            </w:pPr>
            <w:r w:rsidRPr="002648DC">
              <w:rPr>
                <w:sz w:val="16"/>
                <w:szCs w:val="16"/>
              </w:rPr>
              <w:t>98.32</w:t>
            </w:r>
          </w:p>
        </w:tc>
        <w:tc>
          <w:tcPr>
            <w:tcW w:w="1094" w:type="dxa"/>
            <w:noWrap/>
            <w:hideMark/>
          </w:tcPr>
          <w:p w14:paraId="75F9B6B9" w14:textId="5B41F6EC" w:rsidR="0050591B" w:rsidRPr="0050591B" w:rsidRDefault="0050591B" w:rsidP="0050591B">
            <w:pPr>
              <w:pStyle w:val="Els-body-text"/>
              <w:jc w:val="center"/>
              <w:rPr>
                <w:sz w:val="16"/>
                <w:szCs w:val="16"/>
              </w:rPr>
            </w:pPr>
            <w:r w:rsidRPr="00762639">
              <w:rPr>
                <w:sz w:val="16"/>
                <w:szCs w:val="16"/>
              </w:rPr>
              <w:t>40313</w:t>
            </w:r>
          </w:p>
        </w:tc>
      </w:tr>
    </w:tbl>
    <w:p w14:paraId="4D881205" w14:textId="77777777" w:rsidR="00325B4F" w:rsidRDefault="00325B4F" w:rsidP="00513361">
      <w:pPr>
        <w:pStyle w:val="Els-body-text"/>
        <w:rPr>
          <w:lang w:val="en-GB"/>
        </w:rPr>
      </w:pPr>
    </w:p>
    <w:p w14:paraId="32316BB4" w14:textId="77777777" w:rsidR="00F34DA7" w:rsidRDefault="00F34DA7" w:rsidP="00513361">
      <w:pPr>
        <w:pStyle w:val="Els-body-text"/>
        <w:rPr>
          <w:lang w:val="en-GB"/>
        </w:rPr>
      </w:pPr>
    </w:p>
    <w:p w14:paraId="1DABB11E" w14:textId="18A6DE8A" w:rsidR="00587BA5" w:rsidRPr="00762639" w:rsidRDefault="00587BA5" w:rsidP="00762639">
      <w:pPr>
        <w:pStyle w:val="Els-body-text"/>
        <w:jc w:val="left"/>
        <w:rPr>
          <w:sz w:val="16"/>
          <w:szCs w:val="16"/>
          <w:lang w:val="en-GB"/>
        </w:rPr>
      </w:pPr>
      <w:r w:rsidRPr="00762639">
        <w:rPr>
          <w:sz w:val="16"/>
          <w:szCs w:val="16"/>
          <w:lang w:val="en-GB"/>
        </w:rPr>
        <w:t xml:space="preserve">Table 2: </w:t>
      </w:r>
      <w:r w:rsidR="00F56771">
        <w:rPr>
          <w:sz w:val="16"/>
          <w:szCs w:val="16"/>
          <w:lang w:val="en-GB"/>
        </w:rPr>
        <w:t>Non</w:t>
      </w:r>
      <w:r w:rsidRPr="00762639">
        <w:rPr>
          <w:sz w:val="16"/>
          <w:szCs w:val="16"/>
          <w:lang w:val="en-GB"/>
        </w:rPr>
        <w:t xml:space="preserve">-growth associated PHB production with </w:t>
      </w:r>
      <w:r w:rsidRPr="00762639">
        <w:rPr>
          <w:i/>
          <w:iCs/>
          <w:sz w:val="16"/>
          <w:szCs w:val="16"/>
          <w:lang w:val="en-GB"/>
        </w:rPr>
        <w:t>Escherichia coli</w:t>
      </w:r>
      <w:r w:rsidRPr="00762639">
        <w:rPr>
          <w:sz w:val="16"/>
          <w:szCs w:val="16"/>
          <w:lang w:val="en-GB"/>
        </w:rPr>
        <w:t xml:space="preserve"> using glucose as the carbon source</w:t>
      </w:r>
    </w:p>
    <w:p w14:paraId="3344AED1" w14:textId="77777777" w:rsidR="00587BA5" w:rsidRDefault="00587BA5" w:rsidP="0034446A">
      <w:pPr>
        <w:pStyle w:val="Els-body-text"/>
        <w:rPr>
          <w:lang w:val="en-GB"/>
        </w:rPr>
      </w:pPr>
    </w:p>
    <w:tbl>
      <w:tblPr>
        <w:tblStyle w:val="Grigliatabella"/>
        <w:tblW w:w="707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850"/>
        <w:gridCol w:w="1075"/>
        <w:gridCol w:w="810"/>
        <w:gridCol w:w="1127"/>
        <w:gridCol w:w="766"/>
        <w:gridCol w:w="1118"/>
      </w:tblGrid>
      <w:tr w:rsidR="00C77BA4" w:rsidRPr="00574480" w14:paraId="5A574B24" w14:textId="77777777" w:rsidTr="00F34DA7">
        <w:trPr>
          <w:trHeight w:val="227"/>
        </w:trPr>
        <w:tc>
          <w:tcPr>
            <w:tcW w:w="1331" w:type="dxa"/>
            <w:tcBorders>
              <w:top w:val="single" w:sz="4" w:space="0" w:color="auto"/>
              <w:bottom w:val="nil"/>
            </w:tcBorders>
            <w:noWrap/>
            <w:hideMark/>
          </w:tcPr>
          <w:p w14:paraId="66504B17" w14:textId="77777777" w:rsidR="00574480" w:rsidRPr="00587BA5" w:rsidRDefault="00574480" w:rsidP="00574480">
            <w:pPr>
              <w:pStyle w:val="Els-body-text"/>
              <w:jc w:val="center"/>
              <w:rPr>
                <w:sz w:val="16"/>
                <w:szCs w:val="16"/>
              </w:rPr>
            </w:pPr>
            <w:r w:rsidRPr="00587BA5">
              <w:rPr>
                <w:sz w:val="16"/>
                <w:szCs w:val="16"/>
              </w:rPr>
              <w:t>percentage of glucose to growth phase</w:t>
            </w:r>
          </w:p>
        </w:tc>
        <w:tc>
          <w:tcPr>
            <w:tcW w:w="850" w:type="dxa"/>
            <w:tcBorders>
              <w:top w:val="single" w:sz="4" w:space="0" w:color="auto"/>
              <w:bottom w:val="nil"/>
            </w:tcBorders>
            <w:noWrap/>
            <w:hideMark/>
          </w:tcPr>
          <w:p w14:paraId="315D9503" w14:textId="77777777" w:rsidR="00574480" w:rsidRPr="00587BA5" w:rsidRDefault="00574480" w:rsidP="00574480">
            <w:pPr>
              <w:pStyle w:val="Els-body-text"/>
              <w:jc w:val="center"/>
              <w:rPr>
                <w:sz w:val="16"/>
                <w:szCs w:val="16"/>
              </w:rPr>
            </w:pPr>
            <w:r w:rsidRPr="00587BA5">
              <w:rPr>
                <w:sz w:val="16"/>
                <w:szCs w:val="16"/>
              </w:rPr>
              <w:t>Final biomass</w:t>
            </w:r>
          </w:p>
        </w:tc>
        <w:tc>
          <w:tcPr>
            <w:tcW w:w="1075" w:type="dxa"/>
            <w:tcBorders>
              <w:top w:val="single" w:sz="4" w:space="0" w:color="auto"/>
              <w:bottom w:val="nil"/>
            </w:tcBorders>
            <w:noWrap/>
            <w:hideMark/>
          </w:tcPr>
          <w:p w14:paraId="7B8CF7B4" w14:textId="77777777" w:rsidR="00C77BA4" w:rsidRDefault="00C77BA4" w:rsidP="00574480">
            <w:pPr>
              <w:pStyle w:val="Els-body-text"/>
              <w:jc w:val="center"/>
              <w:rPr>
                <w:sz w:val="16"/>
                <w:szCs w:val="16"/>
              </w:rPr>
            </w:pPr>
            <w:r>
              <w:rPr>
                <w:sz w:val="16"/>
                <w:szCs w:val="16"/>
              </w:rPr>
              <w:t>Final</w:t>
            </w:r>
          </w:p>
          <w:p w14:paraId="6E2A695B" w14:textId="7AA087F7" w:rsidR="00574480" w:rsidRPr="00587BA5" w:rsidRDefault="00574480" w:rsidP="00574480">
            <w:pPr>
              <w:pStyle w:val="Els-body-text"/>
              <w:jc w:val="center"/>
              <w:rPr>
                <w:sz w:val="16"/>
                <w:szCs w:val="16"/>
              </w:rPr>
            </w:pPr>
            <w:r w:rsidRPr="00587BA5">
              <w:rPr>
                <w:sz w:val="16"/>
                <w:szCs w:val="16"/>
              </w:rPr>
              <w:t>yield</w:t>
            </w:r>
          </w:p>
        </w:tc>
        <w:tc>
          <w:tcPr>
            <w:tcW w:w="810" w:type="dxa"/>
            <w:tcBorders>
              <w:top w:val="single" w:sz="4" w:space="0" w:color="auto"/>
              <w:bottom w:val="nil"/>
            </w:tcBorders>
            <w:noWrap/>
            <w:hideMark/>
          </w:tcPr>
          <w:p w14:paraId="211DC4EA" w14:textId="77777777" w:rsidR="00C77BA4" w:rsidRDefault="00C77BA4" w:rsidP="00574480">
            <w:pPr>
              <w:pStyle w:val="Els-body-text"/>
              <w:jc w:val="center"/>
              <w:rPr>
                <w:sz w:val="16"/>
                <w:szCs w:val="16"/>
              </w:rPr>
            </w:pPr>
            <w:r>
              <w:rPr>
                <w:sz w:val="16"/>
                <w:szCs w:val="16"/>
              </w:rPr>
              <w:t>Final</w:t>
            </w:r>
          </w:p>
          <w:p w14:paraId="6C18BD05" w14:textId="52CD17FA" w:rsidR="00574480" w:rsidRPr="00587BA5" w:rsidRDefault="00574480" w:rsidP="00574480">
            <w:pPr>
              <w:pStyle w:val="Els-body-text"/>
              <w:jc w:val="center"/>
              <w:rPr>
                <w:sz w:val="16"/>
                <w:szCs w:val="16"/>
              </w:rPr>
            </w:pPr>
            <w:r w:rsidRPr="00587BA5">
              <w:rPr>
                <w:sz w:val="16"/>
                <w:szCs w:val="16"/>
              </w:rPr>
              <w:t>titer</w:t>
            </w:r>
          </w:p>
        </w:tc>
        <w:tc>
          <w:tcPr>
            <w:tcW w:w="1127" w:type="dxa"/>
            <w:tcBorders>
              <w:top w:val="single" w:sz="4" w:space="0" w:color="auto"/>
              <w:bottom w:val="nil"/>
            </w:tcBorders>
            <w:noWrap/>
            <w:hideMark/>
          </w:tcPr>
          <w:p w14:paraId="6E7DEC39" w14:textId="77777777" w:rsidR="00C77BA4" w:rsidRDefault="00C77BA4" w:rsidP="00574480">
            <w:pPr>
              <w:pStyle w:val="Els-body-text"/>
              <w:jc w:val="center"/>
              <w:rPr>
                <w:sz w:val="16"/>
                <w:szCs w:val="16"/>
              </w:rPr>
            </w:pPr>
            <w:r>
              <w:rPr>
                <w:sz w:val="16"/>
                <w:szCs w:val="16"/>
              </w:rPr>
              <w:t>Final</w:t>
            </w:r>
          </w:p>
          <w:p w14:paraId="0C18577D" w14:textId="64500FE0" w:rsidR="00574480" w:rsidRPr="00587BA5" w:rsidRDefault="00574480" w:rsidP="00574480">
            <w:pPr>
              <w:pStyle w:val="Els-body-text"/>
              <w:jc w:val="center"/>
              <w:rPr>
                <w:sz w:val="16"/>
                <w:szCs w:val="16"/>
              </w:rPr>
            </w:pPr>
            <w:r w:rsidRPr="00587BA5">
              <w:rPr>
                <w:sz w:val="16"/>
                <w:szCs w:val="16"/>
              </w:rPr>
              <w:t>productivity</w:t>
            </w:r>
          </w:p>
        </w:tc>
        <w:tc>
          <w:tcPr>
            <w:tcW w:w="766" w:type="dxa"/>
            <w:tcBorders>
              <w:top w:val="single" w:sz="4" w:space="0" w:color="auto"/>
              <w:bottom w:val="nil"/>
            </w:tcBorders>
            <w:noWrap/>
            <w:hideMark/>
          </w:tcPr>
          <w:p w14:paraId="1CE114D4" w14:textId="523B715F" w:rsidR="00574480" w:rsidRPr="00587BA5" w:rsidRDefault="00574480" w:rsidP="00574480">
            <w:pPr>
              <w:pStyle w:val="Els-body-text"/>
              <w:jc w:val="center"/>
              <w:rPr>
                <w:sz w:val="16"/>
                <w:szCs w:val="16"/>
              </w:rPr>
            </w:pPr>
            <w:r w:rsidRPr="00587BA5">
              <w:rPr>
                <w:sz w:val="16"/>
                <w:szCs w:val="16"/>
              </w:rPr>
              <w:t>PHB content</w:t>
            </w:r>
          </w:p>
        </w:tc>
        <w:tc>
          <w:tcPr>
            <w:tcW w:w="1118" w:type="dxa"/>
            <w:tcBorders>
              <w:top w:val="single" w:sz="4" w:space="0" w:color="auto"/>
              <w:bottom w:val="nil"/>
            </w:tcBorders>
            <w:noWrap/>
            <w:hideMark/>
          </w:tcPr>
          <w:p w14:paraId="01E8C842" w14:textId="77777777" w:rsidR="00574480" w:rsidRPr="00587BA5" w:rsidRDefault="00574480" w:rsidP="00574480">
            <w:pPr>
              <w:pStyle w:val="Els-body-text"/>
              <w:jc w:val="center"/>
              <w:rPr>
                <w:sz w:val="16"/>
                <w:szCs w:val="16"/>
              </w:rPr>
            </w:pPr>
            <w:r w:rsidRPr="00587BA5">
              <w:rPr>
                <w:sz w:val="16"/>
                <w:szCs w:val="16"/>
              </w:rPr>
              <w:t>monthly gross profit</w:t>
            </w:r>
          </w:p>
        </w:tc>
      </w:tr>
      <w:tr w:rsidR="00C77BA4" w:rsidRPr="00574480" w14:paraId="70E6DBA0" w14:textId="77777777" w:rsidTr="00F34DA7">
        <w:trPr>
          <w:trHeight w:val="227"/>
        </w:trPr>
        <w:tc>
          <w:tcPr>
            <w:tcW w:w="1331" w:type="dxa"/>
            <w:tcBorders>
              <w:top w:val="nil"/>
              <w:bottom w:val="single" w:sz="4" w:space="0" w:color="auto"/>
            </w:tcBorders>
            <w:noWrap/>
            <w:hideMark/>
          </w:tcPr>
          <w:p w14:paraId="61EA82A3" w14:textId="77777777" w:rsidR="00574480" w:rsidRPr="00587BA5" w:rsidRDefault="00574480" w:rsidP="00574480">
            <w:pPr>
              <w:pStyle w:val="Els-body-text"/>
              <w:jc w:val="center"/>
              <w:rPr>
                <w:sz w:val="16"/>
                <w:szCs w:val="16"/>
              </w:rPr>
            </w:pPr>
            <w:r w:rsidRPr="00587BA5">
              <w:rPr>
                <w:sz w:val="16"/>
                <w:szCs w:val="16"/>
              </w:rPr>
              <w:t>%</w:t>
            </w:r>
          </w:p>
        </w:tc>
        <w:tc>
          <w:tcPr>
            <w:tcW w:w="850" w:type="dxa"/>
            <w:tcBorders>
              <w:top w:val="nil"/>
              <w:bottom w:val="single" w:sz="4" w:space="0" w:color="auto"/>
            </w:tcBorders>
            <w:noWrap/>
            <w:hideMark/>
          </w:tcPr>
          <w:p w14:paraId="7CA2A0E5" w14:textId="77777777" w:rsidR="00574480" w:rsidRPr="00587BA5" w:rsidRDefault="00574480" w:rsidP="00574480">
            <w:pPr>
              <w:pStyle w:val="Els-body-text"/>
              <w:jc w:val="center"/>
              <w:rPr>
                <w:sz w:val="16"/>
                <w:szCs w:val="16"/>
              </w:rPr>
            </w:pPr>
            <w:r w:rsidRPr="00587BA5">
              <w:rPr>
                <w:sz w:val="16"/>
                <w:szCs w:val="16"/>
              </w:rPr>
              <w:t>g/L</w:t>
            </w:r>
          </w:p>
        </w:tc>
        <w:tc>
          <w:tcPr>
            <w:tcW w:w="1075" w:type="dxa"/>
            <w:tcBorders>
              <w:top w:val="nil"/>
              <w:bottom w:val="single" w:sz="4" w:space="0" w:color="auto"/>
            </w:tcBorders>
            <w:noWrap/>
            <w:hideMark/>
          </w:tcPr>
          <w:p w14:paraId="060370CC" w14:textId="77777777" w:rsidR="00574480" w:rsidRPr="00587BA5" w:rsidRDefault="00574480" w:rsidP="00574480">
            <w:pPr>
              <w:pStyle w:val="Els-body-text"/>
              <w:jc w:val="center"/>
              <w:rPr>
                <w:sz w:val="16"/>
                <w:szCs w:val="16"/>
              </w:rPr>
            </w:pPr>
            <w:r w:rsidRPr="00587BA5">
              <w:rPr>
                <w:sz w:val="16"/>
                <w:szCs w:val="16"/>
              </w:rPr>
              <w:t xml:space="preserve">g PHB/g </w:t>
            </w:r>
            <w:proofErr w:type="spellStart"/>
            <w:r w:rsidRPr="00587BA5">
              <w:rPr>
                <w:sz w:val="16"/>
                <w:szCs w:val="16"/>
              </w:rPr>
              <w:t>glc</w:t>
            </w:r>
            <w:proofErr w:type="spellEnd"/>
          </w:p>
        </w:tc>
        <w:tc>
          <w:tcPr>
            <w:tcW w:w="810" w:type="dxa"/>
            <w:tcBorders>
              <w:top w:val="nil"/>
              <w:bottom w:val="single" w:sz="4" w:space="0" w:color="auto"/>
            </w:tcBorders>
            <w:noWrap/>
            <w:hideMark/>
          </w:tcPr>
          <w:p w14:paraId="4D0B0279" w14:textId="77777777" w:rsidR="00574480" w:rsidRPr="00587BA5" w:rsidRDefault="00574480" w:rsidP="00574480">
            <w:pPr>
              <w:pStyle w:val="Els-body-text"/>
              <w:jc w:val="center"/>
              <w:rPr>
                <w:sz w:val="16"/>
                <w:szCs w:val="16"/>
              </w:rPr>
            </w:pPr>
            <w:r w:rsidRPr="00587BA5">
              <w:rPr>
                <w:sz w:val="16"/>
                <w:szCs w:val="16"/>
              </w:rPr>
              <w:t>g PHB/L</w:t>
            </w:r>
          </w:p>
        </w:tc>
        <w:tc>
          <w:tcPr>
            <w:tcW w:w="1127" w:type="dxa"/>
            <w:tcBorders>
              <w:top w:val="nil"/>
              <w:bottom w:val="single" w:sz="4" w:space="0" w:color="auto"/>
            </w:tcBorders>
            <w:noWrap/>
            <w:hideMark/>
          </w:tcPr>
          <w:p w14:paraId="3A6AB6EC" w14:textId="77777777" w:rsidR="00574480" w:rsidRPr="00587BA5" w:rsidRDefault="00574480" w:rsidP="00574480">
            <w:pPr>
              <w:pStyle w:val="Els-body-text"/>
              <w:jc w:val="center"/>
              <w:rPr>
                <w:sz w:val="16"/>
                <w:szCs w:val="16"/>
              </w:rPr>
            </w:pPr>
            <w:r w:rsidRPr="00587BA5">
              <w:rPr>
                <w:sz w:val="16"/>
                <w:szCs w:val="16"/>
              </w:rPr>
              <w:t>g PHB/</w:t>
            </w:r>
            <w:proofErr w:type="spellStart"/>
            <w:r w:rsidRPr="00587BA5">
              <w:rPr>
                <w:sz w:val="16"/>
                <w:szCs w:val="16"/>
              </w:rPr>
              <w:t>L.h</w:t>
            </w:r>
            <w:proofErr w:type="spellEnd"/>
          </w:p>
        </w:tc>
        <w:tc>
          <w:tcPr>
            <w:tcW w:w="766" w:type="dxa"/>
            <w:tcBorders>
              <w:top w:val="nil"/>
              <w:bottom w:val="single" w:sz="4" w:space="0" w:color="auto"/>
            </w:tcBorders>
            <w:noWrap/>
            <w:hideMark/>
          </w:tcPr>
          <w:p w14:paraId="2AF842D8" w14:textId="77777777" w:rsidR="00574480" w:rsidRPr="00587BA5" w:rsidRDefault="00574480" w:rsidP="00574480">
            <w:pPr>
              <w:pStyle w:val="Els-body-text"/>
              <w:jc w:val="center"/>
              <w:rPr>
                <w:sz w:val="16"/>
                <w:szCs w:val="16"/>
              </w:rPr>
            </w:pPr>
            <w:r w:rsidRPr="00587BA5">
              <w:rPr>
                <w:sz w:val="16"/>
                <w:szCs w:val="16"/>
              </w:rPr>
              <w:t>%</w:t>
            </w:r>
          </w:p>
        </w:tc>
        <w:tc>
          <w:tcPr>
            <w:tcW w:w="1118" w:type="dxa"/>
            <w:tcBorders>
              <w:top w:val="nil"/>
              <w:bottom w:val="single" w:sz="4" w:space="0" w:color="auto"/>
            </w:tcBorders>
            <w:noWrap/>
            <w:hideMark/>
          </w:tcPr>
          <w:p w14:paraId="11291A69" w14:textId="697D6230" w:rsidR="00574480" w:rsidRPr="00587BA5" w:rsidRDefault="00574480" w:rsidP="00574480">
            <w:pPr>
              <w:pStyle w:val="Els-body-text"/>
              <w:jc w:val="center"/>
              <w:rPr>
                <w:sz w:val="16"/>
                <w:szCs w:val="16"/>
              </w:rPr>
            </w:pPr>
            <w:r w:rsidRPr="00587BA5">
              <w:rPr>
                <w:sz w:val="16"/>
                <w:szCs w:val="16"/>
              </w:rPr>
              <w:t>USD/month</w:t>
            </w:r>
          </w:p>
        </w:tc>
      </w:tr>
      <w:tr w:rsidR="0050591B" w:rsidRPr="00574480" w14:paraId="480581E7" w14:textId="77777777" w:rsidTr="00F34DA7">
        <w:trPr>
          <w:trHeight w:val="227"/>
        </w:trPr>
        <w:tc>
          <w:tcPr>
            <w:tcW w:w="1331" w:type="dxa"/>
            <w:tcBorders>
              <w:top w:val="single" w:sz="4" w:space="0" w:color="auto"/>
            </w:tcBorders>
            <w:noWrap/>
            <w:hideMark/>
          </w:tcPr>
          <w:p w14:paraId="63846CC7" w14:textId="77777777" w:rsidR="0050591B" w:rsidRPr="00587BA5" w:rsidRDefault="0050591B" w:rsidP="0050591B">
            <w:pPr>
              <w:pStyle w:val="Els-body-text"/>
              <w:jc w:val="center"/>
              <w:rPr>
                <w:sz w:val="16"/>
                <w:szCs w:val="16"/>
              </w:rPr>
            </w:pPr>
            <w:r w:rsidRPr="00587BA5">
              <w:rPr>
                <w:sz w:val="16"/>
                <w:szCs w:val="16"/>
              </w:rPr>
              <w:t>100</w:t>
            </w:r>
          </w:p>
        </w:tc>
        <w:tc>
          <w:tcPr>
            <w:tcW w:w="850" w:type="dxa"/>
            <w:tcBorders>
              <w:top w:val="single" w:sz="4" w:space="0" w:color="auto"/>
            </w:tcBorders>
            <w:noWrap/>
            <w:hideMark/>
          </w:tcPr>
          <w:p w14:paraId="6A4DFE9C" w14:textId="77777777" w:rsidR="0050591B" w:rsidRPr="00587BA5" w:rsidRDefault="0050591B" w:rsidP="0050591B">
            <w:pPr>
              <w:pStyle w:val="Els-body-text"/>
              <w:jc w:val="center"/>
              <w:rPr>
                <w:sz w:val="16"/>
                <w:szCs w:val="16"/>
              </w:rPr>
            </w:pPr>
            <w:r w:rsidRPr="00587BA5">
              <w:rPr>
                <w:sz w:val="16"/>
                <w:szCs w:val="16"/>
              </w:rPr>
              <w:t>11.15</w:t>
            </w:r>
          </w:p>
        </w:tc>
        <w:tc>
          <w:tcPr>
            <w:tcW w:w="1075" w:type="dxa"/>
            <w:tcBorders>
              <w:top w:val="single" w:sz="4" w:space="0" w:color="auto"/>
            </w:tcBorders>
            <w:noWrap/>
            <w:hideMark/>
          </w:tcPr>
          <w:p w14:paraId="4D2D8B3A" w14:textId="77777777" w:rsidR="0050591B" w:rsidRPr="00587BA5" w:rsidRDefault="0050591B" w:rsidP="0050591B">
            <w:pPr>
              <w:pStyle w:val="Els-body-text"/>
              <w:jc w:val="center"/>
              <w:rPr>
                <w:sz w:val="16"/>
                <w:szCs w:val="16"/>
              </w:rPr>
            </w:pPr>
            <w:r w:rsidRPr="00587BA5">
              <w:rPr>
                <w:sz w:val="16"/>
                <w:szCs w:val="16"/>
              </w:rPr>
              <w:t>0.01</w:t>
            </w:r>
          </w:p>
        </w:tc>
        <w:tc>
          <w:tcPr>
            <w:tcW w:w="810" w:type="dxa"/>
            <w:tcBorders>
              <w:top w:val="single" w:sz="4" w:space="0" w:color="auto"/>
            </w:tcBorders>
            <w:noWrap/>
            <w:hideMark/>
          </w:tcPr>
          <w:p w14:paraId="674300C4" w14:textId="77777777" w:rsidR="0050591B" w:rsidRPr="00587BA5" w:rsidRDefault="0050591B" w:rsidP="0050591B">
            <w:pPr>
              <w:pStyle w:val="Els-body-text"/>
              <w:jc w:val="center"/>
              <w:rPr>
                <w:sz w:val="16"/>
                <w:szCs w:val="16"/>
              </w:rPr>
            </w:pPr>
            <w:r w:rsidRPr="00587BA5">
              <w:rPr>
                <w:sz w:val="16"/>
                <w:szCs w:val="16"/>
              </w:rPr>
              <w:t>0.25</w:t>
            </w:r>
          </w:p>
        </w:tc>
        <w:tc>
          <w:tcPr>
            <w:tcW w:w="1127" w:type="dxa"/>
            <w:tcBorders>
              <w:top w:val="single" w:sz="4" w:space="0" w:color="auto"/>
            </w:tcBorders>
            <w:noWrap/>
            <w:hideMark/>
          </w:tcPr>
          <w:p w14:paraId="10815119" w14:textId="77777777" w:rsidR="0050591B" w:rsidRPr="00587BA5" w:rsidRDefault="0050591B" w:rsidP="0050591B">
            <w:pPr>
              <w:pStyle w:val="Els-body-text"/>
              <w:jc w:val="center"/>
              <w:rPr>
                <w:sz w:val="16"/>
                <w:szCs w:val="16"/>
              </w:rPr>
            </w:pPr>
            <w:r w:rsidRPr="00587BA5">
              <w:rPr>
                <w:sz w:val="16"/>
                <w:szCs w:val="16"/>
              </w:rPr>
              <w:t>0.04</w:t>
            </w:r>
          </w:p>
        </w:tc>
        <w:tc>
          <w:tcPr>
            <w:tcW w:w="766" w:type="dxa"/>
            <w:tcBorders>
              <w:top w:val="single" w:sz="4" w:space="0" w:color="auto"/>
            </w:tcBorders>
            <w:noWrap/>
            <w:hideMark/>
          </w:tcPr>
          <w:p w14:paraId="4C10E327" w14:textId="77777777" w:rsidR="0050591B" w:rsidRPr="00587BA5" w:rsidRDefault="0050591B" w:rsidP="0050591B">
            <w:pPr>
              <w:pStyle w:val="Els-body-text"/>
              <w:jc w:val="center"/>
              <w:rPr>
                <w:sz w:val="16"/>
                <w:szCs w:val="16"/>
              </w:rPr>
            </w:pPr>
            <w:r w:rsidRPr="00587BA5">
              <w:rPr>
                <w:sz w:val="16"/>
                <w:szCs w:val="16"/>
              </w:rPr>
              <w:t>2.19</w:t>
            </w:r>
          </w:p>
        </w:tc>
        <w:tc>
          <w:tcPr>
            <w:tcW w:w="1118" w:type="dxa"/>
            <w:tcBorders>
              <w:top w:val="single" w:sz="4" w:space="0" w:color="auto"/>
            </w:tcBorders>
            <w:noWrap/>
            <w:hideMark/>
          </w:tcPr>
          <w:p w14:paraId="3EE73C6A" w14:textId="54B41CBD" w:rsidR="0050591B" w:rsidRPr="0050591B" w:rsidRDefault="0050591B" w:rsidP="0050591B">
            <w:pPr>
              <w:pStyle w:val="Els-body-text"/>
              <w:jc w:val="center"/>
              <w:rPr>
                <w:sz w:val="16"/>
                <w:szCs w:val="16"/>
              </w:rPr>
            </w:pPr>
            <w:r w:rsidRPr="00762639">
              <w:rPr>
                <w:sz w:val="16"/>
                <w:szCs w:val="16"/>
              </w:rPr>
              <w:t>-372407</w:t>
            </w:r>
          </w:p>
        </w:tc>
      </w:tr>
      <w:tr w:rsidR="0050591B" w:rsidRPr="00574480" w14:paraId="1003D01C" w14:textId="77777777" w:rsidTr="00F34DA7">
        <w:trPr>
          <w:trHeight w:val="227"/>
        </w:trPr>
        <w:tc>
          <w:tcPr>
            <w:tcW w:w="1331" w:type="dxa"/>
            <w:noWrap/>
            <w:hideMark/>
          </w:tcPr>
          <w:p w14:paraId="16555B21" w14:textId="77777777" w:rsidR="0050591B" w:rsidRPr="00587BA5" w:rsidRDefault="0050591B" w:rsidP="0050591B">
            <w:pPr>
              <w:pStyle w:val="Els-body-text"/>
              <w:jc w:val="center"/>
              <w:rPr>
                <w:sz w:val="16"/>
                <w:szCs w:val="16"/>
              </w:rPr>
            </w:pPr>
            <w:r w:rsidRPr="00587BA5">
              <w:rPr>
                <w:sz w:val="16"/>
                <w:szCs w:val="16"/>
              </w:rPr>
              <w:t>90</w:t>
            </w:r>
          </w:p>
        </w:tc>
        <w:tc>
          <w:tcPr>
            <w:tcW w:w="850" w:type="dxa"/>
            <w:noWrap/>
            <w:hideMark/>
          </w:tcPr>
          <w:p w14:paraId="6395BD27" w14:textId="77777777" w:rsidR="0050591B" w:rsidRPr="00587BA5" w:rsidRDefault="0050591B" w:rsidP="0050591B">
            <w:pPr>
              <w:pStyle w:val="Els-body-text"/>
              <w:jc w:val="center"/>
              <w:rPr>
                <w:sz w:val="16"/>
                <w:szCs w:val="16"/>
              </w:rPr>
            </w:pPr>
            <w:r w:rsidRPr="00587BA5">
              <w:rPr>
                <w:sz w:val="16"/>
                <w:szCs w:val="16"/>
              </w:rPr>
              <w:t>9.99</w:t>
            </w:r>
          </w:p>
        </w:tc>
        <w:tc>
          <w:tcPr>
            <w:tcW w:w="1075" w:type="dxa"/>
            <w:noWrap/>
            <w:hideMark/>
          </w:tcPr>
          <w:p w14:paraId="02867BE8" w14:textId="77777777" w:rsidR="0050591B" w:rsidRPr="00587BA5" w:rsidRDefault="0050591B" w:rsidP="0050591B">
            <w:pPr>
              <w:pStyle w:val="Els-body-text"/>
              <w:jc w:val="center"/>
              <w:rPr>
                <w:sz w:val="16"/>
                <w:szCs w:val="16"/>
              </w:rPr>
            </w:pPr>
            <w:r w:rsidRPr="00587BA5">
              <w:rPr>
                <w:sz w:val="16"/>
                <w:szCs w:val="16"/>
              </w:rPr>
              <w:t>0.06</w:t>
            </w:r>
          </w:p>
        </w:tc>
        <w:tc>
          <w:tcPr>
            <w:tcW w:w="810" w:type="dxa"/>
            <w:noWrap/>
            <w:hideMark/>
          </w:tcPr>
          <w:p w14:paraId="7C4C149F" w14:textId="77777777" w:rsidR="0050591B" w:rsidRPr="00587BA5" w:rsidRDefault="0050591B" w:rsidP="0050591B">
            <w:pPr>
              <w:pStyle w:val="Els-body-text"/>
              <w:jc w:val="center"/>
              <w:rPr>
                <w:sz w:val="16"/>
                <w:szCs w:val="16"/>
              </w:rPr>
            </w:pPr>
            <w:r w:rsidRPr="00587BA5">
              <w:rPr>
                <w:sz w:val="16"/>
                <w:szCs w:val="16"/>
              </w:rPr>
              <w:t>1.47</w:t>
            </w:r>
          </w:p>
        </w:tc>
        <w:tc>
          <w:tcPr>
            <w:tcW w:w="1127" w:type="dxa"/>
            <w:noWrap/>
            <w:hideMark/>
          </w:tcPr>
          <w:p w14:paraId="0DC01173" w14:textId="77777777" w:rsidR="0050591B" w:rsidRPr="00587BA5" w:rsidRDefault="0050591B" w:rsidP="0050591B">
            <w:pPr>
              <w:pStyle w:val="Els-body-text"/>
              <w:jc w:val="center"/>
              <w:rPr>
                <w:sz w:val="16"/>
                <w:szCs w:val="16"/>
              </w:rPr>
            </w:pPr>
            <w:r w:rsidRPr="00587BA5">
              <w:rPr>
                <w:sz w:val="16"/>
                <w:szCs w:val="16"/>
              </w:rPr>
              <w:t>0.25</w:t>
            </w:r>
          </w:p>
        </w:tc>
        <w:tc>
          <w:tcPr>
            <w:tcW w:w="766" w:type="dxa"/>
            <w:noWrap/>
            <w:hideMark/>
          </w:tcPr>
          <w:p w14:paraId="1C6A32BC" w14:textId="77777777" w:rsidR="0050591B" w:rsidRPr="00587BA5" w:rsidRDefault="0050591B" w:rsidP="0050591B">
            <w:pPr>
              <w:pStyle w:val="Els-body-text"/>
              <w:jc w:val="center"/>
              <w:rPr>
                <w:sz w:val="16"/>
                <w:szCs w:val="16"/>
              </w:rPr>
            </w:pPr>
            <w:r w:rsidRPr="00587BA5">
              <w:rPr>
                <w:sz w:val="16"/>
                <w:szCs w:val="16"/>
              </w:rPr>
              <w:t>12.81</w:t>
            </w:r>
          </w:p>
        </w:tc>
        <w:tc>
          <w:tcPr>
            <w:tcW w:w="1118" w:type="dxa"/>
            <w:noWrap/>
            <w:hideMark/>
          </w:tcPr>
          <w:p w14:paraId="3129147D" w14:textId="1CBF58E0" w:rsidR="0050591B" w:rsidRPr="0050591B" w:rsidRDefault="0050591B" w:rsidP="0050591B">
            <w:pPr>
              <w:pStyle w:val="Els-body-text"/>
              <w:jc w:val="center"/>
              <w:rPr>
                <w:sz w:val="16"/>
                <w:szCs w:val="16"/>
              </w:rPr>
            </w:pPr>
            <w:r w:rsidRPr="00762639">
              <w:rPr>
                <w:sz w:val="16"/>
                <w:szCs w:val="16"/>
              </w:rPr>
              <w:t>-352383</w:t>
            </w:r>
          </w:p>
        </w:tc>
      </w:tr>
      <w:tr w:rsidR="0050591B" w:rsidRPr="00574480" w14:paraId="3325253F" w14:textId="77777777" w:rsidTr="00F34DA7">
        <w:trPr>
          <w:trHeight w:val="227"/>
        </w:trPr>
        <w:tc>
          <w:tcPr>
            <w:tcW w:w="1331" w:type="dxa"/>
            <w:noWrap/>
            <w:hideMark/>
          </w:tcPr>
          <w:p w14:paraId="7D538DB2" w14:textId="77777777" w:rsidR="0050591B" w:rsidRPr="00587BA5" w:rsidRDefault="0050591B" w:rsidP="0050591B">
            <w:pPr>
              <w:pStyle w:val="Els-body-text"/>
              <w:jc w:val="center"/>
              <w:rPr>
                <w:sz w:val="16"/>
                <w:szCs w:val="16"/>
              </w:rPr>
            </w:pPr>
            <w:r w:rsidRPr="00587BA5">
              <w:rPr>
                <w:sz w:val="16"/>
                <w:szCs w:val="16"/>
              </w:rPr>
              <w:t>80</w:t>
            </w:r>
          </w:p>
        </w:tc>
        <w:tc>
          <w:tcPr>
            <w:tcW w:w="850" w:type="dxa"/>
            <w:noWrap/>
            <w:hideMark/>
          </w:tcPr>
          <w:p w14:paraId="096FE977" w14:textId="77777777" w:rsidR="0050591B" w:rsidRPr="00587BA5" w:rsidRDefault="0050591B" w:rsidP="0050591B">
            <w:pPr>
              <w:pStyle w:val="Els-body-text"/>
              <w:jc w:val="center"/>
              <w:rPr>
                <w:sz w:val="16"/>
                <w:szCs w:val="16"/>
              </w:rPr>
            </w:pPr>
            <w:r w:rsidRPr="00587BA5">
              <w:rPr>
                <w:sz w:val="16"/>
                <w:szCs w:val="16"/>
              </w:rPr>
              <w:t>8.83</w:t>
            </w:r>
          </w:p>
        </w:tc>
        <w:tc>
          <w:tcPr>
            <w:tcW w:w="1075" w:type="dxa"/>
            <w:noWrap/>
            <w:hideMark/>
          </w:tcPr>
          <w:p w14:paraId="255C4131" w14:textId="77777777" w:rsidR="0050591B" w:rsidRPr="00587BA5" w:rsidRDefault="0050591B" w:rsidP="0050591B">
            <w:pPr>
              <w:pStyle w:val="Els-body-text"/>
              <w:jc w:val="center"/>
              <w:rPr>
                <w:sz w:val="16"/>
                <w:szCs w:val="16"/>
              </w:rPr>
            </w:pPr>
            <w:r w:rsidRPr="00587BA5">
              <w:rPr>
                <w:sz w:val="16"/>
                <w:szCs w:val="16"/>
              </w:rPr>
              <w:t>0.12</w:t>
            </w:r>
          </w:p>
        </w:tc>
        <w:tc>
          <w:tcPr>
            <w:tcW w:w="810" w:type="dxa"/>
            <w:noWrap/>
            <w:hideMark/>
          </w:tcPr>
          <w:p w14:paraId="5F3DA8CD" w14:textId="77777777" w:rsidR="0050591B" w:rsidRPr="00587BA5" w:rsidRDefault="0050591B" w:rsidP="0050591B">
            <w:pPr>
              <w:pStyle w:val="Els-body-text"/>
              <w:jc w:val="center"/>
              <w:rPr>
                <w:sz w:val="16"/>
                <w:szCs w:val="16"/>
              </w:rPr>
            </w:pPr>
            <w:r w:rsidRPr="00587BA5">
              <w:rPr>
                <w:sz w:val="16"/>
                <w:szCs w:val="16"/>
              </w:rPr>
              <w:t>2.93</w:t>
            </w:r>
          </w:p>
        </w:tc>
        <w:tc>
          <w:tcPr>
            <w:tcW w:w="1127" w:type="dxa"/>
            <w:noWrap/>
            <w:hideMark/>
          </w:tcPr>
          <w:p w14:paraId="5B819C8F" w14:textId="77777777" w:rsidR="0050591B" w:rsidRPr="00587BA5" w:rsidRDefault="0050591B" w:rsidP="0050591B">
            <w:pPr>
              <w:pStyle w:val="Els-body-text"/>
              <w:jc w:val="center"/>
              <w:rPr>
                <w:sz w:val="16"/>
                <w:szCs w:val="16"/>
              </w:rPr>
            </w:pPr>
            <w:r w:rsidRPr="00587BA5">
              <w:rPr>
                <w:sz w:val="16"/>
                <w:szCs w:val="16"/>
              </w:rPr>
              <w:t>0.50</w:t>
            </w:r>
          </w:p>
        </w:tc>
        <w:tc>
          <w:tcPr>
            <w:tcW w:w="766" w:type="dxa"/>
            <w:noWrap/>
            <w:hideMark/>
          </w:tcPr>
          <w:p w14:paraId="165FFCDC" w14:textId="77777777" w:rsidR="0050591B" w:rsidRPr="00587BA5" w:rsidRDefault="0050591B" w:rsidP="0050591B">
            <w:pPr>
              <w:pStyle w:val="Els-body-text"/>
              <w:jc w:val="center"/>
              <w:rPr>
                <w:sz w:val="16"/>
                <w:szCs w:val="16"/>
              </w:rPr>
            </w:pPr>
            <w:r w:rsidRPr="00587BA5">
              <w:rPr>
                <w:sz w:val="16"/>
                <w:szCs w:val="16"/>
              </w:rPr>
              <w:t>24.93</w:t>
            </w:r>
          </w:p>
        </w:tc>
        <w:tc>
          <w:tcPr>
            <w:tcW w:w="1118" w:type="dxa"/>
            <w:noWrap/>
            <w:hideMark/>
          </w:tcPr>
          <w:p w14:paraId="7B742E67" w14:textId="73C15786" w:rsidR="0050591B" w:rsidRPr="0050591B" w:rsidRDefault="0050591B" w:rsidP="0050591B">
            <w:pPr>
              <w:pStyle w:val="Els-body-text"/>
              <w:jc w:val="center"/>
              <w:rPr>
                <w:sz w:val="16"/>
                <w:szCs w:val="16"/>
              </w:rPr>
            </w:pPr>
            <w:r w:rsidRPr="00762639">
              <w:rPr>
                <w:sz w:val="16"/>
                <w:szCs w:val="16"/>
              </w:rPr>
              <w:t>-305433</w:t>
            </w:r>
          </w:p>
        </w:tc>
      </w:tr>
      <w:tr w:rsidR="0050591B" w:rsidRPr="00574480" w14:paraId="685C49A5" w14:textId="77777777" w:rsidTr="00F34DA7">
        <w:trPr>
          <w:trHeight w:val="227"/>
        </w:trPr>
        <w:tc>
          <w:tcPr>
            <w:tcW w:w="1331" w:type="dxa"/>
            <w:noWrap/>
            <w:hideMark/>
          </w:tcPr>
          <w:p w14:paraId="3312B73B" w14:textId="77777777" w:rsidR="0050591B" w:rsidRPr="00587BA5" w:rsidRDefault="0050591B" w:rsidP="0050591B">
            <w:pPr>
              <w:pStyle w:val="Els-body-text"/>
              <w:jc w:val="center"/>
              <w:rPr>
                <w:sz w:val="16"/>
                <w:szCs w:val="16"/>
              </w:rPr>
            </w:pPr>
            <w:r w:rsidRPr="00587BA5">
              <w:rPr>
                <w:sz w:val="16"/>
                <w:szCs w:val="16"/>
              </w:rPr>
              <w:t>70</w:t>
            </w:r>
          </w:p>
        </w:tc>
        <w:tc>
          <w:tcPr>
            <w:tcW w:w="850" w:type="dxa"/>
            <w:noWrap/>
            <w:hideMark/>
          </w:tcPr>
          <w:p w14:paraId="700C2800" w14:textId="77777777" w:rsidR="0050591B" w:rsidRPr="00587BA5" w:rsidRDefault="0050591B" w:rsidP="0050591B">
            <w:pPr>
              <w:pStyle w:val="Els-body-text"/>
              <w:jc w:val="center"/>
              <w:rPr>
                <w:sz w:val="16"/>
                <w:szCs w:val="16"/>
              </w:rPr>
            </w:pPr>
            <w:r w:rsidRPr="00587BA5">
              <w:rPr>
                <w:sz w:val="16"/>
                <w:szCs w:val="16"/>
              </w:rPr>
              <w:t>7.69</w:t>
            </w:r>
          </w:p>
        </w:tc>
        <w:tc>
          <w:tcPr>
            <w:tcW w:w="1075" w:type="dxa"/>
            <w:noWrap/>
            <w:hideMark/>
          </w:tcPr>
          <w:p w14:paraId="1D67727A" w14:textId="77777777" w:rsidR="0050591B" w:rsidRPr="00587BA5" w:rsidRDefault="0050591B" w:rsidP="0050591B">
            <w:pPr>
              <w:pStyle w:val="Els-body-text"/>
              <w:jc w:val="center"/>
              <w:rPr>
                <w:sz w:val="16"/>
                <w:szCs w:val="16"/>
              </w:rPr>
            </w:pPr>
            <w:r w:rsidRPr="00587BA5">
              <w:rPr>
                <w:sz w:val="16"/>
                <w:szCs w:val="16"/>
              </w:rPr>
              <w:t>0.18</w:t>
            </w:r>
          </w:p>
        </w:tc>
        <w:tc>
          <w:tcPr>
            <w:tcW w:w="810" w:type="dxa"/>
            <w:noWrap/>
            <w:hideMark/>
          </w:tcPr>
          <w:p w14:paraId="249F6A25" w14:textId="77777777" w:rsidR="0050591B" w:rsidRPr="00587BA5" w:rsidRDefault="0050591B" w:rsidP="0050591B">
            <w:pPr>
              <w:pStyle w:val="Els-body-text"/>
              <w:jc w:val="center"/>
              <w:rPr>
                <w:sz w:val="16"/>
                <w:szCs w:val="16"/>
              </w:rPr>
            </w:pPr>
            <w:r w:rsidRPr="00587BA5">
              <w:rPr>
                <w:sz w:val="16"/>
                <w:szCs w:val="16"/>
              </w:rPr>
              <w:t>4.40</w:t>
            </w:r>
          </w:p>
        </w:tc>
        <w:tc>
          <w:tcPr>
            <w:tcW w:w="1127" w:type="dxa"/>
            <w:noWrap/>
            <w:hideMark/>
          </w:tcPr>
          <w:p w14:paraId="12B7CD49" w14:textId="77777777" w:rsidR="0050591B" w:rsidRPr="00587BA5" w:rsidRDefault="0050591B" w:rsidP="0050591B">
            <w:pPr>
              <w:pStyle w:val="Els-body-text"/>
              <w:jc w:val="center"/>
              <w:rPr>
                <w:sz w:val="16"/>
                <w:szCs w:val="16"/>
              </w:rPr>
            </w:pPr>
            <w:r w:rsidRPr="00587BA5">
              <w:rPr>
                <w:sz w:val="16"/>
                <w:szCs w:val="16"/>
              </w:rPr>
              <w:t>0.76</w:t>
            </w:r>
          </w:p>
        </w:tc>
        <w:tc>
          <w:tcPr>
            <w:tcW w:w="766" w:type="dxa"/>
            <w:noWrap/>
            <w:hideMark/>
          </w:tcPr>
          <w:p w14:paraId="304B13B5" w14:textId="77777777" w:rsidR="0050591B" w:rsidRPr="00587BA5" w:rsidRDefault="0050591B" w:rsidP="0050591B">
            <w:pPr>
              <w:pStyle w:val="Els-body-text"/>
              <w:jc w:val="center"/>
              <w:rPr>
                <w:sz w:val="16"/>
                <w:szCs w:val="16"/>
              </w:rPr>
            </w:pPr>
            <w:r w:rsidRPr="00587BA5">
              <w:rPr>
                <w:sz w:val="16"/>
                <w:szCs w:val="16"/>
              </w:rPr>
              <w:t>36.40</w:t>
            </w:r>
          </w:p>
        </w:tc>
        <w:tc>
          <w:tcPr>
            <w:tcW w:w="1118" w:type="dxa"/>
            <w:noWrap/>
            <w:hideMark/>
          </w:tcPr>
          <w:p w14:paraId="4B3FC458" w14:textId="5B479AD3" w:rsidR="0050591B" w:rsidRPr="0050591B" w:rsidRDefault="0050591B" w:rsidP="0050591B">
            <w:pPr>
              <w:pStyle w:val="Els-body-text"/>
              <w:jc w:val="center"/>
              <w:rPr>
                <w:sz w:val="16"/>
                <w:szCs w:val="16"/>
              </w:rPr>
            </w:pPr>
            <w:r w:rsidRPr="00762639">
              <w:rPr>
                <w:sz w:val="16"/>
                <w:szCs w:val="16"/>
              </w:rPr>
              <w:t>-252287</w:t>
            </w:r>
          </w:p>
        </w:tc>
      </w:tr>
      <w:tr w:rsidR="0050591B" w:rsidRPr="00574480" w14:paraId="7B83FF88" w14:textId="77777777" w:rsidTr="00F34DA7">
        <w:trPr>
          <w:trHeight w:val="227"/>
        </w:trPr>
        <w:tc>
          <w:tcPr>
            <w:tcW w:w="1331" w:type="dxa"/>
            <w:noWrap/>
            <w:hideMark/>
          </w:tcPr>
          <w:p w14:paraId="37822B70" w14:textId="77777777" w:rsidR="0050591B" w:rsidRPr="00587BA5" w:rsidRDefault="0050591B" w:rsidP="0050591B">
            <w:pPr>
              <w:pStyle w:val="Els-body-text"/>
              <w:jc w:val="center"/>
              <w:rPr>
                <w:sz w:val="16"/>
                <w:szCs w:val="16"/>
              </w:rPr>
            </w:pPr>
            <w:r w:rsidRPr="00587BA5">
              <w:rPr>
                <w:sz w:val="16"/>
                <w:szCs w:val="16"/>
              </w:rPr>
              <w:t>60</w:t>
            </w:r>
          </w:p>
        </w:tc>
        <w:tc>
          <w:tcPr>
            <w:tcW w:w="850" w:type="dxa"/>
            <w:noWrap/>
            <w:hideMark/>
          </w:tcPr>
          <w:p w14:paraId="17C94221" w14:textId="77777777" w:rsidR="0050591B" w:rsidRPr="00587BA5" w:rsidRDefault="0050591B" w:rsidP="0050591B">
            <w:pPr>
              <w:pStyle w:val="Els-body-text"/>
              <w:jc w:val="center"/>
              <w:rPr>
                <w:sz w:val="16"/>
                <w:szCs w:val="16"/>
              </w:rPr>
            </w:pPr>
            <w:r w:rsidRPr="00587BA5">
              <w:rPr>
                <w:sz w:val="16"/>
                <w:szCs w:val="16"/>
              </w:rPr>
              <w:t>6.55</w:t>
            </w:r>
          </w:p>
        </w:tc>
        <w:tc>
          <w:tcPr>
            <w:tcW w:w="1075" w:type="dxa"/>
            <w:noWrap/>
            <w:hideMark/>
          </w:tcPr>
          <w:p w14:paraId="1EFAA8AF" w14:textId="77777777" w:rsidR="0050591B" w:rsidRPr="00587BA5" w:rsidRDefault="0050591B" w:rsidP="0050591B">
            <w:pPr>
              <w:pStyle w:val="Els-body-text"/>
              <w:jc w:val="center"/>
              <w:rPr>
                <w:sz w:val="16"/>
                <w:szCs w:val="16"/>
              </w:rPr>
            </w:pPr>
            <w:r w:rsidRPr="00587BA5">
              <w:rPr>
                <w:sz w:val="16"/>
                <w:szCs w:val="16"/>
              </w:rPr>
              <w:t>0.23</w:t>
            </w:r>
          </w:p>
        </w:tc>
        <w:tc>
          <w:tcPr>
            <w:tcW w:w="810" w:type="dxa"/>
            <w:noWrap/>
            <w:hideMark/>
          </w:tcPr>
          <w:p w14:paraId="1125FA00" w14:textId="77777777" w:rsidR="0050591B" w:rsidRPr="00587BA5" w:rsidRDefault="0050591B" w:rsidP="0050591B">
            <w:pPr>
              <w:pStyle w:val="Els-body-text"/>
              <w:jc w:val="center"/>
              <w:rPr>
                <w:sz w:val="16"/>
                <w:szCs w:val="16"/>
              </w:rPr>
            </w:pPr>
            <w:r w:rsidRPr="00587BA5">
              <w:rPr>
                <w:sz w:val="16"/>
                <w:szCs w:val="16"/>
              </w:rPr>
              <w:t>5.87</w:t>
            </w:r>
          </w:p>
        </w:tc>
        <w:tc>
          <w:tcPr>
            <w:tcW w:w="1127" w:type="dxa"/>
            <w:noWrap/>
            <w:hideMark/>
          </w:tcPr>
          <w:p w14:paraId="78F47CDB" w14:textId="77777777" w:rsidR="0050591B" w:rsidRPr="00587BA5" w:rsidRDefault="0050591B" w:rsidP="0050591B">
            <w:pPr>
              <w:pStyle w:val="Els-body-text"/>
              <w:jc w:val="center"/>
              <w:rPr>
                <w:sz w:val="16"/>
                <w:szCs w:val="16"/>
              </w:rPr>
            </w:pPr>
            <w:r w:rsidRPr="00587BA5">
              <w:rPr>
                <w:sz w:val="16"/>
                <w:szCs w:val="16"/>
              </w:rPr>
              <w:t>1.00</w:t>
            </w:r>
          </w:p>
        </w:tc>
        <w:tc>
          <w:tcPr>
            <w:tcW w:w="766" w:type="dxa"/>
            <w:noWrap/>
            <w:hideMark/>
          </w:tcPr>
          <w:p w14:paraId="5666D9DD" w14:textId="77777777" w:rsidR="0050591B" w:rsidRPr="00587BA5" w:rsidRDefault="0050591B" w:rsidP="0050591B">
            <w:pPr>
              <w:pStyle w:val="Els-body-text"/>
              <w:jc w:val="center"/>
              <w:rPr>
                <w:sz w:val="16"/>
                <w:szCs w:val="16"/>
              </w:rPr>
            </w:pPr>
            <w:r w:rsidRPr="00587BA5">
              <w:rPr>
                <w:sz w:val="16"/>
                <w:szCs w:val="16"/>
              </w:rPr>
              <w:t>47.23</w:t>
            </w:r>
          </w:p>
        </w:tc>
        <w:tc>
          <w:tcPr>
            <w:tcW w:w="1118" w:type="dxa"/>
            <w:noWrap/>
            <w:hideMark/>
          </w:tcPr>
          <w:p w14:paraId="42C0DA50" w14:textId="650B8743" w:rsidR="0050591B" w:rsidRPr="0050591B" w:rsidRDefault="0050591B" w:rsidP="0050591B">
            <w:pPr>
              <w:pStyle w:val="Els-body-text"/>
              <w:jc w:val="center"/>
              <w:rPr>
                <w:sz w:val="16"/>
                <w:szCs w:val="16"/>
              </w:rPr>
            </w:pPr>
            <w:r w:rsidRPr="00762639">
              <w:rPr>
                <w:sz w:val="16"/>
                <w:szCs w:val="16"/>
              </w:rPr>
              <w:t>-198498</w:t>
            </w:r>
          </w:p>
        </w:tc>
      </w:tr>
      <w:tr w:rsidR="0050591B" w:rsidRPr="00574480" w14:paraId="2FA45D7B" w14:textId="77777777" w:rsidTr="00F34DA7">
        <w:trPr>
          <w:trHeight w:val="227"/>
        </w:trPr>
        <w:tc>
          <w:tcPr>
            <w:tcW w:w="1331" w:type="dxa"/>
            <w:noWrap/>
            <w:hideMark/>
          </w:tcPr>
          <w:p w14:paraId="11EF07C2" w14:textId="77777777" w:rsidR="0050591B" w:rsidRPr="00587BA5" w:rsidRDefault="0050591B" w:rsidP="0050591B">
            <w:pPr>
              <w:pStyle w:val="Els-body-text"/>
              <w:jc w:val="center"/>
              <w:rPr>
                <w:sz w:val="16"/>
                <w:szCs w:val="16"/>
              </w:rPr>
            </w:pPr>
            <w:r w:rsidRPr="00587BA5">
              <w:rPr>
                <w:sz w:val="16"/>
                <w:szCs w:val="16"/>
              </w:rPr>
              <w:t>50</w:t>
            </w:r>
          </w:p>
        </w:tc>
        <w:tc>
          <w:tcPr>
            <w:tcW w:w="850" w:type="dxa"/>
            <w:noWrap/>
            <w:hideMark/>
          </w:tcPr>
          <w:p w14:paraId="1A0960FD" w14:textId="77777777" w:rsidR="0050591B" w:rsidRPr="00587BA5" w:rsidRDefault="0050591B" w:rsidP="0050591B">
            <w:pPr>
              <w:pStyle w:val="Els-body-text"/>
              <w:jc w:val="center"/>
              <w:rPr>
                <w:sz w:val="16"/>
                <w:szCs w:val="16"/>
              </w:rPr>
            </w:pPr>
            <w:r w:rsidRPr="00587BA5">
              <w:rPr>
                <w:sz w:val="16"/>
                <w:szCs w:val="16"/>
              </w:rPr>
              <w:t>5.44</w:t>
            </w:r>
          </w:p>
        </w:tc>
        <w:tc>
          <w:tcPr>
            <w:tcW w:w="1075" w:type="dxa"/>
            <w:noWrap/>
            <w:hideMark/>
          </w:tcPr>
          <w:p w14:paraId="74DA96A2" w14:textId="77777777" w:rsidR="0050591B" w:rsidRPr="00587BA5" w:rsidRDefault="0050591B" w:rsidP="0050591B">
            <w:pPr>
              <w:pStyle w:val="Els-body-text"/>
              <w:jc w:val="center"/>
              <w:rPr>
                <w:sz w:val="16"/>
                <w:szCs w:val="16"/>
              </w:rPr>
            </w:pPr>
            <w:r w:rsidRPr="00587BA5">
              <w:rPr>
                <w:sz w:val="16"/>
                <w:szCs w:val="16"/>
              </w:rPr>
              <w:t>0.29</w:t>
            </w:r>
          </w:p>
        </w:tc>
        <w:tc>
          <w:tcPr>
            <w:tcW w:w="810" w:type="dxa"/>
            <w:noWrap/>
            <w:hideMark/>
          </w:tcPr>
          <w:p w14:paraId="00D1C50F" w14:textId="77777777" w:rsidR="0050591B" w:rsidRPr="00587BA5" w:rsidRDefault="0050591B" w:rsidP="0050591B">
            <w:pPr>
              <w:pStyle w:val="Els-body-text"/>
              <w:jc w:val="center"/>
              <w:rPr>
                <w:sz w:val="16"/>
                <w:szCs w:val="16"/>
              </w:rPr>
            </w:pPr>
            <w:r w:rsidRPr="00587BA5">
              <w:rPr>
                <w:sz w:val="16"/>
                <w:szCs w:val="16"/>
              </w:rPr>
              <w:t>7.33</w:t>
            </w:r>
          </w:p>
        </w:tc>
        <w:tc>
          <w:tcPr>
            <w:tcW w:w="1127" w:type="dxa"/>
            <w:noWrap/>
            <w:hideMark/>
          </w:tcPr>
          <w:p w14:paraId="0A817BD6" w14:textId="77777777" w:rsidR="0050591B" w:rsidRPr="00587BA5" w:rsidRDefault="0050591B" w:rsidP="0050591B">
            <w:pPr>
              <w:pStyle w:val="Els-body-text"/>
              <w:jc w:val="center"/>
              <w:rPr>
                <w:sz w:val="16"/>
                <w:szCs w:val="16"/>
              </w:rPr>
            </w:pPr>
            <w:r w:rsidRPr="00587BA5">
              <w:rPr>
                <w:sz w:val="16"/>
                <w:szCs w:val="16"/>
              </w:rPr>
              <w:t>1.24</w:t>
            </w:r>
          </w:p>
        </w:tc>
        <w:tc>
          <w:tcPr>
            <w:tcW w:w="766" w:type="dxa"/>
            <w:noWrap/>
            <w:hideMark/>
          </w:tcPr>
          <w:p w14:paraId="24787ABD" w14:textId="77777777" w:rsidR="0050591B" w:rsidRPr="00587BA5" w:rsidRDefault="0050591B" w:rsidP="0050591B">
            <w:pPr>
              <w:pStyle w:val="Els-body-text"/>
              <w:jc w:val="center"/>
              <w:rPr>
                <w:sz w:val="16"/>
                <w:szCs w:val="16"/>
              </w:rPr>
            </w:pPr>
            <w:r w:rsidRPr="00587BA5">
              <w:rPr>
                <w:sz w:val="16"/>
                <w:szCs w:val="16"/>
              </w:rPr>
              <w:t>57.41</w:t>
            </w:r>
          </w:p>
        </w:tc>
        <w:tc>
          <w:tcPr>
            <w:tcW w:w="1118" w:type="dxa"/>
            <w:noWrap/>
            <w:hideMark/>
          </w:tcPr>
          <w:p w14:paraId="3D097A44" w14:textId="065103CA" w:rsidR="0050591B" w:rsidRPr="0050591B" w:rsidRDefault="0050591B" w:rsidP="0050591B">
            <w:pPr>
              <w:pStyle w:val="Els-body-text"/>
              <w:jc w:val="center"/>
              <w:rPr>
                <w:sz w:val="16"/>
                <w:szCs w:val="16"/>
              </w:rPr>
            </w:pPr>
            <w:r w:rsidRPr="00762639">
              <w:rPr>
                <w:sz w:val="16"/>
                <w:szCs w:val="16"/>
              </w:rPr>
              <w:t>-141296</w:t>
            </w:r>
          </w:p>
        </w:tc>
      </w:tr>
      <w:tr w:rsidR="0050591B" w:rsidRPr="00574480" w14:paraId="5ED2A1DA" w14:textId="77777777" w:rsidTr="00F34DA7">
        <w:trPr>
          <w:trHeight w:val="227"/>
        </w:trPr>
        <w:tc>
          <w:tcPr>
            <w:tcW w:w="1331" w:type="dxa"/>
            <w:noWrap/>
            <w:hideMark/>
          </w:tcPr>
          <w:p w14:paraId="4FA30083" w14:textId="77777777" w:rsidR="0050591B" w:rsidRPr="00587BA5" w:rsidRDefault="0050591B" w:rsidP="0050591B">
            <w:pPr>
              <w:pStyle w:val="Els-body-text"/>
              <w:jc w:val="center"/>
              <w:rPr>
                <w:sz w:val="16"/>
                <w:szCs w:val="16"/>
              </w:rPr>
            </w:pPr>
            <w:r w:rsidRPr="00587BA5">
              <w:rPr>
                <w:sz w:val="16"/>
                <w:szCs w:val="16"/>
              </w:rPr>
              <w:t>40</w:t>
            </w:r>
          </w:p>
        </w:tc>
        <w:tc>
          <w:tcPr>
            <w:tcW w:w="850" w:type="dxa"/>
            <w:noWrap/>
            <w:hideMark/>
          </w:tcPr>
          <w:p w14:paraId="3B5790B6" w14:textId="77777777" w:rsidR="0050591B" w:rsidRPr="00587BA5" w:rsidRDefault="0050591B" w:rsidP="0050591B">
            <w:pPr>
              <w:pStyle w:val="Els-body-text"/>
              <w:jc w:val="center"/>
              <w:rPr>
                <w:sz w:val="16"/>
                <w:szCs w:val="16"/>
              </w:rPr>
            </w:pPr>
            <w:r w:rsidRPr="00587BA5">
              <w:rPr>
                <w:sz w:val="16"/>
                <w:szCs w:val="16"/>
              </w:rPr>
              <w:t>4.34</w:t>
            </w:r>
          </w:p>
        </w:tc>
        <w:tc>
          <w:tcPr>
            <w:tcW w:w="1075" w:type="dxa"/>
            <w:noWrap/>
            <w:hideMark/>
          </w:tcPr>
          <w:p w14:paraId="295757E8" w14:textId="77777777" w:rsidR="0050591B" w:rsidRPr="00587BA5" w:rsidRDefault="0050591B" w:rsidP="0050591B">
            <w:pPr>
              <w:pStyle w:val="Els-body-text"/>
              <w:jc w:val="center"/>
              <w:rPr>
                <w:sz w:val="16"/>
                <w:szCs w:val="16"/>
              </w:rPr>
            </w:pPr>
            <w:r w:rsidRPr="00587BA5">
              <w:rPr>
                <w:sz w:val="16"/>
                <w:szCs w:val="16"/>
              </w:rPr>
              <w:t>0.35</w:t>
            </w:r>
          </w:p>
        </w:tc>
        <w:tc>
          <w:tcPr>
            <w:tcW w:w="810" w:type="dxa"/>
            <w:noWrap/>
            <w:hideMark/>
          </w:tcPr>
          <w:p w14:paraId="16D42531" w14:textId="77777777" w:rsidR="0050591B" w:rsidRPr="00587BA5" w:rsidRDefault="0050591B" w:rsidP="0050591B">
            <w:pPr>
              <w:pStyle w:val="Els-body-text"/>
              <w:jc w:val="center"/>
              <w:rPr>
                <w:sz w:val="16"/>
                <w:szCs w:val="16"/>
              </w:rPr>
            </w:pPr>
            <w:r w:rsidRPr="00587BA5">
              <w:rPr>
                <w:sz w:val="16"/>
                <w:szCs w:val="16"/>
              </w:rPr>
              <w:t>8.80</w:t>
            </w:r>
          </w:p>
        </w:tc>
        <w:tc>
          <w:tcPr>
            <w:tcW w:w="1127" w:type="dxa"/>
            <w:noWrap/>
            <w:hideMark/>
          </w:tcPr>
          <w:p w14:paraId="63A38E55" w14:textId="77777777" w:rsidR="0050591B" w:rsidRPr="00587BA5" w:rsidRDefault="0050591B" w:rsidP="0050591B">
            <w:pPr>
              <w:pStyle w:val="Els-body-text"/>
              <w:jc w:val="center"/>
              <w:rPr>
                <w:sz w:val="16"/>
                <w:szCs w:val="16"/>
              </w:rPr>
            </w:pPr>
            <w:r w:rsidRPr="00587BA5">
              <w:rPr>
                <w:sz w:val="16"/>
                <w:szCs w:val="16"/>
              </w:rPr>
              <w:t>1.42</w:t>
            </w:r>
          </w:p>
        </w:tc>
        <w:tc>
          <w:tcPr>
            <w:tcW w:w="766" w:type="dxa"/>
            <w:noWrap/>
            <w:hideMark/>
          </w:tcPr>
          <w:p w14:paraId="1498424D" w14:textId="77777777" w:rsidR="0050591B" w:rsidRPr="00587BA5" w:rsidRDefault="0050591B" w:rsidP="0050591B">
            <w:pPr>
              <w:pStyle w:val="Els-body-text"/>
              <w:jc w:val="center"/>
              <w:rPr>
                <w:sz w:val="16"/>
                <w:szCs w:val="16"/>
              </w:rPr>
            </w:pPr>
            <w:r w:rsidRPr="00587BA5">
              <w:rPr>
                <w:sz w:val="16"/>
                <w:szCs w:val="16"/>
              </w:rPr>
              <w:t>66.96</w:t>
            </w:r>
          </w:p>
        </w:tc>
        <w:tc>
          <w:tcPr>
            <w:tcW w:w="1118" w:type="dxa"/>
            <w:noWrap/>
            <w:hideMark/>
          </w:tcPr>
          <w:p w14:paraId="30343B45" w14:textId="6D0B05D1" w:rsidR="0050591B" w:rsidRPr="0050591B" w:rsidRDefault="0050591B" w:rsidP="0050591B">
            <w:pPr>
              <w:pStyle w:val="Els-body-text"/>
              <w:jc w:val="center"/>
              <w:rPr>
                <w:sz w:val="16"/>
                <w:szCs w:val="16"/>
              </w:rPr>
            </w:pPr>
            <w:r w:rsidRPr="00762639">
              <w:rPr>
                <w:sz w:val="16"/>
                <w:szCs w:val="16"/>
              </w:rPr>
              <w:t>-83338</w:t>
            </w:r>
          </w:p>
        </w:tc>
      </w:tr>
      <w:tr w:rsidR="0050591B" w:rsidRPr="00574480" w14:paraId="70846C12" w14:textId="77777777" w:rsidTr="00F34DA7">
        <w:trPr>
          <w:trHeight w:val="227"/>
        </w:trPr>
        <w:tc>
          <w:tcPr>
            <w:tcW w:w="1331" w:type="dxa"/>
            <w:noWrap/>
            <w:hideMark/>
          </w:tcPr>
          <w:p w14:paraId="51981597" w14:textId="77777777" w:rsidR="0050591B" w:rsidRPr="00587BA5" w:rsidRDefault="0050591B" w:rsidP="0050591B">
            <w:pPr>
              <w:pStyle w:val="Els-body-text"/>
              <w:jc w:val="center"/>
              <w:rPr>
                <w:sz w:val="16"/>
                <w:szCs w:val="16"/>
              </w:rPr>
            </w:pPr>
            <w:r w:rsidRPr="00587BA5">
              <w:rPr>
                <w:sz w:val="16"/>
                <w:szCs w:val="16"/>
              </w:rPr>
              <w:t>30</w:t>
            </w:r>
          </w:p>
        </w:tc>
        <w:tc>
          <w:tcPr>
            <w:tcW w:w="850" w:type="dxa"/>
            <w:noWrap/>
            <w:hideMark/>
          </w:tcPr>
          <w:p w14:paraId="52812330" w14:textId="77777777" w:rsidR="0050591B" w:rsidRPr="00587BA5" w:rsidRDefault="0050591B" w:rsidP="0050591B">
            <w:pPr>
              <w:pStyle w:val="Els-body-text"/>
              <w:jc w:val="center"/>
              <w:rPr>
                <w:sz w:val="16"/>
                <w:szCs w:val="16"/>
              </w:rPr>
            </w:pPr>
            <w:r w:rsidRPr="00587BA5">
              <w:rPr>
                <w:sz w:val="16"/>
                <w:szCs w:val="16"/>
              </w:rPr>
              <w:t>3.27</w:t>
            </w:r>
          </w:p>
        </w:tc>
        <w:tc>
          <w:tcPr>
            <w:tcW w:w="1075" w:type="dxa"/>
            <w:noWrap/>
            <w:hideMark/>
          </w:tcPr>
          <w:p w14:paraId="3F2FC067" w14:textId="77777777" w:rsidR="0050591B" w:rsidRPr="00587BA5" w:rsidRDefault="0050591B" w:rsidP="0050591B">
            <w:pPr>
              <w:pStyle w:val="Els-body-text"/>
              <w:jc w:val="center"/>
              <w:rPr>
                <w:sz w:val="16"/>
                <w:szCs w:val="16"/>
              </w:rPr>
            </w:pPr>
            <w:r w:rsidRPr="00587BA5">
              <w:rPr>
                <w:sz w:val="16"/>
                <w:szCs w:val="16"/>
              </w:rPr>
              <w:t>0.41</w:t>
            </w:r>
          </w:p>
        </w:tc>
        <w:tc>
          <w:tcPr>
            <w:tcW w:w="810" w:type="dxa"/>
            <w:noWrap/>
            <w:hideMark/>
          </w:tcPr>
          <w:p w14:paraId="25F512B3" w14:textId="77777777" w:rsidR="0050591B" w:rsidRPr="00587BA5" w:rsidRDefault="0050591B" w:rsidP="0050591B">
            <w:pPr>
              <w:pStyle w:val="Els-body-text"/>
              <w:jc w:val="center"/>
              <w:rPr>
                <w:sz w:val="16"/>
                <w:szCs w:val="16"/>
              </w:rPr>
            </w:pPr>
            <w:r w:rsidRPr="00587BA5">
              <w:rPr>
                <w:sz w:val="16"/>
                <w:szCs w:val="16"/>
              </w:rPr>
              <w:t>10.27</w:t>
            </w:r>
          </w:p>
        </w:tc>
        <w:tc>
          <w:tcPr>
            <w:tcW w:w="1127" w:type="dxa"/>
            <w:noWrap/>
            <w:hideMark/>
          </w:tcPr>
          <w:p w14:paraId="45DB2A5A" w14:textId="77777777" w:rsidR="0050591B" w:rsidRPr="00587BA5" w:rsidRDefault="0050591B" w:rsidP="0050591B">
            <w:pPr>
              <w:pStyle w:val="Els-body-text"/>
              <w:jc w:val="center"/>
              <w:rPr>
                <w:sz w:val="16"/>
                <w:szCs w:val="16"/>
              </w:rPr>
            </w:pPr>
            <w:r w:rsidRPr="00587BA5">
              <w:rPr>
                <w:sz w:val="16"/>
                <w:szCs w:val="16"/>
              </w:rPr>
              <w:t>1.52</w:t>
            </w:r>
          </w:p>
        </w:tc>
        <w:tc>
          <w:tcPr>
            <w:tcW w:w="766" w:type="dxa"/>
            <w:noWrap/>
            <w:hideMark/>
          </w:tcPr>
          <w:p w14:paraId="03F4A9EC" w14:textId="77777777" w:rsidR="0050591B" w:rsidRPr="00587BA5" w:rsidRDefault="0050591B" w:rsidP="0050591B">
            <w:pPr>
              <w:pStyle w:val="Els-body-text"/>
              <w:jc w:val="center"/>
              <w:rPr>
                <w:sz w:val="16"/>
                <w:szCs w:val="16"/>
              </w:rPr>
            </w:pPr>
            <w:r w:rsidRPr="00587BA5">
              <w:rPr>
                <w:sz w:val="16"/>
                <w:szCs w:val="16"/>
              </w:rPr>
              <w:t>75.85</w:t>
            </w:r>
          </w:p>
        </w:tc>
        <w:tc>
          <w:tcPr>
            <w:tcW w:w="1118" w:type="dxa"/>
            <w:noWrap/>
            <w:hideMark/>
          </w:tcPr>
          <w:p w14:paraId="5C277370" w14:textId="5AEB0DEC" w:rsidR="0050591B" w:rsidRPr="0050591B" w:rsidRDefault="0050591B" w:rsidP="0050591B">
            <w:pPr>
              <w:pStyle w:val="Els-body-text"/>
              <w:jc w:val="center"/>
              <w:rPr>
                <w:sz w:val="16"/>
                <w:szCs w:val="16"/>
              </w:rPr>
            </w:pPr>
            <w:r w:rsidRPr="00762639">
              <w:rPr>
                <w:sz w:val="16"/>
                <w:szCs w:val="16"/>
              </w:rPr>
              <w:t>-26502</w:t>
            </w:r>
          </w:p>
        </w:tc>
      </w:tr>
      <w:tr w:rsidR="0050591B" w:rsidRPr="00574480" w14:paraId="3CE23E31" w14:textId="77777777" w:rsidTr="00F34DA7">
        <w:trPr>
          <w:trHeight w:val="227"/>
        </w:trPr>
        <w:tc>
          <w:tcPr>
            <w:tcW w:w="1331" w:type="dxa"/>
            <w:noWrap/>
            <w:hideMark/>
          </w:tcPr>
          <w:p w14:paraId="2332ED52" w14:textId="77777777" w:rsidR="0050591B" w:rsidRPr="00587BA5" w:rsidRDefault="0050591B" w:rsidP="0050591B">
            <w:pPr>
              <w:pStyle w:val="Els-body-text"/>
              <w:jc w:val="center"/>
              <w:rPr>
                <w:sz w:val="16"/>
                <w:szCs w:val="16"/>
              </w:rPr>
            </w:pPr>
            <w:r w:rsidRPr="00587BA5">
              <w:rPr>
                <w:sz w:val="16"/>
                <w:szCs w:val="16"/>
              </w:rPr>
              <w:t>20</w:t>
            </w:r>
          </w:p>
        </w:tc>
        <w:tc>
          <w:tcPr>
            <w:tcW w:w="850" w:type="dxa"/>
            <w:noWrap/>
            <w:hideMark/>
          </w:tcPr>
          <w:p w14:paraId="73C72326" w14:textId="77777777" w:rsidR="0050591B" w:rsidRPr="00587BA5" w:rsidRDefault="0050591B" w:rsidP="0050591B">
            <w:pPr>
              <w:pStyle w:val="Els-body-text"/>
              <w:jc w:val="center"/>
              <w:rPr>
                <w:sz w:val="16"/>
                <w:szCs w:val="16"/>
              </w:rPr>
            </w:pPr>
            <w:r w:rsidRPr="00587BA5">
              <w:rPr>
                <w:sz w:val="16"/>
                <w:szCs w:val="16"/>
              </w:rPr>
              <w:t>2.23</w:t>
            </w:r>
          </w:p>
        </w:tc>
        <w:tc>
          <w:tcPr>
            <w:tcW w:w="1075" w:type="dxa"/>
            <w:noWrap/>
            <w:hideMark/>
          </w:tcPr>
          <w:p w14:paraId="399C6A22" w14:textId="77777777" w:rsidR="0050591B" w:rsidRPr="00587BA5" w:rsidRDefault="0050591B" w:rsidP="0050591B">
            <w:pPr>
              <w:pStyle w:val="Els-body-text"/>
              <w:jc w:val="center"/>
              <w:rPr>
                <w:sz w:val="16"/>
                <w:szCs w:val="16"/>
              </w:rPr>
            </w:pPr>
            <w:r w:rsidRPr="00587BA5">
              <w:rPr>
                <w:sz w:val="16"/>
                <w:szCs w:val="16"/>
              </w:rPr>
              <w:t>0.47</w:t>
            </w:r>
          </w:p>
        </w:tc>
        <w:tc>
          <w:tcPr>
            <w:tcW w:w="810" w:type="dxa"/>
            <w:noWrap/>
            <w:hideMark/>
          </w:tcPr>
          <w:p w14:paraId="40A0619C" w14:textId="77777777" w:rsidR="0050591B" w:rsidRPr="00587BA5" w:rsidRDefault="0050591B" w:rsidP="0050591B">
            <w:pPr>
              <w:pStyle w:val="Els-body-text"/>
              <w:jc w:val="center"/>
              <w:rPr>
                <w:sz w:val="16"/>
                <w:szCs w:val="16"/>
              </w:rPr>
            </w:pPr>
            <w:r w:rsidRPr="00587BA5">
              <w:rPr>
                <w:sz w:val="16"/>
                <w:szCs w:val="16"/>
              </w:rPr>
              <w:t>11.73</w:t>
            </w:r>
          </w:p>
        </w:tc>
        <w:tc>
          <w:tcPr>
            <w:tcW w:w="1127" w:type="dxa"/>
            <w:noWrap/>
            <w:hideMark/>
          </w:tcPr>
          <w:p w14:paraId="63CD6D8B" w14:textId="77777777" w:rsidR="0050591B" w:rsidRPr="00587BA5" w:rsidRDefault="0050591B" w:rsidP="0050591B">
            <w:pPr>
              <w:pStyle w:val="Els-body-text"/>
              <w:jc w:val="center"/>
              <w:rPr>
                <w:sz w:val="16"/>
                <w:szCs w:val="16"/>
              </w:rPr>
            </w:pPr>
            <w:r w:rsidRPr="00587BA5">
              <w:rPr>
                <w:sz w:val="16"/>
                <w:szCs w:val="16"/>
              </w:rPr>
              <w:t>1.44</w:t>
            </w:r>
          </w:p>
        </w:tc>
        <w:tc>
          <w:tcPr>
            <w:tcW w:w="766" w:type="dxa"/>
            <w:noWrap/>
            <w:hideMark/>
          </w:tcPr>
          <w:p w14:paraId="5AF05F76" w14:textId="77777777" w:rsidR="0050591B" w:rsidRPr="00587BA5" w:rsidRDefault="0050591B" w:rsidP="0050591B">
            <w:pPr>
              <w:pStyle w:val="Els-body-text"/>
              <w:jc w:val="center"/>
              <w:rPr>
                <w:sz w:val="16"/>
                <w:szCs w:val="16"/>
              </w:rPr>
            </w:pPr>
            <w:r w:rsidRPr="00587BA5">
              <w:rPr>
                <w:sz w:val="16"/>
                <w:szCs w:val="16"/>
              </w:rPr>
              <w:t>84.06</w:t>
            </w:r>
          </w:p>
        </w:tc>
        <w:tc>
          <w:tcPr>
            <w:tcW w:w="1118" w:type="dxa"/>
            <w:noWrap/>
            <w:hideMark/>
          </w:tcPr>
          <w:p w14:paraId="528B1645" w14:textId="0681FF43" w:rsidR="0050591B" w:rsidRPr="0050591B" w:rsidRDefault="0050591B" w:rsidP="0050591B">
            <w:pPr>
              <w:pStyle w:val="Els-body-text"/>
              <w:jc w:val="center"/>
              <w:rPr>
                <w:sz w:val="16"/>
                <w:szCs w:val="16"/>
              </w:rPr>
            </w:pPr>
            <w:r w:rsidRPr="00762639">
              <w:rPr>
                <w:sz w:val="16"/>
                <w:szCs w:val="16"/>
              </w:rPr>
              <w:t>25666</w:t>
            </w:r>
          </w:p>
        </w:tc>
      </w:tr>
      <w:tr w:rsidR="0050591B" w:rsidRPr="00574480" w14:paraId="608D2316" w14:textId="77777777" w:rsidTr="00F34DA7">
        <w:trPr>
          <w:trHeight w:val="227"/>
        </w:trPr>
        <w:tc>
          <w:tcPr>
            <w:tcW w:w="1331" w:type="dxa"/>
            <w:noWrap/>
            <w:hideMark/>
          </w:tcPr>
          <w:p w14:paraId="4E78B192" w14:textId="77777777" w:rsidR="0050591B" w:rsidRPr="00587BA5" w:rsidRDefault="0050591B" w:rsidP="0050591B">
            <w:pPr>
              <w:pStyle w:val="Els-body-text"/>
              <w:jc w:val="center"/>
              <w:rPr>
                <w:sz w:val="16"/>
                <w:szCs w:val="16"/>
              </w:rPr>
            </w:pPr>
            <w:r w:rsidRPr="00587BA5">
              <w:rPr>
                <w:sz w:val="16"/>
                <w:szCs w:val="16"/>
              </w:rPr>
              <w:t>10</w:t>
            </w:r>
          </w:p>
        </w:tc>
        <w:tc>
          <w:tcPr>
            <w:tcW w:w="850" w:type="dxa"/>
            <w:noWrap/>
            <w:hideMark/>
          </w:tcPr>
          <w:p w14:paraId="07410ABB" w14:textId="77777777" w:rsidR="0050591B" w:rsidRPr="00587BA5" w:rsidRDefault="0050591B" w:rsidP="0050591B">
            <w:pPr>
              <w:pStyle w:val="Els-body-text"/>
              <w:jc w:val="center"/>
              <w:rPr>
                <w:sz w:val="16"/>
                <w:szCs w:val="16"/>
              </w:rPr>
            </w:pPr>
            <w:r w:rsidRPr="00587BA5">
              <w:rPr>
                <w:sz w:val="16"/>
                <w:szCs w:val="16"/>
              </w:rPr>
              <w:t>1.22</w:t>
            </w:r>
          </w:p>
        </w:tc>
        <w:tc>
          <w:tcPr>
            <w:tcW w:w="1075" w:type="dxa"/>
            <w:noWrap/>
            <w:hideMark/>
          </w:tcPr>
          <w:p w14:paraId="65454F7E" w14:textId="77777777" w:rsidR="0050591B" w:rsidRPr="00587BA5" w:rsidRDefault="0050591B" w:rsidP="0050591B">
            <w:pPr>
              <w:pStyle w:val="Els-body-text"/>
              <w:jc w:val="center"/>
              <w:rPr>
                <w:sz w:val="16"/>
                <w:szCs w:val="16"/>
              </w:rPr>
            </w:pPr>
            <w:r w:rsidRPr="00587BA5">
              <w:rPr>
                <w:sz w:val="16"/>
                <w:szCs w:val="16"/>
              </w:rPr>
              <w:t>0.53</w:t>
            </w:r>
          </w:p>
        </w:tc>
        <w:tc>
          <w:tcPr>
            <w:tcW w:w="810" w:type="dxa"/>
            <w:noWrap/>
            <w:hideMark/>
          </w:tcPr>
          <w:p w14:paraId="2F079161" w14:textId="77777777" w:rsidR="0050591B" w:rsidRPr="00587BA5" w:rsidRDefault="0050591B" w:rsidP="0050591B">
            <w:pPr>
              <w:pStyle w:val="Els-body-text"/>
              <w:jc w:val="center"/>
              <w:rPr>
                <w:sz w:val="16"/>
                <w:szCs w:val="16"/>
              </w:rPr>
            </w:pPr>
            <w:r w:rsidRPr="00587BA5">
              <w:rPr>
                <w:sz w:val="16"/>
                <w:szCs w:val="16"/>
              </w:rPr>
              <w:t>13.20</w:t>
            </w:r>
          </w:p>
        </w:tc>
        <w:tc>
          <w:tcPr>
            <w:tcW w:w="1127" w:type="dxa"/>
            <w:noWrap/>
            <w:hideMark/>
          </w:tcPr>
          <w:p w14:paraId="506112B3" w14:textId="77777777" w:rsidR="0050591B" w:rsidRPr="00587BA5" w:rsidRDefault="0050591B" w:rsidP="0050591B">
            <w:pPr>
              <w:pStyle w:val="Els-body-text"/>
              <w:jc w:val="center"/>
              <w:rPr>
                <w:sz w:val="16"/>
                <w:szCs w:val="16"/>
              </w:rPr>
            </w:pPr>
            <w:r w:rsidRPr="00587BA5">
              <w:rPr>
                <w:sz w:val="16"/>
                <w:szCs w:val="16"/>
              </w:rPr>
              <w:t>1.07</w:t>
            </w:r>
          </w:p>
        </w:tc>
        <w:tc>
          <w:tcPr>
            <w:tcW w:w="766" w:type="dxa"/>
            <w:noWrap/>
            <w:hideMark/>
          </w:tcPr>
          <w:p w14:paraId="37173C69" w14:textId="77777777" w:rsidR="0050591B" w:rsidRPr="00587BA5" w:rsidRDefault="0050591B" w:rsidP="0050591B">
            <w:pPr>
              <w:pStyle w:val="Els-body-text"/>
              <w:jc w:val="center"/>
              <w:rPr>
                <w:sz w:val="16"/>
                <w:szCs w:val="16"/>
              </w:rPr>
            </w:pPr>
            <w:r w:rsidRPr="00587BA5">
              <w:rPr>
                <w:sz w:val="16"/>
                <w:szCs w:val="16"/>
              </w:rPr>
              <w:t>91.55</w:t>
            </w:r>
          </w:p>
        </w:tc>
        <w:tc>
          <w:tcPr>
            <w:tcW w:w="1118" w:type="dxa"/>
            <w:noWrap/>
            <w:hideMark/>
          </w:tcPr>
          <w:p w14:paraId="11756AC1" w14:textId="442A6FBA" w:rsidR="0050591B" w:rsidRPr="0050591B" w:rsidRDefault="0050591B" w:rsidP="0050591B">
            <w:pPr>
              <w:pStyle w:val="Els-body-text"/>
              <w:jc w:val="center"/>
              <w:rPr>
                <w:sz w:val="16"/>
                <w:szCs w:val="16"/>
              </w:rPr>
            </w:pPr>
            <w:r w:rsidRPr="00762639">
              <w:rPr>
                <w:sz w:val="16"/>
                <w:szCs w:val="16"/>
              </w:rPr>
              <w:t>63421</w:t>
            </w:r>
          </w:p>
        </w:tc>
      </w:tr>
      <w:tr w:rsidR="0050591B" w:rsidRPr="00574480" w14:paraId="00FA899F" w14:textId="77777777" w:rsidTr="00F34DA7">
        <w:trPr>
          <w:trHeight w:val="227"/>
        </w:trPr>
        <w:tc>
          <w:tcPr>
            <w:tcW w:w="1331" w:type="dxa"/>
            <w:noWrap/>
            <w:hideMark/>
          </w:tcPr>
          <w:p w14:paraId="2187ECF1" w14:textId="77777777" w:rsidR="0050591B" w:rsidRPr="00587BA5" w:rsidRDefault="0050591B" w:rsidP="0050591B">
            <w:pPr>
              <w:pStyle w:val="Els-body-text"/>
              <w:jc w:val="center"/>
              <w:rPr>
                <w:sz w:val="16"/>
                <w:szCs w:val="16"/>
              </w:rPr>
            </w:pPr>
            <w:r w:rsidRPr="00587BA5">
              <w:rPr>
                <w:sz w:val="16"/>
                <w:szCs w:val="16"/>
              </w:rPr>
              <w:t>0</w:t>
            </w:r>
          </w:p>
        </w:tc>
        <w:tc>
          <w:tcPr>
            <w:tcW w:w="850" w:type="dxa"/>
            <w:noWrap/>
            <w:hideMark/>
          </w:tcPr>
          <w:p w14:paraId="7699AD3E" w14:textId="77777777" w:rsidR="0050591B" w:rsidRPr="00587BA5" w:rsidRDefault="0050591B" w:rsidP="0050591B">
            <w:pPr>
              <w:pStyle w:val="Els-body-text"/>
              <w:jc w:val="center"/>
              <w:rPr>
                <w:sz w:val="16"/>
                <w:szCs w:val="16"/>
              </w:rPr>
            </w:pPr>
            <w:r w:rsidRPr="00587BA5">
              <w:rPr>
                <w:sz w:val="16"/>
                <w:szCs w:val="16"/>
              </w:rPr>
              <w:t>0.25</w:t>
            </w:r>
          </w:p>
        </w:tc>
        <w:tc>
          <w:tcPr>
            <w:tcW w:w="1075" w:type="dxa"/>
            <w:noWrap/>
            <w:hideMark/>
          </w:tcPr>
          <w:p w14:paraId="00981F9C" w14:textId="77777777" w:rsidR="0050591B" w:rsidRPr="00587BA5" w:rsidRDefault="0050591B" w:rsidP="0050591B">
            <w:pPr>
              <w:pStyle w:val="Els-body-text"/>
              <w:jc w:val="center"/>
              <w:rPr>
                <w:sz w:val="16"/>
                <w:szCs w:val="16"/>
              </w:rPr>
            </w:pPr>
            <w:r w:rsidRPr="00587BA5">
              <w:rPr>
                <w:sz w:val="16"/>
                <w:szCs w:val="16"/>
              </w:rPr>
              <w:t>0.59</w:t>
            </w:r>
          </w:p>
        </w:tc>
        <w:tc>
          <w:tcPr>
            <w:tcW w:w="810" w:type="dxa"/>
            <w:noWrap/>
            <w:hideMark/>
          </w:tcPr>
          <w:p w14:paraId="67014F5A" w14:textId="77777777" w:rsidR="0050591B" w:rsidRPr="00587BA5" w:rsidRDefault="0050591B" w:rsidP="0050591B">
            <w:pPr>
              <w:pStyle w:val="Els-body-text"/>
              <w:jc w:val="center"/>
              <w:rPr>
                <w:sz w:val="16"/>
                <w:szCs w:val="16"/>
              </w:rPr>
            </w:pPr>
            <w:r w:rsidRPr="00587BA5">
              <w:rPr>
                <w:sz w:val="16"/>
                <w:szCs w:val="16"/>
              </w:rPr>
              <w:t>14.67</w:t>
            </w:r>
          </w:p>
        </w:tc>
        <w:tc>
          <w:tcPr>
            <w:tcW w:w="1127" w:type="dxa"/>
            <w:noWrap/>
            <w:hideMark/>
          </w:tcPr>
          <w:p w14:paraId="384E2BEE" w14:textId="77777777" w:rsidR="0050591B" w:rsidRPr="00587BA5" w:rsidRDefault="0050591B" w:rsidP="0050591B">
            <w:pPr>
              <w:pStyle w:val="Els-body-text"/>
              <w:jc w:val="center"/>
              <w:rPr>
                <w:sz w:val="16"/>
                <w:szCs w:val="16"/>
              </w:rPr>
            </w:pPr>
            <w:r w:rsidRPr="00587BA5">
              <w:rPr>
                <w:sz w:val="16"/>
                <w:szCs w:val="16"/>
              </w:rPr>
              <w:t>0.28</w:t>
            </w:r>
          </w:p>
        </w:tc>
        <w:tc>
          <w:tcPr>
            <w:tcW w:w="766" w:type="dxa"/>
            <w:noWrap/>
            <w:hideMark/>
          </w:tcPr>
          <w:p w14:paraId="29F80E8C" w14:textId="77777777" w:rsidR="0050591B" w:rsidRPr="00587BA5" w:rsidRDefault="0050591B" w:rsidP="0050591B">
            <w:pPr>
              <w:pStyle w:val="Els-body-text"/>
              <w:jc w:val="center"/>
              <w:rPr>
                <w:sz w:val="16"/>
                <w:szCs w:val="16"/>
              </w:rPr>
            </w:pPr>
            <w:r w:rsidRPr="00587BA5">
              <w:rPr>
                <w:sz w:val="16"/>
                <w:szCs w:val="16"/>
              </w:rPr>
              <w:t>98.32</w:t>
            </w:r>
          </w:p>
        </w:tc>
        <w:tc>
          <w:tcPr>
            <w:tcW w:w="1118" w:type="dxa"/>
            <w:noWrap/>
            <w:hideMark/>
          </w:tcPr>
          <w:p w14:paraId="2C52D678" w14:textId="2B0D09DD" w:rsidR="0050591B" w:rsidRPr="0050591B" w:rsidRDefault="0050591B" w:rsidP="0050591B">
            <w:pPr>
              <w:pStyle w:val="Els-body-text"/>
              <w:jc w:val="center"/>
              <w:rPr>
                <w:sz w:val="16"/>
                <w:szCs w:val="16"/>
              </w:rPr>
            </w:pPr>
            <w:r w:rsidRPr="00762639">
              <w:rPr>
                <w:sz w:val="16"/>
                <w:szCs w:val="16"/>
              </w:rPr>
              <w:t>40174</w:t>
            </w:r>
          </w:p>
        </w:tc>
      </w:tr>
    </w:tbl>
    <w:p w14:paraId="196910FD" w14:textId="77777777" w:rsidR="00574480" w:rsidRDefault="00574480" w:rsidP="0034446A">
      <w:pPr>
        <w:pStyle w:val="Els-body-text"/>
        <w:rPr>
          <w:lang w:val="en-GB"/>
        </w:rPr>
      </w:pPr>
    </w:p>
    <w:p w14:paraId="681C4332" w14:textId="49BB04A3" w:rsidR="00D72480" w:rsidRDefault="00D72480" w:rsidP="00D72480">
      <w:pPr>
        <w:pStyle w:val="Els-body-text"/>
        <w:rPr>
          <w:lang w:val="en-GB"/>
        </w:rPr>
      </w:pPr>
      <w:r>
        <w:rPr>
          <w:lang w:val="en-GB"/>
        </w:rPr>
        <w:t>It can be seen in Table 2 that</w:t>
      </w:r>
      <w:r w:rsidRPr="0034446A">
        <w:rPr>
          <w:lang w:val="en-GB"/>
        </w:rPr>
        <w:t xml:space="preserve">, </w:t>
      </w:r>
      <w:r>
        <w:rPr>
          <w:lang w:val="en-GB"/>
        </w:rPr>
        <w:t>for</w:t>
      </w:r>
      <w:r w:rsidRPr="0034446A">
        <w:rPr>
          <w:lang w:val="en-GB"/>
        </w:rPr>
        <w:t xml:space="preserve"> </w:t>
      </w:r>
      <w:r w:rsidR="000346EF">
        <w:rPr>
          <w:lang w:val="en-GB"/>
        </w:rPr>
        <w:t>the</w:t>
      </w:r>
      <w:r w:rsidRPr="0034446A">
        <w:rPr>
          <w:lang w:val="en-GB"/>
        </w:rPr>
        <w:t xml:space="preserve"> maximum PHB content of around 85% (</w:t>
      </w:r>
      <w:proofErr w:type="spellStart"/>
      <w:r w:rsidRPr="0034446A">
        <w:rPr>
          <w:lang w:val="en-GB"/>
        </w:rPr>
        <w:t>wt</w:t>
      </w:r>
      <w:proofErr w:type="spellEnd"/>
      <w:r w:rsidRPr="0034446A">
        <w:rPr>
          <w:lang w:val="en-GB"/>
        </w:rPr>
        <w:t>)</w:t>
      </w:r>
      <w:r>
        <w:rPr>
          <w:lang w:val="en-GB"/>
        </w:rPr>
        <w:t xml:space="preserve"> </w:t>
      </w:r>
      <w:r w:rsidRPr="00E50CCA">
        <w:rPr>
          <w:lang w:val="en-GB"/>
        </w:rPr>
        <w:t>(Chen and Jiang, 2018; Raza et al., 2018)</w:t>
      </w:r>
      <w:r w:rsidRPr="0034446A">
        <w:rPr>
          <w:lang w:val="en-GB"/>
        </w:rPr>
        <w:t xml:space="preserve">, </w:t>
      </w:r>
      <w:r>
        <w:rPr>
          <w:lang w:val="en-GB"/>
        </w:rPr>
        <w:t xml:space="preserve">the best performance </w:t>
      </w:r>
      <w:r w:rsidRPr="0034446A">
        <w:rPr>
          <w:lang w:val="en-GB"/>
        </w:rPr>
        <w:t xml:space="preserve">is obtained when using 20% </w:t>
      </w:r>
      <w:r w:rsidRPr="0034446A">
        <w:rPr>
          <w:lang w:val="en-GB"/>
        </w:rPr>
        <w:lastRenderedPageBreak/>
        <w:t xml:space="preserve">(mol) of the total available glucose for growth and the remaining 80% (mol) for PHB synthesis, resulting in a </w:t>
      </w:r>
      <w:r>
        <w:rPr>
          <w:lang w:val="en-GB"/>
        </w:rPr>
        <w:t xml:space="preserve">final yield of also </w:t>
      </w:r>
      <w:r w:rsidRPr="0034446A">
        <w:rPr>
          <w:lang w:val="en-GB"/>
        </w:rPr>
        <w:t>0.</w:t>
      </w:r>
      <w:r>
        <w:rPr>
          <w:lang w:val="en-GB"/>
        </w:rPr>
        <w:t>47</w:t>
      </w:r>
      <w:r w:rsidRPr="0034446A">
        <w:rPr>
          <w:lang w:val="en-GB"/>
        </w:rPr>
        <w:t xml:space="preserve"> g PHB/g </w:t>
      </w:r>
      <w:proofErr w:type="spellStart"/>
      <w:r w:rsidRPr="0034446A">
        <w:rPr>
          <w:lang w:val="en-GB"/>
        </w:rPr>
        <w:t>glu</w:t>
      </w:r>
      <w:proofErr w:type="spellEnd"/>
      <w:r w:rsidRPr="0034446A">
        <w:rPr>
          <w:lang w:val="en-GB"/>
        </w:rPr>
        <w:t xml:space="preserve">, </w:t>
      </w:r>
      <w:r>
        <w:rPr>
          <w:lang w:val="en-GB"/>
        </w:rPr>
        <w:t xml:space="preserve">but with a respective </w:t>
      </w:r>
      <w:proofErr w:type="spellStart"/>
      <w:r>
        <w:rPr>
          <w:lang w:val="en-GB"/>
        </w:rPr>
        <w:t>t</w:t>
      </w:r>
      <w:r w:rsidRPr="0034446A">
        <w:rPr>
          <w:lang w:val="en-GB"/>
        </w:rPr>
        <w:t>iter</w:t>
      </w:r>
      <w:proofErr w:type="spellEnd"/>
      <w:r w:rsidRPr="0034446A">
        <w:rPr>
          <w:lang w:val="en-GB"/>
        </w:rPr>
        <w:t xml:space="preserve"> of </w:t>
      </w:r>
      <w:r>
        <w:rPr>
          <w:lang w:val="en-GB"/>
        </w:rPr>
        <w:t>11.73</w:t>
      </w:r>
      <w:r w:rsidRPr="0034446A">
        <w:rPr>
          <w:lang w:val="en-GB"/>
        </w:rPr>
        <w:t xml:space="preserve"> g/L and productivity of </w:t>
      </w:r>
      <w:r>
        <w:rPr>
          <w:lang w:val="en-GB"/>
        </w:rPr>
        <w:t>1.44</w:t>
      </w:r>
      <w:r w:rsidRPr="0034446A">
        <w:rPr>
          <w:lang w:val="en-GB"/>
        </w:rPr>
        <w:t xml:space="preserve"> g PHB/</w:t>
      </w:r>
      <w:proofErr w:type="spellStart"/>
      <w:r w:rsidRPr="0034446A">
        <w:rPr>
          <w:lang w:val="en-GB"/>
        </w:rPr>
        <w:t>L.h</w:t>
      </w:r>
      <w:proofErr w:type="spellEnd"/>
      <w:r w:rsidRPr="0034446A">
        <w:rPr>
          <w:lang w:val="en-GB"/>
        </w:rPr>
        <w:t>. This scenario indicates what would be potentially the ideal moment to switch from the growth phase to the production phase</w:t>
      </w:r>
      <w:r w:rsidR="00AB660E">
        <w:rPr>
          <w:lang w:val="en-GB"/>
        </w:rPr>
        <w:t>, pointing therefore, targets for future bioprocess optimization and synthetic biology strategies</w:t>
      </w:r>
      <w:r w:rsidRPr="0034446A">
        <w:rPr>
          <w:lang w:val="en-GB"/>
        </w:rPr>
        <w:t>.</w:t>
      </w:r>
      <w:r>
        <w:rPr>
          <w:lang w:val="en-GB"/>
        </w:rPr>
        <w:t xml:space="preserve"> This switch is often accomplished with limitation of nutrients such as phosphorus or nitrogen </w:t>
      </w:r>
      <w:r w:rsidRPr="00F34DA7">
        <w:t>(Kaur, 2015</w:t>
      </w:r>
      <w:r>
        <w:t>)</w:t>
      </w:r>
      <w:r>
        <w:rPr>
          <w:lang w:val="en-GB"/>
        </w:rPr>
        <w:t xml:space="preserve">, but can also be accomplished with the use of genetic toggle-switches </w:t>
      </w:r>
      <w:r w:rsidRPr="00A923D9">
        <w:rPr>
          <w:lang w:val="en-GB"/>
        </w:rPr>
        <w:t>(</w:t>
      </w:r>
      <w:proofErr w:type="spellStart"/>
      <w:r w:rsidRPr="00A923D9">
        <w:rPr>
          <w:lang w:val="en-GB"/>
        </w:rPr>
        <w:t>Batianis</w:t>
      </w:r>
      <w:proofErr w:type="spellEnd"/>
      <w:r w:rsidRPr="00A923D9">
        <w:rPr>
          <w:lang w:val="en-GB"/>
        </w:rPr>
        <w:t xml:space="preserve"> et al., 2023)</w:t>
      </w:r>
      <w:r>
        <w:rPr>
          <w:lang w:val="en-GB"/>
        </w:rPr>
        <w:t xml:space="preserve">. The simulations </w:t>
      </w:r>
      <w:r w:rsidR="00AB660E">
        <w:rPr>
          <w:lang w:val="en-GB"/>
        </w:rPr>
        <w:t xml:space="preserve">also mathematically </w:t>
      </w:r>
      <w:r>
        <w:rPr>
          <w:lang w:val="en-GB"/>
        </w:rPr>
        <w:t xml:space="preserve">show that, by having a dedicated growth phase and production phase, less total time is required to achieve the same yield and </w:t>
      </w:r>
      <w:proofErr w:type="spellStart"/>
      <w:r>
        <w:rPr>
          <w:lang w:val="en-GB"/>
        </w:rPr>
        <w:t>titer</w:t>
      </w:r>
      <w:proofErr w:type="spellEnd"/>
      <w:r>
        <w:rPr>
          <w:lang w:val="en-GB"/>
        </w:rPr>
        <w:t xml:space="preserve">, resulting then in higher productivity. </w:t>
      </w:r>
    </w:p>
    <w:p w14:paraId="7EE87D0D" w14:textId="77777777" w:rsidR="00F34DA7" w:rsidRDefault="00F34DA7" w:rsidP="0034446A">
      <w:pPr>
        <w:pStyle w:val="Els-body-text"/>
        <w:rPr>
          <w:lang w:val="en-GB"/>
        </w:rPr>
      </w:pPr>
    </w:p>
    <w:p w14:paraId="22C48129" w14:textId="1588DAC3" w:rsidR="00AC4F77" w:rsidRDefault="00AC4F77" w:rsidP="0034446A">
      <w:pPr>
        <w:pStyle w:val="Els-body-text"/>
        <w:rPr>
          <w:lang w:val="en-GB"/>
        </w:rPr>
      </w:pPr>
      <w:r>
        <w:rPr>
          <w:lang w:val="en-GB"/>
        </w:rPr>
        <w:t>Summarizing the result</w:t>
      </w:r>
      <w:r w:rsidR="00513361">
        <w:rPr>
          <w:lang w:val="en-GB"/>
        </w:rPr>
        <w:t xml:space="preserve">s obtained for all carbon sources, Figure 3 illustrates the </w:t>
      </w:r>
      <w:r w:rsidR="00AB660E">
        <w:rPr>
          <w:lang w:val="en-GB"/>
        </w:rPr>
        <w:t xml:space="preserve">maximum theoretical </w:t>
      </w:r>
      <w:r w:rsidR="00513361">
        <w:rPr>
          <w:lang w:val="en-GB"/>
        </w:rPr>
        <w:t xml:space="preserve">performance </w:t>
      </w:r>
      <w:r w:rsidR="00AB660E">
        <w:rPr>
          <w:lang w:val="en-GB"/>
        </w:rPr>
        <w:t xml:space="preserve">that can be </w:t>
      </w:r>
      <w:r w:rsidR="00513361">
        <w:rPr>
          <w:lang w:val="en-GB"/>
        </w:rPr>
        <w:t>obtained for both growth and non-growth associated PHB production</w:t>
      </w:r>
      <w:r w:rsidR="00AB660E">
        <w:rPr>
          <w:lang w:val="en-GB"/>
        </w:rPr>
        <w:t xml:space="preserve"> in the conditions of the simulations</w:t>
      </w:r>
      <w:r w:rsidR="00513361">
        <w:rPr>
          <w:lang w:val="en-GB"/>
        </w:rPr>
        <w:t>.</w:t>
      </w:r>
    </w:p>
    <w:p w14:paraId="45FB9CF8" w14:textId="7CDA4209" w:rsidR="0032632D" w:rsidRDefault="0050591B" w:rsidP="00574480">
      <w:pPr>
        <w:pStyle w:val="Els-body-text"/>
        <w:jc w:val="center"/>
        <w:rPr>
          <w:lang w:val="en-GB"/>
        </w:rPr>
      </w:pPr>
      <w:r>
        <w:rPr>
          <w:noProof/>
          <w:lang w:val="en-GB"/>
        </w:rPr>
        <w:drawing>
          <wp:inline distT="0" distB="0" distL="0" distR="0" wp14:anchorId="2878B50B" wp14:editId="5DD382CD">
            <wp:extent cx="3008916" cy="1413163"/>
            <wp:effectExtent l="0" t="0" r="1270" b="0"/>
            <wp:docPr id="17771257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8916" cy="1413163"/>
                    </a:xfrm>
                    <a:prstGeom prst="rect">
                      <a:avLst/>
                    </a:prstGeom>
                    <a:noFill/>
                    <a:ln>
                      <a:noFill/>
                    </a:ln>
                  </pic:spPr>
                </pic:pic>
              </a:graphicData>
            </a:graphic>
          </wp:inline>
        </w:drawing>
      </w:r>
    </w:p>
    <w:p w14:paraId="23646AD6" w14:textId="154FECA8" w:rsidR="00F342C5" w:rsidRPr="00762639" w:rsidRDefault="00F342C5" w:rsidP="00762639">
      <w:pPr>
        <w:pStyle w:val="Els-body-text"/>
        <w:rPr>
          <w:sz w:val="16"/>
          <w:szCs w:val="16"/>
          <w:lang w:val="en-GB"/>
        </w:rPr>
      </w:pPr>
      <w:r w:rsidRPr="00762639">
        <w:rPr>
          <w:sz w:val="16"/>
          <w:szCs w:val="16"/>
          <w:lang w:val="en-GB"/>
        </w:rPr>
        <w:t>Figure 3: Maximum monthly gross profit for growth and non-growth associated PHB production with different carbon sources</w:t>
      </w:r>
    </w:p>
    <w:p w14:paraId="40957001" w14:textId="77777777" w:rsidR="00513361" w:rsidRDefault="00513361" w:rsidP="00F342C5">
      <w:pPr>
        <w:pStyle w:val="Els-body-text"/>
        <w:jc w:val="center"/>
        <w:rPr>
          <w:lang w:val="en-GB"/>
        </w:rPr>
      </w:pPr>
    </w:p>
    <w:p w14:paraId="744E7E05" w14:textId="057D50A1" w:rsidR="00513361" w:rsidRDefault="00513361" w:rsidP="00762639">
      <w:pPr>
        <w:pStyle w:val="Els-body-text"/>
        <w:rPr>
          <w:lang w:val="en-GB"/>
        </w:rPr>
      </w:pPr>
      <w:r>
        <w:rPr>
          <w:lang w:val="en-GB"/>
        </w:rPr>
        <w:t xml:space="preserve">It can be seen in Figure 3 that </w:t>
      </w:r>
      <w:r w:rsidR="00BC5236">
        <w:rPr>
          <w:lang w:val="en-GB"/>
        </w:rPr>
        <w:t>both glycerol and xylose lead to a higher maximum production potential than glucose</w:t>
      </w:r>
      <w:r>
        <w:rPr>
          <w:lang w:val="en-GB"/>
        </w:rPr>
        <w:t>,</w:t>
      </w:r>
      <w:r w:rsidR="00BC5236">
        <w:rPr>
          <w:lang w:val="en-GB"/>
        </w:rPr>
        <w:t xml:space="preserve"> where glycerol displayed the best potential, especially on non-growth associated production,</w:t>
      </w:r>
      <w:r>
        <w:rPr>
          <w:lang w:val="en-GB"/>
        </w:rPr>
        <w:t xml:space="preserve"> in the conditions of the simulations.</w:t>
      </w:r>
    </w:p>
    <w:p w14:paraId="144DE6A5" w14:textId="4F1030DF" w:rsidR="008D2649" w:rsidRPr="00A94774" w:rsidRDefault="0034446A" w:rsidP="008D2649">
      <w:pPr>
        <w:pStyle w:val="Els-1storder-head"/>
        <w:spacing w:after="120"/>
        <w:rPr>
          <w:lang w:val="en-GB"/>
        </w:rPr>
      </w:pPr>
      <w:r>
        <w:rPr>
          <w:lang w:val="en-GB"/>
        </w:rPr>
        <w:t>Conclusi</w:t>
      </w:r>
      <w:r w:rsidR="008D2649" w:rsidRPr="00A94774">
        <w:rPr>
          <w:lang w:val="en-GB"/>
        </w:rPr>
        <w:t>ons</w:t>
      </w:r>
    </w:p>
    <w:p w14:paraId="4634DCD9" w14:textId="3CB0FDFB" w:rsidR="00F34DA7" w:rsidRDefault="0034446A" w:rsidP="00C152FA">
      <w:pPr>
        <w:pStyle w:val="Els-body-text"/>
        <w:spacing w:before="120" w:after="120" w:line="264" w:lineRule="auto"/>
        <w:rPr>
          <w:lang w:val="en-GB"/>
        </w:rPr>
      </w:pPr>
      <w:r w:rsidRPr="0034446A">
        <w:rPr>
          <w:lang w:val="en-GB"/>
        </w:rPr>
        <w:t xml:space="preserve">Using the growth associated and non-growth associated PHB production with recombinant </w:t>
      </w:r>
      <w:r w:rsidRPr="00226388">
        <w:rPr>
          <w:i/>
          <w:iCs/>
          <w:lang w:val="en-GB"/>
        </w:rPr>
        <w:t>E. coli</w:t>
      </w:r>
      <w:r w:rsidRPr="0034446A">
        <w:rPr>
          <w:lang w:val="en-GB"/>
        </w:rPr>
        <w:t xml:space="preserve"> on different carbon sources as a case study, this work shows how the proposed approach can be used for pre-assessment of bioprocesses in different scenarios and to find the conditions that would </w:t>
      </w:r>
      <w:r w:rsidR="00513361">
        <w:rPr>
          <w:lang w:val="en-GB"/>
        </w:rPr>
        <w:t>lead to</w:t>
      </w:r>
      <w:r w:rsidRPr="0034446A">
        <w:rPr>
          <w:lang w:val="en-GB"/>
        </w:rPr>
        <w:t xml:space="preserve"> the maximum theoretical profit possible, thus establishing potential </w:t>
      </w:r>
      <w:r w:rsidR="00AB660E">
        <w:rPr>
          <w:lang w:val="en-GB"/>
        </w:rPr>
        <w:t>goals</w:t>
      </w:r>
      <w:r w:rsidR="00AB660E" w:rsidRPr="0034446A">
        <w:rPr>
          <w:lang w:val="en-GB"/>
        </w:rPr>
        <w:t xml:space="preserve"> </w:t>
      </w:r>
      <w:r w:rsidRPr="0034446A">
        <w:rPr>
          <w:lang w:val="en-GB"/>
        </w:rPr>
        <w:t>for metabolic engineering and synthetic biology techniques, as well as bioprocess optimization strategies.</w:t>
      </w:r>
      <w:r w:rsidR="005E0884">
        <w:rPr>
          <w:lang w:val="en-GB"/>
        </w:rPr>
        <w:t xml:space="preserve"> The approach also pointed </w:t>
      </w:r>
      <w:r w:rsidR="00BC5236">
        <w:rPr>
          <w:lang w:val="en-GB"/>
        </w:rPr>
        <w:t>glycerol h</w:t>
      </w:r>
      <w:r w:rsidR="005E0884">
        <w:rPr>
          <w:lang w:val="en-GB"/>
        </w:rPr>
        <w:t xml:space="preserve">as the </w:t>
      </w:r>
      <w:r w:rsidR="00BC5236">
        <w:rPr>
          <w:lang w:val="en-GB"/>
        </w:rPr>
        <w:t>highest production potential between the carbon sources tested,</w:t>
      </w:r>
      <w:r w:rsidR="00443385">
        <w:rPr>
          <w:lang w:val="en-GB"/>
        </w:rPr>
        <w:t xml:space="preserve"> </w:t>
      </w:r>
      <w:r w:rsidR="005E0884">
        <w:rPr>
          <w:lang w:val="en-GB"/>
        </w:rPr>
        <w:t xml:space="preserve">for PHB production with </w:t>
      </w:r>
      <w:r w:rsidR="005E0884" w:rsidRPr="005E0884">
        <w:rPr>
          <w:i/>
          <w:iCs/>
          <w:lang w:val="en-GB"/>
        </w:rPr>
        <w:t>E coli</w:t>
      </w:r>
      <w:r w:rsidR="005E0884">
        <w:rPr>
          <w:lang w:val="en-GB"/>
        </w:rPr>
        <w:t xml:space="preserve"> in the conditions </w:t>
      </w:r>
      <w:r w:rsidR="00BC5236">
        <w:rPr>
          <w:lang w:val="en-GB"/>
        </w:rPr>
        <w:t>simulated</w:t>
      </w:r>
      <w:r w:rsidR="005E0884">
        <w:rPr>
          <w:lang w:val="en-GB"/>
        </w:rPr>
        <w:t xml:space="preserve">. </w:t>
      </w:r>
    </w:p>
    <w:p w14:paraId="2A5CF0B9" w14:textId="77777777" w:rsidR="007F5A8A" w:rsidRDefault="007F5A8A" w:rsidP="00C152FA">
      <w:pPr>
        <w:pStyle w:val="Els-body-text"/>
        <w:spacing w:before="120" w:after="120" w:line="264" w:lineRule="auto"/>
        <w:rPr>
          <w:lang w:val="en-GB"/>
        </w:rPr>
      </w:pPr>
    </w:p>
    <w:p w14:paraId="28EA930A" w14:textId="1B69D59E" w:rsidR="00C152FA" w:rsidRPr="00F34DA7" w:rsidRDefault="00C152FA" w:rsidP="00C152FA">
      <w:pPr>
        <w:pStyle w:val="Els-body-text"/>
        <w:spacing w:before="120" w:after="120" w:line="264" w:lineRule="auto"/>
        <w:rPr>
          <w:lang w:val="en-GB"/>
        </w:rPr>
      </w:pPr>
      <w:r w:rsidRPr="00C152FA">
        <w:rPr>
          <w:b/>
          <w:bCs/>
          <w:sz w:val="22"/>
          <w:szCs w:val="22"/>
          <w:lang w:val="en-GB"/>
        </w:rPr>
        <w:t>Acknowledges</w:t>
      </w:r>
    </w:p>
    <w:p w14:paraId="50C88F5B" w14:textId="6D0C50A9" w:rsidR="00C152FA" w:rsidRDefault="00C152FA" w:rsidP="00C152FA">
      <w:pPr>
        <w:pStyle w:val="Els-body-text"/>
        <w:spacing w:before="120" w:after="120" w:line="264" w:lineRule="auto"/>
        <w:rPr>
          <w:lang w:val="en-GB"/>
        </w:rPr>
      </w:pPr>
      <w:r w:rsidRPr="00C152FA">
        <w:rPr>
          <w:lang w:val="en-GB"/>
        </w:rPr>
        <w:t xml:space="preserve">This research was financially supported by the Coordination of Superior Level Staff Improvement (CAPES) grant no. 88887.464619/2019-00, PROEX program and RCGI/FAPESP (2020/15230-5). The following productivity fellowships from National Council for Scientific and Technological Development </w:t>
      </w:r>
      <w:proofErr w:type="spellStart"/>
      <w:r w:rsidRPr="00C152FA">
        <w:rPr>
          <w:lang w:val="en-GB"/>
        </w:rPr>
        <w:t>CNPq</w:t>
      </w:r>
      <w:proofErr w:type="spellEnd"/>
      <w:r w:rsidRPr="00C152FA">
        <w:rPr>
          <w:lang w:val="en-GB"/>
        </w:rPr>
        <w:t xml:space="preserve"> are also acknowledged: J. Gregorio C. G. (308714/2019-9) and Galo A.C. L. R. (</w:t>
      </w:r>
      <w:r w:rsidR="00762DF1" w:rsidRPr="00762DF1">
        <w:rPr>
          <w:lang w:val="en-GB"/>
        </w:rPr>
        <w:t>311550/2022-3</w:t>
      </w:r>
      <w:r w:rsidRPr="00C152FA">
        <w:rPr>
          <w:lang w:val="en-GB"/>
        </w:rPr>
        <w:t>).</w:t>
      </w:r>
    </w:p>
    <w:p w14:paraId="144DE6BF" w14:textId="608D0AD6" w:rsidR="008D2649" w:rsidRDefault="008D2649" w:rsidP="008D2649">
      <w:pPr>
        <w:pStyle w:val="Els-reference-head"/>
      </w:pPr>
      <w:r>
        <w:lastRenderedPageBreak/>
        <w:t>References</w:t>
      </w:r>
    </w:p>
    <w:p w14:paraId="52B03824" w14:textId="54A959F8" w:rsidR="00325B4F" w:rsidRPr="00325B4F" w:rsidRDefault="00325B4F" w:rsidP="00325B4F">
      <w:pPr>
        <w:pStyle w:val="Els-referenceno-number"/>
        <w:rPr>
          <w:lang w:val="en-US"/>
        </w:rPr>
      </w:pPr>
      <w:r w:rsidRPr="00325B4F">
        <w:rPr>
          <w:lang w:val="en-US"/>
        </w:rPr>
        <w:t>B. Alvarez Chavez, V. Raghavan, B. Tartakovsky, 2022. A comparative analysis of biopolymer production by microbial</w:t>
      </w:r>
      <w:r>
        <w:rPr>
          <w:lang w:val="en-US"/>
        </w:rPr>
        <w:t xml:space="preserve"> </w:t>
      </w:r>
      <w:r w:rsidRPr="00325B4F">
        <w:rPr>
          <w:lang w:val="en-US"/>
        </w:rPr>
        <w:t>and bioelectrochemical technologies. RSC Advances 12 (25), 16105–16118.</w:t>
      </w:r>
    </w:p>
    <w:p w14:paraId="05B25EB0" w14:textId="42B4968B" w:rsidR="002631AF" w:rsidRDefault="002631AF" w:rsidP="002631AF">
      <w:pPr>
        <w:pStyle w:val="Els-referenceno-number"/>
        <w:rPr>
          <w:lang w:val="en-US"/>
        </w:rPr>
      </w:pPr>
      <w:r w:rsidRPr="002631AF">
        <w:rPr>
          <w:lang w:val="en-US"/>
        </w:rPr>
        <w:t>A. A. Amadu, S. Qiu, S. Ge, G. N. D. Addico, G. K. Ameka, Z. Yu, W. Xia, A.-W. Abbew, D. Shao, P. Champagne,</w:t>
      </w:r>
      <w:r>
        <w:rPr>
          <w:lang w:val="en-US"/>
        </w:rPr>
        <w:t xml:space="preserve"> </w:t>
      </w:r>
      <w:r w:rsidRPr="002631AF">
        <w:rPr>
          <w:lang w:val="en-US"/>
        </w:rPr>
        <w:t>S. Wang, feb 2021. A review of biopolymer (Poly-β -hydroxybutyrate) synthesis in microbes cultivated on wastewater. Science of The Total Environment 756, 143729.</w:t>
      </w:r>
    </w:p>
    <w:p w14:paraId="6AC9B8F5" w14:textId="1D060C99" w:rsidR="00A923D9" w:rsidRDefault="00A923D9" w:rsidP="00A923D9">
      <w:pPr>
        <w:pStyle w:val="Els-referenceno-number"/>
        <w:rPr>
          <w:lang w:val="en-US"/>
        </w:rPr>
      </w:pPr>
      <w:r w:rsidRPr="00A923D9">
        <w:rPr>
          <w:lang w:val="en-US"/>
        </w:rPr>
        <w:t>C. Batianis, R. P. van Rosmalen, M. Major, C. van Ee, A. Kasiotakis, R. A. Weusthuis, V. A. Martins dos Santos, jan</w:t>
      </w:r>
      <w:r>
        <w:rPr>
          <w:lang w:val="en-US"/>
        </w:rPr>
        <w:t xml:space="preserve"> </w:t>
      </w:r>
      <w:r w:rsidRPr="00A923D9">
        <w:rPr>
          <w:lang w:val="en-US"/>
        </w:rPr>
        <w:t xml:space="preserve">2023. A tunable metabolic valve for precise growth control and increased product formation in </w:t>
      </w:r>
      <w:r w:rsidRPr="00A923D9">
        <w:rPr>
          <w:i/>
          <w:iCs/>
          <w:lang w:val="en-US"/>
        </w:rPr>
        <w:t>Pseudomonas putida</w:t>
      </w:r>
      <w:r w:rsidRPr="00A923D9">
        <w:rPr>
          <w:lang w:val="en-US"/>
        </w:rPr>
        <w:t>. Metabolic Engineering 75, 47–57.</w:t>
      </w:r>
    </w:p>
    <w:p w14:paraId="6BC1F9DB" w14:textId="4543D1B3" w:rsidR="002631AF" w:rsidRDefault="002631AF" w:rsidP="008D2649">
      <w:pPr>
        <w:pStyle w:val="Els-referenceno-number"/>
      </w:pPr>
      <w:r w:rsidRPr="002631AF">
        <w:t xml:space="preserve">Z. Bodor, S. Lanyi, B. Albert, K. Bodor, A. C. Nechifor, I. Miklossy, dec 2019. Model Driven Analysis of the Biosynthesis of 1,4-butanediol from Renewable Feedstocks in </w:t>
      </w:r>
      <w:r w:rsidRPr="00226388">
        <w:rPr>
          <w:i/>
          <w:iCs/>
        </w:rPr>
        <w:t>Escherichia coli</w:t>
      </w:r>
      <w:r w:rsidRPr="002631AF">
        <w:t>. Revista de Chimie 70 (11), 3808–3817.</w:t>
      </w:r>
    </w:p>
    <w:p w14:paraId="144DE6C3" w14:textId="1DBD68C3" w:rsidR="008D2649" w:rsidRDefault="008C498E" w:rsidP="008C498E">
      <w:pPr>
        <w:pStyle w:val="Els-referenceno-number"/>
        <w:rPr>
          <w:lang w:val="en-US"/>
        </w:rPr>
      </w:pPr>
      <w:r w:rsidRPr="008C498E">
        <w:rPr>
          <w:lang w:val="en-US"/>
        </w:rPr>
        <w:t>G.</w:t>
      </w:r>
      <w:r w:rsidR="00C364E0">
        <w:rPr>
          <w:lang w:val="en-US"/>
        </w:rPr>
        <w:t xml:space="preserve"> </w:t>
      </w:r>
      <w:r w:rsidRPr="008C498E">
        <w:rPr>
          <w:lang w:val="en-US"/>
        </w:rPr>
        <w:t>Q. Chen, X.-R. Jiang, oct 2018. Engineering microorganisms for improving</w:t>
      </w:r>
      <w:r>
        <w:rPr>
          <w:lang w:val="en-US"/>
        </w:rPr>
        <w:t xml:space="preserve"> </w:t>
      </w:r>
      <w:r w:rsidRPr="008C498E">
        <w:rPr>
          <w:lang w:val="en-US"/>
        </w:rPr>
        <w:t>polyhydroxyalkanoate biosynthesis. Current Opinion in Biotechnology 53, 20–25.</w:t>
      </w:r>
    </w:p>
    <w:p w14:paraId="50BAA0B9" w14:textId="0C7F525E" w:rsidR="008C498E" w:rsidRDefault="008C498E" w:rsidP="008C498E">
      <w:pPr>
        <w:pStyle w:val="Els-referenceno-number"/>
        <w:rPr>
          <w:lang w:val="en-US"/>
        </w:rPr>
      </w:pPr>
      <w:r w:rsidRPr="008C498E">
        <w:rPr>
          <w:lang w:val="en-US"/>
        </w:rPr>
        <w:t>R. D</w:t>
      </w:r>
      <w:r w:rsidR="00A96B98">
        <w:rPr>
          <w:lang w:val="en-US"/>
        </w:rPr>
        <w:t>ü</w:t>
      </w:r>
      <w:r w:rsidRPr="008C498E">
        <w:rPr>
          <w:lang w:val="en-US"/>
        </w:rPr>
        <w:t>rr, S. Duvigneau, A. Kienle, 2021. Microbial Production of Polyhydroxyalkanoates – Modeling of Chain Length</w:t>
      </w:r>
      <w:r>
        <w:rPr>
          <w:lang w:val="en-US"/>
        </w:rPr>
        <w:t xml:space="preserve"> </w:t>
      </w:r>
      <w:r w:rsidRPr="008C498E">
        <w:rPr>
          <w:lang w:val="en-US"/>
        </w:rPr>
        <w:t>Distribution. Vol. 50. Elsevier Masson SAS.</w:t>
      </w:r>
    </w:p>
    <w:p w14:paraId="40B6F3BC" w14:textId="0B879414" w:rsidR="008C498E" w:rsidRDefault="008C498E" w:rsidP="008C498E">
      <w:pPr>
        <w:pStyle w:val="Els-referenceno-number"/>
        <w:rPr>
          <w:lang w:val="en-US"/>
        </w:rPr>
      </w:pPr>
      <w:r w:rsidRPr="008C498E">
        <w:rPr>
          <w:lang w:val="en-US"/>
        </w:rPr>
        <w:t>S. Duvigneau, R. D</w:t>
      </w:r>
      <w:r w:rsidR="00A96B98">
        <w:rPr>
          <w:lang w:val="en-US"/>
        </w:rPr>
        <w:t>ü</w:t>
      </w:r>
      <w:r w:rsidRPr="008C498E">
        <w:rPr>
          <w:lang w:val="en-US"/>
        </w:rPr>
        <w:t>rr, L. Kranert, A. Wilisch-Neumann, L. Carius, R. Findeisen, A. Kienle, 2021. Hybrid Cybernetic</w:t>
      </w:r>
      <w:r>
        <w:rPr>
          <w:lang w:val="en-US"/>
        </w:rPr>
        <w:t xml:space="preserve"> </w:t>
      </w:r>
      <w:r w:rsidRPr="008C498E">
        <w:rPr>
          <w:lang w:val="en-US"/>
        </w:rPr>
        <w:t>Modeling of the Microbial Production of Polyhydroxyalkanoates Using Two Carbon Sources. Vol. 50. Elsevier</w:t>
      </w:r>
      <w:r>
        <w:rPr>
          <w:lang w:val="en-US"/>
        </w:rPr>
        <w:t xml:space="preserve"> </w:t>
      </w:r>
      <w:r w:rsidRPr="008C498E">
        <w:rPr>
          <w:lang w:val="en-US"/>
        </w:rPr>
        <w:t>Masson SAS.</w:t>
      </w:r>
    </w:p>
    <w:p w14:paraId="22ACF589" w14:textId="04AA9CB8" w:rsidR="00DA158B" w:rsidRDefault="00DA158B" w:rsidP="00DA158B">
      <w:pPr>
        <w:pStyle w:val="Els-referenceno-number"/>
        <w:rPr>
          <w:lang w:val="en-US"/>
        </w:rPr>
      </w:pPr>
      <w:r w:rsidRPr="00DA158B">
        <w:rPr>
          <w:lang w:val="en-US"/>
        </w:rPr>
        <w:t>W. Hohenschuh, R. Hector, G. S. Murthy, jul 2015. A dynamic flux balance model and bottleneck identification of glucose, xylose, xylulose co-fermentation in Saccharomyces cerevisiae. Bioresource Technology 188, 153–160.</w:t>
      </w:r>
    </w:p>
    <w:p w14:paraId="7656046C" w14:textId="7EC50DDE" w:rsidR="00DA158B" w:rsidRDefault="00DA158B" w:rsidP="00DA158B">
      <w:pPr>
        <w:pStyle w:val="Els-referenceno-number"/>
        <w:rPr>
          <w:lang w:val="en-US"/>
        </w:rPr>
      </w:pPr>
      <w:r w:rsidRPr="00DA158B">
        <w:rPr>
          <w:lang w:val="en-US"/>
        </w:rPr>
        <w:t>S. M. Ioannidou, C. Pateraki, D. Ladakis, H. Papapostolou, M. Tsakona, A. Vlysidis, I. K. Kookos, A. Koutinas, jul 2020.</w:t>
      </w:r>
      <w:r>
        <w:rPr>
          <w:lang w:val="en-US"/>
        </w:rPr>
        <w:t xml:space="preserve"> </w:t>
      </w:r>
      <w:r w:rsidRPr="00DA158B">
        <w:rPr>
          <w:lang w:val="en-US"/>
        </w:rPr>
        <w:t>Sustainable production of bio-based chemicals and polymers via integrated biomass refining and bioprocessing in</w:t>
      </w:r>
      <w:r>
        <w:rPr>
          <w:lang w:val="en-US"/>
        </w:rPr>
        <w:t xml:space="preserve"> </w:t>
      </w:r>
      <w:r w:rsidRPr="00DA158B">
        <w:rPr>
          <w:lang w:val="en-US"/>
        </w:rPr>
        <w:t>a circular bioeconomy context. Bioresource Technology 307 (November 2019), 123093.</w:t>
      </w:r>
    </w:p>
    <w:p w14:paraId="77DDF55C" w14:textId="41D0A011" w:rsidR="00F34DA7" w:rsidRDefault="00F34DA7" w:rsidP="00F34DA7">
      <w:pPr>
        <w:pStyle w:val="Els-referenceno-number"/>
        <w:rPr>
          <w:lang w:val="en-US"/>
        </w:rPr>
      </w:pPr>
      <w:r w:rsidRPr="00F34DA7">
        <w:rPr>
          <w:lang w:val="en-US"/>
        </w:rPr>
        <w:t>G. Kaur, jul 2015. Strategies for Large-scale Production of Polyhydroxyalkanoates. Chemical and Biochemical Engineering Quarterly 29 (2), 157–172.</w:t>
      </w:r>
    </w:p>
    <w:p w14:paraId="6C14A7D1" w14:textId="4B6BCC6E" w:rsidR="00897AED" w:rsidRDefault="00897AED" w:rsidP="00897AED">
      <w:pPr>
        <w:pStyle w:val="Els-referenceno-number"/>
        <w:rPr>
          <w:lang w:val="en-US"/>
        </w:rPr>
      </w:pPr>
      <w:r w:rsidRPr="00897AED">
        <w:rPr>
          <w:lang w:val="en-US"/>
        </w:rPr>
        <w:t>L. P. Manker, G. R. Dick, A. Demongeot, M. A. Hedou, C. Rayroud, T. Rambert, M. J. Jones, I. Sulaeva, M. Vieli,</w:t>
      </w:r>
      <w:r>
        <w:rPr>
          <w:lang w:val="en-US"/>
        </w:rPr>
        <w:t xml:space="preserve"> </w:t>
      </w:r>
      <w:r w:rsidRPr="00897AED">
        <w:rPr>
          <w:lang w:val="en-US"/>
        </w:rPr>
        <w:t>Y. Leterrier, A. Potthast, F. Mar</w:t>
      </w:r>
      <w:r>
        <w:rPr>
          <w:lang w:val="en-US"/>
        </w:rPr>
        <w:t>é</w:t>
      </w:r>
      <w:r w:rsidRPr="00897AED">
        <w:rPr>
          <w:lang w:val="en-US"/>
        </w:rPr>
        <w:t>chal, V. Michaud, H. A. Klok, J. S. Luterbacher, 2022. Sustainable polyesters via</w:t>
      </w:r>
      <w:r>
        <w:rPr>
          <w:lang w:val="en-US"/>
        </w:rPr>
        <w:t xml:space="preserve"> </w:t>
      </w:r>
      <w:r w:rsidRPr="00897AED">
        <w:rPr>
          <w:lang w:val="en-US"/>
        </w:rPr>
        <w:t>direct functionalization of lignocellulosic sugars. Nature Chemistry 14 (9), 976–984</w:t>
      </w:r>
      <w:r>
        <w:rPr>
          <w:lang w:val="en-US"/>
        </w:rPr>
        <w:t>.</w:t>
      </w:r>
    </w:p>
    <w:p w14:paraId="34BE6B78" w14:textId="45E6E330" w:rsidR="00897AED" w:rsidRPr="00897AED" w:rsidRDefault="00DA158B" w:rsidP="00897AED">
      <w:pPr>
        <w:pStyle w:val="Els-referenceno-number"/>
        <w:rPr>
          <w:lang w:val="en-US"/>
        </w:rPr>
      </w:pPr>
      <w:r w:rsidRPr="00DA158B">
        <w:rPr>
          <w:lang w:val="en-US"/>
        </w:rPr>
        <w:t>J. M. Monk, C. J. Lloyd, E. Brunk, N. Mih, A. Sastry, Z. King, R. Takeuchi, W. Nomura, Z. Zhang, H. Mori, A. M. Feist,</w:t>
      </w:r>
      <w:r>
        <w:rPr>
          <w:lang w:val="en-US"/>
        </w:rPr>
        <w:t xml:space="preserve"> </w:t>
      </w:r>
      <w:r w:rsidRPr="00DA158B">
        <w:rPr>
          <w:lang w:val="en-US"/>
        </w:rPr>
        <w:t xml:space="preserve">B. O. Palsson, oct 2017. iML1515, a knowledgebase that computes </w:t>
      </w:r>
      <w:r w:rsidRPr="00226388">
        <w:rPr>
          <w:i/>
          <w:iCs/>
          <w:lang w:val="en-US"/>
        </w:rPr>
        <w:t>Escherichia coli</w:t>
      </w:r>
      <w:r w:rsidRPr="00DA158B">
        <w:rPr>
          <w:lang w:val="en-US"/>
        </w:rPr>
        <w:t xml:space="preserve"> traits. Nature Biotechnology</w:t>
      </w:r>
      <w:r>
        <w:rPr>
          <w:lang w:val="en-US"/>
        </w:rPr>
        <w:t xml:space="preserve"> </w:t>
      </w:r>
      <w:r w:rsidRPr="00DA158B">
        <w:rPr>
          <w:lang w:val="en-US"/>
        </w:rPr>
        <w:t>35 (10), 904–908.</w:t>
      </w:r>
    </w:p>
    <w:p w14:paraId="068366B3" w14:textId="25A45F41" w:rsidR="00325B4F" w:rsidRDefault="00325B4F" w:rsidP="00325B4F">
      <w:pPr>
        <w:pStyle w:val="Els-referenceno-number"/>
        <w:rPr>
          <w:lang w:val="en-US"/>
        </w:rPr>
      </w:pPr>
      <w:r w:rsidRPr="00325B4F">
        <w:rPr>
          <w:lang w:val="en-US"/>
        </w:rPr>
        <w:t>F. A. Pavan, T. L. Junqueira, M. D. Watanabe, A. Bonomi, L. K. Quines, W. Schmidell, G. M. de Aragao, jun 2019.</w:t>
      </w:r>
      <w:r>
        <w:rPr>
          <w:lang w:val="en-US"/>
        </w:rPr>
        <w:t xml:space="preserve"> </w:t>
      </w:r>
      <w:r w:rsidRPr="00325B4F">
        <w:rPr>
          <w:lang w:val="en-US"/>
        </w:rPr>
        <w:t xml:space="preserve">Economic analysis of polyhydroxybutyrate production by </w:t>
      </w:r>
      <w:r w:rsidRPr="00325B4F">
        <w:rPr>
          <w:i/>
          <w:iCs/>
          <w:lang w:val="en-US"/>
        </w:rPr>
        <w:t>Cupriavidus necator</w:t>
      </w:r>
      <w:r w:rsidRPr="00325B4F">
        <w:rPr>
          <w:lang w:val="en-US"/>
        </w:rPr>
        <w:t xml:space="preserve"> using different routes for product</w:t>
      </w:r>
      <w:r>
        <w:rPr>
          <w:lang w:val="en-US"/>
        </w:rPr>
        <w:t xml:space="preserve"> </w:t>
      </w:r>
      <w:r w:rsidRPr="00325B4F">
        <w:rPr>
          <w:lang w:val="en-US"/>
        </w:rPr>
        <w:t>recovery. Biochemical Engineering Journal 146 (November 2018), 97–104</w:t>
      </w:r>
    </w:p>
    <w:p w14:paraId="2D63B17F" w14:textId="063B9F41" w:rsidR="00DA158B" w:rsidRDefault="00DA158B" w:rsidP="00DA158B">
      <w:pPr>
        <w:pStyle w:val="Els-referenceno-number"/>
        <w:rPr>
          <w:lang w:val="en-US"/>
        </w:rPr>
      </w:pPr>
      <w:r w:rsidRPr="00DA158B">
        <w:rPr>
          <w:lang w:val="en-US"/>
        </w:rPr>
        <w:t>Z. A. Raza, S. Abid, I. M. Banat, jan 2018. Polyhydroxyalkanoates: Characteristics, production, recent developments</w:t>
      </w:r>
      <w:r>
        <w:rPr>
          <w:lang w:val="en-US"/>
        </w:rPr>
        <w:t xml:space="preserve"> </w:t>
      </w:r>
      <w:r w:rsidRPr="00DA158B">
        <w:rPr>
          <w:lang w:val="en-US"/>
        </w:rPr>
        <w:t>and applications. International Biodeterioration Biodegradation 126 (September 2017), 45–56.</w:t>
      </w:r>
    </w:p>
    <w:p w14:paraId="52583AB5" w14:textId="08246BFF" w:rsidR="00DA158B" w:rsidRDefault="00DA158B" w:rsidP="00DA158B">
      <w:pPr>
        <w:pStyle w:val="Els-referenceno-number"/>
        <w:rPr>
          <w:lang w:val="en-US"/>
        </w:rPr>
      </w:pPr>
      <w:r w:rsidRPr="00DA158B">
        <w:rPr>
          <w:lang w:val="en-US"/>
        </w:rPr>
        <w:t xml:space="preserve">K. Y. Sen, M. H. Hussin, S. Baidurah, 2019. Biosynthesis of poly(3-hydroxybutyrate) (PHB) by </w:t>
      </w:r>
      <w:r w:rsidRPr="00226388">
        <w:rPr>
          <w:i/>
          <w:iCs/>
          <w:lang w:val="en-US"/>
        </w:rPr>
        <w:t>Cupriavidus necator</w:t>
      </w:r>
      <w:r>
        <w:rPr>
          <w:lang w:val="en-US"/>
        </w:rPr>
        <w:t xml:space="preserve"> </w:t>
      </w:r>
      <w:r w:rsidRPr="00DA158B">
        <w:rPr>
          <w:lang w:val="en-US"/>
        </w:rPr>
        <w:t>from various pretreated molasses as carbon source. Biocatalysis and Agricultural Biotechnology 17, 51–59.</w:t>
      </w:r>
    </w:p>
    <w:p w14:paraId="2833AB96" w14:textId="3020DF7D" w:rsidR="00DA158B" w:rsidRDefault="00DA158B" w:rsidP="00DA158B">
      <w:pPr>
        <w:pStyle w:val="Els-referenceno-number"/>
        <w:rPr>
          <w:lang w:val="en-US"/>
        </w:rPr>
      </w:pPr>
      <w:r w:rsidRPr="00DA158B">
        <w:rPr>
          <w:lang w:val="en-US"/>
        </w:rPr>
        <w:t>A. Varma, B. O. Palsson, oct 1994. Stoichiometric flux balance models quantitatively predict growth and metabolic</w:t>
      </w:r>
      <w:r>
        <w:rPr>
          <w:lang w:val="en-US"/>
        </w:rPr>
        <w:t xml:space="preserve"> </w:t>
      </w:r>
      <w:r w:rsidRPr="00DA158B">
        <w:rPr>
          <w:lang w:val="en-US"/>
        </w:rPr>
        <w:t xml:space="preserve">by-product secretion in wild-type </w:t>
      </w:r>
      <w:r w:rsidRPr="00226388">
        <w:rPr>
          <w:i/>
          <w:iCs/>
          <w:lang w:val="en-US"/>
        </w:rPr>
        <w:t>Escherichia coli</w:t>
      </w:r>
      <w:r w:rsidRPr="00DA158B">
        <w:rPr>
          <w:lang w:val="en-US"/>
        </w:rPr>
        <w:t xml:space="preserve"> W3110. Applied and Environmental Microbiology 60 (10),</w:t>
      </w:r>
      <w:r>
        <w:rPr>
          <w:lang w:val="en-US"/>
        </w:rPr>
        <w:t xml:space="preserve"> </w:t>
      </w:r>
      <w:r w:rsidRPr="00DA158B">
        <w:rPr>
          <w:lang w:val="en-US"/>
        </w:rPr>
        <w:t>3724–3731.</w:t>
      </w:r>
    </w:p>
    <w:p w14:paraId="152E0047" w14:textId="7B0C18A6" w:rsidR="00DA158B" w:rsidRDefault="00DA158B" w:rsidP="00DA158B">
      <w:pPr>
        <w:pStyle w:val="Els-referenceno-number"/>
        <w:rPr>
          <w:lang w:val="en-US"/>
        </w:rPr>
      </w:pPr>
      <w:r w:rsidRPr="00DA158B">
        <w:rPr>
          <w:lang w:val="en-US"/>
        </w:rPr>
        <w:t>H. Wang, C. Kontoravdi, E. A. del Rio Chanona, 2023. A Hybrid Modelling Framework for Dynamic Modelling of</w:t>
      </w:r>
      <w:r>
        <w:rPr>
          <w:lang w:val="en-US"/>
        </w:rPr>
        <w:t xml:space="preserve"> </w:t>
      </w:r>
      <w:r w:rsidRPr="00DA158B">
        <w:rPr>
          <w:lang w:val="en-US"/>
        </w:rPr>
        <w:t>Bioprocesses. Vol. 52. Elsevier Masson SAS.</w:t>
      </w:r>
    </w:p>
    <w:p w14:paraId="2AB00BFE" w14:textId="7A27A8AB" w:rsidR="00AB660E" w:rsidRDefault="00DA158B" w:rsidP="00AB660E">
      <w:pPr>
        <w:pStyle w:val="Els-referenceno-number"/>
        <w:rPr>
          <w:lang w:val="en-US"/>
        </w:rPr>
      </w:pPr>
      <w:r w:rsidRPr="00DA158B">
        <w:rPr>
          <w:lang w:val="en-US"/>
        </w:rPr>
        <w:t>K. Zhuang, B. R. Bakshi, M. J. Herrg</w:t>
      </w:r>
      <w:r w:rsidR="00F01E25" w:rsidRPr="00F01E25">
        <w:rPr>
          <w:lang w:val="en-US"/>
        </w:rPr>
        <w:t>å</w:t>
      </w:r>
      <w:r w:rsidRPr="00DA158B">
        <w:rPr>
          <w:lang w:val="en-US"/>
        </w:rPr>
        <w:t>rd, sep 2013. Multi-scale modeling for sustainable chemical production. Biotechnology Journal 8 (9), 973–984.</w:t>
      </w:r>
    </w:p>
    <w:sectPr w:rsidR="00AB660E"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2976D" w14:textId="77777777" w:rsidR="00A36C42" w:rsidRDefault="00A36C42">
      <w:r>
        <w:separator/>
      </w:r>
    </w:p>
  </w:endnote>
  <w:endnote w:type="continuationSeparator" w:id="0">
    <w:p w14:paraId="167765B1" w14:textId="77777777" w:rsidR="00A36C42" w:rsidRDefault="00A3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9A4B6" w14:textId="77777777" w:rsidR="00A36C42" w:rsidRDefault="00A36C42">
      <w:r>
        <w:separator/>
      </w:r>
    </w:p>
  </w:footnote>
  <w:footnote w:type="continuationSeparator" w:id="0">
    <w:p w14:paraId="67264F87" w14:textId="77777777" w:rsidR="00A36C42" w:rsidRDefault="00A3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596389C" w:rsidR="00DD3D9E" w:rsidRDefault="00DD3D9E">
    <w:pPr>
      <w:pStyle w:val="Intestazione"/>
      <w:tabs>
        <w:tab w:val="clear" w:pos="7200"/>
        <w:tab w:val="right" w:pos="7088"/>
      </w:tabs>
    </w:pPr>
    <w:r>
      <w:rPr>
        <w:rStyle w:val="Numeropagina"/>
      </w:rPr>
      <w:tab/>
    </w:r>
    <w:r>
      <w:rPr>
        <w:rStyle w:val="Numeropagina"/>
        <w:i/>
      </w:rPr>
      <w:tab/>
    </w:r>
    <w:r w:rsidR="000A4B7F">
      <w:rPr>
        <w:i/>
      </w:rPr>
      <w:t>W. Santos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5EFECB47" w:rsidR="00DD3D9E" w:rsidRDefault="00C152FA" w:rsidP="00125114">
    <w:pPr>
      <w:pStyle w:val="Intestazione"/>
      <w:tabs>
        <w:tab w:val="clear" w:pos="7200"/>
        <w:tab w:val="right" w:pos="7088"/>
      </w:tabs>
      <w:rPr>
        <w:sz w:val="24"/>
      </w:rPr>
    </w:pPr>
    <w:r w:rsidRPr="00C152FA">
      <w:rPr>
        <w:i/>
      </w:rPr>
      <w:t>Use of dynamic Flux Balance Analysis for evaluation of the poly-3-hydroxybutyrate production potential of recombinant Escherichia coli</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46EF"/>
    <w:rsid w:val="0003736A"/>
    <w:rsid w:val="0005540D"/>
    <w:rsid w:val="000A4B7F"/>
    <w:rsid w:val="000D3D9B"/>
    <w:rsid w:val="0012099F"/>
    <w:rsid w:val="00125114"/>
    <w:rsid w:val="0016032F"/>
    <w:rsid w:val="001879F6"/>
    <w:rsid w:val="001C0148"/>
    <w:rsid w:val="001C757E"/>
    <w:rsid w:val="0020390F"/>
    <w:rsid w:val="0021143A"/>
    <w:rsid w:val="00226388"/>
    <w:rsid w:val="002328BB"/>
    <w:rsid w:val="002631AF"/>
    <w:rsid w:val="002648DC"/>
    <w:rsid w:val="00264926"/>
    <w:rsid w:val="002E0103"/>
    <w:rsid w:val="002E0D12"/>
    <w:rsid w:val="00325B4F"/>
    <w:rsid w:val="0032632D"/>
    <w:rsid w:val="00331210"/>
    <w:rsid w:val="0034446A"/>
    <w:rsid w:val="003B6E85"/>
    <w:rsid w:val="003D1582"/>
    <w:rsid w:val="003D2C07"/>
    <w:rsid w:val="003D7E4C"/>
    <w:rsid w:val="003E41C2"/>
    <w:rsid w:val="003F65ED"/>
    <w:rsid w:val="00443385"/>
    <w:rsid w:val="0047082B"/>
    <w:rsid w:val="0049772C"/>
    <w:rsid w:val="004E538A"/>
    <w:rsid w:val="0050591B"/>
    <w:rsid w:val="00513361"/>
    <w:rsid w:val="00552EEB"/>
    <w:rsid w:val="00567936"/>
    <w:rsid w:val="00574480"/>
    <w:rsid w:val="00587BA5"/>
    <w:rsid w:val="005A5FBC"/>
    <w:rsid w:val="005E0884"/>
    <w:rsid w:val="006052C9"/>
    <w:rsid w:val="00614E7B"/>
    <w:rsid w:val="00662F56"/>
    <w:rsid w:val="00672DDD"/>
    <w:rsid w:val="006A3BE0"/>
    <w:rsid w:val="006A69BF"/>
    <w:rsid w:val="006C2F99"/>
    <w:rsid w:val="007001F8"/>
    <w:rsid w:val="00711DF4"/>
    <w:rsid w:val="00762639"/>
    <w:rsid w:val="00762DF1"/>
    <w:rsid w:val="007750AB"/>
    <w:rsid w:val="007D70A1"/>
    <w:rsid w:val="007F5A8A"/>
    <w:rsid w:val="00810AA0"/>
    <w:rsid w:val="008132E8"/>
    <w:rsid w:val="00823407"/>
    <w:rsid w:val="00825685"/>
    <w:rsid w:val="00897AED"/>
    <w:rsid w:val="008B0184"/>
    <w:rsid w:val="008C498E"/>
    <w:rsid w:val="008C5D02"/>
    <w:rsid w:val="008D2649"/>
    <w:rsid w:val="0090568D"/>
    <w:rsid w:val="009125C9"/>
    <w:rsid w:val="00913879"/>
    <w:rsid w:val="0091568C"/>
    <w:rsid w:val="00917661"/>
    <w:rsid w:val="0096549E"/>
    <w:rsid w:val="0096768B"/>
    <w:rsid w:val="00970E5D"/>
    <w:rsid w:val="0097701C"/>
    <w:rsid w:val="00980A65"/>
    <w:rsid w:val="009A0B13"/>
    <w:rsid w:val="009C6FFB"/>
    <w:rsid w:val="00A25E70"/>
    <w:rsid w:val="00A33765"/>
    <w:rsid w:val="00A36C42"/>
    <w:rsid w:val="00A5474E"/>
    <w:rsid w:val="00A624FB"/>
    <w:rsid w:val="00A63269"/>
    <w:rsid w:val="00A82D93"/>
    <w:rsid w:val="00A92377"/>
    <w:rsid w:val="00A923D9"/>
    <w:rsid w:val="00A96B98"/>
    <w:rsid w:val="00AA13EE"/>
    <w:rsid w:val="00AB29ED"/>
    <w:rsid w:val="00AB660E"/>
    <w:rsid w:val="00AC4F77"/>
    <w:rsid w:val="00AE4BD8"/>
    <w:rsid w:val="00B00CF4"/>
    <w:rsid w:val="00B4388F"/>
    <w:rsid w:val="00B63237"/>
    <w:rsid w:val="00B67F5F"/>
    <w:rsid w:val="00BB5518"/>
    <w:rsid w:val="00BC5236"/>
    <w:rsid w:val="00C152FA"/>
    <w:rsid w:val="00C364E0"/>
    <w:rsid w:val="00C6463E"/>
    <w:rsid w:val="00C77BA4"/>
    <w:rsid w:val="00C960DC"/>
    <w:rsid w:val="00CA0075"/>
    <w:rsid w:val="00CC16ED"/>
    <w:rsid w:val="00D02C75"/>
    <w:rsid w:val="00D108D4"/>
    <w:rsid w:val="00D10E22"/>
    <w:rsid w:val="00D13D2C"/>
    <w:rsid w:val="00D1529E"/>
    <w:rsid w:val="00D576B9"/>
    <w:rsid w:val="00D72480"/>
    <w:rsid w:val="00DA158B"/>
    <w:rsid w:val="00DC2F94"/>
    <w:rsid w:val="00DD3D9E"/>
    <w:rsid w:val="00DD7908"/>
    <w:rsid w:val="00E31BE9"/>
    <w:rsid w:val="00E348FB"/>
    <w:rsid w:val="00E50CCA"/>
    <w:rsid w:val="00E82297"/>
    <w:rsid w:val="00EF39FD"/>
    <w:rsid w:val="00F01124"/>
    <w:rsid w:val="00F01E25"/>
    <w:rsid w:val="00F06842"/>
    <w:rsid w:val="00F107FD"/>
    <w:rsid w:val="00F342C5"/>
    <w:rsid w:val="00F34DA7"/>
    <w:rsid w:val="00F56771"/>
    <w:rsid w:val="00F85134"/>
    <w:rsid w:val="00FB64A8"/>
    <w:rsid w:val="00FF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26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762DF1"/>
    <w:rPr>
      <w:lang w:eastAsia="en-US"/>
    </w:rPr>
  </w:style>
  <w:style w:type="character" w:styleId="Testosegnaposto">
    <w:name w:val="Placeholder Text"/>
    <w:basedOn w:val="Carpredefinitoparagrafo"/>
    <w:uiPriority w:val="99"/>
    <w:semiHidden/>
    <w:rsid w:val="00FF07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4929">
      <w:bodyDiv w:val="1"/>
      <w:marLeft w:val="0"/>
      <w:marRight w:val="0"/>
      <w:marTop w:val="0"/>
      <w:marBottom w:val="0"/>
      <w:divBdr>
        <w:top w:val="none" w:sz="0" w:space="0" w:color="auto"/>
        <w:left w:val="none" w:sz="0" w:space="0" w:color="auto"/>
        <w:bottom w:val="none" w:sz="0" w:space="0" w:color="auto"/>
        <w:right w:val="none" w:sz="0" w:space="0" w:color="auto"/>
      </w:divBdr>
      <w:divsChild>
        <w:div w:id="1977490120">
          <w:marLeft w:val="0"/>
          <w:marRight w:val="0"/>
          <w:marTop w:val="0"/>
          <w:marBottom w:val="0"/>
          <w:divBdr>
            <w:top w:val="none" w:sz="0" w:space="0" w:color="auto"/>
            <w:left w:val="none" w:sz="0" w:space="0" w:color="auto"/>
            <w:bottom w:val="none" w:sz="0" w:space="0" w:color="auto"/>
            <w:right w:val="none" w:sz="0" w:space="0" w:color="auto"/>
          </w:divBdr>
          <w:divsChild>
            <w:div w:id="859125230">
              <w:marLeft w:val="0"/>
              <w:marRight w:val="0"/>
              <w:marTop w:val="0"/>
              <w:marBottom w:val="0"/>
              <w:divBdr>
                <w:top w:val="none" w:sz="0" w:space="0" w:color="auto"/>
                <w:left w:val="none" w:sz="0" w:space="0" w:color="auto"/>
                <w:bottom w:val="none" w:sz="0" w:space="0" w:color="auto"/>
                <w:right w:val="none" w:sz="0" w:space="0" w:color="auto"/>
              </w:divBdr>
              <w:divsChild>
                <w:div w:id="968321443">
                  <w:marLeft w:val="0"/>
                  <w:marRight w:val="0"/>
                  <w:marTop w:val="0"/>
                  <w:marBottom w:val="0"/>
                  <w:divBdr>
                    <w:top w:val="none" w:sz="0" w:space="0" w:color="auto"/>
                    <w:left w:val="none" w:sz="0" w:space="0" w:color="auto"/>
                    <w:bottom w:val="none" w:sz="0" w:space="0" w:color="auto"/>
                    <w:right w:val="none" w:sz="0" w:space="0" w:color="auto"/>
                  </w:divBdr>
                  <w:divsChild>
                    <w:div w:id="11371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740446067">
      <w:bodyDiv w:val="1"/>
      <w:marLeft w:val="0"/>
      <w:marRight w:val="0"/>
      <w:marTop w:val="0"/>
      <w:marBottom w:val="0"/>
      <w:divBdr>
        <w:top w:val="none" w:sz="0" w:space="0" w:color="auto"/>
        <w:left w:val="none" w:sz="0" w:space="0" w:color="auto"/>
        <w:bottom w:val="none" w:sz="0" w:space="0" w:color="auto"/>
        <w:right w:val="none" w:sz="0" w:space="0" w:color="auto"/>
      </w:divBdr>
    </w:div>
    <w:div w:id="1328051591">
      <w:bodyDiv w:val="1"/>
      <w:marLeft w:val="0"/>
      <w:marRight w:val="0"/>
      <w:marTop w:val="0"/>
      <w:marBottom w:val="0"/>
      <w:divBdr>
        <w:top w:val="none" w:sz="0" w:space="0" w:color="auto"/>
        <w:left w:val="none" w:sz="0" w:space="0" w:color="auto"/>
        <w:bottom w:val="none" w:sz="0" w:space="0" w:color="auto"/>
        <w:right w:val="none" w:sz="0" w:space="0" w:color="auto"/>
      </w:divBdr>
    </w:div>
    <w:div w:id="14300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74366-0A18-45B3-8853-183270ED1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8</TotalTime>
  <Pages>6</Pages>
  <Words>2792</Words>
  <Characters>15555</Characters>
  <Application>Microsoft Office Word</Application>
  <DocSecurity>0</DocSecurity>
  <Lines>129</Lines>
  <Paragraphs>36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5</cp:revision>
  <cp:lastPrinted>2004-12-17T09:20:00Z</cp:lastPrinted>
  <dcterms:created xsi:type="dcterms:W3CDTF">2023-12-26T02:57:00Z</dcterms:created>
  <dcterms:modified xsi:type="dcterms:W3CDTF">2024-01-22T16:35:00Z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