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F4CF803" w:rsidR="00DD3D9E" w:rsidRPr="00B4388F" w:rsidRDefault="005A5EA7">
      <w:pPr>
        <w:pStyle w:val="Els-Title"/>
        <w:rPr>
          <w:color w:val="000000" w:themeColor="text1"/>
        </w:rPr>
      </w:pPr>
      <w:r w:rsidRPr="005A5EA7">
        <w:rPr>
          <w:color w:val="000000" w:themeColor="text1"/>
        </w:rPr>
        <w:t>Can biofuels from microalgae become a sustainable alternative for the heavy-duty transport sector?</w:t>
      </w:r>
    </w:p>
    <w:p w14:paraId="468E218E" w14:textId="77777777" w:rsidR="005A5EA7" w:rsidRPr="005A5EA7" w:rsidRDefault="005A5EA7" w:rsidP="005A5EA7">
      <w:pPr>
        <w:rPr>
          <w:lang w:val="es-ES"/>
        </w:rPr>
      </w:pPr>
      <w:r w:rsidRPr="005A5EA7">
        <w:rPr>
          <w:lang w:val="es-ES"/>
        </w:rPr>
        <w:t>Richard Cabrera</w:t>
      </w:r>
      <w:r w:rsidRPr="005A5EA7">
        <w:rPr>
          <w:vertAlign w:val="superscript"/>
          <w:lang w:val="es-ES"/>
        </w:rPr>
        <w:t>a</w:t>
      </w:r>
      <w:r w:rsidRPr="005A5EA7">
        <w:rPr>
          <w:lang w:val="es-ES"/>
        </w:rPr>
        <w:t>, Victor Tulus</w:t>
      </w:r>
      <w:r w:rsidRPr="005A5EA7">
        <w:rPr>
          <w:vertAlign w:val="superscript"/>
          <w:lang w:val="es-ES"/>
        </w:rPr>
        <w:t>b</w:t>
      </w:r>
      <w:r w:rsidRPr="005A5EA7">
        <w:rPr>
          <w:lang w:val="es-ES"/>
        </w:rPr>
        <w:t>, Jordi Gavaldà</w:t>
      </w:r>
      <w:r w:rsidRPr="005A5EA7">
        <w:rPr>
          <w:vertAlign w:val="superscript"/>
          <w:lang w:val="es-ES"/>
        </w:rPr>
        <w:t>a</w:t>
      </w:r>
      <w:r w:rsidRPr="005A5EA7">
        <w:rPr>
          <w:lang w:val="es-ES"/>
        </w:rPr>
        <w:t>, Laureano Jiménez</w:t>
      </w:r>
      <w:r w:rsidRPr="005A5EA7">
        <w:rPr>
          <w:vertAlign w:val="superscript"/>
          <w:lang w:val="es-ES"/>
        </w:rPr>
        <w:t>a</w:t>
      </w:r>
      <w:r w:rsidRPr="005A5EA7">
        <w:rPr>
          <w:lang w:val="es-ES"/>
        </w:rPr>
        <w:t>, Gonzalo Guillén-Gosálbez</w:t>
      </w:r>
      <w:r w:rsidRPr="005A5EA7">
        <w:rPr>
          <w:vertAlign w:val="superscript"/>
          <w:lang w:val="es-ES"/>
        </w:rPr>
        <w:t>b</w:t>
      </w:r>
      <w:r w:rsidRPr="005A5EA7">
        <w:rPr>
          <w:lang w:val="es-ES"/>
        </w:rPr>
        <w:t>, Carlos Pozo</w:t>
      </w:r>
      <w:r w:rsidRPr="005A5EA7">
        <w:rPr>
          <w:vertAlign w:val="superscript"/>
          <w:lang w:val="es-ES"/>
        </w:rPr>
        <w:t xml:space="preserve">a </w:t>
      </w:r>
    </w:p>
    <w:p w14:paraId="326F924B" w14:textId="77777777" w:rsidR="005A5EA7" w:rsidRPr="00A22C46" w:rsidRDefault="005A5EA7" w:rsidP="005A5EA7">
      <w:pPr>
        <w:rPr>
          <w:sz w:val="18"/>
          <w:szCs w:val="18"/>
          <w:lang w:val="en-US"/>
        </w:rPr>
      </w:pPr>
      <w:r w:rsidRPr="00A22C46">
        <w:rPr>
          <w:sz w:val="18"/>
          <w:szCs w:val="18"/>
          <w:vertAlign w:val="superscript"/>
          <w:lang w:val="en-US"/>
        </w:rPr>
        <w:t>a</w:t>
      </w:r>
      <w:r w:rsidRPr="00A22C46">
        <w:rPr>
          <w:sz w:val="18"/>
          <w:szCs w:val="18"/>
          <w:lang w:val="en-US"/>
        </w:rPr>
        <w:t>Departament d’Enginyeria Quimica, Universitat Rovira i Virgili, Av. Països Catalans 26, 43007 Tarragona, Spain.</w:t>
      </w:r>
    </w:p>
    <w:p w14:paraId="7D4C06A2" w14:textId="77777777" w:rsidR="005A5EA7" w:rsidRPr="00A22C46" w:rsidRDefault="005A5EA7" w:rsidP="005A5EA7">
      <w:pPr>
        <w:rPr>
          <w:sz w:val="18"/>
          <w:szCs w:val="18"/>
          <w:lang w:val="en-US"/>
        </w:rPr>
      </w:pPr>
      <w:r w:rsidRPr="00A22C46">
        <w:rPr>
          <w:sz w:val="18"/>
          <w:szCs w:val="18"/>
          <w:vertAlign w:val="superscript"/>
          <w:lang w:val="en-US"/>
        </w:rPr>
        <w:t>b</w:t>
      </w:r>
      <w:r w:rsidRPr="00A22C46">
        <w:rPr>
          <w:sz w:val="18"/>
          <w:szCs w:val="18"/>
          <w:lang w:val="en-US"/>
        </w:rPr>
        <w:t>Institute for Chemical and Bioengineering, Department of Chemistry and Applied Biosciences, ETH Zürich, Vladimir-Prelog-Weg 1, 8093 Zürich, Switzerland</w:t>
      </w:r>
    </w:p>
    <w:p w14:paraId="4C411829" w14:textId="2C50F94C" w:rsidR="009E3352" w:rsidRPr="009E3352" w:rsidRDefault="009E3352" w:rsidP="009E3352">
      <w:pPr>
        <w:pStyle w:val="Els-Affiliation"/>
        <w:spacing w:after="120"/>
      </w:pPr>
      <w:r w:rsidRPr="001E3C52">
        <w:t>corresponding author</w:t>
      </w:r>
      <w:r>
        <w:t>:</w:t>
      </w:r>
      <w:r w:rsidRPr="001E3C52">
        <w:t xml:space="preserve"> </w:t>
      </w:r>
      <w:hyperlink r:id="rId8" w:history="1">
        <w:r w:rsidRPr="004C3D09">
          <w:rPr>
            <w:rStyle w:val="Hipervnculo"/>
            <w:iCs/>
          </w:rPr>
          <w:t>carlos.pozo@urv.cat</w:t>
        </w:r>
      </w:hyperlink>
      <w:r w:rsidRPr="004C3D09">
        <w:rPr>
          <w:iCs/>
        </w:rPr>
        <w:t xml:space="preserve"> </w:t>
      </w:r>
    </w:p>
    <w:p w14:paraId="144DE684" w14:textId="77777777" w:rsidR="008D2649" w:rsidRDefault="008D2649" w:rsidP="008D2649">
      <w:pPr>
        <w:pStyle w:val="Els-Abstract"/>
      </w:pPr>
      <w:r>
        <w:t>Abstract</w:t>
      </w:r>
    </w:p>
    <w:p w14:paraId="144DE685" w14:textId="7F41F7C0" w:rsidR="008D2649" w:rsidRDefault="005A5EA7" w:rsidP="00F642A2">
      <w:pPr>
        <w:pStyle w:val="Els-body-text"/>
        <w:spacing w:after="120"/>
        <w:rPr>
          <w:lang w:val="en-GB"/>
        </w:rPr>
      </w:pPr>
      <w:r w:rsidRPr="005A5EA7">
        <w:rPr>
          <w:lang w:val="en-GB"/>
        </w:rPr>
        <w:t xml:space="preserve">In </w:t>
      </w:r>
      <w:r w:rsidR="00B53063">
        <w:rPr>
          <w:lang w:val="en-GB"/>
        </w:rPr>
        <w:t>this contribution</w:t>
      </w:r>
      <w:r w:rsidRPr="005A5EA7">
        <w:rPr>
          <w:lang w:val="en-GB"/>
        </w:rPr>
        <w:t xml:space="preserve">, we explore how </w:t>
      </w:r>
      <w:r w:rsidR="0050691D">
        <w:rPr>
          <w:lang w:val="en-GB"/>
        </w:rPr>
        <w:t xml:space="preserve">eight </w:t>
      </w:r>
      <w:r w:rsidRPr="005A5EA7">
        <w:rPr>
          <w:lang w:val="en-GB"/>
        </w:rPr>
        <w:t xml:space="preserve">different scenarios involving microalgae biofuels </w:t>
      </w:r>
      <w:r w:rsidR="0050691D">
        <w:rPr>
          <w:lang w:val="en-GB"/>
        </w:rPr>
        <w:t xml:space="preserve">could </w:t>
      </w:r>
      <w:r w:rsidRPr="005A5EA7">
        <w:rPr>
          <w:lang w:val="en-GB"/>
        </w:rPr>
        <w:t xml:space="preserve">contribute to bringing the heavy-duty transport sector within the boundaries of sustainable operation. These scenarios comprise a variety of configurations, including </w:t>
      </w:r>
      <w:r>
        <w:rPr>
          <w:lang w:val="en-GB"/>
        </w:rPr>
        <w:t>two</w:t>
      </w:r>
      <w:r w:rsidRPr="005A5EA7">
        <w:rPr>
          <w:lang w:val="en-GB"/>
        </w:rPr>
        <w:t xml:space="preserve"> different fuel production methods (hydrodeoxygenation and </w:t>
      </w:r>
      <w:r w:rsidRPr="00B53063">
        <w:rPr>
          <w:lang w:val="en-GB"/>
        </w:rPr>
        <w:t>hydrothermal liquefaction)</w:t>
      </w:r>
      <w:r w:rsidR="0050691D">
        <w:rPr>
          <w:lang w:val="en-GB"/>
        </w:rPr>
        <w:t>,</w:t>
      </w:r>
      <w:r w:rsidRPr="00B53063">
        <w:rPr>
          <w:lang w:val="en-GB"/>
        </w:rPr>
        <w:t xml:space="preserve"> two carbon sources (i.e., </w:t>
      </w:r>
      <w:r w:rsidR="00494944">
        <w:rPr>
          <w:lang w:val="en-GB"/>
        </w:rPr>
        <w:t xml:space="preserve">carbon dioxide captured from </w:t>
      </w:r>
      <w:r w:rsidRPr="00B53063">
        <w:rPr>
          <w:lang w:val="en-GB"/>
        </w:rPr>
        <w:t xml:space="preserve">natural gas power plants </w:t>
      </w:r>
      <w:r w:rsidR="00494944">
        <w:rPr>
          <w:lang w:val="en-GB"/>
        </w:rPr>
        <w:t xml:space="preserve">or </w:t>
      </w:r>
      <w:r w:rsidRPr="00B53063">
        <w:rPr>
          <w:lang w:val="en-GB"/>
        </w:rPr>
        <w:t>direct</w:t>
      </w:r>
      <w:r w:rsidR="00494944">
        <w:rPr>
          <w:lang w:val="en-GB"/>
        </w:rPr>
        <w:t>ly from the</w:t>
      </w:r>
      <w:r w:rsidRPr="00B53063">
        <w:rPr>
          <w:lang w:val="en-GB"/>
        </w:rPr>
        <w:t xml:space="preserve"> air</w:t>
      </w:r>
      <w:r w:rsidRPr="005A5EA7">
        <w:rPr>
          <w:lang w:val="en-GB"/>
        </w:rPr>
        <w:t>)</w:t>
      </w:r>
      <w:r w:rsidR="0050691D">
        <w:rPr>
          <w:lang w:val="en-GB"/>
        </w:rPr>
        <w:t xml:space="preserve"> and two electricity mixes (i.e., the current mix and a future sustainable mix)</w:t>
      </w:r>
      <w:r w:rsidRPr="005A5EA7">
        <w:rPr>
          <w:lang w:val="en-GB"/>
        </w:rPr>
        <w:t xml:space="preserve">. </w:t>
      </w:r>
      <w:r w:rsidR="006C3199">
        <w:rPr>
          <w:lang w:val="en-GB"/>
        </w:rPr>
        <w:t xml:space="preserve">The eight scenarios considered are analysed combining </w:t>
      </w:r>
      <w:r w:rsidR="00F642A2">
        <w:rPr>
          <w:lang w:val="en-GB"/>
        </w:rPr>
        <w:t>L</w:t>
      </w:r>
      <w:r w:rsidRPr="005A5EA7">
        <w:rPr>
          <w:lang w:val="en-GB"/>
        </w:rPr>
        <w:t xml:space="preserve">ife </w:t>
      </w:r>
      <w:r w:rsidR="00F642A2">
        <w:rPr>
          <w:lang w:val="en-GB"/>
        </w:rPr>
        <w:t>C</w:t>
      </w:r>
      <w:r w:rsidR="00F642A2" w:rsidRPr="005A5EA7">
        <w:rPr>
          <w:lang w:val="en-GB"/>
        </w:rPr>
        <w:t xml:space="preserve">ycle </w:t>
      </w:r>
      <w:r w:rsidR="00F642A2">
        <w:rPr>
          <w:lang w:val="en-GB"/>
        </w:rPr>
        <w:t>A</w:t>
      </w:r>
      <w:r w:rsidR="00F642A2" w:rsidRPr="005A5EA7">
        <w:rPr>
          <w:lang w:val="en-GB"/>
        </w:rPr>
        <w:t xml:space="preserve">ssessment </w:t>
      </w:r>
      <w:r w:rsidRPr="005A5EA7">
        <w:rPr>
          <w:lang w:val="en-GB"/>
        </w:rPr>
        <w:t xml:space="preserve">principles </w:t>
      </w:r>
      <w:r w:rsidR="006C3199">
        <w:rPr>
          <w:lang w:val="en-GB"/>
        </w:rPr>
        <w:t xml:space="preserve">with </w:t>
      </w:r>
      <w:r w:rsidRPr="005A5EA7">
        <w:rPr>
          <w:lang w:val="en-GB"/>
        </w:rPr>
        <w:t xml:space="preserve">an </w:t>
      </w:r>
      <w:r w:rsidR="00F642A2">
        <w:rPr>
          <w:lang w:val="en-GB"/>
        </w:rPr>
        <w:t>A</w:t>
      </w:r>
      <w:r w:rsidR="00F642A2" w:rsidRPr="005A5EA7">
        <w:rPr>
          <w:lang w:val="en-GB"/>
        </w:rPr>
        <w:t xml:space="preserve">bsolute </w:t>
      </w:r>
      <w:r w:rsidR="00F642A2">
        <w:rPr>
          <w:lang w:val="en-GB"/>
        </w:rPr>
        <w:t>E</w:t>
      </w:r>
      <w:r w:rsidR="00F642A2" w:rsidRPr="005A5EA7">
        <w:rPr>
          <w:lang w:val="en-GB"/>
        </w:rPr>
        <w:t xml:space="preserve">nvironmental </w:t>
      </w:r>
      <w:r w:rsidR="00F642A2">
        <w:rPr>
          <w:lang w:val="en-GB"/>
        </w:rPr>
        <w:t>S</w:t>
      </w:r>
      <w:r w:rsidR="00F642A2" w:rsidRPr="005A5EA7">
        <w:rPr>
          <w:lang w:val="en-GB"/>
        </w:rPr>
        <w:t xml:space="preserve">ustainability </w:t>
      </w:r>
      <w:r w:rsidR="00F642A2">
        <w:rPr>
          <w:lang w:val="en-GB"/>
        </w:rPr>
        <w:t>A</w:t>
      </w:r>
      <w:r w:rsidR="00F642A2" w:rsidRPr="005A5EA7">
        <w:rPr>
          <w:lang w:val="en-GB"/>
        </w:rPr>
        <w:t xml:space="preserve">ssessment </w:t>
      </w:r>
      <w:r w:rsidRPr="005A5EA7">
        <w:rPr>
          <w:lang w:val="en-GB"/>
        </w:rPr>
        <w:t xml:space="preserve">method based on the </w:t>
      </w:r>
      <w:r w:rsidR="00F642A2">
        <w:rPr>
          <w:lang w:val="en-GB"/>
        </w:rPr>
        <w:t>P</w:t>
      </w:r>
      <w:r w:rsidR="00F642A2" w:rsidRPr="005A5EA7">
        <w:rPr>
          <w:lang w:val="en-GB"/>
        </w:rPr>
        <w:t xml:space="preserve">lanetary </w:t>
      </w:r>
      <w:r w:rsidR="00F642A2">
        <w:rPr>
          <w:lang w:val="en-GB"/>
        </w:rPr>
        <w:t>B</w:t>
      </w:r>
      <w:r w:rsidR="00F642A2" w:rsidRPr="005A5EA7">
        <w:rPr>
          <w:lang w:val="en-GB"/>
        </w:rPr>
        <w:t>oundaries</w:t>
      </w:r>
      <w:r w:rsidRPr="005A5EA7">
        <w:rPr>
          <w:lang w:val="en-GB"/>
        </w:rPr>
        <w:t xml:space="preserve">, adopting a cradle-to-wheel perspective. The selected approach goes beyond greenhouse gas emissions, embracing other impacts on key Earth-system processes and covering </w:t>
      </w:r>
      <w:r w:rsidR="006F4E5E">
        <w:rPr>
          <w:lang w:val="en-GB"/>
        </w:rPr>
        <w:t>the carbon footprint, too</w:t>
      </w:r>
      <w:r w:rsidRPr="005A5EA7">
        <w:rPr>
          <w:lang w:val="en-GB"/>
        </w:rPr>
        <w:t>.</w:t>
      </w:r>
      <w:r w:rsidR="00F07F83">
        <w:rPr>
          <w:lang w:val="en-GB"/>
        </w:rPr>
        <w:t xml:space="preserve"> </w:t>
      </w:r>
      <w:r w:rsidRPr="005A5EA7">
        <w:rPr>
          <w:lang w:val="en-GB"/>
        </w:rPr>
        <w:t xml:space="preserve">Our findings highlight </w:t>
      </w:r>
      <w:r w:rsidR="005E7869">
        <w:rPr>
          <w:lang w:val="en-GB"/>
        </w:rPr>
        <w:t xml:space="preserve">that </w:t>
      </w:r>
      <w:r w:rsidRPr="005A5EA7">
        <w:rPr>
          <w:lang w:val="en-GB"/>
        </w:rPr>
        <w:t xml:space="preserve">microalgae biofuels </w:t>
      </w:r>
      <w:r w:rsidR="005E7869">
        <w:rPr>
          <w:lang w:val="en-GB"/>
        </w:rPr>
        <w:t xml:space="preserve">have </w:t>
      </w:r>
      <w:r w:rsidRPr="005A5EA7">
        <w:rPr>
          <w:lang w:val="en-GB"/>
        </w:rPr>
        <w:t xml:space="preserve">significant potential in mitigating environmental impacts compared to the traditional fossil-based heavy-duty transport sector. </w:t>
      </w:r>
      <w:r w:rsidR="00130D80" w:rsidRPr="005A5EA7">
        <w:rPr>
          <w:lang w:val="en-GB"/>
        </w:rPr>
        <w:t xml:space="preserve">Notably, pathways utilizing hydrodeoxygenation of microalgae oil and direct air capture with carbon storage demonstrate the potential to decrease the global climate change impact caused by heavy transport by 77%. </w:t>
      </w:r>
      <w:r w:rsidRPr="005A5EA7">
        <w:rPr>
          <w:lang w:val="en-GB"/>
        </w:rPr>
        <w:t xml:space="preserve">Additionally, in contrast to standard biofuels, which often require extensive land use, microalgae biofuels also substantially reduce their impact on biosphere integrity. </w:t>
      </w:r>
    </w:p>
    <w:p w14:paraId="144DE687" w14:textId="30C5846A" w:rsidR="008D2649" w:rsidRDefault="008D2649" w:rsidP="000362EC">
      <w:pPr>
        <w:pStyle w:val="Els-body-text"/>
        <w:rPr>
          <w:lang w:val="en-GB"/>
        </w:rPr>
      </w:pPr>
      <w:r>
        <w:rPr>
          <w:b/>
          <w:bCs/>
          <w:lang w:val="en-GB"/>
        </w:rPr>
        <w:t>Keywords</w:t>
      </w:r>
      <w:r>
        <w:rPr>
          <w:lang w:val="en-GB"/>
        </w:rPr>
        <w:t>:</w:t>
      </w:r>
      <w:r w:rsidR="005A5EA7" w:rsidRPr="005A5EA7">
        <w:t xml:space="preserve"> </w:t>
      </w:r>
      <w:r w:rsidR="005A5EA7" w:rsidRPr="005A5EA7">
        <w:rPr>
          <w:lang w:val="en-GB"/>
        </w:rPr>
        <w:t>Microalgae biofuels, LCA, planetary boundaries, biosphere integrity</w:t>
      </w:r>
    </w:p>
    <w:p w14:paraId="144DE689" w14:textId="71FCF87C" w:rsidR="008D2649" w:rsidRDefault="002F2B99" w:rsidP="00A22C46">
      <w:pPr>
        <w:pStyle w:val="Els-1storder-head"/>
        <w:spacing w:before="120"/>
      </w:pPr>
      <w:r>
        <w:t>Introduction</w:t>
      </w:r>
    </w:p>
    <w:p w14:paraId="63855816" w14:textId="418D3C1D" w:rsidR="00B53063" w:rsidRDefault="005C6F03" w:rsidP="00B53063">
      <w:pPr>
        <w:pStyle w:val="Els-body-text"/>
        <w:rPr>
          <w:lang w:val="en-GB"/>
        </w:rPr>
      </w:pPr>
      <w:r>
        <w:rPr>
          <w:lang w:val="en-GB"/>
        </w:rPr>
        <w:t>C</w:t>
      </w:r>
      <w:r w:rsidR="00B53063" w:rsidRPr="005A5EA7">
        <w:rPr>
          <w:lang w:val="en-GB"/>
        </w:rPr>
        <w:t>urrently</w:t>
      </w:r>
      <w:r w:rsidR="00DB278B">
        <w:rPr>
          <w:lang w:val="en-GB"/>
        </w:rPr>
        <w:t>,</w:t>
      </w:r>
      <w:r w:rsidR="00B53063" w:rsidRPr="005A5EA7">
        <w:rPr>
          <w:lang w:val="en-GB"/>
        </w:rPr>
        <w:t xml:space="preserve"> the world production of biofuels is </w:t>
      </w:r>
      <w:r w:rsidR="00DB278B">
        <w:rPr>
          <w:lang w:val="en-GB"/>
        </w:rPr>
        <w:t xml:space="preserve">mostly </w:t>
      </w:r>
      <w:r w:rsidR="00B53063" w:rsidRPr="005A5EA7">
        <w:rPr>
          <w:lang w:val="en-GB"/>
        </w:rPr>
        <w:t>based on agricultural crop biomass, causing competition for the available land between fuel and food production</w:t>
      </w:r>
      <w:r w:rsidR="0078578B">
        <w:rPr>
          <w:lang w:val="en-GB"/>
        </w:rPr>
        <w:t xml:space="preserve"> </w:t>
      </w:r>
      <w:sdt>
        <w:sdtPr>
          <w:rPr>
            <w:color w:val="000000"/>
            <w:lang w:val="en-GB"/>
          </w:rPr>
          <w:tag w:val="MENDELEY_CITATION_v3_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"/>
          <w:id w:val="1599607818"/>
          <w:placeholder>
            <w:docPart w:val="DefaultPlaceholder_-1854013440"/>
          </w:placeholder>
        </w:sdtPr>
        <w:sdtContent>
          <w:r w:rsidRPr="005C6F03">
            <w:rPr>
              <w:color w:val="000000"/>
              <w:lang w:val="en-GB"/>
            </w:rPr>
            <w:t>(Calvo-Serrano et al., 2019)</w:t>
          </w:r>
        </w:sdtContent>
      </w:sdt>
      <w:r w:rsidR="00B53063" w:rsidRPr="005A5EA7">
        <w:rPr>
          <w:lang w:val="en-GB"/>
        </w:rPr>
        <w:t>.</w:t>
      </w:r>
    </w:p>
    <w:p w14:paraId="4B6B71EE" w14:textId="77777777" w:rsidR="00B53063" w:rsidRPr="00B53063" w:rsidRDefault="00B53063" w:rsidP="00B53063">
      <w:pPr>
        <w:pStyle w:val="Els-body-text"/>
      </w:pPr>
    </w:p>
    <w:p w14:paraId="1AB81D6D" w14:textId="0B0E6444" w:rsidR="00B53063" w:rsidRDefault="00680548" w:rsidP="002814A5">
      <w:pPr>
        <w:pStyle w:val="Els-body-text"/>
      </w:pPr>
      <w:r w:rsidRPr="00680548">
        <w:t xml:space="preserve">This study focuses on the Absolute Environmental Sustainability Assessment (AESA) of various biofuel production scenarios from microalgae, </w:t>
      </w:r>
      <w:r>
        <w:t xml:space="preserve">and their use </w:t>
      </w:r>
      <w:r w:rsidRPr="00680548">
        <w:t>in heavy-duty transport, adopting a cradle-to-wheel perspective</w:t>
      </w:r>
      <w:r w:rsidR="005C6F03">
        <w:t xml:space="preserve"> </w:t>
      </w:r>
      <w:sdt>
        <w:sdtPr>
          <w:rPr>
            <w:color w:val="000000"/>
          </w:rPr>
          <w:tag w:val="MENDELEY_CITATION_v3_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"/>
          <w:id w:val="-2133771804"/>
          <w:placeholder>
            <w:docPart w:val="DefaultPlaceholder_-1854013440"/>
          </w:placeholder>
        </w:sdtPr>
        <w:sdtContent>
          <w:r w:rsidR="005C6F03" w:rsidRPr="005C6F03">
            <w:rPr>
              <w:color w:val="000000"/>
            </w:rPr>
            <w:t>(Cabrera-Jiménez et al., 2023)</w:t>
          </w:r>
        </w:sdtContent>
      </w:sdt>
      <w:r w:rsidR="005C6F03">
        <w:rPr>
          <w:color w:val="000000"/>
        </w:rPr>
        <w:t>.</w:t>
      </w:r>
      <w:r w:rsidRPr="00680548">
        <w:t xml:space="preserve"> </w:t>
      </w:r>
      <w:r w:rsidRPr="00680548">
        <w:lastRenderedPageBreak/>
        <w:t>Integrating the principles of Life Cycle Assessment (LCA) and an AESA based on Planetary Boundaries (PBs)</w:t>
      </w:r>
      <w:r w:rsidR="00D870C1">
        <w:t xml:space="preserve"> </w:t>
      </w:r>
      <w:sdt>
        <w:sdtPr>
          <w:rPr>
            <w:color w:val="000000"/>
          </w:rPr>
          <w:tag w:val="MENDELEY_CITATION_v3_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"/>
          <w:id w:val="-2143408315"/>
          <w:placeholder>
            <w:docPart w:val="DefaultPlaceholder_-1854013440"/>
          </w:placeholder>
        </w:sdtPr>
        <w:sdtContent>
          <w:r w:rsidR="005C6F03" w:rsidRPr="005C6F03">
            <w:rPr>
              <w:color w:val="000000"/>
            </w:rPr>
            <w:t>(Rockström et al., 2009)</w:t>
          </w:r>
        </w:sdtContent>
      </w:sdt>
      <w:r w:rsidRPr="00680548">
        <w:t xml:space="preserve">, </w:t>
      </w:r>
      <w:r w:rsidR="008E0E66">
        <w:t xml:space="preserve">we can </w:t>
      </w:r>
      <w:r w:rsidR="00D246C5">
        <w:t>assert whether technological options are truly sustainable or not, and analysis out of reach of conventional LCA, which can only perform relative assessments. In addition, o</w:t>
      </w:r>
      <w:r w:rsidR="00D246C5" w:rsidRPr="00680548">
        <w:t xml:space="preserve">ur </w:t>
      </w:r>
      <w:r w:rsidRPr="00680548">
        <w:t xml:space="preserve">analysis extends beyond greenhouse gas emissions to encompass broader impacts on key Earth-system </w:t>
      </w:r>
      <w:r w:rsidR="00D870C1" w:rsidRPr="00680548">
        <w:t>processes</w:t>
      </w:r>
      <w:r w:rsidR="00D246C5">
        <w:t xml:space="preserve"> related with the PBs</w:t>
      </w:r>
      <w:r w:rsidR="00D870C1" w:rsidRPr="00680548">
        <w:t>.</w:t>
      </w:r>
    </w:p>
    <w:p w14:paraId="7D655E1F" w14:textId="1EFC3284" w:rsidR="002F2B99" w:rsidRDefault="002F2B99" w:rsidP="00A22C46">
      <w:pPr>
        <w:pStyle w:val="Els-1storder-head"/>
        <w:spacing w:before="120"/>
      </w:pPr>
      <w:r>
        <w:t>Methodology</w:t>
      </w:r>
    </w:p>
    <w:p w14:paraId="41244F0E" w14:textId="5092CBB2" w:rsidR="00680548" w:rsidRPr="00680548" w:rsidRDefault="00680548" w:rsidP="0024180C">
      <w:pPr>
        <w:pStyle w:val="Els-body-text"/>
        <w:spacing w:after="120"/>
      </w:pPr>
      <w:r w:rsidRPr="00680548">
        <w:t xml:space="preserve">The study explores eight transformation scenarios for microalgae-to-biofuels, considering two distinct fuel production methods (hydrodeoxygenation </w:t>
      </w:r>
      <w:r w:rsidR="00094AF0">
        <w:t xml:space="preserve">(HDO) </w:t>
      </w:r>
      <w:r w:rsidRPr="00680548">
        <w:t>and hydrothermal liquefaction</w:t>
      </w:r>
      <w:r w:rsidR="00094AF0">
        <w:t xml:space="preserve"> (HTL)</w:t>
      </w:r>
      <w:r w:rsidRPr="00680548">
        <w:t xml:space="preserve">) and utilizing two carbon sources (natural gas power plants </w:t>
      </w:r>
      <w:r w:rsidR="00094AF0">
        <w:t>(</w:t>
      </w:r>
      <w:r w:rsidR="00D11441">
        <w:t xml:space="preserve">BLUE) </w:t>
      </w:r>
      <w:r w:rsidRPr="00680548">
        <w:t>and direct air capture</w:t>
      </w:r>
      <w:r w:rsidR="00642D35">
        <w:t xml:space="preserve"> (GREEN)</w:t>
      </w:r>
      <w:r w:rsidRPr="00680548">
        <w:t xml:space="preserve">). Additionally, </w:t>
      </w:r>
      <w:r w:rsidR="00094AF0">
        <w:t xml:space="preserve">two different electricity mixes </w:t>
      </w:r>
      <w:r w:rsidR="00642D35">
        <w:t>are considered, the current one (</w:t>
      </w:r>
      <w:r w:rsidR="0055420B">
        <w:t xml:space="preserve">labeled </w:t>
      </w:r>
      <w:r w:rsidR="00642D35">
        <w:t>M2020) and a future sustainable mix (M20</w:t>
      </w:r>
      <w:r w:rsidR="009B647B">
        <w:t>4</w:t>
      </w:r>
      <w:r w:rsidR="00642D35">
        <w:t>0). T</w:t>
      </w:r>
      <w:r w:rsidR="00642D35" w:rsidRPr="00680548">
        <w:t xml:space="preserve">he </w:t>
      </w:r>
      <w:r w:rsidRPr="00680548">
        <w:t>integration of byproducts is included across all scenarios</w:t>
      </w:r>
      <w:r>
        <w:t xml:space="preserve">. </w:t>
      </w:r>
      <w:r w:rsidR="003137DA">
        <w:t xml:space="preserve">In addition, we also assess the performance of conventional biofuels (i.e., from soybean), and the business-as-usual (BAU) scenario, where diesel is used as fuels for the trucks. </w:t>
      </w:r>
      <w:r>
        <w:t xml:space="preserve">In order </w:t>
      </w:r>
      <w:r w:rsidRPr="00680548">
        <w:t xml:space="preserve">to quantify the impacts </w:t>
      </w:r>
      <w:r w:rsidR="003137DA">
        <w:t xml:space="preserve">of all these options </w:t>
      </w:r>
      <w:r w:rsidR="008D5ED6">
        <w:t>on</w:t>
      </w:r>
      <w:r w:rsidRPr="00680548">
        <w:t xml:space="preserve"> the environment, we will use the following </w:t>
      </w:r>
      <w:r w:rsidR="00D870C1" w:rsidRPr="00680548">
        <w:t>methodology.</w:t>
      </w:r>
    </w:p>
    <w:p w14:paraId="250FC337" w14:textId="33B6761F" w:rsidR="00A638EA" w:rsidRDefault="00A638EA" w:rsidP="008D2649">
      <w:pPr>
        <w:pStyle w:val="Els-2ndorder-head"/>
      </w:pPr>
      <w:r>
        <w:t>L</w:t>
      </w:r>
      <w:r w:rsidR="00BB56A3">
        <w:t>ife Cycle Assessment</w:t>
      </w:r>
      <w:r>
        <w:t xml:space="preserve"> </w:t>
      </w:r>
      <w:r w:rsidR="00BB56A3">
        <w:t xml:space="preserve">combined with the </w:t>
      </w:r>
      <w:r>
        <w:t>Planetary Boundaries</w:t>
      </w:r>
      <w:r w:rsidR="00BB56A3">
        <w:t xml:space="preserve"> framework</w:t>
      </w:r>
    </w:p>
    <w:p w14:paraId="06C61369" w14:textId="7EA9E805" w:rsidR="00960983" w:rsidRPr="00201A6E" w:rsidRDefault="00A638EA" w:rsidP="00201A6E">
      <w:pPr>
        <w:pStyle w:val="Els-2ndorder-head"/>
        <w:numPr>
          <w:ilvl w:val="0"/>
          <w:numId w:val="0"/>
        </w:numPr>
        <w:spacing w:before="0" w:after="120"/>
        <w:rPr>
          <w:i w:val="0"/>
          <w:iCs/>
        </w:rPr>
      </w:pPr>
      <w:r w:rsidRPr="00A638EA">
        <w:rPr>
          <w:i w:val="0"/>
          <w:iCs/>
        </w:rPr>
        <w:t>LCA quantifies the environmental impacts of products, processes, and services over their entire life cycle, covering a wide range of potential damages. T</w:t>
      </w:r>
      <w:r>
        <w:rPr>
          <w:i w:val="0"/>
          <w:iCs/>
        </w:rPr>
        <w:t xml:space="preserve">his is performed </w:t>
      </w:r>
      <w:r w:rsidRPr="00A638EA">
        <w:rPr>
          <w:i w:val="0"/>
          <w:iCs/>
        </w:rPr>
        <w:t>based on four steps for identifying environmental hotspots</w:t>
      </w:r>
      <w:r w:rsidR="00201A6E">
        <w:rPr>
          <w:i w:val="0"/>
          <w:iCs/>
          <w:color w:val="000000"/>
        </w:rPr>
        <w:t>.</w:t>
      </w:r>
      <w:r w:rsidR="00201A6E" w:rsidRPr="00201A6E">
        <w:rPr>
          <w:i w:val="0"/>
          <w:iCs/>
        </w:rPr>
        <w:t xml:space="preserve"> </w:t>
      </w:r>
      <w:r w:rsidR="0024180C" w:rsidRPr="00201A6E">
        <w:rPr>
          <w:i w:val="0"/>
          <w:iCs/>
        </w:rPr>
        <w:t>In the initial phase, the goal and scope of the study are defined. In this context, we defined the annual world ton-km (tkm/yr) demand for road freight activities as the functional unit to quantify the absolute environmental sustainability of various scenarios for microalgae-based biofuel routes.</w:t>
      </w:r>
    </w:p>
    <w:p w14:paraId="62B5E1CD" w14:textId="3934F652" w:rsidR="0024180C" w:rsidRDefault="0024180C" w:rsidP="0024180C">
      <w:pPr>
        <w:pStyle w:val="Els-body-text"/>
        <w:spacing w:after="120"/>
      </w:pPr>
      <w:r w:rsidRPr="00201A6E">
        <w:rPr>
          <w:iCs/>
        </w:rPr>
        <w:t>The second LCA ph</w:t>
      </w:r>
      <w:r w:rsidRPr="0024180C">
        <w:t xml:space="preserve">ase focuses on quantifying the main inputs and outputs (e.g., energy, raw materials, byproducts, and emissions). We exploited mass and energy balance information from prior studies for foreground system activities, such as carbon sequestration, microalgae cultivation, drying, byproduct recovery, fuel production, and combustion. This data was </w:t>
      </w:r>
      <w:r>
        <w:t>combined</w:t>
      </w:r>
      <w:r w:rsidRPr="0024180C">
        <w:t xml:space="preserve"> with corresponding background activit</w:t>
      </w:r>
      <w:r>
        <w:t>ies data</w:t>
      </w:r>
      <w:r w:rsidR="005C6F03">
        <w:t xml:space="preserve"> </w:t>
      </w:r>
      <w:r w:rsidRPr="0024180C">
        <w:t>to compute life cycle inventories (LCIs) for the modeled scenarios.</w:t>
      </w:r>
    </w:p>
    <w:p w14:paraId="36731804" w14:textId="3FDA67A1" w:rsidR="00FA26E8" w:rsidRDefault="0024180C" w:rsidP="0024180C">
      <w:pPr>
        <w:pStyle w:val="Els-body-text"/>
        <w:spacing w:after="120"/>
      </w:pPr>
      <w:r w:rsidRPr="0024180C">
        <w:t xml:space="preserve">Moving to the third phase, the LCA assesses the damage caused by LCIs across various environmental categories. </w:t>
      </w:r>
      <w:r w:rsidR="00573913">
        <w:t>In this case, n</w:t>
      </w:r>
      <w:r w:rsidRPr="0024180C">
        <w:t>ine control variables related to seven Earth-system processes were considered</w:t>
      </w:r>
      <w:r w:rsidR="00573913">
        <w:t xml:space="preserve"> as impact categories</w:t>
      </w:r>
      <w:r w:rsidRPr="0024180C">
        <w:t>.</w:t>
      </w:r>
      <w:r w:rsidR="00A92A26">
        <w:t xml:space="preserve"> Hence, characterization factors developed by Ryberg</w:t>
      </w:r>
      <w:r w:rsidR="008E0E66">
        <w:t xml:space="preserve"> et al.</w:t>
      </w:r>
      <w:r w:rsidR="00A92A26">
        <w:t xml:space="preserve"> </w:t>
      </w:r>
      <w:sdt>
        <w:sdtPr>
          <w:rPr>
            <w:color w:val="000000"/>
          </w:rPr>
          <w:tag w:val="MENDELEY_CITATION_v3_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"/>
          <w:id w:val="761954186"/>
          <w:placeholder>
            <w:docPart w:val="DefaultPlaceholder_-1854013440"/>
          </w:placeholder>
        </w:sdtPr>
        <w:sdtContent>
          <w:r w:rsidR="005C6F03" w:rsidRPr="005C6F03">
            <w:rPr>
              <w:color w:val="000000"/>
            </w:rPr>
            <w:t>(Ryberg et al., 2018)</w:t>
          </w:r>
        </w:sdtContent>
      </w:sdt>
      <w:r w:rsidR="005C6F03">
        <w:rPr>
          <w:color w:val="000000"/>
        </w:rPr>
        <w:t xml:space="preserve"> </w:t>
      </w:r>
      <w:r w:rsidR="00A92A26">
        <w:t xml:space="preserve">were employed to express </w:t>
      </w:r>
      <w:r w:rsidR="008E0E66" w:rsidRPr="008E0E66">
        <w:t>LC</w:t>
      </w:r>
      <w:r w:rsidR="00D246C5">
        <w:t>Is</w:t>
      </w:r>
      <w:r w:rsidR="008E0E66" w:rsidRPr="008E0E66">
        <w:t xml:space="preserve"> in terms of the control variables of the </w:t>
      </w:r>
      <w:r w:rsidR="008E0E66">
        <w:t>PBs.</w:t>
      </w:r>
      <w:r w:rsidRPr="0024180C">
        <w:t xml:space="preserve"> </w:t>
      </w:r>
    </w:p>
    <w:p w14:paraId="486A1D43" w14:textId="7926CDEC" w:rsidR="006F4E5E" w:rsidRDefault="005C6F03" w:rsidP="0024180C">
      <w:pPr>
        <w:pStyle w:val="Els-body-text"/>
        <w:spacing w:after="120"/>
      </w:pPr>
      <w:r w:rsidRPr="005C6F03">
        <w:t xml:space="preserve">When results are interpreted PBs framework, provides absolute thresholds against which to compare environmental impacts. Specifically, limits on control variables are used to define a </w:t>
      </w:r>
      <w:r w:rsidRPr="005C6F03">
        <w:rPr>
          <w:lang w:val="en-GB"/>
        </w:rPr>
        <w:t>safe operating space (SOS), i.e., an environmental budget for all anthropogenic activities</w:t>
      </w:r>
      <w:r w:rsidRPr="005C6F03">
        <w:t>. To avoid using downscaling methods for the SOS., we simulate the global anthropogenic impact of the whole economy that would result from replacing the BAU heavy-duty transport sector by an alternative scenario based on biofuels</w:t>
      </w:r>
      <w:r w:rsidR="0015141C">
        <w:t>.</w:t>
      </w:r>
    </w:p>
    <w:p w14:paraId="144DE6A1" w14:textId="512580CF" w:rsidR="008D2649" w:rsidRPr="00A94774" w:rsidRDefault="005F6818" w:rsidP="008D2649">
      <w:pPr>
        <w:pStyle w:val="Els-1storder-head"/>
        <w:spacing w:after="120"/>
        <w:rPr>
          <w:lang w:val="en-GB"/>
        </w:rPr>
      </w:pPr>
      <w:r>
        <w:rPr>
          <w:lang w:val="en-GB"/>
        </w:rPr>
        <w:t>Results and discussion</w:t>
      </w:r>
    </w:p>
    <w:p w14:paraId="221BB6D6" w14:textId="61E65812" w:rsidR="0024180C" w:rsidRDefault="005F6818" w:rsidP="000362EC">
      <w:pPr>
        <w:pStyle w:val="Els-body-text"/>
        <w:spacing w:after="120"/>
        <w:rPr>
          <w:lang w:val="en-GB"/>
        </w:rPr>
      </w:pPr>
      <w:r w:rsidRPr="005F6818">
        <w:rPr>
          <w:lang w:val="en-GB"/>
        </w:rPr>
        <w:t>The following section summarizes the results obtained for the different scenarios,</w:t>
      </w:r>
      <w:r w:rsidR="0024180C">
        <w:rPr>
          <w:lang w:val="en-GB"/>
        </w:rPr>
        <w:t xml:space="preserve"> </w:t>
      </w:r>
      <w:r w:rsidR="0024180C" w:rsidRPr="0024180C">
        <w:rPr>
          <w:lang w:val="en-GB"/>
        </w:rPr>
        <w:t>outlining the environmental impacts associated with distinct pathways of microalgae-based biofuels across different categories</w:t>
      </w:r>
      <w:r w:rsidR="0024180C">
        <w:rPr>
          <w:lang w:val="en-GB"/>
        </w:rPr>
        <w:t>.</w:t>
      </w:r>
      <w:r w:rsidR="00F12E38">
        <w:rPr>
          <w:lang w:val="en-GB"/>
        </w:rPr>
        <w:t xml:space="preserve"> </w:t>
      </w:r>
      <w:r w:rsidR="00861BA1">
        <w:rPr>
          <w:lang w:val="en-GB"/>
        </w:rPr>
        <w:t>F</w:t>
      </w:r>
      <w:r w:rsidR="0024180C" w:rsidRPr="0024180C">
        <w:rPr>
          <w:lang w:val="en-GB"/>
        </w:rPr>
        <w:t>indings reveal that the current</w:t>
      </w:r>
      <w:r w:rsidR="00040415">
        <w:rPr>
          <w:lang w:val="en-GB"/>
        </w:rPr>
        <w:t xml:space="preserve"> </w:t>
      </w:r>
      <w:r w:rsidR="0024180C" w:rsidRPr="0024180C">
        <w:rPr>
          <w:lang w:val="en-GB"/>
        </w:rPr>
        <w:t xml:space="preserve">heavy-duty </w:t>
      </w:r>
      <w:r w:rsidR="0024180C" w:rsidRPr="0024180C">
        <w:rPr>
          <w:lang w:val="en-GB"/>
        </w:rPr>
        <w:lastRenderedPageBreak/>
        <w:t>transport sector (</w:t>
      </w:r>
      <w:r w:rsidR="00D870C1">
        <w:rPr>
          <w:lang w:val="en-GB"/>
        </w:rPr>
        <w:t xml:space="preserve">i.e., </w:t>
      </w:r>
      <w:r w:rsidR="00E854B3">
        <w:rPr>
          <w:lang w:val="en-GB"/>
        </w:rPr>
        <w:t>BAU</w:t>
      </w:r>
      <w:r w:rsidR="0024180C" w:rsidRPr="0024180C">
        <w:rPr>
          <w:lang w:val="en-GB"/>
        </w:rPr>
        <w:t xml:space="preserve">) </w:t>
      </w:r>
      <w:r w:rsidR="00D870C1">
        <w:rPr>
          <w:lang w:val="en-GB"/>
        </w:rPr>
        <w:t>transgresses</w:t>
      </w:r>
      <w:r w:rsidR="0024180C" w:rsidRPr="0024180C">
        <w:rPr>
          <w:lang w:val="en-GB"/>
        </w:rPr>
        <w:t xml:space="preserve"> the </w:t>
      </w:r>
      <w:r w:rsidR="00CF5843">
        <w:rPr>
          <w:lang w:val="en-GB"/>
        </w:rPr>
        <w:t xml:space="preserve">SOS </w:t>
      </w:r>
      <w:r w:rsidR="0024180C" w:rsidRPr="0024180C">
        <w:rPr>
          <w:lang w:val="en-GB"/>
        </w:rPr>
        <w:t>for CO</w:t>
      </w:r>
      <w:r w:rsidR="0024180C" w:rsidRPr="00D870C1">
        <w:rPr>
          <w:vertAlign w:val="subscript"/>
          <w:lang w:val="en-GB"/>
        </w:rPr>
        <w:t>2</w:t>
      </w:r>
      <w:r w:rsidR="0024180C" w:rsidRPr="0024180C">
        <w:rPr>
          <w:lang w:val="en-GB"/>
        </w:rPr>
        <w:t xml:space="preserve"> concentration by a factor of 1.1</w:t>
      </w:r>
      <w:r w:rsidR="00040415">
        <w:rPr>
          <w:lang w:val="en-GB"/>
        </w:rPr>
        <w:t>1</w:t>
      </w:r>
      <w:r w:rsidR="0024180C" w:rsidRPr="0024180C">
        <w:rPr>
          <w:lang w:val="en-GB"/>
        </w:rPr>
        <w:t xml:space="preserve">. Similarly, conventional soybean-based biofuels exhibit a considerable </w:t>
      </w:r>
      <w:r w:rsidR="00D870C1">
        <w:rPr>
          <w:lang w:val="en-GB"/>
        </w:rPr>
        <w:t>trans</w:t>
      </w:r>
      <w:r w:rsidR="0024180C" w:rsidRPr="0024180C">
        <w:rPr>
          <w:lang w:val="en-GB"/>
        </w:rPr>
        <w:t>g</w:t>
      </w:r>
      <w:r w:rsidR="00D870C1">
        <w:rPr>
          <w:lang w:val="en-GB"/>
        </w:rPr>
        <w:t>ression</w:t>
      </w:r>
      <w:r w:rsidR="0024180C" w:rsidRPr="0024180C">
        <w:rPr>
          <w:lang w:val="en-GB"/>
        </w:rPr>
        <w:t xml:space="preserve"> of the same boundary, with a factor of 1.4</w:t>
      </w:r>
      <w:r w:rsidR="00040415">
        <w:rPr>
          <w:lang w:val="en-GB"/>
        </w:rPr>
        <w:t>1</w:t>
      </w:r>
      <w:r w:rsidR="0024180C" w:rsidRPr="0024180C">
        <w:rPr>
          <w:lang w:val="en-GB"/>
        </w:rPr>
        <w:t xml:space="preserve">. This is primarily attributed to the substantial climate change impact during soybean oil production. Additionally, soybean farming contributes to </w:t>
      </w:r>
      <w:r w:rsidR="00D870C1">
        <w:rPr>
          <w:lang w:val="en-GB"/>
        </w:rPr>
        <w:t>change</w:t>
      </w:r>
      <w:r w:rsidR="0024180C" w:rsidRPr="0024180C">
        <w:rPr>
          <w:lang w:val="en-GB"/>
        </w:rPr>
        <w:t xml:space="preserve"> in biosphere integrity, reaching 35%</w:t>
      </w:r>
      <w:r w:rsidR="00040415">
        <w:rPr>
          <w:lang w:val="en-GB"/>
        </w:rPr>
        <w:t xml:space="preserve"> of the whole SOS</w:t>
      </w:r>
      <w:r w:rsidR="000362EC">
        <w:rPr>
          <w:lang w:val="en-GB"/>
        </w:rPr>
        <w:t>.</w:t>
      </w:r>
    </w:p>
    <w:p w14:paraId="2B5CE2B2" w14:textId="56358B9A" w:rsidR="00861BA1" w:rsidRDefault="00861BA1" w:rsidP="00861BA1">
      <w:pPr>
        <w:pStyle w:val="Els-body-text"/>
        <w:spacing w:after="120"/>
        <w:rPr>
          <w:lang w:val="en-GB"/>
        </w:rPr>
      </w:pPr>
      <w:r w:rsidRPr="005F6818">
        <w:rPr>
          <w:lang w:val="en-GB"/>
        </w:rPr>
        <w:t xml:space="preserve">HTL scenarios achieve between 1 and 37% lower </w:t>
      </w:r>
      <w:r>
        <w:rPr>
          <w:lang w:val="en-GB"/>
        </w:rPr>
        <w:t>carbon footprint</w:t>
      </w:r>
      <w:r w:rsidRPr="005F6818">
        <w:rPr>
          <w:lang w:val="en-GB"/>
        </w:rPr>
        <w:t xml:space="preserve"> than HDO scenarios when M2020 is considered. T</w:t>
      </w:r>
      <w:r w:rsidRPr="00FD5E6F">
        <w:rPr>
          <w:lang w:val="en-GB"/>
        </w:rPr>
        <w:t>his superiority stems from the more efficient use of energy and resources in the HTL process, eliminating the need for an oil extraction stage in contrast to HDO</w:t>
      </w:r>
      <w:r>
        <w:rPr>
          <w:lang w:val="en-GB"/>
        </w:rPr>
        <w:t xml:space="preserve">. </w:t>
      </w:r>
      <w:r w:rsidRPr="00FD5E6F">
        <w:rPr>
          <w:lang w:val="en-GB"/>
        </w:rPr>
        <w:t xml:space="preserve">The performance of microalgae-based fuels varies across scenarios, with the most favourable climate change </w:t>
      </w:r>
      <w:r>
        <w:rPr>
          <w:lang w:val="en-GB"/>
        </w:rPr>
        <w:t>category</w:t>
      </w:r>
      <w:r w:rsidRPr="00FD5E6F">
        <w:rPr>
          <w:lang w:val="en-GB"/>
        </w:rPr>
        <w:t xml:space="preserve"> observed in HDO-GREEN</w:t>
      </w:r>
      <w:r w:rsidR="009B647B">
        <w:rPr>
          <w:lang w:val="en-GB"/>
        </w:rPr>
        <w:t>-M</w:t>
      </w:r>
      <w:r w:rsidRPr="00FD5E6F">
        <w:rPr>
          <w:lang w:val="en-GB"/>
        </w:rPr>
        <w:t>2040. This scenario occupies only 25% of the SOS</w:t>
      </w:r>
      <w:r w:rsidR="00F17F4B">
        <w:rPr>
          <w:lang w:val="en-GB"/>
        </w:rPr>
        <w:t xml:space="preserve"> for </w:t>
      </w:r>
      <w:r w:rsidR="0053238E">
        <w:rPr>
          <w:lang w:val="en-GB"/>
        </w:rPr>
        <w:t xml:space="preserve">the </w:t>
      </w:r>
      <w:r w:rsidR="00F17F4B">
        <w:rPr>
          <w:lang w:val="en-GB"/>
        </w:rPr>
        <w:t>climate change PBs</w:t>
      </w:r>
      <w:r w:rsidR="0053238E">
        <w:rPr>
          <w:lang w:val="en-GB"/>
        </w:rPr>
        <w:t xml:space="preserve"> (i.e., atmospheric CO</w:t>
      </w:r>
      <w:r w:rsidR="0053238E" w:rsidRPr="000362EC">
        <w:rPr>
          <w:vertAlign w:val="subscript"/>
          <w:lang w:val="en-GB"/>
        </w:rPr>
        <w:t>2</w:t>
      </w:r>
      <w:r w:rsidR="0053238E">
        <w:rPr>
          <w:lang w:val="en-GB"/>
        </w:rPr>
        <w:t xml:space="preserve"> concentration and energy imbalance control variables)</w:t>
      </w:r>
      <w:r w:rsidRPr="00FD5E6F">
        <w:rPr>
          <w:lang w:val="en-GB"/>
        </w:rPr>
        <w:t>, marking a 7</w:t>
      </w:r>
      <w:r>
        <w:rPr>
          <w:lang w:val="en-GB"/>
        </w:rPr>
        <w:t>7</w:t>
      </w:r>
      <w:r w:rsidRPr="00FD5E6F">
        <w:rPr>
          <w:lang w:val="en-GB"/>
        </w:rPr>
        <w:t>% reduction compared to the BAU scenario.</w:t>
      </w:r>
    </w:p>
    <w:p w14:paraId="25719617" w14:textId="4640892B" w:rsidR="00861BA1" w:rsidRPr="00A94774" w:rsidRDefault="00861BA1" w:rsidP="00861BA1">
      <w:pPr>
        <w:pStyle w:val="Els-body-text"/>
        <w:spacing w:after="120"/>
        <w:rPr>
          <w:lang w:val="en-GB"/>
        </w:rPr>
      </w:pPr>
      <w:r w:rsidRPr="00FD5E6F">
        <w:rPr>
          <w:lang w:val="en-GB"/>
        </w:rPr>
        <w:t xml:space="preserve">Notably, biofuels derived from </w:t>
      </w:r>
      <w:r>
        <w:rPr>
          <w:lang w:val="en-GB"/>
        </w:rPr>
        <w:t>micro</w:t>
      </w:r>
      <w:r w:rsidRPr="00FD5E6F">
        <w:rPr>
          <w:lang w:val="en-GB"/>
        </w:rPr>
        <w:t xml:space="preserve">algae </w:t>
      </w:r>
      <w:r>
        <w:rPr>
          <w:lang w:val="en-GB"/>
        </w:rPr>
        <w:t>stand out</w:t>
      </w:r>
      <w:r w:rsidRPr="00FD5E6F">
        <w:rPr>
          <w:lang w:val="en-GB"/>
        </w:rPr>
        <w:t xml:space="preserve"> in terms of high yield per hectare, resulting in minimal impact on land-system change and contributing to lower impacts on biosphere integrity. For instance, when compared to soybean scenarios, the impact is up to 4.1 times lower in the current electricity mix scenario (HDO-GREEN</w:t>
      </w:r>
      <w:r w:rsidR="00191885">
        <w:rPr>
          <w:lang w:val="en-GB"/>
        </w:rPr>
        <w:t>-</w:t>
      </w:r>
      <w:r w:rsidRPr="00FD5E6F">
        <w:rPr>
          <w:lang w:val="en-GB"/>
        </w:rPr>
        <w:t>M2020 vs HDO soybean) and 6.5 times lower considering the 2040 sustainable electricity mix scenario</w:t>
      </w:r>
      <w:r>
        <w:rPr>
          <w:lang w:val="en-GB"/>
        </w:rPr>
        <w:t>.</w:t>
      </w:r>
    </w:p>
    <w:p w14:paraId="144DE6BA" w14:textId="77777777" w:rsidR="008D2649" w:rsidRDefault="008D2649" w:rsidP="008D2649">
      <w:pPr>
        <w:pStyle w:val="Els-1storder-head"/>
        <w:spacing w:after="120"/>
        <w:rPr>
          <w:lang w:val="en-GB"/>
        </w:rPr>
      </w:pPr>
      <w:r w:rsidRPr="00A94774">
        <w:rPr>
          <w:lang w:val="en-GB"/>
        </w:rPr>
        <w:t>Conclusions</w:t>
      </w:r>
    </w:p>
    <w:p w14:paraId="23BFBF8E" w14:textId="4162FB09" w:rsidR="00ED1169" w:rsidRPr="00A22C46" w:rsidRDefault="00CE508E" w:rsidP="00F12E38">
      <w:pPr>
        <w:pStyle w:val="Els-body-text"/>
        <w:spacing w:after="120"/>
        <w:rPr>
          <w:lang w:val="en-GB"/>
        </w:rPr>
      </w:pPr>
      <w:r w:rsidRPr="00CE508E">
        <w:rPr>
          <w:lang w:val="en-GB"/>
        </w:rPr>
        <w:t xml:space="preserve">This study compared </w:t>
      </w:r>
      <w:r>
        <w:rPr>
          <w:lang w:val="en-GB"/>
        </w:rPr>
        <w:t>eight</w:t>
      </w:r>
      <w:r w:rsidRPr="00CE508E">
        <w:rPr>
          <w:lang w:val="en-GB"/>
        </w:rPr>
        <w:t xml:space="preserve"> biofuel production pathways from microalgae for freight road transport, considering various scenarios from a cradle-to-wheel perspective. We assessed the impact of these scenarios on seven Earth-system processes</w:t>
      </w:r>
      <w:r w:rsidR="003D4D4D">
        <w:rPr>
          <w:lang w:val="en-GB"/>
        </w:rPr>
        <w:t xml:space="preserve"> through nine control variables</w:t>
      </w:r>
      <w:r w:rsidRPr="00CE508E">
        <w:rPr>
          <w:lang w:val="en-GB"/>
        </w:rPr>
        <w:t>.</w:t>
      </w:r>
      <w:r w:rsidR="003D4D4D">
        <w:rPr>
          <w:lang w:val="en-GB"/>
        </w:rPr>
        <w:t xml:space="preserve"> </w:t>
      </w:r>
      <w:r w:rsidRPr="00CE508E">
        <w:rPr>
          <w:lang w:val="en-GB"/>
        </w:rPr>
        <w:t xml:space="preserve">Our findings reveal that conventional fossil fuels, such as diesel, used in freight road transport are environmentally unsustainable, exceeding the climate change PB by </w:t>
      </w:r>
      <w:r>
        <w:rPr>
          <w:lang w:val="en-GB"/>
        </w:rPr>
        <w:t>11</w:t>
      </w:r>
      <w:r w:rsidRPr="00CE508E">
        <w:rPr>
          <w:lang w:val="en-GB"/>
        </w:rPr>
        <w:t xml:space="preserve">%. The alternative of microalgae-based fuels shows promise in mitigating the adverse effects of conventional biofuels, potentially reducing the impact on biosphere integrity by up to </w:t>
      </w:r>
      <w:r>
        <w:rPr>
          <w:lang w:val="en-GB"/>
        </w:rPr>
        <w:t>six times</w:t>
      </w:r>
      <w:r w:rsidRPr="00CE508E">
        <w:rPr>
          <w:lang w:val="en-GB"/>
        </w:rPr>
        <w:t xml:space="preserve">. However, a carbon-intensive electricity mix combined with </w:t>
      </w:r>
      <w:r w:rsidR="003D4D4D">
        <w:rPr>
          <w:lang w:val="en-GB"/>
        </w:rPr>
        <w:t xml:space="preserve">carbon </w:t>
      </w:r>
      <w:r w:rsidRPr="00CE508E">
        <w:rPr>
          <w:lang w:val="en-GB"/>
        </w:rPr>
        <w:t>sourced from fossil fuels could undermine the potential benefits of microalgae, making it a less favo</w:t>
      </w:r>
      <w:r w:rsidR="00E94080">
        <w:rPr>
          <w:lang w:val="en-GB"/>
        </w:rPr>
        <w:t>u</w:t>
      </w:r>
      <w:r w:rsidRPr="00CE508E">
        <w:rPr>
          <w:lang w:val="en-GB"/>
        </w:rPr>
        <w:t xml:space="preserve">rable option than diesel in terms of climate change </w:t>
      </w:r>
      <w:r>
        <w:rPr>
          <w:lang w:val="en-GB"/>
        </w:rPr>
        <w:t>(up to two times higher impacts).</w:t>
      </w:r>
    </w:p>
    <w:p w14:paraId="144DE6BF" w14:textId="69E1F51B" w:rsidR="008D2649" w:rsidRPr="005C6F03" w:rsidRDefault="008D2649" w:rsidP="008D2649">
      <w:pPr>
        <w:pStyle w:val="Els-reference-head"/>
        <w:rPr>
          <w:lang w:val="es-ES"/>
        </w:rPr>
      </w:pPr>
      <w:r w:rsidRPr="005C6F03">
        <w:rPr>
          <w:lang w:val="es-ES"/>
        </w:rPr>
        <w:t>References</w:t>
      </w:r>
    </w:p>
    <w:sdt>
      <w:sdtPr>
        <w:rPr>
          <w:noProof/>
          <w:sz w:val="18"/>
          <w:lang w:val="en-US"/>
        </w:rPr>
        <w:tag w:val="MENDELEY_BIBLIOGRAPHY"/>
        <w:id w:val="-871755366"/>
        <w:placeholder>
          <w:docPart w:val="DefaultPlaceholder_-1854013440"/>
        </w:placeholder>
      </w:sdtPr>
      <w:sdtContent>
        <w:p w14:paraId="68E1517C" w14:textId="77777777" w:rsidR="005C6F03" w:rsidRDefault="005C6F03">
          <w:pPr>
            <w:autoSpaceDE w:val="0"/>
            <w:autoSpaceDN w:val="0"/>
            <w:ind w:hanging="480"/>
            <w:divId w:val="683018029"/>
            <w:rPr>
              <w:sz w:val="24"/>
              <w:szCs w:val="24"/>
            </w:rPr>
          </w:pPr>
          <w:r w:rsidRPr="005C6F03">
            <w:rPr>
              <w:lang w:val="es-ES"/>
            </w:rPr>
            <w:t xml:space="preserve">Cabrera-Jiménez, R., Tulus, V., Gavaldà, J., Jiménez, L., Guillén-Gosálbez, G., &amp; Pozo, C. (2023). </w:t>
          </w:r>
          <w:r>
            <w:t xml:space="preserve">Microalgae Biofuel for a Heavy-Duty Transport Sector within Planetary Boundaries. </w:t>
          </w:r>
          <w:r>
            <w:rPr>
              <w:i/>
              <w:iCs/>
            </w:rPr>
            <w:t>ACS Sustainable Chemistry &amp; Engineering</w:t>
          </w:r>
          <w:r>
            <w:t xml:space="preserve">, </w:t>
          </w:r>
          <w:r>
            <w:rPr>
              <w:i/>
              <w:iCs/>
            </w:rPr>
            <w:t>11</w:t>
          </w:r>
          <w:r>
            <w:t>(25), 9359–9371. https://doi.org/10.1021/ACSSUSCHEMENG.3C00750/ASSET/IMAGES/LARGE/SC3C00750_0006.JPEG</w:t>
          </w:r>
        </w:p>
        <w:p w14:paraId="26FFF630" w14:textId="77777777" w:rsidR="005C6F03" w:rsidRDefault="005C6F03">
          <w:pPr>
            <w:autoSpaceDE w:val="0"/>
            <w:autoSpaceDN w:val="0"/>
            <w:ind w:hanging="480"/>
            <w:divId w:val="1141578330"/>
          </w:pPr>
          <w:r w:rsidRPr="005C6F03">
            <w:rPr>
              <w:lang w:val="es-ES"/>
            </w:rPr>
            <w:t xml:space="preserve">Calvo-Serrano, R., Guo, M., Pozo, C., Galán-Martín, Á., &amp; Guillén-Gosálbez, G. (2019). </w:t>
          </w:r>
          <w:r>
            <w:t xml:space="preserve">Biomass Conversion into Fuels, Chemicals, or Electricity? A Network-Based Life Cycle Optimization Approach Applied to the European Union. </w:t>
          </w:r>
          <w:r>
            <w:rPr>
              <w:i/>
              <w:iCs/>
            </w:rPr>
            <w:t>ACS Sustainable Chemistry and Engineering</w:t>
          </w:r>
          <w:r>
            <w:t xml:space="preserve">, </w:t>
          </w:r>
          <w:r>
            <w:rPr>
              <w:i/>
              <w:iCs/>
            </w:rPr>
            <w:t>7</w:t>
          </w:r>
          <w:r>
            <w:t>(12), 10570–10582. https://doi.org/10.1021/ACSSUSCHEMENG.9B01115/ASSET/IMAGES/LARGE/SC-2019-01115S_0008.JPEG</w:t>
          </w:r>
        </w:p>
        <w:p w14:paraId="449457BE" w14:textId="77777777" w:rsidR="005C6F03" w:rsidRDefault="005C6F03">
          <w:pPr>
            <w:autoSpaceDE w:val="0"/>
            <w:autoSpaceDN w:val="0"/>
            <w:ind w:hanging="480"/>
            <w:divId w:val="149828365"/>
          </w:pPr>
          <w:r>
            <w:t xml:space="preserve">Rockström, J., Steffen, W., Noone, K., Persson, Å., Chapin, F. S., Lambin, E. F., Lenton, T. M., Scheffer, M., Folke, C., Schellnhuber, H. J., Nykvist, B., De Wit, </w:t>
          </w:r>
          <w:r>
            <w:lastRenderedPageBreak/>
            <w:t xml:space="preserve">C. A., Hughes, T., Van Der Leeuw, S., Rodhe, H., Sörlin, S., Snyder, P. K., Costanza, R., Svedin, U., … Foley, J. A. (2009). A safe operating space for humanity. </w:t>
          </w:r>
          <w:r>
            <w:rPr>
              <w:i/>
              <w:iCs/>
            </w:rPr>
            <w:t>Nature 2009 461:7263</w:t>
          </w:r>
          <w:r>
            <w:t xml:space="preserve">, </w:t>
          </w:r>
          <w:r>
            <w:rPr>
              <w:i/>
              <w:iCs/>
            </w:rPr>
            <w:t>461</w:t>
          </w:r>
          <w:r>
            <w:t>(7263), 472–475. https://doi.org/10.1038/461472a</w:t>
          </w:r>
        </w:p>
        <w:p w14:paraId="09F6F8BB" w14:textId="77777777" w:rsidR="005C6F03" w:rsidRDefault="005C6F03">
          <w:pPr>
            <w:autoSpaceDE w:val="0"/>
            <w:autoSpaceDN w:val="0"/>
            <w:ind w:hanging="480"/>
            <w:divId w:val="8530914"/>
          </w:pPr>
          <w:r>
            <w:t xml:space="preserve">Ryberg, M. W., Owsianiak, M., Richardson, K., &amp; Hauschild, M. Z. (2018). Development of a life-cycle impact assessment methodology linked to the Planetary Boundaries framework. </w:t>
          </w:r>
          <w:r>
            <w:rPr>
              <w:i/>
              <w:iCs/>
            </w:rPr>
            <w:t>Ecological Indicators</w:t>
          </w:r>
          <w:r>
            <w:t xml:space="preserve">, </w:t>
          </w:r>
          <w:r>
            <w:rPr>
              <w:i/>
              <w:iCs/>
            </w:rPr>
            <w:t>88</w:t>
          </w:r>
          <w:r>
            <w:t>, 250–262. https://doi.org/10.1016/J.ECOLIND.2017.12.065</w:t>
          </w:r>
        </w:p>
        <w:p w14:paraId="144DE6C3" w14:textId="62B0D634" w:rsidR="008D2649" w:rsidRDefault="005C6F03" w:rsidP="008D2649">
          <w:pPr>
            <w:pStyle w:val="Els-referenceno-number"/>
            <w:rPr>
              <w:lang w:val="en-US"/>
            </w:rPr>
          </w:pPr>
          <w:r>
            <w:t> </w:t>
          </w:r>
        </w:p>
      </w:sdtContent>
    </w:sdt>
    <w:sectPr w:rsidR="008D2649" w:rsidSect="008B01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069E" w14:textId="77777777" w:rsidR="00D53CE0" w:rsidRDefault="00D53CE0">
      <w:r>
        <w:separator/>
      </w:r>
    </w:p>
  </w:endnote>
  <w:endnote w:type="continuationSeparator" w:id="0">
    <w:p w14:paraId="55DD3650" w14:textId="77777777" w:rsidR="00D53CE0" w:rsidRDefault="00D5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B7AC" w14:textId="77777777" w:rsidR="00D53CE0" w:rsidRDefault="00D53CE0">
      <w:r>
        <w:separator/>
      </w:r>
    </w:p>
  </w:footnote>
  <w:footnote w:type="continuationSeparator" w:id="0">
    <w:p w14:paraId="53FB7451" w14:textId="77777777" w:rsidR="00D53CE0" w:rsidRDefault="00D5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Encabezado"/>
      <w:tabs>
        <w:tab w:val="clear" w:pos="7200"/>
        <w:tab w:val="right" w:pos="7088"/>
      </w:tabs>
    </w:pPr>
    <w:r>
      <w:rPr>
        <w:rStyle w:val="Nmerodepgina"/>
      </w:rPr>
      <w:tab/>
    </w:r>
    <w:r>
      <w:rPr>
        <w:rStyle w:val="Nmerodep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Encabezado"/>
      <w:tabs>
        <w:tab w:val="clear" w:pos="7200"/>
        <w:tab w:val="right" w:pos="7088"/>
      </w:tabs>
      <w:jc w:val="right"/>
      <w:rPr>
        <w:sz w:val="24"/>
      </w:rPr>
    </w:pPr>
    <w:r>
      <w:rPr>
        <w:rStyle w:val="Nmerodepgina"/>
        <w:i/>
        <w:sz w:val="24"/>
      </w:rPr>
      <w:tab/>
    </w:r>
    <w:r>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95702DB"/>
    <w:multiLevelType w:val="hybridMultilevel"/>
    <w:tmpl w:val="86225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18387009">
    <w:abstractNumId w:val="11"/>
  </w:num>
  <w:num w:numId="2" w16cid:durableId="1220170428">
    <w:abstractNumId w:val="11"/>
  </w:num>
  <w:num w:numId="3" w16cid:durableId="716247085">
    <w:abstractNumId w:val="11"/>
  </w:num>
  <w:num w:numId="4" w16cid:durableId="1056734505">
    <w:abstractNumId w:val="11"/>
  </w:num>
  <w:num w:numId="5" w16cid:durableId="528228433">
    <w:abstractNumId w:val="0"/>
  </w:num>
  <w:num w:numId="6" w16cid:durableId="61146575">
    <w:abstractNumId w:val="6"/>
  </w:num>
  <w:num w:numId="7" w16cid:durableId="1996570168">
    <w:abstractNumId w:val="12"/>
  </w:num>
  <w:num w:numId="8" w16cid:durableId="1818061482">
    <w:abstractNumId w:val="1"/>
  </w:num>
  <w:num w:numId="9" w16cid:durableId="1308164939">
    <w:abstractNumId w:val="10"/>
  </w:num>
  <w:num w:numId="10" w16cid:durableId="951978662">
    <w:abstractNumId w:val="15"/>
  </w:num>
  <w:num w:numId="11" w16cid:durableId="451945252">
    <w:abstractNumId w:val="14"/>
  </w:num>
  <w:num w:numId="12" w16cid:durableId="812794657">
    <w:abstractNumId w:val="5"/>
  </w:num>
  <w:num w:numId="13" w16cid:durableId="253050941">
    <w:abstractNumId w:val="8"/>
  </w:num>
  <w:num w:numId="14" w16cid:durableId="971977473">
    <w:abstractNumId w:val="2"/>
  </w:num>
  <w:num w:numId="15" w16cid:durableId="332993830">
    <w:abstractNumId w:val="7"/>
  </w:num>
  <w:num w:numId="16" w16cid:durableId="16662519">
    <w:abstractNumId w:val="3"/>
  </w:num>
  <w:num w:numId="17" w16cid:durableId="1253003912">
    <w:abstractNumId w:val="4"/>
  </w:num>
  <w:num w:numId="18" w16cid:durableId="29456609">
    <w:abstractNumId w:val="9"/>
  </w:num>
  <w:num w:numId="19" w16cid:durableId="200365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62EC"/>
    <w:rsid w:val="00040415"/>
    <w:rsid w:val="00065F2C"/>
    <w:rsid w:val="00086E40"/>
    <w:rsid w:val="00094AF0"/>
    <w:rsid w:val="000A3B32"/>
    <w:rsid w:val="000C1178"/>
    <w:rsid w:val="000D3D9B"/>
    <w:rsid w:val="00130D80"/>
    <w:rsid w:val="0015141C"/>
    <w:rsid w:val="0016032F"/>
    <w:rsid w:val="0017347A"/>
    <w:rsid w:val="001767F6"/>
    <w:rsid w:val="001854EE"/>
    <w:rsid w:val="001879F6"/>
    <w:rsid w:val="00191885"/>
    <w:rsid w:val="001941E1"/>
    <w:rsid w:val="001B1DE3"/>
    <w:rsid w:val="001C0148"/>
    <w:rsid w:val="001C757E"/>
    <w:rsid w:val="001F624A"/>
    <w:rsid w:val="00201A6E"/>
    <w:rsid w:val="0020390F"/>
    <w:rsid w:val="0024180C"/>
    <w:rsid w:val="00264926"/>
    <w:rsid w:val="002814A5"/>
    <w:rsid w:val="002971C8"/>
    <w:rsid w:val="002F2B99"/>
    <w:rsid w:val="003137DA"/>
    <w:rsid w:val="00344D01"/>
    <w:rsid w:val="003A5FBA"/>
    <w:rsid w:val="003D1582"/>
    <w:rsid w:val="003D4D4D"/>
    <w:rsid w:val="003D7E4C"/>
    <w:rsid w:val="003E41C2"/>
    <w:rsid w:val="004628E9"/>
    <w:rsid w:val="00494944"/>
    <w:rsid w:val="0049772C"/>
    <w:rsid w:val="0050691D"/>
    <w:rsid w:val="00507CB7"/>
    <w:rsid w:val="0053238E"/>
    <w:rsid w:val="005374A5"/>
    <w:rsid w:val="00552EEB"/>
    <w:rsid w:val="0055420B"/>
    <w:rsid w:val="00567D93"/>
    <w:rsid w:val="00573913"/>
    <w:rsid w:val="005A5EA7"/>
    <w:rsid w:val="005C6F03"/>
    <w:rsid w:val="005E62FB"/>
    <w:rsid w:val="005E7869"/>
    <w:rsid w:val="005F6818"/>
    <w:rsid w:val="005F7166"/>
    <w:rsid w:val="00642D35"/>
    <w:rsid w:val="00680548"/>
    <w:rsid w:val="006953DC"/>
    <w:rsid w:val="006A69BF"/>
    <w:rsid w:val="006C11D1"/>
    <w:rsid w:val="006C3199"/>
    <w:rsid w:val="006F4E5E"/>
    <w:rsid w:val="00711DF4"/>
    <w:rsid w:val="0078578B"/>
    <w:rsid w:val="007C79B6"/>
    <w:rsid w:val="007D70A1"/>
    <w:rsid w:val="007F0038"/>
    <w:rsid w:val="008132E8"/>
    <w:rsid w:val="00823407"/>
    <w:rsid w:val="00861BA1"/>
    <w:rsid w:val="008B0184"/>
    <w:rsid w:val="008C5D02"/>
    <w:rsid w:val="008D2649"/>
    <w:rsid w:val="008D5ED6"/>
    <w:rsid w:val="008E0E66"/>
    <w:rsid w:val="009040A1"/>
    <w:rsid w:val="0090568D"/>
    <w:rsid w:val="009125C9"/>
    <w:rsid w:val="00913879"/>
    <w:rsid w:val="00917661"/>
    <w:rsid w:val="00922DA8"/>
    <w:rsid w:val="00960983"/>
    <w:rsid w:val="00970E5D"/>
    <w:rsid w:val="0097701C"/>
    <w:rsid w:val="00980A65"/>
    <w:rsid w:val="009B647B"/>
    <w:rsid w:val="009D0E52"/>
    <w:rsid w:val="009E3352"/>
    <w:rsid w:val="009F4D13"/>
    <w:rsid w:val="009F5397"/>
    <w:rsid w:val="00A00CAA"/>
    <w:rsid w:val="00A13592"/>
    <w:rsid w:val="00A22C46"/>
    <w:rsid w:val="00A25E70"/>
    <w:rsid w:val="00A26C16"/>
    <w:rsid w:val="00A33765"/>
    <w:rsid w:val="00A63269"/>
    <w:rsid w:val="00A638EA"/>
    <w:rsid w:val="00A92377"/>
    <w:rsid w:val="00A92A26"/>
    <w:rsid w:val="00AA76CB"/>
    <w:rsid w:val="00AB29ED"/>
    <w:rsid w:val="00AD0AF6"/>
    <w:rsid w:val="00AE4BD8"/>
    <w:rsid w:val="00AE7CFC"/>
    <w:rsid w:val="00B4388F"/>
    <w:rsid w:val="00B53063"/>
    <w:rsid w:val="00B63237"/>
    <w:rsid w:val="00BB09A7"/>
    <w:rsid w:val="00BB56A3"/>
    <w:rsid w:val="00C57CBD"/>
    <w:rsid w:val="00C960DC"/>
    <w:rsid w:val="00CE508E"/>
    <w:rsid w:val="00CF5843"/>
    <w:rsid w:val="00D02C75"/>
    <w:rsid w:val="00D10E22"/>
    <w:rsid w:val="00D11441"/>
    <w:rsid w:val="00D13D2C"/>
    <w:rsid w:val="00D246C5"/>
    <w:rsid w:val="00D53CE0"/>
    <w:rsid w:val="00D61397"/>
    <w:rsid w:val="00D870C1"/>
    <w:rsid w:val="00DB278B"/>
    <w:rsid w:val="00DC2F94"/>
    <w:rsid w:val="00DD3D9E"/>
    <w:rsid w:val="00DD7908"/>
    <w:rsid w:val="00DF0918"/>
    <w:rsid w:val="00E4753A"/>
    <w:rsid w:val="00E82297"/>
    <w:rsid w:val="00E854B3"/>
    <w:rsid w:val="00E94080"/>
    <w:rsid w:val="00ED1169"/>
    <w:rsid w:val="00EF39FD"/>
    <w:rsid w:val="00F06842"/>
    <w:rsid w:val="00F07F83"/>
    <w:rsid w:val="00F107FD"/>
    <w:rsid w:val="00F12E38"/>
    <w:rsid w:val="00F17F4B"/>
    <w:rsid w:val="00F26F28"/>
    <w:rsid w:val="00F642A2"/>
    <w:rsid w:val="00F729DB"/>
    <w:rsid w:val="00FA26E8"/>
    <w:rsid w:val="00FB64A8"/>
    <w:rsid w:val="00FC750C"/>
    <w:rsid w:val="00FD5E6F"/>
    <w:rsid w:val="00FE7E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2">
    <w:name w:val="heading 2"/>
    <w:basedOn w:val="Normal"/>
    <w:next w:val="Normal"/>
    <w:link w:val="Ttulo2Car"/>
    <w:semiHidden/>
    <w:unhideWhenUsed/>
    <w:qFormat/>
    <w:rsid w:val="002814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Ttulo2Car">
    <w:name w:val="Título 2 Car"/>
    <w:basedOn w:val="Fuentedeprrafopredeter"/>
    <w:link w:val="Ttulo2"/>
    <w:semiHidden/>
    <w:rsid w:val="002814A5"/>
    <w:rPr>
      <w:rFonts w:asciiTheme="majorHAnsi" w:eastAsiaTheme="majorEastAsia" w:hAnsiTheme="majorHAnsi" w:cstheme="majorBidi"/>
      <w:color w:val="365F91" w:themeColor="accent1" w:themeShade="BF"/>
      <w:sz w:val="26"/>
      <w:szCs w:val="26"/>
      <w:lang w:eastAsia="en-US"/>
    </w:rPr>
  </w:style>
  <w:style w:type="table" w:styleId="Tablaconcuadrcula">
    <w:name w:val="Table Grid"/>
    <w:basedOn w:val="Tablanormal"/>
    <w:rsid w:val="00A1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13592"/>
    <w:rPr>
      <w:color w:val="808080"/>
    </w:rPr>
  </w:style>
  <w:style w:type="paragraph" w:styleId="Revisin">
    <w:name w:val="Revision"/>
    <w:hidden/>
    <w:uiPriority w:val="99"/>
    <w:semiHidden/>
    <w:rsid w:val="000362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7369">
      <w:bodyDiv w:val="1"/>
      <w:marLeft w:val="0"/>
      <w:marRight w:val="0"/>
      <w:marTop w:val="0"/>
      <w:marBottom w:val="0"/>
      <w:divBdr>
        <w:top w:val="none" w:sz="0" w:space="0" w:color="auto"/>
        <w:left w:val="none" w:sz="0" w:space="0" w:color="auto"/>
        <w:bottom w:val="none" w:sz="0" w:space="0" w:color="auto"/>
        <w:right w:val="none" w:sz="0" w:space="0" w:color="auto"/>
      </w:divBdr>
      <w:divsChild>
        <w:div w:id="1901162164">
          <w:marLeft w:val="480"/>
          <w:marRight w:val="0"/>
          <w:marTop w:val="0"/>
          <w:marBottom w:val="0"/>
          <w:divBdr>
            <w:top w:val="none" w:sz="0" w:space="0" w:color="auto"/>
            <w:left w:val="none" w:sz="0" w:space="0" w:color="auto"/>
            <w:bottom w:val="none" w:sz="0" w:space="0" w:color="auto"/>
            <w:right w:val="none" w:sz="0" w:space="0" w:color="auto"/>
          </w:divBdr>
        </w:div>
        <w:div w:id="109201821">
          <w:marLeft w:val="480"/>
          <w:marRight w:val="0"/>
          <w:marTop w:val="0"/>
          <w:marBottom w:val="0"/>
          <w:divBdr>
            <w:top w:val="none" w:sz="0" w:space="0" w:color="auto"/>
            <w:left w:val="none" w:sz="0" w:space="0" w:color="auto"/>
            <w:bottom w:val="none" w:sz="0" w:space="0" w:color="auto"/>
            <w:right w:val="none" w:sz="0" w:space="0" w:color="auto"/>
          </w:divBdr>
        </w:div>
        <w:div w:id="623777459">
          <w:marLeft w:val="480"/>
          <w:marRight w:val="0"/>
          <w:marTop w:val="0"/>
          <w:marBottom w:val="0"/>
          <w:divBdr>
            <w:top w:val="none" w:sz="0" w:space="0" w:color="auto"/>
            <w:left w:val="none" w:sz="0" w:space="0" w:color="auto"/>
            <w:bottom w:val="none" w:sz="0" w:space="0" w:color="auto"/>
            <w:right w:val="none" w:sz="0" w:space="0" w:color="auto"/>
          </w:divBdr>
        </w:div>
        <w:div w:id="1695299477">
          <w:marLeft w:val="480"/>
          <w:marRight w:val="0"/>
          <w:marTop w:val="0"/>
          <w:marBottom w:val="0"/>
          <w:divBdr>
            <w:top w:val="none" w:sz="0" w:space="0" w:color="auto"/>
            <w:left w:val="none" w:sz="0" w:space="0" w:color="auto"/>
            <w:bottom w:val="none" w:sz="0" w:space="0" w:color="auto"/>
            <w:right w:val="none" w:sz="0" w:space="0" w:color="auto"/>
          </w:divBdr>
        </w:div>
        <w:div w:id="2023966562">
          <w:marLeft w:val="480"/>
          <w:marRight w:val="0"/>
          <w:marTop w:val="0"/>
          <w:marBottom w:val="0"/>
          <w:divBdr>
            <w:top w:val="none" w:sz="0" w:space="0" w:color="auto"/>
            <w:left w:val="none" w:sz="0" w:space="0" w:color="auto"/>
            <w:bottom w:val="none" w:sz="0" w:space="0" w:color="auto"/>
            <w:right w:val="none" w:sz="0" w:space="0" w:color="auto"/>
          </w:divBdr>
        </w:div>
      </w:divsChild>
    </w:div>
    <w:div w:id="552890763">
      <w:bodyDiv w:val="1"/>
      <w:marLeft w:val="0"/>
      <w:marRight w:val="0"/>
      <w:marTop w:val="0"/>
      <w:marBottom w:val="0"/>
      <w:divBdr>
        <w:top w:val="none" w:sz="0" w:space="0" w:color="auto"/>
        <w:left w:val="none" w:sz="0" w:space="0" w:color="auto"/>
        <w:bottom w:val="none" w:sz="0" w:space="0" w:color="auto"/>
        <w:right w:val="none" w:sz="0" w:space="0" w:color="auto"/>
      </w:divBdr>
      <w:divsChild>
        <w:div w:id="683018029">
          <w:marLeft w:val="480"/>
          <w:marRight w:val="0"/>
          <w:marTop w:val="0"/>
          <w:marBottom w:val="0"/>
          <w:divBdr>
            <w:top w:val="none" w:sz="0" w:space="0" w:color="auto"/>
            <w:left w:val="none" w:sz="0" w:space="0" w:color="auto"/>
            <w:bottom w:val="none" w:sz="0" w:space="0" w:color="auto"/>
            <w:right w:val="none" w:sz="0" w:space="0" w:color="auto"/>
          </w:divBdr>
        </w:div>
        <w:div w:id="1141578330">
          <w:marLeft w:val="480"/>
          <w:marRight w:val="0"/>
          <w:marTop w:val="0"/>
          <w:marBottom w:val="0"/>
          <w:divBdr>
            <w:top w:val="none" w:sz="0" w:space="0" w:color="auto"/>
            <w:left w:val="none" w:sz="0" w:space="0" w:color="auto"/>
            <w:bottom w:val="none" w:sz="0" w:space="0" w:color="auto"/>
            <w:right w:val="none" w:sz="0" w:space="0" w:color="auto"/>
          </w:divBdr>
        </w:div>
        <w:div w:id="149828365">
          <w:marLeft w:val="480"/>
          <w:marRight w:val="0"/>
          <w:marTop w:val="0"/>
          <w:marBottom w:val="0"/>
          <w:divBdr>
            <w:top w:val="none" w:sz="0" w:space="0" w:color="auto"/>
            <w:left w:val="none" w:sz="0" w:space="0" w:color="auto"/>
            <w:bottom w:val="none" w:sz="0" w:space="0" w:color="auto"/>
            <w:right w:val="none" w:sz="0" w:space="0" w:color="auto"/>
          </w:divBdr>
        </w:div>
        <w:div w:id="8530914">
          <w:marLeft w:val="480"/>
          <w:marRight w:val="0"/>
          <w:marTop w:val="0"/>
          <w:marBottom w:val="0"/>
          <w:divBdr>
            <w:top w:val="none" w:sz="0" w:space="0" w:color="auto"/>
            <w:left w:val="none" w:sz="0" w:space="0" w:color="auto"/>
            <w:bottom w:val="none" w:sz="0" w:space="0" w:color="auto"/>
            <w:right w:val="none" w:sz="0" w:space="0" w:color="auto"/>
          </w:divBdr>
        </w:div>
      </w:divsChild>
    </w:div>
    <w:div w:id="1079519260">
      <w:bodyDiv w:val="1"/>
      <w:marLeft w:val="0"/>
      <w:marRight w:val="0"/>
      <w:marTop w:val="0"/>
      <w:marBottom w:val="0"/>
      <w:divBdr>
        <w:top w:val="none" w:sz="0" w:space="0" w:color="auto"/>
        <w:left w:val="none" w:sz="0" w:space="0" w:color="auto"/>
        <w:bottom w:val="none" w:sz="0" w:space="0" w:color="auto"/>
        <w:right w:val="none" w:sz="0" w:space="0" w:color="auto"/>
      </w:divBdr>
      <w:divsChild>
        <w:div w:id="1396704257">
          <w:marLeft w:val="480"/>
          <w:marRight w:val="0"/>
          <w:marTop w:val="0"/>
          <w:marBottom w:val="0"/>
          <w:divBdr>
            <w:top w:val="none" w:sz="0" w:space="0" w:color="auto"/>
            <w:left w:val="none" w:sz="0" w:space="0" w:color="auto"/>
            <w:bottom w:val="none" w:sz="0" w:space="0" w:color="auto"/>
            <w:right w:val="none" w:sz="0" w:space="0" w:color="auto"/>
          </w:divBdr>
        </w:div>
        <w:div w:id="802423484">
          <w:marLeft w:val="480"/>
          <w:marRight w:val="0"/>
          <w:marTop w:val="0"/>
          <w:marBottom w:val="0"/>
          <w:divBdr>
            <w:top w:val="none" w:sz="0" w:space="0" w:color="auto"/>
            <w:left w:val="none" w:sz="0" w:space="0" w:color="auto"/>
            <w:bottom w:val="none" w:sz="0" w:space="0" w:color="auto"/>
            <w:right w:val="none" w:sz="0" w:space="0" w:color="auto"/>
          </w:divBdr>
        </w:div>
        <w:div w:id="1739672729">
          <w:marLeft w:val="480"/>
          <w:marRight w:val="0"/>
          <w:marTop w:val="0"/>
          <w:marBottom w:val="0"/>
          <w:divBdr>
            <w:top w:val="none" w:sz="0" w:space="0" w:color="auto"/>
            <w:left w:val="none" w:sz="0" w:space="0" w:color="auto"/>
            <w:bottom w:val="none" w:sz="0" w:space="0" w:color="auto"/>
            <w:right w:val="none" w:sz="0" w:space="0" w:color="auto"/>
          </w:divBdr>
        </w:div>
        <w:div w:id="652951127">
          <w:marLeft w:val="480"/>
          <w:marRight w:val="0"/>
          <w:marTop w:val="0"/>
          <w:marBottom w:val="0"/>
          <w:divBdr>
            <w:top w:val="none" w:sz="0" w:space="0" w:color="auto"/>
            <w:left w:val="none" w:sz="0" w:space="0" w:color="auto"/>
            <w:bottom w:val="none" w:sz="0" w:space="0" w:color="auto"/>
            <w:right w:val="none" w:sz="0" w:space="0" w:color="auto"/>
          </w:divBdr>
        </w:div>
        <w:div w:id="673533502">
          <w:marLeft w:val="480"/>
          <w:marRight w:val="0"/>
          <w:marTop w:val="0"/>
          <w:marBottom w:val="0"/>
          <w:divBdr>
            <w:top w:val="none" w:sz="0" w:space="0" w:color="auto"/>
            <w:left w:val="none" w:sz="0" w:space="0" w:color="auto"/>
            <w:bottom w:val="none" w:sz="0" w:space="0" w:color="auto"/>
            <w:right w:val="none" w:sz="0" w:space="0" w:color="auto"/>
          </w:divBdr>
        </w:div>
      </w:divsChild>
    </w:div>
    <w:div w:id="1281840614">
      <w:bodyDiv w:val="1"/>
      <w:marLeft w:val="0"/>
      <w:marRight w:val="0"/>
      <w:marTop w:val="0"/>
      <w:marBottom w:val="0"/>
      <w:divBdr>
        <w:top w:val="none" w:sz="0" w:space="0" w:color="auto"/>
        <w:left w:val="none" w:sz="0" w:space="0" w:color="auto"/>
        <w:bottom w:val="none" w:sz="0" w:space="0" w:color="auto"/>
        <w:right w:val="none" w:sz="0" w:space="0" w:color="auto"/>
      </w:divBdr>
      <w:divsChild>
        <w:div w:id="1029263951">
          <w:marLeft w:val="480"/>
          <w:marRight w:val="0"/>
          <w:marTop w:val="0"/>
          <w:marBottom w:val="0"/>
          <w:divBdr>
            <w:top w:val="none" w:sz="0" w:space="0" w:color="auto"/>
            <w:left w:val="none" w:sz="0" w:space="0" w:color="auto"/>
            <w:bottom w:val="none" w:sz="0" w:space="0" w:color="auto"/>
            <w:right w:val="none" w:sz="0" w:space="0" w:color="auto"/>
          </w:divBdr>
        </w:div>
        <w:div w:id="1221558242">
          <w:marLeft w:val="480"/>
          <w:marRight w:val="0"/>
          <w:marTop w:val="0"/>
          <w:marBottom w:val="0"/>
          <w:divBdr>
            <w:top w:val="none" w:sz="0" w:space="0" w:color="auto"/>
            <w:left w:val="none" w:sz="0" w:space="0" w:color="auto"/>
            <w:bottom w:val="none" w:sz="0" w:space="0" w:color="auto"/>
            <w:right w:val="none" w:sz="0" w:space="0" w:color="auto"/>
          </w:divBdr>
        </w:div>
        <w:div w:id="621960875">
          <w:marLeft w:val="480"/>
          <w:marRight w:val="0"/>
          <w:marTop w:val="0"/>
          <w:marBottom w:val="0"/>
          <w:divBdr>
            <w:top w:val="none" w:sz="0" w:space="0" w:color="auto"/>
            <w:left w:val="none" w:sz="0" w:space="0" w:color="auto"/>
            <w:bottom w:val="none" w:sz="0" w:space="0" w:color="auto"/>
            <w:right w:val="none" w:sz="0" w:space="0" w:color="auto"/>
          </w:divBdr>
        </w:div>
        <w:div w:id="2014606300">
          <w:marLeft w:val="480"/>
          <w:marRight w:val="0"/>
          <w:marTop w:val="0"/>
          <w:marBottom w:val="0"/>
          <w:divBdr>
            <w:top w:val="none" w:sz="0" w:space="0" w:color="auto"/>
            <w:left w:val="none" w:sz="0" w:space="0" w:color="auto"/>
            <w:bottom w:val="none" w:sz="0" w:space="0" w:color="auto"/>
            <w:right w:val="none" w:sz="0" w:space="0" w:color="auto"/>
          </w:divBdr>
        </w:div>
        <w:div w:id="1543244846">
          <w:marLeft w:val="480"/>
          <w:marRight w:val="0"/>
          <w:marTop w:val="0"/>
          <w:marBottom w:val="0"/>
          <w:divBdr>
            <w:top w:val="none" w:sz="0" w:space="0" w:color="auto"/>
            <w:left w:val="none" w:sz="0" w:space="0" w:color="auto"/>
            <w:bottom w:val="none" w:sz="0" w:space="0" w:color="auto"/>
            <w:right w:val="none" w:sz="0" w:space="0" w:color="auto"/>
          </w:divBdr>
        </w:div>
      </w:divsChild>
    </w:div>
    <w:div w:id="1392578294">
      <w:bodyDiv w:val="1"/>
      <w:marLeft w:val="0"/>
      <w:marRight w:val="0"/>
      <w:marTop w:val="0"/>
      <w:marBottom w:val="0"/>
      <w:divBdr>
        <w:top w:val="none" w:sz="0" w:space="0" w:color="auto"/>
        <w:left w:val="none" w:sz="0" w:space="0" w:color="auto"/>
        <w:bottom w:val="none" w:sz="0" w:space="0" w:color="auto"/>
        <w:right w:val="none" w:sz="0" w:space="0" w:color="auto"/>
      </w:divBdr>
      <w:divsChild>
        <w:div w:id="1383596979">
          <w:marLeft w:val="480"/>
          <w:marRight w:val="0"/>
          <w:marTop w:val="0"/>
          <w:marBottom w:val="0"/>
          <w:divBdr>
            <w:top w:val="none" w:sz="0" w:space="0" w:color="auto"/>
            <w:left w:val="none" w:sz="0" w:space="0" w:color="auto"/>
            <w:bottom w:val="none" w:sz="0" w:space="0" w:color="auto"/>
            <w:right w:val="none" w:sz="0" w:space="0" w:color="auto"/>
          </w:divBdr>
        </w:div>
        <w:div w:id="2076467422">
          <w:marLeft w:val="480"/>
          <w:marRight w:val="0"/>
          <w:marTop w:val="0"/>
          <w:marBottom w:val="0"/>
          <w:divBdr>
            <w:top w:val="none" w:sz="0" w:space="0" w:color="auto"/>
            <w:left w:val="none" w:sz="0" w:space="0" w:color="auto"/>
            <w:bottom w:val="none" w:sz="0" w:space="0" w:color="auto"/>
            <w:right w:val="none" w:sz="0" w:space="0" w:color="auto"/>
          </w:divBdr>
        </w:div>
        <w:div w:id="1074202705">
          <w:marLeft w:val="480"/>
          <w:marRight w:val="0"/>
          <w:marTop w:val="0"/>
          <w:marBottom w:val="0"/>
          <w:divBdr>
            <w:top w:val="none" w:sz="0" w:space="0" w:color="auto"/>
            <w:left w:val="none" w:sz="0" w:space="0" w:color="auto"/>
            <w:bottom w:val="none" w:sz="0" w:space="0" w:color="auto"/>
            <w:right w:val="none" w:sz="0" w:space="0" w:color="auto"/>
          </w:divBdr>
        </w:div>
        <w:div w:id="585724498">
          <w:marLeft w:val="480"/>
          <w:marRight w:val="0"/>
          <w:marTop w:val="0"/>
          <w:marBottom w:val="0"/>
          <w:divBdr>
            <w:top w:val="none" w:sz="0" w:space="0" w:color="auto"/>
            <w:left w:val="none" w:sz="0" w:space="0" w:color="auto"/>
            <w:bottom w:val="none" w:sz="0" w:space="0" w:color="auto"/>
            <w:right w:val="none" w:sz="0" w:space="0" w:color="auto"/>
          </w:divBdr>
        </w:div>
      </w:divsChild>
    </w:div>
    <w:div w:id="1412851313">
      <w:bodyDiv w:val="1"/>
      <w:marLeft w:val="0"/>
      <w:marRight w:val="0"/>
      <w:marTop w:val="0"/>
      <w:marBottom w:val="0"/>
      <w:divBdr>
        <w:top w:val="none" w:sz="0" w:space="0" w:color="auto"/>
        <w:left w:val="none" w:sz="0" w:space="0" w:color="auto"/>
        <w:bottom w:val="none" w:sz="0" w:space="0" w:color="auto"/>
        <w:right w:val="none" w:sz="0" w:space="0" w:color="auto"/>
      </w:divBdr>
      <w:divsChild>
        <w:div w:id="127280066">
          <w:marLeft w:val="0"/>
          <w:marRight w:val="0"/>
          <w:marTop w:val="0"/>
          <w:marBottom w:val="0"/>
          <w:divBdr>
            <w:top w:val="none" w:sz="0" w:space="0" w:color="auto"/>
            <w:left w:val="none" w:sz="0" w:space="0" w:color="auto"/>
            <w:bottom w:val="none" w:sz="0" w:space="0" w:color="auto"/>
            <w:right w:val="none" w:sz="0" w:space="0" w:color="auto"/>
          </w:divBdr>
        </w:div>
        <w:div w:id="1879122981">
          <w:marLeft w:val="0"/>
          <w:marRight w:val="0"/>
          <w:marTop w:val="0"/>
          <w:marBottom w:val="0"/>
          <w:divBdr>
            <w:top w:val="none" w:sz="0" w:space="0" w:color="auto"/>
            <w:left w:val="none" w:sz="0" w:space="0" w:color="auto"/>
            <w:bottom w:val="none" w:sz="0" w:space="0" w:color="auto"/>
            <w:right w:val="none" w:sz="0" w:space="0" w:color="auto"/>
          </w:divBdr>
          <w:divsChild>
            <w:div w:id="327177060">
              <w:marLeft w:val="0"/>
              <w:marRight w:val="0"/>
              <w:marTop w:val="0"/>
              <w:marBottom w:val="0"/>
              <w:divBdr>
                <w:top w:val="none" w:sz="0" w:space="0" w:color="auto"/>
                <w:left w:val="none" w:sz="0" w:space="0" w:color="auto"/>
                <w:bottom w:val="none" w:sz="0" w:space="0" w:color="auto"/>
                <w:right w:val="none" w:sz="0" w:space="0" w:color="auto"/>
              </w:divBdr>
              <w:divsChild>
                <w:div w:id="564141252">
                  <w:marLeft w:val="0"/>
                  <w:marRight w:val="0"/>
                  <w:marTop w:val="0"/>
                  <w:marBottom w:val="0"/>
                  <w:divBdr>
                    <w:top w:val="none" w:sz="0" w:space="0" w:color="auto"/>
                    <w:left w:val="none" w:sz="0" w:space="0" w:color="auto"/>
                    <w:bottom w:val="none" w:sz="0" w:space="0" w:color="auto"/>
                    <w:right w:val="none" w:sz="0" w:space="0" w:color="auto"/>
                  </w:divBdr>
                  <w:divsChild>
                    <w:div w:id="1352224247">
                      <w:marLeft w:val="0"/>
                      <w:marRight w:val="0"/>
                      <w:marTop w:val="0"/>
                      <w:marBottom w:val="0"/>
                      <w:divBdr>
                        <w:top w:val="none" w:sz="0" w:space="0" w:color="auto"/>
                        <w:left w:val="none" w:sz="0" w:space="0" w:color="auto"/>
                        <w:bottom w:val="none" w:sz="0" w:space="0" w:color="auto"/>
                        <w:right w:val="none" w:sz="0" w:space="0" w:color="auto"/>
                      </w:divBdr>
                    </w:div>
                    <w:div w:id="2326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9770">
              <w:marLeft w:val="0"/>
              <w:marRight w:val="0"/>
              <w:marTop w:val="240"/>
              <w:marBottom w:val="240"/>
              <w:divBdr>
                <w:top w:val="none" w:sz="0" w:space="0" w:color="auto"/>
                <w:left w:val="none" w:sz="0" w:space="0" w:color="auto"/>
                <w:bottom w:val="none" w:sz="0" w:space="0" w:color="auto"/>
                <w:right w:val="none" w:sz="0" w:space="0" w:color="auto"/>
              </w:divBdr>
            </w:div>
            <w:div w:id="2036735458">
              <w:marLeft w:val="0"/>
              <w:marRight w:val="0"/>
              <w:marTop w:val="240"/>
              <w:marBottom w:val="240"/>
              <w:divBdr>
                <w:top w:val="none" w:sz="0" w:space="0" w:color="auto"/>
                <w:left w:val="none" w:sz="0" w:space="0" w:color="auto"/>
                <w:bottom w:val="none" w:sz="0" w:space="0" w:color="auto"/>
                <w:right w:val="none" w:sz="0" w:space="0" w:color="auto"/>
              </w:divBdr>
            </w:div>
            <w:div w:id="33316342">
              <w:marLeft w:val="0"/>
              <w:marRight w:val="0"/>
              <w:marTop w:val="240"/>
              <w:marBottom w:val="240"/>
              <w:divBdr>
                <w:top w:val="none" w:sz="0" w:space="0" w:color="auto"/>
                <w:left w:val="none" w:sz="0" w:space="0" w:color="auto"/>
                <w:bottom w:val="none" w:sz="0" w:space="0" w:color="auto"/>
                <w:right w:val="none" w:sz="0" w:space="0" w:color="auto"/>
              </w:divBdr>
            </w:div>
            <w:div w:id="1280647336">
              <w:marLeft w:val="0"/>
              <w:marRight w:val="0"/>
              <w:marTop w:val="240"/>
              <w:marBottom w:val="240"/>
              <w:divBdr>
                <w:top w:val="none" w:sz="0" w:space="0" w:color="auto"/>
                <w:left w:val="none" w:sz="0" w:space="0" w:color="auto"/>
                <w:bottom w:val="none" w:sz="0" w:space="0" w:color="auto"/>
                <w:right w:val="none" w:sz="0" w:space="0" w:color="auto"/>
              </w:divBdr>
            </w:div>
            <w:div w:id="1752308969">
              <w:marLeft w:val="0"/>
              <w:marRight w:val="0"/>
              <w:marTop w:val="240"/>
              <w:marBottom w:val="240"/>
              <w:divBdr>
                <w:top w:val="none" w:sz="0" w:space="0" w:color="auto"/>
                <w:left w:val="none" w:sz="0" w:space="0" w:color="auto"/>
                <w:bottom w:val="none" w:sz="0" w:space="0" w:color="auto"/>
                <w:right w:val="none" w:sz="0" w:space="0" w:color="auto"/>
              </w:divBdr>
            </w:div>
            <w:div w:id="885602418">
              <w:marLeft w:val="0"/>
              <w:marRight w:val="0"/>
              <w:marTop w:val="240"/>
              <w:marBottom w:val="240"/>
              <w:divBdr>
                <w:top w:val="none" w:sz="0" w:space="0" w:color="auto"/>
                <w:left w:val="none" w:sz="0" w:space="0" w:color="auto"/>
                <w:bottom w:val="none" w:sz="0" w:space="0" w:color="auto"/>
                <w:right w:val="none" w:sz="0" w:space="0" w:color="auto"/>
              </w:divBdr>
            </w:div>
            <w:div w:id="1992782144">
              <w:marLeft w:val="0"/>
              <w:marRight w:val="0"/>
              <w:marTop w:val="240"/>
              <w:marBottom w:val="240"/>
              <w:divBdr>
                <w:top w:val="none" w:sz="0" w:space="0" w:color="auto"/>
                <w:left w:val="none" w:sz="0" w:space="0" w:color="auto"/>
                <w:bottom w:val="none" w:sz="0" w:space="0" w:color="auto"/>
                <w:right w:val="none" w:sz="0" w:space="0" w:color="auto"/>
              </w:divBdr>
            </w:div>
            <w:div w:id="1280261254">
              <w:marLeft w:val="0"/>
              <w:marRight w:val="0"/>
              <w:marTop w:val="240"/>
              <w:marBottom w:val="240"/>
              <w:divBdr>
                <w:top w:val="none" w:sz="0" w:space="0" w:color="auto"/>
                <w:left w:val="none" w:sz="0" w:space="0" w:color="auto"/>
                <w:bottom w:val="none" w:sz="0" w:space="0" w:color="auto"/>
                <w:right w:val="none" w:sz="0" w:space="0" w:color="auto"/>
              </w:divBdr>
            </w:div>
          </w:divsChild>
        </w:div>
        <w:div w:id="715357218">
          <w:marLeft w:val="0"/>
          <w:marRight w:val="0"/>
          <w:marTop w:val="0"/>
          <w:marBottom w:val="0"/>
          <w:divBdr>
            <w:top w:val="none" w:sz="0" w:space="0" w:color="auto"/>
            <w:left w:val="none" w:sz="0" w:space="0" w:color="auto"/>
            <w:bottom w:val="none" w:sz="0" w:space="0" w:color="auto"/>
            <w:right w:val="none" w:sz="0" w:space="0" w:color="auto"/>
          </w:divBdr>
          <w:divsChild>
            <w:div w:id="1213075795">
              <w:marLeft w:val="0"/>
              <w:marRight w:val="0"/>
              <w:marTop w:val="0"/>
              <w:marBottom w:val="0"/>
              <w:divBdr>
                <w:top w:val="none" w:sz="0" w:space="0" w:color="auto"/>
                <w:left w:val="none" w:sz="0" w:space="0" w:color="auto"/>
                <w:bottom w:val="none" w:sz="0" w:space="0" w:color="auto"/>
                <w:right w:val="none" w:sz="0" w:space="0" w:color="auto"/>
              </w:divBdr>
              <w:divsChild>
                <w:div w:id="1466776942">
                  <w:marLeft w:val="0"/>
                  <w:marRight w:val="0"/>
                  <w:marTop w:val="0"/>
                  <w:marBottom w:val="0"/>
                  <w:divBdr>
                    <w:top w:val="none" w:sz="0" w:space="0" w:color="auto"/>
                    <w:left w:val="none" w:sz="0" w:space="0" w:color="auto"/>
                    <w:bottom w:val="none" w:sz="0" w:space="0" w:color="auto"/>
                    <w:right w:val="none" w:sz="0" w:space="0" w:color="auto"/>
                  </w:divBdr>
                  <w:divsChild>
                    <w:div w:id="751853188">
                      <w:marLeft w:val="0"/>
                      <w:marRight w:val="0"/>
                      <w:marTop w:val="0"/>
                      <w:marBottom w:val="0"/>
                      <w:divBdr>
                        <w:top w:val="none" w:sz="0" w:space="0" w:color="auto"/>
                        <w:left w:val="none" w:sz="0" w:space="0" w:color="auto"/>
                        <w:bottom w:val="none" w:sz="0" w:space="0" w:color="auto"/>
                        <w:right w:val="none" w:sz="0" w:space="0" w:color="auto"/>
                      </w:divBdr>
                    </w:div>
                    <w:div w:id="339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05">
              <w:marLeft w:val="0"/>
              <w:marRight w:val="0"/>
              <w:marTop w:val="240"/>
              <w:marBottom w:val="240"/>
              <w:divBdr>
                <w:top w:val="none" w:sz="0" w:space="0" w:color="auto"/>
                <w:left w:val="none" w:sz="0" w:space="0" w:color="auto"/>
                <w:bottom w:val="none" w:sz="0" w:space="0" w:color="auto"/>
                <w:right w:val="none" w:sz="0" w:space="0" w:color="auto"/>
              </w:divBdr>
            </w:div>
            <w:div w:id="1411468340">
              <w:marLeft w:val="0"/>
              <w:marRight w:val="0"/>
              <w:marTop w:val="240"/>
              <w:marBottom w:val="240"/>
              <w:divBdr>
                <w:top w:val="none" w:sz="0" w:space="0" w:color="auto"/>
                <w:left w:val="none" w:sz="0" w:space="0" w:color="auto"/>
                <w:bottom w:val="none" w:sz="0" w:space="0" w:color="auto"/>
                <w:right w:val="none" w:sz="0" w:space="0" w:color="auto"/>
              </w:divBdr>
            </w:div>
            <w:div w:id="332224422">
              <w:marLeft w:val="0"/>
              <w:marRight w:val="0"/>
              <w:marTop w:val="0"/>
              <w:marBottom w:val="0"/>
              <w:divBdr>
                <w:top w:val="none" w:sz="0" w:space="0" w:color="auto"/>
                <w:left w:val="none" w:sz="0" w:space="0" w:color="auto"/>
                <w:bottom w:val="none" w:sz="0" w:space="0" w:color="auto"/>
                <w:right w:val="none" w:sz="0" w:space="0" w:color="auto"/>
              </w:divBdr>
            </w:div>
            <w:div w:id="408432195">
              <w:marLeft w:val="0"/>
              <w:marRight w:val="0"/>
              <w:marTop w:val="240"/>
              <w:marBottom w:val="240"/>
              <w:divBdr>
                <w:top w:val="none" w:sz="0" w:space="0" w:color="auto"/>
                <w:left w:val="none" w:sz="0" w:space="0" w:color="auto"/>
                <w:bottom w:val="none" w:sz="0" w:space="0" w:color="auto"/>
                <w:right w:val="none" w:sz="0" w:space="0" w:color="auto"/>
              </w:divBdr>
            </w:div>
            <w:div w:id="1459688133">
              <w:marLeft w:val="0"/>
              <w:marRight w:val="0"/>
              <w:marTop w:val="240"/>
              <w:marBottom w:val="240"/>
              <w:divBdr>
                <w:top w:val="none" w:sz="0" w:space="0" w:color="auto"/>
                <w:left w:val="none" w:sz="0" w:space="0" w:color="auto"/>
                <w:bottom w:val="none" w:sz="0" w:space="0" w:color="auto"/>
                <w:right w:val="none" w:sz="0" w:space="0" w:color="auto"/>
              </w:divBdr>
            </w:div>
            <w:div w:id="689332829">
              <w:marLeft w:val="0"/>
              <w:marRight w:val="0"/>
              <w:marTop w:val="240"/>
              <w:marBottom w:val="240"/>
              <w:divBdr>
                <w:top w:val="none" w:sz="0" w:space="0" w:color="auto"/>
                <w:left w:val="none" w:sz="0" w:space="0" w:color="auto"/>
                <w:bottom w:val="none" w:sz="0" w:space="0" w:color="auto"/>
                <w:right w:val="none" w:sz="0" w:space="0" w:color="auto"/>
              </w:divBdr>
            </w:div>
            <w:div w:id="906770996">
              <w:marLeft w:val="0"/>
              <w:marRight w:val="0"/>
              <w:marTop w:val="240"/>
              <w:marBottom w:val="240"/>
              <w:divBdr>
                <w:top w:val="none" w:sz="0" w:space="0" w:color="auto"/>
                <w:left w:val="none" w:sz="0" w:space="0" w:color="auto"/>
                <w:bottom w:val="none" w:sz="0" w:space="0" w:color="auto"/>
                <w:right w:val="none" w:sz="0" w:space="0" w:color="auto"/>
              </w:divBdr>
            </w:div>
            <w:div w:id="1691952283">
              <w:marLeft w:val="0"/>
              <w:marRight w:val="0"/>
              <w:marTop w:val="240"/>
              <w:marBottom w:val="240"/>
              <w:divBdr>
                <w:top w:val="none" w:sz="0" w:space="0" w:color="auto"/>
                <w:left w:val="none" w:sz="0" w:space="0" w:color="auto"/>
                <w:bottom w:val="none" w:sz="0" w:space="0" w:color="auto"/>
                <w:right w:val="none" w:sz="0" w:space="0" w:color="auto"/>
              </w:divBdr>
            </w:div>
            <w:div w:id="1662000025">
              <w:marLeft w:val="0"/>
              <w:marRight w:val="0"/>
              <w:marTop w:val="240"/>
              <w:marBottom w:val="240"/>
              <w:divBdr>
                <w:top w:val="none" w:sz="0" w:space="0" w:color="auto"/>
                <w:left w:val="none" w:sz="0" w:space="0" w:color="auto"/>
                <w:bottom w:val="none" w:sz="0" w:space="0" w:color="auto"/>
                <w:right w:val="none" w:sz="0" w:space="0" w:color="auto"/>
              </w:divBdr>
            </w:div>
            <w:div w:id="13477055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5457790">
      <w:bodyDiv w:val="1"/>
      <w:marLeft w:val="0"/>
      <w:marRight w:val="0"/>
      <w:marTop w:val="0"/>
      <w:marBottom w:val="0"/>
      <w:divBdr>
        <w:top w:val="none" w:sz="0" w:space="0" w:color="auto"/>
        <w:left w:val="none" w:sz="0" w:space="0" w:color="auto"/>
        <w:bottom w:val="none" w:sz="0" w:space="0" w:color="auto"/>
        <w:right w:val="none" w:sz="0" w:space="0" w:color="auto"/>
      </w:divBdr>
      <w:divsChild>
        <w:div w:id="1068459253">
          <w:marLeft w:val="0"/>
          <w:marRight w:val="0"/>
          <w:marTop w:val="0"/>
          <w:marBottom w:val="0"/>
          <w:divBdr>
            <w:top w:val="none" w:sz="0" w:space="0" w:color="auto"/>
            <w:left w:val="none" w:sz="0" w:space="0" w:color="auto"/>
            <w:bottom w:val="none" w:sz="0" w:space="0" w:color="auto"/>
            <w:right w:val="none" w:sz="0" w:space="0" w:color="auto"/>
          </w:divBdr>
        </w:div>
        <w:div w:id="566842922">
          <w:marLeft w:val="0"/>
          <w:marRight w:val="0"/>
          <w:marTop w:val="0"/>
          <w:marBottom w:val="0"/>
          <w:divBdr>
            <w:top w:val="none" w:sz="0" w:space="0" w:color="auto"/>
            <w:left w:val="none" w:sz="0" w:space="0" w:color="auto"/>
            <w:bottom w:val="none" w:sz="0" w:space="0" w:color="auto"/>
            <w:right w:val="none" w:sz="0" w:space="0" w:color="auto"/>
          </w:divBdr>
          <w:divsChild>
            <w:div w:id="1241524008">
              <w:marLeft w:val="0"/>
              <w:marRight w:val="0"/>
              <w:marTop w:val="0"/>
              <w:marBottom w:val="0"/>
              <w:divBdr>
                <w:top w:val="none" w:sz="0" w:space="0" w:color="auto"/>
                <w:left w:val="none" w:sz="0" w:space="0" w:color="auto"/>
                <w:bottom w:val="none" w:sz="0" w:space="0" w:color="auto"/>
                <w:right w:val="none" w:sz="0" w:space="0" w:color="auto"/>
              </w:divBdr>
              <w:divsChild>
                <w:div w:id="1212038944">
                  <w:marLeft w:val="0"/>
                  <w:marRight w:val="0"/>
                  <w:marTop w:val="0"/>
                  <w:marBottom w:val="0"/>
                  <w:divBdr>
                    <w:top w:val="none" w:sz="0" w:space="0" w:color="auto"/>
                    <w:left w:val="none" w:sz="0" w:space="0" w:color="auto"/>
                    <w:bottom w:val="none" w:sz="0" w:space="0" w:color="auto"/>
                    <w:right w:val="none" w:sz="0" w:space="0" w:color="auto"/>
                  </w:divBdr>
                  <w:divsChild>
                    <w:div w:id="614025188">
                      <w:marLeft w:val="0"/>
                      <w:marRight w:val="0"/>
                      <w:marTop w:val="0"/>
                      <w:marBottom w:val="0"/>
                      <w:divBdr>
                        <w:top w:val="none" w:sz="0" w:space="0" w:color="auto"/>
                        <w:left w:val="none" w:sz="0" w:space="0" w:color="auto"/>
                        <w:bottom w:val="none" w:sz="0" w:space="0" w:color="auto"/>
                        <w:right w:val="none" w:sz="0" w:space="0" w:color="auto"/>
                      </w:divBdr>
                    </w:div>
                    <w:div w:id="4201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4784">
              <w:marLeft w:val="0"/>
              <w:marRight w:val="0"/>
              <w:marTop w:val="240"/>
              <w:marBottom w:val="240"/>
              <w:divBdr>
                <w:top w:val="none" w:sz="0" w:space="0" w:color="auto"/>
                <w:left w:val="none" w:sz="0" w:space="0" w:color="auto"/>
                <w:bottom w:val="none" w:sz="0" w:space="0" w:color="auto"/>
                <w:right w:val="none" w:sz="0" w:space="0" w:color="auto"/>
              </w:divBdr>
            </w:div>
            <w:div w:id="981496934">
              <w:marLeft w:val="0"/>
              <w:marRight w:val="0"/>
              <w:marTop w:val="240"/>
              <w:marBottom w:val="240"/>
              <w:divBdr>
                <w:top w:val="none" w:sz="0" w:space="0" w:color="auto"/>
                <w:left w:val="none" w:sz="0" w:space="0" w:color="auto"/>
                <w:bottom w:val="none" w:sz="0" w:space="0" w:color="auto"/>
                <w:right w:val="none" w:sz="0" w:space="0" w:color="auto"/>
              </w:divBdr>
            </w:div>
            <w:div w:id="563949255">
              <w:marLeft w:val="0"/>
              <w:marRight w:val="0"/>
              <w:marTop w:val="240"/>
              <w:marBottom w:val="240"/>
              <w:divBdr>
                <w:top w:val="none" w:sz="0" w:space="0" w:color="auto"/>
                <w:left w:val="none" w:sz="0" w:space="0" w:color="auto"/>
                <w:bottom w:val="none" w:sz="0" w:space="0" w:color="auto"/>
                <w:right w:val="none" w:sz="0" w:space="0" w:color="auto"/>
              </w:divBdr>
            </w:div>
            <w:div w:id="453334662">
              <w:marLeft w:val="0"/>
              <w:marRight w:val="0"/>
              <w:marTop w:val="240"/>
              <w:marBottom w:val="240"/>
              <w:divBdr>
                <w:top w:val="none" w:sz="0" w:space="0" w:color="auto"/>
                <w:left w:val="none" w:sz="0" w:space="0" w:color="auto"/>
                <w:bottom w:val="none" w:sz="0" w:space="0" w:color="auto"/>
                <w:right w:val="none" w:sz="0" w:space="0" w:color="auto"/>
              </w:divBdr>
            </w:div>
            <w:div w:id="1728145738">
              <w:marLeft w:val="0"/>
              <w:marRight w:val="0"/>
              <w:marTop w:val="240"/>
              <w:marBottom w:val="240"/>
              <w:divBdr>
                <w:top w:val="none" w:sz="0" w:space="0" w:color="auto"/>
                <w:left w:val="none" w:sz="0" w:space="0" w:color="auto"/>
                <w:bottom w:val="none" w:sz="0" w:space="0" w:color="auto"/>
                <w:right w:val="none" w:sz="0" w:space="0" w:color="auto"/>
              </w:divBdr>
            </w:div>
            <w:div w:id="1402481141">
              <w:marLeft w:val="0"/>
              <w:marRight w:val="0"/>
              <w:marTop w:val="240"/>
              <w:marBottom w:val="240"/>
              <w:divBdr>
                <w:top w:val="none" w:sz="0" w:space="0" w:color="auto"/>
                <w:left w:val="none" w:sz="0" w:space="0" w:color="auto"/>
                <w:bottom w:val="none" w:sz="0" w:space="0" w:color="auto"/>
                <w:right w:val="none" w:sz="0" w:space="0" w:color="auto"/>
              </w:divBdr>
            </w:div>
            <w:div w:id="597492638">
              <w:marLeft w:val="0"/>
              <w:marRight w:val="0"/>
              <w:marTop w:val="240"/>
              <w:marBottom w:val="240"/>
              <w:divBdr>
                <w:top w:val="none" w:sz="0" w:space="0" w:color="auto"/>
                <w:left w:val="none" w:sz="0" w:space="0" w:color="auto"/>
                <w:bottom w:val="none" w:sz="0" w:space="0" w:color="auto"/>
                <w:right w:val="none" w:sz="0" w:space="0" w:color="auto"/>
              </w:divBdr>
            </w:div>
            <w:div w:id="1185048224">
              <w:marLeft w:val="0"/>
              <w:marRight w:val="0"/>
              <w:marTop w:val="240"/>
              <w:marBottom w:val="240"/>
              <w:divBdr>
                <w:top w:val="none" w:sz="0" w:space="0" w:color="auto"/>
                <w:left w:val="none" w:sz="0" w:space="0" w:color="auto"/>
                <w:bottom w:val="none" w:sz="0" w:space="0" w:color="auto"/>
                <w:right w:val="none" w:sz="0" w:space="0" w:color="auto"/>
              </w:divBdr>
            </w:div>
          </w:divsChild>
        </w:div>
        <w:div w:id="792016102">
          <w:marLeft w:val="0"/>
          <w:marRight w:val="0"/>
          <w:marTop w:val="0"/>
          <w:marBottom w:val="0"/>
          <w:divBdr>
            <w:top w:val="none" w:sz="0" w:space="0" w:color="auto"/>
            <w:left w:val="none" w:sz="0" w:space="0" w:color="auto"/>
            <w:bottom w:val="none" w:sz="0" w:space="0" w:color="auto"/>
            <w:right w:val="none" w:sz="0" w:space="0" w:color="auto"/>
          </w:divBdr>
          <w:divsChild>
            <w:div w:id="123546889">
              <w:marLeft w:val="0"/>
              <w:marRight w:val="0"/>
              <w:marTop w:val="0"/>
              <w:marBottom w:val="0"/>
              <w:divBdr>
                <w:top w:val="none" w:sz="0" w:space="0" w:color="auto"/>
                <w:left w:val="none" w:sz="0" w:space="0" w:color="auto"/>
                <w:bottom w:val="none" w:sz="0" w:space="0" w:color="auto"/>
                <w:right w:val="none" w:sz="0" w:space="0" w:color="auto"/>
              </w:divBdr>
              <w:divsChild>
                <w:div w:id="2066685083">
                  <w:marLeft w:val="0"/>
                  <w:marRight w:val="0"/>
                  <w:marTop w:val="0"/>
                  <w:marBottom w:val="0"/>
                  <w:divBdr>
                    <w:top w:val="none" w:sz="0" w:space="0" w:color="auto"/>
                    <w:left w:val="none" w:sz="0" w:space="0" w:color="auto"/>
                    <w:bottom w:val="none" w:sz="0" w:space="0" w:color="auto"/>
                    <w:right w:val="none" w:sz="0" w:space="0" w:color="auto"/>
                  </w:divBdr>
                  <w:divsChild>
                    <w:div w:id="958756957">
                      <w:marLeft w:val="0"/>
                      <w:marRight w:val="0"/>
                      <w:marTop w:val="0"/>
                      <w:marBottom w:val="0"/>
                      <w:divBdr>
                        <w:top w:val="none" w:sz="0" w:space="0" w:color="auto"/>
                        <w:left w:val="none" w:sz="0" w:space="0" w:color="auto"/>
                        <w:bottom w:val="none" w:sz="0" w:space="0" w:color="auto"/>
                        <w:right w:val="none" w:sz="0" w:space="0" w:color="auto"/>
                      </w:divBdr>
                    </w:div>
                    <w:div w:id="8932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40">
              <w:marLeft w:val="0"/>
              <w:marRight w:val="0"/>
              <w:marTop w:val="240"/>
              <w:marBottom w:val="240"/>
              <w:divBdr>
                <w:top w:val="none" w:sz="0" w:space="0" w:color="auto"/>
                <w:left w:val="none" w:sz="0" w:space="0" w:color="auto"/>
                <w:bottom w:val="none" w:sz="0" w:space="0" w:color="auto"/>
                <w:right w:val="none" w:sz="0" w:space="0" w:color="auto"/>
              </w:divBdr>
            </w:div>
            <w:div w:id="1581867278">
              <w:marLeft w:val="0"/>
              <w:marRight w:val="0"/>
              <w:marTop w:val="240"/>
              <w:marBottom w:val="240"/>
              <w:divBdr>
                <w:top w:val="none" w:sz="0" w:space="0" w:color="auto"/>
                <w:left w:val="none" w:sz="0" w:space="0" w:color="auto"/>
                <w:bottom w:val="none" w:sz="0" w:space="0" w:color="auto"/>
                <w:right w:val="none" w:sz="0" w:space="0" w:color="auto"/>
              </w:divBdr>
            </w:div>
            <w:div w:id="1850174262">
              <w:marLeft w:val="0"/>
              <w:marRight w:val="0"/>
              <w:marTop w:val="0"/>
              <w:marBottom w:val="0"/>
              <w:divBdr>
                <w:top w:val="none" w:sz="0" w:space="0" w:color="auto"/>
                <w:left w:val="none" w:sz="0" w:space="0" w:color="auto"/>
                <w:bottom w:val="none" w:sz="0" w:space="0" w:color="auto"/>
                <w:right w:val="none" w:sz="0" w:space="0" w:color="auto"/>
              </w:divBdr>
            </w:div>
            <w:div w:id="679548651">
              <w:marLeft w:val="0"/>
              <w:marRight w:val="0"/>
              <w:marTop w:val="240"/>
              <w:marBottom w:val="240"/>
              <w:divBdr>
                <w:top w:val="none" w:sz="0" w:space="0" w:color="auto"/>
                <w:left w:val="none" w:sz="0" w:space="0" w:color="auto"/>
                <w:bottom w:val="none" w:sz="0" w:space="0" w:color="auto"/>
                <w:right w:val="none" w:sz="0" w:space="0" w:color="auto"/>
              </w:divBdr>
            </w:div>
            <w:div w:id="1059403313">
              <w:marLeft w:val="0"/>
              <w:marRight w:val="0"/>
              <w:marTop w:val="240"/>
              <w:marBottom w:val="240"/>
              <w:divBdr>
                <w:top w:val="none" w:sz="0" w:space="0" w:color="auto"/>
                <w:left w:val="none" w:sz="0" w:space="0" w:color="auto"/>
                <w:bottom w:val="none" w:sz="0" w:space="0" w:color="auto"/>
                <w:right w:val="none" w:sz="0" w:space="0" w:color="auto"/>
              </w:divBdr>
            </w:div>
            <w:div w:id="478419329">
              <w:marLeft w:val="0"/>
              <w:marRight w:val="0"/>
              <w:marTop w:val="240"/>
              <w:marBottom w:val="240"/>
              <w:divBdr>
                <w:top w:val="none" w:sz="0" w:space="0" w:color="auto"/>
                <w:left w:val="none" w:sz="0" w:space="0" w:color="auto"/>
                <w:bottom w:val="none" w:sz="0" w:space="0" w:color="auto"/>
                <w:right w:val="none" w:sz="0" w:space="0" w:color="auto"/>
              </w:divBdr>
            </w:div>
            <w:div w:id="2032604408">
              <w:marLeft w:val="0"/>
              <w:marRight w:val="0"/>
              <w:marTop w:val="240"/>
              <w:marBottom w:val="240"/>
              <w:divBdr>
                <w:top w:val="none" w:sz="0" w:space="0" w:color="auto"/>
                <w:left w:val="none" w:sz="0" w:space="0" w:color="auto"/>
                <w:bottom w:val="none" w:sz="0" w:space="0" w:color="auto"/>
                <w:right w:val="none" w:sz="0" w:space="0" w:color="auto"/>
              </w:divBdr>
            </w:div>
            <w:div w:id="2105491791">
              <w:marLeft w:val="0"/>
              <w:marRight w:val="0"/>
              <w:marTop w:val="240"/>
              <w:marBottom w:val="240"/>
              <w:divBdr>
                <w:top w:val="none" w:sz="0" w:space="0" w:color="auto"/>
                <w:left w:val="none" w:sz="0" w:space="0" w:color="auto"/>
                <w:bottom w:val="none" w:sz="0" w:space="0" w:color="auto"/>
                <w:right w:val="none" w:sz="0" w:space="0" w:color="auto"/>
              </w:divBdr>
            </w:div>
            <w:div w:id="177276354">
              <w:marLeft w:val="0"/>
              <w:marRight w:val="0"/>
              <w:marTop w:val="240"/>
              <w:marBottom w:val="240"/>
              <w:divBdr>
                <w:top w:val="none" w:sz="0" w:space="0" w:color="auto"/>
                <w:left w:val="none" w:sz="0" w:space="0" w:color="auto"/>
                <w:bottom w:val="none" w:sz="0" w:space="0" w:color="auto"/>
                <w:right w:val="none" w:sz="0" w:space="0" w:color="auto"/>
              </w:divBdr>
            </w:div>
            <w:div w:id="21372185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7563831">
      <w:bodyDiv w:val="1"/>
      <w:marLeft w:val="0"/>
      <w:marRight w:val="0"/>
      <w:marTop w:val="0"/>
      <w:marBottom w:val="0"/>
      <w:divBdr>
        <w:top w:val="none" w:sz="0" w:space="0" w:color="auto"/>
        <w:left w:val="none" w:sz="0" w:space="0" w:color="auto"/>
        <w:bottom w:val="none" w:sz="0" w:space="0" w:color="auto"/>
        <w:right w:val="none" w:sz="0" w:space="0" w:color="auto"/>
      </w:divBdr>
      <w:divsChild>
        <w:div w:id="768696945">
          <w:marLeft w:val="480"/>
          <w:marRight w:val="0"/>
          <w:marTop w:val="0"/>
          <w:marBottom w:val="0"/>
          <w:divBdr>
            <w:top w:val="none" w:sz="0" w:space="0" w:color="auto"/>
            <w:left w:val="none" w:sz="0" w:space="0" w:color="auto"/>
            <w:bottom w:val="none" w:sz="0" w:space="0" w:color="auto"/>
            <w:right w:val="none" w:sz="0" w:space="0" w:color="auto"/>
          </w:divBdr>
        </w:div>
        <w:div w:id="800997243">
          <w:marLeft w:val="480"/>
          <w:marRight w:val="0"/>
          <w:marTop w:val="0"/>
          <w:marBottom w:val="0"/>
          <w:divBdr>
            <w:top w:val="none" w:sz="0" w:space="0" w:color="auto"/>
            <w:left w:val="none" w:sz="0" w:space="0" w:color="auto"/>
            <w:bottom w:val="none" w:sz="0" w:space="0" w:color="auto"/>
            <w:right w:val="none" w:sz="0" w:space="0" w:color="auto"/>
          </w:divBdr>
        </w:div>
        <w:div w:id="1855606921">
          <w:marLeft w:val="480"/>
          <w:marRight w:val="0"/>
          <w:marTop w:val="0"/>
          <w:marBottom w:val="0"/>
          <w:divBdr>
            <w:top w:val="none" w:sz="0" w:space="0" w:color="auto"/>
            <w:left w:val="none" w:sz="0" w:space="0" w:color="auto"/>
            <w:bottom w:val="none" w:sz="0" w:space="0" w:color="auto"/>
            <w:right w:val="none" w:sz="0" w:space="0" w:color="auto"/>
          </w:divBdr>
        </w:div>
        <w:div w:id="1095982484">
          <w:marLeft w:val="480"/>
          <w:marRight w:val="0"/>
          <w:marTop w:val="0"/>
          <w:marBottom w:val="0"/>
          <w:divBdr>
            <w:top w:val="none" w:sz="0" w:space="0" w:color="auto"/>
            <w:left w:val="none" w:sz="0" w:space="0" w:color="auto"/>
            <w:bottom w:val="none" w:sz="0" w:space="0" w:color="auto"/>
            <w:right w:val="none" w:sz="0" w:space="0" w:color="auto"/>
          </w:divBdr>
        </w:div>
        <w:div w:id="357391440">
          <w:marLeft w:val="480"/>
          <w:marRight w:val="0"/>
          <w:marTop w:val="0"/>
          <w:marBottom w:val="0"/>
          <w:divBdr>
            <w:top w:val="none" w:sz="0" w:space="0" w:color="auto"/>
            <w:left w:val="none" w:sz="0" w:space="0" w:color="auto"/>
            <w:bottom w:val="none" w:sz="0" w:space="0" w:color="auto"/>
            <w:right w:val="none" w:sz="0" w:space="0" w:color="auto"/>
          </w:divBdr>
        </w:div>
        <w:div w:id="24419005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pozo@urv.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F6502D-878F-4F21-8392-7E13303EBBD9}"/>
      </w:docPartPr>
      <w:docPartBody>
        <w:p w:rsidR="00AD7C34" w:rsidRDefault="005808D4">
          <w:r w:rsidRPr="00731F7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D4"/>
    <w:rsid w:val="002D3B28"/>
    <w:rsid w:val="005808D4"/>
    <w:rsid w:val="00792BC2"/>
    <w:rsid w:val="00AD7C34"/>
    <w:rsid w:val="00DF6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08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88EC34-64F7-4B68-822B-D16D0EB76919}">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da064adb-944e-4339-a5ae-c6bfa583babc&quot;,&quot;properties&quot;:{&quot;noteIndex&quot;:0},&quot;isEdited&quot;:false,&quot;manualOverride&quot;:{&quot;isManuallyOverridden&quot;:false,&quot;citeprocText&quot;:&quot;(Calvo-Serrano et al., 2019)&quot;,&quot;manualOverrideText&quot;:&quot;&quot;},&quot;citationTag&quot;:&quot;MENDELEY_CITATION_v3_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&quot;,&quot;citationItems&quot;:[{&quot;id&quot;:&quot;228c99b6-6f7b-3aed-b6f1-0fdcb4637585&quot;,&quot;itemData&quot;:{&quot;type&quot;:&quot;article-journal&quot;,&quot;id&quot;:&quot;228c99b6-6f7b-3aed-b6f1-0fdcb4637585&quot;,&quot;title&quot;:&quot;Biomass Conversion into Fuels, Chemicals, or Electricity? A Network-Based Life Cycle Optimization Approach Applied to the European Union&quot;,&quot;author&quot;:[{&quot;family&quot;:&quot;Calvo-Serrano&quot;,&quot;given&quot;:&quot;Raul&quot;,&quot;parse-names&quot;:false,&quot;dropping-particle&quot;:&quot;&quot;,&quot;non-dropping-particle&quot;:&quot;&quot;},{&quot;family&quot;:&quot;Guo&quot;,&quot;given&quot;:&quot;Miao&quot;,&quot;parse-names&quot;:false,&quot;dropping-particle&quot;:&quot;&quot;,&quot;non-dropping-particle&quot;:&quot;&quot;},{&quot;family&quot;:&quot;Pozo&quot;,&quot;given&quot;:&quot;Carlos&quot;,&quot;parse-names&quot;:false,&quot;dropping-particle&quot;:&quot;&quot;,&quot;non-dropping-particle&quot;:&quot;&quot;},{&quot;family&quot;:&quot;Galán-Martín&quot;,&quot;given&quot;:&quot;Ángel&quot;,&quot;parse-names&quot;:false,&quot;dropping-particle&quot;:&quot;&quot;,&quot;non-dropping-particle&quot;:&quot;&quot;},{&quot;family&quot;:&quot;Guillén-Gosálbez&quot;,&quot;given&quot;:&quot;Gonzalo&quot;,&quot;parse-names&quot;:false,&quot;dropping-particle&quot;:&quot;&quot;,&quot;non-dropping-particle&quot;:&quot;&quot;}],&quot;container-title&quot;:&quot;ACS Sustainable Chemistry and Engineering&quot;,&quot;container-title-short&quot;:&quot;ACS Sustain Chem Eng&quot;,&quot;accessed&quot;:{&quot;date-parts&quot;:[[2023,4,10]]},&quot;DOI&quot;:&quot;10.1021/ACSSUSCHEMENG.9B01115/ASSET/IMAGES/LARGE/SC-2019-01115S_0008.JPEG&quot;,&quot;ISSN&quot;:&quot;21680485&quot;,&quot;URL&quot;:&quot;https://pubs-acs-org.sabidi.urv.cat/doi/full/10.1021/acssuschemeng.9b01115&quot;,&quot;issued&quot;:{&quot;date-parts&quot;:[[2019,6,17]]},&quot;page&quot;:&quot;10570-10582&quot;,&quot;abstract&quot;:&quot;Biomass resources offer a very promising alternative to fossil fuels for the sustainable production of electricity, fuels, and chemicals. Nevertheless, the problem of deciding on the best use of biomass is highly complex, as many potential feedstocks and conversion pathways exist, each one displaying different economic and environmental performances. In this context, here we propose a network approach that combines economic and several environmental criteria together with resource availability and demand constraints to identify optimal biomass feedstocks and their conversion pathways into fuels, chemicals, and electricity. We apply this methodology to the European Union (EU) considering the biomass resources currently available and the main technologies for their conversion into valuable products. Our results show that annual savings of as much as 1.81 Gt CO2eq could be attained by exploiting biomass resources, although biomass cannot fully cover the total EU demand of ethylene, transport fuel, and electricity. The optimal environmental plan makes use of various biomass resources for power generation and biofuel production producing ethylene exclusively from naphtha. The approach presented generates valuable insight to aid policy-makers on how to sustainably use biomass resources.&quot;,&quot;publisher&quot;:&quot;American Chemical Society&quot;,&quot;issue&quot;:&quot;12&quot;,&quot;volume&quot;:&quot;7&quot;},&quot;isTemporary&quot;:false}]},{&quot;citationID&quot;:&quot;MENDELEY_CITATION_b972eaec-60bc-4684-bf59-ea6be90f11c5&quot;,&quot;properties&quot;:{&quot;noteIndex&quot;:0},&quot;isEdited&quot;:false,&quot;manualOverride&quot;:{&quot;isManuallyOverridden&quot;:false,&quot;citeprocText&quot;:&quot;(Cabrera-Jiménez et al., 2023)&quot;,&quot;manualOverrideText&quot;:&quot;&quot;},&quot;citationTag&quot;:&quot;MENDELEY_CITATION_v3_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&quot;,&quot;citationItems&quot;:[{&quot;id&quot;:&quot;ed4907fd-0eb3-374c-b929-654b611f076c&quot;,&quot;itemData&quot;:{&quot;type&quot;:&quot;article-journal&quot;,&quot;id&quot;:&quot;ed4907fd-0eb3-374c-b929-654b611f076c&quot;,&quot;title&quot;:&quot;Microalgae Biofuel for a Heavy-Duty Transport Sector within Planetary Boundaries&quot;,&quot;author&quot;:[{&quot;family&quot;:&quot;Cabrera-Jiménez&quot;,&quot;given&quot;:&quot;Richard&quot;,&quot;parse-names&quot;:false,&quot;dropping-particle&quot;:&quot;&quot;,&quot;non-dropping-particle&quot;:&quot;&quot;},{&quot;family&quot;:&quot;Tulus&quot;,&quot;given&quot;:&quot;Victor&quot;,&quot;parse-names&quot;:false,&quot;dropping-particle&quot;:&quot;&quot;,&quot;non-dropping-particle&quot;:&quot;&quot;},{&quot;family&quot;:&quot;Gavaldà&quot;,&quot;given&quot;:&quot;Jordi&quot;,&quot;parse-names&quot;:false,&quot;dropping-particle&quot;:&quot;&quot;,&quot;non-dropping-particle&quot;:&quot;&quot;},{&quot;family&quot;:&quot;Jiménez&quot;,&quot;given&quot;:&quot;Laureano&quot;,&quot;parse-names&quot;:false,&quot;dropping-particle&quot;:&quot;&quot;,&quot;non-dropping-particle&quot;:&quot;&quot;},{&quot;family&quot;:&quot;Guillén-Gosálbez&quot;,&quot;given&quot;:&quot;Gonzalo&quot;,&quot;parse-names&quot;:false,&quot;dropping-particle&quot;:&quot;&quot;,&quot;non-dropping-particle&quot;:&quot;&quot;},{&quot;family&quot;:&quot;Pozo&quot;,&quot;given&quot;:&quot;Carlos&quot;,&quot;parse-names&quot;:false,&quot;dropping-particle&quot;:&quot;&quot;,&quot;non-dropping-particle&quot;:&quot;&quot;}],&quot;container-title&quot;:&quot;ACS Sustainable Chemistry &amp; Engineering&quot;,&quot;container-title-short&quot;:&quot;ACS Sustain Chem Eng&quot;,&quot;accessed&quot;:{&quot;date-parts&quot;:[[2023,8,7]]},&quot;DOI&quot;:&quot;10.1021/ACSSUSCHEMENG.3C00750/ASSET/IMAGES/LARGE/SC3C00750_0006.JPEG&quot;,&quot;ISSN&quot;:&quot;2168-0485&quot;,&quot;URL&quot;:&quot;https://pubs.acs.org/doi/full/10.1021/acssuschemeng.3c00750&quot;,&quot;issued&quot;:{&quot;date-parts&quot;:[[2023,6,26]]},&quot;page&quot;:&quot;9359-9371&quot;,&quot;abstract&quot;:&quot;In this contribution, we study the extent to which 68 scenarios for microalgae biofuels could help the heavy-duty transport sector operate within planetary boundaries. The proposed scenarios are bu...&quot;,&quot;publisher&quot;:&quot;American Chemical Society (ACS)&quot;,&quot;issue&quot;:&quot;25&quot;,&quot;volume&quot;:&quot;11&quot;},&quot;isTemporary&quot;:false}]},{&quot;citationID&quot;:&quot;MENDELEY_CITATION_f4b204cd-9563-4f37-8005-76b952bc748b&quot;,&quot;properties&quot;:{&quot;noteIndex&quot;:0},&quot;isEdited&quot;:false,&quot;manualOverride&quot;:{&quot;isManuallyOverridden&quot;:false,&quot;citeprocText&quot;:&quot;(Rockström et al., 2009)&quot;,&quot;manualOverrideText&quot;:&quot;&quot;},&quot;citationTag&quot;:&quot;MENDELEY_CITATION_v3_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&quot;,&quot;citationItems&quot;:[{&quot;id&quot;:&quot;2ffa7511-d1ec-3b0e-9630-45140daf45f0&quot;,&quot;itemData&quot;:{&quot;type&quot;:&quot;article-journal&quot;,&quot;id&quot;:&quot;2ffa7511-d1ec-3b0e-9630-45140daf45f0&quot;,&quot;title&quot;:&quot;A safe operating space for humanity&quot;,&quot;author&quot;:[{&quot;family&quot;:&quot;Rockström&quot;,&quot;given&quot;:&quot;Johan&quot;,&quot;parse-names&quot;:false,&quot;dropping-particle&quot;:&quot;&quot;,&quot;non-dropping-particle&quot;:&quot;&quot;},{&quot;family&quot;:&quot;Steffen&quot;,&quot;given&quot;:&quot;Will&quot;,&quot;parse-names&quot;:false,&quot;dropping-particle&quot;:&quot;&quot;,&quot;non-dropping-particle&quot;:&quot;&quot;},{&quot;family&quot;:&quot;Noone&quot;,&quot;given&quot;:&quot;Kevin&quot;,&quot;parse-names&quot;:false,&quot;dropping-particle&quot;:&quot;&quot;,&quot;non-dropping-particle&quot;:&quot;&quot;},{&quot;family&quot;:&quot;Persson&quot;,&quot;given&quot;:&quot;Åsa&quot;,&quot;parse-names&quot;:false,&quot;dropping-particle&quot;:&quot;&quot;,&quot;non-dropping-particle&quot;:&quot;&quot;},{&quot;family&quot;:&quot;Chapin&quot;,&quot;given&quot;:&quot;F. Stuart&quot;,&quot;parse-names&quot;:false,&quot;dropping-particle&quot;:&quot;&quot;,&quot;non-dropping-particle&quot;:&quot;&quot;},{&quot;family&quot;:&quot;Lambin&quot;,&quot;given&quot;:&quot;Eric F.&quot;,&quot;parse-names&quot;:false,&quot;dropping-particle&quot;:&quot;&quot;,&quot;non-dropping-particle&quot;:&quot;&quot;},{&quot;family&quot;:&quot;Lenton&quot;,&quot;given&quot;:&quot;Timothy M.&quot;,&quot;parse-names&quot;:false,&quot;dropping-particle&quot;:&quot;&quot;,&quot;non-dropping-particle&quot;:&quot;&quot;},{&quot;family&quot;:&quot;Scheffer&quot;,&quot;given&quot;:&quot;Marten&quot;,&quot;parse-names&quot;:false,&quot;dropping-particle&quot;:&quot;&quot;,&quot;non-dropping-particle&quot;:&quot;&quot;},{&quot;family&quot;:&quot;Folke&quot;,&quot;given&quot;:&quot;Carl&quot;,&quot;parse-names&quot;:false,&quot;dropping-particle&quot;:&quot;&quot;,&quot;non-dropping-particle&quot;:&quot;&quot;},{&quot;family&quot;:&quot;Schellnhuber&quot;,&quot;given&quot;:&quot;Hans Joachim&quot;,&quot;parse-names&quot;:false,&quot;dropping-particle&quot;:&quot;&quot;,&quot;non-dropping-particle&quot;:&quot;&quot;},{&quot;family&quot;:&quot;Nykvist&quot;,&quot;given&quot;:&quot;Björn&quot;,&quot;parse-names&quot;:false,&quot;dropping-particle&quot;:&quot;&quot;,&quot;non-dropping-particle&quot;:&quot;&quot;},{&quot;family&quot;:&quot;Wit&quot;,&quot;given&quot;:&quot;Cynthia A.&quot;,&quot;parse-names&quot;:false,&quot;dropping-particle&quot;:&quot;&quot;,&quot;non-dropping-particle&quot;:&quot;De&quot;},{&quot;family&quot;:&quot;Hughes&quot;,&quot;given&quot;:&quot;Terry&quot;,&quot;parse-names&quot;:false,&quot;dropping-particle&quot;:&quot;&quot;,&quot;non-dropping-particle&quot;:&quot;&quot;},{&quot;family&quot;:&quot;Leeuw&quot;,&quot;given&quot;:&quot;Sander&quot;,&quot;parse-names&quot;:false,&quot;dropping-particle&quot;:&quot;&quot;,&quot;non-dropping-particle&quot;:&quot;Van Der&quot;},{&quot;family&quot;:&quot;Rodhe&quot;,&quot;given&quot;:&quot;Henning&quot;,&quot;parse-names&quot;:false,&quot;dropping-particle&quot;:&quot;&quot;,&quot;non-dropping-particle&quot;:&quot;&quot;},{&quot;family&quot;:&quot;Sörlin&quot;,&quot;given&quot;:&quot;Sverker&quot;,&quot;parse-names&quot;:false,&quot;dropping-particle&quot;:&quot;&quot;,&quot;non-dropping-particle&quot;:&quot;&quot;},{&quot;family&quot;:&quot;Snyder&quot;,&quot;given&quot;:&quot;Peter K.&quot;,&quot;parse-names&quot;:false,&quot;dropping-particle&quot;:&quot;&quot;,&quot;non-dropping-particle&quot;:&quot;&quot;},{&quot;family&quot;:&quot;Costanza&quot;,&quot;given&quot;:&quot;Robert&quot;,&quot;parse-names&quot;:false,&quot;dropping-particle&quot;:&quot;&quot;,&quot;non-dropping-particle&quot;:&quot;&quot;},{&quot;family&quot;:&quot;Svedin&quot;,&quot;given&quot;:&quot;Uno&quot;,&quot;parse-names&quot;:false,&quot;dropping-particle&quot;:&quot;&quot;,&quot;non-dropping-particle&quot;:&quot;&quot;},{&quot;family&quot;:&quot;Falkenmark&quot;,&quot;given&quot;:&quot;Malin&quot;,&quot;parse-names&quot;:false,&quot;dropping-particle&quot;:&quot;&quot;,&quot;non-dropping-particle&quot;:&quot;&quot;},{&quot;family&quot;:&quot;Karlberg&quot;,&quot;given&quot;:&quot;Louise&quot;,&quot;parse-names&quot;:false,&quot;dropping-particle&quot;:&quot;&quot;,&quot;non-dropping-particle&quot;:&quot;&quot;},{&quot;family&quot;:&quot;Corell&quot;,&quot;given&quot;:&quot;Robert W.&quot;,&quot;parse-names&quot;:false,&quot;dropping-particle&quot;:&quot;&quot;,&quot;non-dropping-particle&quot;:&quot;&quot;},{&quot;family&quot;:&quot;Fabry&quot;,&quot;given&quot;:&quot;Victoria J.&quot;,&quot;parse-names&quot;:false,&quot;dropping-particle&quot;:&quot;&quot;,&quot;non-dropping-particle&quot;:&quot;&quot;},{&quot;family&quot;:&quot;Hansen&quot;,&quot;given&quot;:&quot;James&quot;,&quot;parse-names&quot;:false,&quot;dropping-particle&quot;:&quot;&quot;,&quot;non-dropping-particle&quot;:&quot;&quot;},{&quot;family&quot;:&quot;Walker&quot;,&quot;given&quot;:&quot;Brian&quot;,&quot;parse-names&quot;:false,&quot;dropping-particle&quot;:&quot;&quot;,&quot;non-dropping-particle&quot;:&quot;&quot;},{&quot;family&quot;:&quot;Liverman&quot;,&quot;given&quot;:&quot;Diana&quot;,&quot;parse-names&quot;:false,&quot;dropping-particle&quot;:&quot;&quot;,&quot;non-dropping-particle&quot;:&quot;&quot;},{&quot;family&quot;:&quot;Richardson&quot;,&quot;given&quot;:&quot;Katherine&quot;,&quot;parse-names&quot;:false,&quot;dropping-particle&quot;:&quot;&quot;,&quot;non-dropping-particle&quot;:&quot;&quot;},{&quot;family&quot;:&quot;Crutzen&quot;,&quot;given&quot;:&quot;Paul&quot;,&quot;parse-names&quot;:false,&quot;dropping-particle&quot;:&quot;&quot;,&quot;non-dropping-particle&quot;:&quot;&quot;},{&quot;family&quot;:&quot;Foley&quot;,&quot;given&quot;:&quot;Jonathan A.&quot;,&quot;parse-names&quot;:false,&quot;dropping-particle&quot;:&quot;&quot;,&quot;non-dropping-particle&quot;:&quot;&quot;}],&quot;container-title&quot;:&quot;Nature 2009 461:7263&quot;,&quot;accessed&quot;:{&quot;date-parts&quot;:[[2022,5,18]]},&quot;DOI&quot;:&quot;10.1038/461472a&quot;,&quot;ISSN&quot;:&quot;1476-4687&quot;,&quot;PMID&quot;:&quot;19779433&quot;,&quot;URL&quot;:&quot;https://www.nature.com/articles/461472a&quot;,&quot;issued&quot;:{&quot;date-parts&quot;:[[2009,9,23]]},&quot;page&quot;:&quot;472-475&quot;,&quot;abstract&quot;:&quot;Identifying and quantifying planetary boundaries that must not be transgressed could help prevent human activities from causing unacceptable environmental change, argue Johan Rockström and colleagues.&quot;,&quot;publisher&quot;:&quot;Nature Publishing Group&quot;,&quot;issue&quot;:&quot;7263&quot;,&quot;volume&quot;:&quot;461&quot;,&quot;container-title-short&quot;:&quot;&quot;},&quot;isTemporary&quot;:false}]},{&quot;citationID&quot;:&quot;MENDELEY_CITATION_8a802071-571f-436d-ae8b-e38db9d89f83&quot;,&quot;properties&quot;:{&quot;noteIndex&quot;:0},&quot;isEdited&quot;:false,&quot;manualOverride&quot;:{&quot;isManuallyOverridden&quot;:false,&quot;citeprocText&quot;:&quot;(Ryberg et al., 2018)&quot;,&quot;manualOverrideText&quot;:&quot;&quot;},&quot;citationTag&quot;:&quot;MENDELEY_CITATION_v3_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&quot;,&quot;citationItems&quot;:[{&quot;id&quot;:&quot;59dfaeef-ebb3-38d4-8c15-1ec1b1f1b7d5&quot;,&quot;itemData&quot;:{&quot;type&quot;:&quot;article-journal&quot;,&quot;id&quot;:&quot;59dfaeef-ebb3-38d4-8c15-1ec1b1f1b7d5&quot;,&quot;title&quot;:&quot;Development of a life-cycle impact assessment methodology linked to the Planetary Boundaries framework&quot;,&quot;author&quot;:[{&quot;family&quot;:&quot;Ryberg&quot;,&quot;given&quot;:&quot;Morten W.&quot;,&quot;parse-names&quot;:false,&quot;dropping-particle&quot;:&quot;&quot;,&quot;non-dropping-particle&quot;:&quot;&quot;},{&quot;family&quot;:&quot;Owsianiak&quot;,&quot;given&quot;:&quot;Mikołaj&quot;,&quot;parse-names&quot;:false,&quot;dropping-particle&quot;:&quot;&quot;,&quot;non-dropping-particle&quot;:&quot;&quot;},{&quot;family&quot;:&quot;Richardson&quot;,&quot;given&quot;:&quot;Katherine&quot;,&quot;parse-names&quot;:false,&quot;dropping-particle&quot;:&quot;&quot;,&quot;non-dropping-particle&quot;:&quot;&quot;},{&quot;family&quot;:&quot;Hauschild&quot;,&quot;given&quot;:&quot;Michael Z.&quot;,&quot;parse-names&quot;:false,&quot;dropping-particle&quot;:&quot;&quot;,&quot;non-dropping-particle&quot;:&quot;&quot;}],&quot;container-title&quot;:&quot;Ecological Indicators&quot;,&quot;container-title-short&quot;:&quot;Ecol Indic&quot;,&quot;accessed&quot;:{&quot;date-parts&quot;:[[2022,6,15]]},&quot;DOI&quot;:&quot;10.1016/J.ECOLIND.2017.12.065&quot;,&quot;ISSN&quot;:&quot;1470-160X&quot;,&quot;issued&quot;:{&quot;date-parts&quot;:[[2018,5,1]]},&quot;page&quot;:&quot;250-262&quot;,&quot;abstract&quot;:&quot;To enable quantifying environmental performance of products and technologies in relation to Planetary Boundaries, there is a need for life-cycle impact assessment (LCIA) methods which allow for expressing indicators of environmental impact in metrics corresponding to those of the control variables in the Planetary Boundaries framework. In this study, we present such a methodology, referred to as PB-LCIA. Characterization factors for direct use in the LCIA phase of a life cycle assessment, or other life-cycle based assessment, were developed for a total of 85 elementary flows recognized as dominant contributors to transgressing specific Planetary Boundaries. Exception was made for “biosphere integrity” and “introduction of novel entities” where a Planetary Boundary is yet to be defined for the latter and characterization models are considered immature for the former. The PB-LCIA can be used to quantify the share of the “safe operating space” that human activities occupy, as was illustrated by calculating indicator scores for about 10,600 products, technologies and services exemplifying several sectors, including materials, energy, transport, and processing. The PB-LCIA can be used by companies interested in gauging their activities against the Planetary Boundaries to support decisions that help to reduce the risk of human activities moving the Earth System out of the Holocene state.&quot;,&quot;publisher&quot;:&quot;Elsevier&quot;,&quot;volume&quot;:&quot;88&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21</TotalTime>
  <Pages>4</Pages>
  <Words>1394</Words>
  <Characters>8452</Characters>
  <Application>Microsoft Office Word</Application>
  <DocSecurity>0</DocSecurity>
  <Lines>145</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Richard Emmanuel Cabrera Jimenez</cp:lastModifiedBy>
  <cp:revision>4</cp:revision>
  <cp:lastPrinted>2004-12-17T09:20:00Z</cp:lastPrinted>
  <dcterms:created xsi:type="dcterms:W3CDTF">2023-11-30T17:23:00Z</dcterms:created>
  <dcterms:modified xsi:type="dcterms:W3CDTF">2023-11-30T17:56:00Z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