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D6A53" w14:textId="57977D98" w:rsidR="006C6E31" w:rsidRDefault="00123D11">
      <w:pPr>
        <w:pBdr>
          <w:top w:val="nil"/>
          <w:left w:val="nil"/>
          <w:bottom w:val="nil"/>
          <w:right w:val="nil"/>
          <w:between w:val="nil"/>
        </w:pBdr>
        <w:spacing w:before="240" w:after="120" w:line="360" w:lineRule="auto"/>
        <w:rPr>
          <w:b/>
          <w:sz w:val="32"/>
          <w:szCs w:val="32"/>
        </w:rPr>
      </w:pPr>
      <w:r>
        <w:rPr>
          <w:b/>
          <w:sz w:val="32"/>
          <w:szCs w:val="32"/>
        </w:rPr>
        <w:t>A Fuzzy Interval Type 2 Logic Approach with Bow</w:t>
      </w:r>
      <w:r w:rsidR="00222AF4">
        <w:rPr>
          <w:b/>
          <w:sz w:val="32"/>
          <w:szCs w:val="32"/>
        </w:rPr>
        <w:t>-</w:t>
      </w:r>
      <w:r>
        <w:rPr>
          <w:b/>
          <w:sz w:val="32"/>
          <w:szCs w:val="32"/>
        </w:rPr>
        <w:t>tie Technique and Sensitivity Analysis</w:t>
      </w:r>
    </w:p>
    <w:p w14:paraId="4154B2F7" w14:textId="55E0C0BB" w:rsidR="006C6E31" w:rsidRPr="00222AF4" w:rsidRDefault="00123D11">
      <w:pPr>
        <w:keepNext/>
        <w:pBdr>
          <w:top w:val="nil"/>
          <w:left w:val="nil"/>
          <w:bottom w:val="nil"/>
          <w:right w:val="nil"/>
          <w:between w:val="nil"/>
        </w:pBdr>
        <w:spacing w:after="60" w:line="310" w:lineRule="auto"/>
        <w:rPr>
          <w:sz w:val="22"/>
          <w:szCs w:val="22"/>
          <w:lang w:val="pt-BR"/>
        </w:rPr>
      </w:pPr>
      <w:r w:rsidRPr="00222AF4">
        <w:rPr>
          <w:sz w:val="22"/>
          <w:szCs w:val="22"/>
          <w:lang w:val="pt-BR"/>
        </w:rPr>
        <w:t>Vitor A. O. Silva</w:t>
      </w:r>
      <w:r w:rsidR="004C71C1" w:rsidRPr="00222AF4">
        <w:rPr>
          <w:sz w:val="22"/>
          <w:szCs w:val="22"/>
          <w:vertAlign w:val="superscript"/>
          <w:lang w:val="pt-BR"/>
        </w:rPr>
        <w:t>a</w:t>
      </w:r>
      <w:r w:rsidRPr="00222AF4">
        <w:rPr>
          <w:sz w:val="22"/>
          <w:szCs w:val="22"/>
          <w:lang w:val="pt-BR"/>
        </w:rPr>
        <w:t xml:space="preserve">, Raphael </w:t>
      </w:r>
      <w:r w:rsidR="008036D1">
        <w:rPr>
          <w:sz w:val="22"/>
          <w:szCs w:val="22"/>
          <w:lang w:val="pt-BR"/>
        </w:rPr>
        <w:t xml:space="preserve">A. </w:t>
      </w:r>
      <w:r w:rsidRPr="00222AF4">
        <w:rPr>
          <w:sz w:val="22"/>
          <w:szCs w:val="22"/>
          <w:lang w:val="pt-BR"/>
        </w:rPr>
        <w:t>Santana</w:t>
      </w:r>
      <w:r w:rsidR="004C71C1" w:rsidRPr="00222AF4">
        <w:rPr>
          <w:sz w:val="22"/>
          <w:szCs w:val="22"/>
          <w:vertAlign w:val="superscript"/>
          <w:lang w:val="pt-BR"/>
        </w:rPr>
        <w:t>a</w:t>
      </w:r>
      <w:r w:rsidRPr="00222AF4">
        <w:rPr>
          <w:sz w:val="22"/>
          <w:szCs w:val="22"/>
          <w:lang w:val="pt-BR"/>
        </w:rPr>
        <w:t>,</w:t>
      </w:r>
      <w:r w:rsidRPr="00222AF4">
        <w:rPr>
          <w:sz w:val="22"/>
          <w:szCs w:val="22"/>
          <w:vertAlign w:val="superscript"/>
          <w:lang w:val="pt-BR"/>
        </w:rPr>
        <w:t xml:space="preserve"> </w:t>
      </w:r>
      <w:r w:rsidRPr="00222AF4">
        <w:rPr>
          <w:sz w:val="22"/>
          <w:szCs w:val="22"/>
          <w:lang w:val="pt-BR"/>
        </w:rPr>
        <w:t>Raphael I. Tsukada</w:t>
      </w:r>
      <w:r w:rsidR="004C71C1" w:rsidRPr="00222AF4">
        <w:rPr>
          <w:sz w:val="22"/>
          <w:szCs w:val="22"/>
          <w:vertAlign w:val="superscript"/>
          <w:lang w:val="pt-BR"/>
        </w:rPr>
        <w:t>a</w:t>
      </w:r>
      <w:r w:rsidRPr="00222AF4">
        <w:rPr>
          <w:sz w:val="22"/>
          <w:szCs w:val="22"/>
          <w:lang w:val="pt-BR"/>
        </w:rPr>
        <w:t>, Savio S. V. Vianna</w:t>
      </w:r>
      <w:r w:rsidR="004C71C1" w:rsidRPr="00222AF4">
        <w:rPr>
          <w:sz w:val="22"/>
          <w:szCs w:val="22"/>
          <w:vertAlign w:val="superscript"/>
          <w:lang w:val="pt-BR"/>
        </w:rPr>
        <w:t>a</w:t>
      </w:r>
      <w:r w:rsidRPr="00222AF4">
        <w:rPr>
          <w:sz w:val="22"/>
          <w:szCs w:val="22"/>
          <w:lang w:val="pt-BR"/>
        </w:rPr>
        <w:t>, Flavio V</w:t>
      </w:r>
      <w:r w:rsidR="00050390">
        <w:rPr>
          <w:sz w:val="22"/>
          <w:szCs w:val="22"/>
          <w:lang w:val="pt-BR"/>
        </w:rPr>
        <w:t>asconcelos da</w:t>
      </w:r>
      <w:r w:rsidRPr="00222AF4">
        <w:rPr>
          <w:sz w:val="22"/>
          <w:szCs w:val="22"/>
          <w:lang w:val="pt-BR"/>
        </w:rPr>
        <w:t xml:space="preserve"> Silva</w:t>
      </w:r>
      <w:r w:rsidRPr="00222AF4">
        <w:rPr>
          <w:sz w:val="22"/>
          <w:szCs w:val="22"/>
          <w:vertAlign w:val="superscript"/>
          <w:lang w:val="pt-BR"/>
        </w:rPr>
        <w:t>a</w:t>
      </w:r>
    </w:p>
    <w:p w14:paraId="60A5AD92" w14:textId="1CA17DAD" w:rsidR="00222AF4" w:rsidRPr="00B81307" w:rsidRDefault="00222AF4" w:rsidP="00222AF4">
      <w:pPr>
        <w:pBdr>
          <w:top w:val="nil"/>
          <w:left w:val="nil"/>
          <w:bottom w:val="nil"/>
          <w:right w:val="nil"/>
          <w:between w:val="nil"/>
        </w:pBdr>
        <w:jc w:val="both"/>
        <w:rPr>
          <w:i/>
        </w:rPr>
      </w:pPr>
      <w:proofErr w:type="spellStart"/>
      <w:r w:rsidRPr="004C71C1">
        <w:rPr>
          <w:i/>
          <w:vertAlign w:val="superscript"/>
        </w:rPr>
        <w:t>a</w:t>
      </w:r>
      <w:r w:rsidRPr="00B81307">
        <w:rPr>
          <w:i/>
        </w:rPr>
        <w:t>University</w:t>
      </w:r>
      <w:proofErr w:type="spellEnd"/>
      <w:r w:rsidRPr="00B81307">
        <w:rPr>
          <w:i/>
        </w:rPr>
        <w:t xml:space="preserve"> of Campina</w:t>
      </w:r>
      <w:r>
        <w:rPr>
          <w:i/>
        </w:rPr>
        <w:t>s, School of Chemical Engineering,</w:t>
      </w:r>
      <w:r w:rsidRPr="00B81307">
        <w:rPr>
          <w:i/>
          <w:vertAlign w:val="superscript"/>
        </w:rPr>
        <w:t xml:space="preserve"> </w:t>
      </w:r>
      <w:r w:rsidRPr="00222AF4">
        <w:rPr>
          <w:i/>
        </w:rPr>
        <w:t>Chemical Systems Engineering Department</w:t>
      </w:r>
      <w:r w:rsidRPr="00B81307">
        <w:rPr>
          <w:i/>
        </w:rPr>
        <w:t xml:space="preserve"> – Albert Einstein A</w:t>
      </w:r>
      <w:r w:rsidR="00E637CF">
        <w:rPr>
          <w:i/>
        </w:rPr>
        <w:t>ve.</w:t>
      </w:r>
      <w:r w:rsidRPr="00B81307">
        <w:rPr>
          <w:i/>
        </w:rPr>
        <w:t>, 500, Campinas</w:t>
      </w:r>
      <w:r w:rsidR="00E637CF">
        <w:rPr>
          <w:i/>
        </w:rPr>
        <w:t xml:space="preserve"> – SP,</w:t>
      </w:r>
      <w:r w:rsidRPr="00B81307">
        <w:rPr>
          <w:i/>
        </w:rPr>
        <w:t xml:space="preserve"> 13083-852,</w:t>
      </w:r>
      <w:r w:rsidR="00E637CF">
        <w:rPr>
          <w:i/>
        </w:rPr>
        <w:t xml:space="preserve"> </w:t>
      </w:r>
      <w:r w:rsidRPr="00B81307">
        <w:rPr>
          <w:i/>
        </w:rPr>
        <w:t xml:space="preserve">Brazil </w:t>
      </w:r>
    </w:p>
    <w:p w14:paraId="6499CD05" w14:textId="6C3008D4" w:rsidR="004C71C1" w:rsidRDefault="00050390" w:rsidP="00222AF4">
      <w:pPr>
        <w:pBdr>
          <w:top w:val="nil"/>
          <w:left w:val="nil"/>
          <w:bottom w:val="nil"/>
          <w:right w:val="nil"/>
          <w:between w:val="nil"/>
        </w:pBdr>
        <w:spacing w:after="120"/>
        <w:jc w:val="both"/>
        <w:rPr>
          <w:i/>
        </w:rPr>
      </w:pPr>
      <w:hyperlink r:id="rId9" w:history="1">
        <w:r w:rsidR="004C71C1" w:rsidRPr="000C2FF9">
          <w:rPr>
            <w:rStyle w:val="Collegamentoipertestuale"/>
            <w:i/>
          </w:rPr>
          <w:t>v188321@dac.unicamp.br</w:t>
        </w:r>
      </w:hyperlink>
      <w:bookmarkStart w:id="0" w:name="_GoBack"/>
      <w:bookmarkEnd w:id="0"/>
    </w:p>
    <w:p w14:paraId="18FD03D7" w14:textId="77777777" w:rsidR="006C6E31" w:rsidRDefault="00123D11">
      <w:pPr>
        <w:keepNext/>
        <w:pBdr>
          <w:top w:val="nil"/>
          <w:left w:val="nil"/>
          <w:bottom w:val="nil"/>
          <w:right w:val="nil"/>
          <w:between w:val="nil"/>
        </w:pBdr>
        <w:spacing w:before="240" w:after="60"/>
        <w:jc w:val="both"/>
        <w:rPr>
          <w:b/>
          <w:sz w:val="22"/>
          <w:szCs w:val="22"/>
        </w:rPr>
      </w:pPr>
      <w:r>
        <w:rPr>
          <w:b/>
          <w:sz w:val="22"/>
          <w:szCs w:val="22"/>
        </w:rPr>
        <w:t>Abstract</w:t>
      </w:r>
    </w:p>
    <w:p w14:paraId="3D890DD2" w14:textId="225CE4E6" w:rsidR="006C6E31" w:rsidRDefault="00123D11">
      <w:pPr>
        <w:pBdr>
          <w:top w:val="nil"/>
          <w:left w:val="nil"/>
          <w:bottom w:val="nil"/>
          <w:right w:val="nil"/>
          <w:between w:val="nil"/>
        </w:pBdr>
        <w:spacing w:after="120"/>
        <w:jc w:val="both"/>
      </w:pPr>
      <w:r>
        <w:t xml:space="preserve">In the context of risk management in the process industries, a major concern arises due to the scarcity of data about frequencies of events, failure probabilities, and other critical parameters, largely dependent on operator and specialist experience. </w:t>
      </w:r>
      <w:r w:rsidR="00222AF4">
        <w:t>A fuzzy logic system designed for handling uncertain and vague information is proposed to address this issue.</w:t>
      </w:r>
      <w:r>
        <w:t xml:space="preserve"> The study integrates fuzzy interval type-2 logic into the Bow</w:t>
      </w:r>
      <w:r w:rsidR="00222AF4">
        <w:t>-</w:t>
      </w:r>
      <w:r>
        <w:t xml:space="preserve">tie diagram, a visual tool depicting risk sources and control barriers. Moreover, the paper discusses </w:t>
      </w:r>
      <w:r w:rsidR="00222AF4">
        <w:t>applying</w:t>
      </w:r>
      <w:r>
        <w:t xml:space="preserve"> sensitivity analysis techniques to support decision-making based on the Bow</w:t>
      </w:r>
      <w:r w:rsidR="00222AF4">
        <w:t>-</w:t>
      </w:r>
      <w:r>
        <w:t>tie model with fuzzy interval type-2 inference systems. Two sensitivity analysis methods — variance-based analysis (Sobol' method) and derivative-based analysis (method of Morris) — are considered to understand how uncertainty in input parameters affects output uncertainty. The proposed methodology is applied to a case study in the oil and gas industry, specifically focusing on the transportation of hydrocarbons through flexible pipelines (risers). This comprehensive approach is expected to enhance risk management practices in complex industrial processes, facilitating more informed decision-making and contributing to safer and more reliable operations.</w:t>
      </w:r>
    </w:p>
    <w:p w14:paraId="4DE40C67" w14:textId="60C6059F" w:rsidR="006C6E31" w:rsidRDefault="00123D11">
      <w:pPr>
        <w:pBdr>
          <w:top w:val="nil"/>
          <w:left w:val="nil"/>
          <w:bottom w:val="nil"/>
          <w:right w:val="nil"/>
          <w:between w:val="nil"/>
        </w:pBdr>
        <w:spacing w:after="120"/>
        <w:jc w:val="both"/>
        <w:rPr>
          <w:b/>
        </w:rPr>
      </w:pPr>
      <w:r>
        <w:rPr>
          <w:b/>
        </w:rPr>
        <w:t>Keywords</w:t>
      </w:r>
      <w:r>
        <w:t>: Process Safety, Risk Analysis, Bow</w:t>
      </w:r>
      <w:r w:rsidR="00222AF4">
        <w:t>-</w:t>
      </w:r>
      <w:r>
        <w:t>tie, Fuzzy Logic, Sensitivity Analysis.</w:t>
      </w:r>
    </w:p>
    <w:p w14:paraId="40BCA076" w14:textId="77777777" w:rsidR="006C6E31" w:rsidRDefault="00123D11">
      <w:pPr>
        <w:pStyle w:val="Titolo4"/>
        <w:numPr>
          <w:ilvl w:val="0"/>
          <w:numId w:val="2"/>
        </w:numPr>
        <w:spacing w:after="60"/>
        <w:jc w:val="both"/>
        <w:rPr>
          <w:sz w:val="16"/>
          <w:szCs w:val="16"/>
        </w:rPr>
      </w:pPr>
      <w:bookmarkStart w:id="1" w:name="_heading=h.y1lmti87vfp5" w:colFirst="0" w:colLast="0"/>
      <w:bookmarkEnd w:id="1"/>
      <w:r>
        <w:rPr>
          <w:sz w:val="20"/>
          <w:szCs w:val="20"/>
        </w:rPr>
        <w:t>Introduction</w:t>
      </w:r>
    </w:p>
    <w:p w14:paraId="74978EB0" w14:textId="0C88FECC" w:rsidR="006C6E31" w:rsidRDefault="00123D11">
      <w:pPr>
        <w:jc w:val="both"/>
      </w:pPr>
      <w:r>
        <w:t>Accident prevention through risk assessment is</w:t>
      </w:r>
      <w:r w:rsidR="00222AF4">
        <w:t xml:space="preserve"> </w:t>
      </w:r>
      <w:r>
        <w:t xml:space="preserve">crucial </w:t>
      </w:r>
      <w:r w:rsidR="00222AF4">
        <w:t>to</w:t>
      </w:r>
      <w:r>
        <w:t xml:space="preserve"> risk management</w:t>
      </w:r>
      <w:r w:rsidR="00036FE0">
        <w:rPr>
          <w:color w:val="000000"/>
        </w:rPr>
        <w:t xml:space="preserve"> </w:t>
      </w:r>
      <w:sdt>
        <w:sdtPr>
          <w:rPr>
            <w:color w:val="000000"/>
          </w:rPr>
          <w:tag w:val="MENDELEY_CITATION_v3_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"/>
          <w:id w:val="-922480039"/>
          <w:placeholder>
            <w:docPart w:val="DefaultPlaceholder_-1854013440"/>
          </w:placeholder>
        </w:sdtPr>
        <w:sdtEndPr/>
        <w:sdtContent>
          <w:r w:rsidR="00036FE0" w:rsidRPr="00036FE0">
            <w:rPr>
              <w:color w:val="000000"/>
            </w:rPr>
            <w:t>(Khan et al., 2020)</w:t>
          </w:r>
        </w:sdtContent>
      </w:sdt>
      <w:r>
        <w:t>. There are various methods to quantify event frequencies and their risks. Bow</w:t>
      </w:r>
      <w:r w:rsidR="00222AF4">
        <w:t>-</w:t>
      </w:r>
      <w:r>
        <w:t>tie (Figure 1)</w:t>
      </w:r>
      <w:r w:rsidR="00222AF4">
        <w:t xml:space="preserve"> is a well-known</w:t>
      </w:r>
      <w:r>
        <w:t xml:space="preserve"> semi-quantitative method. This method employs a diagram in the shape of a bow-tie, where the right side represents initiating events that could develop into a major accident and the preventive barriers to avoid this, and the left side depicts consequences and their mitigation barriers. However, assessing these events involves inherent uncertainties due to imprecise information from insufficient data and specialist knowledge.</w:t>
      </w:r>
    </w:p>
    <w:p w14:paraId="71E7961A" w14:textId="47A1DC59" w:rsidR="00222AF4" w:rsidRDefault="00C8748D">
      <w:pPr>
        <w:jc w:val="center"/>
      </w:pPr>
      <w:r>
        <w:rPr>
          <w:noProof/>
        </w:rPr>
        <w:drawing>
          <wp:inline distT="0" distB="0" distL="0" distR="0" wp14:anchorId="278F2623" wp14:editId="6C27B198">
            <wp:extent cx="3240636" cy="772886"/>
            <wp:effectExtent l="0" t="0" r="0" b="8255"/>
            <wp:docPr id="218508880" name="Picture 1" descr="A diagram of a hazard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508880" name="Picture 1" descr="A diagram of a hazard eve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4374" cy="816707"/>
                    </a:xfrm>
                    <a:prstGeom prst="rect">
                      <a:avLst/>
                    </a:prstGeom>
                  </pic:spPr>
                </pic:pic>
              </a:graphicData>
            </a:graphic>
          </wp:inline>
        </w:drawing>
      </w:r>
    </w:p>
    <w:p w14:paraId="1E9D1886" w14:textId="77777777" w:rsidR="00BF4741" w:rsidRDefault="00BF4741">
      <w:pPr>
        <w:jc w:val="center"/>
      </w:pPr>
    </w:p>
    <w:p w14:paraId="5B8A4F6A" w14:textId="77777777" w:rsidR="00BF4741" w:rsidRDefault="00BF4741" w:rsidP="00BF4741">
      <w:pPr>
        <w:jc w:val="center"/>
      </w:pPr>
      <w:r>
        <w:rPr>
          <w:b/>
        </w:rPr>
        <w:t>Figure 1.</w:t>
      </w:r>
      <w:r>
        <w:t xml:space="preserve"> Simplified Bow-tie diagram.</w:t>
      </w:r>
    </w:p>
    <w:p w14:paraId="50A8B12B" w14:textId="773286DC" w:rsidR="006C6E31" w:rsidRDefault="00123D11">
      <w:pPr>
        <w:jc w:val="both"/>
      </w:pPr>
      <w:r>
        <w:lastRenderedPageBreak/>
        <w:t xml:space="preserve">The fuzzy logic emerges as a viable solution to deal with uncertainties in risk analysis. </w:t>
      </w:r>
      <w:sdt>
        <w:sdtPr>
          <w:rPr>
            <w:color w:val="000000"/>
          </w:rPr>
          <w:tag w:val="MENDELEY_CITATION_v3_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"/>
          <w:id w:val="805511814"/>
          <w:placeholder>
            <w:docPart w:val="DefaultPlaceholder_-1854013440"/>
          </w:placeholder>
        </w:sdtPr>
        <w:sdtEndPr/>
        <w:sdtContent>
          <w:r w:rsidR="00036FE0" w:rsidRPr="00036FE0">
            <w:rPr>
              <w:color w:val="000000"/>
            </w:rPr>
            <w:t>Almeida et al. (2023)</w:t>
          </w:r>
        </w:sdtContent>
      </w:sdt>
      <w:r w:rsidR="00036FE0">
        <w:rPr>
          <w:color w:val="000000"/>
        </w:rPr>
        <w:t xml:space="preserve"> </w:t>
      </w:r>
      <w:r>
        <w:t>used the Bow</w:t>
      </w:r>
      <w:r w:rsidR="00222AF4">
        <w:t>-</w:t>
      </w:r>
      <w:r>
        <w:t xml:space="preserve">tie </w:t>
      </w:r>
      <w:r w:rsidR="00222AF4">
        <w:t>to build a Mamdani fuzzy logic system, combining fault and event tree methods</w:t>
      </w:r>
      <w:r>
        <w:t xml:space="preserve">. Within this framework, they introduced “AND” and “OR” nodes, described by 49 rules outlining the relationships between events pairwise. This approach allows the estimation of frequency results considering the uncertainty. Once the uncertainty is addressed </w:t>
      </w:r>
      <w:r w:rsidR="00012C02">
        <w:t>with a</w:t>
      </w:r>
      <w:r>
        <w:t xml:space="preserve"> fuzzy</w:t>
      </w:r>
      <w:r w:rsidR="00012C02">
        <w:t xml:space="preserve"> logic</w:t>
      </w:r>
      <w:r>
        <w:t xml:space="preserve"> system, a comprehensive approach is necessary to understand the importance of each barrier on risk control. This understanding </w:t>
      </w:r>
      <w:r>
        <w:rPr>
          <w:color w:val="000000"/>
        </w:rPr>
        <w:t>aids in making assertive decisions and enhances the system safety performance.</w:t>
      </w:r>
      <w:r>
        <w:t xml:space="preserve"> In this regard, </w:t>
      </w:r>
      <w:sdt>
        <w:sdtPr>
          <w:rPr>
            <w:color w:val="000000"/>
          </w:rPr>
          <w:tag w:val="MENDELEY_CITATION_v3_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"/>
          <w:id w:val="-1274860536"/>
          <w:placeholder>
            <w:docPart w:val="DefaultPlaceholder_-1854013440"/>
          </w:placeholder>
        </w:sdtPr>
        <w:sdtEndPr/>
        <w:sdtContent>
          <w:r w:rsidR="00036FE0" w:rsidRPr="00036FE0">
            <w:rPr>
              <w:color w:val="000000"/>
            </w:rPr>
            <w:t>Ferdous et al. (2013)</w:t>
          </w:r>
        </w:sdtContent>
      </w:sdt>
      <w:r w:rsidR="00036FE0">
        <w:rPr>
          <w:color w:val="000000"/>
        </w:rPr>
        <w:t xml:space="preserve"> </w:t>
      </w:r>
      <w:r>
        <w:t>also proposed the Bow</w:t>
      </w:r>
      <w:r w:rsidR="00222AF4">
        <w:t>-</w:t>
      </w:r>
      <w:r>
        <w:t>tie model as a combination of a fault tree and an event tree. However, Bayesian updating was used to assign the likelihood of undesir</w:t>
      </w:r>
      <w:r w:rsidR="00012C02">
        <w:t>able</w:t>
      </w:r>
      <w:r>
        <w:t xml:space="preserve"> events and a local sensitivity analysis was applied. The approach used Spearman's rank correlation coefficients to assess the contribution of each input event to the risk. While both referenced works utilized fuzzy type-1, this ongoing study advances by adopting fuzzy interval type-2 for a more robust treatment of uncertainty. Furthermore, this research incorporates and compares two distinct methods of global sensitivity analysis (Sobol indices method and method of Morris) to enhance the assessment of the importance of protective barriers. Given the significant impact these issues have on decision-making processes, this study aims to contribute to making the risk management system in process safety more informed and effective.</w:t>
      </w:r>
    </w:p>
    <w:p w14:paraId="72A1A1AC" w14:textId="61B75614" w:rsidR="006C6E31" w:rsidRDefault="00123D11">
      <w:pPr>
        <w:jc w:val="both"/>
      </w:pPr>
      <w:r>
        <w:t>This work applies the developed framework in a case study on the loss of containment in risers, crucial components that link the seafloor to production and drilling facilities in the offshore oil and gas industry</w:t>
      </w:r>
      <w:r w:rsidR="00036FE0">
        <w:t xml:space="preserve"> </w:t>
      </w:r>
      <w:sdt>
        <w:sdtPr>
          <w:rPr>
            <w:color w:val="000000"/>
          </w:rPr>
          <w:tag w:val="MENDELEY_CITATION_v3_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"/>
          <w:id w:val="-1710563852"/>
          <w:placeholder>
            <w:docPart w:val="DefaultPlaceholder_-1854013440"/>
          </w:placeholder>
        </w:sdtPr>
        <w:sdtEndPr/>
        <w:sdtContent>
          <w:r w:rsidR="00036FE0" w:rsidRPr="00036FE0">
            <w:rPr>
              <w:color w:val="000000"/>
            </w:rPr>
            <w:t>(Figueredo et al., 2023)</w:t>
          </w:r>
        </w:sdtContent>
      </w:sdt>
      <w:r>
        <w:t>.</w:t>
      </w:r>
    </w:p>
    <w:p w14:paraId="3DC448A2" w14:textId="77777777" w:rsidR="006C6E31" w:rsidRDefault="00123D11">
      <w:pPr>
        <w:pStyle w:val="Titolo4"/>
        <w:numPr>
          <w:ilvl w:val="0"/>
          <w:numId w:val="2"/>
        </w:numPr>
        <w:spacing w:after="0" w:line="360" w:lineRule="auto"/>
        <w:jc w:val="both"/>
        <w:rPr>
          <w:sz w:val="16"/>
          <w:szCs w:val="16"/>
        </w:rPr>
      </w:pPr>
      <w:bookmarkStart w:id="2" w:name="_heading=h.e338ad5nhsfe" w:colFirst="0" w:colLast="0"/>
      <w:bookmarkEnd w:id="2"/>
      <w:r>
        <w:rPr>
          <w:sz w:val="20"/>
          <w:szCs w:val="20"/>
        </w:rPr>
        <w:t>Fundamentals and Proposed Framework</w:t>
      </w:r>
    </w:p>
    <w:p w14:paraId="2E234026" w14:textId="77777777" w:rsidR="006C6E31" w:rsidRDefault="00123D11">
      <w:pPr>
        <w:pStyle w:val="Titolo4"/>
        <w:numPr>
          <w:ilvl w:val="1"/>
          <w:numId w:val="2"/>
        </w:numPr>
        <w:spacing w:before="0" w:after="60"/>
        <w:jc w:val="both"/>
        <w:rPr>
          <w:sz w:val="20"/>
          <w:szCs w:val="20"/>
        </w:rPr>
      </w:pPr>
      <w:bookmarkStart w:id="3" w:name="_heading=h.68lv15vtkfp7" w:colFirst="0" w:colLast="0"/>
      <w:bookmarkEnd w:id="3"/>
      <w:r>
        <w:rPr>
          <w:sz w:val="20"/>
          <w:szCs w:val="20"/>
        </w:rPr>
        <w:t>Fuzzy Interval Type-2</w:t>
      </w:r>
    </w:p>
    <w:p w14:paraId="24ED6758" w14:textId="08CF8185" w:rsidR="00673158" w:rsidRPr="00673158" w:rsidRDefault="00E637CF">
      <w:pPr>
        <w:jc w:val="both"/>
      </w:pPr>
      <w:r>
        <w:t>A f</w:t>
      </w:r>
      <w:r w:rsidRPr="00B81307">
        <w:t xml:space="preserve">uzzy set is an </w:t>
      </w:r>
      <w:r>
        <w:t>element grouping</w:t>
      </w:r>
      <w:r w:rsidRPr="00B81307">
        <w:t xml:space="preserve"> </w:t>
      </w:r>
      <w:r>
        <w:t xml:space="preserve">taken </w:t>
      </w:r>
      <w:r w:rsidRPr="00B81307">
        <w:t>from a universe of discourse, represented through membership functions (µ</w:t>
      </w:r>
      <w:r w:rsidRPr="00E637CF">
        <w:rPr>
          <w:vertAlign w:val="subscript"/>
        </w:rPr>
        <w:t>A</w:t>
      </w:r>
      <w:r w:rsidRPr="00B81307">
        <w:t xml:space="preserve">). These functions assign a degree of belongingness to each observation. The fuzzy interval type-2 is derived from </w:t>
      </w:r>
      <w:r>
        <w:t xml:space="preserve">the </w:t>
      </w:r>
      <w:r w:rsidRPr="00B81307">
        <w:t>fuzzy type-2 membership function, which can be mathematically described as ((</w:t>
      </w:r>
      <w:proofErr w:type="spellStart"/>
      <w:proofErr w:type="gramStart"/>
      <w:r w:rsidRPr="00B81307">
        <w:t>x,u</w:t>
      </w:r>
      <w:proofErr w:type="spellEnd"/>
      <w:proofErr w:type="gramEnd"/>
      <w:r w:rsidRPr="00B81307">
        <w:t>), µ</w:t>
      </w:r>
      <w:r w:rsidRPr="00E637CF">
        <w:rPr>
          <w:vertAlign w:val="subscript"/>
        </w:rPr>
        <w:t>A</w:t>
      </w:r>
      <w:r w:rsidRPr="00B81307">
        <w:t>(</w:t>
      </w:r>
      <w:proofErr w:type="spellStart"/>
      <w:r w:rsidRPr="00B81307">
        <w:t>x,u</w:t>
      </w:r>
      <w:proofErr w:type="spellEnd"/>
      <w:r w:rsidRPr="00B81307">
        <w:t>))|</w:t>
      </w:r>
      <w:r w:rsidRPr="00E637CF">
        <w:rPr>
          <w:rFonts w:ascii="Cambria Math" w:hAnsi="Cambria Math" w:cs="Cambria Math"/>
        </w:rPr>
        <w:t>∀</w:t>
      </w:r>
      <w:r w:rsidRPr="00B81307">
        <w:t xml:space="preserve">x </w:t>
      </w:r>
      <w:r w:rsidRPr="00E637CF">
        <w:rPr>
          <w:rFonts w:ascii="Cambria Math" w:hAnsi="Cambria Math" w:cs="Cambria Math"/>
        </w:rPr>
        <w:t>∈</w:t>
      </w:r>
      <w:r w:rsidRPr="00B81307">
        <w:t xml:space="preserve"> </w:t>
      </w:r>
      <w:proofErr w:type="spellStart"/>
      <w:r w:rsidRPr="00B81307">
        <w:t>X,</w:t>
      </w:r>
      <w:r w:rsidRPr="00E637CF">
        <w:rPr>
          <w:rFonts w:ascii="Cambria Math" w:hAnsi="Cambria Math" w:cs="Cambria Math"/>
        </w:rPr>
        <w:t>∀</w:t>
      </w:r>
      <w:r w:rsidRPr="00B81307">
        <w:t>u</w:t>
      </w:r>
      <w:proofErr w:type="spellEnd"/>
      <w:r w:rsidRPr="00B81307">
        <w:t xml:space="preserve"> </w:t>
      </w:r>
      <w:r w:rsidRPr="00E637CF">
        <w:rPr>
          <w:rFonts w:ascii="Cambria Math" w:hAnsi="Cambria Math" w:cs="Cambria Math"/>
        </w:rPr>
        <w:t>∈</w:t>
      </w:r>
      <w:r w:rsidRPr="00B81307">
        <w:t xml:space="preserve"> </w:t>
      </w:r>
      <w:proofErr w:type="spellStart"/>
      <w:r w:rsidRPr="00B81307">
        <w:t>Jx</w:t>
      </w:r>
      <w:proofErr w:type="spellEnd"/>
      <w:r w:rsidRPr="00B81307">
        <w:t xml:space="preserve"> </w:t>
      </w:r>
      <w:r w:rsidRPr="00E637CF">
        <w:rPr>
          <w:rFonts w:ascii="Cambria Math" w:hAnsi="Cambria Math" w:cs="Cambria Math"/>
        </w:rPr>
        <w:t>⊆</w:t>
      </w:r>
      <w:r w:rsidRPr="00B81307">
        <w:t xml:space="preserve"> [0,1], where 0 ≤ µ</w:t>
      </w:r>
      <w:r w:rsidRPr="00E637CF">
        <w:rPr>
          <w:vertAlign w:val="subscript"/>
        </w:rPr>
        <w:t>A</w:t>
      </w:r>
      <w:r w:rsidRPr="00B81307">
        <w:t>(</w:t>
      </w:r>
      <w:proofErr w:type="spellStart"/>
      <w:r w:rsidRPr="00B81307">
        <w:t>x,u</w:t>
      </w:r>
      <w:proofErr w:type="spellEnd"/>
      <w:r w:rsidRPr="00B81307">
        <w:t>) ≤ 1. To derive the fuzzy interval type-2, µ</w:t>
      </w:r>
      <w:r w:rsidRPr="00E637CF">
        <w:rPr>
          <w:vertAlign w:val="subscript"/>
        </w:rPr>
        <w:t>A</w:t>
      </w:r>
      <w:r w:rsidRPr="00B81307">
        <w:t>(</w:t>
      </w:r>
      <w:proofErr w:type="spellStart"/>
      <w:proofErr w:type="gramStart"/>
      <w:r w:rsidRPr="00B81307">
        <w:t>x,u</w:t>
      </w:r>
      <w:proofErr w:type="spellEnd"/>
      <w:proofErr w:type="gramEnd"/>
      <w:r w:rsidRPr="00B81307">
        <w:t>) = 1,</w:t>
      </w:r>
      <w:r w:rsidRPr="00E637CF">
        <w:rPr>
          <w:rFonts w:ascii="Cambria Math" w:hAnsi="Cambria Math" w:cs="Cambria Math"/>
        </w:rPr>
        <w:t>∀</w:t>
      </w:r>
      <w:r w:rsidRPr="00B81307">
        <w:t xml:space="preserve">u </w:t>
      </w:r>
      <w:r w:rsidRPr="00E637CF">
        <w:rPr>
          <w:rFonts w:ascii="Cambria Math" w:hAnsi="Cambria Math" w:cs="Cambria Math"/>
        </w:rPr>
        <w:t>∈</w:t>
      </w:r>
      <w:r w:rsidRPr="00B81307">
        <w:t xml:space="preserve"> </w:t>
      </w:r>
      <w:proofErr w:type="spellStart"/>
      <w:r w:rsidRPr="00B81307">
        <w:t>Jx</w:t>
      </w:r>
      <w:proofErr w:type="spellEnd"/>
      <w:r w:rsidRPr="00B81307">
        <w:t xml:space="preserve"> </w:t>
      </w:r>
      <w:r w:rsidRPr="00E637CF">
        <w:rPr>
          <w:rFonts w:ascii="Cambria Math" w:hAnsi="Cambria Math" w:cs="Cambria Math"/>
        </w:rPr>
        <w:t>⊆</w:t>
      </w:r>
      <w:r w:rsidRPr="00B81307">
        <w:t xml:space="preserve"> [0,1]. This membership function </w:t>
      </w:r>
      <w:r>
        <w:t>comprises</w:t>
      </w:r>
      <w:r w:rsidRPr="00B81307">
        <w:t xml:space="preserve"> an upper membership function (UMF) and a lower membership function (LMF). Together, these curves define a region known as the footprint of uncertainty. This mathematical construct serves as a tool for describing linguistic variables employed in </w:t>
      </w:r>
      <w:r>
        <w:t>classifying</w:t>
      </w:r>
      <w:r w:rsidRPr="00B81307">
        <w:t xml:space="preserve"> objects, particularly when uncertainties exist regarding their values. Figure 2 </w:t>
      </w:r>
      <w:r>
        <w:t>visually represents</w:t>
      </w:r>
      <w:r w:rsidRPr="00B81307">
        <w:t xml:space="preserve"> </w:t>
      </w:r>
      <w:r>
        <w:t xml:space="preserve">a </w:t>
      </w:r>
      <w:r w:rsidRPr="00B81307">
        <w:t xml:space="preserve">simple triangular membership function </w:t>
      </w:r>
      <w:sdt>
        <w:sdtPr>
          <w:rPr>
            <w:color w:val="000000"/>
          </w:rPr>
          <w:tag w:val="MENDELEY_CITATION_v3_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"/>
          <w:id w:val="-1673794672"/>
          <w:placeholder>
            <w:docPart w:val="F5D6FFE8797A4EB38D89BC59D2B98CDD"/>
          </w:placeholder>
        </w:sdtPr>
        <w:sdtEndPr/>
        <w:sdtContent>
          <w:r w:rsidR="00036FE0">
            <w:t xml:space="preserve">(Castillo </w:t>
          </w:r>
          <w:r w:rsidR="000A2171">
            <w:t>and</w:t>
          </w:r>
          <w:r w:rsidR="00036FE0">
            <w:t xml:space="preserve"> Melin, 2008)</w:t>
          </w:r>
        </w:sdtContent>
      </w:sdt>
      <w:r>
        <w:t>.</w:t>
      </w:r>
    </w:p>
    <w:p w14:paraId="0B8F37F2" w14:textId="0DEE9EF5" w:rsidR="006C6E31" w:rsidRDefault="00123D11">
      <w:pPr>
        <w:jc w:val="center"/>
      </w:pPr>
      <w:r>
        <w:rPr>
          <w:noProof/>
        </w:rPr>
        <w:drawing>
          <wp:inline distT="114300" distB="114300" distL="114300" distR="114300" wp14:anchorId="09232B96" wp14:editId="6FBA6C10">
            <wp:extent cx="1996440" cy="1386840"/>
            <wp:effectExtent l="0" t="0" r="3810" b="3810"/>
            <wp:docPr id="194909127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013975" cy="1399021"/>
                    </a:xfrm>
                    <a:prstGeom prst="rect">
                      <a:avLst/>
                    </a:prstGeom>
                    <a:ln/>
                  </pic:spPr>
                </pic:pic>
              </a:graphicData>
            </a:graphic>
          </wp:inline>
        </w:drawing>
      </w:r>
    </w:p>
    <w:p w14:paraId="4F16AD1F" w14:textId="33FC63B7" w:rsidR="00BF4741" w:rsidRDefault="00BF4741">
      <w:pPr>
        <w:jc w:val="center"/>
      </w:pPr>
      <w:r>
        <w:rPr>
          <w:b/>
        </w:rPr>
        <w:t xml:space="preserve">Figure 2. </w:t>
      </w:r>
      <w:r>
        <w:t>Simple representation of triangular interval fuzzy type membership function</w:t>
      </w:r>
    </w:p>
    <w:p w14:paraId="4D18D55A" w14:textId="77777777" w:rsidR="00BF4741" w:rsidRPr="000A2171" w:rsidRDefault="00BF4741">
      <w:pPr>
        <w:jc w:val="center"/>
        <w:rPr>
          <w:sz w:val="18"/>
          <w:szCs w:val="18"/>
        </w:rPr>
      </w:pPr>
    </w:p>
    <w:p w14:paraId="1061F624" w14:textId="1073C782" w:rsidR="006C6E31" w:rsidRDefault="00123D11">
      <w:pPr>
        <w:jc w:val="both"/>
      </w:pPr>
      <w:r>
        <w:t>After defining the fuzzy membership function, the subsequent stage involves appl</w:t>
      </w:r>
      <w:r w:rsidR="00E637CF">
        <w:t xml:space="preserve">ying </w:t>
      </w:r>
      <w:r>
        <w:t>a fuzzy logic system. This system is structured by:</w:t>
      </w:r>
    </w:p>
    <w:p w14:paraId="192C7189" w14:textId="190AD717" w:rsidR="006C6E31" w:rsidRDefault="00123D11">
      <w:pPr>
        <w:numPr>
          <w:ilvl w:val="0"/>
          <w:numId w:val="3"/>
        </w:numPr>
        <w:spacing w:before="240"/>
        <w:jc w:val="both"/>
      </w:pPr>
      <w:r>
        <w:rPr>
          <w:b/>
        </w:rPr>
        <w:lastRenderedPageBreak/>
        <w:t>Fuzzifier:</w:t>
      </w:r>
      <w:r>
        <w:t xml:space="preserve"> </w:t>
      </w:r>
      <w:r w:rsidR="00E637CF" w:rsidRPr="00B81307">
        <w:t xml:space="preserve">Considering the membership functions previously defined by the specialists, </w:t>
      </w:r>
      <w:r w:rsidR="00E637CF">
        <w:t>the membership degree of each input is obtained</w:t>
      </w:r>
      <w:r w:rsidR="00E637CF" w:rsidRPr="00B81307">
        <w:t>.</w:t>
      </w:r>
    </w:p>
    <w:p w14:paraId="590C5FEC" w14:textId="77777777" w:rsidR="006C6E31" w:rsidRDefault="00123D11">
      <w:pPr>
        <w:numPr>
          <w:ilvl w:val="0"/>
          <w:numId w:val="3"/>
        </w:numPr>
        <w:jc w:val="both"/>
      </w:pPr>
      <w:r>
        <w:rPr>
          <w:b/>
        </w:rPr>
        <w:t>Rule base:</w:t>
      </w:r>
      <w:r>
        <w:t xml:space="preserve"> Specialists establish rules for the fuzzy logic system, structured as “</w:t>
      </w:r>
      <w:r>
        <w:rPr>
          <w:b/>
        </w:rPr>
        <w:t>IF input 1 is A AND/OR input 2 is B THEN output is C</w:t>
      </w:r>
      <w:r>
        <w:t>”, with A, B, and C representing membership functions.</w:t>
      </w:r>
    </w:p>
    <w:p w14:paraId="4AC8C1B1" w14:textId="77777777" w:rsidR="006C6E31" w:rsidRDefault="00123D11">
      <w:pPr>
        <w:numPr>
          <w:ilvl w:val="0"/>
          <w:numId w:val="3"/>
        </w:numPr>
        <w:jc w:val="both"/>
      </w:pPr>
      <w:r>
        <w:rPr>
          <w:b/>
        </w:rPr>
        <w:t>Fuzzy inference engine:</w:t>
      </w:r>
      <w:r>
        <w:t xml:space="preserve"> Each rule generates firing strength based on fuzzified inputs, the fuzzy operator (‘OR’ or ‘AND’), and the implication operator (‘MIN’ or ‘PRODUCT’). The engine aggregates these strengths.</w:t>
      </w:r>
    </w:p>
    <w:p w14:paraId="12BB7ECB" w14:textId="77777777" w:rsidR="006C6E31" w:rsidRDefault="00123D11">
      <w:pPr>
        <w:numPr>
          <w:ilvl w:val="0"/>
          <w:numId w:val="3"/>
        </w:numPr>
        <w:spacing w:after="240"/>
        <w:jc w:val="both"/>
      </w:pPr>
      <w:r>
        <w:rPr>
          <w:b/>
        </w:rPr>
        <w:t xml:space="preserve">Output processor: </w:t>
      </w:r>
      <w:r>
        <w:t>The aggregated result is reduced to a type-1 fuzzy system and the final crisp value is obtained through defuzzification.</w:t>
      </w:r>
    </w:p>
    <w:p w14:paraId="3DFBDCE8" w14:textId="37DFC4B4" w:rsidR="006C6E31" w:rsidRDefault="00123D11">
      <w:pPr>
        <w:numPr>
          <w:ilvl w:val="1"/>
          <w:numId w:val="2"/>
        </w:numPr>
      </w:pPr>
      <w:r>
        <w:rPr>
          <w:b/>
        </w:rPr>
        <w:t>Interval Type 2 Fuzzy Logic Bow</w:t>
      </w:r>
      <w:r w:rsidR="00222AF4">
        <w:rPr>
          <w:b/>
        </w:rPr>
        <w:t>-</w:t>
      </w:r>
      <w:r>
        <w:rPr>
          <w:b/>
        </w:rPr>
        <w:t>tie (IT2FLB)</w:t>
      </w:r>
    </w:p>
    <w:p w14:paraId="02567BBD" w14:textId="26166742" w:rsidR="006C6E31" w:rsidRDefault="00E637CF">
      <w:pPr>
        <w:pBdr>
          <w:top w:val="nil"/>
          <w:left w:val="nil"/>
          <w:bottom w:val="nil"/>
          <w:right w:val="nil"/>
          <w:between w:val="nil"/>
        </w:pBdr>
        <w:jc w:val="both"/>
      </w:pPr>
      <w:r w:rsidRPr="00B81307">
        <w:t>The IT</w:t>
      </w:r>
      <w:r>
        <w:t>2</w:t>
      </w:r>
      <w:r w:rsidRPr="00B81307">
        <w:t xml:space="preserve">FLB employs fuzzy inference nodes in each </w:t>
      </w:r>
      <w:r>
        <w:t>Bow-tie diagram connection based on the Layers of Protection (LOPA)</w:t>
      </w:r>
      <w:r w:rsidRPr="00B81307">
        <w:t>.</w:t>
      </w:r>
      <w:r>
        <w:t xml:space="preserve"> Along each pathway linking a threat to the top event, inferences are performed representing nodes “AND” (with specific fuzzy set and rule base): the frequency of the threat is combined with the Probability of Failure on Demand (PFD) of the subsequent barrier, resulting in a new frequency. This new frequency is then combined with the PFD of the next barrier. After conducting inferences along the pathways, an “OR” inference is performed, aggregating pairwise the frequencies obtained to determine the frequency of the top event. The same reasoning used to obtain the frequencies of each pathway is applied to obtain the frequencies of consequences.</w:t>
      </w:r>
    </w:p>
    <w:p w14:paraId="4AD5B1C4" w14:textId="77777777" w:rsidR="006C6E31" w:rsidRPr="000A2171" w:rsidRDefault="006C6E31">
      <w:pPr>
        <w:pBdr>
          <w:top w:val="nil"/>
          <w:left w:val="nil"/>
          <w:bottom w:val="nil"/>
          <w:right w:val="nil"/>
          <w:between w:val="nil"/>
        </w:pBdr>
        <w:rPr>
          <w:sz w:val="12"/>
          <w:szCs w:val="12"/>
        </w:rPr>
      </w:pPr>
    </w:p>
    <w:p w14:paraId="03117736" w14:textId="77777777" w:rsidR="006C6E31" w:rsidRDefault="00123D11">
      <w:pPr>
        <w:numPr>
          <w:ilvl w:val="1"/>
          <w:numId w:val="2"/>
        </w:numPr>
      </w:pPr>
      <w:r>
        <w:rPr>
          <w:b/>
        </w:rPr>
        <w:t>Sensitivity analysis</w:t>
      </w:r>
    </w:p>
    <w:p w14:paraId="50171647" w14:textId="2265C46A" w:rsidR="006C6E31" w:rsidRDefault="00E637CF">
      <w:pPr>
        <w:jc w:val="both"/>
      </w:pPr>
      <w:r w:rsidRPr="00B81307">
        <w:t>Sensitivity Analysis studies how the influence o</w:t>
      </w:r>
      <w:r>
        <w:t>f</w:t>
      </w:r>
      <w:r w:rsidRPr="00B81307">
        <w:t xml:space="preserve"> uncertainty in a model's response is distributed among the various sources of input uncertainty. </w:t>
      </w:r>
      <w:r>
        <w:t>Sensitivity analysis assesses its robustness and clarifies complex relationships by offering a comprehensive understanding of a model</w:t>
      </w:r>
      <w:r w:rsidRPr="00B81307">
        <w:t>. This work delves into two distinct sensitivity analysis methods.</w:t>
      </w:r>
    </w:p>
    <w:p w14:paraId="20BE7C76" w14:textId="77777777" w:rsidR="006C6E31" w:rsidRDefault="00123D11">
      <w:pPr>
        <w:pStyle w:val="Titolo5"/>
        <w:numPr>
          <w:ilvl w:val="2"/>
          <w:numId w:val="2"/>
        </w:numPr>
      </w:pPr>
      <w:r>
        <w:rPr>
          <w:sz w:val="20"/>
          <w:szCs w:val="20"/>
        </w:rPr>
        <w:t>Sobol indices method</w:t>
      </w:r>
    </w:p>
    <w:p w14:paraId="46B97D1B" w14:textId="19756750" w:rsidR="006C6E31" w:rsidRDefault="00123D11">
      <w:pPr>
        <w:jc w:val="both"/>
      </w:pPr>
      <w:r>
        <w:t>The Sobol' indices is a variance-based global sensitivity analysis method that decomposes the variance of the model output into contributions from individual input factors and their interactions</w:t>
      </w:r>
      <w:r w:rsidR="00036FE0">
        <w:t xml:space="preserve"> </w:t>
      </w:r>
      <w:sdt>
        <w:sdtPr>
          <w:rPr>
            <w:color w:val="000000"/>
          </w:rPr>
          <w:tag w:val="MENDELEY_CITATION_v3_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"/>
          <w:id w:val="804208957"/>
          <w:placeholder>
            <w:docPart w:val="DefaultPlaceholder_-1854013440"/>
          </w:placeholder>
        </w:sdtPr>
        <w:sdtEndPr/>
        <w:sdtContent>
          <w:r w:rsidR="00036FE0" w:rsidRPr="00036FE0">
            <w:rPr>
              <w:color w:val="000000"/>
            </w:rPr>
            <w:t>(</w:t>
          </w:r>
          <w:proofErr w:type="spellStart"/>
          <w:r w:rsidR="00036FE0" w:rsidRPr="00036FE0">
            <w:rPr>
              <w:color w:val="000000"/>
            </w:rPr>
            <w:t>Saltelli</w:t>
          </w:r>
          <w:proofErr w:type="spellEnd"/>
          <w:r w:rsidR="00036FE0" w:rsidRPr="00036FE0">
            <w:rPr>
              <w:color w:val="000000"/>
            </w:rPr>
            <w:t xml:space="preserve"> et al., 2010)</w:t>
          </w:r>
        </w:sdtContent>
      </w:sdt>
      <w:r>
        <w:t>. The total sensitivity index equation for the Sobol' method is as follows (Equation 1).</w:t>
      </w:r>
    </w:p>
    <w:p w14:paraId="2FFE1877" w14:textId="77777777" w:rsidR="000A2171" w:rsidRPr="00673158" w:rsidRDefault="000A2171">
      <w:pPr>
        <w:jc w:val="both"/>
        <w:rPr>
          <w:sz w:val="12"/>
          <w:szCs w:val="12"/>
        </w:rPr>
      </w:pPr>
    </w:p>
    <w:tbl>
      <w:tblPr>
        <w:tblW w:w="7086" w:type="dxa"/>
        <w:tblLayout w:type="fixed"/>
        <w:tblLook w:val="0400" w:firstRow="0" w:lastRow="0" w:firstColumn="0" w:lastColumn="0" w:noHBand="0" w:noVBand="1"/>
      </w:tblPr>
      <w:tblGrid>
        <w:gridCol w:w="6121"/>
        <w:gridCol w:w="965"/>
      </w:tblGrid>
      <w:tr w:rsidR="00036FE0" w14:paraId="25C9F6E7" w14:textId="77777777" w:rsidTr="00A16BBD">
        <w:trPr>
          <w:trHeight w:val="408"/>
        </w:trPr>
        <w:tc>
          <w:tcPr>
            <w:tcW w:w="6121" w:type="dxa"/>
            <w:shd w:val="clear" w:color="auto" w:fill="auto"/>
            <w:vAlign w:val="center"/>
          </w:tcPr>
          <w:p w14:paraId="3DC92683" w14:textId="77777777" w:rsidR="00036FE0" w:rsidRPr="00012C02" w:rsidRDefault="00050390" w:rsidP="00A16BBD">
            <w:pPr>
              <w:rPr>
                <w:rFonts w:ascii="Cambria Math" w:eastAsia="Cambria Math" w:hAnsi="Cambria Math" w:cs="Cambria Math"/>
                <w:sz w:val="18"/>
                <w:szCs w:val="18"/>
              </w:rPr>
            </w:pPr>
            <m:oMathPara>
              <m:oMathParaPr>
                <m:jc m:val="left"/>
              </m:oMathParaPr>
              <m:oMath>
                <m:sSub>
                  <m:sSubPr>
                    <m:ctrlPr>
                      <w:rPr>
                        <w:rFonts w:ascii="Cambria Math" w:eastAsia="Cambria Math" w:hAnsi="Cambria Math" w:cs="Cambria Math"/>
                        <w:sz w:val="18"/>
                        <w:szCs w:val="18"/>
                      </w:rPr>
                    </m:ctrlPr>
                  </m:sSubPr>
                  <m:e>
                    <m:r>
                      <w:rPr>
                        <w:rFonts w:ascii="Cambria Math" w:eastAsia="Cambria Math" w:hAnsi="Cambria Math" w:cs="Cambria Math"/>
                        <w:sz w:val="18"/>
                        <w:szCs w:val="18"/>
                      </w:rPr>
                      <m:t>S</m:t>
                    </m:r>
                  </m:e>
                  <m:sub>
                    <m:r>
                      <w:rPr>
                        <w:rFonts w:ascii="Cambria Math" w:eastAsia="Cambria Math" w:hAnsi="Cambria Math" w:cs="Cambria Math"/>
                        <w:sz w:val="18"/>
                        <w:szCs w:val="18"/>
                      </w:rPr>
                      <m:t>Ti</m:t>
                    </m:r>
                  </m:sub>
                </m:sSub>
                <m:r>
                  <w:rPr>
                    <w:rFonts w:ascii="Cambria Math" w:eastAsia="Cambria Math" w:hAnsi="Cambria Math" w:cs="Cambria Math"/>
                    <w:sz w:val="18"/>
                    <w:szCs w:val="18"/>
                  </w:rPr>
                  <m:t>=</m:t>
                </m:r>
                <m:f>
                  <m:fPr>
                    <m:ctrlPr>
                      <w:rPr>
                        <w:rFonts w:ascii="Cambria Math" w:eastAsia="Cambria Math" w:hAnsi="Cambria Math" w:cs="Cambria Math"/>
                        <w:sz w:val="18"/>
                        <w:szCs w:val="18"/>
                      </w:rPr>
                    </m:ctrlPr>
                  </m:fPr>
                  <m:num>
                    <m:sSub>
                      <m:sSubPr>
                        <m:ctrlPr>
                          <w:rPr>
                            <w:rFonts w:ascii="Cambria Math" w:eastAsia="Cambria Math" w:hAnsi="Cambria Math" w:cs="Cambria Math"/>
                            <w:sz w:val="18"/>
                            <w:szCs w:val="18"/>
                          </w:rPr>
                        </m:ctrlPr>
                      </m:sSubPr>
                      <m:e>
                        <m:r>
                          <w:rPr>
                            <w:rFonts w:ascii="Cambria Math" w:eastAsia="Cambria Math" w:hAnsi="Cambria Math" w:cs="Cambria Math"/>
                            <w:sz w:val="18"/>
                            <w:szCs w:val="18"/>
                          </w:rPr>
                          <m:t>E</m:t>
                        </m:r>
                      </m:e>
                      <m:sub>
                        <m:r>
                          <w:rPr>
                            <w:rFonts w:ascii="Cambria Math" w:eastAsia="Cambria Math" w:hAnsi="Cambria Math" w:cs="Cambria Math"/>
                            <w:sz w:val="18"/>
                            <w:szCs w:val="18"/>
                          </w:rPr>
                          <m:t>j≠i</m:t>
                        </m:r>
                      </m:sub>
                    </m:sSub>
                    <m:r>
                      <w:rPr>
                        <w:rFonts w:ascii="Cambria Math" w:eastAsia="Cambria Math" w:hAnsi="Cambria Math" w:cs="Cambria Math"/>
                        <w:sz w:val="18"/>
                        <w:szCs w:val="18"/>
                      </w:rPr>
                      <m:t>(</m:t>
                    </m:r>
                    <m:sSub>
                      <m:sSubPr>
                        <m:ctrlPr>
                          <w:rPr>
                            <w:rFonts w:ascii="Cambria Math" w:eastAsia="Cambria Math" w:hAnsi="Cambria Math" w:cs="Cambria Math"/>
                            <w:sz w:val="18"/>
                            <w:szCs w:val="18"/>
                          </w:rPr>
                        </m:ctrlPr>
                      </m:sSubPr>
                      <m:e>
                        <m:r>
                          <w:rPr>
                            <w:rFonts w:ascii="Cambria Math" w:eastAsia="Cambria Math" w:hAnsi="Cambria Math" w:cs="Cambria Math"/>
                            <w:sz w:val="18"/>
                            <w:szCs w:val="18"/>
                          </w:rPr>
                          <m:t>V</m:t>
                        </m:r>
                      </m:e>
                      <m:sub>
                        <m:r>
                          <w:rPr>
                            <w:rFonts w:ascii="Cambria Math" w:eastAsia="Cambria Math" w:hAnsi="Cambria Math" w:cs="Cambria Math"/>
                            <w:sz w:val="18"/>
                            <w:szCs w:val="18"/>
                          </w:rPr>
                          <m:t>ij</m:t>
                        </m:r>
                      </m:sub>
                    </m:sSub>
                    <m:r>
                      <w:rPr>
                        <w:rFonts w:ascii="Cambria Math" w:eastAsia="Cambria Math" w:hAnsi="Cambria Math" w:cs="Cambria Math"/>
                        <w:sz w:val="18"/>
                        <w:szCs w:val="18"/>
                      </w:rPr>
                      <m:t>)</m:t>
                    </m:r>
                  </m:num>
                  <m:den>
                    <m:r>
                      <w:rPr>
                        <w:rFonts w:ascii="Cambria Math" w:eastAsia="Cambria Math" w:hAnsi="Cambria Math" w:cs="Cambria Math"/>
                        <w:sz w:val="18"/>
                        <w:szCs w:val="18"/>
                      </w:rPr>
                      <m:t>V</m:t>
                    </m:r>
                  </m:den>
                </m:f>
              </m:oMath>
            </m:oMathPara>
          </w:p>
        </w:tc>
        <w:tc>
          <w:tcPr>
            <w:tcW w:w="965" w:type="dxa"/>
            <w:shd w:val="clear" w:color="auto" w:fill="auto"/>
            <w:vAlign w:val="center"/>
          </w:tcPr>
          <w:p w14:paraId="68D746F4" w14:textId="77777777" w:rsidR="00036FE0" w:rsidRDefault="00036FE0" w:rsidP="00A16BBD">
            <w:pPr>
              <w:spacing w:before="120" w:after="120" w:line="264" w:lineRule="auto"/>
              <w:jc w:val="right"/>
            </w:pPr>
            <w:r>
              <w:t>(1)</w:t>
            </w:r>
          </w:p>
        </w:tc>
      </w:tr>
    </w:tbl>
    <w:p w14:paraId="2EAD6EA3" w14:textId="77777777" w:rsidR="000A2171" w:rsidRPr="00673158" w:rsidRDefault="000A2171">
      <w:pPr>
        <w:jc w:val="both"/>
        <w:rPr>
          <w:sz w:val="12"/>
          <w:szCs w:val="12"/>
        </w:rPr>
      </w:pPr>
    </w:p>
    <w:p w14:paraId="49E2883C" w14:textId="41FD54DD" w:rsidR="006C6E31" w:rsidRDefault="00123D11">
      <w:pPr>
        <w:jc w:val="both"/>
      </w:pPr>
      <w:r>
        <w:t xml:space="preserve">Where </w:t>
      </w:r>
      <m:oMath>
        <m:sSub>
          <m:sSubPr>
            <m:ctrlPr>
              <w:rPr>
                <w:rFonts w:ascii="Cambria Math" w:eastAsia="Cambria Math" w:hAnsi="Cambria Math" w:cs="Cambria Math"/>
              </w:rPr>
            </m:ctrlPr>
          </m:sSubPr>
          <m:e>
            <m:r>
              <w:rPr>
                <w:rFonts w:ascii="Cambria Math" w:eastAsia="Cambria Math" w:hAnsi="Cambria Math" w:cs="Cambria Math"/>
              </w:rPr>
              <m:t>V</m:t>
            </m:r>
          </m:e>
          <m:sub>
            <m:r>
              <w:rPr>
                <w:rFonts w:ascii="Cambria Math" w:eastAsia="Cambria Math" w:hAnsi="Cambria Math" w:cs="Cambria Math"/>
              </w:rPr>
              <m:t>ij</m:t>
            </m:r>
          </m:sub>
        </m:sSub>
      </m:oMath>
      <w:r>
        <w:t xml:space="preserve"> is the variance of the model output due to the interaction between the i-th and j-th input factors, and </w:t>
      </w:r>
      <m:oMath>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j≠i</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V</m:t>
            </m:r>
          </m:e>
          <m:sub>
            <m:r>
              <w:rPr>
                <w:rFonts w:ascii="Cambria Math" w:eastAsia="Cambria Math" w:hAnsi="Cambria Math" w:cs="Cambria Math"/>
              </w:rPr>
              <m:t>ij</m:t>
            </m:r>
          </m:sub>
        </m:sSub>
        <m:r>
          <w:rPr>
            <w:rFonts w:ascii="Cambria Math" w:eastAsia="Cambria Math" w:hAnsi="Cambria Math" w:cs="Cambria Math"/>
          </w:rPr>
          <m:t>)</m:t>
        </m:r>
      </m:oMath>
      <w:r>
        <w:t xml:space="preserve"> is the expected value of </w:t>
      </w:r>
      <m:oMath>
        <m:sSub>
          <m:sSubPr>
            <m:ctrlPr>
              <w:rPr>
                <w:rFonts w:ascii="Cambria Math" w:eastAsia="Cambria Math" w:hAnsi="Cambria Math" w:cs="Cambria Math"/>
              </w:rPr>
            </m:ctrlPr>
          </m:sSubPr>
          <m:e>
            <m:r>
              <w:rPr>
                <w:rFonts w:ascii="Cambria Math" w:eastAsia="Cambria Math" w:hAnsi="Cambria Math" w:cs="Cambria Math"/>
              </w:rPr>
              <m:t>V</m:t>
            </m:r>
          </m:e>
          <m:sub>
            <m:r>
              <w:rPr>
                <w:rFonts w:ascii="Cambria Math" w:eastAsia="Cambria Math" w:hAnsi="Cambria Math" w:cs="Cambria Math"/>
              </w:rPr>
              <m:t>ij</m:t>
            </m:r>
          </m:sub>
        </m:sSub>
      </m:oMath>
      <w:r>
        <w:t xml:space="preserve"> over all possible combinations of the i-th and j-th input factors. </w:t>
      </w:r>
      <w:proofErr w:type="spellStart"/>
      <w:r w:rsidR="00E637CF">
        <w:t>Saltelli's</w:t>
      </w:r>
      <w:proofErr w:type="spellEnd"/>
      <w:r w:rsidR="00E637CF">
        <w:t xml:space="preserve"> sampling scheme is employed with 1024 samples in this work to explore the universe of input values</w:t>
      </w:r>
      <w:r w:rsidR="00E637CF" w:rsidRPr="00B81307">
        <w:t>.</w:t>
      </w:r>
    </w:p>
    <w:p w14:paraId="1291390C" w14:textId="77777777" w:rsidR="006C6E31" w:rsidRDefault="00123D11">
      <w:pPr>
        <w:pStyle w:val="Titolo5"/>
        <w:numPr>
          <w:ilvl w:val="2"/>
          <w:numId w:val="2"/>
        </w:numPr>
      </w:pPr>
      <w:bookmarkStart w:id="4" w:name="_heading=h.b3navl1q3ag" w:colFirst="0" w:colLast="0"/>
      <w:bookmarkEnd w:id="4"/>
      <w:r>
        <w:rPr>
          <w:sz w:val="20"/>
          <w:szCs w:val="20"/>
        </w:rPr>
        <w:t>Method of Morris</w:t>
      </w:r>
    </w:p>
    <w:p w14:paraId="68462D44" w14:textId="272DB38B" w:rsidR="006C6E31" w:rsidRDefault="00123D11">
      <w:pPr>
        <w:jc w:val="both"/>
        <w:rPr>
          <w:color w:val="000000"/>
        </w:rPr>
      </w:pPr>
      <w:r>
        <w:t xml:space="preserve">This derivative-based method involves conducting a sequence of randomized one-factor-at-a-time experiments given by optimized trajectories across </w:t>
      </w:r>
      <w:r>
        <w:rPr>
          <w:i/>
        </w:rPr>
        <w:t xml:space="preserve">p </w:t>
      </w:r>
      <w:r>
        <w:t xml:space="preserve">selected levels in the space of the input factors, where changes in the output are attributed to specific changes in the input parameters. The elementary effect </w:t>
      </w:r>
      <m:oMath>
        <m:r>
          <w:rPr>
            <w:rFonts w:ascii="Cambria Math" w:eastAsia="Cambria Math" w:hAnsi="Cambria Math" w:cs="Cambria Math"/>
          </w:rPr>
          <m:t>d</m:t>
        </m:r>
      </m:oMath>
      <w:r>
        <w:t xml:space="preserve"> at point </w:t>
      </w:r>
      <w:r>
        <w:rPr>
          <w:b/>
        </w:rPr>
        <w:t>X</w:t>
      </w:r>
      <w:r>
        <w:t xml:space="preserve"> of each factor </w:t>
      </w:r>
      <w:r>
        <w:rPr>
          <w:i/>
        </w:rPr>
        <w:t>X</w:t>
      </w:r>
      <w:r>
        <w:rPr>
          <w:i/>
          <w:vertAlign w:val="subscript"/>
        </w:rPr>
        <w:t>i</w:t>
      </w:r>
      <w:r>
        <w:t xml:space="preserve"> is calculated as shown in Equation 2 </w:t>
      </w:r>
      <w:sdt>
        <w:sdtPr>
          <w:rPr>
            <w:color w:val="000000"/>
          </w:rPr>
          <w:tag w:val="MENDELEY_CITATION_v3_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"/>
          <w:id w:val="832494915"/>
          <w:placeholder>
            <w:docPart w:val="DefaultPlaceholder_-1854013440"/>
          </w:placeholder>
        </w:sdtPr>
        <w:sdtEndPr/>
        <w:sdtContent>
          <w:r w:rsidR="00036FE0" w:rsidRPr="00036FE0">
            <w:rPr>
              <w:color w:val="000000"/>
            </w:rPr>
            <w:t>(Campolongo et al., 2007).</w:t>
          </w:r>
        </w:sdtContent>
      </w:sdt>
    </w:p>
    <w:p w14:paraId="209597B6" w14:textId="77777777" w:rsidR="008A1474" w:rsidRPr="00673158" w:rsidRDefault="008A1474">
      <w:pPr>
        <w:jc w:val="both"/>
        <w:rPr>
          <w:color w:val="000000"/>
          <w:sz w:val="12"/>
          <w:szCs w:val="12"/>
        </w:rPr>
      </w:pPr>
    </w:p>
    <w:tbl>
      <w:tblPr>
        <w:tblW w:w="7086" w:type="dxa"/>
        <w:tblLayout w:type="fixed"/>
        <w:tblLook w:val="0400" w:firstRow="0" w:lastRow="0" w:firstColumn="0" w:lastColumn="0" w:noHBand="0" w:noVBand="1"/>
      </w:tblPr>
      <w:tblGrid>
        <w:gridCol w:w="6121"/>
        <w:gridCol w:w="965"/>
      </w:tblGrid>
      <w:tr w:rsidR="00036FE0" w14:paraId="4D58FF6B" w14:textId="77777777" w:rsidTr="00A16BBD">
        <w:trPr>
          <w:trHeight w:val="433"/>
        </w:trPr>
        <w:tc>
          <w:tcPr>
            <w:tcW w:w="6121" w:type="dxa"/>
            <w:shd w:val="clear" w:color="auto" w:fill="auto"/>
            <w:vAlign w:val="center"/>
          </w:tcPr>
          <w:p w14:paraId="15892CC7" w14:textId="77777777" w:rsidR="00036FE0" w:rsidRPr="00036FE0" w:rsidRDefault="00050390" w:rsidP="00A16BBD">
            <w:pPr>
              <w:rPr>
                <w:rFonts w:ascii="Cambria Math" w:eastAsia="Cambria Math" w:hAnsi="Cambria Math" w:cs="Cambria Math"/>
                <w:sz w:val="18"/>
                <w:szCs w:val="18"/>
              </w:rPr>
            </w:pPr>
            <m:oMathPara>
              <m:oMathParaPr>
                <m:jc m:val="left"/>
              </m:oMathParaPr>
              <m:oMath>
                <m:sSub>
                  <m:sSubPr>
                    <m:ctrlPr>
                      <w:rPr>
                        <w:rFonts w:ascii="Cambria Math" w:eastAsia="Cambria Math" w:hAnsi="Cambria Math" w:cs="Cambria Math"/>
                        <w:sz w:val="18"/>
                        <w:szCs w:val="18"/>
                      </w:rPr>
                    </m:ctrlPr>
                  </m:sSubPr>
                  <m:e>
                    <m:r>
                      <w:rPr>
                        <w:rFonts w:ascii="Cambria Math" w:eastAsia="Cambria Math" w:hAnsi="Cambria Math" w:cs="Cambria Math"/>
                        <w:sz w:val="18"/>
                        <w:szCs w:val="18"/>
                      </w:rPr>
                      <m:t>d</m:t>
                    </m:r>
                  </m:e>
                  <m:sub>
                    <m:r>
                      <w:rPr>
                        <w:rFonts w:ascii="Cambria Math" w:eastAsia="Cambria Math" w:hAnsi="Cambria Math" w:cs="Cambria Math"/>
                        <w:sz w:val="18"/>
                        <w:szCs w:val="18"/>
                      </w:rPr>
                      <m:t>i</m:t>
                    </m:r>
                  </m:sub>
                </m:sSub>
                <m:r>
                  <w:rPr>
                    <w:rFonts w:ascii="Cambria Math" w:eastAsia="Cambria Math" w:hAnsi="Cambria Math" w:cs="Cambria Math"/>
                    <w:sz w:val="18"/>
                    <w:szCs w:val="18"/>
                  </w:rPr>
                  <m:t>(X)=</m:t>
                </m:r>
                <m:d>
                  <m:dPr>
                    <m:ctrlPr>
                      <w:rPr>
                        <w:rFonts w:ascii="Cambria Math" w:eastAsia="Cambria Math" w:hAnsi="Cambria Math" w:cs="Cambria Math"/>
                        <w:sz w:val="18"/>
                        <w:szCs w:val="18"/>
                      </w:rPr>
                    </m:ctrlPr>
                  </m:dPr>
                  <m:e>
                    <m:f>
                      <m:fPr>
                        <m:ctrlPr>
                          <w:rPr>
                            <w:rFonts w:ascii="Cambria Math" w:eastAsia="Cambria Math" w:hAnsi="Cambria Math" w:cs="Cambria Math"/>
                            <w:sz w:val="18"/>
                            <w:szCs w:val="18"/>
                          </w:rPr>
                        </m:ctrlPr>
                      </m:fPr>
                      <m:num>
                        <m:r>
                          <w:rPr>
                            <w:rFonts w:ascii="Cambria Math" w:eastAsia="Cambria Math" w:hAnsi="Cambria Math" w:cs="Cambria Math"/>
                            <w:sz w:val="18"/>
                            <w:szCs w:val="18"/>
                          </w:rPr>
                          <m:t>y</m:t>
                        </m:r>
                        <m:d>
                          <m:dPr>
                            <m:ctrlPr>
                              <w:rPr>
                                <w:rFonts w:ascii="Cambria Math" w:eastAsia="Cambria Math" w:hAnsi="Cambria Math" w:cs="Cambria Math"/>
                                <w:sz w:val="18"/>
                                <w:szCs w:val="18"/>
                              </w:rPr>
                            </m:ctrlPr>
                          </m:dPr>
                          <m:e>
                            <m:sSub>
                              <m:sSubPr>
                                <m:ctrlPr>
                                  <w:rPr>
                                    <w:rFonts w:ascii="Cambria Math" w:eastAsia="Cambria Math" w:hAnsi="Cambria Math" w:cs="Cambria Math"/>
                                    <w:sz w:val="18"/>
                                    <w:szCs w:val="18"/>
                                  </w:rPr>
                                </m:ctrlPr>
                              </m:sSubPr>
                              <m:e>
                                <m:r>
                                  <w:rPr>
                                    <w:rFonts w:ascii="Cambria Math" w:eastAsia="Cambria Math" w:hAnsi="Cambria Math" w:cs="Cambria Math"/>
                                    <w:sz w:val="18"/>
                                    <w:szCs w:val="18"/>
                                  </w:rPr>
                                  <m:t>X</m:t>
                                </m:r>
                              </m:e>
                              <m:sub>
                                <m:r>
                                  <w:rPr>
                                    <w:rFonts w:ascii="Cambria Math" w:eastAsia="Cambria Math" w:hAnsi="Cambria Math" w:cs="Cambria Math"/>
                                    <w:sz w:val="18"/>
                                    <w:szCs w:val="18"/>
                                  </w:rPr>
                                  <m:t>1</m:t>
                                </m:r>
                              </m:sub>
                            </m:sSub>
                            <m:r>
                              <w:rPr>
                                <w:rFonts w:ascii="Cambria Math" w:eastAsia="Cambria Math" w:hAnsi="Cambria Math" w:cs="Cambria Math"/>
                                <w:sz w:val="18"/>
                                <w:szCs w:val="18"/>
                              </w:rPr>
                              <m:t>,…,</m:t>
                            </m:r>
                            <m:sSub>
                              <m:sSubPr>
                                <m:ctrlPr>
                                  <w:rPr>
                                    <w:rFonts w:ascii="Cambria Math" w:eastAsia="Cambria Math" w:hAnsi="Cambria Math" w:cs="Cambria Math"/>
                                    <w:sz w:val="18"/>
                                    <w:szCs w:val="18"/>
                                  </w:rPr>
                                </m:ctrlPr>
                              </m:sSubPr>
                              <m:e>
                                <m:r>
                                  <w:rPr>
                                    <w:rFonts w:ascii="Cambria Math" w:eastAsia="Cambria Math" w:hAnsi="Cambria Math" w:cs="Cambria Math"/>
                                    <w:sz w:val="18"/>
                                    <w:szCs w:val="18"/>
                                  </w:rPr>
                                  <m:t>X</m:t>
                                </m:r>
                              </m:e>
                              <m:sub>
                                <m:r>
                                  <w:rPr>
                                    <w:rFonts w:ascii="Cambria Math" w:eastAsia="Cambria Math" w:hAnsi="Cambria Math" w:cs="Cambria Math"/>
                                    <w:sz w:val="18"/>
                                    <w:szCs w:val="18"/>
                                  </w:rPr>
                                  <m:t>i-1</m:t>
                                </m:r>
                              </m:sub>
                            </m:sSub>
                            <m:r>
                              <w:rPr>
                                <w:rFonts w:ascii="Cambria Math" w:eastAsia="Cambria Math" w:hAnsi="Cambria Math" w:cs="Cambria Math"/>
                                <w:sz w:val="18"/>
                                <w:szCs w:val="18"/>
                              </w:rPr>
                              <m:t>,</m:t>
                            </m:r>
                            <m:sSub>
                              <m:sSubPr>
                                <m:ctrlPr>
                                  <w:rPr>
                                    <w:rFonts w:ascii="Cambria Math" w:eastAsia="Cambria Math" w:hAnsi="Cambria Math" w:cs="Cambria Math"/>
                                    <w:sz w:val="18"/>
                                    <w:szCs w:val="18"/>
                                  </w:rPr>
                                </m:ctrlPr>
                              </m:sSubPr>
                              <m:e>
                                <m:r>
                                  <w:rPr>
                                    <w:rFonts w:ascii="Cambria Math" w:eastAsia="Cambria Math" w:hAnsi="Cambria Math" w:cs="Cambria Math"/>
                                    <w:sz w:val="18"/>
                                    <w:szCs w:val="18"/>
                                  </w:rPr>
                                  <m:t>X</m:t>
                                </m:r>
                              </m:e>
                              <m:sub>
                                <m:r>
                                  <w:rPr>
                                    <w:rFonts w:ascii="Cambria Math" w:eastAsia="Cambria Math" w:hAnsi="Cambria Math" w:cs="Cambria Math"/>
                                    <w:sz w:val="18"/>
                                    <w:szCs w:val="18"/>
                                  </w:rPr>
                                  <m:t>i</m:t>
                                </m:r>
                              </m:sub>
                            </m:sSub>
                            <m:r>
                              <w:rPr>
                                <w:rFonts w:ascii="Cambria Math" w:eastAsia="Cambria Math" w:hAnsi="Cambria Math" w:cs="Cambria Math"/>
                                <w:sz w:val="18"/>
                                <w:szCs w:val="18"/>
                              </w:rPr>
                              <m:t>+Δ,</m:t>
                            </m:r>
                            <m:sSub>
                              <m:sSubPr>
                                <m:ctrlPr>
                                  <w:rPr>
                                    <w:rFonts w:ascii="Cambria Math" w:eastAsia="Cambria Math" w:hAnsi="Cambria Math" w:cs="Cambria Math"/>
                                    <w:sz w:val="18"/>
                                    <w:szCs w:val="18"/>
                                  </w:rPr>
                                </m:ctrlPr>
                              </m:sSubPr>
                              <m:e>
                                <m:r>
                                  <w:rPr>
                                    <w:rFonts w:ascii="Cambria Math" w:eastAsia="Cambria Math" w:hAnsi="Cambria Math" w:cs="Cambria Math"/>
                                    <w:sz w:val="18"/>
                                    <w:szCs w:val="18"/>
                                  </w:rPr>
                                  <m:t>X</m:t>
                                </m:r>
                              </m:e>
                              <m:sub>
                                <m:r>
                                  <w:rPr>
                                    <w:rFonts w:ascii="Cambria Math" w:eastAsia="Cambria Math" w:hAnsi="Cambria Math" w:cs="Cambria Math"/>
                                    <w:sz w:val="18"/>
                                    <w:szCs w:val="18"/>
                                  </w:rPr>
                                  <m:t>i+1</m:t>
                                </m:r>
                              </m:sub>
                            </m:sSub>
                            <m:r>
                              <w:rPr>
                                <w:rFonts w:ascii="Cambria Math" w:eastAsia="Cambria Math" w:hAnsi="Cambria Math" w:cs="Cambria Math"/>
                                <w:sz w:val="18"/>
                                <w:szCs w:val="18"/>
                              </w:rPr>
                              <m:t>,…,</m:t>
                            </m:r>
                            <m:sSub>
                              <m:sSubPr>
                                <m:ctrlPr>
                                  <w:rPr>
                                    <w:rFonts w:ascii="Cambria Math" w:eastAsia="Cambria Math" w:hAnsi="Cambria Math" w:cs="Cambria Math"/>
                                    <w:sz w:val="18"/>
                                    <w:szCs w:val="18"/>
                                  </w:rPr>
                                </m:ctrlPr>
                              </m:sSubPr>
                              <m:e>
                                <m:r>
                                  <w:rPr>
                                    <w:rFonts w:ascii="Cambria Math" w:eastAsia="Cambria Math" w:hAnsi="Cambria Math" w:cs="Cambria Math"/>
                                    <w:sz w:val="18"/>
                                    <w:szCs w:val="18"/>
                                  </w:rPr>
                                  <m:t>X</m:t>
                                </m:r>
                              </m:e>
                              <m:sub>
                                <m:r>
                                  <w:rPr>
                                    <w:rFonts w:ascii="Cambria Math" w:eastAsia="Cambria Math" w:hAnsi="Cambria Math" w:cs="Cambria Math"/>
                                    <w:sz w:val="18"/>
                                    <w:szCs w:val="18"/>
                                  </w:rPr>
                                  <m:t>k</m:t>
                                </m:r>
                              </m:sub>
                            </m:sSub>
                          </m:e>
                        </m:d>
                        <m:r>
                          <w:rPr>
                            <w:rFonts w:ascii="Cambria Math" w:eastAsia="Cambria Math" w:hAnsi="Cambria Math" w:cs="Cambria Math"/>
                            <w:sz w:val="18"/>
                            <w:szCs w:val="18"/>
                          </w:rPr>
                          <m:t>-y(X)</m:t>
                        </m:r>
                      </m:num>
                      <m:den>
                        <m:r>
                          <w:rPr>
                            <w:rFonts w:ascii="Cambria Math" w:eastAsia="Cambria Math" w:hAnsi="Cambria Math" w:cs="Cambria Math"/>
                            <w:sz w:val="18"/>
                            <w:szCs w:val="18"/>
                          </w:rPr>
                          <m:t>Δ</m:t>
                        </m:r>
                      </m:den>
                    </m:f>
                  </m:e>
                </m:d>
              </m:oMath>
            </m:oMathPara>
          </w:p>
        </w:tc>
        <w:tc>
          <w:tcPr>
            <w:tcW w:w="965" w:type="dxa"/>
            <w:shd w:val="clear" w:color="auto" w:fill="auto"/>
            <w:vAlign w:val="center"/>
          </w:tcPr>
          <w:p w14:paraId="4A878DD5" w14:textId="77777777" w:rsidR="00036FE0" w:rsidRDefault="00036FE0" w:rsidP="00A16BBD">
            <w:pPr>
              <w:spacing w:before="120" w:after="120" w:line="264" w:lineRule="auto"/>
              <w:jc w:val="right"/>
            </w:pPr>
            <w:r>
              <w:t>(2)</w:t>
            </w:r>
          </w:p>
        </w:tc>
      </w:tr>
    </w:tbl>
    <w:p w14:paraId="79329323" w14:textId="1F73B074" w:rsidR="006C6E31" w:rsidRDefault="00123D11">
      <w:pPr>
        <w:jc w:val="both"/>
      </w:pPr>
      <w:r>
        <w:lastRenderedPageBreak/>
        <w:t>Where Δ is a perturbation value. Then, from the distribution of the absolute values of the elementary effects we denote the estimated mean, μ*, which provides a reliable ranking of factors in terms of their importance. In this work, using the SALib library</w:t>
      </w:r>
      <w:r w:rsidR="00036FE0">
        <w:rPr>
          <w:color w:val="000000"/>
        </w:rPr>
        <w:t xml:space="preserve"> </w:t>
      </w:r>
      <w:sdt>
        <w:sdtPr>
          <w:rPr>
            <w:color w:val="000000"/>
          </w:rPr>
          <w:tag w:val="MENDELEY_CITATION_v3_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"/>
          <w:id w:val="982659583"/>
          <w:placeholder>
            <w:docPart w:val="DefaultPlaceholder_-1854013440"/>
          </w:placeholder>
        </w:sdtPr>
        <w:sdtEndPr/>
        <w:sdtContent>
          <w:r w:rsidR="00036FE0" w:rsidRPr="00036FE0">
            <w:rPr>
              <w:color w:val="000000"/>
            </w:rPr>
            <w:t>(Ruano et al., 2012)</w:t>
          </w:r>
        </w:sdtContent>
      </w:sdt>
      <w:r>
        <w:t xml:space="preserve">, the analysis has </w:t>
      </w:r>
      <w:r w:rsidR="00E637CF">
        <w:t>four</w:t>
      </w:r>
      <w:r>
        <w:t xml:space="preserve"> levels and 1024 trajectories.</w:t>
      </w:r>
    </w:p>
    <w:p w14:paraId="2443A193" w14:textId="77777777" w:rsidR="006C6E31" w:rsidRDefault="00123D11">
      <w:pPr>
        <w:pStyle w:val="Titolo5"/>
        <w:numPr>
          <w:ilvl w:val="1"/>
          <w:numId w:val="2"/>
        </w:numPr>
      </w:pPr>
      <w:bookmarkStart w:id="5" w:name="_heading=h.fxn8vm8wd0oe" w:colFirst="0" w:colLast="0"/>
      <w:bookmarkEnd w:id="5"/>
      <w:r>
        <w:rPr>
          <w:sz w:val="20"/>
          <w:szCs w:val="20"/>
        </w:rPr>
        <w:t>Framework</w:t>
      </w:r>
    </w:p>
    <w:p w14:paraId="519A4F41" w14:textId="77777777" w:rsidR="006C6E31" w:rsidRDefault="00123D11">
      <w:pPr>
        <w:pBdr>
          <w:top w:val="nil"/>
          <w:left w:val="nil"/>
          <w:bottom w:val="nil"/>
          <w:right w:val="nil"/>
          <w:between w:val="nil"/>
        </w:pBdr>
        <w:jc w:val="both"/>
      </w:pPr>
      <w:r>
        <w:t xml:space="preserve">The framework was developed using the Python programming language and leverages function libraries such as pyit2fls, SALib, </w:t>
      </w:r>
      <w:proofErr w:type="spellStart"/>
      <w:r>
        <w:t>Numpy</w:t>
      </w:r>
      <w:proofErr w:type="spellEnd"/>
      <w:r>
        <w:t>, Pandas, and Matplotlib.</w:t>
      </w:r>
    </w:p>
    <w:p w14:paraId="094CDA43" w14:textId="0BC28C86" w:rsidR="006C6E31" w:rsidRDefault="00123D11" w:rsidP="00BF4741">
      <w:pPr>
        <w:pBdr>
          <w:top w:val="nil"/>
          <w:left w:val="nil"/>
          <w:bottom w:val="nil"/>
          <w:right w:val="nil"/>
          <w:between w:val="nil"/>
        </w:pBdr>
        <w:jc w:val="both"/>
      </w:pPr>
      <w:r>
        <w:t>The case study Bow</w:t>
      </w:r>
      <w:r w:rsidR="00222AF4">
        <w:t>-</w:t>
      </w:r>
      <w:r>
        <w:t xml:space="preserve">tie is based on </w:t>
      </w:r>
      <w:sdt>
        <w:sdtPr>
          <w:rPr>
            <w:color w:val="000000"/>
          </w:rPr>
          <w:tag w:val="MENDELEY_CITATION_v3_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"/>
          <w:id w:val="1065380538"/>
          <w:placeholder>
            <w:docPart w:val="DefaultPlaceholder_-1854013440"/>
          </w:placeholder>
        </w:sdtPr>
        <w:sdtEndPr/>
        <w:sdtContent>
          <w:r w:rsidR="00036FE0" w:rsidRPr="00036FE0">
            <w:rPr>
              <w:color w:val="000000"/>
            </w:rPr>
            <w:t>CCPS (2018)</w:t>
          </w:r>
        </w:sdtContent>
      </w:sdt>
      <w:r w:rsidR="00036FE0">
        <w:rPr>
          <w:color w:val="000000"/>
        </w:rPr>
        <w:t xml:space="preserve"> </w:t>
      </w:r>
      <w:r>
        <w:t>and</w:t>
      </w:r>
      <w:r w:rsidR="00036FE0">
        <w:rPr>
          <w:color w:val="000000"/>
        </w:rPr>
        <w:t xml:space="preserve"> </w:t>
      </w:r>
      <w:sdt>
        <w:sdtPr>
          <w:rPr>
            <w:color w:val="000000"/>
          </w:rPr>
          <w:tag w:val="MENDELEY_CITATION_v3_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"/>
          <w:id w:val="417923719"/>
          <w:placeholder>
            <w:docPart w:val="DefaultPlaceholder_-1854013440"/>
          </w:placeholder>
        </w:sdtPr>
        <w:sdtEndPr/>
        <w:sdtContent>
          <w:r w:rsidR="00036FE0" w:rsidRPr="00036FE0">
            <w:rPr>
              <w:color w:val="000000"/>
            </w:rPr>
            <w:t>Figueredo et al. (2023)</w:t>
          </w:r>
        </w:sdtContent>
      </w:sdt>
      <w:r>
        <w:t>. For simplicity, this work aims to know the importance of each barrier in preventing the occurrence of the top event. So, the focus is on the left side of the diagram (Figure 3).</w:t>
      </w:r>
    </w:p>
    <w:p w14:paraId="2362F43E" w14:textId="77777777" w:rsidR="00BF4741" w:rsidRPr="00BF4741" w:rsidRDefault="00BF4741" w:rsidP="00BF4741">
      <w:pPr>
        <w:pBdr>
          <w:top w:val="nil"/>
          <w:left w:val="nil"/>
          <w:bottom w:val="nil"/>
          <w:right w:val="nil"/>
          <w:between w:val="nil"/>
        </w:pBdr>
        <w:jc w:val="both"/>
        <w:rPr>
          <w:sz w:val="10"/>
          <w:szCs w:val="10"/>
        </w:rPr>
      </w:pPr>
    </w:p>
    <w:p w14:paraId="28BBFEEB" w14:textId="6579E3C8" w:rsidR="00C8748D" w:rsidRDefault="00C8748D" w:rsidP="00BF4741">
      <w:pPr>
        <w:pBdr>
          <w:top w:val="nil"/>
          <w:left w:val="nil"/>
          <w:bottom w:val="nil"/>
          <w:right w:val="nil"/>
          <w:between w:val="nil"/>
        </w:pBdr>
        <w:jc w:val="center"/>
      </w:pPr>
      <w:r>
        <w:rPr>
          <w:noProof/>
        </w:rPr>
        <w:drawing>
          <wp:inline distT="0" distB="0" distL="0" distR="0" wp14:anchorId="6DA5E56C" wp14:editId="1C276B84">
            <wp:extent cx="4099560" cy="1151301"/>
            <wp:effectExtent l="0" t="0" r="0" b="0"/>
            <wp:docPr id="992142493" name="Picture 2"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42493" name="Picture 2" descr="A diagram of a syste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52907" cy="1166283"/>
                    </a:xfrm>
                    <a:prstGeom prst="rect">
                      <a:avLst/>
                    </a:prstGeom>
                  </pic:spPr>
                </pic:pic>
              </a:graphicData>
            </a:graphic>
          </wp:inline>
        </w:drawing>
      </w:r>
    </w:p>
    <w:p w14:paraId="72055587" w14:textId="51AF0671" w:rsidR="00BF4741" w:rsidRDefault="00BF4741" w:rsidP="00BF4741">
      <w:pPr>
        <w:pBdr>
          <w:top w:val="nil"/>
          <w:left w:val="nil"/>
          <w:bottom w:val="nil"/>
          <w:right w:val="nil"/>
          <w:between w:val="nil"/>
        </w:pBdr>
        <w:jc w:val="center"/>
      </w:pPr>
      <w:r>
        <w:rPr>
          <w:b/>
        </w:rPr>
        <w:t>Figure 3.</w:t>
      </w:r>
      <w:r>
        <w:t xml:space="preserve"> Bow-tie diagram (left side) for oil and gas flow under pressure in risers.</w:t>
      </w:r>
    </w:p>
    <w:p w14:paraId="284DCBFB" w14:textId="77777777" w:rsidR="00BF4741" w:rsidRPr="00BF4741" w:rsidRDefault="00BF4741" w:rsidP="00BF4741">
      <w:pPr>
        <w:pBdr>
          <w:top w:val="nil"/>
          <w:left w:val="nil"/>
          <w:bottom w:val="nil"/>
          <w:right w:val="nil"/>
          <w:between w:val="nil"/>
        </w:pBdr>
        <w:jc w:val="center"/>
      </w:pPr>
    </w:p>
    <w:p w14:paraId="02BA771E" w14:textId="77777777" w:rsidR="006C6E31" w:rsidRDefault="00123D11">
      <w:pPr>
        <w:pBdr>
          <w:top w:val="nil"/>
          <w:left w:val="nil"/>
          <w:bottom w:val="nil"/>
          <w:right w:val="nil"/>
          <w:between w:val="nil"/>
        </w:pBdr>
        <w:jc w:val="both"/>
      </w:pPr>
      <w:r>
        <w:t xml:space="preserve">Applying the </w:t>
      </w:r>
      <w:hyperlink r:id="rId13">
        <w:r>
          <w:rPr>
            <w:color w:val="0000FF"/>
            <w:u w:val="single"/>
          </w:rPr>
          <w:t>IT2FLB</w:t>
        </w:r>
      </w:hyperlink>
      <w:r>
        <w:t xml:space="preserve"> model in the constructed diagram, the framework involves:</w:t>
      </w:r>
    </w:p>
    <w:p w14:paraId="46787D69" w14:textId="77777777" w:rsidR="006C6E31" w:rsidRDefault="00123D11">
      <w:pPr>
        <w:numPr>
          <w:ilvl w:val="0"/>
          <w:numId w:val="1"/>
        </w:numPr>
        <w:pBdr>
          <w:top w:val="nil"/>
          <w:left w:val="nil"/>
          <w:bottom w:val="nil"/>
          <w:right w:val="nil"/>
          <w:between w:val="nil"/>
        </w:pBdr>
        <w:jc w:val="both"/>
      </w:pPr>
      <w:r>
        <w:t>Input sets of samples (varying in [10</w:t>
      </w:r>
      <w:r>
        <w:rPr>
          <w:vertAlign w:val="superscript"/>
        </w:rPr>
        <w:t>-4</w:t>
      </w:r>
      <w:r>
        <w:t>,10</w:t>
      </w:r>
      <w:r>
        <w:rPr>
          <w:vertAlign w:val="superscript"/>
        </w:rPr>
        <w:t>0</w:t>
      </w:r>
      <w:r>
        <w:t>]) and obtain sensitivity indices for each sensitivity analysis method based on the outputs.</w:t>
      </w:r>
    </w:p>
    <w:p w14:paraId="176FF1E0" w14:textId="77777777" w:rsidR="006C6E31" w:rsidRDefault="00123D11">
      <w:pPr>
        <w:numPr>
          <w:ilvl w:val="0"/>
          <w:numId w:val="1"/>
        </w:numPr>
        <w:pBdr>
          <w:top w:val="nil"/>
          <w:left w:val="nil"/>
          <w:bottom w:val="nil"/>
          <w:right w:val="nil"/>
          <w:between w:val="nil"/>
        </w:pBdr>
        <w:jc w:val="both"/>
      </w:pPr>
      <w:r>
        <w:t>Generate a ranking of protective barriers with sensitivity indices, from highest to lowest, for each sensitivity analysis method.</w:t>
      </w:r>
    </w:p>
    <w:p w14:paraId="524F05C0" w14:textId="7C5FE379" w:rsidR="000A2171" w:rsidRDefault="00123D11" w:rsidP="000A2171">
      <w:pPr>
        <w:numPr>
          <w:ilvl w:val="0"/>
          <w:numId w:val="1"/>
        </w:numPr>
        <w:pBdr>
          <w:top w:val="nil"/>
          <w:left w:val="nil"/>
          <w:bottom w:val="nil"/>
          <w:right w:val="nil"/>
          <w:between w:val="nil"/>
        </w:pBdr>
        <w:jc w:val="both"/>
      </w:pPr>
      <w:r>
        <w:t xml:space="preserve">Compare the two rankings using the Rank Biased Overlap (RBO) concordance measure (Equation 3), where </w:t>
      </w:r>
      <w:proofErr w:type="spellStart"/>
      <w:r>
        <w:t>X</w:t>
      </w:r>
      <w:r>
        <w:rPr>
          <w:vertAlign w:val="subscript"/>
        </w:rPr>
        <w:t>d</w:t>
      </w:r>
      <w:proofErr w:type="spellEnd"/>
      <w:r>
        <w:t xml:space="preserve"> is the length of the overlapping list, </w:t>
      </w:r>
      <w:r>
        <w:rPr>
          <w:i/>
        </w:rPr>
        <w:t xml:space="preserve">n </w:t>
      </w:r>
      <w:r>
        <w:t xml:space="preserve">is the number of ranked observations, and </w:t>
      </w:r>
      <w:r>
        <w:rPr>
          <w:i/>
        </w:rPr>
        <w:t>p</w:t>
      </w:r>
      <w:r>
        <w:t xml:space="preserve"> is set to 90% in this case, indicating that the top 4 ranks contribute 60.64% to the RBO.</w:t>
      </w:r>
    </w:p>
    <w:p w14:paraId="1C3E75B0" w14:textId="77777777" w:rsidR="00673158" w:rsidRPr="00673158" w:rsidRDefault="00673158" w:rsidP="00673158">
      <w:pPr>
        <w:pBdr>
          <w:top w:val="nil"/>
          <w:left w:val="nil"/>
          <w:bottom w:val="nil"/>
          <w:right w:val="nil"/>
          <w:between w:val="nil"/>
        </w:pBdr>
        <w:ind w:left="720"/>
        <w:jc w:val="both"/>
        <w:rPr>
          <w:sz w:val="4"/>
          <w:szCs w:val="4"/>
        </w:rPr>
      </w:pPr>
    </w:p>
    <w:tbl>
      <w:tblPr>
        <w:tblW w:w="6375" w:type="dxa"/>
        <w:tblInd w:w="705" w:type="dxa"/>
        <w:tblLayout w:type="fixed"/>
        <w:tblLook w:val="0400" w:firstRow="0" w:lastRow="0" w:firstColumn="0" w:lastColumn="0" w:noHBand="0" w:noVBand="1"/>
      </w:tblPr>
      <w:tblGrid>
        <w:gridCol w:w="3123"/>
        <w:gridCol w:w="3252"/>
      </w:tblGrid>
      <w:tr w:rsidR="000A2171" w:rsidRPr="00B81307" w14:paraId="7F512CBA" w14:textId="77777777" w:rsidTr="00A16BBD">
        <w:trPr>
          <w:trHeight w:val="553"/>
        </w:trPr>
        <w:tc>
          <w:tcPr>
            <w:tcW w:w="3123" w:type="dxa"/>
            <w:shd w:val="clear" w:color="auto" w:fill="auto"/>
            <w:vAlign w:val="center"/>
          </w:tcPr>
          <w:p w14:paraId="049FEBE5" w14:textId="77777777" w:rsidR="000A2171" w:rsidRPr="000A2171" w:rsidRDefault="000A2171" w:rsidP="00A16BBD">
            <w:pPr>
              <w:rPr>
                <w:sz w:val="18"/>
                <w:szCs w:val="18"/>
              </w:rPr>
            </w:pPr>
            <m:oMathPara>
              <m:oMath>
                <m:r>
                  <w:rPr>
                    <w:rFonts w:ascii="Cambria Math" w:hAnsi="Cambria Math"/>
                    <w:sz w:val="18"/>
                    <w:szCs w:val="18"/>
                  </w:rPr>
                  <m:t>RBO=</m:t>
                </m:r>
                <m:f>
                  <m:fPr>
                    <m:ctrlPr>
                      <w:rPr>
                        <w:rFonts w:ascii="Cambria Math" w:hAnsi="Cambria Math"/>
                        <w:sz w:val="18"/>
                        <w:szCs w:val="18"/>
                      </w:rPr>
                    </m:ctrlPr>
                  </m:fPr>
                  <m:num>
                    <m:sSub>
                      <m:sSubPr>
                        <m:ctrlPr>
                          <w:rPr>
                            <w:rFonts w:ascii="Cambria Math" w:hAnsi="Cambria Math"/>
                            <w:sz w:val="18"/>
                            <w:szCs w:val="18"/>
                          </w:rPr>
                        </m:ctrlPr>
                      </m:sSubPr>
                      <m:e>
                        <m:r>
                          <w:rPr>
                            <w:rFonts w:ascii="Cambria Math" w:hAnsi="Cambria Math"/>
                            <w:sz w:val="18"/>
                            <w:szCs w:val="18"/>
                          </w:rPr>
                          <m:t>X</m:t>
                        </m:r>
                      </m:e>
                      <m:sub>
                        <m:r>
                          <w:rPr>
                            <w:rFonts w:ascii="Cambria Math" w:hAnsi="Cambria Math"/>
                            <w:sz w:val="18"/>
                            <w:szCs w:val="18"/>
                          </w:rPr>
                          <m:t>n</m:t>
                        </m:r>
                      </m:sub>
                    </m:sSub>
                  </m:num>
                  <m:den>
                    <m:r>
                      <w:rPr>
                        <w:rFonts w:ascii="Cambria Math" w:hAnsi="Cambria Math"/>
                        <w:sz w:val="18"/>
                        <w:szCs w:val="18"/>
                      </w:rPr>
                      <m:t>n</m:t>
                    </m:r>
                  </m:den>
                </m:f>
                <m:r>
                  <w:rPr>
                    <w:rFonts w:ascii="Cambria Math" w:hAnsi="Cambria Math"/>
                    <w:sz w:val="18"/>
                    <w:szCs w:val="18"/>
                  </w:rPr>
                  <m:t>⋅</m:t>
                </m:r>
                <m:sSup>
                  <m:sSupPr>
                    <m:ctrlPr>
                      <w:rPr>
                        <w:rFonts w:ascii="Cambria Math" w:hAnsi="Cambria Math"/>
                        <w:sz w:val="18"/>
                        <w:szCs w:val="18"/>
                      </w:rPr>
                    </m:ctrlPr>
                  </m:sSupPr>
                  <m:e>
                    <m:r>
                      <w:rPr>
                        <w:rFonts w:ascii="Cambria Math" w:hAnsi="Cambria Math"/>
                        <w:sz w:val="18"/>
                        <w:szCs w:val="18"/>
                      </w:rPr>
                      <m:t>p</m:t>
                    </m:r>
                  </m:e>
                  <m:sup>
                    <m:r>
                      <w:rPr>
                        <w:rFonts w:ascii="Cambria Math" w:hAnsi="Cambria Math"/>
                        <w:sz w:val="18"/>
                        <w:szCs w:val="18"/>
                      </w:rPr>
                      <m:t>n</m:t>
                    </m:r>
                  </m:sup>
                </m:sSup>
                <m: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1-p</m:t>
                    </m:r>
                  </m:num>
                  <m:den>
                    <m:r>
                      <w:rPr>
                        <w:rFonts w:ascii="Cambria Math" w:hAnsi="Cambria Math"/>
                        <w:sz w:val="18"/>
                        <w:szCs w:val="18"/>
                      </w:rPr>
                      <m:t>p</m:t>
                    </m:r>
                  </m:den>
                </m:f>
                <m:nary>
                  <m:naryPr>
                    <m:chr m:val="∑"/>
                    <m:limLoc m:val="undOvr"/>
                    <m:grow m:val="1"/>
                    <m:ctrlPr>
                      <w:rPr>
                        <w:rFonts w:ascii="Cambria Math" w:hAnsi="Cambria Math"/>
                        <w:sz w:val="18"/>
                        <w:szCs w:val="18"/>
                      </w:rPr>
                    </m:ctrlPr>
                  </m:naryPr>
                  <m:sub>
                    <m:r>
                      <w:rPr>
                        <w:rFonts w:ascii="Cambria Math" w:hAnsi="Cambria Math"/>
                        <w:sz w:val="18"/>
                        <w:szCs w:val="18"/>
                      </w:rPr>
                      <m:t>d=1</m:t>
                    </m:r>
                  </m:sub>
                  <m:sup>
                    <m:r>
                      <w:rPr>
                        <w:rFonts w:ascii="Cambria Math" w:hAnsi="Cambria Math"/>
                        <w:sz w:val="18"/>
                        <w:szCs w:val="18"/>
                      </w:rPr>
                      <m:t>n</m:t>
                    </m:r>
                  </m:sup>
                  <m:e>
                    <m:r>
                      <w:rPr>
                        <w:rFonts w:ascii="Cambria Math" w:hAnsi="Cambria Math"/>
                        <w:sz w:val="18"/>
                        <w:szCs w:val="18"/>
                      </w:rPr>
                      <m:t> </m:t>
                    </m:r>
                  </m:e>
                </m:nary>
                <m:f>
                  <m:fPr>
                    <m:ctrlPr>
                      <w:rPr>
                        <w:rFonts w:ascii="Cambria Math" w:hAnsi="Cambria Math"/>
                        <w:sz w:val="18"/>
                        <w:szCs w:val="18"/>
                      </w:rPr>
                    </m:ctrlPr>
                  </m:fPr>
                  <m:num>
                    <m:sSub>
                      <m:sSubPr>
                        <m:ctrlPr>
                          <w:rPr>
                            <w:rFonts w:ascii="Cambria Math" w:hAnsi="Cambria Math"/>
                            <w:sz w:val="18"/>
                            <w:szCs w:val="18"/>
                          </w:rPr>
                        </m:ctrlPr>
                      </m:sSubPr>
                      <m:e>
                        <m:r>
                          <w:rPr>
                            <w:rFonts w:ascii="Cambria Math" w:hAnsi="Cambria Math"/>
                            <w:sz w:val="18"/>
                            <w:szCs w:val="18"/>
                          </w:rPr>
                          <m:t>X</m:t>
                        </m:r>
                      </m:e>
                      <m:sub>
                        <m:r>
                          <w:rPr>
                            <w:rFonts w:ascii="Cambria Math" w:hAnsi="Cambria Math"/>
                            <w:sz w:val="18"/>
                            <w:szCs w:val="18"/>
                          </w:rPr>
                          <m:t>d</m:t>
                        </m:r>
                      </m:sub>
                    </m:sSub>
                  </m:num>
                  <m:den>
                    <m:r>
                      <w:rPr>
                        <w:rFonts w:ascii="Cambria Math" w:hAnsi="Cambria Math"/>
                        <w:sz w:val="18"/>
                        <w:szCs w:val="18"/>
                      </w:rPr>
                      <m:t>d</m:t>
                    </m:r>
                  </m:den>
                </m:f>
                <m:r>
                  <w:rPr>
                    <w:rFonts w:ascii="Cambria Math" w:hAnsi="Cambria Math"/>
                    <w:sz w:val="18"/>
                    <w:szCs w:val="18"/>
                  </w:rPr>
                  <m:t>⋅</m:t>
                </m:r>
                <m:sSup>
                  <m:sSupPr>
                    <m:ctrlPr>
                      <w:rPr>
                        <w:rFonts w:ascii="Cambria Math" w:hAnsi="Cambria Math"/>
                        <w:sz w:val="18"/>
                        <w:szCs w:val="18"/>
                      </w:rPr>
                    </m:ctrlPr>
                  </m:sSupPr>
                  <m:e>
                    <m:r>
                      <w:rPr>
                        <w:rFonts w:ascii="Cambria Math" w:hAnsi="Cambria Math"/>
                        <w:sz w:val="18"/>
                        <w:szCs w:val="18"/>
                      </w:rPr>
                      <m:t>p</m:t>
                    </m:r>
                  </m:e>
                  <m:sup>
                    <m:r>
                      <w:rPr>
                        <w:rFonts w:ascii="Cambria Math" w:hAnsi="Cambria Math"/>
                        <w:sz w:val="18"/>
                        <w:szCs w:val="18"/>
                      </w:rPr>
                      <m:t>d</m:t>
                    </m:r>
                  </m:sup>
                </m:sSup>
              </m:oMath>
            </m:oMathPara>
          </w:p>
        </w:tc>
        <w:tc>
          <w:tcPr>
            <w:tcW w:w="3252" w:type="dxa"/>
            <w:shd w:val="clear" w:color="auto" w:fill="auto"/>
            <w:vAlign w:val="center"/>
          </w:tcPr>
          <w:p w14:paraId="062973EE" w14:textId="77777777" w:rsidR="000A2171" w:rsidRPr="00B81307" w:rsidRDefault="000A2171" w:rsidP="00A16BBD">
            <w:pPr>
              <w:spacing w:before="120" w:after="120" w:line="264" w:lineRule="auto"/>
              <w:jc w:val="right"/>
            </w:pPr>
            <w:r w:rsidRPr="00B81307">
              <w:t>(</w:t>
            </w:r>
            <w:r>
              <w:t>3</w:t>
            </w:r>
            <w:r w:rsidRPr="00B81307">
              <w:t>)</w:t>
            </w:r>
          </w:p>
        </w:tc>
      </w:tr>
    </w:tbl>
    <w:p w14:paraId="0F8E9DF6" w14:textId="77777777" w:rsidR="006C6E31" w:rsidRDefault="00123D11">
      <w:pPr>
        <w:pStyle w:val="Titolo4"/>
        <w:numPr>
          <w:ilvl w:val="0"/>
          <w:numId w:val="2"/>
        </w:numPr>
        <w:spacing w:after="60"/>
        <w:jc w:val="both"/>
      </w:pPr>
      <w:bookmarkStart w:id="6" w:name="_heading=h.wb442wf4jd0i" w:colFirst="0" w:colLast="0"/>
      <w:bookmarkEnd w:id="6"/>
      <w:r>
        <w:rPr>
          <w:sz w:val="20"/>
          <w:szCs w:val="20"/>
        </w:rPr>
        <w:t>Results</w:t>
      </w:r>
    </w:p>
    <w:p w14:paraId="6D4E901A" w14:textId="2B7FE712" w:rsidR="006C6E31" w:rsidRDefault="00123D11">
      <w:pPr>
        <w:jc w:val="both"/>
      </w:pPr>
      <w:r>
        <w:t xml:space="preserve">Drawing on the authors' expertise, a fuzzy set for input 1 and output (frequency), a fuzzy set for input 2 (PFD) (Figure 4), and the </w:t>
      </w:r>
      <w:hyperlink r:id="rId14">
        <w:r>
          <w:rPr>
            <w:color w:val="0000FF"/>
            <w:u w:val="single"/>
          </w:rPr>
          <w:t>rule bases</w:t>
        </w:r>
      </w:hyperlink>
      <w:r>
        <w:t xml:space="preserve"> (for “AND” and “OR” nodes, with 36 rules each), have been established. Subsequently, the framework was implemented.</w:t>
      </w:r>
    </w:p>
    <w:p w14:paraId="41F52D2B" w14:textId="77777777" w:rsidR="00BF4741" w:rsidRPr="00673158" w:rsidRDefault="00BF4741">
      <w:pPr>
        <w:jc w:val="both"/>
        <w:rPr>
          <w:sz w:val="10"/>
          <w:szCs w:val="10"/>
        </w:rPr>
      </w:pPr>
    </w:p>
    <w:p w14:paraId="656CB639" w14:textId="4120C03B" w:rsidR="00BF4741" w:rsidRDefault="00673158">
      <w:pPr>
        <w:jc w:val="center"/>
      </w:pPr>
      <w:r>
        <w:rPr>
          <w:noProof/>
        </w:rPr>
        <mc:AlternateContent>
          <mc:Choice Requires="wps">
            <w:drawing>
              <wp:anchor distT="0" distB="0" distL="114300" distR="114300" simplePos="0" relativeHeight="251661312" behindDoc="0" locked="0" layoutInCell="1" allowOverlap="1" wp14:anchorId="254E8104" wp14:editId="56A2909E">
                <wp:simplePos x="0" y="0"/>
                <wp:positionH relativeFrom="column">
                  <wp:posOffset>3636010</wp:posOffset>
                </wp:positionH>
                <wp:positionV relativeFrom="paragraph">
                  <wp:posOffset>31750</wp:posOffset>
                </wp:positionV>
                <wp:extent cx="381000" cy="355600"/>
                <wp:effectExtent l="0" t="0" r="0" b="6350"/>
                <wp:wrapNone/>
                <wp:docPr id="554944110" name="Text Box 7"/>
                <wp:cNvGraphicFramePr/>
                <a:graphic xmlns:a="http://schemas.openxmlformats.org/drawingml/2006/main">
                  <a:graphicData uri="http://schemas.microsoft.com/office/word/2010/wordprocessingShape">
                    <wps:wsp>
                      <wps:cNvSpPr txBox="1"/>
                      <wps:spPr>
                        <a:xfrm>
                          <a:off x="0" y="0"/>
                          <a:ext cx="381000" cy="355600"/>
                        </a:xfrm>
                        <a:prstGeom prst="rect">
                          <a:avLst/>
                        </a:prstGeom>
                        <a:noFill/>
                        <a:ln w="6350">
                          <a:noFill/>
                        </a:ln>
                      </wps:spPr>
                      <wps:txbx>
                        <w:txbxContent>
                          <w:p w14:paraId="3741DB3F" w14:textId="73274A5B" w:rsidR="00673158" w:rsidRPr="00673158" w:rsidRDefault="00673158" w:rsidP="00673158">
                            <w:pPr>
                              <w:rPr>
                                <w:sz w:val="24"/>
                                <w:szCs w:val="24"/>
                                <w:lang w:val="pt-BR"/>
                              </w:rPr>
                            </w:pPr>
                            <w:r w:rsidRPr="00673158">
                              <w:rPr>
                                <w:sz w:val="24"/>
                                <w:szCs w:val="24"/>
                                <w:lang w:val="pt-BR"/>
                              </w:rPr>
                              <w:t>(</w:t>
                            </w:r>
                            <w:r>
                              <w:rPr>
                                <w:sz w:val="24"/>
                                <w:szCs w:val="24"/>
                                <w:lang w:val="pt-BR"/>
                              </w:rPr>
                              <w:t>b</w:t>
                            </w:r>
                            <w:r w:rsidRPr="00673158">
                              <w:rPr>
                                <w:sz w:val="24"/>
                                <w:szCs w:val="24"/>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E8104" id="_x0000_t202" coordsize="21600,21600" o:spt="202" path="m,l,21600r21600,l21600,xe">
                <v:stroke joinstyle="miter"/>
                <v:path gradientshapeok="t" o:connecttype="rect"/>
              </v:shapetype>
              <v:shape id="Text Box 7" o:spid="_x0000_s1026" type="#_x0000_t202" style="position:absolute;left:0;text-align:left;margin-left:286.3pt;margin-top:2.5pt;width:30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" filled="f" stroked="f" strokeweight=".5pt">
                <v:textbox>
                  <w:txbxContent>
                    <w:p w14:paraId="3741DB3F" w14:textId="73274A5B" w:rsidR="00673158" w:rsidRPr="00673158" w:rsidRDefault="00673158" w:rsidP="00673158">
                      <w:pPr>
                        <w:rPr>
                          <w:sz w:val="24"/>
                          <w:szCs w:val="24"/>
                          <w:lang w:val="pt-BR"/>
                        </w:rPr>
                      </w:pPr>
                      <w:r w:rsidRPr="00673158">
                        <w:rPr>
                          <w:sz w:val="24"/>
                          <w:szCs w:val="24"/>
                          <w:lang w:val="pt-BR"/>
                        </w:rPr>
                        <w:t>(</w:t>
                      </w:r>
                      <w:r>
                        <w:rPr>
                          <w:sz w:val="24"/>
                          <w:szCs w:val="24"/>
                          <w:lang w:val="pt-BR"/>
                        </w:rPr>
                        <w:t>b</w:t>
                      </w:r>
                      <w:r w:rsidRPr="00673158">
                        <w:rPr>
                          <w:sz w:val="24"/>
                          <w:szCs w:val="24"/>
                          <w:lang w:val="pt-BR"/>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C2AF073" wp14:editId="05BBE53C">
                <wp:simplePos x="0" y="0"/>
                <wp:positionH relativeFrom="column">
                  <wp:posOffset>1527810</wp:posOffset>
                </wp:positionH>
                <wp:positionV relativeFrom="paragraph">
                  <wp:posOffset>41910</wp:posOffset>
                </wp:positionV>
                <wp:extent cx="381000" cy="355600"/>
                <wp:effectExtent l="0" t="0" r="0" b="6350"/>
                <wp:wrapNone/>
                <wp:docPr id="1575430930" name="Text Box 7"/>
                <wp:cNvGraphicFramePr/>
                <a:graphic xmlns:a="http://schemas.openxmlformats.org/drawingml/2006/main">
                  <a:graphicData uri="http://schemas.microsoft.com/office/word/2010/wordprocessingShape">
                    <wps:wsp>
                      <wps:cNvSpPr txBox="1"/>
                      <wps:spPr>
                        <a:xfrm>
                          <a:off x="0" y="0"/>
                          <a:ext cx="381000" cy="355600"/>
                        </a:xfrm>
                        <a:prstGeom prst="rect">
                          <a:avLst/>
                        </a:prstGeom>
                        <a:noFill/>
                        <a:ln w="6350">
                          <a:noFill/>
                        </a:ln>
                      </wps:spPr>
                      <wps:txbx>
                        <w:txbxContent>
                          <w:p w14:paraId="1E5E4168" w14:textId="251AFE4A" w:rsidR="00673158" w:rsidRPr="00673158" w:rsidRDefault="00673158">
                            <w:pPr>
                              <w:rPr>
                                <w:sz w:val="24"/>
                                <w:szCs w:val="24"/>
                                <w:lang w:val="pt-BR"/>
                              </w:rPr>
                            </w:pPr>
                            <w:r w:rsidRPr="00673158">
                              <w:rPr>
                                <w:sz w:val="24"/>
                                <w:szCs w:val="24"/>
                                <w:lang w:val="pt-B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AF073" id="_x0000_s1027" type="#_x0000_t202" style="position:absolute;left:0;text-align:left;margin-left:120.3pt;margin-top:3.3pt;width:30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" filled="f" stroked="f" strokeweight=".5pt">
                <v:textbox>
                  <w:txbxContent>
                    <w:p w14:paraId="1E5E4168" w14:textId="251AFE4A" w:rsidR="00673158" w:rsidRPr="00673158" w:rsidRDefault="00673158">
                      <w:pPr>
                        <w:rPr>
                          <w:sz w:val="24"/>
                          <w:szCs w:val="24"/>
                          <w:lang w:val="pt-BR"/>
                        </w:rPr>
                      </w:pPr>
                      <w:r w:rsidRPr="00673158">
                        <w:rPr>
                          <w:sz w:val="24"/>
                          <w:szCs w:val="24"/>
                          <w:lang w:val="pt-BR"/>
                        </w:rPr>
                        <w:t>(a)</w:t>
                      </w:r>
                    </w:p>
                  </w:txbxContent>
                </v:textbox>
              </v:shape>
            </w:pict>
          </mc:Fallback>
        </mc:AlternateContent>
      </w:r>
      <w:r w:rsidR="002C61FA" w:rsidRPr="002C61FA">
        <w:rPr>
          <w:noProof/>
        </w:rPr>
        <w:drawing>
          <wp:inline distT="0" distB="0" distL="0" distR="0" wp14:anchorId="35EC4267" wp14:editId="6F27A1BC">
            <wp:extent cx="1949705" cy="1483326"/>
            <wp:effectExtent l="0" t="0" r="0" b="3175"/>
            <wp:docPr id="1961989027" name="Picture 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89027" name="Picture 1" descr="A graph of different colored lines&#10;&#10;Description automatically generated"/>
                    <pic:cNvPicPr/>
                  </pic:nvPicPr>
                  <pic:blipFill>
                    <a:blip r:embed="rId15"/>
                    <a:stretch>
                      <a:fillRect/>
                    </a:stretch>
                  </pic:blipFill>
                  <pic:spPr>
                    <a:xfrm>
                      <a:off x="0" y="0"/>
                      <a:ext cx="1996655" cy="1519045"/>
                    </a:xfrm>
                    <a:prstGeom prst="rect">
                      <a:avLst/>
                    </a:prstGeom>
                  </pic:spPr>
                </pic:pic>
              </a:graphicData>
            </a:graphic>
          </wp:inline>
        </w:drawing>
      </w:r>
      <w:r w:rsidR="00A47D09" w:rsidRPr="00A47D09">
        <w:rPr>
          <w:noProof/>
        </w:rPr>
        <w:t xml:space="preserve"> </w:t>
      </w:r>
      <w:r w:rsidR="002C61FA" w:rsidRPr="002C61FA">
        <w:rPr>
          <w:noProof/>
        </w:rPr>
        <w:drawing>
          <wp:inline distT="0" distB="0" distL="0" distR="0" wp14:anchorId="207B814F" wp14:editId="2E374C32">
            <wp:extent cx="1953126" cy="1485930"/>
            <wp:effectExtent l="0" t="0" r="9525" b="0"/>
            <wp:docPr id="49630211" name="Picture 1" descr="A graph of a number of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0211" name="Picture 1" descr="A graph of a number of lines&#10;&#10;Description automatically generated with medium confidence"/>
                    <pic:cNvPicPr/>
                  </pic:nvPicPr>
                  <pic:blipFill>
                    <a:blip r:embed="rId16"/>
                    <a:stretch>
                      <a:fillRect/>
                    </a:stretch>
                  </pic:blipFill>
                  <pic:spPr>
                    <a:xfrm>
                      <a:off x="0" y="0"/>
                      <a:ext cx="1966098" cy="1495799"/>
                    </a:xfrm>
                    <a:prstGeom prst="rect">
                      <a:avLst/>
                    </a:prstGeom>
                  </pic:spPr>
                </pic:pic>
              </a:graphicData>
            </a:graphic>
          </wp:inline>
        </w:drawing>
      </w:r>
    </w:p>
    <w:p w14:paraId="308609AF" w14:textId="72DD531F" w:rsidR="006C6E31" w:rsidRDefault="00BF4741">
      <w:pPr>
        <w:jc w:val="center"/>
      </w:pPr>
      <w:r>
        <w:rPr>
          <w:b/>
        </w:rPr>
        <w:t>Figure 4.</w:t>
      </w:r>
      <w:r>
        <w:t xml:space="preserve"> (a) Fuzzy set for input 1 and output. (b) Fuzzy set for input</w:t>
      </w:r>
      <w:r w:rsidR="00190984">
        <w:t xml:space="preserve"> 2</w:t>
      </w:r>
      <w:r>
        <w:t>.</w:t>
      </w:r>
      <w:r>
        <w:rPr>
          <w:noProof/>
        </w:rPr>
        <w:t xml:space="preserve"> </w:t>
      </w:r>
    </w:p>
    <w:p w14:paraId="06BB51F2" w14:textId="23F08D96" w:rsidR="006C6E31" w:rsidRDefault="00222AF4">
      <w:pPr>
        <w:jc w:val="both"/>
      </w:pPr>
      <w:r w:rsidRPr="00B81307">
        <w:lastRenderedPageBreak/>
        <w:t>Th</w:t>
      </w:r>
      <w:r>
        <w:t>e normalized sensitivity indices obtained make it</w:t>
      </w:r>
      <w:r w:rsidRPr="00B81307">
        <w:t xml:space="preserve"> possible to view the importance of the protective barriers on the top event frequency reduction (Figure 5).</w:t>
      </w:r>
    </w:p>
    <w:p w14:paraId="54220563" w14:textId="77777777" w:rsidR="00222AF4" w:rsidRPr="006F37D3" w:rsidRDefault="00222AF4">
      <w:pPr>
        <w:jc w:val="both"/>
        <w:rPr>
          <w:sz w:val="18"/>
          <w:szCs w:val="18"/>
        </w:rPr>
      </w:pPr>
    </w:p>
    <w:p w14:paraId="457A4A76" w14:textId="6EB2C7E7" w:rsidR="006C6E31" w:rsidRDefault="00BF4741">
      <w:pPr>
        <w:jc w:val="center"/>
      </w:pPr>
      <w:r w:rsidRPr="00BF4741">
        <w:rPr>
          <w:noProof/>
        </w:rPr>
        <w:drawing>
          <wp:inline distT="0" distB="0" distL="0" distR="0" wp14:anchorId="5BABD7F6" wp14:editId="71BEA9D4">
            <wp:extent cx="2931160" cy="1674476"/>
            <wp:effectExtent l="0" t="0" r="2540" b="2540"/>
            <wp:docPr id="1148987396" name="Picture 1" descr="A graph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987396" name="Picture 1" descr="A graph with lines and dots&#10;&#10;Description automatically generated"/>
                    <pic:cNvPicPr/>
                  </pic:nvPicPr>
                  <pic:blipFill>
                    <a:blip r:embed="rId17"/>
                    <a:stretch>
                      <a:fillRect/>
                    </a:stretch>
                  </pic:blipFill>
                  <pic:spPr>
                    <a:xfrm>
                      <a:off x="0" y="0"/>
                      <a:ext cx="2988282" cy="1707108"/>
                    </a:xfrm>
                    <a:prstGeom prst="rect">
                      <a:avLst/>
                    </a:prstGeom>
                  </pic:spPr>
                </pic:pic>
              </a:graphicData>
            </a:graphic>
          </wp:inline>
        </w:drawing>
      </w:r>
    </w:p>
    <w:p w14:paraId="64B0A918" w14:textId="77777777" w:rsidR="00BF4741" w:rsidRDefault="00BF4741" w:rsidP="00BF4741">
      <w:pPr>
        <w:jc w:val="center"/>
      </w:pPr>
      <w:r>
        <w:rPr>
          <w:b/>
        </w:rPr>
        <w:t>Figure 5.</w:t>
      </w:r>
      <w:r>
        <w:t xml:space="preserve"> Normalized sensitivity indices for Sobol’ and Morris.</w:t>
      </w:r>
    </w:p>
    <w:p w14:paraId="00FC28AA" w14:textId="77777777" w:rsidR="00BF4741" w:rsidRPr="006F37D3" w:rsidRDefault="00BF4741">
      <w:pPr>
        <w:jc w:val="center"/>
        <w:rPr>
          <w:sz w:val="18"/>
          <w:szCs w:val="18"/>
        </w:rPr>
      </w:pPr>
    </w:p>
    <w:p w14:paraId="7F877B7D" w14:textId="645F017A" w:rsidR="006C6E31" w:rsidRDefault="00123D11">
      <w:pPr>
        <w:jc w:val="both"/>
      </w:pPr>
      <w:r>
        <w:t>With notable advantages, barriers PB9, PB10, and PB11 emerge as the most globally significant. It is inferred that this specific analysis prioritizes barriers associated with the threat of higher frequency, “Process Deviations” (0.003 year</w:t>
      </w:r>
      <w:r>
        <w:rPr>
          <w:vertAlign w:val="superscript"/>
        </w:rPr>
        <w:t>-1</w:t>
      </w:r>
      <w:r>
        <w:t>), placing them at the forefront. Subsequently, PB8 and PB13 exhibit relevance. It's worth highlighting that PB8 functions as a barrier in multiple pathways, those associated with “Fatigue” and “Human Error” threats. Meanwhile, PB13 is within the “Human Error” pathway, with a threat frequency of 0.002 year</w:t>
      </w:r>
      <w:r>
        <w:rPr>
          <w:vertAlign w:val="superscript"/>
        </w:rPr>
        <w:t>-1</w:t>
      </w:r>
      <w:r>
        <w:rPr>
          <w:rFonts w:ascii="Gungsuh" w:eastAsia="Gungsuh" w:hAnsi="Gungsuh" w:cs="Gungsuh"/>
        </w:rPr>
        <w:t xml:space="preserve"> </w:t>
      </w:r>
      <w:r>
        <w:t>Moving down the list, barriers PB12 and PB3 stand out despite their tendency toward zero. In Sobol’ method, they have sensitivity indices of 1.04</w:t>
      </w:r>
      <w:r>
        <w:rPr>
          <w:rFonts w:ascii="Cambria Math" w:eastAsia="Cambria Math" w:hAnsi="Cambria Math" w:cs="Cambria Math"/>
        </w:rPr>
        <w:t>⋅</w:t>
      </w:r>
      <w:r>
        <w:t>10</w:t>
      </w:r>
      <w:r>
        <w:rPr>
          <w:vertAlign w:val="superscript"/>
        </w:rPr>
        <w:t>-6</w:t>
      </w:r>
      <w:r>
        <w:t xml:space="preserve"> and 2.96</w:t>
      </w:r>
      <w:r>
        <w:rPr>
          <w:rFonts w:ascii="Cambria Math" w:eastAsia="Cambria Math" w:hAnsi="Cambria Math" w:cs="Cambria Math"/>
        </w:rPr>
        <w:t>⋅</w:t>
      </w:r>
      <w:r>
        <w:t>10</w:t>
      </w:r>
      <w:r>
        <w:rPr>
          <w:vertAlign w:val="superscript"/>
        </w:rPr>
        <w:t>-7</w:t>
      </w:r>
      <w:r>
        <w:t>, respectively, with others in the range of 10</w:t>
      </w:r>
      <w:r>
        <w:rPr>
          <w:vertAlign w:val="superscript"/>
        </w:rPr>
        <w:t>-13</w:t>
      </w:r>
      <w:r>
        <w:t xml:space="preserve"> and lower. Similarly, their sensitivity indices in the method of Morris</w:t>
      </w:r>
      <w:r>
        <w:rPr>
          <w:rFonts w:ascii="Gungsuh" w:eastAsia="Gungsuh" w:hAnsi="Gungsuh" w:cs="Gungsuh"/>
        </w:rPr>
        <w:t xml:space="preserve"> </w:t>
      </w:r>
      <w:r>
        <w:t>are 2.14</w:t>
      </w:r>
      <w:r>
        <w:rPr>
          <w:rFonts w:ascii="Cambria Math" w:eastAsia="Cambria Math" w:hAnsi="Cambria Math" w:cs="Cambria Math"/>
        </w:rPr>
        <w:t>⋅</w:t>
      </w:r>
      <w:r>
        <w:t>10</w:t>
      </w:r>
      <w:r>
        <w:rPr>
          <w:vertAlign w:val="superscript"/>
        </w:rPr>
        <w:t>-3</w:t>
      </w:r>
      <w:r>
        <w:t xml:space="preserve"> and 2.77</w:t>
      </w:r>
      <w:r>
        <w:rPr>
          <w:rFonts w:ascii="Cambria Math" w:eastAsia="Cambria Math" w:hAnsi="Cambria Math" w:cs="Cambria Math"/>
        </w:rPr>
        <w:t>⋅</w:t>
      </w:r>
      <w:r>
        <w:t>10</w:t>
      </w:r>
      <w:r>
        <w:rPr>
          <w:vertAlign w:val="superscript"/>
        </w:rPr>
        <w:t>-3</w:t>
      </w:r>
      <w:r>
        <w:t>, respectively, compared to others with values in the order of 10</w:t>
      </w:r>
      <w:r>
        <w:rPr>
          <w:vertAlign w:val="superscript"/>
        </w:rPr>
        <w:t>-6</w:t>
      </w:r>
      <w:r>
        <w:t xml:space="preserve"> and lower., respectively, compared to others with values in the order of 10</w:t>
      </w:r>
      <w:r>
        <w:rPr>
          <w:vertAlign w:val="superscript"/>
        </w:rPr>
        <w:t>-6</w:t>
      </w:r>
      <w:r>
        <w:t xml:space="preserve"> and lower.</w:t>
      </w:r>
    </w:p>
    <w:p w14:paraId="0B995676" w14:textId="77777777" w:rsidR="006C6E31" w:rsidRDefault="00123D11">
      <w:pPr>
        <w:jc w:val="both"/>
      </w:pPr>
      <w:r>
        <w:t>The respective rankings and the RBO measure are presented in Table 1.</w:t>
      </w:r>
    </w:p>
    <w:p w14:paraId="14969DA6" w14:textId="77777777" w:rsidR="006C6E31" w:rsidRPr="006F37D3" w:rsidRDefault="006C6E31">
      <w:pPr>
        <w:rPr>
          <w:sz w:val="18"/>
          <w:szCs w:val="18"/>
        </w:rPr>
      </w:pPr>
    </w:p>
    <w:p w14:paraId="712AA64B" w14:textId="77777777" w:rsidR="006C6E31" w:rsidRDefault="00123D11">
      <w:pPr>
        <w:jc w:val="center"/>
      </w:pPr>
      <w:r>
        <w:rPr>
          <w:b/>
        </w:rPr>
        <w:t>Table 1.</w:t>
      </w:r>
      <w:r>
        <w:t xml:space="preserve"> Rankings of protective barriers by the sensitivity analysis and the RBO.</w:t>
      </w:r>
    </w:p>
    <w:tbl>
      <w:tblPr>
        <w:tblStyle w:val="a7"/>
        <w:tblW w:w="7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61"/>
        <w:gridCol w:w="2362"/>
        <w:gridCol w:w="2362"/>
      </w:tblGrid>
      <w:tr w:rsidR="006C6E31" w14:paraId="1E4407BC" w14:textId="77777777" w:rsidTr="00036FE0">
        <w:trPr>
          <w:trHeight w:val="208"/>
        </w:trPr>
        <w:tc>
          <w:tcPr>
            <w:tcW w:w="2362" w:type="dxa"/>
            <w:tcBorders>
              <w:left w:val="nil"/>
              <w:right w:val="nil"/>
            </w:tcBorders>
            <w:shd w:val="clear" w:color="auto" w:fill="auto"/>
            <w:tcMar>
              <w:top w:w="100" w:type="dxa"/>
              <w:left w:w="100" w:type="dxa"/>
              <w:bottom w:w="100" w:type="dxa"/>
              <w:right w:w="100" w:type="dxa"/>
            </w:tcMar>
          </w:tcPr>
          <w:p w14:paraId="0C3A85E8" w14:textId="77777777" w:rsidR="006C6E31" w:rsidRDefault="00123D11">
            <w:pPr>
              <w:widowControl w:val="0"/>
              <w:pBdr>
                <w:top w:val="nil"/>
                <w:left w:val="nil"/>
                <w:bottom w:val="nil"/>
                <w:right w:val="nil"/>
                <w:between w:val="nil"/>
              </w:pBdr>
              <w:jc w:val="center"/>
            </w:pPr>
            <w:r>
              <w:t>Sobol’ Method</w:t>
            </w:r>
          </w:p>
        </w:tc>
        <w:tc>
          <w:tcPr>
            <w:tcW w:w="2362" w:type="dxa"/>
            <w:tcBorders>
              <w:left w:val="nil"/>
              <w:right w:val="nil"/>
            </w:tcBorders>
            <w:shd w:val="clear" w:color="auto" w:fill="auto"/>
            <w:tcMar>
              <w:top w:w="100" w:type="dxa"/>
              <w:left w:w="100" w:type="dxa"/>
              <w:bottom w:w="100" w:type="dxa"/>
              <w:right w:w="100" w:type="dxa"/>
            </w:tcMar>
          </w:tcPr>
          <w:p w14:paraId="3C2FD618" w14:textId="77777777" w:rsidR="006C6E31" w:rsidRDefault="00123D11">
            <w:pPr>
              <w:widowControl w:val="0"/>
              <w:pBdr>
                <w:top w:val="nil"/>
                <w:left w:val="nil"/>
                <w:bottom w:val="nil"/>
                <w:right w:val="nil"/>
                <w:between w:val="nil"/>
              </w:pBdr>
              <w:jc w:val="center"/>
            </w:pPr>
            <w:r>
              <w:t>Method of Morris</w:t>
            </w:r>
          </w:p>
        </w:tc>
        <w:tc>
          <w:tcPr>
            <w:tcW w:w="2362" w:type="dxa"/>
            <w:tcBorders>
              <w:left w:val="nil"/>
              <w:right w:val="nil"/>
            </w:tcBorders>
            <w:shd w:val="clear" w:color="auto" w:fill="auto"/>
            <w:tcMar>
              <w:top w:w="100" w:type="dxa"/>
              <w:left w:w="100" w:type="dxa"/>
              <w:bottom w:w="100" w:type="dxa"/>
              <w:right w:w="100" w:type="dxa"/>
            </w:tcMar>
          </w:tcPr>
          <w:p w14:paraId="12353522" w14:textId="77777777" w:rsidR="006C6E31" w:rsidRDefault="00123D11">
            <w:pPr>
              <w:widowControl w:val="0"/>
              <w:pBdr>
                <w:top w:val="nil"/>
                <w:left w:val="nil"/>
                <w:bottom w:val="nil"/>
                <w:right w:val="nil"/>
                <w:between w:val="nil"/>
              </w:pBdr>
              <w:jc w:val="center"/>
            </w:pPr>
            <w:r>
              <w:t>RBO [%]</w:t>
            </w:r>
          </w:p>
        </w:tc>
      </w:tr>
      <w:tr w:rsidR="006C6E31" w14:paraId="58D2DEAF" w14:textId="77777777">
        <w:tc>
          <w:tcPr>
            <w:tcW w:w="2362" w:type="dxa"/>
            <w:tcBorders>
              <w:left w:val="nil"/>
              <w:right w:val="nil"/>
            </w:tcBorders>
            <w:shd w:val="clear" w:color="auto" w:fill="auto"/>
            <w:tcMar>
              <w:top w:w="100" w:type="dxa"/>
              <w:left w:w="100" w:type="dxa"/>
              <w:bottom w:w="100" w:type="dxa"/>
              <w:right w:w="100" w:type="dxa"/>
            </w:tcMar>
          </w:tcPr>
          <w:p w14:paraId="32E97B7C" w14:textId="77777777" w:rsidR="006C6E31" w:rsidRDefault="00123D11">
            <w:pPr>
              <w:widowControl w:val="0"/>
              <w:pBdr>
                <w:top w:val="nil"/>
                <w:left w:val="nil"/>
                <w:bottom w:val="nil"/>
                <w:right w:val="nil"/>
                <w:between w:val="nil"/>
              </w:pBdr>
            </w:pPr>
            <w:r>
              <w:t>PB9, PB10, PB11, PB8, PB13, PB12, PB3, PB7, PB5, PB2, PB6, PB1, PB4</w:t>
            </w:r>
          </w:p>
        </w:tc>
        <w:tc>
          <w:tcPr>
            <w:tcW w:w="2362" w:type="dxa"/>
            <w:tcBorders>
              <w:left w:val="nil"/>
              <w:right w:val="nil"/>
            </w:tcBorders>
            <w:shd w:val="clear" w:color="auto" w:fill="auto"/>
            <w:tcMar>
              <w:top w:w="100" w:type="dxa"/>
              <w:left w:w="100" w:type="dxa"/>
              <w:bottom w:w="100" w:type="dxa"/>
              <w:right w:w="100" w:type="dxa"/>
            </w:tcMar>
          </w:tcPr>
          <w:p w14:paraId="423302C3" w14:textId="77777777" w:rsidR="006C6E31" w:rsidRDefault="00123D11">
            <w:pPr>
              <w:widowControl w:val="0"/>
            </w:pPr>
            <w:r>
              <w:t>PB10, PB9, PB11, PB8, PB13, PB3, PB12, PB1, PB2, PB5, PB7, PB6, PB4</w:t>
            </w:r>
          </w:p>
        </w:tc>
        <w:tc>
          <w:tcPr>
            <w:tcW w:w="2362" w:type="dxa"/>
            <w:tcBorders>
              <w:left w:val="nil"/>
              <w:right w:val="nil"/>
            </w:tcBorders>
            <w:shd w:val="clear" w:color="auto" w:fill="auto"/>
            <w:tcMar>
              <w:top w:w="100" w:type="dxa"/>
              <w:left w:w="100" w:type="dxa"/>
              <w:bottom w:w="100" w:type="dxa"/>
              <w:right w:w="100" w:type="dxa"/>
            </w:tcMar>
          </w:tcPr>
          <w:p w14:paraId="39FDCDF4" w14:textId="77777777" w:rsidR="006C6E31" w:rsidRDefault="00123D11">
            <w:pPr>
              <w:widowControl w:val="0"/>
              <w:jc w:val="center"/>
            </w:pPr>
            <w:r>
              <w:t>86.89</w:t>
            </w:r>
          </w:p>
        </w:tc>
      </w:tr>
    </w:tbl>
    <w:p w14:paraId="2CB5BFA2" w14:textId="77777777" w:rsidR="006C6E31" w:rsidRPr="006F37D3" w:rsidRDefault="006C6E31"/>
    <w:p w14:paraId="53857E72" w14:textId="77777777" w:rsidR="006C6E31" w:rsidRDefault="00123D11">
      <w:pPr>
        <w:jc w:val="both"/>
      </w:pPr>
      <w:r>
        <w:t>With an RBO of 86.89%, it is reasonable to consider the rankings as highly concordant. Therefore, the decision regarding method selection for applications can be based on either profiling or the availability of application tools.</w:t>
      </w:r>
    </w:p>
    <w:p w14:paraId="4350B807" w14:textId="3EE262E0" w:rsidR="006C6E31" w:rsidRDefault="00123D11">
      <w:pPr>
        <w:jc w:val="both"/>
      </w:pPr>
      <w:bookmarkStart w:id="7" w:name="_heading=h.gdntsxrfq6qm" w:colFirst="0" w:colLast="0"/>
      <w:bookmarkEnd w:id="7"/>
      <w:r>
        <w:t xml:space="preserve">To operationalize these findings, let's consider a practical scenario in the oil and gas industry: designing a maintenance plan for risers, establishing a schedule, and managing a limited budget to ensure process safety. Using the IT2FLB built and the Sobol method, the prioritization order for protective barriers could be as follows: (1) PB9: Pressure and Level Switch High alarms (PSH and LSH), (2) PB10: Safety Instrumented Systems (SIS), and (3) PB11: Relief devices. </w:t>
      </w:r>
      <w:r w:rsidR="00222AF4">
        <w:t>Notably,</w:t>
      </w:r>
      <w:r>
        <w:t xml:space="preserve"> the top three barriers are associated with process control systems and physical elements, underscoring the critical importance of maintaining these systems. This systematic approach should be applied across all systems </w:t>
      </w:r>
      <w:r w:rsidR="00222AF4" w:rsidRPr="00B81307">
        <w:t xml:space="preserve">within the plant to </w:t>
      </w:r>
      <w:r w:rsidR="00222AF4">
        <w:t>manage and control risks effectively</w:t>
      </w:r>
      <w:r w:rsidR="00222AF4" w:rsidRPr="00B81307">
        <w:t>.</w:t>
      </w:r>
    </w:p>
    <w:p w14:paraId="0AB0AB81" w14:textId="77777777" w:rsidR="006C6E31" w:rsidRDefault="00123D11">
      <w:pPr>
        <w:pStyle w:val="Titolo4"/>
        <w:numPr>
          <w:ilvl w:val="0"/>
          <w:numId w:val="2"/>
        </w:numPr>
        <w:spacing w:after="60"/>
        <w:jc w:val="both"/>
        <w:rPr>
          <w:sz w:val="20"/>
          <w:szCs w:val="20"/>
        </w:rPr>
      </w:pPr>
      <w:r>
        <w:rPr>
          <w:sz w:val="20"/>
          <w:szCs w:val="20"/>
        </w:rPr>
        <w:lastRenderedPageBreak/>
        <w:t>Conclusion</w:t>
      </w:r>
    </w:p>
    <w:p w14:paraId="5AF6DC33" w14:textId="4B6A80D8" w:rsidR="006E2730" w:rsidRDefault="00123D11">
      <w:pPr>
        <w:pBdr>
          <w:top w:val="nil"/>
          <w:left w:val="nil"/>
          <w:bottom w:val="nil"/>
          <w:right w:val="nil"/>
          <w:between w:val="nil"/>
        </w:pBdr>
        <w:jc w:val="both"/>
      </w:pPr>
      <w:r>
        <w:t>The proposed approach, integrating fuzzy interval type-2 logic with the Bow</w:t>
      </w:r>
      <w:r w:rsidR="00222AF4">
        <w:t>-</w:t>
      </w:r>
      <w:r>
        <w:t xml:space="preserve">tie technique and sensitivity analysis, holds promise for enhancing decision-making in risk management. </w:t>
      </w:r>
      <w:r w:rsidR="00222AF4">
        <w:t>Identifying</w:t>
      </w:r>
      <w:r>
        <w:t xml:space="preserve"> the most influential barriers preventing the top event proved consistent and effective in guiding risk management. The robustness of the framework was demonstrated by comparing two different sensitivity analysis methods, as evidenced by the agreement in rankings of preventive barriers. </w:t>
      </w:r>
      <w:r w:rsidR="00222AF4">
        <w:t>Future applications to real plants are recommended to assess the system's effectiveness</w:t>
      </w:r>
      <w:r>
        <w:t>.</w:t>
      </w:r>
    </w:p>
    <w:p w14:paraId="23E9CF5E" w14:textId="42E62E2A" w:rsidR="006E2730" w:rsidRDefault="006E2730" w:rsidP="006E2730">
      <w:pPr>
        <w:pStyle w:val="Titolo4"/>
        <w:spacing w:after="60"/>
        <w:jc w:val="both"/>
        <w:rPr>
          <w:sz w:val="20"/>
          <w:szCs w:val="20"/>
        </w:rPr>
      </w:pPr>
      <w:r>
        <w:rPr>
          <w:sz w:val="20"/>
          <w:szCs w:val="20"/>
        </w:rPr>
        <w:t>Acknowledgements</w:t>
      </w:r>
    </w:p>
    <w:p w14:paraId="22229639" w14:textId="1ADC1648" w:rsidR="006E2730" w:rsidRDefault="00EB03A4">
      <w:pPr>
        <w:pBdr>
          <w:top w:val="nil"/>
          <w:left w:val="nil"/>
          <w:bottom w:val="nil"/>
          <w:right w:val="nil"/>
          <w:between w:val="nil"/>
        </w:pBdr>
        <w:jc w:val="both"/>
      </w:pPr>
      <w:r w:rsidRPr="00EB03A4">
        <w:t>The authors would like to thank the National Council for Scientific and Technological Development (</w:t>
      </w:r>
      <w:proofErr w:type="spellStart"/>
      <w:r w:rsidRPr="00EB03A4">
        <w:t>CNPq</w:t>
      </w:r>
      <w:proofErr w:type="spellEnd"/>
      <w:r w:rsidRPr="00EB03A4">
        <w:t xml:space="preserve">) grant number 130523/2020-8 and the National Petroleum Agency (ANP). </w:t>
      </w:r>
      <w:proofErr w:type="gramStart"/>
      <w:r w:rsidRPr="00EB03A4">
        <w:t>Thanks</w:t>
      </w:r>
      <w:proofErr w:type="gramEnd"/>
      <w:r w:rsidRPr="00EB03A4">
        <w:t xml:space="preserve"> are also due to Shell </w:t>
      </w:r>
      <w:proofErr w:type="spellStart"/>
      <w:r w:rsidR="00BB1B97" w:rsidRPr="00EB03A4">
        <w:t>Bra</w:t>
      </w:r>
      <w:r w:rsidR="00BB1B97">
        <w:t>s</w:t>
      </w:r>
      <w:r w:rsidR="00BB1B97" w:rsidRPr="00EB03A4">
        <w:t>il</w:t>
      </w:r>
      <w:proofErr w:type="spellEnd"/>
      <w:r w:rsidRPr="00EB03A4">
        <w:t xml:space="preserve"> S.A.</w:t>
      </w:r>
    </w:p>
    <w:p w14:paraId="5F4CEF7B" w14:textId="258C35D3" w:rsidR="00E637CF" w:rsidRPr="00EB03A4" w:rsidRDefault="00123D11" w:rsidP="00E637CF">
      <w:pPr>
        <w:pStyle w:val="Titolo4"/>
        <w:spacing w:after="60"/>
        <w:jc w:val="both"/>
        <w:rPr>
          <w:sz w:val="20"/>
          <w:szCs w:val="20"/>
          <w:lang w:val="en-US"/>
        </w:rPr>
      </w:pPr>
      <w:r w:rsidRPr="00EB03A4">
        <w:rPr>
          <w:sz w:val="20"/>
          <w:szCs w:val="20"/>
          <w:lang w:val="en-US"/>
        </w:rPr>
        <w:t>References</w:t>
      </w:r>
    </w:p>
    <w:sdt>
      <w:sdtPr>
        <w:tag w:val="MENDELEY_BIBLIOGRAPHY"/>
        <w:id w:val="1041399446"/>
        <w:placeholder>
          <w:docPart w:val="DefaultPlaceholder_-1854013440"/>
        </w:placeholder>
      </w:sdtPr>
      <w:sdtEndPr/>
      <w:sdtContent>
        <w:p w14:paraId="5B405471" w14:textId="77777777" w:rsidR="00036FE0" w:rsidRDefault="00036FE0">
          <w:pPr>
            <w:autoSpaceDE w:val="0"/>
            <w:autoSpaceDN w:val="0"/>
            <w:ind w:hanging="480"/>
            <w:divId w:val="1636178103"/>
            <w:rPr>
              <w:sz w:val="24"/>
              <w:szCs w:val="24"/>
            </w:rPr>
          </w:pPr>
          <w:r w:rsidRPr="006F37D3">
            <w:t xml:space="preserve">Almeida, R. S., Vasconcelos da Silva, F., &amp; Vianna, S. S. V. (2023). </w:t>
          </w:r>
          <w:r>
            <w:t xml:space="preserve">Combining the bow-tie method and fuzzy logic using Mamdani inference model. </w:t>
          </w:r>
          <w:r>
            <w:rPr>
              <w:i/>
              <w:iCs/>
            </w:rPr>
            <w:t>Process Safety and Environmental Protection</w:t>
          </w:r>
          <w:r>
            <w:t xml:space="preserve">, </w:t>
          </w:r>
          <w:r>
            <w:rPr>
              <w:i/>
              <w:iCs/>
            </w:rPr>
            <w:t>169</w:t>
          </w:r>
          <w:r>
            <w:t>, 159–168. https://doi.org/https://doi.org/10.1016/j.psep.2022.11.005</w:t>
          </w:r>
        </w:p>
        <w:p w14:paraId="4DF460D2" w14:textId="77777777" w:rsidR="00036FE0" w:rsidRDefault="00036FE0">
          <w:pPr>
            <w:autoSpaceDE w:val="0"/>
            <w:autoSpaceDN w:val="0"/>
            <w:ind w:hanging="480"/>
            <w:divId w:val="1023240628"/>
          </w:pPr>
          <w:r w:rsidRPr="00036FE0">
            <w:rPr>
              <w:lang w:val="pt-BR"/>
            </w:rPr>
            <w:t xml:space="preserve">Campolongo, F., Cariboni, J., &amp; Saltelli, A. (2007). </w:t>
          </w:r>
          <w:r>
            <w:t xml:space="preserve">An effective screening design for sensitivity analysis of large models. </w:t>
          </w:r>
          <w:r>
            <w:rPr>
              <w:i/>
              <w:iCs/>
            </w:rPr>
            <w:t>Environmental Modelling &amp; Software</w:t>
          </w:r>
          <w:r>
            <w:t xml:space="preserve">, </w:t>
          </w:r>
          <w:r>
            <w:rPr>
              <w:i/>
              <w:iCs/>
            </w:rPr>
            <w:t>22</w:t>
          </w:r>
          <w:r>
            <w:t>(10), 1509–1518. https://doi.org/https://doi.org/10.1016/j.envsoft.2006.10.004</w:t>
          </w:r>
        </w:p>
        <w:p w14:paraId="3333361A" w14:textId="77777777" w:rsidR="00036FE0" w:rsidRDefault="00036FE0">
          <w:pPr>
            <w:autoSpaceDE w:val="0"/>
            <w:autoSpaceDN w:val="0"/>
            <w:ind w:hanging="480"/>
            <w:divId w:val="881746825"/>
          </w:pPr>
          <w:r>
            <w:t xml:space="preserve">Castillo, O., &amp; Melin, P. (2008). 3 Type-2 Fuzzy Logic. In </w:t>
          </w:r>
          <w:r>
            <w:rPr>
              <w:i/>
              <w:iCs/>
            </w:rPr>
            <w:t>Type-2 Fuzzy Logic: Theory and Applications</w:t>
          </w:r>
          <w:r>
            <w:t xml:space="preserve"> (pp. 29–43). Springer Berlin Heidelberg. https://doi.org/10.1007/978-3-540-76284-3_3</w:t>
          </w:r>
        </w:p>
        <w:p w14:paraId="4EAF46CE" w14:textId="77777777" w:rsidR="00036FE0" w:rsidRDefault="00036FE0">
          <w:pPr>
            <w:autoSpaceDE w:val="0"/>
            <w:autoSpaceDN w:val="0"/>
            <w:ind w:hanging="480"/>
            <w:divId w:val="454297286"/>
          </w:pPr>
          <w:r>
            <w:t xml:space="preserve">CCPS. (2018). </w:t>
          </w:r>
          <w:r>
            <w:rPr>
              <w:i/>
              <w:iCs/>
            </w:rPr>
            <w:t>Bow Ties in Risk Management: A Concept Book for Process Safety</w:t>
          </w:r>
          <w:r>
            <w:t>. Wiley-AIChE.</w:t>
          </w:r>
        </w:p>
        <w:p w14:paraId="353C31FD" w14:textId="77777777" w:rsidR="00036FE0" w:rsidRDefault="00036FE0">
          <w:pPr>
            <w:autoSpaceDE w:val="0"/>
            <w:autoSpaceDN w:val="0"/>
            <w:ind w:hanging="480"/>
            <w:divId w:val="1812670852"/>
          </w:pPr>
          <w:r>
            <w:t xml:space="preserve">Ferdous, R., Khan, F., Sadiq, R., Amyotte, P., &amp; Veitch, B. (2013). </w:t>
          </w:r>
          <w:proofErr w:type="spellStart"/>
          <w:r>
            <w:t>Analyzing</w:t>
          </w:r>
          <w:proofErr w:type="spellEnd"/>
          <w:r>
            <w:t xml:space="preserve"> system safety and risks under uncertainty using a bow-tie diagram: An innovative approach. </w:t>
          </w:r>
          <w:r>
            <w:rPr>
              <w:i/>
              <w:iCs/>
            </w:rPr>
            <w:t>Process Safety and Environmental Protection</w:t>
          </w:r>
          <w:r>
            <w:t xml:space="preserve">, </w:t>
          </w:r>
          <w:r>
            <w:rPr>
              <w:i/>
              <w:iCs/>
            </w:rPr>
            <w:t>91</w:t>
          </w:r>
          <w:r>
            <w:t>(1), 1–18. https://doi.org/https://doi.org/10.1016/j.psep.2011.08.010</w:t>
          </w:r>
        </w:p>
        <w:p w14:paraId="615698FD" w14:textId="77777777" w:rsidR="00036FE0" w:rsidRDefault="00036FE0">
          <w:pPr>
            <w:autoSpaceDE w:val="0"/>
            <w:autoSpaceDN w:val="0"/>
            <w:ind w:hanging="480"/>
            <w:divId w:val="1008140658"/>
          </w:pPr>
          <w:r w:rsidRPr="00036FE0">
            <w:rPr>
              <w:lang w:val="pt-BR"/>
            </w:rPr>
            <w:t xml:space="preserve">Figueredo, A. K. M., Coelho, D. G., Miranda, P. P., de Souza Junior, M. B., Frutuoso e Melo, P. F. F., &amp; Vaz Junior, C. A. (2023). </w:t>
          </w:r>
          <w:r>
            <w:t xml:space="preserve">Subsea pipelines incidents prevention: A case study in Brazil. </w:t>
          </w:r>
          <w:r>
            <w:rPr>
              <w:i/>
              <w:iCs/>
            </w:rPr>
            <w:t>Journal of Loss Prevention in the Process Industries</w:t>
          </w:r>
          <w:r>
            <w:t xml:space="preserve">, </w:t>
          </w:r>
          <w:r>
            <w:rPr>
              <w:i/>
              <w:iCs/>
            </w:rPr>
            <w:t>83</w:t>
          </w:r>
          <w:r>
            <w:t>, 105007. https://doi.org/https://doi.org/10.1016/j.jlp.2023.105007</w:t>
          </w:r>
        </w:p>
        <w:p w14:paraId="52381932" w14:textId="77777777" w:rsidR="00036FE0" w:rsidRDefault="00036FE0">
          <w:pPr>
            <w:autoSpaceDE w:val="0"/>
            <w:autoSpaceDN w:val="0"/>
            <w:ind w:hanging="480"/>
            <w:divId w:val="2114091462"/>
          </w:pPr>
          <w:r>
            <w:t xml:space="preserve">Khan, F. I., Amyotte, P. R., &amp; Amin, Md. T. (2020). Chapter One - Advanced methods of risk assessment and management: An overview. In F. I. Khan &amp; P. R. Amyotte (Eds.), </w:t>
          </w:r>
          <w:r>
            <w:rPr>
              <w:i/>
              <w:iCs/>
            </w:rPr>
            <w:t>Advanced Methods of Risk Assessment and Management</w:t>
          </w:r>
          <w:r>
            <w:t xml:space="preserve"> (Vol. 4, pp. 1–34). Elsevier. https://doi.org/https://doi.org/10.1016/bs.mcps.2020.03.002</w:t>
          </w:r>
        </w:p>
        <w:p w14:paraId="4D2B7399" w14:textId="77777777" w:rsidR="00036FE0" w:rsidRDefault="00036FE0">
          <w:pPr>
            <w:autoSpaceDE w:val="0"/>
            <w:autoSpaceDN w:val="0"/>
            <w:ind w:hanging="480"/>
            <w:divId w:val="1139612179"/>
          </w:pPr>
          <w:r>
            <w:t xml:space="preserve">Ruano, M. V, Ribes, J., Seco, A., &amp; Ferrer, J. (2012). An improved sampling strategy based on trajectory design for application of the Morris method to systems with many input factors. </w:t>
          </w:r>
          <w:r>
            <w:rPr>
              <w:i/>
              <w:iCs/>
            </w:rPr>
            <w:t>Environmental Modelling &amp; Software</w:t>
          </w:r>
          <w:r>
            <w:t xml:space="preserve">, </w:t>
          </w:r>
          <w:r>
            <w:rPr>
              <w:i/>
              <w:iCs/>
            </w:rPr>
            <w:t>37</w:t>
          </w:r>
          <w:r>
            <w:t>, 103–109. https://doi.org/https://doi.org/10.1016/j.envsoft.2012.03.008</w:t>
          </w:r>
        </w:p>
        <w:p w14:paraId="05F38126" w14:textId="2CB2A0A3" w:rsidR="006C6E31" w:rsidRDefault="00036FE0" w:rsidP="00904375">
          <w:pPr>
            <w:autoSpaceDE w:val="0"/>
            <w:autoSpaceDN w:val="0"/>
            <w:ind w:hanging="480"/>
            <w:divId w:val="1756979133"/>
          </w:pPr>
          <w:r w:rsidRPr="00036FE0">
            <w:rPr>
              <w:lang w:val="pt-BR"/>
            </w:rPr>
            <w:t xml:space="preserve">Saltelli, A., Annoni, P., Azzini, I., Campolongo, F., Ratto, M., &amp; Tarantola, S. (2010). </w:t>
          </w:r>
          <w:r>
            <w:t xml:space="preserve">Variance based sensitivity analysis of model output. Design and estimator for the total sensitivity index. </w:t>
          </w:r>
          <w:r>
            <w:rPr>
              <w:i/>
              <w:iCs/>
            </w:rPr>
            <w:t>Computer Physics Communications</w:t>
          </w:r>
          <w:r>
            <w:t xml:space="preserve">, </w:t>
          </w:r>
          <w:r>
            <w:rPr>
              <w:i/>
              <w:iCs/>
            </w:rPr>
            <w:t>181</w:t>
          </w:r>
          <w:r>
            <w:t>(2), 259–270. https://doi.org/https://doi.org/10.1016/j.cpc.2009.09.018 </w:t>
          </w:r>
        </w:p>
      </w:sdtContent>
    </w:sdt>
    <w:sectPr w:rsidR="006C6E31">
      <w:headerReference w:type="even" r:id="rId18"/>
      <w:headerReference w:type="default" r:id="rId19"/>
      <w:headerReference w:type="first" r:id="rId20"/>
      <w:pgSz w:w="11906" w:h="16838"/>
      <w:pgMar w:top="2377" w:right="2410" w:bottom="2892" w:left="2410" w:header="1701" w:footer="28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9329C" w14:textId="77777777" w:rsidR="00123D11" w:rsidRDefault="00123D11">
      <w:r>
        <w:separator/>
      </w:r>
    </w:p>
  </w:endnote>
  <w:endnote w:type="continuationSeparator" w:id="0">
    <w:p w14:paraId="350BBCBF" w14:textId="77777777" w:rsidR="00123D11" w:rsidRDefault="0012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39E54" w14:textId="77777777" w:rsidR="00123D11" w:rsidRDefault="00123D11">
      <w:r>
        <w:separator/>
      </w:r>
    </w:p>
  </w:footnote>
  <w:footnote w:type="continuationSeparator" w:id="0">
    <w:p w14:paraId="7A6E0A27" w14:textId="77777777" w:rsidR="00123D11" w:rsidRDefault="00123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92723" w14:textId="77777777" w:rsidR="006C6E31" w:rsidRPr="00222AF4" w:rsidRDefault="00123D11">
    <w:pPr>
      <w:pBdr>
        <w:top w:val="nil"/>
        <w:left w:val="nil"/>
        <w:bottom w:val="nil"/>
        <w:right w:val="nil"/>
        <w:between w:val="nil"/>
      </w:pBdr>
      <w:tabs>
        <w:tab w:val="center" w:pos="3600"/>
        <w:tab w:val="right" w:pos="7200"/>
        <w:tab w:val="right" w:pos="7088"/>
      </w:tabs>
      <w:rPr>
        <w:color w:val="000000"/>
        <w:lang w:val="pt-BR"/>
      </w:rPr>
    </w:pPr>
    <w:r>
      <w:rPr>
        <w:color w:val="000000"/>
      </w:rPr>
      <w:tab/>
    </w:r>
    <w:r>
      <w:rPr>
        <w:i/>
        <w:color w:val="000000"/>
      </w:rPr>
      <w:tab/>
    </w:r>
    <w:r w:rsidRPr="00222AF4">
      <w:rPr>
        <w:i/>
        <w:color w:val="000000"/>
        <w:lang w:val="pt-BR"/>
      </w:rPr>
      <w:t>V. A. O. Silva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E4196" w14:textId="33D76838" w:rsidR="006C6E31" w:rsidRDefault="00123D11">
    <w:pPr>
      <w:pBdr>
        <w:top w:val="nil"/>
        <w:left w:val="nil"/>
        <w:bottom w:val="nil"/>
        <w:right w:val="nil"/>
        <w:between w:val="nil"/>
      </w:pBdr>
      <w:tabs>
        <w:tab w:val="center" w:pos="3600"/>
        <w:tab w:val="right" w:pos="7200"/>
      </w:tabs>
      <w:rPr>
        <w:color w:val="000000"/>
      </w:rPr>
    </w:pPr>
    <w:r>
      <w:rPr>
        <w:i/>
        <w:color w:val="000000"/>
      </w:rPr>
      <w:t>A Fuzzy Interval Type 2 Logic Approach with Bow</w:t>
    </w:r>
    <w:r w:rsidR="00222AF4">
      <w:rPr>
        <w:i/>
        <w:color w:val="000000"/>
      </w:rPr>
      <w:t>-</w:t>
    </w:r>
    <w:r>
      <w:rPr>
        <w:i/>
        <w:color w:val="000000"/>
      </w:rPr>
      <w:t>tie Technique and Sensitivity Analysis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88235" w14:textId="77777777" w:rsidR="006C6E31" w:rsidRDefault="00123D11">
    <w:pPr>
      <w:pBdr>
        <w:top w:val="nil"/>
        <w:left w:val="nil"/>
        <w:bottom w:val="nil"/>
        <w:right w:val="nil"/>
        <w:between w:val="nil"/>
      </w:pBdr>
      <w:rPr>
        <w:color w:val="000000"/>
        <w:sz w:val="18"/>
        <w:szCs w:val="18"/>
      </w:rPr>
    </w:pPr>
    <w:r>
      <w:rPr>
        <w:color w:val="000000"/>
        <w:sz w:val="18"/>
        <w:szCs w:val="18"/>
      </w:rPr>
      <w:t>Flavio Manenti, Gintaras V. Reklaitis (Eds.),</w:t>
    </w:r>
    <w:r>
      <w:rPr>
        <w:color w:val="000000"/>
        <w:sz w:val="22"/>
        <w:szCs w:val="22"/>
      </w:rPr>
      <w:t xml:space="preserve"> </w:t>
    </w:r>
    <w:r>
      <w:rPr>
        <w:color w:val="000000"/>
        <w:sz w:val="18"/>
        <w:szCs w:val="18"/>
      </w:rPr>
      <w:t>Proceedings of the 34</w:t>
    </w:r>
    <w:r>
      <w:rPr>
        <w:color w:val="000000"/>
        <w:sz w:val="18"/>
        <w:szCs w:val="18"/>
        <w:vertAlign w:val="superscript"/>
      </w:rPr>
      <w:t>th</w:t>
    </w:r>
    <w:r>
      <w:rPr>
        <w:color w:val="000000"/>
        <w:sz w:val="18"/>
        <w:szCs w:val="18"/>
      </w:rPr>
      <w:t xml:space="preserve"> European Symposium on Computer Aided Process Engineering / 15</w:t>
    </w:r>
    <w:r>
      <w:rPr>
        <w:color w:val="000000"/>
        <w:sz w:val="18"/>
        <w:szCs w:val="18"/>
        <w:vertAlign w:val="superscript"/>
      </w:rPr>
      <w:t>th</w:t>
    </w:r>
    <w:r>
      <w:rPr>
        <w:color w:val="000000"/>
        <w:sz w:val="18"/>
        <w:szCs w:val="18"/>
      </w:rPr>
      <w:t xml:space="preserve"> International Symposium on Process Systems Engineering (ESCAPE34/PSE24), June 2-6, 2024, Florence, Italy</w:t>
    </w:r>
  </w:p>
  <w:p w14:paraId="2C97DC2F" w14:textId="77777777" w:rsidR="006C6E31" w:rsidRDefault="00123D11">
    <w:pPr>
      <w:tabs>
        <w:tab w:val="right" w:pos="7086"/>
      </w:tabs>
    </w:pPr>
    <w:r>
      <w:rPr>
        <w:sz w:val="18"/>
        <w:szCs w:val="18"/>
      </w:rPr>
      <w:t>© 2024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118A"/>
    <w:multiLevelType w:val="multilevel"/>
    <w:tmpl w:val="01127D02"/>
    <w:lvl w:ilvl="0">
      <w:start w:val="1"/>
      <w:numFmt w:val="decimal"/>
      <w:lvlText w:val="%1."/>
      <w:lvlJc w:val="left"/>
      <w:pPr>
        <w:ind w:left="720" w:hanging="360"/>
      </w:pPr>
      <w:rPr>
        <w:u w:val="none"/>
      </w:rPr>
    </w:lvl>
    <w:lvl w:ilvl="1">
      <w:start w:val="1"/>
      <w:numFmt w:val="lowerLetter"/>
      <w:pStyle w:val="Els-1storder-head"/>
      <w:lvlText w:val="%2."/>
      <w:lvlJc w:val="left"/>
      <w:pPr>
        <w:ind w:left="1440" w:hanging="360"/>
      </w:pPr>
      <w:rPr>
        <w:u w:val="none"/>
      </w:rPr>
    </w:lvl>
    <w:lvl w:ilvl="2">
      <w:start w:val="1"/>
      <w:numFmt w:val="lowerRoman"/>
      <w:pStyle w:val="Els-2ndorder-head"/>
      <w:lvlText w:val="%3."/>
      <w:lvlJc w:val="right"/>
      <w:pPr>
        <w:ind w:left="2160" w:hanging="360"/>
      </w:pPr>
      <w:rPr>
        <w:u w:val="none"/>
      </w:rPr>
    </w:lvl>
    <w:lvl w:ilvl="3">
      <w:start w:val="1"/>
      <w:numFmt w:val="decimal"/>
      <w:pStyle w:val="Els-3rdorder-head"/>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2E052A"/>
    <w:multiLevelType w:val="multilevel"/>
    <w:tmpl w:val="99EA0A84"/>
    <w:lvl w:ilvl="0">
      <w:start w:val="1"/>
      <w:numFmt w:val="decimal"/>
      <w:pStyle w:val="Els-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AD73057"/>
    <w:multiLevelType w:val="multilevel"/>
    <w:tmpl w:val="5FD4BC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F7D03A6"/>
    <w:multiLevelType w:val="multilevel"/>
    <w:tmpl w:val="3B0CB77A"/>
    <w:lvl w:ilvl="0">
      <w:start w:val="1"/>
      <w:numFmt w:val="decimal"/>
      <w:lvlText w:val="%1."/>
      <w:lvlJc w:val="right"/>
      <w:pPr>
        <w:ind w:left="720" w:hanging="360"/>
      </w:pPr>
      <w:rPr>
        <w:sz w:val="18"/>
        <w:szCs w:val="18"/>
        <w:u w:val="none"/>
      </w:rPr>
    </w:lvl>
    <w:lvl w:ilvl="1">
      <w:start w:val="1"/>
      <w:numFmt w:val="decimal"/>
      <w:lvlText w:val="%1.%2."/>
      <w:lvlJc w:val="right"/>
      <w:pPr>
        <w:ind w:left="1440" w:hanging="360"/>
      </w:pPr>
      <w:rPr>
        <w:rFonts w:ascii="Times New Roman" w:eastAsia="Times New Roman" w:hAnsi="Times New Roman" w:cs="Times New Roman"/>
        <w:b/>
        <w:sz w:val="20"/>
        <w:szCs w:val="20"/>
        <w:u w:val="none"/>
      </w:rPr>
    </w:lvl>
    <w:lvl w:ilvl="2">
      <w:start w:val="1"/>
      <w:numFmt w:val="decimal"/>
      <w:lvlText w:val="%1.%2.%3."/>
      <w:lvlJc w:val="right"/>
      <w:pPr>
        <w:ind w:left="2160" w:hanging="360"/>
      </w:pPr>
      <w:rPr>
        <w:rFonts w:ascii="Times New Roman" w:eastAsia="Times New Roman" w:hAnsi="Times New Roman" w:cs="Times New Roman"/>
        <w:b/>
        <w:sz w:val="20"/>
        <w:szCs w:val="20"/>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348F7F09"/>
    <w:multiLevelType w:val="multilevel"/>
    <w:tmpl w:val="3B0CB77A"/>
    <w:lvl w:ilvl="0">
      <w:start w:val="1"/>
      <w:numFmt w:val="decimal"/>
      <w:lvlText w:val="%1."/>
      <w:lvlJc w:val="right"/>
      <w:pPr>
        <w:ind w:left="720" w:hanging="360"/>
      </w:pPr>
      <w:rPr>
        <w:sz w:val="18"/>
        <w:szCs w:val="18"/>
        <w:u w:val="none"/>
      </w:rPr>
    </w:lvl>
    <w:lvl w:ilvl="1">
      <w:start w:val="1"/>
      <w:numFmt w:val="decimal"/>
      <w:lvlText w:val="%1.%2."/>
      <w:lvlJc w:val="right"/>
      <w:pPr>
        <w:ind w:left="1440" w:hanging="360"/>
      </w:pPr>
      <w:rPr>
        <w:rFonts w:ascii="Times New Roman" w:eastAsia="Times New Roman" w:hAnsi="Times New Roman" w:cs="Times New Roman"/>
        <w:b/>
        <w:sz w:val="20"/>
        <w:szCs w:val="20"/>
        <w:u w:val="none"/>
      </w:rPr>
    </w:lvl>
    <w:lvl w:ilvl="2">
      <w:start w:val="1"/>
      <w:numFmt w:val="decimal"/>
      <w:lvlText w:val="%1.%2.%3."/>
      <w:lvlJc w:val="right"/>
      <w:pPr>
        <w:ind w:left="2160" w:hanging="360"/>
      </w:pPr>
      <w:rPr>
        <w:rFonts w:ascii="Times New Roman" w:eastAsia="Times New Roman" w:hAnsi="Times New Roman" w:cs="Times New Roman"/>
        <w:b/>
        <w:sz w:val="20"/>
        <w:szCs w:val="20"/>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E31"/>
    <w:rsid w:val="00012C02"/>
    <w:rsid w:val="00036FE0"/>
    <w:rsid w:val="00050390"/>
    <w:rsid w:val="000A2171"/>
    <w:rsid w:val="00123D11"/>
    <w:rsid w:val="00190984"/>
    <w:rsid w:val="001A443C"/>
    <w:rsid w:val="00222AF4"/>
    <w:rsid w:val="002C61FA"/>
    <w:rsid w:val="00314105"/>
    <w:rsid w:val="004C71C1"/>
    <w:rsid w:val="00671649"/>
    <w:rsid w:val="00673158"/>
    <w:rsid w:val="006C6E31"/>
    <w:rsid w:val="006E2730"/>
    <w:rsid w:val="006F37D3"/>
    <w:rsid w:val="007B6473"/>
    <w:rsid w:val="008036D1"/>
    <w:rsid w:val="00852BDB"/>
    <w:rsid w:val="008A1474"/>
    <w:rsid w:val="00904375"/>
    <w:rsid w:val="009E411C"/>
    <w:rsid w:val="00A47D09"/>
    <w:rsid w:val="00A5183B"/>
    <w:rsid w:val="00B56509"/>
    <w:rsid w:val="00BB1B97"/>
    <w:rsid w:val="00BF4741"/>
    <w:rsid w:val="00C43FDC"/>
    <w:rsid w:val="00C8748D"/>
    <w:rsid w:val="00DD739F"/>
    <w:rsid w:val="00E637CF"/>
    <w:rsid w:val="00EB0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5FB7"/>
  <w15:docId w15:val="{E215F86E-C06C-40BD-B730-CD5C94EC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B0184"/>
  </w:style>
  <w:style w:type="paragraph" w:styleId="Titolo1">
    <w:name w:val="heading 1"/>
    <w:basedOn w:val="Normale"/>
    <w:next w:val="Normale"/>
    <w:link w:val="Titolo1Caratter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rsid w:val="008B0184"/>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
    <w:unhideWhenUsed/>
    <w:qFormat/>
    <w:pPr>
      <w:keepNext/>
      <w:keepLines/>
      <w:spacing w:before="240" w:after="40"/>
      <w:outlineLvl w:val="3"/>
    </w:pPr>
    <w:rPr>
      <w:b/>
      <w:sz w:val="24"/>
      <w:szCs w:val="24"/>
    </w:rPr>
  </w:style>
  <w:style w:type="paragraph" w:styleId="Titolo5">
    <w:name w:val="heading 5"/>
    <w:basedOn w:val="Normale"/>
    <w:next w:val="Normale"/>
    <w:uiPriority w:val="9"/>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rPr>
  </w:style>
  <w:style w:type="paragraph" w:customStyle="1" w:styleId="Els-1storder-head">
    <w:name w:val="Els-1storder-head"/>
    <w:basedOn w:val="Els-body-text"/>
    <w:next w:val="Els-body-text"/>
    <w:rsid w:val="008B0184"/>
    <w:pPr>
      <w:keepNext/>
      <w:numPr>
        <w:ilvl w:val="1"/>
        <w:numId w:val="3"/>
      </w:numPr>
      <w:suppressAutoHyphens/>
      <w:spacing w:before="240" w:after="60" w:line="240" w:lineRule="exact"/>
    </w:pPr>
    <w:rPr>
      <w:b/>
      <w:sz w:val="22"/>
    </w:rPr>
  </w:style>
  <w:style w:type="paragraph" w:customStyle="1" w:styleId="Els-body-text">
    <w:name w:val="Els-body-text"/>
    <w:rsid w:val="008B0184"/>
    <w:pPr>
      <w:jc w:val="both"/>
    </w:pPr>
    <w:rPr>
      <w:lang w:val="en-US"/>
    </w:rPr>
  </w:style>
  <w:style w:type="paragraph" w:customStyle="1" w:styleId="Els-2ndorder-head">
    <w:name w:val="Els-2ndorder-head"/>
    <w:basedOn w:val="Els-body-text"/>
    <w:next w:val="Els-body-text"/>
    <w:rsid w:val="008B0184"/>
    <w:pPr>
      <w:keepNext/>
      <w:numPr>
        <w:ilvl w:val="2"/>
        <w:numId w:val="3"/>
      </w:numPr>
      <w:suppressAutoHyphens/>
      <w:spacing w:before="80"/>
    </w:pPr>
    <w:rPr>
      <w:i/>
    </w:rPr>
  </w:style>
  <w:style w:type="paragraph" w:customStyle="1" w:styleId="Els-3rdorder-head">
    <w:name w:val="Els-3rdorder-head"/>
    <w:basedOn w:val="Els-body-text"/>
    <w:next w:val="Els-body-text"/>
    <w:rsid w:val="008B0184"/>
    <w:pPr>
      <w:keepNext/>
      <w:numPr>
        <w:ilvl w:val="3"/>
        <w:numId w:val="3"/>
      </w:numPr>
      <w:suppressAutoHyphens/>
      <w:spacing w:before="60"/>
    </w:pPr>
    <w:rPr>
      <w:i/>
    </w:rPr>
  </w:style>
  <w:style w:type="paragraph" w:customStyle="1" w:styleId="Els-Affiliation">
    <w:name w:val="Els-Affiliation"/>
    <w:rsid w:val="008B0184"/>
    <w:pPr>
      <w:suppressAutoHyphens/>
      <w:spacing w:line="240" w:lineRule="exact"/>
    </w:pPr>
    <w:rPr>
      <w:i/>
      <w:noProof/>
    </w:rPr>
  </w:style>
  <w:style w:type="paragraph" w:customStyle="1" w:styleId="Els-Author">
    <w:name w:val="Els-Author"/>
    <w:next w:val="Els-Affiliation"/>
    <w:rsid w:val="008B0184"/>
    <w:pPr>
      <w:keepNext/>
      <w:suppressAutoHyphens/>
      <w:spacing w:after="60" w:line="310" w:lineRule="exact"/>
    </w:pPr>
    <w:rPr>
      <w:noProof/>
      <w:sz w:val="22"/>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4"/>
      </w:numPr>
      <w:ind w:left="482"/>
    </w:pPr>
    <w:rPr>
      <w:noProof/>
      <w:sz w:val="18"/>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rPr>
  </w:style>
  <w:style w:type="paragraph" w:customStyle="1" w:styleId="Els-Title">
    <w:name w:val="Els-Title"/>
    <w:next w:val="Els-Author"/>
    <w:rsid w:val="008B0184"/>
    <w:pPr>
      <w:suppressAutoHyphens/>
      <w:spacing w:before="240" w:after="120" w:line="360" w:lineRule="exact"/>
    </w:pPr>
    <w:rPr>
      <w:b/>
      <w:sz w:val="32"/>
      <w:lang w:val="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tabs>
        <w:tab w:val="num" w:pos="720"/>
      </w:tabs>
      <w:spacing w:before="907" w:line="260" w:lineRule="exact"/>
      <w:ind w:left="720" w:hanging="720"/>
    </w:pPr>
    <w:rPr>
      <w:sz w:val="24"/>
      <w:szCs w:val="24"/>
      <w:lang w:val="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ellanormale"/>
    <w:tblPr>
      <w:tblStyleRowBandSize w:val="1"/>
      <w:tblStyleColBandSize w:val="1"/>
      <w:tblCellMar>
        <w:left w:w="115" w:type="dxa"/>
        <w:right w:w="115" w:type="dxa"/>
      </w:tblCellMar>
    </w:tblPr>
  </w:style>
  <w:style w:type="table" w:customStyle="1" w:styleId="a0">
    <w:basedOn w:val="Tabellanormale"/>
    <w:tblPr>
      <w:tblStyleRowBandSize w:val="1"/>
      <w:tblStyleColBandSize w:val="1"/>
      <w:tblCellMar>
        <w:left w:w="115" w:type="dxa"/>
        <w:right w:w="115" w:type="dxa"/>
      </w:tblCellMar>
    </w:tblPr>
  </w:style>
  <w:style w:type="table" w:customStyle="1" w:styleId="a1">
    <w:basedOn w:val="Tabellanormale"/>
    <w:tblPr>
      <w:tblStyleRowBandSize w:val="1"/>
      <w:tblStyleColBandSize w:val="1"/>
      <w:tblCellMar>
        <w:left w:w="115" w:type="dxa"/>
        <w:right w:w="115" w:type="dxa"/>
      </w:tblCellMar>
    </w:tblPr>
  </w:style>
  <w:style w:type="table" w:customStyle="1" w:styleId="a2">
    <w:basedOn w:val="Tabellanormale"/>
    <w:tblPr>
      <w:tblStyleRowBandSize w:val="1"/>
      <w:tblStyleColBandSize w:val="1"/>
      <w:tblCellMar>
        <w:left w:w="115" w:type="dxa"/>
        <w:right w:w="115" w:type="dxa"/>
      </w:tblCellMar>
    </w:tblPr>
  </w:style>
  <w:style w:type="table" w:customStyle="1" w:styleId="a3">
    <w:basedOn w:val="Tabellanormale"/>
    <w:tblPr>
      <w:tblStyleRowBandSize w:val="1"/>
      <w:tblStyleColBandSize w:val="1"/>
      <w:tblCellMar>
        <w:top w:w="100" w:type="dxa"/>
        <w:left w:w="100" w:type="dxa"/>
        <w:bottom w:w="100" w:type="dxa"/>
        <w:right w:w="100" w:type="dxa"/>
      </w:tblCellMar>
    </w:tblPr>
  </w:style>
  <w:style w:type="character" w:styleId="Menzionenonrisolta">
    <w:name w:val="Unresolved Mention"/>
    <w:basedOn w:val="Carpredefinitoparagrafo"/>
    <w:uiPriority w:val="99"/>
    <w:semiHidden/>
    <w:unhideWhenUsed/>
    <w:rsid w:val="008E00E1"/>
    <w:rPr>
      <w:color w:val="605E5C"/>
      <w:shd w:val="clear" w:color="auto" w:fill="E1DFDD"/>
    </w:rPr>
  </w:style>
  <w:style w:type="character" w:styleId="Collegamentovisitato">
    <w:name w:val="FollowedHyperlink"/>
    <w:basedOn w:val="Carpredefinitoparagrafo"/>
    <w:uiPriority w:val="99"/>
    <w:semiHidden/>
    <w:unhideWhenUsed/>
    <w:rsid w:val="00B708AB"/>
    <w:rPr>
      <w:color w:val="800080" w:themeColor="followedHyperlink"/>
      <w:u w:val="single"/>
    </w:rPr>
  </w:style>
  <w:style w:type="character" w:styleId="Testosegnaposto">
    <w:name w:val="Placeholder Text"/>
    <w:basedOn w:val="Carpredefinitoparagrafo"/>
    <w:uiPriority w:val="99"/>
    <w:semiHidden/>
    <w:rsid w:val="00903A47"/>
    <w:rPr>
      <w:color w:val="666666"/>
    </w:rPr>
  </w:style>
  <w:style w:type="character" w:customStyle="1" w:styleId="Titolo1Carattere">
    <w:name w:val="Titolo 1 Carattere"/>
    <w:basedOn w:val="Carpredefinitoparagrafo"/>
    <w:link w:val="Titolo1"/>
    <w:uiPriority w:val="9"/>
    <w:rsid w:val="00903A47"/>
    <w:rPr>
      <w:b/>
      <w:sz w:val="48"/>
      <w:szCs w:val="48"/>
    </w:rPr>
  </w:style>
  <w:style w:type="table" w:customStyle="1" w:styleId="a4">
    <w:basedOn w:val="Tabellanormale"/>
    <w:tblPr>
      <w:tblStyleRowBandSize w:val="1"/>
      <w:tblStyleColBandSize w:val="1"/>
      <w:tblCellMar>
        <w:top w:w="100" w:type="dxa"/>
        <w:left w:w="100" w:type="dxa"/>
        <w:bottom w:w="100" w:type="dxa"/>
        <w:right w:w="100" w:type="dxa"/>
      </w:tblCellMar>
    </w:tblPr>
  </w:style>
  <w:style w:type="table" w:customStyle="1" w:styleId="a5">
    <w:basedOn w:val="Tabellanormale"/>
    <w:tblPr>
      <w:tblStyleRowBandSize w:val="1"/>
      <w:tblStyleColBandSize w:val="1"/>
      <w:tblCellMar>
        <w:top w:w="100" w:type="dxa"/>
        <w:left w:w="100" w:type="dxa"/>
        <w:bottom w:w="100" w:type="dxa"/>
        <w:right w:w="100" w:type="dxa"/>
      </w:tblCellMar>
    </w:tblPr>
  </w:style>
  <w:style w:type="table" w:customStyle="1" w:styleId="a6">
    <w:basedOn w:val="Tabellanormale"/>
    <w:tblPr>
      <w:tblStyleRowBandSize w:val="1"/>
      <w:tblStyleColBandSize w:val="1"/>
      <w:tblCellMar>
        <w:top w:w="100" w:type="dxa"/>
        <w:left w:w="100" w:type="dxa"/>
        <w:bottom w:w="100" w:type="dxa"/>
        <w:right w:w="100" w:type="dxa"/>
      </w:tblCellMar>
    </w:tblPr>
  </w:style>
  <w:style w:type="table" w:customStyle="1" w:styleId="a7">
    <w:basedOn w:val="Tabellanormale"/>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E637CF"/>
    <w:pPr>
      <w:ind w:left="720"/>
      <w:contextualSpacing/>
    </w:pPr>
  </w:style>
  <w:style w:type="character" w:customStyle="1" w:styleId="Titolo4Carattere">
    <w:name w:val="Titolo 4 Carattere"/>
    <w:basedOn w:val="Carpredefinitoparagrafo"/>
    <w:link w:val="Titolo4"/>
    <w:uiPriority w:val="9"/>
    <w:rsid w:val="006E2730"/>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5551">
      <w:bodyDiv w:val="1"/>
      <w:marLeft w:val="0"/>
      <w:marRight w:val="0"/>
      <w:marTop w:val="0"/>
      <w:marBottom w:val="0"/>
      <w:divBdr>
        <w:top w:val="none" w:sz="0" w:space="0" w:color="auto"/>
        <w:left w:val="none" w:sz="0" w:space="0" w:color="auto"/>
        <w:bottom w:val="none" w:sz="0" w:space="0" w:color="auto"/>
        <w:right w:val="none" w:sz="0" w:space="0" w:color="auto"/>
      </w:divBdr>
      <w:divsChild>
        <w:div w:id="1703480000">
          <w:marLeft w:val="480"/>
          <w:marRight w:val="0"/>
          <w:marTop w:val="0"/>
          <w:marBottom w:val="0"/>
          <w:divBdr>
            <w:top w:val="none" w:sz="0" w:space="0" w:color="auto"/>
            <w:left w:val="none" w:sz="0" w:space="0" w:color="auto"/>
            <w:bottom w:val="none" w:sz="0" w:space="0" w:color="auto"/>
            <w:right w:val="none" w:sz="0" w:space="0" w:color="auto"/>
          </w:divBdr>
        </w:div>
        <w:div w:id="27075661">
          <w:marLeft w:val="480"/>
          <w:marRight w:val="0"/>
          <w:marTop w:val="0"/>
          <w:marBottom w:val="0"/>
          <w:divBdr>
            <w:top w:val="none" w:sz="0" w:space="0" w:color="auto"/>
            <w:left w:val="none" w:sz="0" w:space="0" w:color="auto"/>
            <w:bottom w:val="none" w:sz="0" w:space="0" w:color="auto"/>
            <w:right w:val="none" w:sz="0" w:space="0" w:color="auto"/>
          </w:divBdr>
        </w:div>
        <w:div w:id="645282325">
          <w:marLeft w:val="480"/>
          <w:marRight w:val="0"/>
          <w:marTop w:val="0"/>
          <w:marBottom w:val="0"/>
          <w:divBdr>
            <w:top w:val="none" w:sz="0" w:space="0" w:color="auto"/>
            <w:left w:val="none" w:sz="0" w:space="0" w:color="auto"/>
            <w:bottom w:val="none" w:sz="0" w:space="0" w:color="auto"/>
            <w:right w:val="none" w:sz="0" w:space="0" w:color="auto"/>
          </w:divBdr>
        </w:div>
        <w:div w:id="1178303125">
          <w:marLeft w:val="480"/>
          <w:marRight w:val="0"/>
          <w:marTop w:val="0"/>
          <w:marBottom w:val="0"/>
          <w:divBdr>
            <w:top w:val="none" w:sz="0" w:space="0" w:color="auto"/>
            <w:left w:val="none" w:sz="0" w:space="0" w:color="auto"/>
            <w:bottom w:val="none" w:sz="0" w:space="0" w:color="auto"/>
            <w:right w:val="none" w:sz="0" w:space="0" w:color="auto"/>
          </w:divBdr>
        </w:div>
        <w:div w:id="1494488866">
          <w:marLeft w:val="480"/>
          <w:marRight w:val="0"/>
          <w:marTop w:val="0"/>
          <w:marBottom w:val="0"/>
          <w:divBdr>
            <w:top w:val="none" w:sz="0" w:space="0" w:color="auto"/>
            <w:left w:val="none" w:sz="0" w:space="0" w:color="auto"/>
            <w:bottom w:val="none" w:sz="0" w:space="0" w:color="auto"/>
            <w:right w:val="none" w:sz="0" w:space="0" w:color="auto"/>
          </w:divBdr>
        </w:div>
        <w:div w:id="1862935921">
          <w:marLeft w:val="480"/>
          <w:marRight w:val="0"/>
          <w:marTop w:val="0"/>
          <w:marBottom w:val="0"/>
          <w:divBdr>
            <w:top w:val="none" w:sz="0" w:space="0" w:color="auto"/>
            <w:left w:val="none" w:sz="0" w:space="0" w:color="auto"/>
            <w:bottom w:val="none" w:sz="0" w:space="0" w:color="auto"/>
            <w:right w:val="none" w:sz="0" w:space="0" w:color="auto"/>
          </w:divBdr>
        </w:div>
      </w:divsChild>
    </w:div>
    <w:div w:id="83888347">
      <w:bodyDiv w:val="1"/>
      <w:marLeft w:val="0"/>
      <w:marRight w:val="0"/>
      <w:marTop w:val="0"/>
      <w:marBottom w:val="0"/>
      <w:divBdr>
        <w:top w:val="none" w:sz="0" w:space="0" w:color="auto"/>
        <w:left w:val="none" w:sz="0" w:space="0" w:color="auto"/>
        <w:bottom w:val="none" w:sz="0" w:space="0" w:color="auto"/>
        <w:right w:val="none" w:sz="0" w:space="0" w:color="auto"/>
      </w:divBdr>
    </w:div>
    <w:div w:id="200171584">
      <w:bodyDiv w:val="1"/>
      <w:marLeft w:val="0"/>
      <w:marRight w:val="0"/>
      <w:marTop w:val="0"/>
      <w:marBottom w:val="0"/>
      <w:divBdr>
        <w:top w:val="none" w:sz="0" w:space="0" w:color="auto"/>
        <w:left w:val="none" w:sz="0" w:space="0" w:color="auto"/>
        <w:bottom w:val="none" w:sz="0" w:space="0" w:color="auto"/>
        <w:right w:val="none" w:sz="0" w:space="0" w:color="auto"/>
      </w:divBdr>
    </w:div>
    <w:div w:id="207573561">
      <w:bodyDiv w:val="1"/>
      <w:marLeft w:val="0"/>
      <w:marRight w:val="0"/>
      <w:marTop w:val="0"/>
      <w:marBottom w:val="0"/>
      <w:divBdr>
        <w:top w:val="none" w:sz="0" w:space="0" w:color="auto"/>
        <w:left w:val="none" w:sz="0" w:space="0" w:color="auto"/>
        <w:bottom w:val="none" w:sz="0" w:space="0" w:color="auto"/>
        <w:right w:val="none" w:sz="0" w:space="0" w:color="auto"/>
      </w:divBdr>
      <w:divsChild>
        <w:div w:id="1636178103">
          <w:marLeft w:val="480"/>
          <w:marRight w:val="0"/>
          <w:marTop w:val="0"/>
          <w:marBottom w:val="0"/>
          <w:divBdr>
            <w:top w:val="none" w:sz="0" w:space="0" w:color="auto"/>
            <w:left w:val="none" w:sz="0" w:space="0" w:color="auto"/>
            <w:bottom w:val="none" w:sz="0" w:space="0" w:color="auto"/>
            <w:right w:val="none" w:sz="0" w:space="0" w:color="auto"/>
          </w:divBdr>
        </w:div>
        <w:div w:id="1023240628">
          <w:marLeft w:val="480"/>
          <w:marRight w:val="0"/>
          <w:marTop w:val="0"/>
          <w:marBottom w:val="0"/>
          <w:divBdr>
            <w:top w:val="none" w:sz="0" w:space="0" w:color="auto"/>
            <w:left w:val="none" w:sz="0" w:space="0" w:color="auto"/>
            <w:bottom w:val="none" w:sz="0" w:space="0" w:color="auto"/>
            <w:right w:val="none" w:sz="0" w:space="0" w:color="auto"/>
          </w:divBdr>
        </w:div>
        <w:div w:id="881746825">
          <w:marLeft w:val="480"/>
          <w:marRight w:val="0"/>
          <w:marTop w:val="0"/>
          <w:marBottom w:val="0"/>
          <w:divBdr>
            <w:top w:val="none" w:sz="0" w:space="0" w:color="auto"/>
            <w:left w:val="none" w:sz="0" w:space="0" w:color="auto"/>
            <w:bottom w:val="none" w:sz="0" w:space="0" w:color="auto"/>
            <w:right w:val="none" w:sz="0" w:space="0" w:color="auto"/>
          </w:divBdr>
        </w:div>
        <w:div w:id="454297286">
          <w:marLeft w:val="480"/>
          <w:marRight w:val="0"/>
          <w:marTop w:val="0"/>
          <w:marBottom w:val="0"/>
          <w:divBdr>
            <w:top w:val="none" w:sz="0" w:space="0" w:color="auto"/>
            <w:left w:val="none" w:sz="0" w:space="0" w:color="auto"/>
            <w:bottom w:val="none" w:sz="0" w:space="0" w:color="auto"/>
            <w:right w:val="none" w:sz="0" w:space="0" w:color="auto"/>
          </w:divBdr>
        </w:div>
        <w:div w:id="1812670852">
          <w:marLeft w:val="480"/>
          <w:marRight w:val="0"/>
          <w:marTop w:val="0"/>
          <w:marBottom w:val="0"/>
          <w:divBdr>
            <w:top w:val="none" w:sz="0" w:space="0" w:color="auto"/>
            <w:left w:val="none" w:sz="0" w:space="0" w:color="auto"/>
            <w:bottom w:val="none" w:sz="0" w:space="0" w:color="auto"/>
            <w:right w:val="none" w:sz="0" w:space="0" w:color="auto"/>
          </w:divBdr>
        </w:div>
        <w:div w:id="1008140658">
          <w:marLeft w:val="480"/>
          <w:marRight w:val="0"/>
          <w:marTop w:val="0"/>
          <w:marBottom w:val="0"/>
          <w:divBdr>
            <w:top w:val="none" w:sz="0" w:space="0" w:color="auto"/>
            <w:left w:val="none" w:sz="0" w:space="0" w:color="auto"/>
            <w:bottom w:val="none" w:sz="0" w:space="0" w:color="auto"/>
            <w:right w:val="none" w:sz="0" w:space="0" w:color="auto"/>
          </w:divBdr>
        </w:div>
        <w:div w:id="2114091462">
          <w:marLeft w:val="480"/>
          <w:marRight w:val="0"/>
          <w:marTop w:val="0"/>
          <w:marBottom w:val="0"/>
          <w:divBdr>
            <w:top w:val="none" w:sz="0" w:space="0" w:color="auto"/>
            <w:left w:val="none" w:sz="0" w:space="0" w:color="auto"/>
            <w:bottom w:val="none" w:sz="0" w:space="0" w:color="auto"/>
            <w:right w:val="none" w:sz="0" w:space="0" w:color="auto"/>
          </w:divBdr>
        </w:div>
        <w:div w:id="1139612179">
          <w:marLeft w:val="480"/>
          <w:marRight w:val="0"/>
          <w:marTop w:val="0"/>
          <w:marBottom w:val="0"/>
          <w:divBdr>
            <w:top w:val="none" w:sz="0" w:space="0" w:color="auto"/>
            <w:left w:val="none" w:sz="0" w:space="0" w:color="auto"/>
            <w:bottom w:val="none" w:sz="0" w:space="0" w:color="auto"/>
            <w:right w:val="none" w:sz="0" w:space="0" w:color="auto"/>
          </w:divBdr>
        </w:div>
        <w:div w:id="1756979133">
          <w:marLeft w:val="480"/>
          <w:marRight w:val="0"/>
          <w:marTop w:val="0"/>
          <w:marBottom w:val="0"/>
          <w:divBdr>
            <w:top w:val="none" w:sz="0" w:space="0" w:color="auto"/>
            <w:left w:val="none" w:sz="0" w:space="0" w:color="auto"/>
            <w:bottom w:val="none" w:sz="0" w:space="0" w:color="auto"/>
            <w:right w:val="none" w:sz="0" w:space="0" w:color="auto"/>
          </w:divBdr>
        </w:div>
      </w:divsChild>
    </w:div>
    <w:div w:id="601113210">
      <w:bodyDiv w:val="1"/>
      <w:marLeft w:val="0"/>
      <w:marRight w:val="0"/>
      <w:marTop w:val="0"/>
      <w:marBottom w:val="0"/>
      <w:divBdr>
        <w:top w:val="none" w:sz="0" w:space="0" w:color="auto"/>
        <w:left w:val="none" w:sz="0" w:space="0" w:color="auto"/>
        <w:bottom w:val="none" w:sz="0" w:space="0" w:color="auto"/>
        <w:right w:val="none" w:sz="0" w:space="0" w:color="auto"/>
      </w:divBdr>
      <w:divsChild>
        <w:div w:id="2048673823">
          <w:marLeft w:val="480"/>
          <w:marRight w:val="0"/>
          <w:marTop w:val="0"/>
          <w:marBottom w:val="0"/>
          <w:divBdr>
            <w:top w:val="none" w:sz="0" w:space="0" w:color="auto"/>
            <w:left w:val="none" w:sz="0" w:space="0" w:color="auto"/>
            <w:bottom w:val="none" w:sz="0" w:space="0" w:color="auto"/>
            <w:right w:val="none" w:sz="0" w:space="0" w:color="auto"/>
          </w:divBdr>
        </w:div>
        <w:div w:id="1560897164">
          <w:marLeft w:val="480"/>
          <w:marRight w:val="0"/>
          <w:marTop w:val="0"/>
          <w:marBottom w:val="0"/>
          <w:divBdr>
            <w:top w:val="none" w:sz="0" w:space="0" w:color="auto"/>
            <w:left w:val="none" w:sz="0" w:space="0" w:color="auto"/>
            <w:bottom w:val="none" w:sz="0" w:space="0" w:color="auto"/>
            <w:right w:val="none" w:sz="0" w:space="0" w:color="auto"/>
          </w:divBdr>
        </w:div>
        <w:div w:id="1057123308">
          <w:marLeft w:val="480"/>
          <w:marRight w:val="0"/>
          <w:marTop w:val="0"/>
          <w:marBottom w:val="0"/>
          <w:divBdr>
            <w:top w:val="none" w:sz="0" w:space="0" w:color="auto"/>
            <w:left w:val="none" w:sz="0" w:space="0" w:color="auto"/>
            <w:bottom w:val="none" w:sz="0" w:space="0" w:color="auto"/>
            <w:right w:val="none" w:sz="0" w:space="0" w:color="auto"/>
          </w:divBdr>
        </w:div>
        <w:div w:id="1885949084">
          <w:marLeft w:val="480"/>
          <w:marRight w:val="0"/>
          <w:marTop w:val="0"/>
          <w:marBottom w:val="0"/>
          <w:divBdr>
            <w:top w:val="none" w:sz="0" w:space="0" w:color="auto"/>
            <w:left w:val="none" w:sz="0" w:space="0" w:color="auto"/>
            <w:bottom w:val="none" w:sz="0" w:space="0" w:color="auto"/>
            <w:right w:val="none" w:sz="0" w:space="0" w:color="auto"/>
          </w:divBdr>
        </w:div>
      </w:divsChild>
    </w:div>
    <w:div w:id="646516239">
      <w:bodyDiv w:val="1"/>
      <w:marLeft w:val="0"/>
      <w:marRight w:val="0"/>
      <w:marTop w:val="0"/>
      <w:marBottom w:val="0"/>
      <w:divBdr>
        <w:top w:val="none" w:sz="0" w:space="0" w:color="auto"/>
        <w:left w:val="none" w:sz="0" w:space="0" w:color="auto"/>
        <w:bottom w:val="none" w:sz="0" w:space="0" w:color="auto"/>
        <w:right w:val="none" w:sz="0" w:space="0" w:color="auto"/>
      </w:divBdr>
    </w:div>
    <w:div w:id="840506726">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0">
          <w:marLeft w:val="480"/>
          <w:marRight w:val="0"/>
          <w:marTop w:val="0"/>
          <w:marBottom w:val="0"/>
          <w:divBdr>
            <w:top w:val="none" w:sz="0" w:space="0" w:color="auto"/>
            <w:left w:val="none" w:sz="0" w:space="0" w:color="auto"/>
            <w:bottom w:val="none" w:sz="0" w:space="0" w:color="auto"/>
            <w:right w:val="none" w:sz="0" w:space="0" w:color="auto"/>
          </w:divBdr>
        </w:div>
        <w:div w:id="1190945532">
          <w:marLeft w:val="480"/>
          <w:marRight w:val="0"/>
          <w:marTop w:val="0"/>
          <w:marBottom w:val="0"/>
          <w:divBdr>
            <w:top w:val="none" w:sz="0" w:space="0" w:color="auto"/>
            <w:left w:val="none" w:sz="0" w:space="0" w:color="auto"/>
            <w:bottom w:val="none" w:sz="0" w:space="0" w:color="auto"/>
            <w:right w:val="none" w:sz="0" w:space="0" w:color="auto"/>
          </w:divBdr>
        </w:div>
        <w:div w:id="141653447">
          <w:marLeft w:val="480"/>
          <w:marRight w:val="0"/>
          <w:marTop w:val="0"/>
          <w:marBottom w:val="0"/>
          <w:divBdr>
            <w:top w:val="none" w:sz="0" w:space="0" w:color="auto"/>
            <w:left w:val="none" w:sz="0" w:space="0" w:color="auto"/>
            <w:bottom w:val="none" w:sz="0" w:space="0" w:color="auto"/>
            <w:right w:val="none" w:sz="0" w:space="0" w:color="auto"/>
          </w:divBdr>
        </w:div>
        <w:div w:id="225339905">
          <w:marLeft w:val="480"/>
          <w:marRight w:val="0"/>
          <w:marTop w:val="0"/>
          <w:marBottom w:val="0"/>
          <w:divBdr>
            <w:top w:val="none" w:sz="0" w:space="0" w:color="auto"/>
            <w:left w:val="none" w:sz="0" w:space="0" w:color="auto"/>
            <w:bottom w:val="none" w:sz="0" w:space="0" w:color="auto"/>
            <w:right w:val="none" w:sz="0" w:space="0" w:color="auto"/>
          </w:divBdr>
        </w:div>
        <w:div w:id="1596279246">
          <w:marLeft w:val="480"/>
          <w:marRight w:val="0"/>
          <w:marTop w:val="0"/>
          <w:marBottom w:val="0"/>
          <w:divBdr>
            <w:top w:val="none" w:sz="0" w:space="0" w:color="auto"/>
            <w:left w:val="none" w:sz="0" w:space="0" w:color="auto"/>
            <w:bottom w:val="none" w:sz="0" w:space="0" w:color="auto"/>
            <w:right w:val="none" w:sz="0" w:space="0" w:color="auto"/>
          </w:divBdr>
        </w:div>
        <w:div w:id="105739129">
          <w:marLeft w:val="480"/>
          <w:marRight w:val="0"/>
          <w:marTop w:val="0"/>
          <w:marBottom w:val="0"/>
          <w:divBdr>
            <w:top w:val="none" w:sz="0" w:space="0" w:color="auto"/>
            <w:left w:val="none" w:sz="0" w:space="0" w:color="auto"/>
            <w:bottom w:val="none" w:sz="0" w:space="0" w:color="auto"/>
            <w:right w:val="none" w:sz="0" w:space="0" w:color="auto"/>
          </w:divBdr>
        </w:div>
        <w:div w:id="607010021">
          <w:marLeft w:val="480"/>
          <w:marRight w:val="0"/>
          <w:marTop w:val="0"/>
          <w:marBottom w:val="0"/>
          <w:divBdr>
            <w:top w:val="none" w:sz="0" w:space="0" w:color="auto"/>
            <w:left w:val="none" w:sz="0" w:space="0" w:color="auto"/>
            <w:bottom w:val="none" w:sz="0" w:space="0" w:color="auto"/>
            <w:right w:val="none" w:sz="0" w:space="0" w:color="auto"/>
          </w:divBdr>
        </w:div>
      </w:divsChild>
    </w:div>
    <w:div w:id="900405164">
      <w:bodyDiv w:val="1"/>
      <w:marLeft w:val="0"/>
      <w:marRight w:val="0"/>
      <w:marTop w:val="0"/>
      <w:marBottom w:val="0"/>
      <w:divBdr>
        <w:top w:val="none" w:sz="0" w:space="0" w:color="auto"/>
        <w:left w:val="none" w:sz="0" w:space="0" w:color="auto"/>
        <w:bottom w:val="none" w:sz="0" w:space="0" w:color="auto"/>
        <w:right w:val="none" w:sz="0" w:space="0" w:color="auto"/>
      </w:divBdr>
    </w:div>
    <w:div w:id="986319246">
      <w:bodyDiv w:val="1"/>
      <w:marLeft w:val="0"/>
      <w:marRight w:val="0"/>
      <w:marTop w:val="0"/>
      <w:marBottom w:val="0"/>
      <w:divBdr>
        <w:top w:val="none" w:sz="0" w:space="0" w:color="auto"/>
        <w:left w:val="none" w:sz="0" w:space="0" w:color="auto"/>
        <w:bottom w:val="none" w:sz="0" w:space="0" w:color="auto"/>
        <w:right w:val="none" w:sz="0" w:space="0" w:color="auto"/>
      </w:divBdr>
      <w:divsChild>
        <w:div w:id="418454023">
          <w:marLeft w:val="480"/>
          <w:marRight w:val="0"/>
          <w:marTop w:val="0"/>
          <w:marBottom w:val="0"/>
          <w:divBdr>
            <w:top w:val="none" w:sz="0" w:space="0" w:color="auto"/>
            <w:left w:val="none" w:sz="0" w:space="0" w:color="auto"/>
            <w:bottom w:val="none" w:sz="0" w:space="0" w:color="auto"/>
            <w:right w:val="none" w:sz="0" w:space="0" w:color="auto"/>
          </w:divBdr>
        </w:div>
        <w:div w:id="2069330864">
          <w:marLeft w:val="480"/>
          <w:marRight w:val="0"/>
          <w:marTop w:val="0"/>
          <w:marBottom w:val="0"/>
          <w:divBdr>
            <w:top w:val="none" w:sz="0" w:space="0" w:color="auto"/>
            <w:left w:val="none" w:sz="0" w:space="0" w:color="auto"/>
            <w:bottom w:val="none" w:sz="0" w:space="0" w:color="auto"/>
            <w:right w:val="none" w:sz="0" w:space="0" w:color="auto"/>
          </w:divBdr>
        </w:div>
        <w:div w:id="1039429661">
          <w:marLeft w:val="480"/>
          <w:marRight w:val="0"/>
          <w:marTop w:val="0"/>
          <w:marBottom w:val="0"/>
          <w:divBdr>
            <w:top w:val="none" w:sz="0" w:space="0" w:color="auto"/>
            <w:left w:val="none" w:sz="0" w:space="0" w:color="auto"/>
            <w:bottom w:val="none" w:sz="0" w:space="0" w:color="auto"/>
            <w:right w:val="none" w:sz="0" w:space="0" w:color="auto"/>
          </w:divBdr>
        </w:div>
        <w:div w:id="801265332">
          <w:marLeft w:val="480"/>
          <w:marRight w:val="0"/>
          <w:marTop w:val="0"/>
          <w:marBottom w:val="0"/>
          <w:divBdr>
            <w:top w:val="none" w:sz="0" w:space="0" w:color="auto"/>
            <w:left w:val="none" w:sz="0" w:space="0" w:color="auto"/>
            <w:bottom w:val="none" w:sz="0" w:space="0" w:color="auto"/>
            <w:right w:val="none" w:sz="0" w:space="0" w:color="auto"/>
          </w:divBdr>
        </w:div>
        <w:div w:id="1408385582">
          <w:marLeft w:val="480"/>
          <w:marRight w:val="0"/>
          <w:marTop w:val="0"/>
          <w:marBottom w:val="0"/>
          <w:divBdr>
            <w:top w:val="none" w:sz="0" w:space="0" w:color="auto"/>
            <w:left w:val="none" w:sz="0" w:space="0" w:color="auto"/>
            <w:bottom w:val="none" w:sz="0" w:space="0" w:color="auto"/>
            <w:right w:val="none" w:sz="0" w:space="0" w:color="auto"/>
          </w:divBdr>
        </w:div>
        <w:div w:id="1734235311">
          <w:marLeft w:val="480"/>
          <w:marRight w:val="0"/>
          <w:marTop w:val="0"/>
          <w:marBottom w:val="0"/>
          <w:divBdr>
            <w:top w:val="none" w:sz="0" w:space="0" w:color="auto"/>
            <w:left w:val="none" w:sz="0" w:space="0" w:color="auto"/>
            <w:bottom w:val="none" w:sz="0" w:space="0" w:color="auto"/>
            <w:right w:val="none" w:sz="0" w:space="0" w:color="auto"/>
          </w:divBdr>
        </w:div>
        <w:div w:id="1910578320">
          <w:marLeft w:val="480"/>
          <w:marRight w:val="0"/>
          <w:marTop w:val="0"/>
          <w:marBottom w:val="0"/>
          <w:divBdr>
            <w:top w:val="none" w:sz="0" w:space="0" w:color="auto"/>
            <w:left w:val="none" w:sz="0" w:space="0" w:color="auto"/>
            <w:bottom w:val="none" w:sz="0" w:space="0" w:color="auto"/>
            <w:right w:val="none" w:sz="0" w:space="0" w:color="auto"/>
          </w:divBdr>
        </w:div>
        <w:div w:id="1496651767">
          <w:marLeft w:val="480"/>
          <w:marRight w:val="0"/>
          <w:marTop w:val="0"/>
          <w:marBottom w:val="0"/>
          <w:divBdr>
            <w:top w:val="none" w:sz="0" w:space="0" w:color="auto"/>
            <w:left w:val="none" w:sz="0" w:space="0" w:color="auto"/>
            <w:bottom w:val="none" w:sz="0" w:space="0" w:color="auto"/>
            <w:right w:val="none" w:sz="0" w:space="0" w:color="auto"/>
          </w:divBdr>
        </w:div>
        <w:div w:id="2141606646">
          <w:marLeft w:val="480"/>
          <w:marRight w:val="0"/>
          <w:marTop w:val="0"/>
          <w:marBottom w:val="0"/>
          <w:divBdr>
            <w:top w:val="none" w:sz="0" w:space="0" w:color="auto"/>
            <w:left w:val="none" w:sz="0" w:space="0" w:color="auto"/>
            <w:bottom w:val="none" w:sz="0" w:space="0" w:color="auto"/>
            <w:right w:val="none" w:sz="0" w:space="0" w:color="auto"/>
          </w:divBdr>
        </w:div>
      </w:divsChild>
    </w:div>
    <w:div w:id="1148939508">
      <w:bodyDiv w:val="1"/>
      <w:marLeft w:val="0"/>
      <w:marRight w:val="0"/>
      <w:marTop w:val="0"/>
      <w:marBottom w:val="0"/>
      <w:divBdr>
        <w:top w:val="none" w:sz="0" w:space="0" w:color="auto"/>
        <w:left w:val="none" w:sz="0" w:space="0" w:color="auto"/>
        <w:bottom w:val="none" w:sz="0" w:space="0" w:color="auto"/>
        <w:right w:val="none" w:sz="0" w:space="0" w:color="auto"/>
      </w:divBdr>
    </w:div>
    <w:div w:id="1267613080">
      <w:bodyDiv w:val="1"/>
      <w:marLeft w:val="0"/>
      <w:marRight w:val="0"/>
      <w:marTop w:val="0"/>
      <w:marBottom w:val="0"/>
      <w:divBdr>
        <w:top w:val="none" w:sz="0" w:space="0" w:color="auto"/>
        <w:left w:val="none" w:sz="0" w:space="0" w:color="auto"/>
        <w:bottom w:val="none" w:sz="0" w:space="0" w:color="auto"/>
        <w:right w:val="none" w:sz="0" w:space="0" w:color="auto"/>
      </w:divBdr>
      <w:divsChild>
        <w:div w:id="1667123996">
          <w:marLeft w:val="480"/>
          <w:marRight w:val="0"/>
          <w:marTop w:val="0"/>
          <w:marBottom w:val="0"/>
          <w:divBdr>
            <w:top w:val="none" w:sz="0" w:space="0" w:color="auto"/>
            <w:left w:val="none" w:sz="0" w:space="0" w:color="auto"/>
            <w:bottom w:val="none" w:sz="0" w:space="0" w:color="auto"/>
            <w:right w:val="none" w:sz="0" w:space="0" w:color="auto"/>
          </w:divBdr>
        </w:div>
        <w:div w:id="328870786">
          <w:marLeft w:val="480"/>
          <w:marRight w:val="0"/>
          <w:marTop w:val="0"/>
          <w:marBottom w:val="0"/>
          <w:divBdr>
            <w:top w:val="none" w:sz="0" w:space="0" w:color="auto"/>
            <w:left w:val="none" w:sz="0" w:space="0" w:color="auto"/>
            <w:bottom w:val="none" w:sz="0" w:space="0" w:color="auto"/>
            <w:right w:val="none" w:sz="0" w:space="0" w:color="auto"/>
          </w:divBdr>
        </w:div>
        <w:div w:id="485128880">
          <w:marLeft w:val="480"/>
          <w:marRight w:val="0"/>
          <w:marTop w:val="0"/>
          <w:marBottom w:val="0"/>
          <w:divBdr>
            <w:top w:val="none" w:sz="0" w:space="0" w:color="auto"/>
            <w:left w:val="none" w:sz="0" w:space="0" w:color="auto"/>
            <w:bottom w:val="none" w:sz="0" w:space="0" w:color="auto"/>
            <w:right w:val="none" w:sz="0" w:space="0" w:color="auto"/>
          </w:divBdr>
        </w:div>
      </w:divsChild>
    </w:div>
    <w:div w:id="1434980561">
      <w:bodyDiv w:val="1"/>
      <w:marLeft w:val="0"/>
      <w:marRight w:val="0"/>
      <w:marTop w:val="0"/>
      <w:marBottom w:val="0"/>
      <w:divBdr>
        <w:top w:val="none" w:sz="0" w:space="0" w:color="auto"/>
        <w:left w:val="none" w:sz="0" w:space="0" w:color="auto"/>
        <w:bottom w:val="none" w:sz="0" w:space="0" w:color="auto"/>
        <w:right w:val="none" w:sz="0" w:space="0" w:color="auto"/>
      </w:divBdr>
    </w:div>
    <w:div w:id="1791706798">
      <w:bodyDiv w:val="1"/>
      <w:marLeft w:val="0"/>
      <w:marRight w:val="0"/>
      <w:marTop w:val="0"/>
      <w:marBottom w:val="0"/>
      <w:divBdr>
        <w:top w:val="none" w:sz="0" w:space="0" w:color="auto"/>
        <w:left w:val="none" w:sz="0" w:space="0" w:color="auto"/>
        <w:bottom w:val="none" w:sz="0" w:space="0" w:color="auto"/>
        <w:right w:val="none" w:sz="0" w:space="0" w:color="auto"/>
      </w:divBdr>
    </w:div>
    <w:div w:id="1970744541">
      <w:bodyDiv w:val="1"/>
      <w:marLeft w:val="0"/>
      <w:marRight w:val="0"/>
      <w:marTop w:val="0"/>
      <w:marBottom w:val="0"/>
      <w:divBdr>
        <w:top w:val="none" w:sz="0" w:space="0" w:color="auto"/>
        <w:left w:val="none" w:sz="0" w:space="0" w:color="auto"/>
        <w:bottom w:val="none" w:sz="0" w:space="0" w:color="auto"/>
        <w:right w:val="none" w:sz="0" w:space="0" w:color="auto"/>
      </w:divBdr>
      <w:divsChild>
        <w:div w:id="525172154">
          <w:marLeft w:val="480"/>
          <w:marRight w:val="0"/>
          <w:marTop w:val="0"/>
          <w:marBottom w:val="0"/>
          <w:divBdr>
            <w:top w:val="none" w:sz="0" w:space="0" w:color="auto"/>
            <w:left w:val="none" w:sz="0" w:space="0" w:color="auto"/>
            <w:bottom w:val="none" w:sz="0" w:space="0" w:color="auto"/>
            <w:right w:val="none" w:sz="0" w:space="0" w:color="auto"/>
          </w:divBdr>
        </w:div>
        <w:div w:id="2045665298">
          <w:marLeft w:val="480"/>
          <w:marRight w:val="0"/>
          <w:marTop w:val="0"/>
          <w:marBottom w:val="0"/>
          <w:divBdr>
            <w:top w:val="none" w:sz="0" w:space="0" w:color="auto"/>
            <w:left w:val="none" w:sz="0" w:space="0" w:color="auto"/>
            <w:bottom w:val="none" w:sz="0" w:space="0" w:color="auto"/>
            <w:right w:val="none" w:sz="0" w:space="0" w:color="auto"/>
          </w:divBdr>
        </w:div>
        <w:div w:id="1015423475">
          <w:marLeft w:val="480"/>
          <w:marRight w:val="0"/>
          <w:marTop w:val="0"/>
          <w:marBottom w:val="0"/>
          <w:divBdr>
            <w:top w:val="none" w:sz="0" w:space="0" w:color="auto"/>
            <w:left w:val="none" w:sz="0" w:space="0" w:color="auto"/>
            <w:bottom w:val="none" w:sz="0" w:space="0" w:color="auto"/>
            <w:right w:val="none" w:sz="0" w:space="0" w:color="auto"/>
          </w:divBdr>
        </w:div>
        <w:div w:id="1808932098">
          <w:marLeft w:val="480"/>
          <w:marRight w:val="0"/>
          <w:marTop w:val="0"/>
          <w:marBottom w:val="0"/>
          <w:divBdr>
            <w:top w:val="none" w:sz="0" w:space="0" w:color="auto"/>
            <w:left w:val="none" w:sz="0" w:space="0" w:color="auto"/>
            <w:bottom w:val="none" w:sz="0" w:space="0" w:color="auto"/>
            <w:right w:val="none" w:sz="0" w:space="0" w:color="auto"/>
          </w:divBdr>
        </w:div>
        <w:div w:id="1652757339">
          <w:marLeft w:val="480"/>
          <w:marRight w:val="0"/>
          <w:marTop w:val="0"/>
          <w:marBottom w:val="0"/>
          <w:divBdr>
            <w:top w:val="none" w:sz="0" w:space="0" w:color="auto"/>
            <w:left w:val="none" w:sz="0" w:space="0" w:color="auto"/>
            <w:bottom w:val="none" w:sz="0" w:space="0" w:color="auto"/>
            <w:right w:val="none" w:sz="0" w:space="0" w:color="auto"/>
          </w:divBdr>
        </w:div>
        <w:div w:id="439884524">
          <w:marLeft w:val="480"/>
          <w:marRight w:val="0"/>
          <w:marTop w:val="0"/>
          <w:marBottom w:val="0"/>
          <w:divBdr>
            <w:top w:val="none" w:sz="0" w:space="0" w:color="auto"/>
            <w:left w:val="none" w:sz="0" w:space="0" w:color="auto"/>
            <w:bottom w:val="none" w:sz="0" w:space="0" w:color="auto"/>
            <w:right w:val="none" w:sz="0" w:space="0" w:color="auto"/>
          </w:divBdr>
        </w:div>
        <w:div w:id="1836219337">
          <w:marLeft w:val="480"/>
          <w:marRight w:val="0"/>
          <w:marTop w:val="0"/>
          <w:marBottom w:val="0"/>
          <w:divBdr>
            <w:top w:val="none" w:sz="0" w:space="0" w:color="auto"/>
            <w:left w:val="none" w:sz="0" w:space="0" w:color="auto"/>
            <w:bottom w:val="none" w:sz="0" w:space="0" w:color="auto"/>
            <w:right w:val="none" w:sz="0" w:space="0" w:color="auto"/>
          </w:divBdr>
        </w:div>
        <w:div w:id="224143946">
          <w:marLeft w:val="480"/>
          <w:marRight w:val="0"/>
          <w:marTop w:val="0"/>
          <w:marBottom w:val="0"/>
          <w:divBdr>
            <w:top w:val="none" w:sz="0" w:space="0" w:color="auto"/>
            <w:left w:val="none" w:sz="0" w:space="0" w:color="auto"/>
            <w:bottom w:val="none" w:sz="0" w:space="0" w:color="auto"/>
            <w:right w:val="none" w:sz="0" w:space="0" w:color="auto"/>
          </w:divBdr>
        </w:div>
      </w:divsChild>
    </w:div>
    <w:div w:id="1981491839">
      <w:bodyDiv w:val="1"/>
      <w:marLeft w:val="0"/>
      <w:marRight w:val="0"/>
      <w:marTop w:val="0"/>
      <w:marBottom w:val="0"/>
      <w:divBdr>
        <w:top w:val="none" w:sz="0" w:space="0" w:color="auto"/>
        <w:left w:val="none" w:sz="0" w:space="0" w:color="auto"/>
        <w:bottom w:val="none" w:sz="0" w:space="0" w:color="auto"/>
        <w:right w:val="none" w:sz="0" w:space="0" w:color="auto"/>
      </w:divBdr>
      <w:divsChild>
        <w:div w:id="2124571088">
          <w:marLeft w:val="480"/>
          <w:marRight w:val="0"/>
          <w:marTop w:val="0"/>
          <w:marBottom w:val="0"/>
          <w:divBdr>
            <w:top w:val="none" w:sz="0" w:space="0" w:color="auto"/>
            <w:left w:val="none" w:sz="0" w:space="0" w:color="auto"/>
            <w:bottom w:val="none" w:sz="0" w:space="0" w:color="auto"/>
            <w:right w:val="none" w:sz="0" w:space="0" w:color="auto"/>
          </w:divBdr>
        </w:div>
        <w:div w:id="128325296">
          <w:marLeft w:val="480"/>
          <w:marRight w:val="0"/>
          <w:marTop w:val="0"/>
          <w:marBottom w:val="0"/>
          <w:divBdr>
            <w:top w:val="none" w:sz="0" w:space="0" w:color="auto"/>
            <w:left w:val="none" w:sz="0" w:space="0" w:color="auto"/>
            <w:bottom w:val="none" w:sz="0" w:space="0" w:color="auto"/>
            <w:right w:val="none" w:sz="0" w:space="0" w:color="auto"/>
          </w:divBdr>
        </w:div>
      </w:divsChild>
    </w:div>
    <w:div w:id="2020815392">
      <w:bodyDiv w:val="1"/>
      <w:marLeft w:val="0"/>
      <w:marRight w:val="0"/>
      <w:marTop w:val="0"/>
      <w:marBottom w:val="0"/>
      <w:divBdr>
        <w:top w:val="none" w:sz="0" w:space="0" w:color="auto"/>
        <w:left w:val="none" w:sz="0" w:space="0" w:color="auto"/>
        <w:bottom w:val="none" w:sz="0" w:space="0" w:color="auto"/>
        <w:right w:val="none" w:sz="0" w:space="0" w:color="auto"/>
      </w:divBdr>
      <w:divsChild>
        <w:div w:id="399443708">
          <w:marLeft w:val="480"/>
          <w:marRight w:val="0"/>
          <w:marTop w:val="0"/>
          <w:marBottom w:val="0"/>
          <w:divBdr>
            <w:top w:val="none" w:sz="0" w:space="0" w:color="auto"/>
            <w:left w:val="none" w:sz="0" w:space="0" w:color="auto"/>
            <w:bottom w:val="none" w:sz="0" w:space="0" w:color="auto"/>
            <w:right w:val="none" w:sz="0" w:space="0" w:color="auto"/>
          </w:divBdr>
        </w:div>
      </w:divsChild>
    </w:div>
    <w:div w:id="2081636237">
      <w:bodyDiv w:val="1"/>
      <w:marLeft w:val="0"/>
      <w:marRight w:val="0"/>
      <w:marTop w:val="0"/>
      <w:marBottom w:val="0"/>
      <w:divBdr>
        <w:top w:val="none" w:sz="0" w:space="0" w:color="auto"/>
        <w:left w:val="none" w:sz="0" w:space="0" w:color="auto"/>
        <w:bottom w:val="none" w:sz="0" w:space="0" w:color="auto"/>
        <w:right w:val="none" w:sz="0" w:space="0" w:color="auto"/>
      </w:divBdr>
      <w:divsChild>
        <w:div w:id="1978366738">
          <w:marLeft w:val="480"/>
          <w:marRight w:val="0"/>
          <w:marTop w:val="0"/>
          <w:marBottom w:val="0"/>
          <w:divBdr>
            <w:top w:val="none" w:sz="0" w:space="0" w:color="auto"/>
            <w:left w:val="none" w:sz="0" w:space="0" w:color="auto"/>
            <w:bottom w:val="none" w:sz="0" w:space="0" w:color="auto"/>
            <w:right w:val="none" w:sz="0" w:space="0" w:color="auto"/>
          </w:divBdr>
        </w:div>
        <w:div w:id="491337643">
          <w:marLeft w:val="480"/>
          <w:marRight w:val="0"/>
          <w:marTop w:val="0"/>
          <w:marBottom w:val="0"/>
          <w:divBdr>
            <w:top w:val="none" w:sz="0" w:space="0" w:color="auto"/>
            <w:left w:val="none" w:sz="0" w:space="0" w:color="auto"/>
            <w:bottom w:val="none" w:sz="0" w:space="0" w:color="auto"/>
            <w:right w:val="none" w:sz="0" w:space="0" w:color="auto"/>
          </w:divBdr>
        </w:div>
        <w:div w:id="878780490">
          <w:marLeft w:val="480"/>
          <w:marRight w:val="0"/>
          <w:marTop w:val="0"/>
          <w:marBottom w:val="0"/>
          <w:divBdr>
            <w:top w:val="none" w:sz="0" w:space="0" w:color="auto"/>
            <w:left w:val="none" w:sz="0" w:space="0" w:color="auto"/>
            <w:bottom w:val="none" w:sz="0" w:space="0" w:color="auto"/>
            <w:right w:val="none" w:sz="0" w:space="0" w:color="auto"/>
          </w:divBdr>
        </w:div>
        <w:div w:id="982003968">
          <w:marLeft w:val="480"/>
          <w:marRight w:val="0"/>
          <w:marTop w:val="0"/>
          <w:marBottom w:val="0"/>
          <w:divBdr>
            <w:top w:val="none" w:sz="0" w:space="0" w:color="auto"/>
            <w:left w:val="none" w:sz="0" w:space="0" w:color="auto"/>
            <w:bottom w:val="none" w:sz="0" w:space="0" w:color="auto"/>
            <w:right w:val="none" w:sz="0" w:space="0" w:color="auto"/>
          </w:divBdr>
        </w:div>
        <w:div w:id="1663046083">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vitoraugolis/escape34-pse24/blob/main/IT2FLB.py"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v188321@dac.unicamp.br" TargetMode="External"/><Relationship Id="rId14" Type="http://schemas.openxmlformats.org/officeDocument/2006/relationships/hyperlink" Target="https://github.com/vitoraugolis/escape34-pse24/blob/main/rules.txt"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D6FFE8797A4EB38D89BC59D2B98CDD"/>
        <w:category>
          <w:name w:val="General"/>
          <w:gallery w:val="placeholder"/>
        </w:category>
        <w:types>
          <w:type w:val="bbPlcHdr"/>
        </w:types>
        <w:behaviors>
          <w:behavior w:val="content"/>
        </w:behaviors>
        <w:guid w:val="{3828EAE1-8945-40B1-929C-08087CF6BA43}"/>
      </w:docPartPr>
      <w:docPartBody>
        <w:p w:rsidR="002657B2" w:rsidRDefault="00355441" w:rsidP="00355441">
          <w:pPr>
            <w:pStyle w:val="F5D6FFE8797A4EB38D89BC59D2B98CDD"/>
          </w:pPr>
          <w:r w:rsidRPr="00D45B44">
            <w:rPr>
              <w:rStyle w:val="Testosegnaposto"/>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99B3FD7-8793-4326-8A50-7D628DD7FDCA}"/>
      </w:docPartPr>
      <w:docPartBody>
        <w:p w:rsidR="002657B2" w:rsidRDefault="00355441">
          <w:r w:rsidRPr="000C2FF9">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441"/>
    <w:rsid w:val="00163971"/>
    <w:rsid w:val="002657B2"/>
    <w:rsid w:val="00292794"/>
    <w:rsid w:val="00355441"/>
    <w:rsid w:val="003E3DB8"/>
    <w:rsid w:val="008177AC"/>
    <w:rsid w:val="00AA6642"/>
    <w:rsid w:val="00B93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55441"/>
    <w:rPr>
      <w:color w:val="666666"/>
    </w:rPr>
  </w:style>
  <w:style w:type="paragraph" w:customStyle="1" w:styleId="F5D6FFE8797A4EB38D89BC59D2B98CDD">
    <w:name w:val="F5D6FFE8797A4EB38D89BC59D2B98CDD"/>
    <w:rsid w:val="00355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A0097B-C611-46AD-AE50-CA26BA738799}">
  <we:reference id="wa104382081" version="1.55.1.0" store="en-US" storeType="OMEX"/>
  <we:alternateReferences>
    <we:reference id="wa104382081" version="1.55.1.0" store="" storeType="OMEX"/>
  </we:alternateReferences>
  <we:properties>
    <we:property name="MENDELEY_CITATIONS" value="[{&quot;citationID&quot;:&quot;MENDELEY_CITATION_f5df313d-732b-4f85-a1b8-d2ddd72ddf52&quot;,&quot;properties&quot;:{&quot;noteIndex&quot;:0},&quot;isEdited&quot;:false,&quot;manualOverride&quot;:{&quot;isManuallyOverridden&quot;:false,&quot;citeprocText&quot;:&quot;(Khan et al., 2020)&quot;,&quot;manualOverrideText&quot;:&quot;&quot;},&quot;citationTag&quot;:&quot;MENDELEY_CITATION_v3_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&quot;,&quot;citationItems&quot;:[{&quot;id&quot;:&quot;227ef728-5111-3389-826b-3f4fa408a30b&quot;,&quot;itemData&quot;:{&quot;type&quot;:&quot;chapter&quot;,&quot;id&quot;:&quot;227ef728-5111-3389-826b-3f4fa408a30b&quot;,&quot;title&quot;:&quot;Chapter One - Advanced methods of risk assessment and management: An overview&quot;,&quot;author&quot;:[{&quot;family&quot;:&quot;Khan&quot;,&quot;given&quot;:&quot;Faisal I&quot;,&quot;parse-names&quot;:false,&quot;dropping-particle&quot;:&quot;&quot;,&quot;non-dropping-particle&quot;:&quot;&quot;},{&quot;family&quot;:&quot;Amyotte&quot;,&quot;given&quot;:&quot;Paul R&quot;,&quot;parse-names&quot;:false,&quot;dropping-particle&quot;:&quot;&quot;,&quot;non-dropping-particle&quot;:&quot;&quot;},{&quot;family&quot;:&quot;Amin&quot;,&quot;given&quot;:&quot;Md. Tanjin&quot;,&quot;parse-names&quot;:false,&quot;dropping-particle&quot;:&quot;&quot;,&quot;non-dropping-particle&quot;:&quot;&quot;}],&quot;collection-title&quot;:&quot;Methods in Chemical Process Safety&quot;,&quot;container-title&quot;:&quot;Advanced Methods of Risk Assessment and Management&quot;,&quot;editor&quot;:[{&quot;family&quot;:&quot;Khan&quot;,&quot;given&quot;:&quot;Faisal I&quot;,&quot;parse-names&quot;:false,&quot;dropping-particle&quot;:&quot;&quot;,&quot;non-dropping-particle&quot;:&quot;&quot;},{&quot;family&quot;:&quot;Amyotte&quot;,&quot;given&quot;:&quot;Paul R&quot;,&quot;parse-names&quot;:false,&quot;dropping-particle&quot;:&quot;&quot;,&quot;non-dropping-particle&quot;:&quot;&quot;}],&quot;DOI&quot;:&quot;https://doi.org/10.1016/bs.mcps.2020.03.002&quot;,&quot;ISSN&quot;:&quot;2468-6514&quot;,&quot;issued&quot;:{&quot;date-parts&quot;:[[2020]]},&quot;page&quot;:&quot;1-34&quot;,&quot;publisher&quot;:&quot;Elsevier&quot;,&quot;volume&quot;:&quot;4&quot;,&quot;container-title-short&quot;:&quot;&quot;},&quot;isTemporary&quot;:false}]},{&quot;citationID&quot;:&quot;MENDELEY_CITATION_f9bc7ce9-02dc-47f4-b26f-27d3ac89820e&quot;,&quot;properties&quot;:{&quot;noteIndex&quot;:0},&quot;isEdited&quot;:false,&quot;manualOverride&quot;:{&quot;isManuallyOverridden&quot;:true,&quot;citeprocText&quot;:&quot;(Almeida et al., 2023)&quot;,&quot;manualOverrideText&quot;:&quot;Almeida et al. (2023)&quot;},&quot;citationTag&quot;:&quot;MENDELEY_CITATION_v3_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&quot;,&quot;citationItems&quot;:[{&quot;id&quot;:&quot;53024f21-0744-3cfd-a009-2b0599e59c8f&quot;,&quot;itemData&quot;:{&quot;type&quot;:&quot;article-journal&quot;,&quot;id&quot;:&quot;53024f21-0744-3cfd-a009-2b0599e59c8f&quot;,&quot;title&quot;:&quot;Combining the bow-tie method and fuzzy logic using Mamdani inference model&quot;,&quot;author&quot;:[{&quot;family&quot;:&quot;Almeida&quot;,&quot;given&quot;:&quot;Raphael Santana&quot;,&quot;parse-names&quot;:false,&quot;dropping-particle&quot;:&quot;&quot;,&quot;non-dropping-particle&quot;:&quot;&quot;},{&quot;family&quot;:&quot;Vasconcelos da Silva&quot;,&quot;given&quot;:&quot;Flávio&quot;,&quot;parse-names&quot;:false,&quot;dropping-particle&quot;:&quot;&quot;,&quot;non-dropping-particle&quot;:&quot;&quot;},{&quot;family&quot;:&quot;Vianna&quot;,&quot;given&quot;:&quot;Sávio S&quot;,&quot;parse-names&quot;:false,&quot;dropping-particle&quot;:&quot;V&quot;,&quot;non-dropping-particle&quot;:&quot;&quot;}],&quot;container-title&quot;:&quot;Process Safety and Environmental Protection&quot;,&quot;DOI&quot;:&quot;https://doi.org/10.1016/j.psep.2022.11.005&quot;,&quot;ISSN&quot;:&quot;0957-5820&quot;,&quot;issued&quot;:{&quot;date-parts&quot;:[[2023]]},&quot;page&quot;:&quot;159-168&quot;,&quot;volume&quot;:&quot;169&quot;,&quot;container-title-short&quot;:&quot;&quot;},&quot;isTemporary&quot;:false}]},{&quot;citationID&quot;:&quot;MENDELEY_CITATION_9b56bf79-7d4e-4082-ae7f-0d0b36a5252c&quot;,&quot;properties&quot;:{&quot;noteIndex&quot;:0},&quot;isEdited&quot;:false,&quot;manualOverride&quot;:{&quot;isManuallyOverridden&quot;:true,&quot;citeprocText&quot;:&quot;(Ferdous et al., 2013)&quot;,&quot;manualOverrideText&quot;:&quot;Ferdous et al. (2013)&quot;},&quot;citationTag&quot;:&quot;MENDELEY_CITATION_v3_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&quot;,&quot;citationItems&quot;:[{&quot;id&quot;:&quot;856cd67f-1838-3913-a3ad-a9ce79a9ba16&quot;,&quot;itemData&quot;:{&quot;type&quot;:&quot;article-journal&quot;,&quot;id&quot;:&quot;856cd67f-1838-3913-a3ad-a9ce79a9ba16&quot;,&quot;title&quot;:&quot;Analyzing system safety and risks under uncertainty using a bow-tie diagram: An innovative approach&quot;,&quot;author&quot;:[{&quot;family&quot;:&quot;Ferdous&quot;,&quot;given&quot;:&quot;Refaul&quot;,&quot;parse-names&quot;:false,&quot;dropping-particle&quot;:&quot;&quot;,&quot;non-dropping-particle&quot;:&quot;&quot;},{&quot;family&quot;:&quot;Khan&quot;,&quot;given&quot;:&quot;Faisal&quot;,&quot;parse-names&quot;:false,&quot;dropping-particle&quot;:&quot;&quot;,&quot;non-dropping-particle&quot;:&quot;&quot;},{&quot;family&quot;:&quot;Sadiq&quot;,&quot;given&quot;:&quot;Rehan&quot;,&quot;parse-names&quot;:false,&quot;dropping-particle&quot;:&quot;&quot;,&quot;non-dropping-particle&quot;:&quot;&quot;},{&quot;family&quot;:&quot;Amyotte&quot;,&quot;given&quot;:&quot;Paul&quot;,&quot;parse-names&quot;:false,&quot;dropping-particle&quot;:&quot;&quot;,&quot;non-dropping-particle&quot;:&quot;&quot;},{&quot;family&quot;:&quot;Veitch&quot;,&quot;given&quot;:&quot;Brian&quot;,&quot;parse-names&quot;:false,&quot;dropping-particle&quot;:&quot;&quot;,&quot;non-dropping-particle&quot;:&quot;&quot;}],&quot;container-title&quot;:&quot;Process Safety and Environmental Protection&quot;,&quot;DOI&quot;:&quot;https://doi.org/10.1016/j.psep.2011.08.010&quot;,&quot;ISSN&quot;:&quot;0957-5820&quot;,&quot;issued&quot;:{&quot;date-parts&quot;:[[2013]]},&quot;page&quot;:&quot;1-18&quot;,&quot;issue&quot;:&quot;1&quot;,&quot;volume&quot;:&quot;91&quot;,&quot;container-title-short&quot;:&quot;&quot;},&quot;isTemporary&quot;:false}]},{&quot;citationID&quot;:&quot;MENDELEY_CITATION_dd9a80ea-3905-4e96-a6aa-fd4e41f7a4b0&quot;,&quot;properties&quot;:{&quot;noteIndex&quot;:0},&quot;isEdited&quot;:false,&quot;manualOverride&quot;:{&quot;isManuallyOverridden&quot;:false,&quot;citeprocText&quot;:&quot;(Figueredo et al., 2023)&quot;,&quot;manualOverrideText&quot;:&quot;&quot;},&quot;citationTag&quot;:&quot;MENDELEY_CITATION_v3_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&quot;,&quot;citationItems&quot;:[{&quot;id&quot;:&quot;14ee143f-3291-33d6-a480-2f737ff3a0fd&quot;,&quot;itemData&quot;:{&quot;type&quot;:&quot;article-journal&quot;,&quot;id&quot;:&quot;14ee143f-3291-33d6-a480-2f737ff3a0fd&quot;,&quot;title&quot;:&quot;Subsea pipelines incidents prevention: A case study in Brazil&quot;,&quot;author&quot;:[{&quot;family&quot;:&quot;Figueredo&quot;,&quot;given&quot;:&quot;Ana Karolina Muniz&quot;,&quot;parse-names&quot;:false,&quot;dropping-particle&quot;:&quot;&quot;,&quot;non-dropping-particle&quot;:&quot;&quot;},{&quot;family&quot;:&quot;Coelho&quot;,&quot;given&quot;:&quot;Daniela Goni&quot;,&quot;parse-names&quot;:false,&quot;dropping-particle&quot;:&quot;&quot;,&quot;non-dropping-particle&quot;:&quot;&quot;},{&quot;family&quot;:&quot;Miranda&quot;,&quot;given&quot;:&quot;Poliana Patrocinio&quot;,&quot;parse-names&quot;:false,&quot;dropping-particle&quot;:&quot;&quot;,&quot;non-dropping-particle&quot;:&quot;&quot;},{&quot;family&quot;:&quot;Souza Junior&quot;,&quot;given&quot;:&quot;Mauricio Bezerra&quot;,&quot;parse-names&quot;:false,&quot;dropping-particle&quot;:&quot;&quot;,&quot;non-dropping-particle&quot;:&quot;de&quot;},{&quot;family&quot;:&quot;Frutuoso e Melo&quot;,&quot;given&quot;:&quot;Paulo Fernando Ferreira&quot;,&quot;parse-names&quot;:false,&quot;dropping-particle&quot;:&quot;&quot;,&quot;non-dropping-particle&quot;:&quot;&quot;},{&quot;family&quot;:&quot;Vaz Junior&quot;,&quot;given&quot;:&quot;Carlos André&quot;,&quot;parse-names&quot;:false,&quot;dropping-particle&quot;:&quot;&quot;,&quot;non-dropping-particle&quot;:&quot;&quot;}],&quot;container-title&quot;:&quot;Journal of Loss Prevention in the Process Industries&quot;,&quot;container-title-short&quot;:&quot;J Loss Prev Process Ind&quot;,&quot;DOI&quot;:&quot;https://doi.org/10.1016/j.jlp.2023.105007&quot;,&quot;ISSN&quot;:&quot;0950-4230&quot;,&quot;issued&quot;:{&quot;date-parts&quot;:[[2023]]},&quot;page&quot;:&quot;105007&quot;,&quot;volume&quot;:&quot;83&quot;},&quot;isTemporary&quot;:false}]},{&quot;citationID&quot;:&quot;MENDELEY_CITATION_027c292c-03e2-4151-be20-572796cb4ec2&quot;,&quot;properties&quot;:{&quot;noteIndex&quot;:0},&quot;isEdited&quot;:false,&quot;manualOverride&quot;:{&quot;isManuallyOverridden&quot;:true,&quot;citeprocText&quot;:&quot;(Castillo &amp;#38; Melin, 2008)&quot;,&quot;manualOverrideText&quot;:&quot;(Castillo  Melin, 2008)&quot;},&quot;citationTag&quot;:&quot;MENDELEY_CITATION_v3_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&quot;,&quot;citationItems&quot;:[{&quot;id&quot;:&quot;73f1c808-468b-3018-ace4-4c31267eed84&quot;,&quot;itemData&quot;:{&quot;type&quot;:&quot;chapter&quot;,&quot;id&quot;:&quot;73f1c808-468b-3018-ace4-4c31267eed84&quot;,&quot;title&quot;:&quot;3 Type-2 Fuzzy Logic&quot;,&quot;author&quot;:[{&quot;family&quot;:&quot;Castillo&quot;,&quot;given&quot;:&quot;Oscar&quot;,&quot;parse-names&quot;:false,&quot;dropping-particle&quot;:&quot;&quot;,&quot;non-dropping-particle&quot;:&quot;&quot;},{&quot;family&quot;:&quot;Melin&quot;,&quot;given&quot;:&quot;Patricia&quot;,&quot;parse-names&quot;:false,&quot;dropping-particle&quot;:&quot;&quot;,&quot;non-dropping-particle&quot;:&quot;&quot;}],&quot;container-title&quot;:&quot;Type-2 Fuzzy Logic: Theory and Applications&quot;,&quot;DOI&quot;:&quot;10.1007/978-3-540-76284-3_3&quot;,&quot;ISBN&quot;:&quot;978-3-540-76284-3&quot;,&quot;issued&quot;:{&quot;date-parts&quot;:[[2008]]},&quot;publisher-place&quot;:&quot;Berlin, Heidelberg&quot;,&quot;page&quot;:&quot;29-43&quot;,&quot;publisher&quot;:&quot;Springer Berlin Heidelberg&quot;,&quot;container-title-short&quot;:&quot;&quot;},&quot;isTemporary&quot;:false}]},{&quot;citationID&quot;:&quot;MENDELEY_CITATION_2fc34bd3-d70d-4e87-97a2-5ef16db882f3&quot;,&quot;properties&quot;:{&quot;noteIndex&quot;:0},&quot;isEdited&quot;:false,&quot;manualOverride&quot;:{&quot;isManuallyOverridden&quot;:false,&quot;citeprocText&quot;:&quot;(Saltelli et al., 2010)&quot;,&quot;manualOverrideText&quot;:&quot;&quot;},&quot;citationTag&quot;:&quot;MENDELEY_CITATION_v3_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&quot;,&quot;citationItems&quot;:[{&quot;id&quot;:&quot;28945ba1-913a-3d14-a9a1-27cc4b628645&quot;,&quot;itemData&quot;:{&quot;type&quot;:&quot;article-journal&quot;,&quot;id&quot;:&quot;28945ba1-913a-3d14-a9a1-27cc4b628645&quot;,&quot;title&quot;:&quot;Variance based sensitivity analysis of model output. Design and estimator for the total sensitivity index&quot;,&quot;author&quot;:[{&quot;family&quot;:&quot;Saltelli&quot;,&quot;given&quot;:&quot;Andrea&quot;,&quot;parse-names&quot;:false,&quot;dropping-particle&quot;:&quot;&quot;,&quot;non-dropping-particle&quot;:&quot;&quot;},{&quot;family&quot;:&quot;Annoni&quot;,&quot;given&quot;:&quot;Paola&quot;,&quot;parse-names&quot;:false,&quot;dropping-particle&quot;:&quot;&quot;,&quot;non-dropping-particle&quot;:&quot;&quot;},{&quot;family&quot;:&quot;Azzini&quot;,&quot;given&quot;:&quot;Ivano&quot;,&quot;parse-names&quot;:false,&quot;dropping-particle&quot;:&quot;&quot;,&quot;non-dropping-particle&quot;:&quot;&quot;},{&quot;family&quot;:&quot;Campolongo&quot;,&quot;given&quot;:&quot;Francesca&quot;,&quot;parse-names&quot;:false,&quot;dropping-particle&quot;:&quot;&quot;,&quot;non-dropping-particle&quot;:&quot;&quot;},{&quot;family&quot;:&quot;Ratto&quot;,&quot;given&quot;:&quot;Marco&quot;,&quot;parse-names&quot;:false,&quot;dropping-particle&quot;:&quot;&quot;,&quot;non-dropping-particle&quot;:&quot;&quot;},{&quot;family&quot;:&quot;Tarantola&quot;,&quot;given&quot;:&quot;Stefano&quot;,&quot;parse-names&quot;:false,&quot;dropping-particle&quot;:&quot;&quot;,&quot;non-dropping-particle&quot;:&quot;&quot;}],&quot;container-title&quot;:&quot;Computer Physics Communications&quot;,&quot;container-title-short&quot;:&quot;Comput Phys Commun&quot;,&quot;DOI&quot;:&quot;https://doi.org/10.1016/j.cpc.2009.09.018&quot;,&quot;ISSN&quot;:&quot;0010-4655&quot;,&quot;issued&quot;:{&quot;date-parts&quot;:[[2010]]},&quot;page&quot;:&quot;259-270&quot;,&quot;issue&quot;:&quot;2&quot;,&quot;volume&quot;:&quot;181&quot;},&quot;isTemporary&quot;:false}]},{&quot;citationID&quot;:&quot;MENDELEY_CITATION_ab75bbec-1c76-417e-8f83-9e9ee5c2ad09&quot;,&quot;properties&quot;:{&quot;noteIndex&quot;:0},&quot;isEdited&quot;:false,&quot;manualOverride&quot;:{&quot;isManuallyOverridden&quot;:true,&quot;citeprocText&quot;:&quot;(Campolongo et al., 2007)&quot;,&quot;manualOverrideText&quot;:&quot;(Campolongo et al., 2007).&quot;},&quot;citationTag&quot;:&quot;MENDELEY_CITATION_v3_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&quot;,&quot;citationItems&quot;:[{&quot;id&quot;:&quot;38208cba-a716-3015-9f28-50c8f3f1167c&quot;,&quot;itemData&quot;:{&quot;type&quot;:&quot;article-journal&quot;,&quot;id&quot;:&quot;38208cba-a716-3015-9f28-50c8f3f1167c&quot;,&quot;title&quot;:&quot;An effective screening design for sensitivity analysis of large models&quot;,&quot;author&quot;:[{&quot;family&quot;:&quot;Campolongo&quot;,&quot;given&quot;:&quot;Francesca&quot;,&quot;parse-names&quot;:false,&quot;dropping-particle&quot;:&quot;&quot;,&quot;non-dropping-particle&quot;:&quot;&quot;},{&quot;family&quot;:&quot;Cariboni&quot;,&quot;given&quot;:&quot;Jessica&quot;,&quot;parse-names&quot;:false,&quot;dropping-particle&quot;:&quot;&quot;,&quot;non-dropping-particle&quot;:&quot;&quot;},{&quot;family&quot;:&quot;Saltelli&quot;,&quot;given&quot;:&quot;Andrea&quot;,&quot;parse-names&quot;:false,&quot;dropping-particle&quot;:&quot;&quot;,&quot;non-dropping-particle&quot;:&quot;&quot;}],&quot;container-title&quot;:&quot;Environmental Modelling &amp; Software&quot;,&quot;DOI&quot;:&quot;https://doi.org/10.1016/j.envsoft.2006.10.004&quot;,&quot;ISSN&quot;:&quot;1364-8152&quot;,&quot;issued&quot;:{&quot;date-parts&quot;:[[2007]]},&quot;page&quot;:&quot;1509-1518&quot;,&quot;issue&quot;:&quot;10&quot;,&quot;volume&quot;:&quot;22&quot;,&quot;container-title-short&quot;:&quot;&quot;},&quot;isTemporary&quot;:false}]},{&quot;citationID&quot;:&quot;MENDELEY_CITATION_a68e87cd-1435-47a8-98b3-0ba6059a3b6f&quot;,&quot;properties&quot;:{&quot;noteIndex&quot;:0},&quot;isEdited&quot;:false,&quot;manualOverride&quot;:{&quot;isManuallyOverridden&quot;:false,&quot;citeprocText&quot;:&quot;(Ruano et al., 2012)&quot;,&quot;manualOverrideText&quot;:&quot;&quot;},&quot;citationTag&quot;:&quot;MENDELEY_CITATION_v3_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&quot;,&quot;citationItems&quot;:[{&quot;id&quot;:&quot;00543123-3891-365f-812c-b305b1173c04&quot;,&quot;itemData&quot;:{&quot;type&quot;:&quot;article-journal&quot;,&quot;id&quot;:&quot;00543123-3891-365f-812c-b305b1173c04&quot;,&quot;title&quot;:&quot;An improved sampling strategy based on trajectory design for application of the Morris method to systems with many input factors&quot;,&quot;author&quot;:[{&quot;family&quot;:&quot;Ruano&quot;,&quot;given&quot;:&quot;M&quot;,&quot;parse-names&quot;:false,&quot;dropping-particle&quot;:&quot;V&quot;,&quot;non-dropping-particle&quot;:&quot;&quot;},{&quot;family&quot;:&quot;Ribes&quot;,&quot;given&quot;:&quot;J&quot;,&quot;parse-names&quot;:false,&quot;dropping-particle&quot;:&quot;&quot;,&quot;non-dropping-particle&quot;:&quot;&quot;},{&quot;family&quot;:&quot;Seco&quot;,&quot;given&quot;:&quot;A&quot;,&quot;parse-names&quot;:false,&quot;dropping-particle&quot;:&quot;&quot;,&quot;non-dropping-particle&quot;:&quot;&quot;},{&quot;family&quot;:&quot;Ferrer&quot;,&quot;given&quot;:&quot;J&quot;,&quot;parse-names&quot;:false,&quot;dropping-particle&quot;:&quot;&quot;,&quot;non-dropping-particle&quot;:&quot;&quot;}],&quot;container-title&quot;:&quot;Environmental Modelling &amp; Software&quot;,&quot;DOI&quot;:&quot;https://doi.org/10.1016/j.envsoft.2012.03.008&quot;,&quot;ISSN&quot;:&quot;1364-8152&quot;,&quot;issued&quot;:{&quot;date-parts&quot;:[[2012]]},&quot;page&quot;:&quot;103-109&quot;,&quot;volume&quot;:&quot;37&quot;,&quot;container-title-short&quot;:&quot;&quot;},&quot;isTemporary&quot;:false}]},{&quot;citationID&quot;:&quot;MENDELEY_CITATION_6de63a8e-e866-400c-88c2-501099781773&quot;,&quot;properties&quot;:{&quot;noteIndex&quot;:0},&quot;isEdited&quot;:false,&quot;manualOverride&quot;:{&quot;isManuallyOverridden&quot;:true,&quot;citeprocText&quot;:&quot;(CCPS, 2018)&quot;,&quot;manualOverrideText&quot;:&quot;CCPS (2018)&quot;},&quot;citationTag&quot;:&quot;MENDELEY_CITATION_v3_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&quot;,&quot;citationItems&quot;:[{&quot;id&quot;:&quot;a367555c-7f48-321c-bd3f-692749141fe7&quot;,&quot;itemData&quot;:{&quot;type&quot;:&quot;book&quot;,&quot;id&quot;:&quot;a367555c-7f48-321c-bd3f-692749141fe7&quot;,&quot;title&quot;:&quot;Bow Ties in Risk Management: A Concept Book for Process Safety&quot;,&quot;author&quot;:[{&quot;family&quot;:&quot;CCPS&quot;,&quot;given&quot;:&quot;&quot;,&quot;parse-names&quot;:false,&quot;dropping-particle&quot;:&quot;&quot;,&quot;non-dropping-particle&quot;:&quot;&quot;}],&quot;issued&quot;:{&quot;date-parts&quot;:[[2018]]},&quot;publisher&quot;:&quot;Wiley-AIChE&quot;,&quot;container-title-short&quot;:&quot;&quot;},&quot;isTemporary&quot;:false}]},{&quot;citationID&quot;:&quot;MENDELEY_CITATION_b820737a-d396-4229-9b06-05419a3b5e65&quot;,&quot;properties&quot;:{&quot;noteIndex&quot;:0},&quot;isEdited&quot;:false,&quot;manualOverride&quot;:{&quot;isManuallyOverridden&quot;:true,&quot;citeprocText&quot;:&quot;(Figueredo et al., 2023)&quot;,&quot;manualOverrideText&quot;:&quot;Figueredo et al. (2023)&quot;},&quot;citationTag&quot;:&quot;MENDELEY_CITATION_v3_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&quot;,&quot;citationItems&quot;:[{&quot;id&quot;:&quot;14ee143f-3291-33d6-a480-2f737ff3a0fd&quot;,&quot;itemData&quot;:{&quot;type&quot;:&quot;article-journal&quot;,&quot;id&quot;:&quot;14ee143f-3291-33d6-a480-2f737ff3a0fd&quot;,&quot;title&quot;:&quot;Subsea pipelines incidents prevention: A case study in Brazil&quot;,&quot;author&quot;:[{&quot;family&quot;:&quot;Figueredo&quot;,&quot;given&quot;:&quot;Ana Karolina Muniz&quot;,&quot;parse-names&quot;:false,&quot;dropping-particle&quot;:&quot;&quot;,&quot;non-dropping-particle&quot;:&quot;&quot;},{&quot;family&quot;:&quot;Coelho&quot;,&quot;given&quot;:&quot;Daniela Goni&quot;,&quot;parse-names&quot;:false,&quot;dropping-particle&quot;:&quot;&quot;,&quot;non-dropping-particle&quot;:&quot;&quot;},{&quot;family&quot;:&quot;Miranda&quot;,&quot;given&quot;:&quot;Poliana Patrocinio&quot;,&quot;parse-names&quot;:false,&quot;dropping-particle&quot;:&quot;&quot;,&quot;non-dropping-particle&quot;:&quot;&quot;},{&quot;family&quot;:&quot;Souza Junior&quot;,&quot;given&quot;:&quot;Mauricio Bezerra&quot;,&quot;parse-names&quot;:false,&quot;dropping-particle&quot;:&quot;&quot;,&quot;non-dropping-particle&quot;:&quot;de&quot;},{&quot;family&quot;:&quot;Frutuoso e Melo&quot;,&quot;given&quot;:&quot;Paulo Fernando Ferreira&quot;,&quot;parse-names&quot;:false,&quot;dropping-particle&quot;:&quot;&quot;,&quot;non-dropping-particle&quot;:&quot;&quot;},{&quot;family&quot;:&quot;Vaz Junior&quot;,&quot;given&quot;:&quot;Carlos André&quot;,&quot;parse-names&quot;:false,&quot;dropping-particle&quot;:&quot;&quot;,&quot;non-dropping-particle&quot;:&quot;&quot;}],&quot;container-title&quot;:&quot;Journal of Loss Prevention in the Process Industries&quot;,&quot;container-title-short&quot;:&quot;J Loss Prev Process Ind&quot;,&quot;DOI&quot;:&quot;https://doi.org/10.1016/j.jlp.2023.105007&quot;,&quot;ISSN&quot;:&quot;0950-4230&quot;,&quot;issued&quot;:{&quot;date-parts&quot;:[[2023]]},&quot;page&quot;:&quot;105007&quot;,&quot;volume&quot;:&quot;83&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UjBrlK0U32IqL0xqxmFf7OfNbg==">CgMxLjAaFAoBMBIPCg0IB0IJEgdHdW5nc3VoGhQKATESDwoNCAdCCRIHR3VuZ3N1aDIOaC55MWxtdGk4N3ZmcDUyDmguZTMzOGFkNW5oc2ZlMg5oLjY4bHYxNXZ0a2ZwNzIOaC5wMzI5MnpqZ244ajAyDWguYjNuYXZsMXEzYWcyDmguZnhuOHZtOHdkMG9lMg5oLndiNDQyd2Y0amQwaTIOaC5nZG50c3hyZnE2cW04AHIhMW1nbEMxLVVzQk5YVnFLQ1lVZUd1NGt0c3lMTGtqdnI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9A2C2E-299B-4117-9334-F843C2A9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2447</Words>
  <Characters>13952</Characters>
  <Application>Microsoft Office Word</Application>
  <DocSecurity>0</DocSecurity>
  <Lines>116</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Sauro Pierucci</cp:lastModifiedBy>
  <cp:revision>4</cp:revision>
  <cp:lastPrinted>2023-11-30T21:07:00Z</cp:lastPrinted>
  <dcterms:created xsi:type="dcterms:W3CDTF">2023-12-21T11:27:00Z</dcterms:created>
  <dcterms:modified xsi:type="dcterms:W3CDTF">2024-01-23T17:17:00Z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