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F541" w14:textId="77777777" w:rsidR="00F101F0" w:rsidRPr="00F101F0" w:rsidRDefault="00F101F0" w:rsidP="00F101F0">
      <w:pPr>
        <w:pStyle w:val="Els-Title"/>
        <w:jc w:val="both"/>
        <w:rPr>
          <w:bCs/>
          <w:lang w:val="en-GB"/>
        </w:rPr>
      </w:pPr>
      <w:bookmarkStart w:id="0" w:name="_Hlk149054948"/>
      <w:bookmarkEnd w:id="0"/>
      <w:r w:rsidRPr="00F101F0">
        <w:rPr>
          <w:bCs/>
          <w:lang w:val="en-GB"/>
        </w:rPr>
        <w:t>Haber-Bosch process alternatives for the production of green ammonia</w:t>
      </w:r>
    </w:p>
    <w:p w14:paraId="19B327D0" w14:textId="1B84E273" w:rsidR="000E5C53" w:rsidRPr="0029729E" w:rsidRDefault="00F101F0" w:rsidP="000E5C53">
      <w:pPr>
        <w:pStyle w:val="Els-Author"/>
        <w:rPr>
          <w:lang w:val="pt-PT"/>
        </w:rPr>
      </w:pPr>
      <w:r>
        <w:rPr>
          <w:lang w:val="pt-PT"/>
        </w:rPr>
        <w:t>João Leitão</w:t>
      </w:r>
      <w:r w:rsidR="000E5C53" w:rsidRPr="0029729E">
        <w:rPr>
          <w:vertAlign w:val="superscript"/>
          <w:lang w:val="pt-PT"/>
        </w:rPr>
        <w:t>a</w:t>
      </w:r>
      <w:r w:rsidR="000E5C53" w:rsidRPr="0029729E">
        <w:rPr>
          <w:lang w:val="pt-PT"/>
        </w:rPr>
        <w:t xml:space="preserve">, </w:t>
      </w:r>
      <w:r w:rsidR="001D0AF5">
        <w:rPr>
          <w:lang w:val="pt-PT"/>
        </w:rPr>
        <w:t>A.</w:t>
      </w:r>
      <w:r w:rsidR="00B7646E">
        <w:rPr>
          <w:lang w:val="pt-PT"/>
        </w:rPr>
        <w:t xml:space="preserve"> </w:t>
      </w:r>
      <w:r w:rsidR="001D0AF5">
        <w:rPr>
          <w:lang w:val="pt-PT"/>
        </w:rPr>
        <w:t>Amorim</w:t>
      </w:r>
      <w:r w:rsidR="001D0AF5" w:rsidRPr="001D0AF5">
        <w:rPr>
          <w:vertAlign w:val="superscript"/>
          <w:lang w:val="pt-PT"/>
        </w:rPr>
        <w:t>a</w:t>
      </w:r>
      <w:r w:rsidR="001D0AF5">
        <w:rPr>
          <w:lang w:val="pt-PT"/>
        </w:rPr>
        <w:t xml:space="preserve">, </w:t>
      </w:r>
      <w:r w:rsidR="000E5C53" w:rsidRPr="0029729E">
        <w:rPr>
          <w:lang w:val="pt-PT"/>
        </w:rPr>
        <w:t>Catarina G. Braz</w:t>
      </w:r>
      <w:r>
        <w:rPr>
          <w:vertAlign w:val="superscript"/>
          <w:lang w:val="pt-PT"/>
        </w:rPr>
        <w:t>b</w:t>
      </w:r>
      <w:r w:rsidR="000E5C53" w:rsidRPr="0029729E">
        <w:rPr>
          <w:lang w:val="pt-PT"/>
        </w:rPr>
        <w:t>, Henrique A. Matos</w:t>
      </w:r>
      <w:r w:rsidR="000E5C53" w:rsidRPr="0029729E">
        <w:rPr>
          <w:vertAlign w:val="superscript"/>
          <w:lang w:val="pt-PT"/>
        </w:rPr>
        <w:t>a</w:t>
      </w:r>
    </w:p>
    <w:p w14:paraId="090B0373" w14:textId="072132F1" w:rsidR="000E5C53" w:rsidRPr="0029729E" w:rsidRDefault="000E5C53" w:rsidP="000E5C53">
      <w:pPr>
        <w:pStyle w:val="Els-Affiliation"/>
        <w:rPr>
          <w:lang w:val="pt-PT"/>
        </w:rPr>
      </w:pPr>
      <w:r w:rsidRPr="0029729E">
        <w:rPr>
          <w:vertAlign w:val="superscript"/>
          <w:lang w:val="pt-PT"/>
        </w:rPr>
        <w:t>a</w:t>
      </w:r>
      <w:r w:rsidR="00F101F0">
        <w:rPr>
          <w:vertAlign w:val="superscript"/>
          <w:lang w:val="pt-PT"/>
        </w:rPr>
        <w:t xml:space="preserve"> </w:t>
      </w:r>
      <w:r w:rsidRPr="0029729E">
        <w:rPr>
          <w:lang w:val="pt-PT"/>
        </w:rPr>
        <w:t>Centro de Recursos Naturais e Ambiente, Instituto Superior Técnico, Universidade de Lisboa, Av. Rovisco Pais 1, 1049-001 Lisboa, Portugal</w:t>
      </w:r>
    </w:p>
    <w:p w14:paraId="3F3EABF4" w14:textId="7EA7C6D0" w:rsidR="000E5C53" w:rsidRPr="00E45529" w:rsidRDefault="000E5C53" w:rsidP="00F101F0">
      <w:pPr>
        <w:pStyle w:val="Els-Affiliation"/>
        <w:rPr>
          <w:lang w:val="pt-PT"/>
        </w:rPr>
      </w:pPr>
      <w:r w:rsidRPr="00E45529">
        <w:rPr>
          <w:vertAlign w:val="superscript"/>
          <w:lang w:val="pt-PT"/>
        </w:rPr>
        <w:t>b</w:t>
      </w:r>
      <w:r w:rsidR="00F101F0" w:rsidRPr="00E45529">
        <w:rPr>
          <w:lang w:val="pt-PT"/>
        </w:rPr>
        <w:t>Industrial Process and Energy Systems Engineering (IPESE), École Polytechnique Fédérale de Lausanne, Lausanne, Switzerland</w:t>
      </w:r>
    </w:p>
    <w:p w14:paraId="560E4750" w14:textId="5480084F" w:rsidR="00F101F0" w:rsidRPr="00E55922" w:rsidRDefault="00026312" w:rsidP="00F101F0">
      <w:pPr>
        <w:pStyle w:val="Els-Affiliation"/>
        <w:rPr>
          <w:lang w:val="pt-PT"/>
        </w:rPr>
      </w:pPr>
      <w:hyperlink r:id="rId8" w:history="1">
        <w:r w:rsidR="00F101F0" w:rsidRPr="00E55922">
          <w:rPr>
            <w:rStyle w:val="Hyperlink"/>
            <w:color w:val="auto"/>
            <w:u w:val="none"/>
            <w:lang w:val="pt-PT"/>
          </w:rPr>
          <w:t>henrimatos@tecnico.ulisboa.pt</w:t>
        </w:r>
      </w:hyperlink>
      <w:r w:rsidR="00F101F0" w:rsidRPr="00E55922">
        <w:rPr>
          <w:lang w:val="pt-PT"/>
        </w:rPr>
        <w:tab/>
      </w:r>
    </w:p>
    <w:p w14:paraId="62577E63" w14:textId="77777777" w:rsidR="000E5C53" w:rsidRPr="00620015" w:rsidRDefault="000E5C53" w:rsidP="000E5C53">
      <w:pPr>
        <w:pStyle w:val="Els-Abstract"/>
        <w:rPr>
          <w:lang w:val="en-GB"/>
        </w:rPr>
      </w:pPr>
      <w:r w:rsidRPr="00620015">
        <w:rPr>
          <w:lang w:val="en-GB"/>
        </w:rPr>
        <w:t>Abstract</w:t>
      </w:r>
    </w:p>
    <w:p w14:paraId="26AB5488" w14:textId="50F4BAE3" w:rsidR="00F101F0" w:rsidRPr="00E55922" w:rsidRDefault="00F101F0" w:rsidP="00F101F0">
      <w:pPr>
        <w:pBdr>
          <w:top w:val="nil"/>
          <w:left w:val="nil"/>
          <w:bottom w:val="nil"/>
          <w:right w:val="nil"/>
          <w:between w:val="nil"/>
        </w:pBd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This work focuses on the simulation with </w:t>
      </w:r>
      <w:r w:rsidRPr="00E55922">
        <w:rPr>
          <w:rFonts w:ascii="Times New Roman" w:hAnsi="Times New Roman" w:cs="Times New Roman"/>
          <w:i/>
          <w:iCs/>
          <w:sz w:val="20"/>
          <w:szCs w:val="20"/>
          <w:lang w:val="en-GB"/>
        </w:rPr>
        <w:t>Aspen Plus</w:t>
      </w:r>
      <w:r w:rsidRPr="00E55922">
        <w:rPr>
          <w:rFonts w:ascii="Times New Roman" w:hAnsi="Times New Roman" w:cs="Times New Roman"/>
          <w:sz w:val="20"/>
          <w:szCs w:val="20"/>
          <w:lang w:val="en-GB"/>
        </w:rPr>
        <w:t xml:space="preserve"> </w:t>
      </w:r>
      <w:r w:rsidR="005C556D" w:rsidRPr="00E55922">
        <w:rPr>
          <w:rFonts w:ascii="Times New Roman" w:hAnsi="Times New Roman" w:cs="Times New Roman"/>
          <w:i/>
          <w:iCs/>
          <w:sz w:val="20"/>
          <w:szCs w:val="20"/>
          <w:lang w:val="en-GB"/>
        </w:rPr>
        <w:t>V11</w:t>
      </w:r>
      <w:r w:rsidR="005C556D" w:rsidRPr="00E55922">
        <w:rPr>
          <w:rFonts w:ascii="Times New Roman" w:hAnsi="Times New Roman" w:cs="Times New Roman"/>
          <w:sz w:val="20"/>
          <w:szCs w:val="20"/>
          <w:lang w:val="en-GB"/>
        </w:rPr>
        <w:t xml:space="preserve"> </w:t>
      </w:r>
      <w:r w:rsidRPr="00E55922">
        <w:rPr>
          <w:rFonts w:ascii="Times New Roman" w:hAnsi="Times New Roman" w:cs="Times New Roman"/>
          <w:sz w:val="20"/>
          <w:szCs w:val="20"/>
          <w:lang w:val="en-GB"/>
        </w:rPr>
        <w:t xml:space="preserve">of a conventional </w:t>
      </w:r>
      <w:r w:rsidR="00F9126E" w:rsidRPr="00E55922">
        <w:rPr>
          <w:rFonts w:ascii="Times New Roman" w:hAnsi="Times New Roman" w:cs="Times New Roman"/>
          <w:sz w:val="20"/>
          <w:szCs w:val="20"/>
          <w:lang w:val="en-GB"/>
        </w:rPr>
        <w:t>Haber-Bosh (</w:t>
      </w:r>
      <w:r w:rsidRPr="00E55922">
        <w:rPr>
          <w:rFonts w:ascii="Times New Roman" w:hAnsi="Times New Roman" w:cs="Times New Roman"/>
          <w:sz w:val="20"/>
          <w:szCs w:val="20"/>
          <w:lang w:val="en-GB"/>
        </w:rPr>
        <w:t>HB</w:t>
      </w:r>
      <w:r w:rsidR="00F9126E" w:rsidRPr="00E55922">
        <w:rPr>
          <w:rFonts w:ascii="Times New Roman" w:hAnsi="Times New Roman" w:cs="Times New Roman"/>
          <w:sz w:val="20"/>
          <w:szCs w:val="20"/>
          <w:lang w:val="en-GB"/>
        </w:rPr>
        <w:t>)</w:t>
      </w:r>
      <w:r w:rsidRPr="00E55922">
        <w:rPr>
          <w:rFonts w:ascii="Times New Roman" w:hAnsi="Times New Roman" w:cs="Times New Roman"/>
          <w:sz w:val="20"/>
          <w:szCs w:val="20"/>
          <w:lang w:val="en-GB"/>
        </w:rPr>
        <w:t xml:space="preserve"> and an absorbent-enhanced HB process (AE</w:t>
      </w:r>
      <w:r w:rsidRPr="00E55922">
        <w:rPr>
          <w:rFonts w:ascii="Times New Roman" w:hAnsi="Times New Roman" w:cs="Times New Roman"/>
          <w:sz w:val="20"/>
          <w:szCs w:val="20"/>
          <w:lang w:val="en-GB"/>
        </w:rPr>
        <w:noBreakHyphen/>
        <w:t xml:space="preserve">HB) to produce green ammonia. Both simulations can be divided into three separate parts, the hydrogen synthesis, through water electrolysis, the nitrogen production, accomplished with a cryogenic air separation unit, and the ammonia synthesis loop, which can be absorbent-enhanced or not. </w:t>
      </w:r>
    </w:p>
    <w:p w14:paraId="15D6BF40" w14:textId="68C8F22B" w:rsidR="00F101F0" w:rsidRPr="00E55922" w:rsidRDefault="00F101F0" w:rsidP="00F101F0">
      <w:pPr>
        <w:pBdr>
          <w:top w:val="nil"/>
          <w:left w:val="nil"/>
          <w:bottom w:val="nil"/>
          <w:right w:val="nil"/>
          <w:between w:val="nil"/>
        </w:pBd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To evaluate the energy requirements of these production processes, an energy analysis was performed for each simulation and further heat integration was explored </w:t>
      </w:r>
      <w:r w:rsidR="005C556D" w:rsidRPr="00E55922">
        <w:rPr>
          <w:rFonts w:ascii="Times New Roman" w:hAnsi="Times New Roman" w:cs="Times New Roman"/>
          <w:sz w:val="20"/>
          <w:szCs w:val="20"/>
          <w:lang w:val="en-GB"/>
        </w:rPr>
        <w:t xml:space="preserve">using </w:t>
      </w:r>
      <w:r w:rsidRPr="00E55922">
        <w:rPr>
          <w:rFonts w:ascii="Times New Roman" w:hAnsi="Times New Roman" w:cs="Times New Roman"/>
          <w:i/>
          <w:iCs/>
          <w:sz w:val="20"/>
          <w:szCs w:val="20"/>
          <w:lang w:val="en-GB"/>
        </w:rPr>
        <w:t>Aspen Energy Analyzer</w:t>
      </w:r>
      <w:r w:rsidRPr="00E55922">
        <w:rPr>
          <w:rFonts w:ascii="Times New Roman" w:hAnsi="Times New Roman" w:cs="Times New Roman"/>
          <w:sz w:val="20"/>
          <w:szCs w:val="20"/>
          <w:lang w:val="en-GB"/>
        </w:rPr>
        <w:t xml:space="preserve">. </w:t>
      </w:r>
    </w:p>
    <w:p w14:paraId="661F15A1" w14:textId="5F949909" w:rsidR="000E5C53" w:rsidRPr="00620015" w:rsidRDefault="000E5C53" w:rsidP="000E5C53">
      <w:pPr>
        <w:pStyle w:val="Els-body-text"/>
        <w:rPr>
          <w:lang w:val="en-GB"/>
        </w:rPr>
      </w:pPr>
      <w:r w:rsidRPr="00620015">
        <w:rPr>
          <w:b/>
          <w:bCs/>
          <w:lang w:val="en-GB"/>
        </w:rPr>
        <w:t>Keywords</w:t>
      </w:r>
      <w:r w:rsidRPr="00620015">
        <w:rPr>
          <w:lang w:val="en-GB"/>
        </w:rPr>
        <w:t xml:space="preserve">: </w:t>
      </w:r>
      <w:r w:rsidR="00B20B6E" w:rsidRPr="00B20B6E">
        <w:t>Haber</w:t>
      </w:r>
      <w:r w:rsidR="003B494B">
        <w:t>-</w:t>
      </w:r>
      <w:r w:rsidR="00B20B6E" w:rsidRPr="00B20B6E">
        <w:t>Bosch, green ammonia, water electrolysis, heat integration, Aspen Plus.</w:t>
      </w:r>
    </w:p>
    <w:p w14:paraId="518DA4FE" w14:textId="7B6C2C29" w:rsidR="000E5C53" w:rsidRPr="00620015" w:rsidRDefault="000E5C53" w:rsidP="000E5C53">
      <w:pPr>
        <w:pStyle w:val="Heading1"/>
        <w:rPr>
          <w:lang w:val="en-GB"/>
        </w:rPr>
      </w:pPr>
      <w:r w:rsidRPr="00620015">
        <w:rPr>
          <w:lang w:val="en-GB"/>
        </w:rPr>
        <w:t>Introduction</w:t>
      </w:r>
    </w:p>
    <w:p w14:paraId="622EC7E9" w14:textId="0B2FE468" w:rsidR="00B20B6E" w:rsidRDefault="00B20B6E" w:rsidP="00630F8E">
      <w:pPr>
        <w:pStyle w:val="Caption"/>
        <w:spacing w:before="0"/>
        <w:jc w:val="both"/>
        <w:rPr>
          <w:rStyle w:val="EstiloLegenda12ptCarcter"/>
          <w:sz w:val="20"/>
        </w:rPr>
      </w:pPr>
      <w:r w:rsidRPr="00B20B6E">
        <w:rPr>
          <w:rStyle w:val="EstiloLegenda12ptCarcter"/>
          <w:sz w:val="20"/>
        </w:rPr>
        <w:t xml:space="preserve">Climate change is one of the largest problems of the next decades and countries are starting to be legally obliged to tackle it. The European Parliament has adopted the European Climate Law, in which </w:t>
      </w:r>
      <w:r w:rsidR="003D2EBC">
        <w:rPr>
          <w:rStyle w:val="EstiloLegenda12ptCarcter"/>
          <w:sz w:val="20"/>
        </w:rPr>
        <w:t xml:space="preserve">the </w:t>
      </w:r>
      <w:r w:rsidRPr="00B20B6E">
        <w:rPr>
          <w:rStyle w:val="EstiloLegenda12ptCarcter"/>
          <w:sz w:val="20"/>
        </w:rPr>
        <w:t xml:space="preserve">EU must reduce net greenhouse gas emissions by at least 55 % </w:t>
      </w:r>
      <w:r w:rsidR="003D2EBC">
        <w:rPr>
          <w:rStyle w:val="EstiloLegenda12ptCarcter"/>
          <w:sz w:val="20"/>
        </w:rPr>
        <w:t>by</w:t>
      </w:r>
      <w:r w:rsidR="003D2EBC" w:rsidRPr="00B20B6E">
        <w:rPr>
          <w:rStyle w:val="EstiloLegenda12ptCarcter"/>
          <w:sz w:val="20"/>
        </w:rPr>
        <w:t xml:space="preserve"> </w:t>
      </w:r>
      <w:r w:rsidRPr="00B20B6E">
        <w:rPr>
          <w:rStyle w:val="EstiloLegenda12ptCarcter"/>
          <w:sz w:val="20"/>
        </w:rPr>
        <w:t>2030 and achieve climate neutrality by 2050.</w:t>
      </w:r>
    </w:p>
    <w:p w14:paraId="21F82D44" w14:textId="2688FC6A" w:rsidR="002E4D19" w:rsidRPr="00E55922" w:rsidRDefault="00711A08" w:rsidP="00711A08">
      <w:pPr>
        <w:pBdr>
          <w:top w:val="nil"/>
          <w:left w:val="nil"/>
          <w:bottom w:val="nil"/>
          <w:right w:val="nil"/>
          <w:between w:val="nil"/>
        </w:pBd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Ammonia is a vital compound in the agricultural industry due to its large application in nitrogen</w:t>
      </w:r>
      <w:r w:rsidRPr="00E55922">
        <w:rPr>
          <w:rFonts w:ascii="Times New Roman" w:hAnsi="Times New Roman" w:cs="Times New Roman"/>
          <w:sz w:val="20"/>
          <w:szCs w:val="20"/>
          <w:lang w:val="en-GB"/>
        </w:rPr>
        <w:noBreakHyphen/>
        <w:t xml:space="preserve">based fertilisers. </w:t>
      </w:r>
      <w:r w:rsidR="002E4D19" w:rsidRPr="00E55922">
        <w:rPr>
          <w:rFonts w:ascii="Times New Roman" w:hAnsi="Times New Roman" w:cs="Times New Roman"/>
          <w:sz w:val="20"/>
          <w:szCs w:val="20"/>
          <w:lang w:val="en-GB"/>
        </w:rPr>
        <w:t xml:space="preserve">More recently, </w:t>
      </w:r>
      <w:r w:rsidR="007250D9" w:rsidRPr="00E55922">
        <w:rPr>
          <w:rFonts w:ascii="Times New Roman" w:hAnsi="Times New Roman" w:cs="Times New Roman"/>
          <w:sz w:val="20"/>
          <w:szCs w:val="20"/>
          <w:lang w:val="en-GB"/>
        </w:rPr>
        <w:t xml:space="preserve">it has been </w:t>
      </w:r>
      <w:r w:rsidR="009F5CFC" w:rsidRPr="00E55922">
        <w:rPr>
          <w:rFonts w:ascii="Times New Roman" w:hAnsi="Times New Roman" w:cs="Times New Roman"/>
          <w:sz w:val="20"/>
          <w:szCs w:val="20"/>
          <w:lang w:val="en-GB"/>
        </w:rPr>
        <w:t>considered</w:t>
      </w:r>
      <w:r w:rsidR="007250D9" w:rsidRPr="00E55922">
        <w:rPr>
          <w:rFonts w:ascii="Times New Roman" w:hAnsi="Times New Roman" w:cs="Times New Roman"/>
          <w:sz w:val="20"/>
          <w:szCs w:val="20"/>
          <w:lang w:val="en-GB"/>
        </w:rPr>
        <w:t xml:space="preserve"> a </w:t>
      </w:r>
      <w:r w:rsidR="00B449D7" w:rsidRPr="00E55922">
        <w:rPr>
          <w:rFonts w:ascii="Times New Roman" w:hAnsi="Times New Roman" w:cs="Times New Roman"/>
          <w:sz w:val="20"/>
          <w:szCs w:val="20"/>
          <w:lang w:val="en-GB"/>
        </w:rPr>
        <w:t xml:space="preserve">promising hydrogen carrier, </w:t>
      </w:r>
      <w:r w:rsidR="009F5CFC" w:rsidRPr="00E55922">
        <w:rPr>
          <w:rFonts w:ascii="Times New Roman" w:hAnsi="Times New Roman" w:cs="Times New Roman"/>
          <w:sz w:val="20"/>
          <w:szCs w:val="20"/>
          <w:lang w:val="en-GB"/>
        </w:rPr>
        <w:t xml:space="preserve">due to its low pressure and temperature storage conditions combined with its high volumetric hydrogen content, 121 kg H2/m3, </w:t>
      </w:r>
      <w:r w:rsidR="00807F67" w:rsidRPr="00E55922">
        <w:rPr>
          <w:rFonts w:ascii="Times New Roman" w:hAnsi="Times New Roman" w:cs="Times New Roman"/>
          <w:sz w:val="20"/>
          <w:szCs w:val="20"/>
          <w:lang w:val="en-GB"/>
        </w:rPr>
        <w:t>which is almost</w:t>
      </w:r>
      <w:r w:rsidR="009F5CFC" w:rsidRPr="00E55922">
        <w:rPr>
          <w:rFonts w:ascii="Times New Roman" w:hAnsi="Times New Roman" w:cs="Times New Roman"/>
          <w:sz w:val="20"/>
          <w:szCs w:val="20"/>
          <w:lang w:val="en-GB"/>
        </w:rPr>
        <w:t xml:space="preserve"> two times higher than liquid hydrogen</w:t>
      </w:r>
      <w:r w:rsidR="00807F67" w:rsidRPr="00E55922">
        <w:rPr>
          <w:rFonts w:ascii="Times New Roman" w:hAnsi="Times New Roman" w:cs="Times New Roman"/>
          <w:sz w:val="20"/>
          <w:szCs w:val="20"/>
          <w:lang w:val="en-GB"/>
        </w:rPr>
        <w:t xml:space="preserve">. </w:t>
      </w:r>
      <w:r w:rsidR="00CD645F" w:rsidRPr="00E55922">
        <w:rPr>
          <w:rFonts w:ascii="Times New Roman" w:hAnsi="Times New Roman" w:cs="Times New Roman"/>
          <w:sz w:val="20"/>
          <w:szCs w:val="20"/>
          <w:lang w:val="en-GB"/>
        </w:rPr>
        <w:t xml:space="preserve">Which is why </w:t>
      </w:r>
      <w:r w:rsidR="00E30F91" w:rsidRPr="00E55922">
        <w:rPr>
          <w:rFonts w:ascii="Times New Roman" w:hAnsi="Times New Roman" w:cs="Times New Roman"/>
          <w:sz w:val="20"/>
          <w:szCs w:val="20"/>
          <w:lang w:val="en-GB"/>
        </w:rPr>
        <w:t>it</w:t>
      </w:r>
      <w:r w:rsidR="002A1F36" w:rsidRPr="00E55922">
        <w:rPr>
          <w:rFonts w:ascii="Times New Roman" w:hAnsi="Times New Roman" w:cs="Times New Roman"/>
          <w:sz w:val="20"/>
          <w:szCs w:val="20"/>
          <w:lang w:val="en-GB"/>
        </w:rPr>
        <w:t xml:space="preserve">’s seen as a </w:t>
      </w:r>
      <w:r w:rsidR="007250D9" w:rsidRPr="00E55922">
        <w:rPr>
          <w:rFonts w:ascii="Times New Roman" w:hAnsi="Times New Roman" w:cs="Times New Roman"/>
          <w:sz w:val="20"/>
          <w:szCs w:val="20"/>
          <w:lang w:val="en-GB"/>
        </w:rPr>
        <w:t xml:space="preserve">key player in achieving </w:t>
      </w:r>
      <w:r w:rsidR="008C1E01" w:rsidRPr="00E55922">
        <w:rPr>
          <w:rFonts w:ascii="Times New Roman" w:hAnsi="Times New Roman" w:cs="Times New Roman"/>
          <w:sz w:val="20"/>
          <w:szCs w:val="20"/>
          <w:lang w:val="en-GB"/>
        </w:rPr>
        <w:t xml:space="preserve">the </w:t>
      </w:r>
      <w:r w:rsidR="00A45D5F" w:rsidRPr="00E55922">
        <w:rPr>
          <w:rFonts w:ascii="Times New Roman" w:hAnsi="Times New Roman" w:cs="Times New Roman"/>
          <w:sz w:val="20"/>
          <w:szCs w:val="20"/>
          <w:lang w:val="en-GB"/>
        </w:rPr>
        <w:t>decarbonization</w:t>
      </w:r>
      <w:r w:rsidR="007250D9" w:rsidRPr="00E55922">
        <w:rPr>
          <w:rFonts w:ascii="Times New Roman" w:hAnsi="Times New Roman" w:cs="Times New Roman"/>
          <w:sz w:val="20"/>
          <w:szCs w:val="20"/>
          <w:lang w:val="en-GB"/>
        </w:rPr>
        <w:t xml:space="preserve"> goals set by the European Union.</w:t>
      </w:r>
    </w:p>
    <w:p w14:paraId="52D33274" w14:textId="4D17195F" w:rsidR="00711A08" w:rsidRPr="00E55922" w:rsidRDefault="00711A08" w:rsidP="00E55922">
      <w:pPr>
        <w:pBdr>
          <w:top w:val="nil"/>
          <w:left w:val="nil"/>
          <w:bottom w:val="nil"/>
          <w:right w:val="nil"/>
          <w:between w:val="nil"/>
        </w:pBdr>
        <w:spacing w:after="120" w:line="240" w:lineRule="auto"/>
        <w:jc w:val="both"/>
        <w:rPr>
          <w:rFonts w:ascii="Times New Roman" w:hAnsi="Times New Roman" w:cs="Times New Roman"/>
          <w:szCs w:val="20"/>
          <w:lang w:val="en-GB"/>
        </w:rPr>
      </w:pPr>
      <w:r w:rsidRPr="00E55922">
        <w:rPr>
          <w:rFonts w:ascii="Times New Roman" w:hAnsi="Times New Roman" w:cs="Times New Roman"/>
          <w:sz w:val="20"/>
          <w:szCs w:val="20"/>
          <w:lang w:val="en-GB"/>
        </w:rPr>
        <w:t>The most common ammonia production pathway is the Haber-Bosch process, accounting for over 1 % of total carbon emissions, emphasizing the need for its carbon footprint minimization.</w:t>
      </w:r>
    </w:p>
    <w:p w14:paraId="03E5BA3D" w14:textId="19F8FF00" w:rsidR="00B20B6E" w:rsidRPr="00E55922" w:rsidRDefault="00B20B6E" w:rsidP="00630F8E">
      <w:pPr>
        <w:spacing w:after="120" w:line="240" w:lineRule="auto"/>
        <w:jc w:val="both"/>
        <w:rPr>
          <w:rFonts w:ascii="Times New Roman" w:hAnsi="Times New Roman" w:cs="Times New Roman"/>
          <w:sz w:val="20"/>
          <w:szCs w:val="20"/>
          <w:lang w:val="en-GB"/>
        </w:rPr>
      </w:pPr>
      <w:proofErr w:type="gramStart"/>
      <w:r w:rsidRPr="00E55922">
        <w:rPr>
          <w:rFonts w:ascii="Times New Roman" w:hAnsi="Times New Roman" w:cs="Times New Roman"/>
          <w:sz w:val="20"/>
          <w:szCs w:val="20"/>
          <w:lang w:val="en-GB"/>
        </w:rPr>
        <w:t xml:space="preserve">With this in mind, </w:t>
      </w:r>
      <w:r w:rsidR="008E6BBA" w:rsidRPr="00E55922">
        <w:rPr>
          <w:rFonts w:ascii="Times New Roman" w:hAnsi="Times New Roman" w:cs="Times New Roman"/>
          <w:sz w:val="20"/>
          <w:szCs w:val="20"/>
          <w:lang w:val="en-GB"/>
        </w:rPr>
        <w:t>the</w:t>
      </w:r>
      <w:proofErr w:type="gramEnd"/>
      <w:r w:rsidR="008E6BBA" w:rsidRPr="00E55922">
        <w:rPr>
          <w:rFonts w:ascii="Times New Roman" w:hAnsi="Times New Roman" w:cs="Times New Roman"/>
          <w:sz w:val="20"/>
          <w:szCs w:val="20"/>
          <w:lang w:val="en-GB"/>
        </w:rPr>
        <w:t xml:space="preserve"> </w:t>
      </w:r>
      <w:r w:rsidRPr="00E55922">
        <w:rPr>
          <w:rFonts w:ascii="Times New Roman" w:hAnsi="Times New Roman" w:cs="Times New Roman"/>
          <w:sz w:val="20"/>
          <w:szCs w:val="20"/>
          <w:lang w:val="en-GB"/>
        </w:rPr>
        <w:t xml:space="preserve">development and optimization of large-scale green ammonia production processes </w:t>
      </w:r>
      <w:r w:rsidR="0069285C" w:rsidRPr="00E55922">
        <w:rPr>
          <w:rFonts w:ascii="Times New Roman" w:hAnsi="Times New Roman" w:cs="Times New Roman"/>
          <w:sz w:val="20"/>
          <w:szCs w:val="20"/>
          <w:lang w:val="en-GB"/>
        </w:rPr>
        <w:t xml:space="preserve">are </w:t>
      </w:r>
      <w:r w:rsidRPr="00E55922">
        <w:rPr>
          <w:rFonts w:ascii="Times New Roman" w:hAnsi="Times New Roman" w:cs="Times New Roman"/>
          <w:sz w:val="20"/>
          <w:szCs w:val="20"/>
          <w:lang w:val="en-GB"/>
        </w:rPr>
        <w:t xml:space="preserve">of the utmost relevance to ensure green ammonia can substitute current ammonia synthesis processes and help </w:t>
      </w:r>
      <w:r w:rsidR="00D50A48" w:rsidRPr="00E55922">
        <w:rPr>
          <w:rFonts w:ascii="Times New Roman" w:hAnsi="Times New Roman" w:cs="Times New Roman"/>
          <w:sz w:val="20"/>
          <w:szCs w:val="20"/>
          <w:lang w:val="en-GB"/>
        </w:rPr>
        <w:t xml:space="preserve">decarbonise </w:t>
      </w:r>
      <w:r w:rsidRPr="00E55922">
        <w:rPr>
          <w:rFonts w:ascii="Times New Roman" w:hAnsi="Times New Roman" w:cs="Times New Roman"/>
          <w:sz w:val="20"/>
          <w:szCs w:val="20"/>
          <w:lang w:val="en-GB"/>
        </w:rPr>
        <w:t xml:space="preserve">some of the biggest GHG emitting industries. </w:t>
      </w:r>
    </w:p>
    <w:p w14:paraId="1F267600" w14:textId="005B647E" w:rsidR="00B20B6E" w:rsidRPr="00E55922" w:rsidRDefault="00B20B6E"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One of the current challenges in green ammonia production is reducing its energy </w:t>
      </w:r>
      <w:r w:rsidR="0069285C" w:rsidRPr="00E55922">
        <w:rPr>
          <w:rFonts w:ascii="Times New Roman" w:hAnsi="Times New Roman" w:cs="Times New Roman"/>
          <w:sz w:val="20"/>
          <w:szCs w:val="20"/>
          <w:lang w:val="en-GB"/>
        </w:rPr>
        <w:t>consumption</w:t>
      </w:r>
      <w:r w:rsidRPr="00E55922">
        <w:rPr>
          <w:rFonts w:ascii="Times New Roman" w:hAnsi="Times New Roman" w:cs="Times New Roman"/>
          <w:sz w:val="20"/>
          <w:szCs w:val="20"/>
          <w:lang w:val="en-GB"/>
        </w:rPr>
        <w:t xml:space="preserve">, </w:t>
      </w:r>
      <w:r w:rsidR="000522EA" w:rsidRPr="00E55922">
        <w:rPr>
          <w:rFonts w:ascii="Times New Roman" w:hAnsi="Times New Roman" w:cs="Times New Roman"/>
          <w:sz w:val="20"/>
          <w:szCs w:val="20"/>
          <w:lang w:val="en-GB"/>
        </w:rPr>
        <w:t xml:space="preserve">where </w:t>
      </w:r>
      <w:r w:rsidRPr="00E55922">
        <w:rPr>
          <w:rFonts w:ascii="Times New Roman" w:hAnsi="Times New Roman" w:cs="Times New Roman"/>
          <w:sz w:val="20"/>
          <w:szCs w:val="20"/>
          <w:lang w:val="en-GB"/>
        </w:rPr>
        <w:t xml:space="preserve">the separation of ammonia by absorption is seen as a possible </w:t>
      </w:r>
      <w:r w:rsidRPr="00E55922">
        <w:rPr>
          <w:rFonts w:ascii="Times New Roman" w:hAnsi="Times New Roman" w:cs="Times New Roman"/>
          <w:sz w:val="20"/>
          <w:szCs w:val="20"/>
          <w:lang w:val="en-GB"/>
        </w:rPr>
        <w:lastRenderedPageBreak/>
        <w:t xml:space="preserve">alternative. Absorption requires elevated temperatures, unlike separation by condensation, </w:t>
      </w:r>
      <w:r w:rsidR="000522EA" w:rsidRPr="00E55922">
        <w:rPr>
          <w:rFonts w:ascii="Times New Roman" w:hAnsi="Times New Roman" w:cs="Times New Roman"/>
          <w:sz w:val="20"/>
          <w:szCs w:val="20"/>
          <w:lang w:val="en-GB"/>
        </w:rPr>
        <w:t xml:space="preserve">which </w:t>
      </w:r>
      <w:r w:rsidRPr="00E55922">
        <w:rPr>
          <w:rFonts w:ascii="Times New Roman" w:hAnsi="Times New Roman" w:cs="Times New Roman"/>
          <w:sz w:val="20"/>
          <w:szCs w:val="20"/>
          <w:lang w:val="en-GB"/>
        </w:rPr>
        <w:t>requires cryogenic temperatures, eliminat</w:t>
      </w:r>
      <w:r w:rsidR="000247B1" w:rsidRPr="00E55922">
        <w:rPr>
          <w:rFonts w:ascii="Times New Roman" w:hAnsi="Times New Roman" w:cs="Times New Roman"/>
          <w:sz w:val="20"/>
          <w:szCs w:val="20"/>
          <w:lang w:val="en-GB"/>
        </w:rPr>
        <w:t>ing</w:t>
      </w:r>
      <w:r w:rsidRPr="00E55922">
        <w:rPr>
          <w:rFonts w:ascii="Times New Roman" w:hAnsi="Times New Roman" w:cs="Times New Roman"/>
          <w:sz w:val="20"/>
          <w:szCs w:val="20"/>
          <w:lang w:val="en-GB"/>
        </w:rPr>
        <w:t xml:space="preserve"> the necessity to </w:t>
      </w:r>
      <w:r w:rsidR="00B72CCE" w:rsidRPr="00E55922">
        <w:rPr>
          <w:rFonts w:ascii="Times New Roman" w:hAnsi="Times New Roman" w:cs="Times New Roman"/>
          <w:sz w:val="20"/>
          <w:szCs w:val="20"/>
          <w:lang w:val="en-GB"/>
        </w:rPr>
        <w:t xml:space="preserve">use </w:t>
      </w:r>
      <w:r w:rsidRPr="00E55922">
        <w:rPr>
          <w:rFonts w:ascii="Times New Roman" w:hAnsi="Times New Roman" w:cs="Times New Roman"/>
          <w:sz w:val="20"/>
          <w:szCs w:val="20"/>
          <w:lang w:val="en-GB"/>
        </w:rPr>
        <w:t>so much energy in the cooling of the reactor effluent.</w:t>
      </w:r>
    </w:p>
    <w:p w14:paraId="17499C06" w14:textId="77777777" w:rsidR="00620015" w:rsidRPr="00620015" w:rsidRDefault="00620015" w:rsidP="00620015">
      <w:pPr>
        <w:pStyle w:val="ListParagraph"/>
        <w:keepNext/>
        <w:numPr>
          <w:ilvl w:val="0"/>
          <w:numId w:val="17"/>
        </w:numPr>
        <w:suppressAutoHyphens/>
        <w:spacing w:before="80"/>
        <w:contextualSpacing w:val="0"/>
        <w:jc w:val="both"/>
        <w:outlineLvl w:val="2"/>
        <w:rPr>
          <w:rFonts w:ascii="Times New Roman" w:eastAsia="Times New Roman" w:hAnsi="Times New Roman" w:cs="Times New Roman"/>
          <w:i/>
          <w:vanish/>
          <w:sz w:val="20"/>
          <w:szCs w:val="20"/>
        </w:rPr>
      </w:pPr>
    </w:p>
    <w:p w14:paraId="7C2268E7" w14:textId="77777777" w:rsidR="00620015" w:rsidRPr="00620015" w:rsidRDefault="00620015" w:rsidP="00620015">
      <w:pPr>
        <w:pStyle w:val="ListParagraph"/>
        <w:keepNext/>
        <w:numPr>
          <w:ilvl w:val="1"/>
          <w:numId w:val="17"/>
        </w:numPr>
        <w:suppressAutoHyphens/>
        <w:spacing w:before="80"/>
        <w:contextualSpacing w:val="0"/>
        <w:jc w:val="both"/>
        <w:outlineLvl w:val="2"/>
        <w:rPr>
          <w:rFonts w:ascii="Times New Roman" w:eastAsia="Times New Roman" w:hAnsi="Times New Roman" w:cs="Times New Roman"/>
          <w:i/>
          <w:vanish/>
          <w:sz w:val="20"/>
          <w:szCs w:val="20"/>
        </w:rPr>
      </w:pPr>
    </w:p>
    <w:p w14:paraId="01449488" w14:textId="77777777" w:rsidR="00620015" w:rsidRPr="00620015" w:rsidRDefault="00620015" w:rsidP="00620015">
      <w:pPr>
        <w:pStyle w:val="ListParagraph"/>
        <w:keepNext/>
        <w:numPr>
          <w:ilvl w:val="1"/>
          <w:numId w:val="17"/>
        </w:numPr>
        <w:suppressAutoHyphens/>
        <w:spacing w:before="80"/>
        <w:contextualSpacing w:val="0"/>
        <w:jc w:val="both"/>
        <w:outlineLvl w:val="2"/>
        <w:rPr>
          <w:rFonts w:ascii="Times New Roman" w:eastAsia="Times New Roman" w:hAnsi="Times New Roman" w:cs="Times New Roman"/>
          <w:i/>
          <w:vanish/>
          <w:sz w:val="20"/>
          <w:szCs w:val="20"/>
        </w:rPr>
      </w:pPr>
    </w:p>
    <w:p w14:paraId="02E968AE" w14:textId="3BFDBB44" w:rsidR="00B305DA" w:rsidRDefault="00C95882" w:rsidP="00B305DA">
      <w:pPr>
        <w:pStyle w:val="Heading1"/>
        <w:rPr>
          <w:lang w:val="en-GB"/>
        </w:rPr>
      </w:pPr>
      <w:r>
        <w:rPr>
          <w:lang w:val="en-GB"/>
        </w:rPr>
        <w:t>Methodology</w:t>
      </w:r>
    </w:p>
    <w:p w14:paraId="77B9B24C" w14:textId="232E23C4" w:rsidR="00B70E34" w:rsidRPr="00E55922" w:rsidRDefault="00C95882"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development of a large-scale green ammonia production plant was simulated in </w:t>
      </w:r>
      <w:r w:rsidRPr="00E55922">
        <w:rPr>
          <w:rFonts w:ascii="Times New Roman" w:hAnsi="Times New Roman" w:cs="Times New Roman"/>
          <w:i/>
          <w:iCs/>
          <w:sz w:val="20"/>
          <w:szCs w:val="20"/>
          <w:lang w:val="en-GB"/>
        </w:rPr>
        <w:t>Aspen Plus</w:t>
      </w:r>
      <w:r w:rsidR="00B72CCE" w:rsidRPr="00E55922">
        <w:rPr>
          <w:rFonts w:ascii="Times New Roman" w:hAnsi="Times New Roman" w:cs="Times New Roman"/>
          <w:i/>
          <w:iCs/>
          <w:sz w:val="20"/>
          <w:szCs w:val="20"/>
          <w:lang w:val="en-GB"/>
        </w:rPr>
        <w:t xml:space="preserve"> V11</w:t>
      </w:r>
      <w:r w:rsidRPr="00E55922">
        <w:rPr>
          <w:rFonts w:ascii="Times New Roman" w:hAnsi="Times New Roman" w:cs="Times New Roman"/>
          <w:sz w:val="20"/>
          <w:szCs w:val="20"/>
          <w:lang w:val="en-GB"/>
        </w:rPr>
        <w:t xml:space="preserve">, with three </w:t>
      </w:r>
      <w:r w:rsidR="00591F8C" w:rsidRPr="00E55922">
        <w:rPr>
          <w:rFonts w:ascii="Times New Roman" w:hAnsi="Times New Roman" w:cs="Times New Roman"/>
          <w:sz w:val="20"/>
          <w:szCs w:val="20"/>
          <w:lang w:val="en-GB"/>
        </w:rPr>
        <w:t xml:space="preserve">main process </w:t>
      </w:r>
      <w:r w:rsidRPr="00E55922">
        <w:rPr>
          <w:rFonts w:ascii="Times New Roman" w:hAnsi="Times New Roman" w:cs="Times New Roman"/>
          <w:sz w:val="20"/>
          <w:szCs w:val="20"/>
          <w:lang w:val="en-GB"/>
        </w:rPr>
        <w:t>sections. The hydrogen synthesis through alkaline water electrolysis, the nitrogen production</w:t>
      </w:r>
      <w:r w:rsidR="00917371">
        <w:rPr>
          <w:rFonts w:ascii="Times New Roman" w:hAnsi="Times New Roman" w:cs="Times New Roman"/>
          <w:sz w:val="20"/>
          <w:szCs w:val="20"/>
          <w:lang w:val="en-GB"/>
        </w:rPr>
        <w:t xml:space="preserve">, in </w:t>
      </w:r>
      <w:r w:rsidRPr="00E55922">
        <w:rPr>
          <w:rFonts w:ascii="Times New Roman" w:hAnsi="Times New Roman" w:cs="Times New Roman"/>
          <w:sz w:val="20"/>
          <w:szCs w:val="20"/>
          <w:lang w:val="en-GB"/>
        </w:rPr>
        <w:t xml:space="preserve">a cryogenic air separation unit, and the ammonia synthesis loop, which can be carried out with absorption or without. </w:t>
      </w:r>
      <w:r w:rsidR="00541B24" w:rsidRPr="00E55922">
        <w:rPr>
          <w:rFonts w:ascii="Times New Roman" w:hAnsi="Times New Roman" w:cs="Times New Roman"/>
          <w:sz w:val="20"/>
          <w:szCs w:val="20"/>
          <w:lang w:val="en-GB"/>
        </w:rPr>
        <w:t>A green NH</w:t>
      </w:r>
      <w:r w:rsidR="00541B24" w:rsidRPr="00E55922">
        <w:rPr>
          <w:rFonts w:ascii="Times New Roman" w:hAnsi="Times New Roman" w:cs="Times New Roman"/>
          <w:sz w:val="20"/>
          <w:szCs w:val="20"/>
          <w:vertAlign w:val="subscript"/>
          <w:lang w:val="en-GB"/>
        </w:rPr>
        <w:t>3</w:t>
      </w:r>
      <w:r w:rsidR="00541B24" w:rsidRPr="00E55922">
        <w:rPr>
          <w:rFonts w:ascii="Times New Roman" w:hAnsi="Times New Roman" w:cs="Times New Roman"/>
          <w:sz w:val="20"/>
          <w:szCs w:val="20"/>
          <w:lang w:val="en-GB"/>
        </w:rPr>
        <w:t xml:space="preserve"> production of 200 kt/y was set as a production goal, </w:t>
      </w:r>
      <w:r w:rsidR="001E7775" w:rsidRPr="00E55922">
        <w:rPr>
          <w:rFonts w:ascii="Times New Roman" w:hAnsi="Times New Roman" w:cs="Times New Roman"/>
          <w:sz w:val="20"/>
          <w:szCs w:val="20"/>
          <w:lang w:val="en-GB"/>
        </w:rPr>
        <w:t>me</w:t>
      </w:r>
      <w:r w:rsidR="00917371">
        <w:rPr>
          <w:rFonts w:ascii="Times New Roman" w:hAnsi="Times New Roman" w:cs="Times New Roman"/>
          <w:sz w:val="20"/>
          <w:szCs w:val="20"/>
          <w:lang w:val="en-GB"/>
        </w:rPr>
        <w:t>a</w:t>
      </w:r>
      <w:r w:rsidR="001E7775" w:rsidRPr="00E55922">
        <w:rPr>
          <w:rFonts w:ascii="Times New Roman" w:hAnsi="Times New Roman" w:cs="Times New Roman"/>
          <w:sz w:val="20"/>
          <w:szCs w:val="20"/>
          <w:lang w:val="en-GB"/>
        </w:rPr>
        <w:t>ning that</w:t>
      </w:r>
      <w:r w:rsidR="00541B24" w:rsidRPr="00E55922">
        <w:rPr>
          <w:rFonts w:ascii="Times New Roman" w:hAnsi="Times New Roman" w:cs="Times New Roman"/>
          <w:sz w:val="20"/>
          <w:szCs w:val="20"/>
          <w:lang w:val="en-GB"/>
        </w:rPr>
        <w:t xml:space="preserve"> 35.5 kt/y of green H</w:t>
      </w:r>
      <w:r w:rsidR="00541B24" w:rsidRPr="00E55922">
        <w:rPr>
          <w:rFonts w:ascii="Times New Roman" w:hAnsi="Times New Roman" w:cs="Times New Roman"/>
          <w:sz w:val="20"/>
          <w:szCs w:val="20"/>
          <w:vertAlign w:val="subscript"/>
          <w:lang w:val="en-GB"/>
        </w:rPr>
        <w:t>2</w:t>
      </w:r>
      <w:r w:rsidR="00541B24" w:rsidRPr="00E55922">
        <w:rPr>
          <w:rFonts w:ascii="Times New Roman" w:hAnsi="Times New Roman" w:cs="Times New Roman"/>
          <w:sz w:val="20"/>
          <w:szCs w:val="20"/>
          <w:lang w:val="en-GB"/>
        </w:rPr>
        <w:t xml:space="preserve"> and 164.5 kt/y of N</w:t>
      </w:r>
      <w:r w:rsidR="00541B24" w:rsidRPr="00E55922">
        <w:rPr>
          <w:rFonts w:ascii="Times New Roman" w:hAnsi="Times New Roman" w:cs="Times New Roman"/>
          <w:sz w:val="20"/>
          <w:szCs w:val="20"/>
          <w:vertAlign w:val="subscript"/>
          <w:lang w:val="en-GB"/>
        </w:rPr>
        <w:t>2</w:t>
      </w:r>
      <w:r w:rsidR="001E7775" w:rsidRPr="00E55922">
        <w:rPr>
          <w:rFonts w:ascii="Times New Roman" w:hAnsi="Times New Roman" w:cs="Times New Roman"/>
          <w:sz w:val="20"/>
          <w:szCs w:val="20"/>
          <w:lang w:val="en-GB"/>
        </w:rPr>
        <w:t xml:space="preserve"> are necessary</w:t>
      </w:r>
      <w:r w:rsidR="00541B24" w:rsidRPr="00E55922">
        <w:rPr>
          <w:rFonts w:ascii="Times New Roman" w:hAnsi="Times New Roman" w:cs="Times New Roman"/>
          <w:sz w:val="20"/>
          <w:szCs w:val="20"/>
          <w:lang w:val="en-GB"/>
        </w:rPr>
        <w:t xml:space="preserve">. </w:t>
      </w:r>
    </w:p>
    <w:p w14:paraId="5245B267" w14:textId="284FDAB8" w:rsidR="00C95882" w:rsidRPr="00E55922" w:rsidRDefault="00C95882"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The air separation unit was adapted from a model developed by Amorim</w:t>
      </w:r>
      <w:r w:rsidR="009A2A42" w:rsidRPr="00E55922">
        <w:rPr>
          <w:rFonts w:ascii="Times New Roman" w:hAnsi="Times New Roman" w:cs="Times New Roman"/>
          <w:sz w:val="20"/>
          <w:szCs w:val="20"/>
          <w:lang w:val="en-GB"/>
        </w:rPr>
        <w:t xml:space="preserve"> </w:t>
      </w:r>
      <w:r w:rsidR="00C12EF3" w:rsidRPr="00E55922">
        <w:rPr>
          <w:rFonts w:ascii="Times New Roman" w:hAnsi="Times New Roman" w:cs="Times New Roman"/>
          <w:sz w:val="20"/>
          <w:szCs w:val="20"/>
          <w:lang w:val="en-GB"/>
        </w:rPr>
        <w:t>(</w:t>
      </w:r>
      <w:r w:rsidR="009A2A42" w:rsidRPr="00E55922">
        <w:rPr>
          <w:rFonts w:ascii="Times New Roman" w:hAnsi="Times New Roman" w:cs="Times New Roman"/>
          <w:sz w:val="20"/>
          <w:szCs w:val="20"/>
          <w:lang w:val="en-GB"/>
        </w:rPr>
        <w:t>2023</w:t>
      </w:r>
      <w:r w:rsidR="00713ED3" w:rsidRPr="00E55922">
        <w:rPr>
          <w:rFonts w:ascii="Times New Roman" w:hAnsi="Times New Roman" w:cs="Times New Roman"/>
          <w:sz w:val="20"/>
          <w:szCs w:val="20"/>
          <w:lang w:val="en-GB"/>
        </w:rPr>
        <w:t>)</w:t>
      </w:r>
      <w:r w:rsidRPr="00E55922">
        <w:rPr>
          <w:rFonts w:ascii="Times New Roman" w:hAnsi="Times New Roman" w:cs="Times New Roman"/>
          <w:sz w:val="20"/>
          <w:szCs w:val="20"/>
          <w:lang w:val="en-GB"/>
        </w:rPr>
        <w:t xml:space="preserve">, whilst the hydrogen production section </w:t>
      </w:r>
      <w:r w:rsidR="009A2A42" w:rsidRPr="00E55922">
        <w:rPr>
          <w:rFonts w:ascii="Times New Roman" w:hAnsi="Times New Roman" w:cs="Times New Roman"/>
          <w:sz w:val="20"/>
          <w:szCs w:val="20"/>
          <w:lang w:val="en-GB"/>
        </w:rPr>
        <w:t>was simulated</w:t>
      </w:r>
      <w:r w:rsidRPr="00E55922">
        <w:rPr>
          <w:rFonts w:ascii="Times New Roman" w:hAnsi="Times New Roman" w:cs="Times New Roman"/>
          <w:sz w:val="20"/>
          <w:szCs w:val="20"/>
          <w:lang w:val="en-GB"/>
        </w:rPr>
        <w:t xml:space="preserve"> </w:t>
      </w:r>
      <w:r w:rsidR="009A2A42" w:rsidRPr="00E55922">
        <w:rPr>
          <w:rFonts w:ascii="Times New Roman" w:hAnsi="Times New Roman" w:cs="Times New Roman"/>
          <w:sz w:val="20"/>
          <w:szCs w:val="20"/>
          <w:lang w:val="en-GB"/>
        </w:rPr>
        <w:t xml:space="preserve">using </w:t>
      </w:r>
      <w:r w:rsidR="00097FD8" w:rsidRPr="00E55922">
        <w:rPr>
          <w:rFonts w:ascii="Times New Roman" w:hAnsi="Times New Roman" w:cs="Times New Roman"/>
          <w:sz w:val="20"/>
          <w:szCs w:val="20"/>
          <w:lang w:val="en-GB"/>
        </w:rPr>
        <w:t>an</w:t>
      </w:r>
      <w:r w:rsidRPr="00E55922">
        <w:rPr>
          <w:rFonts w:ascii="Times New Roman" w:hAnsi="Times New Roman" w:cs="Times New Roman"/>
          <w:sz w:val="20"/>
          <w:szCs w:val="20"/>
          <w:lang w:val="en-GB"/>
        </w:rPr>
        <w:t xml:space="preserve"> electrolyser model imported from </w:t>
      </w:r>
      <w:r w:rsidRPr="00E55922">
        <w:rPr>
          <w:rFonts w:ascii="Times New Roman" w:hAnsi="Times New Roman" w:cs="Times New Roman"/>
          <w:i/>
          <w:iCs/>
          <w:sz w:val="20"/>
          <w:szCs w:val="20"/>
          <w:lang w:val="en-GB"/>
        </w:rPr>
        <w:t>Aspen Custom Modeler</w:t>
      </w:r>
      <w:r w:rsidRPr="00E55922">
        <w:rPr>
          <w:rFonts w:ascii="Times New Roman" w:hAnsi="Times New Roman" w:cs="Times New Roman"/>
          <w:sz w:val="20"/>
          <w:szCs w:val="20"/>
          <w:lang w:val="en-GB"/>
        </w:rPr>
        <w:t xml:space="preserve">, which was adapted from the work of Amores </w:t>
      </w:r>
      <w:r w:rsidRPr="00E55922">
        <w:rPr>
          <w:rFonts w:ascii="Times New Roman" w:hAnsi="Times New Roman" w:cs="Times New Roman"/>
          <w:i/>
          <w:iCs/>
          <w:sz w:val="20"/>
          <w:szCs w:val="20"/>
          <w:lang w:val="en-GB"/>
        </w:rPr>
        <w:t>et al</w:t>
      </w:r>
      <w:r w:rsidR="00BC0516" w:rsidRPr="00E55922">
        <w:rPr>
          <w:rFonts w:ascii="Times New Roman" w:hAnsi="Times New Roman" w:cs="Times New Roman"/>
          <w:i/>
          <w:iCs/>
          <w:sz w:val="20"/>
          <w:szCs w:val="20"/>
          <w:lang w:val="en-GB"/>
        </w:rPr>
        <w:t xml:space="preserve"> </w:t>
      </w:r>
      <w:r w:rsidR="00713ED3" w:rsidRPr="00E55922">
        <w:rPr>
          <w:rFonts w:ascii="Times New Roman" w:hAnsi="Times New Roman" w:cs="Times New Roman"/>
          <w:sz w:val="20"/>
          <w:szCs w:val="20"/>
          <w:lang w:val="en-GB"/>
        </w:rPr>
        <w:t>(</w:t>
      </w:r>
      <w:r w:rsidR="00BC0516" w:rsidRPr="00E55922">
        <w:rPr>
          <w:rFonts w:ascii="Times New Roman" w:hAnsi="Times New Roman" w:cs="Times New Roman"/>
          <w:sz w:val="20"/>
          <w:szCs w:val="20"/>
          <w:lang w:val="en-GB"/>
        </w:rPr>
        <w:t>2021</w:t>
      </w:r>
      <w:r w:rsidR="00713ED3" w:rsidRPr="00E55922">
        <w:rPr>
          <w:rFonts w:ascii="Times New Roman" w:hAnsi="Times New Roman" w:cs="Times New Roman"/>
          <w:sz w:val="20"/>
          <w:szCs w:val="20"/>
          <w:lang w:val="en-GB"/>
        </w:rPr>
        <w:t>)</w:t>
      </w:r>
      <w:r w:rsidRPr="00E55922">
        <w:rPr>
          <w:rFonts w:ascii="Times New Roman" w:hAnsi="Times New Roman" w:cs="Times New Roman"/>
          <w:sz w:val="20"/>
          <w:szCs w:val="20"/>
          <w:lang w:val="en-GB"/>
        </w:rPr>
        <w:t>.</w:t>
      </w:r>
    </w:p>
    <w:p w14:paraId="794D7AA3" w14:textId="4D2ADFCF" w:rsidR="00097FD8" w:rsidRPr="00E55922" w:rsidRDefault="00097FD8"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Regarding the energy analysis of the process, </w:t>
      </w:r>
      <w:r w:rsidRPr="00E55922">
        <w:rPr>
          <w:rFonts w:ascii="Times New Roman" w:hAnsi="Times New Roman" w:cs="Times New Roman"/>
          <w:i/>
          <w:iCs/>
          <w:sz w:val="20"/>
          <w:szCs w:val="20"/>
          <w:lang w:val="en-GB"/>
        </w:rPr>
        <w:t>Aspen Energy Analyser</w:t>
      </w:r>
      <w:r w:rsidRPr="00E55922">
        <w:rPr>
          <w:rFonts w:ascii="Times New Roman" w:hAnsi="Times New Roman" w:cs="Times New Roman"/>
          <w:sz w:val="20"/>
          <w:szCs w:val="20"/>
          <w:lang w:val="en-GB"/>
        </w:rPr>
        <w:t xml:space="preserve"> was used to retrieve the energy consumption values of each process section and to perform heat integration when necessary.</w:t>
      </w:r>
    </w:p>
    <w:p w14:paraId="627F8DEE" w14:textId="1AB2C8AE" w:rsidR="00AE0DFD" w:rsidRPr="00AE0DFD" w:rsidRDefault="00097FD8" w:rsidP="00AE0DFD">
      <w:pPr>
        <w:pStyle w:val="Heading1"/>
        <w:rPr>
          <w:lang w:val="en-GB"/>
        </w:rPr>
      </w:pPr>
      <w:r w:rsidRPr="00097FD8">
        <w:rPr>
          <w:lang w:val="en-GB"/>
        </w:rPr>
        <w:t>Results</w:t>
      </w:r>
    </w:p>
    <w:p w14:paraId="5274BBE1" w14:textId="77777777" w:rsidR="00AE0DFD" w:rsidRPr="00620015" w:rsidRDefault="00AE0DFD" w:rsidP="00AE0DFD">
      <w:pPr>
        <w:pStyle w:val="ListParagraph"/>
        <w:keepNext/>
        <w:numPr>
          <w:ilvl w:val="1"/>
          <w:numId w:val="17"/>
        </w:numPr>
        <w:suppressAutoHyphens/>
        <w:spacing w:before="80"/>
        <w:contextualSpacing w:val="0"/>
        <w:jc w:val="both"/>
        <w:outlineLvl w:val="2"/>
        <w:rPr>
          <w:rFonts w:ascii="Times New Roman" w:eastAsia="Times New Roman" w:hAnsi="Times New Roman" w:cs="Times New Roman"/>
          <w:i/>
          <w:vanish/>
          <w:sz w:val="20"/>
          <w:szCs w:val="20"/>
        </w:rPr>
      </w:pPr>
    </w:p>
    <w:p w14:paraId="3A96FE9C" w14:textId="5A787369" w:rsidR="00097FD8" w:rsidRPr="00AE0DFD" w:rsidRDefault="00E462EC" w:rsidP="00AE0DFD">
      <w:pPr>
        <w:pStyle w:val="Heading3"/>
        <w:rPr>
          <w:lang w:val="en-GB"/>
        </w:rPr>
      </w:pPr>
      <w:r>
        <w:rPr>
          <w:lang w:val="en-GB"/>
        </w:rPr>
        <w:t>N</w:t>
      </w:r>
      <w:r w:rsidR="00AE0DFD">
        <w:rPr>
          <w:lang w:val="en-GB"/>
        </w:rPr>
        <w:t>itrogen production</w:t>
      </w:r>
    </w:p>
    <w:p w14:paraId="7E983B1D" w14:textId="0689B813" w:rsidR="00541B24" w:rsidRPr="00E543C5" w:rsidRDefault="00B305DA"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Focusing first on the nitrogen production section, a cryogenic Air Separation Unit (ASU) was chosen as the appropriate method due to its prevalence in the industry and elevated capacity, which will be required throughout this process. </w:t>
      </w:r>
      <w:r w:rsidR="00541B24" w:rsidRPr="00E543C5">
        <w:rPr>
          <w:rFonts w:ascii="Times New Roman" w:hAnsi="Times New Roman" w:cs="Times New Roman"/>
          <w:sz w:val="20"/>
          <w:szCs w:val="20"/>
          <w:lang w:val="en-GB"/>
        </w:rPr>
        <w:t>The flowsheet for this section is represented in Figure 1</w:t>
      </w:r>
      <w:r w:rsidR="00E462EC" w:rsidRPr="00E543C5">
        <w:rPr>
          <w:rFonts w:ascii="Times New Roman" w:hAnsi="Times New Roman" w:cs="Times New Roman"/>
          <w:sz w:val="20"/>
          <w:szCs w:val="20"/>
          <w:lang w:val="en-GB"/>
        </w:rPr>
        <w:t>.</w:t>
      </w:r>
    </w:p>
    <w:p w14:paraId="61F68A04" w14:textId="302656EA" w:rsidR="00B305DA" w:rsidRPr="00E543C5" w:rsidRDefault="00B305DA" w:rsidP="00541B24">
      <w:pPr>
        <w:spacing w:after="120" w:line="240" w:lineRule="auto"/>
        <w:ind w:firstLine="357"/>
        <w:jc w:val="both"/>
        <w:rPr>
          <w:rFonts w:ascii="Times New Roman" w:hAnsi="Times New Roman" w:cs="Times New Roman"/>
          <w:sz w:val="20"/>
          <w:szCs w:val="20"/>
          <w:lang w:val="en-GB"/>
        </w:rPr>
      </w:pPr>
      <w:r w:rsidRPr="00E543C5">
        <w:rPr>
          <w:rFonts w:ascii="Times New Roman" w:hAnsi="Times New Roman" w:cs="Times New Roman"/>
          <w:sz w:val="20"/>
          <w:szCs w:val="20"/>
          <w:lang w:val="en-GB"/>
        </w:rPr>
        <w:t xml:space="preserve"> </w:t>
      </w:r>
      <w:r w:rsidR="00EC4888" w:rsidRPr="00EC4888">
        <w:rPr>
          <w:rFonts w:ascii="Times New Roman" w:hAnsi="Times New Roman" w:cs="Times New Roman"/>
          <w:noProof/>
          <w:sz w:val="20"/>
          <w:szCs w:val="20"/>
          <w:lang w:val="en-GB"/>
        </w:rPr>
        <w:drawing>
          <wp:inline distT="0" distB="0" distL="0" distR="0" wp14:anchorId="49E11DE8" wp14:editId="207B22FD">
            <wp:extent cx="4499610" cy="1202690"/>
            <wp:effectExtent l="0" t="0" r="0" b="0"/>
            <wp:docPr id="1429643001"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3001" name="Picture 1" descr="A diagram of a machine&#10;&#10;Description automatically generated"/>
                    <pic:cNvPicPr/>
                  </pic:nvPicPr>
                  <pic:blipFill>
                    <a:blip r:embed="rId9"/>
                    <a:stretch>
                      <a:fillRect/>
                    </a:stretch>
                  </pic:blipFill>
                  <pic:spPr>
                    <a:xfrm>
                      <a:off x="0" y="0"/>
                      <a:ext cx="4499610" cy="1202690"/>
                    </a:xfrm>
                    <a:prstGeom prst="rect">
                      <a:avLst/>
                    </a:prstGeom>
                  </pic:spPr>
                </pic:pic>
              </a:graphicData>
            </a:graphic>
          </wp:inline>
        </w:drawing>
      </w:r>
    </w:p>
    <w:p w14:paraId="06B481AC" w14:textId="1E7E8BC9" w:rsidR="00B305DA" w:rsidRPr="00917371" w:rsidRDefault="00B305DA" w:rsidP="00644046">
      <w:pPr>
        <w:pStyle w:val="Caption"/>
        <w:jc w:val="center"/>
        <w:rPr>
          <w:sz w:val="20"/>
          <w:lang w:val="en-GB"/>
        </w:rPr>
      </w:pPr>
      <w:r w:rsidRPr="00917371">
        <w:t xml:space="preserve">Figure </w:t>
      </w:r>
      <w:r w:rsidRPr="00917371">
        <w:fldChar w:fldCharType="begin"/>
      </w:r>
      <w:r w:rsidRPr="00917371">
        <w:instrText xml:space="preserve"> SEQ Figure \* ARABIC </w:instrText>
      </w:r>
      <w:r w:rsidRPr="00917371">
        <w:fldChar w:fldCharType="separate"/>
      </w:r>
      <w:r w:rsidR="00026312">
        <w:rPr>
          <w:noProof/>
        </w:rPr>
        <w:t>1</w:t>
      </w:r>
      <w:r w:rsidRPr="00917371">
        <w:fldChar w:fldCharType="end"/>
      </w:r>
      <w:r w:rsidRPr="00917371">
        <w:t xml:space="preserve"> - Flowsheet of the ASU section</w:t>
      </w:r>
      <w:r w:rsidR="005C62AF" w:rsidRPr="00917371">
        <w:t>.</w:t>
      </w:r>
    </w:p>
    <w:p w14:paraId="74AD6650" w14:textId="753978F4" w:rsidR="00B305DA" w:rsidRPr="00E55922" w:rsidRDefault="00541B24" w:rsidP="00630F8E">
      <w:pPr>
        <w:pBdr>
          <w:top w:val="nil"/>
          <w:left w:val="nil"/>
          <w:bottom w:val="nil"/>
          <w:right w:val="nil"/>
          <w:between w:val="nil"/>
        </w:pBd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Multiple sensitivity analyses were performed </w:t>
      </w:r>
      <w:r w:rsidR="009F7539" w:rsidRPr="00E55922">
        <w:rPr>
          <w:rFonts w:ascii="Times New Roman" w:hAnsi="Times New Roman" w:cs="Times New Roman"/>
          <w:sz w:val="20"/>
          <w:szCs w:val="20"/>
          <w:lang w:val="en-GB"/>
        </w:rPr>
        <w:t xml:space="preserve">on </w:t>
      </w:r>
      <w:r w:rsidRPr="00E55922">
        <w:rPr>
          <w:rFonts w:ascii="Times New Roman" w:hAnsi="Times New Roman" w:cs="Times New Roman"/>
          <w:sz w:val="20"/>
          <w:szCs w:val="20"/>
          <w:lang w:val="en-GB"/>
        </w:rPr>
        <w:t xml:space="preserve">the different equipment </w:t>
      </w:r>
      <w:proofErr w:type="gramStart"/>
      <w:r w:rsidR="00AE0DFD" w:rsidRPr="00E55922">
        <w:rPr>
          <w:rFonts w:ascii="Times New Roman" w:hAnsi="Times New Roman" w:cs="Times New Roman"/>
          <w:sz w:val="20"/>
          <w:szCs w:val="20"/>
          <w:lang w:val="en-GB"/>
        </w:rPr>
        <w:t>in order to</w:t>
      </w:r>
      <w:proofErr w:type="gramEnd"/>
      <w:r w:rsidR="00AE0DFD" w:rsidRPr="00E55922">
        <w:rPr>
          <w:rFonts w:ascii="Times New Roman" w:hAnsi="Times New Roman" w:cs="Times New Roman"/>
          <w:sz w:val="20"/>
          <w:szCs w:val="20"/>
          <w:lang w:val="en-GB"/>
        </w:rPr>
        <w:t xml:space="preserve"> reach the best conditions that maximize N</w:t>
      </w:r>
      <w:r w:rsidR="00AE0DFD" w:rsidRPr="00E55922">
        <w:rPr>
          <w:rFonts w:ascii="Times New Roman" w:hAnsi="Times New Roman" w:cs="Times New Roman"/>
          <w:sz w:val="20"/>
          <w:szCs w:val="20"/>
          <w:vertAlign w:val="subscript"/>
          <w:lang w:val="en-GB"/>
        </w:rPr>
        <w:t>2</w:t>
      </w:r>
      <w:r w:rsidR="00AE0DFD" w:rsidRPr="00E55922">
        <w:rPr>
          <w:rFonts w:ascii="Times New Roman" w:hAnsi="Times New Roman" w:cs="Times New Roman"/>
          <w:sz w:val="20"/>
          <w:szCs w:val="20"/>
          <w:lang w:val="en-GB"/>
        </w:rPr>
        <w:t xml:space="preserve"> production and purity</w:t>
      </w:r>
      <w:r w:rsidRPr="00E55922">
        <w:rPr>
          <w:rFonts w:ascii="Times New Roman" w:hAnsi="Times New Roman" w:cs="Times New Roman"/>
          <w:sz w:val="20"/>
          <w:szCs w:val="20"/>
          <w:lang w:val="en-GB"/>
        </w:rPr>
        <w:t xml:space="preserve">, </w:t>
      </w:r>
      <w:r w:rsidR="00AE0DFD" w:rsidRPr="00E55922">
        <w:rPr>
          <w:rFonts w:ascii="Times New Roman" w:hAnsi="Times New Roman" w:cs="Times New Roman"/>
          <w:sz w:val="20"/>
          <w:szCs w:val="20"/>
          <w:lang w:val="en-GB"/>
        </w:rPr>
        <w:t xml:space="preserve">with </w:t>
      </w:r>
      <w:r w:rsidRPr="00E55922">
        <w:rPr>
          <w:rFonts w:ascii="Times New Roman" w:hAnsi="Times New Roman" w:cs="Times New Roman"/>
          <w:sz w:val="20"/>
          <w:szCs w:val="20"/>
          <w:lang w:val="en-GB"/>
        </w:rPr>
        <w:t xml:space="preserve">the final </w:t>
      </w:r>
      <w:r w:rsidR="00AE0DFD" w:rsidRPr="00E55922">
        <w:rPr>
          <w:rFonts w:ascii="Times New Roman" w:hAnsi="Times New Roman" w:cs="Times New Roman"/>
          <w:sz w:val="20"/>
          <w:szCs w:val="20"/>
          <w:lang w:val="en-GB"/>
        </w:rPr>
        <w:t>results</w:t>
      </w:r>
      <w:r w:rsidRPr="00E55922">
        <w:rPr>
          <w:rFonts w:ascii="Times New Roman" w:hAnsi="Times New Roman" w:cs="Times New Roman"/>
          <w:sz w:val="20"/>
          <w:szCs w:val="20"/>
          <w:lang w:val="en-GB"/>
        </w:rPr>
        <w:t xml:space="preserve"> </w:t>
      </w:r>
      <w:r w:rsidR="00AE0DFD" w:rsidRPr="00E55922">
        <w:rPr>
          <w:rFonts w:ascii="Times New Roman" w:hAnsi="Times New Roman" w:cs="Times New Roman"/>
          <w:sz w:val="20"/>
          <w:szCs w:val="20"/>
          <w:lang w:val="en-GB"/>
        </w:rPr>
        <w:t xml:space="preserve">being </w:t>
      </w:r>
      <w:r w:rsidRPr="00E55922">
        <w:rPr>
          <w:rFonts w:ascii="Times New Roman" w:hAnsi="Times New Roman" w:cs="Times New Roman"/>
          <w:sz w:val="20"/>
          <w:szCs w:val="20"/>
          <w:lang w:val="en-GB"/>
        </w:rPr>
        <w:t>shown in Table 1.</w:t>
      </w:r>
    </w:p>
    <w:p w14:paraId="5ABE4899" w14:textId="17DC0CBE" w:rsidR="00541B24" w:rsidRPr="00917371" w:rsidRDefault="00541B24" w:rsidP="00C13619">
      <w:pPr>
        <w:pStyle w:val="Caption"/>
        <w:keepNext/>
        <w:jc w:val="center"/>
      </w:pPr>
      <w:r w:rsidRPr="00917371">
        <w:t xml:space="preserve">Table </w:t>
      </w:r>
      <w:r w:rsidRPr="00917371">
        <w:fldChar w:fldCharType="begin"/>
      </w:r>
      <w:r w:rsidRPr="00917371">
        <w:instrText xml:space="preserve"> SEQ Table \* ARABIC </w:instrText>
      </w:r>
      <w:r w:rsidRPr="00917371">
        <w:fldChar w:fldCharType="separate"/>
      </w:r>
      <w:r w:rsidR="00026312">
        <w:rPr>
          <w:noProof/>
        </w:rPr>
        <w:t>1</w:t>
      </w:r>
      <w:r w:rsidRPr="00917371">
        <w:fldChar w:fldCharType="end"/>
      </w:r>
      <w:r w:rsidRPr="00917371">
        <w:t xml:space="preserve"> – Main parameters of the ASU</w:t>
      </w:r>
      <w:r w:rsidR="004A377E" w:rsidRPr="00917371">
        <w:t>.</w:t>
      </w:r>
    </w:p>
    <w:tbl>
      <w:tblPr>
        <w:tblW w:w="0" w:type="auto"/>
        <w:jc w:val="center"/>
        <w:tblLook w:val="0000" w:firstRow="0" w:lastRow="0" w:firstColumn="0" w:lastColumn="0" w:noHBand="0" w:noVBand="0"/>
      </w:tblPr>
      <w:tblGrid>
        <w:gridCol w:w="2165"/>
        <w:gridCol w:w="766"/>
      </w:tblGrid>
      <w:tr w:rsidR="00B305DA" w:rsidRPr="000E682A" w14:paraId="46028EA2" w14:textId="77777777" w:rsidTr="00C13619">
        <w:trPr>
          <w:jc w:val="center"/>
        </w:trPr>
        <w:tc>
          <w:tcPr>
            <w:tcW w:w="2165" w:type="dxa"/>
            <w:tcBorders>
              <w:top w:val="single" w:sz="4" w:space="0" w:color="auto"/>
              <w:bottom w:val="single" w:sz="4" w:space="0" w:color="auto"/>
            </w:tcBorders>
            <w:vAlign w:val="center"/>
          </w:tcPr>
          <w:p w14:paraId="5B531614" w14:textId="77777777" w:rsidR="00B305DA" w:rsidRPr="00B305DA" w:rsidRDefault="00B305DA" w:rsidP="00041F11">
            <w:pPr>
              <w:pStyle w:val="TextoTabela"/>
              <w:rPr>
                <w:rFonts w:ascii="Times New Roman" w:hAnsi="Times New Roman" w:cs="Times New Roman"/>
                <w:b/>
                <w:bCs/>
              </w:rPr>
            </w:pPr>
            <w:r w:rsidRPr="00B305DA">
              <w:rPr>
                <w:rFonts w:ascii="Times New Roman" w:hAnsi="Times New Roman" w:cs="Times New Roman"/>
                <w:b/>
                <w:bCs/>
              </w:rPr>
              <w:t>Parameter</w:t>
            </w:r>
          </w:p>
        </w:tc>
        <w:tc>
          <w:tcPr>
            <w:tcW w:w="766" w:type="dxa"/>
            <w:tcBorders>
              <w:top w:val="single" w:sz="4" w:space="0" w:color="auto"/>
              <w:bottom w:val="single" w:sz="4" w:space="0" w:color="auto"/>
            </w:tcBorders>
            <w:vAlign w:val="center"/>
          </w:tcPr>
          <w:p w14:paraId="3ED6803E" w14:textId="254A5343" w:rsidR="00B305DA" w:rsidRPr="00B305DA" w:rsidRDefault="00B305DA" w:rsidP="00041F11">
            <w:pPr>
              <w:pStyle w:val="TextoTabela"/>
              <w:rPr>
                <w:rFonts w:ascii="Times New Roman" w:hAnsi="Times New Roman" w:cs="Times New Roman"/>
                <w:b/>
                <w:bCs/>
              </w:rPr>
            </w:pPr>
            <w:r>
              <w:rPr>
                <w:rFonts w:ascii="Times New Roman" w:hAnsi="Times New Roman" w:cs="Times New Roman"/>
                <w:b/>
                <w:bCs/>
              </w:rPr>
              <w:t>ASU</w:t>
            </w:r>
          </w:p>
        </w:tc>
      </w:tr>
      <w:tr w:rsidR="00B70E34" w:rsidRPr="000E682A" w14:paraId="7B499EFE" w14:textId="77777777" w:rsidTr="00C13619">
        <w:trPr>
          <w:jc w:val="center"/>
        </w:trPr>
        <w:tc>
          <w:tcPr>
            <w:tcW w:w="2165" w:type="dxa"/>
            <w:tcBorders>
              <w:top w:val="single" w:sz="4" w:space="0" w:color="auto"/>
              <w:bottom w:val="single" w:sz="4" w:space="0" w:color="auto"/>
            </w:tcBorders>
            <w:vAlign w:val="center"/>
          </w:tcPr>
          <w:p w14:paraId="70868485" w14:textId="4D53F899" w:rsidR="00B70E34" w:rsidRPr="00181B1C" w:rsidRDefault="00B70E34" w:rsidP="00B70E34">
            <w:pPr>
              <w:pStyle w:val="TextoTabela"/>
              <w:rPr>
                <w:rFonts w:ascii="Times New Roman" w:hAnsi="Times New Roman" w:cs="Times New Roman"/>
                <w:lang w:val="es-MX"/>
              </w:rPr>
            </w:pPr>
            <w:proofErr w:type="gramStart"/>
            <w:r w:rsidRPr="00181B1C">
              <w:rPr>
                <w:rFonts w:ascii="Times New Roman" w:hAnsi="Times New Roman" w:cs="Times New Roman"/>
                <w:lang w:val="es-MX"/>
              </w:rPr>
              <w:t>Total</w:t>
            </w:r>
            <w:proofErr w:type="gramEnd"/>
            <w:r w:rsidRPr="00181B1C">
              <w:rPr>
                <w:rFonts w:ascii="Times New Roman" w:hAnsi="Times New Roman" w:cs="Times New Roman"/>
                <w:lang w:val="es-MX"/>
              </w:rPr>
              <w:t xml:space="preserve"> N</w:t>
            </w:r>
            <w:r w:rsidRPr="00181B1C">
              <w:rPr>
                <w:rFonts w:ascii="Times New Roman" w:hAnsi="Times New Roman" w:cs="Times New Roman"/>
                <w:vertAlign w:val="subscript"/>
                <w:lang w:val="es-MX"/>
              </w:rPr>
              <w:t>2</w:t>
            </w:r>
            <w:r w:rsidRPr="00181B1C">
              <w:rPr>
                <w:rFonts w:ascii="Times New Roman" w:hAnsi="Times New Roman" w:cs="Times New Roman"/>
                <w:lang w:val="es-MX"/>
              </w:rPr>
              <w:t xml:space="preserve"> </w:t>
            </w:r>
            <w:proofErr w:type="spellStart"/>
            <w:r w:rsidRPr="00181B1C">
              <w:rPr>
                <w:rFonts w:ascii="Times New Roman" w:hAnsi="Times New Roman" w:cs="Times New Roman"/>
                <w:lang w:val="es-MX"/>
              </w:rPr>
              <w:t>flow</w:t>
            </w:r>
            <w:proofErr w:type="spellEnd"/>
            <w:r w:rsidRPr="00181B1C">
              <w:rPr>
                <w:rFonts w:ascii="Times New Roman" w:hAnsi="Times New Roman" w:cs="Times New Roman"/>
                <w:lang w:val="es-MX"/>
              </w:rPr>
              <w:t xml:space="preserve"> (</w:t>
            </w:r>
            <w:proofErr w:type="spellStart"/>
            <w:r w:rsidRPr="00181B1C">
              <w:rPr>
                <w:rFonts w:ascii="Times New Roman" w:hAnsi="Times New Roman" w:cs="Times New Roman"/>
                <w:lang w:val="es-MX"/>
              </w:rPr>
              <w:t>kt</w:t>
            </w:r>
            <w:proofErr w:type="spellEnd"/>
            <w:r w:rsidRPr="00181B1C">
              <w:rPr>
                <w:rFonts w:ascii="Times New Roman" w:hAnsi="Times New Roman" w:cs="Times New Roman"/>
                <w:lang w:val="es-MX"/>
              </w:rPr>
              <w:t>/y)</w:t>
            </w:r>
          </w:p>
        </w:tc>
        <w:tc>
          <w:tcPr>
            <w:tcW w:w="766" w:type="dxa"/>
            <w:tcBorders>
              <w:top w:val="single" w:sz="4" w:space="0" w:color="auto"/>
              <w:bottom w:val="single" w:sz="4" w:space="0" w:color="auto"/>
            </w:tcBorders>
            <w:vAlign w:val="center"/>
          </w:tcPr>
          <w:p w14:paraId="7396CD29" w14:textId="2974E4D1" w:rsidR="00B70E34" w:rsidRPr="00B305DA" w:rsidRDefault="00B70E34" w:rsidP="00B70E34">
            <w:pPr>
              <w:pStyle w:val="TextoTabela"/>
              <w:rPr>
                <w:rFonts w:ascii="Times New Roman" w:hAnsi="Times New Roman" w:cs="Times New Roman"/>
              </w:rPr>
            </w:pPr>
            <w:r>
              <w:rPr>
                <w:rFonts w:ascii="Times New Roman" w:hAnsi="Times New Roman" w:cs="Times New Roman"/>
              </w:rPr>
              <w:t>163.6</w:t>
            </w:r>
          </w:p>
        </w:tc>
      </w:tr>
      <w:tr w:rsidR="00B70E34" w:rsidRPr="000E682A" w14:paraId="46E18C73" w14:textId="77777777" w:rsidTr="00C13619">
        <w:trPr>
          <w:jc w:val="center"/>
        </w:trPr>
        <w:tc>
          <w:tcPr>
            <w:tcW w:w="2165" w:type="dxa"/>
            <w:tcBorders>
              <w:top w:val="single" w:sz="4" w:space="0" w:color="auto"/>
              <w:bottom w:val="single" w:sz="4" w:space="0" w:color="auto"/>
            </w:tcBorders>
            <w:vAlign w:val="center"/>
          </w:tcPr>
          <w:p w14:paraId="5D270A20" w14:textId="77777777" w:rsidR="00B70E34" w:rsidRPr="00B305DA" w:rsidRDefault="00B70E34" w:rsidP="00B70E34">
            <w:pPr>
              <w:pStyle w:val="TextoTabela"/>
              <w:rPr>
                <w:rFonts w:ascii="Times New Roman" w:hAnsi="Times New Roman" w:cs="Times New Roman"/>
              </w:rPr>
            </w:pPr>
            <w:r w:rsidRPr="00B305DA">
              <w:rPr>
                <w:rFonts w:ascii="Times New Roman" w:hAnsi="Times New Roman" w:cs="Times New Roman"/>
              </w:rPr>
              <w:t>N</w:t>
            </w:r>
            <w:r w:rsidRPr="00B305DA">
              <w:rPr>
                <w:rFonts w:ascii="Times New Roman" w:hAnsi="Times New Roman" w:cs="Times New Roman"/>
                <w:vertAlign w:val="subscript"/>
              </w:rPr>
              <w:t>2</w:t>
            </w:r>
            <w:r w:rsidRPr="00B305DA">
              <w:rPr>
                <w:rFonts w:ascii="Times New Roman" w:hAnsi="Times New Roman" w:cs="Times New Roman"/>
              </w:rPr>
              <w:t xml:space="preserve"> purity (%</w:t>
            </w:r>
            <w:proofErr w:type="spellStart"/>
            <w:r w:rsidRPr="00E55922">
              <w:rPr>
                <w:rFonts w:ascii="Times New Roman" w:hAnsi="Times New Roman" w:cs="Times New Roman"/>
                <w:vertAlign w:val="subscript"/>
              </w:rPr>
              <w:t>wt</w:t>
            </w:r>
            <w:proofErr w:type="spellEnd"/>
            <w:r w:rsidRPr="00B305DA">
              <w:rPr>
                <w:rFonts w:ascii="Times New Roman" w:hAnsi="Times New Roman" w:cs="Times New Roman"/>
              </w:rPr>
              <w:t>)</w:t>
            </w:r>
          </w:p>
        </w:tc>
        <w:tc>
          <w:tcPr>
            <w:tcW w:w="766" w:type="dxa"/>
            <w:tcBorders>
              <w:top w:val="single" w:sz="4" w:space="0" w:color="auto"/>
              <w:bottom w:val="single" w:sz="4" w:space="0" w:color="auto"/>
            </w:tcBorders>
            <w:vAlign w:val="center"/>
          </w:tcPr>
          <w:p w14:paraId="7B3F4FB3" w14:textId="77777777" w:rsidR="00B70E34" w:rsidRPr="00B305DA" w:rsidRDefault="00B70E34" w:rsidP="00B70E34">
            <w:pPr>
              <w:pStyle w:val="TextoTabela"/>
              <w:rPr>
                <w:rFonts w:ascii="Times New Roman" w:hAnsi="Times New Roman" w:cs="Times New Roman"/>
              </w:rPr>
            </w:pPr>
            <w:r w:rsidRPr="00B305DA">
              <w:rPr>
                <w:rFonts w:ascii="Times New Roman" w:hAnsi="Times New Roman" w:cs="Times New Roman"/>
              </w:rPr>
              <w:t>99.1</w:t>
            </w:r>
          </w:p>
        </w:tc>
      </w:tr>
      <w:tr w:rsidR="00B70E34" w:rsidRPr="000E682A" w14:paraId="551315E6" w14:textId="77777777" w:rsidTr="00C13619">
        <w:trPr>
          <w:jc w:val="center"/>
        </w:trPr>
        <w:tc>
          <w:tcPr>
            <w:tcW w:w="2165" w:type="dxa"/>
            <w:tcBorders>
              <w:top w:val="single" w:sz="4" w:space="0" w:color="auto"/>
              <w:bottom w:val="single" w:sz="4" w:space="0" w:color="auto"/>
            </w:tcBorders>
            <w:vAlign w:val="center"/>
          </w:tcPr>
          <w:p w14:paraId="55D5EC85" w14:textId="77777777" w:rsidR="00B70E34" w:rsidRPr="00B305DA" w:rsidRDefault="00B70E34" w:rsidP="00B70E34">
            <w:pPr>
              <w:pStyle w:val="TextoTabela"/>
              <w:rPr>
                <w:rFonts w:ascii="Times New Roman" w:hAnsi="Times New Roman" w:cs="Times New Roman"/>
              </w:rPr>
            </w:pPr>
            <w:r w:rsidRPr="00B305DA">
              <w:rPr>
                <w:rFonts w:ascii="Times New Roman" w:hAnsi="Times New Roman" w:cs="Times New Roman"/>
              </w:rPr>
              <w:t>Process yield (%)</w:t>
            </w:r>
          </w:p>
        </w:tc>
        <w:tc>
          <w:tcPr>
            <w:tcW w:w="766" w:type="dxa"/>
            <w:tcBorders>
              <w:top w:val="single" w:sz="4" w:space="0" w:color="auto"/>
              <w:bottom w:val="single" w:sz="4" w:space="0" w:color="auto"/>
            </w:tcBorders>
            <w:vAlign w:val="center"/>
          </w:tcPr>
          <w:p w14:paraId="3E5EC75D" w14:textId="77777777" w:rsidR="00B70E34" w:rsidRPr="00B305DA" w:rsidRDefault="00B70E34" w:rsidP="00B70E34">
            <w:pPr>
              <w:pStyle w:val="TextoTabela"/>
              <w:rPr>
                <w:rFonts w:ascii="Times New Roman" w:hAnsi="Times New Roman" w:cs="Times New Roman"/>
              </w:rPr>
            </w:pPr>
            <w:r w:rsidRPr="00B305DA">
              <w:rPr>
                <w:rFonts w:ascii="Times New Roman" w:hAnsi="Times New Roman" w:cs="Times New Roman"/>
              </w:rPr>
              <w:t>99.3</w:t>
            </w:r>
          </w:p>
        </w:tc>
      </w:tr>
    </w:tbl>
    <w:p w14:paraId="64DD3717" w14:textId="77777777" w:rsidR="00644046" w:rsidRDefault="00644046" w:rsidP="00C13619">
      <w:pPr>
        <w:spacing w:after="120" w:line="240" w:lineRule="auto"/>
        <w:ind w:firstLine="357"/>
        <w:jc w:val="both"/>
        <w:rPr>
          <w:rFonts w:ascii="Times New Roman" w:hAnsi="Times New Roman" w:cs="Times New Roman"/>
          <w:sz w:val="20"/>
          <w:szCs w:val="20"/>
        </w:rPr>
      </w:pPr>
    </w:p>
    <w:p w14:paraId="6722B11D" w14:textId="5B9771F8" w:rsidR="00AE0DFD" w:rsidRPr="00E55922" w:rsidRDefault="00C13619"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lastRenderedPageBreak/>
        <w:t>The two-column design for the ASU proved to be satisfactory, with the N</w:t>
      </w:r>
      <w:r w:rsidRPr="00E55922">
        <w:rPr>
          <w:rFonts w:ascii="Times New Roman" w:hAnsi="Times New Roman" w:cs="Times New Roman"/>
          <w:sz w:val="20"/>
          <w:szCs w:val="20"/>
          <w:vertAlign w:val="subscript"/>
          <w:lang w:val="en-GB"/>
        </w:rPr>
        <w:t>2</w:t>
      </w:r>
      <w:r w:rsidRPr="00E55922">
        <w:rPr>
          <w:rFonts w:ascii="Times New Roman" w:hAnsi="Times New Roman" w:cs="Times New Roman"/>
          <w:sz w:val="20"/>
          <w:szCs w:val="20"/>
          <w:lang w:val="en-GB"/>
        </w:rPr>
        <w:t xml:space="preserve"> flow produced being 0.5 % below the desired value, </w:t>
      </w:r>
      <w:r w:rsidR="00B475F1" w:rsidRPr="00E55922">
        <w:rPr>
          <w:rFonts w:ascii="Times New Roman" w:hAnsi="Times New Roman" w:cs="Times New Roman"/>
          <w:sz w:val="20"/>
          <w:szCs w:val="20"/>
          <w:lang w:val="en-GB"/>
        </w:rPr>
        <w:t>while</w:t>
      </w:r>
      <w:r w:rsidRPr="00E55922">
        <w:rPr>
          <w:rFonts w:ascii="Times New Roman" w:hAnsi="Times New Roman" w:cs="Times New Roman"/>
          <w:sz w:val="20"/>
          <w:szCs w:val="20"/>
          <w:lang w:val="en-GB"/>
        </w:rPr>
        <w:t xml:space="preserve"> the nitrogen purity obtained is acceptable </w:t>
      </w:r>
      <w:r w:rsidR="009F7539" w:rsidRPr="00E55922">
        <w:rPr>
          <w:rFonts w:ascii="Times New Roman" w:hAnsi="Times New Roman" w:cs="Times New Roman"/>
          <w:sz w:val="20"/>
          <w:szCs w:val="20"/>
          <w:lang w:val="en-GB"/>
        </w:rPr>
        <w:t>regarding</w:t>
      </w:r>
      <w:r w:rsidRPr="00E55922">
        <w:rPr>
          <w:rFonts w:ascii="Times New Roman" w:hAnsi="Times New Roman" w:cs="Times New Roman"/>
          <w:sz w:val="20"/>
          <w:szCs w:val="20"/>
          <w:lang w:val="en-GB"/>
        </w:rPr>
        <w:t xml:space="preserve"> ammonia production.</w:t>
      </w:r>
    </w:p>
    <w:p w14:paraId="36CAE556" w14:textId="3D51F5B0" w:rsidR="00AE0DFD" w:rsidRPr="00AE0DFD" w:rsidRDefault="00E462EC" w:rsidP="00AE0DFD">
      <w:pPr>
        <w:pStyle w:val="Heading3"/>
        <w:rPr>
          <w:lang w:val="en-GB"/>
        </w:rPr>
      </w:pPr>
      <w:r>
        <w:rPr>
          <w:lang w:val="en-GB"/>
        </w:rPr>
        <w:t>H</w:t>
      </w:r>
      <w:r w:rsidR="00AE0DFD">
        <w:rPr>
          <w:lang w:val="en-GB"/>
        </w:rPr>
        <w:t>ydrogen production</w:t>
      </w:r>
    </w:p>
    <w:p w14:paraId="7F0AFA4D" w14:textId="00D8DE39" w:rsidR="003A47D4" w:rsidRPr="00917371" w:rsidRDefault="003A47D4"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next step towards green ammonia production is the hydrogen synthesis section. Alkaline water electrolysis was chosen as the appropriate </w:t>
      </w:r>
      <w:r w:rsidR="00CC29A1" w:rsidRPr="00E55922">
        <w:rPr>
          <w:rFonts w:ascii="Times New Roman" w:hAnsi="Times New Roman" w:cs="Times New Roman"/>
          <w:sz w:val="20"/>
          <w:szCs w:val="20"/>
          <w:lang w:val="en-GB"/>
        </w:rPr>
        <w:t xml:space="preserve">technology </w:t>
      </w:r>
      <w:r w:rsidRPr="00E55922">
        <w:rPr>
          <w:rFonts w:ascii="Times New Roman" w:hAnsi="Times New Roman" w:cs="Times New Roman"/>
          <w:sz w:val="20"/>
          <w:szCs w:val="20"/>
          <w:lang w:val="en-GB"/>
        </w:rPr>
        <w:t>for water electrolysis since it is well-documented</w:t>
      </w:r>
      <w:r w:rsidR="0041348C" w:rsidRPr="00E55922">
        <w:rPr>
          <w:rFonts w:ascii="Times New Roman" w:hAnsi="Times New Roman" w:cs="Times New Roman"/>
          <w:sz w:val="20"/>
          <w:szCs w:val="20"/>
          <w:lang w:val="en-GB"/>
        </w:rPr>
        <w:t>,</w:t>
      </w:r>
      <w:r w:rsidRPr="00E55922">
        <w:rPr>
          <w:rFonts w:ascii="Times New Roman" w:hAnsi="Times New Roman" w:cs="Times New Roman"/>
          <w:sz w:val="20"/>
          <w:szCs w:val="20"/>
          <w:lang w:val="en-GB"/>
        </w:rPr>
        <w:t xml:space="preserve"> with low costs, </w:t>
      </w:r>
      <w:r w:rsidR="00434C04" w:rsidRPr="00E55922">
        <w:rPr>
          <w:rFonts w:ascii="Times New Roman" w:hAnsi="Times New Roman" w:cs="Times New Roman"/>
          <w:sz w:val="20"/>
          <w:szCs w:val="20"/>
          <w:lang w:val="en-GB"/>
        </w:rPr>
        <w:t xml:space="preserve">and </w:t>
      </w:r>
      <w:r w:rsidRPr="00E55922">
        <w:rPr>
          <w:rFonts w:ascii="Times New Roman" w:hAnsi="Times New Roman" w:cs="Times New Roman"/>
          <w:sz w:val="20"/>
          <w:szCs w:val="20"/>
          <w:lang w:val="en-GB"/>
        </w:rPr>
        <w:t>the most common process to produce green hydrogen.</w:t>
      </w:r>
      <w:r w:rsidR="00AE0DFD" w:rsidRPr="00E55922">
        <w:rPr>
          <w:rFonts w:ascii="Times New Roman" w:hAnsi="Times New Roman" w:cs="Times New Roman"/>
          <w:sz w:val="20"/>
          <w:szCs w:val="20"/>
          <w:lang w:val="en-GB"/>
        </w:rPr>
        <w:t xml:space="preserve"> </w:t>
      </w:r>
      <w:r w:rsidR="00AE0DFD" w:rsidRPr="00917371">
        <w:rPr>
          <w:rFonts w:ascii="Times New Roman" w:hAnsi="Times New Roman" w:cs="Times New Roman"/>
          <w:sz w:val="20"/>
          <w:szCs w:val="20"/>
          <w:lang w:val="en-GB"/>
        </w:rPr>
        <w:t>The H</w:t>
      </w:r>
      <w:r w:rsidR="00AE0DFD" w:rsidRPr="00917371">
        <w:rPr>
          <w:rFonts w:ascii="Times New Roman" w:hAnsi="Times New Roman" w:cs="Times New Roman"/>
          <w:sz w:val="20"/>
          <w:szCs w:val="20"/>
          <w:vertAlign w:val="subscript"/>
          <w:lang w:val="en-GB"/>
        </w:rPr>
        <w:t>2</w:t>
      </w:r>
      <w:r w:rsidR="00AE0DFD" w:rsidRPr="00917371">
        <w:rPr>
          <w:rFonts w:ascii="Times New Roman" w:hAnsi="Times New Roman" w:cs="Times New Roman"/>
          <w:sz w:val="20"/>
          <w:szCs w:val="20"/>
          <w:lang w:val="en-GB"/>
        </w:rPr>
        <w:t xml:space="preserve"> production flowsheet is represented in </w:t>
      </w:r>
      <w:r w:rsidR="00CC29A1" w:rsidRPr="00917371">
        <w:rPr>
          <w:rFonts w:ascii="Times New Roman" w:hAnsi="Times New Roman" w:cs="Times New Roman"/>
          <w:sz w:val="20"/>
          <w:szCs w:val="20"/>
          <w:lang w:val="en-GB"/>
        </w:rPr>
        <w:t>Figure </w:t>
      </w:r>
      <w:r w:rsidR="00AE0DFD" w:rsidRPr="00917371">
        <w:rPr>
          <w:rFonts w:ascii="Times New Roman" w:hAnsi="Times New Roman" w:cs="Times New Roman"/>
          <w:sz w:val="20"/>
          <w:szCs w:val="20"/>
          <w:lang w:val="en-GB"/>
        </w:rPr>
        <w:t>2</w:t>
      </w:r>
      <w:r w:rsidR="00E462EC" w:rsidRPr="00917371">
        <w:rPr>
          <w:rFonts w:ascii="Times New Roman" w:hAnsi="Times New Roman" w:cs="Times New Roman"/>
          <w:sz w:val="20"/>
          <w:szCs w:val="20"/>
          <w:lang w:val="en-GB"/>
        </w:rPr>
        <w:t>.</w:t>
      </w:r>
    </w:p>
    <w:p w14:paraId="3871C0BE" w14:textId="54E1B832" w:rsidR="003A47D4" w:rsidRDefault="003F5DA5" w:rsidP="003A47D4">
      <w:pPr>
        <w:keepNext/>
      </w:pPr>
      <w:r w:rsidRPr="003F5DA5">
        <w:rPr>
          <w:noProof/>
        </w:rPr>
        <w:drawing>
          <wp:inline distT="0" distB="0" distL="0" distR="0" wp14:anchorId="72643BFD" wp14:editId="6D235555">
            <wp:extent cx="4499610" cy="1977390"/>
            <wp:effectExtent l="0" t="0" r="0" b="3810"/>
            <wp:docPr id="497711811"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1811" name="Picture 1" descr="A computer screen shot of a diagram&#10;&#10;Description automatically generated"/>
                    <pic:cNvPicPr/>
                  </pic:nvPicPr>
                  <pic:blipFill>
                    <a:blip r:embed="rId10"/>
                    <a:stretch>
                      <a:fillRect/>
                    </a:stretch>
                  </pic:blipFill>
                  <pic:spPr>
                    <a:xfrm>
                      <a:off x="0" y="0"/>
                      <a:ext cx="4499610" cy="1977390"/>
                    </a:xfrm>
                    <a:prstGeom prst="rect">
                      <a:avLst/>
                    </a:prstGeom>
                  </pic:spPr>
                </pic:pic>
              </a:graphicData>
            </a:graphic>
          </wp:inline>
        </w:drawing>
      </w:r>
    </w:p>
    <w:p w14:paraId="632F79D0" w14:textId="53F02F0F" w:rsidR="00F82450" w:rsidRPr="00917371" w:rsidRDefault="003A47D4" w:rsidP="00644046">
      <w:pPr>
        <w:pStyle w:val="Caption"/>
        <w:jc w:val="center"/>
      </w:pPr>
      <w:r w:rsidRPr="00917371">
        <w:t xml:space="preserve">Figure </w:t>
      </w:r>
      <w:r w:rsidRPr="00917371">
        <w:fldChar w:fldCharType="begin"/>
      </w:r>
      <w:r w:rsidRPr="00917371">
        <w:instrText xml:space="preserve"> SEQ Figure \* ARABIC </w:instrText>
      </w:r>
      <w:r w:rsidRPr="00917371">
        <w:fldChar w:fldCharType="separate"/>
      </w:r>
      <w:r w:rsidR="00026312">
        <w:rPr>
          <w:noProof/>
        </w:rPr>
        <w:t>2</w:t>
      </w:r>
      <w:r w:rsidRPr="00917371">
        <w:fldChar w:fldCharType="end"/>
      </w:r>
      <w:r w:rsidRPr="00917371">
        <w:t xml:space="preserve"> - Flowsheet of the AWE</w:t>
      </w:r>
      <w:r w:rsidR="00807FA5" w:rsidRPr="00917371">
        <w:t>.</w:t>
      </w:r>
    </w:p>
    <w:p w14:paraId="7916D9C9" w14:textId="27CD2EF8" w:rsidR="00AE0DFD" w:rsidRPr="00E55922" w:rsidRDefault="00C13619"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electrolyser model was defined </w:t>
      </w:r>
      <w:r w:rsidR="00434C04" w:rsidRPr="00E55922">
        <w:rPr>
          <w:rFonts w:ascii="Times New Roman" w:hAnsi="Times New Roman" w:cs="Times New Roman"/>
          <w:sz w:val="20"/>
          <w:szCs w:val="20"/>
          <w:lang w:val="en-GB"/>
        </w:rPr>
        <w:t xml:space="preserve">by </w:t>
      </w:r>
      <w:r w:rsidRPr="00E55922">
        <w:rPr>
          <w:rFonts w:ascii="Times New Roman" w:hAnsi="Times New Roman" w:cs="Times New Roman"/>
          <w:sz w:val="20"/>
          <w:szCs w:val="20"/>
          <w:lang w:val="en-GB"/>
        </w:rPr>
        <w:t xml:space="preserve">specifying four different parameters – fraction of heat lost to surroundings, pressure, number of cells and area of each cell. </w:t>
      </w:r>
      <w:r w:rsidR="009F3EBB" w:rsidRPr="00E55922">
        <w:rPr>
          <w:rFonts w:ascii="Times New Roman" w:hAnsi="Times New Roman" w:cs="Times New Roman"/>
          <w:sz w:val="20"/>
          <w:szCs w:val="20"/>
          <w:lang w:val="en-GB"/>
        </w:rPr>
        <w:t>To</w:t>
      </w:r>
      <w:r w:rsidRPr="00E55922">
        <w:rPr>
          <w:rFonts w:ascii="Times New Roman" w:hAnsi="Times New Roman" w:cs="Times New Roman"/>
          <w:sz w:val="20"/>
          <w:szCs w:val="20"/>
          <w:lang w:val="en-GB"/>
        </w:rPr>
        <w:t xml:space="preserve"> control the hydrogen flow that was produced, the power of the electrolyser also had to be defined. Different simulations were performed to obtain the best electrolyser conditions, and the results for the hydrogen production section are shown in Table 2.</w:t>
      </w:r>
    </w:p>
    <w:p w14:paraId="36291B5B" w14:textId="77777777" w:rsidR="00AE0DFD" w:rsidRPr="00AE0DFD" w:rsidRDefault="00AE0DFD" w:rsidP="00AE0DFD">
      <w:pPr>
        <w:pStyle w:val="Els-caption"/>
      </w:pPr>
    </w:p>
    <w:p w14:paraId="1BBE36E9" w14:textId="1AEE5273" w:rsidR="006278BA" w:rsidRPr="00917371" w:rsidRDefault="006278BA" w:rsidP="006278BA">
      <w:pPr>
        <w:pStyle w:val="Caption"/>
        <w:keepNext/>
        <w:jc w:val="center"/>
        <w:rPr>
          <w:sz w:val="20"/>
          <w:szCs w:val="22"/>
        </w:rPr>
      </w:pPr>
      <w:r w:rsidRPr="00917371">
        <w:rPr>
          <w:sz w:val="20"/>
          <w:szCs w:val="22"/>
        </w:rPr>
        <w:t xml:space="preserve">Table </w:t>
      </w:r>
      <w:r w:rsidRPr="00917371">
        <w:rPr>
          <w:sz w:val="20"/>
          <w:szCs w:val="22"/>
        </w:rPr>
        <w:fldChar w:fldCharType="begin"/>
      </w:r>
      <w:r w:rsidRPr="00917371">
        <w:rPr>
          <w:sz w:val="20"/>
          <w:szCs w:val="22"/>
        </w:rPr>
        <w:instrText xml:space="preserve"> SEQ Table \* ARABIC </w:instrText>
      </w:r>
      <w:r w:rsidRPr="00917371">
        <w:rPr>
          <w:sz w:val="20"/>
          <w:szCs w:val="22"/>
        </w:rPr>
        <w:fldChar w:fldCharType="separate"/>
      </w:r>
      <w:r w:rsidR="00026312">
        <w:rPr>
          <w:noProof/>
          <w:sz w:val="20"/>
          <w:szCs w:val="22"/>
        </w:rPr>
        <w:t>2</w:t>
      </w:r>
      <w:r w:rsidRPr="00917371">
        <w:rPr>
          <w:sz w:val="20"/>
          <w:szCs w:val="22"/>
        </w:rPr>
        <w:fldChar w:fldCharType="end"/>
      </w:r>
      <w:r w:rsidRPr="00917371">
        <w:rPr>
          <w:sz w:val="20"/>
          <w:szCs w:val="22"/>
        </w:rPr>
        <w:t xml:space="preserve"> - Main parameters and results of the H</w:t>
      </w:r>
      <w:r w:rsidRPr="00917371">
        <w:rPr>
          <w:sz w:val="20"/>
          <w:szCs w:val="22"/>
          <w:vertAlign w:val="subscript"/>
        </w:rPr>
        <w:t>2</w:t>
      </w:r>
      <w:r w:rsidRPr="00917371">
        <w:rPr>
          <w:sz w:val="20"/>
          <w:szCs w:val="22"/>
        </w:rPr>
        <w:t xml:space="preserve"> production section</w:t>
      </w:r>
    </w:p>
    <w:tbl>
      <w:tblPr>
        <w:tblW w:w="0" w:type="auto"/>
        <w:jc w:val="center"/>
        <w:tblLook w:val="0000" w:firstRow="0" w:lastRow="0" w:firstColumn="0" w:lastColumn="0" w:noHBand="0" w:noVBand="0"/>
      </w:tblPr>
      <w:tblGrid>
        <w:gridCol w:w="2127"/>
        <w:gridCol w:w="709"/>
        <w:gridCol w:w="2126"/>
        <w:gridCol w:w="1008"/>
      </w:tblGrid>
      <w:tr w:rsidR="006278BA" w:rsidRPr="000E682A" w14:paraId="5FC6B61B" w14:textId="2311F021" w:rsidTr="00644046">
        <w:trPr>
          <w:jc w:val="center"/>
        </w:trPr>
        <w:tc>
          <w:tcPr>
            <w:tcW w:w="2127" w:type="dxa"/>
            <w:tcBorders>
              <w:top w:val="single" w:sz="4" w:space="0" w:color="auto"/>
              <w:bottom w:val="single" w:sz="4" w:space="0" w:color="auto"/>
            </w:tcBorders>
            <w:vAlign w:val="center"/>
          </w:tcPr>
          <w:p w14:paraId="39F42413" w14:textId="77777777" w:rsidR="006278BA" w:rsidRPr="00B305DA" w:rsidRDefault="006278BA" w:rsidP="00041F11">
            <w:pPr>
              <w:pStyle w:val="TextoTabela"/>
              <w:rPr>
                <w:rFonts w:ascii="Times New Roman" w:hAnsi="Times New Roman" w:cs="Times New Roman"/>
                <w:b/>
                <w:bCs/>
              </w:rPr>
            </w:pPr>
            <w:r w:rsidRPr="00B305DA">
              <w:rPr>
                <w:rFonts w:ascii="Times New Roman" w:hAnsi="Times New Roman" w:cs="Times New Roman"/>
                <w:b/>
                <w:bCs/>
              </w:rPr>
              <w:t>Parameter</w:t>
            </w:r>
          </w:p>
        </w:tc>
        <w:tc>
          <w:tcPr>
            <w:tcW w:w="709" w:type="dxa"/>
            <w:tcBorders>
              <w:top w:val="single" w:sz="4" w:space="0" w:color="auto"/>
              <w:bottom w:val="single" w:sz="4" w:space="0" w:color="auto"/>
            </w:tcBorders>
            <w:vAlign w:val="center"/>
          </w:tcPr>
          <w:p w14:paraId="6618C83D" w14:textId="528108C4" w:rsidR="006278BA" w:rsidRPr="00B305DA" w:rsidRDefault="006278BA" w:rsidP="00041F11">
            <w:pPr>
              <w:pStyle w:val="TextoTabela"/>
              <w:rPr>
                <w:rFonts w:ascii="Times New Roman" w:hAnsi="Times New Roman" w:cs="Times New Roman"/>
                <w:b/>
                <w:bCs/>
              </w:rPr>
            </w:pPr>
            <w:r>
              <w:rPr>
                <w:rFonts w:ascii="Times New Roman" w:hAnsi="Times New Roman" w:cs="Times New Roman"/>
                <w:b/>
                <w:bCs/>
              </w:rPr>
              <w:t>AWE</w:t>
            </w:r>
          </w:p>
        </w:tc>
        <w:tc>
          <w:tcPr>
            <w:tcW w:w="2126" w:type="dxa"/>
            <w:tcBorders>
              <w:top w:val="single" w:sz="4" w:space="0" w:color="auto"/>
              <w:bottom w:val="single" w:sz="4" w:space="0" w:color="auto"/>
            </w:tcBorders>
          </w:tcPr>
          <w:p w14:paraId="0235DDC9" w14:textId="2EF64289" w:rsidR="006278BA" w:rsidRDefault="006278BA" w:rsidP="00041F11">
            <w:pPr>
              <w:pStyle w:val="TextoTabela"/>
              <w:rPr>
                <w:rFonts w:ascii="Times New Roman" w:hAnsi="Times New Roman" w:cs="Times New Roman"/>
                <w:b/>
                <w:bCs/>
              </w:rPr>
            </w:pPr>
            <w:r>
              <w:rPr>
                <w:rFonts w:ascii="Times New Roman" w:hAnsi="Times New Roman" w:cs="Times New Roman"/>
                <w:b/>
                <w:bCs/>
              </w:rPr>
              <w:t>Result</w:t>
            </w:r>
          </w:p>
        </w:tc>
        <w:tc>
          <w:tcPr>
            <w:tcW w:w="1008" w:type="dxa"/>
            <w:tcBorders>
              <w:top w:val="single" w:sz="4" w:space="0" w:color="auto"/>
              <w:bottom w:val="single" w:sz="4" w:space="0" w:color="auto"/>
            </w:tcBorders>
            <w:vAlign w:val="center"/>
          </w:tcPr>
          <w:p w14:paraId="678A198C" w14:textId="1F72AB19" w:rsidR="006278BA" w:rsidRDefault="006278BA" w:rsidP="00B70E34">
            <w:pPr>
              <w:pStyle w:val="TextoTabela"/>
              <w:rPr>
                <w:rFonts w:ascii="Times New Roman" w:hAnsi="Times New Roman" w:cs="Times New Roman"/>
                <w:b/>
                <w:bCs/>
              </w:rPr>
            </w:pPr>
            <w:r>
              <w:rPr>
                <w:rFonts w:ascii="Times New Roman" w:hAnsi="Times New Roman" w:cs="Times New Roman"/>
                <w:b/>
                <w:bCs/>
              </w:rPr>
              <w:t>AWE</w:t>
            </w:r>
          </w:p>
        </w:tc>
      </w:tr>
      <w:tr w:rsidR="006278BA" w:rsidRPr="000E682A" w14:paraId="63DDA1E7" w14:textId="3802EC2D" w:rsidTr="00644046">
        <w:trPr>
          <w:jc w:val="center"/>
        </w:trPr>
        <w:tc>
          <w:tcPr>
            <w:tcW w:w="2127" w:type="dxa"/>
            <w:tcBorders>
              <w:top w:val="single" w:sz="4" w:space="0" w:color="auto"/>
              <w:bottom w:val="single" w:sz="4" w:space="0" w:color="auto"/>
            </w:tcBorders>
            <w:vAlign w:val="center"/>
          </w:tcPr>
          <w:p w14:paraId="59FF404B" w14:textId="229A6F38" w:rsidR="006278BA" w:rsidRPr="00B305DA" w:rsidRDefault="006278BA" w:rsidP="00041F11">
            <w:pPr>
              <w:pStyle w:val="TextoTabela"/>
              <w:rPr>
                <w:rFonts w:ascii="Times New Roman" w:hAnsi="Times New Roman" w:cs="Times New Roman"/>
              </w:rPr>
            </w:pPr>
            <w:r>
              <w:rPr>
                <w:rFonts w:ascii="Times New Roman" w:hAnsi="Times New Roman" w:cs="Times New Roman"/>
              </w:rPr>
              <w:t>Fraction of heat lost</w:t>
            </w:r>
          </w:p>
        </w:tc>
        <w:tc>
          <w:tcPr>
            <w:tcW w:w="709" w:type="dxa"/>
            <w:tcBorders>
              <w:top w:val="single" w:sz="4" w:space="0" w:color="auto"/>
              <w:bottom w:val="single" w:sz="4" w:space="0" w:color="auto"/>
            </w:tcBorders>
            <w:vAlign w:val="center"/>
          </w:tcPr>
          <w:p w14:paraId="30526446" w14:textId="66838C7C" w:rsidR="006278BA" w:rsidRPr="00B305DA" w:rsidRDefault="006278BA" w:rsidP="00041F11">
            <w:pPr>
              <w:pStyle w:val="TextoTabela"/>
              <w:rPr>
                <w:rFonts w:ascii="Times New Roman" w:hAnsi="Times New Roman" w:cs="Times New Roman"/>
              </w:rPr>
            </w:pPr>
            <w:r>
              <w:rPr>
                <w:rFonts w:ascii="Times New Roman" w:hAnsi="Times New Roman" w:cs="Times New Roman"/>
              </w:rPr>
              <w:t>0.1</w:t>
            </w:r>
          </w:p>
        </w:tc>
        <w:tc>
          <w:tcPr>
            <w:tcW w:w="2126" w:type="dxa"/>
            <w:tcBorders>
              <w:top w:val="single" w:sz="4" w:space="0" w:color="auto"/>
              <w:bottom w:val="single" w:sz="4" w:space="0" w:color="auto"/>
            </w:tcBorders>
            <w:vAlign w:val="center"/>
          </w:tcPr>
          <w:p w14:paraId="632B3C6F" w14:textId="51B33113" w:rsidR="006278BA" w:rsidRDefault="006278BA" w:rsidP="00B70E34">
            <w:pPr>
              <w:pStyle w:val="TextoTabela"/>
              <w:rPr>
                <w:rFonts w:ascii="Times New Roman" w:hAnsi="Times New Roman" w:cs="Times New Roman"/>
              </w:rPr>
            </w:pPr>
            <w:r w:rsidRPr="00B305DA">
              <w:rPr>
                <w:rFonts w:ascii="Times New Roman" w:hAnsi="Times New Roman" w:cs="Times New Roman"/>
              </w:rPr>
              <w:t xml:space="preserve">Total </w:t>
            </w:r>
            <w:r>
              <w:rPr>
                <w:rFonts w:ascii="Times New Roman" w:hAnsi="Times New Roman" w:cs="Times New Roman"/>
              </w:rPr>
              <w:t>H</w:t>
            </w:r>
            <w:r w:rsidRPr="00B305DA">
              <w:rPr>
                <w:rFonts w:ascii="Times New Roman" w:hAnsi="Times New Roman" w:cs="Times New Roman"/>
                <w:vertAlign w:val="subscript"/>
              </w:rPr>
              <w:t>2</w:t>
            </w:r>
            <w:r w:rsidRPr="00B305DA">
              <w:rPr>
                <w:rFonts w:ascii="Times New Roman" w:hAnsi="Times New Roman" w:cs="Times New Roman"/>
              </w:rPr>
              <w:t xml:space="preserve"> flow (k</w:t>
            </w:r>
            <w:r>
              <w:rPr>
                <w:rFonts w:ascii="Times New Roman" w:hAnsi="Times New Roman" w:cs="Times New Roman"/>
              </w:rPr>
              <w:t>t/y</w:t>
            </w:r>
            <w:r w:rsidRPr="00B305DA">
              <w:rPr>
                <w:rFonts w:ascii="Times New Roman" w:hAnsi="Times New Roman" w:cs="Times New Roman"/>
              </w:rPr>
              <w:t>)</w:t>
            </w:r>
          </w:p>
        </w:tc>
        <w:tc>
          <w:tcPr>
            <w:tcW w:w="1008" w:type="dxa"/>
            <w:tcBorders>
              <w:top w:val="single" w:sz="4" w:space="0" w:color="auto"/>
              <w:bottom w:val="single" w:sz="4" w:space="0" w:color="auto"/>
            </w:tcBorders>
            <w:vAlign w:val="center"/>
          </w:tcPr>
          <w:p w14:paraId="0CBA501C" w14:textId="18423E0D" w:rsidR="006278BA" w:rsidRDefault="009F3EBB" w:rsidP="00B70E34">
            <w:pPr>
              <w:pStyle w:val="TextoTabela"/>
              <w:rPr>
                <w:rFonts w:ascii="Times New Roman" w:hAnsi="Times New Roman" w:cs="Times New Roman"/>
              </w:rPr>
            </w:pPr>
            <w:r>
              <w:rPr>
                <w:rFonts w:ascii="Times New Roman" w:hAnsi="Times New Roman" w:cs="Times New Roman"/>
              </w:rPr>
              <w:t>34.9</w:t>
            </w:r>
          </w:p>
        </w:tc>
      </w:tr>
      <w:tr w:rsidR="006278BA" w:rsidRPr="000E682A" w14:paraId="40EB529A" w14:textId="629FF738" w:rsidTr="00644046">
        <w:trPr>
          <w:jc w:val="center"/>
        </w:trPr>
        <w:tc>
          <w:tcPr>
            <w:tcW w:w="2127" w:type="dxa"/>
            <w:tcBorders>
              <w:top w:val="single" w:sz="4" w:space="0" w:color="auto"/>
              <w:bottom w:val="single" w:sz="4" w:space="0" w:color="auto"/>
            </w:tcBorders>
            <w:vAlign w:val="center"/>
          </w:tcPr>
          <w:p w14:paraId="4898F7E7" w14:textId="6F7EF339" w:rsidR="006278BA" w:rsidRPr="00B305DA" w:rsidRDefault="006278BA" w:rsidP="00041F11">
            <w:pPr>
              <w:pStyle w:val="TextoTabela"/>
              <w:rPr>
                <w:rFonts w:ascii="Times New Roman" w:hAnsi="Times New Roman" w:cs="Times New Roman"/>
              </w:rPr>
            </w:pPr>
            <w:r>
              <w:rPr>
                <w:rFonts w:ascii="Times New Roman" w:hAnsi="Times New Roman" w:cs="Times New Roman"/>
              </w:rPr>
              <w:t>Pressure (bar)</w:t>
            </w:r>
          </w:p>
        </w:tc>
        <w:tc>
          <w:tcPr>
            <w:tcW w:w="709" w:type="dxa"/>
            <w:tcBorders>
              <w:top w:val="single" w:sz="4" w:space="0" w:color="auto"/>
              <w:bottom w:val="single" w:sz="4" w:space="0" w:color="auto"/>
            </w:tcBorders>
            <w:vAlign w:val="center"/>
          </w:tcPr>
          <w:p w14:paraId="2F6B42B8" w14:textId="2C387CD9" w:rsidR="006278BA" w:rsidRPr="00B305DA" w:rsidRDefault="006278BA" w:rsidP="00041F11">
            <w:pPr>
              <w:pStyle w:val="TextoTabela"/>
              <w:rPr>
                <w:rFonts w:ascii="Times New Roman" w:hAnsi="Times New Roman" w:cs="Times New Roman"/>
              </w:rPr>
            </w:pPr>
            <w:r>
              <w:rPr>
                <w:rFonts w:ascii="Times New Roman" w:hAnsi="Times New Roman" w:cs="Times New Roman"/>
              </w:rPr>
              <w:t>6.7</w:t>
            </w:r>
          </w:p>
        </w:tc>
        <w:tc>
          <w:tcPr>
            <w:tcW w:w="2126" w:type="dxa"/>
            <w:tcBorders>
              <w:top w:val="single" w:sz="4" w:space="0" w:color="auto"/>
              <w:bottom w:val="single" w:sz="4" w:space="0" w:color="auto"/>
            </w:tcBorders>
            <w:vAlign w:val="center"/>
          </w:tcPr>
          <w:p w14:paraId="2DDC1043" w14:textId="35102156" w:rsidR="006278BA" w:rsidRDefault="006278BA" w:rsidP="00B70E34">
            <w:pPr>
              <w:pStyle w:val="TextoTabela"/>
              <w:rPr>
                <w:rFonts w:ascii="Times New Roman" w:hAnsi="Times New Roman" w:cs="Times New Roman"/>
              </w:rPr>
            </w:pPr>
            <w:r>
              <w:rPr>
                <w:rFonts w:ascii="Times New Roman" w:hAnsi="Times New Roman" w:cs="Times New Roman"/>
              </w:rPr>
              <w:t>H</w:t>
            </w:r>
            <w:r w:rsidRPr="00B305DA">
              <w:rPr>
                <w:rFonts w:ascii="Times New Roman" w:hAnsi="Times New Roman" w:cs="Times New Roman"/>
                <w:vertAlign w:val="subscript"/>
              </w:rPr>
              <w:t>2</w:t>
            </w:r>
            <w:r w:rsidRPr="00B305DA">
              <w:rPr>
                <w:rFonts w:ascii="Times New Roman" w:hAnsi="Times New Roman" w:cs="Times New Roman"/>
              </w:rPr>
              <w:t xml:space="preserve"> purity (%</w:t>
            </w:r>
            <w:proofErr w:type="spellStart"/>
            <w:r w:rsidRPr="00B305DA">
              <w:rPr>
                <w:rFonts w:ascii="Times New Roman" w:hAnsi="Times New Roman" w:cs="Times New Roman"/>
              </w:rPr>
              <w:t>wt</w:t>
            </w:r>
            <w:proofErr w:type="spellEnd"/>
            <w:r w:rsidRPr="00B305DA">
              <w:rPr>
                <w:rFonts w:ascii="Times New Roman" w:hAnsi="Times New Roman" w:cs="Times New Roman"/>
              </w:rPr>
              <w:t>)</w:t>
            </w:r>
          </w:p>
        </w:tc>
        <w:tc>
          <w:tcPr>
            <w:tcW w:w="1008" w:type="dxa"/>
            <w:tcBorders>
              <w:top w:val="single" w:sz="4" w:space="0" w:color="auto"/>
              <w:bottom w:val="single" w:sz="4" w:space="0" w:color="auto"/>
            </w:tcBorders>
            <w:vAlign w:val="center"/>
          </w:tcPr>
          <w:p w14:paraId="6E68A9E9" w14:textId="2934D1F9" w:rsidR="006278BA" w:rsidRDefault="009F3EBB" w:rsidP="00B70E34">
            <w:pPr>
              <w:pStyle w:val="TextoTabela"/>
              <w:rPr>
                <w:rFonts w:ascii="Times New Roman" w:hAnsi="Times New Roman" w:cs="Times New Roman"/>
              </w:rPr>
            </w:pPr>
            <w:r>
              <w:rPr>
                <w:rFonts w:ascii="Times New Roman" w:hAnsi="Times New Roman" w:cs="Times New Roman"/>
              </w:rPr>
              <w:t>99.2</w:t>
            </w:r>
          </w:p>
        </w:tc>
      </w:tr>
      <w:tr w:rsidR="006278BA" w:rsidRPr="000E682A" w14:paraId="58AA651E" w14:textId="404B4C1A" w:rsidTr="00644046">
        <w:trPr>
          <w:jc w:val="center"/>
        </w:trPr>
        <w:tc>
          <w:tcPr>
            <w:tcW w:w="2127" w:type="dxa"/>
            <w:tcBorders>
              <w:top w:val="single" w:sz="4" w:space="0" w:color="auto"/>
              <w:bottom w:val="single" w:sz="4" w:space="0" w:color="auto"/>
            </w:tcBorders>
            <w:vAlign w:val="center"/>
          </w:tcPr>
          <w:p w14:paraId="619B31FF" w14:textId="3592719C" w:rsidR="006278BA" w:rsidRPr="00B305DA" w:rsidRDefault="006278BA" w:rsidP="00041F11">
            <w:pPr>
              <w:pStyle w:val="TextoTabela"/>
              <w:rPr>
                <w:rFonts w:ascii="Times New Roman" w:hAnsi="Times New Roman" w:cs="Times New Roman"/>
              </w:rPr>
            </w:pPr>
            <w:r>
              <w:rPr>
                <w:rFonts w:ascii="Times New Roman" w:hAnsi="Times New Roman" w:cs="Times New Roman"/>
              </w:rPr>
              <w:t>Number of cells</w:t>
            </w:r>
          </w:p>
        </w:tc>
        <w:tc>
          <w:tcPr>
            <w:tcW w:w="709" w:type="dxa"/>
            <w:tcBorders>
              <w:top w:val="single" w:sz="4" w:space="0" w:color="auto"/>
              <w:bottom w:val="single" w:sz="4" w:space="0" w:color="auto"/>
            </w:tcBorders>
            <w:vAlign w:val="center"/>
          </w:tcPr>
          <w:p w14:paraId="19D9EEC9" w14:textId="050D5C8C" w:rsidR="006278BA" w:rsidRPr="00B305DA" w:rsidRDefault="006278BA" w:rsidP="00041F11">
            <w:pPr>
              <w:pStyle w:val="TextoTabela"/>
              <w:rPr>
                <w:rFonts w:ascii="Times New Roman" w:hAnsi="Times New Roman" w:cs="Times New Roman"/>
              </w:rPr>
            </w:pPr>
            <w:r>
              <w:rPr>
                <w:rFonts w:ascii="Times New Roman" w:hAnsi="Times New Roman" w:cs="Times New Roman"/>
              </w:rPr>
              <w:t>770</w:t>
            </w:r>
          </w:p>
        </w:tc>
        <w:tc>
          <w:tcPr>
            <w:tcW w:w="2126" w:type="dxa"/>
            <w:tcBorders>
              <w:top w:val="single" w:sz="4" w:space="0" w:color="auto"/>
              <w:bottom w:val="single" w:sz="4" w:space="0" w:color="auto"/>
            </w:tcBorders>
            <w:vAlign w:val="center"/>
          </w:tcPr>
          <w:p w14:paraId="23B3500C" w14:textId="406A86A7" w:rsidR="006278BA" w:rsidRDefault="006278BA" w:rsidP="00B70E34">
            <w:pPr>
              <w:pStyle w:val="TextoTabela"/>
              <w:rPr>
                <w:rFonts w:ascii="Times New Roman" w:hAnsi="Times New Roman" w:cs="Times New Roman"/>
              </w:rPr>
            </w:pPr>
            <w:r>
              <w:rPr>
                <w:rFonts w:ascii="Times New Roman" w:hAnsi="Times New Roman" w:cs="Times New Roman"/>
              </w:rPr>
              <w:t>HTO (%))</w:t>
            </w:r>
          </w:p>
        </w:tc>
        <w:tc>
          <w:tcPr>
            <w:tcW w:w="1008" w:type="dxa"/>
            <w:tcBorders>
              <w:top w:val="single" w:sz="4" w:space="0" w:color="auto"/>
              <w:bottom w:val="single" w:sz="4" w:space="0" w:color="auto"/>
            </w:tcBorders>
            <w:vAlign w:val="center"/>
          </w:tcPr>
          <w:p w14:paraId="3112A497" w14:textId="2829887C" w:rsidR="006278BA" w:rsidRDefault="009F3EBB" w:rsidP="00B70E34">
            <w:pPr>
              <w:pStyle w:val="TextoTabela"/>
              <w:rPr>
                <w:rFonts w:ascii="Times New Roman" w:hAnsi="Times New Roman" w:cs="Times New Roman"/>
              </w:rPr>
            </w:pPr>
            <w:r>
              <w:rPr>
                <w:rFonts w:ascii="Times New Roman" w:hAnsi="Times New Roman" w:cs="Times New Roman"/>
              </w:rPr>
              <w:t>1.5</w:t>
            </w:r>
          </w:p>
        </w:tc>
      </w:tr>
      <w:tr w:rsidR="006278BA" w:rsidRPr="00C13619" w14:paraId="3AB08B8A" w14:textId="33411298" w:rsidTr="00644046">
        <w:trPr>
          <w:jc w:val="center"/>
        </w:trPr>
        <w:tc>
          <w:tcPr>
            <w:tcW w:w="2127" w:type="dxa"/>
            <w:tcBorders>
              <w:top w:val="single" w:sz="4" w:space="0" w:color="auto"/>
              <w:bottom w:val="single" w:sz="4" w:space="0" w:color="auto"/>
            </w:tcBorders>
            <w:vAlign w:val="center"/>
          </w:tcPr>
          <w:p w14:paraId="1BF61069" w14:textId="1CC9DABD" w:rsidR="006278BA" w:rsidRPr="00E55922" w:rsidRDefault="006278BA" w:rsidP="00041F11">
            <w:pPr>
              <w:pStyle w:val="TextoTabela"/>
              <w:rPr>
                <w:rFonts w:ascii="Times New Roman" w:hAnsi="Times New Roman" w:cs="Times New Roman"/>
                <w:lang w:val="en-GB"/>
              </w:rPr>
            </w:pPr>
            <w:r w:rsidRPr="00E55922">
              <w:rPr>
                <w:rFonts w:ascii="Times New Roman" w:hAnsi="Times New Roman" w:cs="Times New Roman"/>
                <w:lang w:val="en-GB"/>
              </w:rPr>
              <w:t>Area of each cell (m</w:t>
            </w:r>
            <w:r w:rsidRPr="00E55922">
              <w:rPr>
                <w:rFonts w:ascii="Times New Roman" w:hAnsi="Times New Roman" w:cs="Times New Roman"/>
                <w:vertAlign w:val="superscript"/>
                <w:lang w:val="en-GB"/>
              </w:rPr>
              <w:t>2</w:t>
            </w:r>
            <w:r w:rsidRPr="00E55922">
              <w:rPr>
                <w:rFonts w:ascii="Times New Roman" w:hAnsi="Times New Roman" w:cs="Times New Roman"/>
                <w:lang w:val="en-GB"/>
              </w:rPr>
              <w:t>)</w:t>
            </w:r>
          </w:p>
        </w:tc>
        <w:tc>
          <w:tcPr>
            <w:tcW w:w="709" w:type="dxa"/>
            <w:tcBorders>
              <w:top w:val="single" w:sz="4" w:space="0" w:color="auto"/>
              <w:bottom w:val="single" w:sz="4" w:space="0" w:color="auto"/>
            </w:tcBorders>
            <w:vAlign w:val="center"/>
          </w:tcPr>
          <w:p w14:paraId="49E03DD2" w14:textId="3578C08F" w:rsidR="006278BA" w:rsidRPr="00B305DA" w:rsidRDefault="006278BA" w:rsidP="00041F11">
            <w:pPr>
              <w:pStyle w:val="TextoTabela"/>
              <w:rPr>
                <w:rFonts w:ascii="Times New Roman" w:hAnsi="Times New Roman" w:cs="Times New Roman"/>
              </w:rPr>
            </w:pPr>
            <w:r>
              <w:rPr>
                <w:rFonts w:ascii="Times New Roman" w:hAnsi="Times New Roman" w:cs="Times New Roman"/>
              </w:rPr>
              <w:t>3.1</w:t>
            </w:r>
          </w:p>
        </w:tc>
        <w:tc>
          <w:tcPr>
            <w:tcW w:w="2126" w:type="dxa"/>
            <w:tcBorders>
              <w:top w:val="single" w:sz="4" w:space="0" w:color="auto"/>
              <w:bottom w:val="single" w:sz="4" w:space="0" w:color="auto"/>
            </w:tcBorders>
            <w:vAlign w:val="center"/>
          </w:tcPr>
          <w:p w14:paraId="62730D9C" w14:textId="527E3DE1" w:rsidR="006278BA" w:rsidRDefault="006278BA" w:rsidP="00B70E34">
            <w:pPr>
              <w:pStyle w:val="TextoTabela"/>
              <w:rPr>
                <w:rFonts w:ascii="Times New Roman" w:hAnsi="Times New Roman" w:cs="Times New Roman"/>
              </w:rPr>
            </w:pPr>
            <w:r>
              <w:rPr>
                <w:rFonts w:ascii="Times New Roman" w:hAnsi="Times New Roman" w:cs="Times New Roman"/>
              </w:rPr>
              <w:t>Energy</w:t>
            </w:r>
            <w:r w:rsidRPr="00B305DA">
              <w:rPr>
                <w:rFonts w:ascii="Times New Roman" w:hAnsi="Times New Roman" w:cs="Times New Roman"/>
              </w:rPr>
              <w:t xml:space="preserve"> </w:t>
            </w:r>
            <w:r>
              <w:rPr>
                <w:rFonts w:ascii="Times New Roman" w:hAnsi="Times New Roman" w:cs="Times New Roman"/>
              </w:rPr>
              <w:t>efficiency</w:t>
            </w:r>
            <w:r w:rsidRPr="00B305DA">
              <w:rPr>
                <w:rFonts w:ascii="Times New Roman" w:hAnsi="Times New Roman" w:cs="Times New Roman"/>
              </w:rPr>
              <w:t xml:space="preserve"> (%)</w:t>
            </w:r>
          </w:p>
        </w:tc>
        <w:tc>
          <w:tcPr>
            <w:tcW w:w="1008" w:type="dxa"/>
            <w:tcBorders>
              <w:top w:val="single" w:sz="4" w:space="0" w:color="auto"/>
              <w:bottom w:val="single" w:sz="4" w:space="0" w:color="auto"/>
            </w:tcBorders>
            <w:vAlign w:val="center"/>
          </w:tcPr>
          <w:p w14:paraId="72DE02F1" w14:textId="43AC12FE" w:rsidR="006278BA" w:rsidRDefault="009F3EBB" w:rsidP="00B70E34">
            <w:pPr>
              <w:pStyle w:val="TextoTabela"/>
              <w:rPr>
                <w:rFonts w:ascii="Times New Roman" w:hAnsi="Times New Roman" w:cs="Times New Roman"/>
              </w:rPr>
            </w:pPr>
            <w:r>
              <w:rPr>
                <w:rFonts w:ascii="Times New Roman" w:hAnsi="Times New Roman" w:cs="Times New Roman"/>
              </w:rPr>
              <w:t>72.4</w:t>
            </w:r>
          </w:p>
        </w:tc>
      </w:tr>
      <w:tr w:rsidR="006278BA" w:rsidRPr="000E682A" w14:paraId="364D07A7" w14:textId="4A23DF9F" w:rsidTr="00644046">
        <w:trPr>
          <w:jc w:val="center"/>
        </w:trPr>
        <w:tc>
          <w:tcPr>
            <w:tcW w:w="2127" w:type="dxa"/>
            <w:tcBorders>
              <w:top w:val="single" w:sz="4" w:space="0" w:color="auto"/>
              <w:bottom w:val="single" w:sz="4" w:space="0" w:color="auto"/>
            </w:tcBorders>
            <w:vAlign w:val="center"/>
          </w:tcPr>
          <w:p w14:paraId="21E5F657" w14:textId="54AE8E43" w:rsidR="006278BA" w:rsidRPr="00B305DA" w:rsidRDefault="006278BA" w:rsidP="00041F11">
            <w:pPr>
              <w:pStyle w:val="TextoTabela"/>
              <w:rPr>
                <w:rFonts w:ascii="Times New Roman" w:hAnsi="Times New Roman" w:cs="Times New Roman"/>
              </w:rPr>
            </w:pPr>
            <w:r>
              <w:rPr>
                <w:rFonts w:ascii="Times New Roman" w:hAnsi="Times New Roman" w:cs="Times New Roman"/>
              </w:rPr>
              <w:t>Power (MW)</w:t>
            </w:r>
          </w:p>
        </w:tc>
        <w:tc>
          <w:tcPr>
            <w:tcW w:w="709" w:type="dxa"/>
            <w:tcBorders>
              <w:top w:val="single" w:sz="4" w:space="0" w:color="auto"/>
              <w:bottom w:val="single" w:sz="4" w:space="0" w:color="auto"/>
            </w:tcBorders>
            <w:vAlign w:val="center"/>
          </w:tcPr>
          <w:p w14:paraId="0E282CD8" w14:textId="295229B1" w:rsidR="006278BA" w:rsidRPr="00B305DA" w:rsidRDefault="006278BA" w:rsidP="00041F11">
            <w:pPr>
              <w:pStyle w:val="TextoTabela"/>
              <w:rPr>
                <w:rFonts w:ascii="Times New Roman" w:hAnsi="Times New Roman" w:cs="Times New Roman"/>
              </w:rPr>
            </w:pPr>
            <w:r>
              <w:rPr>
                <w:rFonts w:ascii="Times New Roman" w:hAnsi="Times New Roman" w:cs="Times New Roman"/>
              </w:rPr>
              <w:t>200</w:t>
            </w:r>
          </w:p>
        </w:tc>
        <w:tc>
          <w:tcPr>
            <w:tcW w:w="2126" w:type="dxa"/>
            <w:tcBorders>
              <w:top w:val="single" w:sz="4" w:space="0" w:color="auto"/>
              <w:bottom w:val="single" w:sz="4" w:space="0" w:color="auto"/>
            </w:tcBorders>
            <w:vAlign w:val="center"/>
          </w:tcPr>
          <w:p w14:paraId="5D46AB34" w14:textId="3C006515" w:rsidR="006278BA" w:rsidRDefault="006278BA" w:rsidP="00B70E34">
            <w:pPr>
              <w:pStyle w:val="TextoTabela"/>
              <w:rPr>
                <w:rFonts w:ascii="Times New Roman" w:hAnsi="Times New Roman" w:cs="Times New Roman"/>
              </w:rPr>
            </w:pPr>
            <w:r>
              <w:rPr>
                <w:rFonts w:ascii="Times New Roman" w:hAnsi="Times New Roman" w:cs="Times New Roman"/>
              </w:rPr>
              <w:t>Faraday efficiency (%)</w:t>
            </w:r>
          </w:p>
        </w:tc>
        <w:tc>
          <w:tcPr>
            <w:tcW w:w="1008" w:type="dxa"/>
            <w:tcBorders>
              <w:top w:val="single" w:sz="4" w:space="0" w:color="auto"/>
              <w:bottom w:val="single" w:sz="4" w:space="0" w:color="auto"/>
            </w:tcBorders>
            <w:vAlign w:val="center"/>
          </w:tcPr>
          <w:p w14:paraId="7B22DEED" w14:textId="422FB92E" w:rsidR="006278BA" w:rsidRDefault="009F3EBB" w:rsidP="00B70E34">
            <w:pPr>
              <w:pStyle w:val="TextoTabela"/>
              <w:rPr>
                <w:rFonts w:ascii="Times New Roman" w:hAnsi="Times New Roman" w:cs="Times New Roman"/>
              </w:rPr>
            </w:pPr>
            <w:r>
              <w:rPr>
                <w:rFonts w:ascii="Times New Roman" w:hAnsi="Times New Roman" w:cs="Times New Roman"/>
              </w:rPr>
              <w:t>88.4</w:t>
            </w:r>
          </w:p>
        </w:tc>
      </w:tr>
    </w:tbl>
    <w:p w14:paraId="7CEC7CCC" w14:textId="77777777" w:rsidR="00B70E34" w:rsidRDefault="00B70E34" w:rsidP="009F3EBB">
      <w:pPr>
        <w:spacing w:after="120" w:line="240" w:lineRule="auto"/>
        <w:ind w:firstLine="357"/>
        <w:jc w:val="both"/>
        <w:rPr>
          <w:rFonts w:ascii="Times New Roman" w:hAnsi="Times New Roman" w:cs="Times New Roman"/>
          <w:sz w:val="20"/>
          <w:szCs w:val="20"/>
        </w:rPr>
      </w:pPr>
    </w:p>
    <w:p w14:paraId="1D92F3EE" w14:textId="5BEF0EC8" w:rsidR="00AE0DFD" w:rsidRPr="00E55922" w:rsidRDefault="009F3EBB"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The results obtained for the H</w:t>
      </w:r>
      <w:r w:rsidRPr="00E55922">
        <w:rPr>
          <w:rFonts w:ascii="Times New Roman" w:hAnsi="Times New Roman" w:cs="Times New Roman"/>
          <w:sz w:val="20"/>
          <w:szCs w:val="20"/>
          <w:vertAlign w:val="subscript"/>
          <w:lang w:val="en-GB"/>
        </w:rPr>
        <w:t>2</w:t>
      </w:r>
      <w:r w:rsidRPr="00E55922">
        <w:rPr>
          <w:rFonts w:ascii="Times New Roman" w:hAnsi="Times New Roman" w:cs="Times New Roman"/>
          <w:sz w:val="20"/>
          <w:szCs w:val="20"/>
          <w:lang w:val="en-GB"/>
        </w:rPr>
        <w:t xml:space="preserve"> production are satisfactory, with the flow being 1.6</w:t>
      </w:r>
      <w:r w:rsidR="00A85D16" w:rsidRPr="00E55922">
        <w:rPr>
          <w:rFonts w:ascii="Times New Roman" w:hAnsi="Times New Roman" w:cs="Times New Roman"/>
          <w:sz w:val="20"/>
          <w:szCs w:val="20"/>
          <w:lang w:val="en-GB"/>
        </w:rPr>
        <w:t> </w:t>
      </w:r>
      <w:r w:rsidRPr="00E55922">
        <w:rPr>
          <w:rFonts w:ascii="Times New Roman" w:hAnsi="Times New Roman" w:cs="Times New Roman"/>
          <w:sz w:val="20"/>
          <w:szCs w:val="20"/>
          <w:lang w:val="en-GB"/>
        </w:rPr>
        <w:t>% below desired and the purity being acceptable for NH</w:t>
      </w:r>
      <w:r w:rsidRPr="00E55922">
        <w:rPr>
          <w:rFonts w:ascii="Times New Roman" w:hAnsi="Times New Roman" w:cs="Times New Roman"/>
          <w:sz w:val="20"/>
          <w:szCs w:val="20"/>
          <w:vertAlign w:val="subscript"/>
          <w:lang w:val="en-GB"/>
        </w:rPr>
        <w:t>3</w:t>
      </w:r>
      <w:r w:rsidRPr="00E55922">
        <w:rPr>
          <w:rFonts w:ascii="Times New Roman" w:hAnsi="Times New Roman" w:cs="Times New Roman"/>
          <w:sz w:val="20"/>
          <w:szCs w:val="20"/>
          <w:lang w:val="en-GB"/>
        </w:rPr>
        <w:t xml:space="preserve"> production. It is important to mention the Hydrogen to Oxygen (HTO) diffusion rate being lower than </w:t>
      </w:r>
      <w:r w:rsidR="00A85D16" w:rsidRPr="00E55922">
        <w:rPr>
          <w:rFonts w:ascii="Times New Roman" w:hAnsi="Times New Roman" w:cs="Times New Roman"/>
          <w:sz w:val="20"/>
          <w:szCs w:val="20"/>
          <w:lang w:val="en-GB"/>
        </w:rPr>
        <w:t>2 % since</w:t>
      </w:r>
      <w:r w:rsidRPr="00E55922">
        <w:rPr>
          <w:rFonts w:ascii="Times New Roman" w:hAnsi="Times New Roman" w:cs="Times New Roman"/>
          <w:sz w:val="20"/>
          <w:szCs w:val="20"/>
          <w:lang w:val="en-GB"/>
        </w:rPr>
        <w:t xml:space="preserve"> HTO’s higher than this value can lead to explosive mixture.</w:t>
      </w:r>
    </w:p>
    <w:p w14:paraId="40407299" w14:textId="1AD1E04A" w:rsidR="003A47D4" w:rsidRPr="00B305DA" w:rsidRDefault="00E462EC" w:rsidP="003A47D4">
      <w:pPr>
        <w:pStyle w:val="Heading3"/>
        <w:rPr>
          <w:lang w:val="en-GB"/>
        </w:rPr>
      </w:pPr>
      <w:r>
        <w:rPr>
          <w:lang w:val="en-GB"/>
        </w:rPr>
        <w:lastRenderedPageBreak/>
        <w:t>G</w:t>
      </w:r>
      <w:r w:rsidR="003A47D4">
        <w:rPr>
          <w:lang w:val="en-GB"/>
        </w:rPr>
        <w:t>reen ammonia production</w:t>
      </w:r>
    </w:p>
    <w:p w14:paraId="37DD42CC" w14:textId="71E2EA75" w:rsidR="00F82450" w:rsidRPr="00E55922" w:rsidRDefault="003A47D4"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The final step to complete the large-scale green ammonia production plant is the ammonia synthesis loop</w:t>
      </w:r>
      <w:r w:rsidR="009F3EBB" w:rsidRPr="00E55922">
        <w:rPr>
          <w:rFonts w:ascii="Times New Roman" w:hAnsi="Times New Roman" w:cs="Times New Roman"/>
          <w:sz w:val="20"/>
          <w:szCs w:val="20"/>
          <w:lang w:val="en-GB"/>
        </w:rPr>
        <w:t>, shown in Figure 3</w:t>
      </w:r>
      <w:r w:rsidR="00E462EC" w:rsidRPr="00E55922">
        <w:rPr>
          <w:rFonts w:ascii="Times New Roman" w:hAnsi="Times New Roman" w:cs="Times New Roman"/>
          <w:sz w:val="20"/>
          <w:szCs w:val="20"/>
          <w:lang w:val="en-GB"/>
        </w:rPr>
        <w:t>.</w:t>
      </w:r>
    </w:p>
    <w:p w14:paraId="4FF92D01" w14:textId="313B344D" w:rsidR="003A47D4" w:rsidRDefault="008A5A71" w:rsidP="003A47D4">
      <w:pPr>
        <w:keepNext/>
      </w:pPr>
      <w:r w:rsidRPr="008A5A71">
        <w:rPr>
          <w:noProof/>
        </w:rPr>
        <w:drawing>
          <wp:inline distT="0" distB="0" distL="0" distR="0" wp14:anchorId="47524052" wp14:editId="40917E9C">
            <wp:extent cx="4499610" cy="1892300"/>
            <wp:effectExtent l="0" t="0" r="0" b="0"/>
            <wp:docPr id="1678645583"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45583" name="Picture 1" descr="A screenshot of a computer program&#10;&#10;Description automatically generated"/>
                    <pic:cNvPicPr/>
                  </pic:nvPicPr>
                  <pic:blipFill>
                    <a:blip r:embed="rId11"/>
                    <a:stretch>
                      <a:fillRect/>
                    </a:stretch>
                  </pic:blipFill>
                  <pic:spPr>
                    <a:xfrm>
                      <a:off x="0" y="0"/>
                      <a:ext cx="4499610" cy="1892300"/>
                    </a:xfrm>
                    <a:prstGeom prst="rect">
                      <a:avLst/>
                    </a:prstGeom>
                  </pic:spPr>
                </pic:pic>
              </a:graphicData>
            </a:graphic>
          </wp:inline>
        </w:drawing>
      </w:r>
    </w:p>
    <w:p w14:paraId="5D271129" w14:textId="06228F50" w:rsidR="00F82450" w:rsidRDefault="003A47D4" w:rsidP="00644046">
      <w:pPr>
        <w:pStyle w:val="Caption"/>
        <w:jc w:val="center"/>
      </w:pPr>
      <w:r>
        <w:t xml:space="preserve">Figure </w:t>
      </w:r>
      <w:r>
        <w:fldChar w:fldCharType="begin"/>
      </w:r>
      <w:r>
        <w:instrText xml:space="preserve"> SEQ Figure \* ARABIC </w:instrText>
      </w:r>
      <w:r>
        <w:fldChar w:fldCharType="separate"/>
      </w:r>
      <w:r w:rsidR="00026312">
        <w:rPr>
          <w:noProof/>
        </w:rPr>
        <w:t>3</w:t>
      </w:r>
      <w:r>
        <w:fldChar w:fldCharType="end"/>
      </w:r>
      <w:r>
        <w:t xml:space="preserve"> - Flowsheet of the HB process</w:t>
      </w:r>
      <w:r w:rsidR="00807FA5">
        <w:t>.</w:t>
      </w:r>
    </w:p>
    <w:p w14:paraId="5C7FFCF4" w14:textId="63F0D651" w:rsidR="00AE0DFD" w:rsidRPr="00E55922" w:rsidRDefault="009E23DE"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An alternative to this process was also developed, </w:t>
      </w:r>
      <w:r w:rsidR="00E13F2E" w:rsidRPr="00E55922">
        <w:rPr>
          <w:rFonts w:ascii="Times New Roman" w:hAnsi="Times New Roman" w:cs="Times New Roman"/>
          <w:sz w:val="20"/>
          <w:szCs w:val="20"/>
          <w:lang w:val="en-GB"/>
        </w:rPr>
        <w:t>the absorbent-enhanced HB process (AE-HB), where</w:t>
      </w:r>
      <w:r w:rsidRPr="00E55922">
        <w:rPr>
          <w:rFonts w:ascii="Times New Roman" w:hAnsi="Times New Roman" w:cs="Times New Roman"/>
          <w:sz w:val="20"/>
          <w:szCs w:val="20"/>
          <w:lang w:val="en-GB"/>
        </w:rPr>
        <w:t xml:space="preserve"> the separation of ammonia </w:t>
      </w:r>
      <w:r w:rsidR="00E13F2E" w:rsidRPr="00E55922">
        <w:rPr>
          <w:rFonts w:ascii="Times New Roman" w:hAnsi="Times New Roman" w:cs="Times New Roman"/>
          <w:sz w:val="20"/>
          <w:szCs w:val="20"/>
          <w:lang w:val="en-GB"/>
        </w:rPr>
        <w:t>occurs</w:t>
      </w:r>
      <w:r w:rsidRPr="00E55922">
        <w:rPr>
          <w:rFonts w:ascii="Times New Roman" w:hAnsi="Times New Roman" w:cs="Times New Roman"/>
          <w:sz w:val="20"/>
          <w:szCs w:val="20"/>
          <w:lang w:val="en-GB"/>
        </w:rPr>
        <w:t xml:space="preserve"> by absorption</w:t>
      </w:r>
      <w:r w:rsidR="00E13F2E" w:rsidRPr="00E55922">
        <w:rPr>
          <w:rFonts w:ascii="Times New Roman" w:hAnsi="Times New Roman" w:cs="Times New Roman"/>
          <w:sz w:val="20"/>
          <w:szCs w:val="20"/>
          <w:lang w:val="en-GB"/>
        </w:rPr>
        <w:t xml:space="preserve"> instead of condensation</w:t>
      </w:r>
      <w:r w:rsidRPr="00E55922">
        <w:rPr>
          <w:rFonts w:ascii="Times New Roman" w:hAnsi="Times New Roman" w:cs="Times New Roman"/>
          <w:sz w:val="20"/>
          <w:szCs w:val="20"/>
          <w:lang w:val="en-GB"/>
        </w:rPr>
        <w:t>, using MgCl</w:t>
      </w:r>
      <w:r w:rsidRPr="00E55922">
        <w:rPr>
          <w:rFonts w:ascii="Times New Roman" w:hAnsi="Times New Roman" w:cs="Times New Roman"/>
          <w:sz w:val="20"/>
          <w:szCs w:val="20"/>
          <w:vertAlign w:val="subscript"/>
          <w:lang w:val="en-GB"/>
        </w:rPr>
        <w:t>2</w:t>
      </w:r>
      <w:r w:rsidRPr="00E55922">
        <w:rPr>
          <w:rFonts w:ascii="Times New Roman" w:hAnsi="Times New Roman" w:cs="Times New Roman"/>
          <w:sz w:val="20"/>
          <w:szCs w:val="20"/>
          <w:lang w:val="en-GB"/>
        </w:rPr>
        <w:t xml:space="preserve"> as an absorbent</w:t>
      </w:r>
      <w:r w:rsidR="00E13F2E" w:rsidRPr="00E55922">
        <w:rPr>
          <w:rFonts w:ascii="Times New Roman" w:hAnsi="Times New Roman" w:cs="Times New Roman"/>
          <w:sz w:val="20"/>
          <w:szCs w:val="20"/>
          <w:lang w:val="en-GB"/>
        </w:rPr>
        <w:t>, as represented in Figure 4.</w:t>
      </w:r>
    </w:p>
    <w:p w14:paraId="56E77ECA" w14:textId="755C698E" w:rsidR="00E13F2E" w:rsidRDefault="00064DB4" w:rsidP="00E13F2E">
      <w:pPr>
        <w:pStyle w:val="Els-caption"/>
        <w:keepNext/>
      </w:pPr>
      <w:r w:rsidRPr="00064DB4">
        <w:rPr>
          <w:noProof/>
        </w:rPr>
        <w:drawing>
          <wp:inline distT="0" distB="0" distL="0" distR="0" wp14:anchorId="754A5628" wp14:editId="61F10E44">
            <wp:extent cx="4499610" cy="1920240"/>
            <wp:effectExtent l="0" t="0" r="0" b="3810"/>
            <wp:docPr id="280935400"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35400" name="Picture 1" descr="A computer screen shot of a diagram&#10;&#10;Description automatically generated"/>
                    <pic:cNvPicPr/>
                  </pic:nvPicPr>
                  <pic:blipFill>
                    <a:blip r:embed="rId12"/>
                    <a:stretch>
                      <a:fillRect/>
                    </a:stretch>
                  </pic:blipFill>
                  <pic:spPr>
                    <a:xfrm>
                      <a:off x="0" y="0"/>
                      <a:ext cx="4499610" cy="1920240"/>
                    </a:xfrm>
                    <a:prstGeom prst="rect">
                      <a:avLst/>
                    </a:prstGeom>
                  </pic:spPr>
                </pic:pic>
              </a:graphicData>
            </a:graphic>
          </wp:inline>
        </w:drawing>
      </w:r>
    </w:p>
    <w:p w14:paraId="6867C5BF" w14:textId="385BFA4F" w:rsidR="00E13F2E" w:rsidRDefault="00E13F2E" w:rsidP="00644046">
      <w:pPr>
        <w:pStyle w:val="Caption"/>
        <w:jc w:val="center"/>
      </w:pPr>
      <w:r>
        <w:t xml:space="preserve">Figure </w:t>
      </w:r>
      <w:r>
        <w:fldChar w:fldCharType="begin"/>
      </w:r>
      <w:r>
        <w:instrText xml:space="preserve"> SEQ Figure \* ARABIC </w:instrText>
      </w:r>
      <w:r>
        <w:fldChar w:fldCharType="separate"/>
      </w:r>
      <w:r w:rsidR="00026312">
        <w:rPr>
          <w:noProof/>
        </w:rPr>
        <w:t>4</w:t>
      </w:r>
      <w:r>
        <w:fldChar w:fldCharType="end"/>
      </w:r>
      <w:r>
        <w:t xml:space="preserve"> - Flowsheet of the AE-HB process</w:t>
      </w:r>
      <w:r w:rsidR="00807FA5">
        <w:t>.</w:t>
      </w:r>
    </w:p>
    <w:p w14:paraId="73BC39D4" w14:textId="1DDAF1F7" w:rsidR="00AE0DFD" w:rsidRPr="00E55922" w:rsidRDefault="00E13F2E"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results for both simulations are presented in Table 3. </w:t>
      </w:r>
      <w:proofErr w:type="gramStart"/>
      <w:r w:rsidRPr="00E55922">
        <w:rPr>
          <w:rFonts w:ascii="Times New Roman" w:hAnsi="Times New Roman" w:cs="Times New Roman"/>
          <w:sz w:val="20"/>
          <w:szCs w:val="20"/>
          <w:lang w:val="en-GB"/>
        </w:rPr>
        <w:t>It is clear that the</w:t>
      </w:r>
      <w:proofErr w:type="gramEnd"/>
      <w:r w:rsidRPr="00E55922">
        <w:rPr>
          <w:rFonts w:ascii="Times New Roman" w:hAnsi="Times New Roman" w:cs="Times New Roman"/>
          <w:sz w:val="20"/>
          <w:szCs w:val="20"/>
          <w:lang w:val="en-GB"/>
        </w:rPr>
        <w:t xml:space="preserve"> HB process obtained satisfactory results, with high purity and conversion values, and a production </w:t>
      </w:r>
      <w:r w:rsidR="000A1BB6" w:rsidRPr="00E55922">
        <w:rPr>
          <w:rFonts w:ascii="Times New Roman" w:hAnsi="Times New Roman" w:cs="Times New Roman"/>
          <w:sz w:val="20"/>
          <w:szCs w:val="20"/>
          <w:lang w:val="en-GB"/>
        </w:rPr>
        <w:t>5 </w:t>
      </w:r>
      <w:r w:rsidRPr="00E55922">
        <w:rPr>
          <w:rFonts w:ascii="Times New Roman" w:hAnsi="Times New Roman" w:cs="Times New Roman"/>
          <w:sz w:val="20"/>
          <w:szCs w:val="20"/>
          <w:lang w:val="en-GB"/>
        </w:rPr>
        <w:t>% below its goal. As for the AE-HB process, the absorption process led to too many inefficiencies which not only affected the final product purity but also its total production.</w:t>
      </w:r>
    </w:p>
    <w:p w14:paraId="216D8926" w14:textId="4F899EC9" w:rsidR="00E13F2E" w:rsidRDefault="00E13F2E" w:rsidP="00E13F2E">
      <w:pPr>
        <w:pStyle w:val="Caption"/>
        <w:keepNext/>
        <w:jc w:val="center"/>
      </w:pPr>
      <w:r>
        <w:lastRenderedPageBreak/>
        <w:t xml:space="preserve">Table </w:t>
      </w:r>
      <w:r>
        <w:fldChar w:fldCharType="begin"/>
      </w:r>
      <w:r>
        <w:instrText xml:space="preserve"> SEQ Table \* ARABIC </w:instrText>
      </w:r>
      <w:r>
        <w:fldChar w:fldCharType="separate"/>
      </w:r>
      <w:r w:rsidR="00026312">
        <w:rPr>
          <w:noProof/>
        </w:rPr>
        <w:t>3</w:t>
      </w:r>
      <w:r>
        <w:fldChar w:fldCharType="end"/>
      </w:r>
      <w:r>
        <w:t xml:space="preserve"> – Main parameters for the HB and AE-HB processes</w:t>
      </w:r>
      <w:r w:rsidR="00807FA5">
        <w:t>.</w:t>
      </w:r>
    </w:p>
    <w:tbl>
      <w:tblPr>
        <w:tblW w:w="0" w:type="auto"/>
        <w:jc w:val="center"/>
        <w:tblLook w:val="0000" w:firstRow="0" w:lastRow="0" w:firstColumn="0" w:lastColumn="0" w:noHBand="0" w:noVBand="0"/>
      </w:tblPr>
      <w:tblGrid>
        <w:gridCol w:w="1948"/>
        <w:gridCol w:w="1183"/>
        <w:gridCol w:w="1183"/>
      </w:tblGrid>
      <w:tr w:rsidR="00E13F2E" w:rsidRPr="000E682A" w14:paraId="25B102DD" w14:textId="0A11B9E7" w:rsidTr="00E13F2E">
        <w:trPr>
          <w:jc w:val="center"/>
        </w:trPr>
        <w:tc>
          <w:tcPr>
            <w:tcW w:w="1948" w:type="dxa"/>
            <w:tcBorders>
              <w:top w:val="single" w:sz="4" w:space="0" w:color="auto"/>
              <w:bottom w:val="single" w:sz="4" w:space="0" w:color="auto"/>
            </w:tcBorders>
            <w:vAlign w:val="center"/>
          </w:tcPr>
          <w:p w14:paraId="170E574D" w14:textId="77777777" w:rsidR="00E13F2E" w:rsidRPr="00B305DA" w:rsidRDefault="00E13F2E" w:rsidP="00041F11">
            <w:pPr>
              <w:pStyle w:val="TextoTabela"/>
              <w:rPr>
                <w:rFonts w:ascii="Times New Roman" w:hAnsi="Times New Roman" w:cs="Times New Roman"/>
                <w:b/>
                <w:bCs/>
              </w:rPr>
            </w:pPr>
            <w:r w:rsidRPr="00B305DA">
              <w:rPr>
                <w:rFonts w:ascii="Times New Roman" w:hAnsi="Times New Roman" w:cs="Times New Roman"/>
                <w:b/>
                <w:bCs/>
              </w:rPr>
              <w:t>Parameter</w:t>
            </w:r>
          </w:p>
        </w:tc>
        <w:tc>
          <w:tcPr>
            <w:tcW w:w="1183" w:type="dxa"/>
            <w:tcBorders>
              <w:top w:val="single" w:sz="4" w:space="0" w:color="auto"/>
              <w:bottom w:val="single" w:sz="4" w:space="0" w:color="auto"/>
            </w:tcBorders>
            <w:vAlign w:val="center"/>
          </w:tcPr>
          <w:p w14:paraId="1C37D9F3" w14:textId="62846687" w:rsidR="00E13F2E" w:rsidRPr="00B305DA" w:rsidRDefault="00E13F2E" w:rsidP="00041F11">
            <w:pPr>
              <w:pStyle w:val="TextoTabela"/>
              <w:rPr>
                <w:rFonts w:ascii="Times New Roman" w:hAnsi="Times New Roman" w:cs="Times New Roman"/>
                <w:b/>
                <w:bCs/>
              </w:rPr>
            </w:pPr>
            <w:r>
              <w:rPr>
                <w:rFonts w:ascii="Times New Roman" w:hAnsi="Times New Roman" w:cs="Times New Roman"/>
                <w:b/>
                <w:bCs/>
              </w:rPr>
              <w:t>HB</w:t>
            </w:r>
          </w:p>
        </w:tc>
        <w:tc>
          <w:tcPr>
            <w:tcW w:w="1183" w:type="dxa"/>
            <w:tcBorders>
              <w:top w:val="single" w:sz="4" w:space="0" w:color="auto"/>
              <w:bottom w:val="single" w:sz="4" w:space="0" w:color="auto"/>
            </w:tcBorders>
          </w:tcPr>
          <w:p w14:paraId="65157E26" w14:textId="3A624799" w:rsidR="00E13F2E" w:rsidRDefault="00E13F2E" w:rsidP="00041F11">
            <w:pPr>
              <w:pStyle w:val="TextoTabela"/>
              <w:rPr>
                <w:rFonts w:ascii="Times New Roman" w:hAnsi="Times New Roman" w:cs="Times New Roman"/>
                <w:b/>
                <w:bCs/>
              </w:rPr>
            </w:pPr>
            <w:r>
              <w:rPr>
                <w:rFonts w:ascii="Times New Roman" w:hAnsi="Times New Roman" w:cs="Times New Roman"/>
                <w:b/>
                <w:bCs/>
              </w:rPr>
              <w:t>AE-HB</w:t>
            </w:r>
          </w:p>
        </w:tc>
      </w:tr>
      <w:tr w:rsidR="00E13F2E" w:rsidRPr="000E682A" w14:paraId="36731CF7" w14:textId="04957098" w:rsidTr="00E13F2E">
        <w:trPr>
          <w:jc w:val="center"/>
        </w:trPr>
        <w:tc>
          <w:tcPr>
            <w:tcW w:w="1948" w:type="dxa"/>
            <w:tcBorders>
              <w:top w:val="single" w:sz="4" w:space="0" w:color="auto"/>
              <w:bottom w:val="single" w:sz="4" w:space="0" w:color="auto"/>
            </w:tcBorders>
            <w:vAlign w:val="center"/>
          </w:tcPr>
          <w:p w14:paraId="12C7ABFC" w14:textId="07CB4127" w:rsidR="00E13F2E" w:rsidRPr="00181B1C" w:rsidRDefault="00E13F2E" w:rsidP="00041F11">
            <w:pPr>
              <w:pStyle w:val="TextoTabela"/>
              <w:rPr>
                <w:rFonts w:ascii="Times New Roman" w:hAnsi="Times New Roman" w:cs="Times New Roman"/>
                <w:lang w:val="es-MX"/>
              </w:rPr>
            </w:pPr>
            <w:proofErr w:type="gramStart"/>
            <w:r w:rsidRPr="00181B1C">
              <w:rPr>
                <w:rFonts w:ascii="Times New Roman" w:hAnsi="Times New Roman" w:cs="Times New Roman"/>
                <w:lang w:val="es-MX"/>
              </w:rPr>
              <w:t>Total</w:t>
            </w:r>
            <w:proofErr w:type="gramEnd"/>
            <w:r w:rsidRPr="00181B1C">
              <w:rPr>
                <w:rFonts w:ascii="Times New Roman" w:hAnsi="Times New Roman" w:cs="Times New Roman"/>
                <w:lang w:val="es-MX"/>
              </w:rPr>
              <w:t xml:space="preserve"> N</w:t>
            </w:r>
            <w:r w:rsidRPr="00181B1C">
              <w:rPr>
                <w:rFonts w:ascii="Times New Roman" w:hAnsi="Times New Roman" w:cs="Times New Roman"/>
                <w:vertAlign w:val="subscript"/>
                <w:lang w:val="es-MX"/>
              </w:rPr>
              <w:t>2</w:t>
            </w:r>
            <w:r w:rsidRPr="00181B1C">
              <w:rPr>
                <w:rFonts w:ascii="Times New Roman" w:hAnsi="Times New Roman" w:cs="Times New Roman"/>
                <w:lang w:val="es-MX"/>
              </w:rPr>
              <w:t xml:space="preserve"> </w:t>
            </w:r>
            <w:proofErr w:type="spellStart"/>
            <w:r w:rsidRPr="00181B1C">
              <w:rPr>
                <w:rFonts w:ascii="Times New Roman" w:hAnsi="Times New Roman" w:cs="Times New Roman"/>
                <w:lang w:val="es-MX"/>
              </w:rPr>
              <w:t>flow</w:t>
            </w:r>
            <w:proofErr w:type="spellEnd"/>
            <w:r w:rsidRPr="00181B1C">
              <w:rPr>
                <w:rFonts w:ascii="Times New Roman" w:hAnsi="Times New Roman" w:cs="Times New Roman"/>
                <w:lang w:val="es-MX"/>
              </w:rPr>
              <w:t xml:space="preserve"> (</w:t>
            </w:r>
            <w:proofErr w:type="spellStart"/>
            <w:r w:rsidRPr="00181B1C">
              <w:rPr>
                <w:rFonts w:ascii="Times New Roman" w:hAnsi="Times New Roman" w:cs="Times New Roman"/>
                <w:lang w:val="es-MX"/>
              </w:rPr>
              <w:t>kt</w:t>
            </w:r>
            <w:proofErr w:type="spellEnd"/>
            <w:r w:rsidRPr="00181B1C">
              <w:rPr>
                <w:rFonts w:ascii="Times New Roman" w:hAnsi="Times New Roman" w:cs="Times New Roman"/>
                <w:lang w:val="es-MX"/>
              </w:rPr>
              <w:t>/y)</w:t>
            </w:r>
          </w:p>
        </w:tc>
        <w:tc>
          <w:tcPr>
            <w:tcW w:w="1183" w:type="dxa"/>
            <w:tcBorders>
              <w:top w:val="single" w:sz="4" w:space="0" w:color="auto"/>
              <w:bottom w:val="single" w:sz="4" w:space="0" w:color="auto"/>
            </w:tcBorders>
            <w:vAlign w:val="center"/>
          </w:tcPr>
          <w:p w14:paraId="111D91E8" w14:textId="77E70DFC" w:rsidR="00E13F2E" w:rsidRPr="00B305DA" w:rsidRDefault="00CE1577" w:rsidP="00041F11">
            <w:pPr>
              <w:pStyle w:val="TextoTabela"/>
              <w:rPr>
                <w:rFonts w:ascii="Times New Roman" w:hAnsi="Times New Roman" w:cs="Times New Roman"/>
              </w:rPr>
            </w:pPr>
            <w:r>
              <w:rPr>
                <w:rFonts w:ascii="Times New Roman" w:hAnsi="Times New Roman" w:cs="Times New Roman"/>
              </w:rPr>
              <w:t>190.9</w:t>
            </w:r>
          </w:p>
        </w:tc>
        <w:tc>
          <w:tcPr>
            <w:tcW w:w="1183" w:type="dxa"/>
            <w:tcBorders>
              <w:top w:val="single" w:sz="4" w:space="0" w:color="auto"/>
              <w:bottom w:val="single" w:sz="4" w:space="0" w:color="auto"/>
            </w:tcBorders>
          </w:tcPr>
          <w:p w14:paraId="740D2333" w14:textId="2EFB7399" w:rsidR="00E13F2E" w:rsidRPr="00B305DA" w:rsidRDefault="00CE1577" w:rsidP="00041F11">
            <w:pPr>
              <w:pStyle w:val="TextoTabela"/>
              <w:rPr>
                <w:rFonts w:ascii="Times New Roman" w:hAnsi="Times New Roman" w:cs="Times New Roman"/>
              </w:rPr>
            </w:pPr>
            <w:r>
              <w:rPr>
                <w:rFonts w:ascii="Times New Roman" w:hAnsi="Times New Roman" w:cs="Times New Roman"/>
              </w:rPr>
              <w:t>178.1</w:t>
            </w:r>
          </w:p>
        </w:tc>
      </w:tr>
      <w:tr w:rsidR="00E13F2E" w:rsidRPr="000E682A" w14:paraId="6809EE60" w14:textId="370C4D45" w:rsidTr="00E13F2E">
        <w:trPr>
          <w:jc w:val="center"/>
        </w:trPr>
        <w:tc>
          <w:tcPr>
            <w:tcW w:w="1948" w:type="dxa"/>
            <w:tcBorders>
              <w:top w:val="single" w:sz="4" w:space="0" w:color="auto"/>
              <w:bottom w:val="single" w:sz="4" w:space="0" w:color="auto"/>
            </w:tcBorders>
            <w:vAlign w:val="center"/>
          </w:tcPr>
          <w:p w14:paraId="792B0598" w14:textId="2279930A" w:rsidR="00E13F2E" w:rsidRPr="00B305DA" w:rsidRDefault="00E13F2E" w:rsidP="00041F11">
            <w:pPr>
              <w:pStyle w:val="TextoTabela"/>
              <w:rPr>
                <w:rFonts w:ascii="Times New Roman" w:hAnsi="Times New Roman" w:cs="Times New Roman"/>
              </w:rPr>
            </w:pPr>
            <w:r w:rsidRPr="00B305DA">
              <w:rPr>
                <w:rFonts w:ascii="Times New Roman" w:hAnsi="Times New Roman" w:cs="Times New Roman"/>
              </w:rPr>
              <w:t>N</w:t>
            </w:r>
            <w:r>
              <w:rPr>
                <w:rFonts w:ascii="Times New Roman" w:hAnsi="Times New Roman" w:cs="Times New Roman"/>
              </w:rPr>
              <w:t>H</w:t>
            </w:r>
            <w:r>
              <w:rPr>
                <w:rFonts w:ascii="Times New Roman" w:hAnsi="Times New Roman" w:cs="Times New Roman"/>
                <w:vertAlign w:val="subscript"/>
              </w:rPr>
              <w:t>3</w:t>
            </w:r>
            <w:r w:rsidRPr="00B305DA">
              <w:rPr>
                <w:rFonts w:ascii="Times New Roman" w:hAnsi="Times New Roman" w:cs="Times New Roman"/>
              </w:rPr>
              <w:t xml:space="preserve"> purity (%</w:t>
            </w:r>
            <w:proofErr w:type="spellStart"/>
            <w:r w:rsidRPr="00B305DA">
              <w:rPr>
                <w:rFonts w:ascii="Times New Roman" w:hAnsi="Times New Roman" w:cs="Times New Roman"/>
              </w:rPr>
              <w:t>wt</w:t>
            </w:r>
            <w:proofErr w:type="spellEnd"/>
            <w:r w:rsidRPr="00B305DA">
              <w:rPr>
                <w:rFonts w:ascii="Times New Roman" w:hAnsi="Times New Roman" w:cs="Times New Roman"/>
              </w:rPr>
              <w:t>)</w:t>
            </w:r>
          </w:p>
        </w:tc>
        <w:tc>
          <w:tcPr>
            <w:tcW w:w="1183" w:type="dxa"/>
            <w:tcBorders>
              <w:top w:val="single" w:sz="4" w:space="0" w:color="auto"/>
              <w:bottom w:val="single" w:sz="4" w:space="0" w:color="auto"/>
            </w:tcBorders>
            <w:vAlign w:val="center"/>
          </w:tcPr>
          <w:p w14:paraId="02829E92" w14:textId="6F0AC077" w:rsidR="00E13F2E" w:rsidRPr="00B305DA" w:rsidRDefault="00E13F2E" w:rsidP="00041F11">
            <w:pPr>
              <w:pStyle w:val="TextoTabela"/>
              <w:rPr>
                <w:rFonts w:ascii="Times New Roman" w:hAnsi="Times New Roman" w:cs="Times New Roman"/>
              </w:rPr>
            </w:pPr>
            <w:r w:rsidRPr="00B305DA">
              <w:rPr>
                <w:rFonts w:ascii="Times New Roman" w:hAnsi="Times New Roman" w:cs="Times New Roman"/>
              </w:rPr>
              <w:t>99.</w:t>
            </w:r>
            <w:r w:rsidR="00CE1577">
              <w:rPr>
                <w:rFonts w:ascii="Times New Roman" w:hAnsi="Times New Roman" w:cs="Times New Roman"/>
              </w:rPr>
              <w:t>7</w:t>
            </w:r>
          </w:p>
        </w:tc>
        <w:tc>
          <w:tcPr>
            <w:tcW w:w="1183" w:type="dxa"/>
            <w:tcBorders>
              <w:top w:val="single" w:sz="4" w:space="0" w:color="auto"/>
              <w:bottom w:val="single" w:sz="4" w:space="0" w:color="auto"/>
            </w:tcBorders>
          </w:tcPr>
          <w:p w14:paraId="6DFD1FB6" w14:textId="00E49A34" w:rsidR="00E13F2E" w:rsidRPr="00B305DA" w:rsidRDefault="00CE1577" w:rsidP="00041F11">
            <w:pPr>
              <w:pStyle w:val="TextoTabela"/>
              <w:rPr>
                <w:rFonts w:ascii="Times New Roman" w:hAnsi="Times New Roman" w:cs="Times New Roman"/>
              </w:rPr>
            </w:pPr>
            <w:r>
              <w:rPr>
                <w:rFonts w:ascii="Times New Roman" w:hAnsi="Times New Roman" w:cs="Times New Roman"/>
              </w:rPr>
              <w:t>90.7</w:t>
            </w:r>
          </w:p>
        </w:tc>
      </w:tr>
      <w:tr w:rsidR="00E13F2E" w:rsidRPr="000E682A" w14:paraId="4209F7A1" w14:textId="22B68C8B" w:rsidTr="00E13F2E">
        <w:trPr>
          <w:jc w:val="center"/>
        </w:trPr>
        <w:tc>
          <w:tcPr>
            <w:tcW w:w="1948" w:type="dxa"/>
            <w:tcBorders>
              <w:top w:val="single" w:sz="4" w:space="0" w:color="auto"/>
              <w:bottom w:val="single" w:sz="4" w:space="0" w:color="auto"/>
            </w:tcBorders>
            <w:vAlign w:val="center"/>
          </w:tcPr>
          <w:p w14:paraId="600AC094" w14:textId="1E7CA46F" w:rsidR="00E13F2E" w:rsidRPr="00B305DA" w:rsidRDefault="00E13F2E" w:rsidP="00041F11">
            <w:pPr>
              <w:pStyle w:val="TextoTabela"/>
              <w:rPr>
                <w:rFonts w:ascii="Times New Roman" w:hAnsi="Times New Roman" w:cs="Times New Roman"/>
              </w:rPr>
            </w:pPr>
            <w:r w:rsidRPr="00B305DA">
              <w:rPr>
                <w:rFonts w:ascii="Times New Roman" w:hAnsi="Times New Roman" w:cs="Times New Roman"/>
              </w:rPr>
              <w:t>N</w:t>
            </w:r>
            <w:r>
              <w:rPr>
                <w:rFonts w:ascii="Times New Roman" w:hAnsi="Times New Roman" w:cs="Times New Roman"/>
              </w:rPr>
              <w:t>H</w:t>
            </w:r>
            <w:r>
              <w:rPr>
                <w:rFonts w:ascii="Times New Roman" w:hAnsi="Times New Roman" w:cs="Times New Roman"/>
                <w:vertAlign w:val="subscript"/>
              </w:rPr>
              <w:t>3</w:t>
            </w:r>
            <w:r w:rsidRPr="00B305DA">
              <w:rPr>
                <w:rFonts w:ascii="Times New Roman" w:hAnsi="Times New Roman" w:cs="Times New Roman"/>
              </w:rPr>
              <w:t xml:space="preserve"> </w:t>
            </w:r>
            <w:r>
              <w:rPr>
                <w:rFonts w:ascii="Times New Roman" w:hAnsi="Times New Roman" w:cs="Times New Roman"/>
              </w:rPr>
              <w:t>conversion</w:t>
            </w:r>
            <w:r w:rsidRPr="00B305DA">
              <w:rPr>
                <w:rFonts w:ascii="Times New Roman" w:hAnsi="Times New Roman" w:cs="Times New Roman"/>
              </w:rPr>
              <w:t xml:space="preserve"> (%)</w:t>
            </w:r>
          </w:p>
        </w:tc>
        <w:tc>
          <w:tcPr>
            <w:tcW w:w="1183" w:type="dxa"/>
            <w:tcBorders>
              <w:top w:val="single" w:sz="4" w:space="0" w:color="auto"/>
              <w:bottom w:val="single" w:sz="4" w:space="0" w:color="auto"/>
            </w:tcBorders>
            <w:vAlign w:val="center"/>
          </w:tcPr>
          <w:p w14:paraId="178AC73C" w14:textId="48ABA6CF" w:rsidR="00E13F2E" w:rsidRPr="00B305DA" w:rsidRDefault="00E13F2E" w:rsidP="00041F11">
            <w:pPr>
              <w:pStyle w:val="TextoTabela"/>
              <w:rPr>
                <w:rFonts w:ascii="Times New Roman" w:hAnsi="Times New Roman" w:cs="Times New Roman"/>
              </w:rPr>
            </w:pPr>
            <w:r w:rsidRPr="00B305DA">
              <w:rPr>
                <w:rFonts w:ascii="Times New Roman" w:hAnsi="Times New Roman" w:cs="Times New Roman"/>
              </w:rPr>
              <w:t>9</w:t>
            </w:r>
            <w:r w:rsidR="00CE1577">
              <w:rPr>
                <w:rFonts w:ascii="Times New Roman" w:hAnsi="Times New Roman" w:cs="Times New Roman"/>
              </w:rPr>
              <w:t>7.0</w:t>
            </w:r>
          </w:p>
        </w:tc>
        <w:tc>
          <w:tcPr>
            <w:tcW w:w="1183" w:type="dxa"/>
            <w:tcBorders>
              <w:top w:val="single" w:sz="4" w:space="0" w:color="auto"/>
              <w:bottom w:val="single" w:sz="4" w:space="0" w:color="auto"/>
            </w:tcBorders>
          </w:tcPr>
          <w:p w14:paraId="503A7B0D" w14:textId="205F1626" w:rsidR="00E13F2E" w:rsidRPr="00B305DA" w:rsidRDefault="00CE1577" w:rsidP="00041F11">
            <w:pPr>
              <w:pStyle w:val="TextoTabela"/>
              <w:rPr>
                <w:rFonts w:ascii="Times New Roman" w:hAnsi="Times New Roman" w:cs="Times New Roman"/>
              </w:rPr>
            </w:pPr>
            <w:r>
              <w:rPr>
                <w:rFonts w:ascii="Times New Roman" w:hAnsi="Times New Roman" w:cs="Times New Roman"/>
              </w:rPr>
              <w:t>90.4</w:t>
            </w:r>
          </w:p>
        </w:tc>
      </w:tr>
    </w:tbl>
    <w:p w14:paraId="46229EC0" w14:textId="77777777" w:rsidR="00AE0DFD" w:rsidRPr="00AE0DFD" w:rsidRDefault="00AE0DFD" w:rsidP="00AE0DFD"/>
    <w:p w14:paraId="7F0CB485" w14:textId="17035CA0" w:rsidR="00E45529" w:rsidRDefault="00E45529" w:rsidP="00E45529">
      <w:pPr>
        <w:pStyle w:val="Heading3"/>
        <w:rPr>
          <w:lang w:val="en-GB"/>
        </w:rPr>
      </w:pPr>
      <w:r>
        <w:rPr>
          <w:lang w:val="en-GB"/>
        </w:rPr>
        <w:t>Energy consumption</w:t>
      </w:r>
    </w:p>
    <w:p w14:paraId="6924DBA7" w14:textId="38635C4E" w:rsidR="00E45529" w:rsidRPr="00E55922" w:rsidRDefault="00CE1577" w:rsidP="00E53A86">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An energy analysis was performed for each section of the process mentioned previously, with the results being shown in Figure 5</w:t>
      </w:r>
      <w:r w:rsidR="00A73D9D" w:rsidRPr="00E55922">
        <w:rPr>
          <w:rFonts w:ascii="Times New Roman" w:hAnsi="Times New Roman" w:cs="Times New Roman"/>
          <w:sz w:val="20"/>
          <w:szCs w:val="20"/>
          <w:lang w:val="en-GB"/>
        </w:rPr>
        <w:t>.</w:t>
      </w:r>
    </w:p>
    <w:p w14:paraId="67B04098" w14:textId="77777777" w:rsidR="00CE1577" w:rsidRDefault="00AA2578" w:rsidP="00CE1577">
      <w:pPr>
        <w:keepNext/>
        <w:jc w:val="center"/>
      </w:pPr>
      <w:r w:rsidRPr="00AA2578">
        <w:rPr>
          <w:noProof/>
        </w:rPr>
        <w:drawing>
          <wp:inline distT="0" distB="0" distL="0" distR="0" wp14:anchorId="321B4B52" wp14:editId="7FF4A765">
            <wp:extent cx="3931920" cy="2156460"/>
            <wp:effectExtent l="0" t="0" r="11430" b="15240"/>
            <wp:docPr id="2105866222" name="Chart 1">
              <a:extLst xmlns:a="http://schemas.openxmlformats.org/drawingml/2006/main">
                <a:ext uri="{FF2B5EF4-FFF2-40B4-BE49-F238E27FC236}">
                  <a16:creationId xmlns:a16="http://schemas.microsoft.com/office/drawing/2014/main" id="{F788298F-9A92-4F32-AFA3-378CF8562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FB6288" w14:textId="6934D601" w:rsidR="00E45529" w:rsidRPr="00E45529" w:rsidRDefault="00CE1577" w:rsidP="00644046">
      <w:pPr>
        <w:pStyle w:val="Caption"/>
        <w:jc w:val="center"/>
        <w:rPr>
          <w:lang w:val="en-GB"/>
        </w:rPr>
      </w:pPr>
      <w:r>
        <w:t xml:space="preserve">Figure </w:t>
      </w:r>
      <w:r>
        <w:fldChar w:fldCharType="begin"/>
      </w:r>
      <w:r>
        <w:instrText xml:space="preserve"> SEQ Figure \* ARABIC </w:instrText>
      </w:r>
      <w:r>
        <w:fldChar w:fldCharType="separate"/>
      </w:r>
      <w:r w:rsidR="00026312">
        <w:rPr>
          <w:noProof/>
        </w:rPr>
        <w:t>5</w:t>
      </w:r>
      <w:r>
        <w:fldChar w:fldCharType="end"/>
      </w:r>
      <w:r>
        <w:t xml:space="preserve"> - Energy consumption values for the different production processes</w:t>
      </w:r>
      <w:r w:rsidR="00807FA5">
        <w:t>.</w:t>
      </w:r>
    </w:p>
    <w:p w14:paraId="4E619D3E" w14:textId="32034F4E" w:rsidR="00F82450" w:rsidRPr="00E55922" w:rsidRDefault="00CE1577" w:rsidP="00630F8E">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energy results show that the nitrogen and hydrogen production processes are comparable to those practised in real production plants, whereas the synthesis loops have accentuated differences regarding the literature values. The changes between the initial and final values for the ASU are related to enhancements </w:t>
      </w:r>
      <w:r w:rsidR="000566AB" w:rsidRPr="00E55922">
        <w:rPr>
          <w:rFonts w:ascii="Times New Roman" w:hAnsi="Times New Roman" w:cs="Times New Roman"/>
          <w:sz w:val="20"/>
          <w:szCs w:val="20"/>
          <w:lang w:val="en-GB"/>
        </w:rPr>
        <w:t xml:space="preserve">in </w:t>
      </w:r>
      <w:r w:rsidRPr="00E55922">
        <w:rPr>
          <w:rFonts w:ascii="Times New Roman" w:hAnsi="Times New Roman" w:cs="Times New Roman"/>
          <w:sz w:val="20"/>
          <w:szCs w:val="20"/>
          <w:lang w:val="en-GB"/>
        </w:rPr>
        <w:t>the utility usage in the process, whereas the synthesis loops</w:t>
      </w:r>
      <w:r w:rsidR="005115F4" w:rsidRPr="00E55922">
        <w:rPr>
          <w:rFonts w:ascii="Times New Roman" w:hAnsi="Times New Roman" w:cs="Times New Roman"/>
          <w:sz w:val="20"/>
          <w:szCs w:val="20"/>
          <w:lang w:val="en-GB"/>
        </w:rPr>
        <w:t>’</w:t>
      </w:r>
      <w:r w:rsidRPr="00E55922">
        <w:rPr>
          <w:rFonts w:ascii="Times New Roman" w:hAnsi="Times New Roman" w:cs="Times New Roman"/>
          <w:sz w:val="20"/>
          <w:szCs w:val="20"/>
          <w:lang w:val="en-GB"/>
        </w:rPr>
        <w:t xml:space="preserve"> initial and final differences are related to the heat integration performed for those processes. Furthermore, </w:t>
      </w:r>
      <w:r w:rsidR="00776A47" w:rsidRPr="00E55922">
        <w:rPr>
          <w:rFonts w:ascii="Times New Roman" w:hAnsi="Times New Roman" w:cs="Times New Roman"/>
          <w:sz w:val="20"/>
          <w:szCs w:val="20"/>
          <w:lang w:val="en-GB"/>
        </w:rPr>
        <w:t xml:space="preserve">although heat integration proved to be successful for the synthesis loops, </w:t>
      </w:r>
      <w:r w:rsidR="006464C6" w:rsidRPr="00E55922">
        <w:rPr>
          <w:rFonts w:ascii="Times New Roman" w:hAnsi="Times New Roman" w:cs="Times New Roman"/>
          <w:sz w:val="20"/>
          <w:szCs w:val="20"/>
          <w:lang w:val="en-GB"/>
        </w:rPr>
        <w:t>(</w:t>
      </w:r>
      <w:r w:rsidR="00776A47" w:rsidRPr="00E55922">
        <w:rPr>
          <w:rFonts w:ascii="Times New Roman" w:hAnsi="Times New Roman" w:cs="Times New Roman"/>
          <w:sz w:val="20"/>
          <w:szCs w:val="20"/>
          <w:lang w:val="en-GB"/>
        </w:rPr>
        <w:t xml:space="preserve">it significantly reduced the heat consumption </w:t>
      </w:r>
      <w:r w:rsidR="005115F4" w:rsidRPr="00E55922">
        <w:rPr>
          <w:rFonts w:ascii="Times New Roman" w:hAnsi="Times New Roman" w:cs="Times New Roman"/>
          <w:sz w:val="20"/>
          <w:szCs w:val="20"/>
          <w:lang w:val="en-GB"/>
        </w:rPr>
        <w:t xml:space="preserve">of </w:t>
      </w:r>
      <w:r w:rsidR="00776A47" w:rsidRPr="00E55922">
        <w:rPr>
          <w:rFonts w:ascii="Times New Roman" w:hAnsi="Times New Roman" w:cs="Times New Roman"/>
          <w:sz w:val="20"/>
          <w:szCs w:val="20"/>
          <w:lang w:val="en-GB"/>
        </w:rPr>
        <w:t>these processes</w:t>
      </w:r>
      <w:r w:rsidR="006464C6" w:rsidRPr="00E55922">
        <w:rPr>
          <w:rFonts w:ascii="Times New Roman" w:hAnsi="Times New Roman" w:cs="Times New Roman"/>
          <w:sz w:val="20"/>
          <w:szCs w:val="20"/>
          <w:lang w:val="en-GB"/>
        </w:rPr>
        <w:t xml:space="preserve">) </w:t>
      </w:r>
      <w:r w:rsidR="00776A47" w:rsidRPr="00E55922">
        <w:rPr>
          <w:rFonts w:ascii="Times New Roman" w:hAnsi="Times New Roman" w:cs="Times New Roman"/>
          <w:sz w:val="20"/>
          <w:szCs w:val="20"/>
          <w:lang w:val="en-GB"/>
        </w:rPr>
        <w:t>they are still quite distant from literature values. This could be explained by inefficiencies related to steam utilization and poor use of the purges in the process since they are not burned to save energy. However, the energy consumption differences</w:t>
      </w:r>
      <w:r w:rsidR="00C63765">
        <w:rPr>
          <w:rFonts w:ascii="Times New Roman" w:hAnsi="Times New Roman" w:cs="Times New Roman"/>
          <w:sz w:val="20"/>
          <w:szCs w:val="20"/>
          <w:lang w:val="en-GB"/>
        </w:rPr>
        <w:t xml:space="preserve"> for </w:t>
      </w:r>
      <w:r w:rsidR="00167C0B">
        <w:rPr>
          <w:rFonts w:ascii="Times New Roman" w:hAnsi="Times New Roman" w:cs="Times New Roman"/>
          <w:sz w:val="20"/>
          <w:szCs w:val="20"/>
          <w:lang w:val="en-GB"/>
        </w:rPr>
        <w:t xml:space="preserve">both </w:t>
      </w:r>
      <w:r w:rsidR="00C63765">
        <w:rPr>
          <w:rFonts w:ascii="Times New Roman" w:hAnsi="Times New Roman" w:cs="Times New Roman"/>
          <w:sz w:val="20"/>
          <w:szCs w:val="20"/>
          <w:lang w:val="en-GB"/>
        </w:rPr>
        <w:t>the synthesis loops</w:t>
      </w:r>
      <w:r w:rsidR="00776A47" w:rsidRPr="00E55922">
        <w:rPr>
          <w:rFonts w:ascii="Times New Roman" w:hAnsi="Times New Roman" w:cs="Times New Roman"/>
          <w:sz w:val="20"/>
          <w:szCs w:val="20"/>
          <w:lang w:val="en-GB"/>
        </w:rPr>
        <w:t xml:space="preserve"> could also be related to the large scale of this process, </w:t>
      </w:r>
      <w:r w:rsidR="001B20EA" w:rsidRPr="00E55922">
        <w:rPr>
          <w:rFonts w:ascii="Times New Roman" w:hAnsi="Times New Roman" w:cs="Times New Roman"/>
          <w:sz w:val="20"/>
          <w:szCs w:val="20"/>
          <w:lang w:val="en-GB"/>
        </w:rPr>
        <w:t xml:space="preserve">since </w:t>
      </w:r>
      <w:r w:rsidR="00AB101B" w:rsidRPr="00E55922">
        <w:rPr>
          <w:rFonts w:ascii="Times New Roman" w:hAnsi="Times New Roman" w:cs="Times New Roman"/>
          <w:sz w:val="20"/>
          <w:szCs w:val="20"/>
          <w:lang w:val="en-GB"/>
        </w:rPr>
        <w:t xml:space="preserve">the </w:t>
      </w:r>
      <w:r w:rsidR="001B20EA" w:rsidRPr="00E55922">
        <w:rPr>
          <w:rFonts w:ascii="Times New Roman" w:hAnsi="Times New Roman" w:cs="Times New Roman"/>
          <w:sz w:val="20"/>
          <w:szCs w:val="20"/>
          <w:lang w:val="en-GB"/>
        </w:rPr>
        <w:t>literature considers that energy consumption scales linearly, which may not be the case for processes with such scale.</w:t>
      </w:r>
    </w:p>
    <w:p w14:paraId="1C5C8115" w14:textId="77777777" w:rsidR="000E5C53" w:rsidRPr="00620015" w:rsidRDefault="000E5C53" w:rsidP="00620015">
      <w:pPr>
        <w:pStyle w:val="Heading1"/>
        <w:rPr>
          <w:lang w:val="en-GB"/>
        </w:rPr>
      </w:pPr>
      <w:r w:rsidRPr="00620015">
        <w:rPr>
          <w:lang w:val="en-GB"/>
        </w:rPr>
        <w:t>Conclusions and Future Work</w:t>
      </w:r>
    </w:p>
    <w:p w14:paraId="52E3678B" w14:textId="1E845C2D" w:rsidR="00A47C14" w:rsidRPr="00E55922" w:rsidRDefault="00B72F85" w:rsidP="004E477F">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In this work</w:t>
      </w:r>
      <w:r w:rsidR="00DE1F9B" w:rsidRPr="00E55922">
        <w:rPr>
          <w:rFonts w:ascii="Times New Roman" w:hAnsi="Times New Roman" w:cs="Times New Roman"/>
          <w:sz w:val="20"/>
          <w:szCs w:val="20"/>
          <w:lang w:val="en-GB"/>
        </w:rPr>
        <w:t xml:space="preserve">, </w:t>
      </w:r>
      <w:r w:rsidR="00C60283" w:rsidRPr="00E55922">
        <w:rPr>
          <w:rFonts w:ascii="Times New Roman" w:hAnsi="Times New Roman" w:cs="Times New Roman"/>
          <w:sz w:val="20"/>
          <w:szCs w:val="20"/>
          <w:lang w:val="en-GB"/>
        </w:rPr>
        <w:t>large</w:t>
      </w:r>
      <w:r w:rsidR="001E7AAC" w:rsidRPr="00E55922">
        <w:rPr>
          <w:rFonts w:ascii="Times New Roman" w:hAnsi="Times New Roman" w:cs="Times New Roman"/>
          <w:sz w:val="20"/>
          <w:szCs w:val="20"/>
          <w:lang w:val="en-GB"/>
        </w:rPr>
        <w:t xml:space="preserve">-scale </w:t>
      </w:r>
      <w:r w:rsidR="00F53A3D" w:rsidRPr="00E55922">
        <w:rPr>
          <w:rFonts w:ascii="Times New Roman" w:hAnsi="Times New Roman" w:cs="Times New Roman"/>
          <w:sz w:val="20"/>
          <w:szCs w:val="20"/>
          <w:lang w:val="en-GB"/>
        </w:rPr>
        <w:t xml:space="preserve">HB and AE-HB processes were </w:t>
      </w:r>
      <w:r w:rsidR="00586C20" w:rsidRPr="00E55922">
        <w:rPr>
          <w:rFonts w:ascii="Times New Roman" w:hAnsi="Times New Roman" w:cs="Times New Roman"/>
          <w:sz w:val="20"/>
          <w:szCs w:val="20"/>
          <w:lang w:val="en-GB"/>
        </w:rPr>
        <w:t>simulated.</w:t>
      </w:r>
      <w:r w:rsidR="00AA2578" w:rsidRPr="00E55922">
        <w:rPr>
          <w:rFonts w:ascii="Times New Roman" w:hAnsi="Times New Roman" w:cs="Times New Roman"/>
          <w:sz w:val="20"/>
          <w:szCs w:val="20"/>
          <w:lang w:val="en-GB"/>
        </w:rPr>
        <w:t xml:space="preserve"> High flowrates of nitrogen and green hydrogen were successfully obtained </w:t>
      </w:r>
      <w:proofErr w:type="spellStart"/>
      <w:r w:rsidR="0083248E" w:rsidRPr="00E55922">
        <w:rPr>
          <w:rFonts w:ascii="Times New Roman" w:hAnsi="Times New Roman" w:cs="Times New Roman"/>
          <w:sz w:val="20"/>
          <w:szCs w:val="20"/>
          <w:lang w:val="en-GB"/>
        </w:rPr>
        <w:t>with</w:t>
      </w:r>
      <w:r w:rsidR="00AA2578" w:rsidRPr="00E55922">
        <w:rPr>
          <w:rFonts w:ascii="Times New Roman" w:hAnsi="Times New Roman" w:cs="Times New Roman"/>
          <w:sz w:val="20"/>
          <w:szCs w:val="20"/>
          <w:lang w:val="en-GB"/>
        </w:rPr>
        <w:t>purity</w:t>
      </w:r>
      <w:proofErr w:type="spellEnd"/>
      <w:r w:rsidR="00AA2578" w:rsidRPr="00E55922">
        <w:rPr>
          <w:rFonts w:ascii="Times New Roman" w:hAnsi="Times New Roman" w:cs="Times New Roman"/>
          <w:sz w:val="20"/>
          <w:szCs w:val="20"/>
          <w:lang w:val="en-GB"/>
        </w:rPr>
        <w:t xml:space="preserve"> and conversion values</w:t>
      </w:r>
      <w:r w:rsidR="0083248E" w:rsidRPr="00E55922">
        <w:rPr>
          <w:rFonts w:ascii="Times New Roman" w:hAnsi="Times New Roman" w:cs="Times New Roman"/>
          <w:sz w:val="20"/>
          <w:szCs w:val="20"/>
          <w:lang w:val="en-GB"/>
        </w:rPr>
        <w:t xml:space="preserve"> </w:t>
      </w:r>
      <w:proofErr w:type="gramStart"/>
      <w:r w:rsidR="00CE4898" w:rsidRPr="00E55922">
        <w:rPr>
          <w:rFonts w:ascii="Times New Roman" w:hAnsi="Times New Roman" w:cs="Times New Roman"/>
          <w:sz w:val="20"/>
          <w:szCs w:val="20"/>
          <w:lang w:val="en-GB"/>
        </w:rPr>
        <w:t>similar to</w:t>
      </w:r>
      <w:proofErr w:type="gramEnd"/>
      <w:r w:rsidR="00CE4898" w:rsidRPr="00E55922">
        <w:rPr>
          <w:rFonts w:ascii="Times New Roman" w:hAnsi="Times New Roman" w:cs="Times New Roman"/>
          <w:sz w:val="20"/>
          <w:szCs w:val="20"/>
          <w:lang w:val="en-GB"/>
        </w:rPr>
        <w:t xml:space="preserve"> the literature</w:t>
      </w:r>
      <w:r w:rsidR="00AA2578" w:rsidRPr="00E55922">
        <w:rPr>
          <w:rFonts w:ascii="Times New Roman" w:hAnsi="Times New Roman" w:cs="Times New Roman"/>
          <w:sz w:val="20"/>
          <w:szCs w:val="20"/>
          <w:lang w:val="en-GB"/>
        </w:rPr>
        <w:t xml:space="preserve">. Nonetheless, more studies need to be performed on maximizing efficiency in these processes, particularly regarding large-scale alkaline </w:t>
      </w:r>
      <w:r w:rsidR="00AA2578" w:rsidRPr="00E55922">
        <w:rPr>
          <w:rFonts w:ascii="Times New Roman" w:hAnsi="Times New Roman" w:cs="Times New Roman"/>
          <w:sz w:val="20"/>
          <w:szCs w:val="20"/>
          <w:lang w:val="en-GB"/>
        </w:rPr>
        <w:lastRenderedPageBreak/>
        <w:t xml:space="preserve">water electrolysis. </w:t>
      </w:r>
      <w:r w:rsidR="0072148C" w:rsidRPr="00E55922">
        <w:rPr>
          <w:rFonts w:ascii="Times New Roman" w:hAnsi="Times New Roman" w:cs="Times New Roman"/>
          <w:sz w:val="20"/>
          <w:szCs w:val="20"/>
          <w:lang w:val="en-GB"/>
        </w:rPr>
        <w:t>Good conversion and purity values were also obtained for the HB synthesis loop</w:t>
      </w:r>
      <w:r w:rsidR="00FD1062" w:rsidRPr="00E55922">
        <w:rPr>
          <w:rFonts w:ascii="Times New Roman" w:hAnsi="Times New Roman" w:cs="Times New Roman"/>
          <w:sz w:val="20"/>
          <w:szCs w:val="20"/>
          <w:lang w:val="en-GB"/>
        </w:rPr>
        <w:t xml:space="preserve">, while for AE-HB, </w:t>
      </w:r>
      <w:r w:rsidR="00111E60" w:rsidRPr="00E55922">
        <w:rPr>
          <w:rFonts w:ascii="Times New Roman" w:hAnsi="Times New Roman" w:cs="Times New Roman"/>
          <w:sz w:val="20"/>
          <w:szCs w:val="20"/>
          <w:lang w:val="en-GB"/>
        </w:rPr>
        <w:t>more studies are necessary.</w:t>
      </w:r>
    </w:p>
    <w:p w14:paraId="68102099" w14:textId="28A62326" w:rsidR="000C563C" w:rsidRPr="00E55922" w:rsidRDefault="00EE485E" w:rsidP="004E477F">
      <w:pPr>
        <w:spacing w:after="120" w:line="240" w:lineRule="auto"/>
        <w:jc w:val="both"/>
        <w:rPr>
          <w:rFonts w:ascii="Times New Roman" w:hAnsi="Times New Roman" w:cs="Times New Roman"/>
          <w:sz w:val="20"/>
          <w:szCs w:val="20"/>
          <w:lang w:val="en-GB"/>
        </w:rPr>
      </w:pPr>
      <w:r w:rsidRPr="00E55922">
        <w:rPr>
          <w:rFonts w:ascii="Times New Roman" w:hAnsi="Times New Roman" w:cs="Times New Roman"/>
          <w:sz w:val="20"/>
          <w:szCs w:val="20"/>
          <w:lang w:val="en-GB"/>
        </w:rPr>
        <w:t xml:space="preserve">The specific energy consumption values of both the </w:t>
      </w:r>
      <w:r w:rsidR="00214A8A" w:rsidRPr="00E55922">
        <w:rPr>
          <w:rFonts w:ascii="Times New Roman" w:hAnsi="Times New Roman" w:cs="Times New Roman"/>
          <w:sz w:val="20"/>
          <w:szCs w:val="20"/>
          <w:lang w:val="en-GB"/>
        </w:rPr>
        <w:t xml:space="preserve">HB and the AE-HB process simulations are </w:t>
      </w:r>
      <w:r w:rsidR="002D10AC" w:rsidRPr="00E55922">
        <w:rPr>
          <w:rFonts w:ascii="Times New Roman" w:hAnsi="Times New Roman" w:cs="Times New Roman"/>
          <w:sz w:val="20"/>
          <w:szCs w:val="20"/>
          <w:lang w:val="en-GB"/>
        </w:rPr>
        <w:t>far f</w:t>
      </w:r>
      <w:r w:rsidR="00CA3992" w:rsidRPr="00E55922">
        <w:rPr>
          <w:rFonts w:ascii="Times New Roman" w:hAnsi="Times New Roman" w:cs="Times New Roman"/>
          <w:sz w:val="20"/>
          <w:szCs w:val="20"/>
          <w:lang w:val="en-GB"/>
        </w:rPr>
        <w:t>ro</w:t>
      </w:r>
      <w:r w:rsidR="002D10AC" w:rsidRPr="00E55922">
        <w:rPr>
          <w:rFonts w:ascii="Times New Roman" w:hAnsi="Times New Roman" w:cs="Times New Roman"/>
          <w:sz w:val="20"/>
          <w:szCs w:val="20"/>
          <w:lang w:val="en-GB"/>
        </w:rPr>
        <w:t xml:space="preserve">m the literature values, meaning that </w:t>
      </w:r>
      <w:r w:rsidR="00B5708F" w:rsidRPr="00E55922">
        <w:rPr>
          <w:rFonts w:ascii="Times New Roman" w:hAnsi="Times New Roman" w:cs="Times New Roman"/>
          <w:sz w:val="20"/>
          <w:szCs w:val="20"/>
          <w:lang w:val="en-GB"/>
        </w:rPr>
        <w:t xml:space="preserve">further studies on the </w:t>
      </w:r>
      <w:r w:rsidR="00DD0BFA" w:rsidRPr="00E55922">
        <w:rPr>
          <w:rFonts w:ascii="Times New Roman" w:hAnsi="Times New Roman" w:cs="Times New Roman"/>
          <w:sz w:val="20"/>
          <w:szCs w:val="20"/>
          <w:lang w:val="en-GB"/>
        </w:rPr>
        <w:t xml:space="preserve">process variables and improvements in </w:t>
      </w:r>
      <w:r w:rsidR="00B31AF2" w:rsidRPr="00E55922">
        <w:rPr>
          <w:rFonts w:ascii="Times New Roman" w:hAnsi="Times New Roman" w:cs="Times New Roman"/>
          <w:sz w:val="20"/>
          <w:szCs w:val="20"/>
          <w:lang w:val="en-GB"/>
        </w:rPr>
        <w:t>energy integration</w:t>
      </w:r>
      <w:r w:rsidR="00DB311A" w:rsidRPr="00E55922">
        <w:rPr>
          <w:rFonts w:ascii="Times New Roman" w:hAnsi="Times New Roman" w:cs="Times New Roman"/>
          <w:sz w:val="20"/>
          <w:szCs w:val="20"/>
          <w:lang w:val="en-GB"/>
        </w:rPr>
        <w:t xml:space="preserve"> are </w:t>
      </w:r>
      <w:r w:rsidR="00111E60" w:rsidRPr="00E55922">
        <w:rPr>
          <w:rFonts w:ascii="Times New Roman" w:hAnsi="Times New Roman" w:cs="Times New Roman"/>
          <w:sz w:val="20"/>
          <w:szCs w:val="20"/>
          <w:lang w:val="en-GB"/>
        </w:rPr>
        <w:t>needed</w:t>
      </w:r>
      <w:r w:rsidR="00B31AF2" w:rsidRPr="00E55922">
        <w:rPr>
          <w:rFonts w:ascii="Times New Roman" w:hAnsi="Times New Roman" w:cs="Times New Roman"/>
          <w:sz w:val="20"/>
          <w:szCs w:val="20"/>
          <w:lang w:val="en-GB"/>
        </w:rPr>
        <w:t>.</w:t>
      </w:r>
    </w:p>
    <w:p w14:paraId="272CA350" w14:textId="59A3837A" w:rsidR="00FC0C92" w:rsidRPr="00FC0C92" w:rsidRDefault="00FC0C92" w:rsidP="00032612">
      <w:pPr>
        <w:pStyle w:val="Els-reference-head"/>
        <w:spacing w:before="120"/>
        <w:rPr>
          <w:b w:val="0"/>
          <w:bCs/>
          <w:sz w:val="20"/>
          <w:szCs w:val="20"/>
          <w:lang w:val="en-GB"/>
        </w:rPr>
      </w:pPr>
      <w:r w:rsidRPr="00FC0C92">
        <w:rPr>
          <w:lang w:val="en-GB"/>
        </w:rPr>
        <w:t xml:space="preserve">Acknowledgments: </w:t>
      </w:r>
      <w:r w:rsidRPr="00FC0C92">
        <w:rPr>
          <w:b w:val="0"/>
          <w:bCs/>
          <w:sz w:val="20"/>
          <w:szCs w:val="20"/>
          <w:lang w:val="en-GB"/>
        </w:rPr>
        <w:t>The authors gratefully acknowledge the support received for this work from</w:t>
      </w:r>
      <w:r w:rsidR="00DF7FB4">
        <w:rPr>
          <w:b w:val="0"/>
          <w:bCs/>
          <w:sz w:val="20"/>
          <w:szCs w:val="20"/>
          <w:lang w:val="en-GB"/>
        </w:rPr>
        <w:t xml:space="preserve"> </w:t>
      </w:r>
      <w:r w:rsidR="00032612" w:rsidRPr="00032612">
        <w:rPr>
          <w:rFonts w:hint="eastAsia"/>
          <w:b w:val="0"/>
          <w:bCs/>
          <w:sz w:val="20"/>
          <w:szCs w:val="20"/>
          <w:lang w:val="en-GB"/>
        </w:rPr>
        <w:t>Project co-financed by the PRR - Recovery and Resilience Plan by the European Union, in par</w:t>
      </w:r>
      <w:r w:rsidR="00032612">
        <w:rPr>
          <w:b w:val="0"/>
          <w:bCs/>
          <w:sz w:val="20"/>
          <w:szCs w:val="20"/>
          <w:lang w:val="en-GB"/>
        </w:rPr>
        <w:t>ti</w:t>
      </w:r>
      <w:r w:rsidR="00032612" w:rsidRPr="00032612">
        <w:rPr>
          <w:rFonts w:hint="eastAsia"/>
          <w:b w:val="0"/>
          <w:bCs/>
          <w:sz w:val="20"/>
          <w:szCs w:val="20"/>
          <w:lang w:val="en-GB"/>
        </w:rPr>
        <w:t>cular, the Mobilizing</w:t>
      </w:r>
      <w:r w:rsidR="00032612">
        <w:rPr>
          <w:b w:val="0"/>
          <w:bCs/>
          <w:sz w:val="20"/>
          <w:szCs w:val="20"/>
          <w:lang w:val="en-GB"/>
        </w:rPr>
        <w:t xml:space="preserve"> </w:t>
      </w:r>
      <w:r w:rsidR="00032612" w:rsidRPr="00032612">
        <w:rPr>
          <w:b w:val="0"/>
          <w:bCs/>
          <w:sz w:val="20"/>
          <w:szCs w:val="20"/>
          <w:lang w:val="en-GB"/>
        </w:rPr>
        <w:t>Agenda "Moving2Neutrality" (Project no. 32, with reference no. C644927397-00000038)</w:t>
      </w:r>
      <w:r w:rsidRPr="00FC0C92">
        <w:rPr>
          <w:b w:val="0"/>
          <w:bCs/>
          <w:sz w:val="20"/>
          <w:szCs w:val="20"/>
          <w:lang w:val="en-GB"/>
        </w:rPr>
        <w:t>. Additionally, appreciation is extended for the support provided by CERENA (strategic project FCT-UIDB/04028/2020).</w:t>
      </w:r>
    </w:p>
    <w:p w14:paraId="185741F3" w14:textId="2741ECF8" w:rsidR="000E5C53" w:rsidRPr="00620015" w:rsidRDefault="000E5C53" w:rsidP="0029729E">
      <w:pPr>
        <w:pStyle w:val="Els-reference-head"/>
        <w:spacing w:before="120"/>
        <w:rPr>
          <w:lang w:val="en-GB"/>
        </w:rPr>
      </w:pPr>
      <w:r w:rsidRPr="00620015">
        <w:rPr>
          <w:lang w:val="en-GB"/>
        </w:rPr>
        <w:t>References</w:t>
      </w:r>
    </w:p>
    <w:p w14:paraId="7832D17D" w14:textId="12AD02DD" w:rsidR="00A85D16" w:rsidRPr="00A85D16" w:rsidRDefault="00A85D16" w:rsidP="00A85D16">
      <w:pPr>
        <w:pStyle w:val="Els-referenceno-number"/>
      </w:pPr>
      <w:r w:rsidRPr="00A85D16">
        <w:t>A. Amorim, “Modeling and design of the calcium-looping process for carbon capture,”</w:t>
      </w:r>
      <w:r w:rsidR="002D7793">
        <w:t>, 2023,</w:t>
      </w:r>
      <w:r w:rsidRPr="00A85D16">
        <w:t xml:space="preserve"> </w:t>
      </w:r>
      <w:r w:rsidRPr="00A85D16">
        <w:rPr>
          <w:lang w:val="en-US"/>
        </w:rPr>
        <w:t>IST, Lisboa</w:t>
      </w:r>
      <w:r w:rsidR="003B494B">
        <w:rPr>
          <w:lang w:val="en-US"/>
        </w:rPr>
        <w:t>, Portugal</w:t>
      </w:r>
      <w:r w:rsidRPr="00A85D16">
        <w:rPr>
          <w:lang w:val="en-US"/>
        </w:rPr>
        <w:t>.</w:t>
      </w:r>
    </w:p>
    <w:p w14:paraId="70E3F2C7" w14:textId="77777777" w:rsidR="00A85D16" w:rsidRPr="00A85D16" w:rsidRDefault="00A85D16" w:rsidP="00A85D16">
      <w:pPr>
        <w:pStyle w:val="Els-referenceno-number"/>
      </w:pPr>
      <w:r w:rsidRPr="00A85D16">
        <w:rPr>
          <w:lang w:val="en-US"/>
        </w:rPr>
        <w:t xml:space="preserve">E. Amores, M. Sánchez, N. Rojas, and M. Sánchez-Molina, “Renewable hydrogen production by water electrolysis,” in Sustainable Fuel Technologies Handbook, Elsevier, 2021, pp. 271–313. </w:t>
      </w:r>
    </w:p>
    <w:p w14:paraId="5DDCC2A5" w14:textId="77777777" w:rsidR="00A85D16" w:rsidRDefault="00A85D16">
      <w:pPr>
        <w:pStyle w:val="Els-referenceno-number"/>
        <w:rPr>
          <w:lang w:val="en-US"/>
        </w:rPr>
      </w:pPr>
      <w:r w:rsidRPr="00A85D16">
        <w:rPr>
          <w:lang w:val="en-US"/>
        </w:rPr>
        <w:t>K. H. R. Rouwenhorst, A. G. J. Van Der Ham, G. Mul, and S. R. A. Kersten, Renew. Sustain. Energy Rev., vol. 114, p. 109339, Oct. 2019</w:t>
      </w:r>
    </w:p>
    <w:p w14:paraId="6F369D14" w14:textId="7924096E" w:rsidR="00DD3D9E" w:rsidRPr="00620015" w:rsidRDefault="00DD3D9E">
      <w:pPr>
        <w:pStyle w:val="Els-referenceno-number"/>
      </w:pPr>
    </w:p>
    <w:sectPr w:rsidR="00DD3D9E" w:rsidRPr="00620015"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90FF" w14:textId="77777777" w:rsidR="00655EA7" w:rsidRDefault="00655EA7">
      <w:r>
        <w:separator/>
      </w:r>
    </w:p>
  </w:endnote>
  <w:endnote w:type="continuationSeparator" w:id="0">
    <w:p w14:paraId="1F920EDB" w14:textId="77777777" w:rsidR="00655EA7" w:rsidRDefault="0065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D125" w14:textId="77777777" w:rsidR="00655EA7" w:rsidRDefault="00655EA7">
      <w:r>
        <w:separator/>
      </w:r>
    </w:p>
  </w:footnote>
  <w:footnote w:type="continuationSeparator" w:id="0">
    <w:p w14:paraId="3D063A95" w14:textId="77777777" w:rsidR="00655EA7" w:rsidRDefault="0065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7F6E" w14:textId="5AE4FAF6" w:rsidR="00DD3D9E" w:rsidRPr="00620015" w:rsidRDefault="00DD3D9E">
    <w:pPr>
      <w:pStyle w:val="Header"/>
      <w:tabs>
        <w:tab w:val="clear" w:pos="7200"/>
        <w:tab w:val="right" w:pos="7088"/>
      </w:tabs>
      <w:rPr>
        <w:lang w:val="es-MX"/>
      </w:rPr>
    </w:pPr>
    <w:r w:rsidRPr="00620015">
      <w:rPr>
        <w:rStyle w:val="PageNumber"/>
        <w:lang w:val="es-MX"/>
      </w:rPr>
      <w:tab/>
    </w:r>
    <w:r w:rsidRPr="00620015">
      <w:rPr>
        <w:rStyle w:val="PageNumber"/>
        <w:i/>
        <w:lang w:val="es-MX"/>
      </w:rPr>
      <w:tab/>
    </w:r>
    <w:r w:rsidR="00F82450">
      <w:rPr>
        <w:i/>
        <w:lang w:val="es-MX"/>
      </w:rPr>
      <w:t xml:space="preserve">João Leitão </w:t>
    </w:r>
    <w:r w:rsidR="00620015" w:rsidRPr="00620015">
      <w:rPr>
        <w:i/>
        <w:lang w:val="es-MX"/>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2004" w14:textId="3E2B06AE" w:rsidR="00DD3D9E" w:rsidRDefault="00F82450">
    <w:pPr>
      <w:pStyle w:val="Header"/>
      <w:tabs>
        <w:tab w:val="clear" w:pos="7200"/>
        <w:tab w:val="right" w:pos="7088"/>
      </w:tabs>
      <w:jc w:val="right"/>
      <w:rPr>
        <w:sz w:val="24"/>
      </w:rPr>
    </w:pPr>
    <w:r>
      <w:rPr>
        <w:i/>
      </w:rPr>
      <w:t>Haber-Bosch alternatives for the production of green ammonia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BF82" w14:textId="77777777" w:rsidR="00F101F0" w:rsidRPr="00F101F0" w:rsidRDefault="00F101F0" w:rsidP="00F101F0">
    <w:pPr>
      <w:pStyle w:val="ElsevierBodyTextCentredNospace"/>
      <w:jc w:val="left"/>
      <w:rPr>
        <w:noProof/>
        <w:sz w:val="18"/>
        <w:szCs w:val="18"/>
      </w:rPr>
    </w:pPr>
    <w:r w:rsidRPr="00F101F0">
      <w:rPr>
        <w:color w:val="auto"/>
        <w:sz w:val="18"/>
        <w:szCs w:val="18"/>
      </w:rPr>
      <w:t xml:space="preserve">Flavio Manenti, Gintaras V. </w:t>
    </w:r>
    <w:proofErr w:type="spellStart"/>
    <w:r w:rsidRPr="00F101F0">
      <w:rPr>
        <w:color w:val="auto"/>
        <w:sz w:val="18"/>
        <w:szCs w:val="18"/>
      </w:rPr>
      <w:t>Reklaitis</w:t>
    </w:r>
    <w:proofErr w:type="spellEnd"/>
    <w:r w:rsidRPr="00F101F0">
      <w:rPr>
        <w:color w:val="auto"/>
        <w:sz w:val="18"/>
        <w:szCs w:val="18"/>
      </w:rPr>
      <w:t xml:space="preserve"> (Eds.),</w:t>
    </w:r>
    <w:r w:rsidRPr="00F101F0">
      <w:rPr>
        <w:color w:val="auto"/>
      </w:rPr>
      <w:t xml:space="preserve"> </w:t>
    </w:r>
    <w:r w:rsidRPr="00F101F0">
      <w:rPr>
        <w:noProof/>
        <w:sz w:val="18"/>
        <w:szCs w:val="18"/>
      </w:rPr>
      <w:t xml:space="preserve">Proceedings of the </w:t>
    </w:r>
    <w:r w:rsidRPr="00F101F0">
      <w:rPr>
        <w:rStyle w:val="underline1"/>
        <w:sz w:val="18"/>
        <w:szCs w:val="18"/>
        <w:u w:val="none"/>
      </w:rPr>
      <w:t>34</w:t>
    </w:r>
    <w:r w:rsidRPr="00F101F0">
      <w:rPr>
        <w:rStyle w:val="underline1"/>
        <w:sz w:val="18"/>
        <w:szCs w:val="18"/>
        <w:u w:val="none"/>
        <w:vertAlign w:val="superscript"/>
      </w:rPr>
      <w:t>th</w:t>
    </w:r>
    <w:r w:rsidRPr="00F101F0">
      <w:rPr>
        <w:rStyle w:val="underline1"/>
        <w:sz w:val="18"/>
        <w:szCs w:val="18"/>
        <w:u w:val="none"/>
      </w:rPr>
      <w:t xml:space="preserve"> European Symposium on Computer Aided Process Engineering / 15</w:t>
    </w:r>
    <w:r w:rsidRPr="00F101F0">
      <w:rPr>
        <w:rStyle w:val="underline1"/>
        <w:sz w:val="18"/>
        <w:szCs w:val="18"/>
        <w:u w:val="none"/>
        <w:vertAlign w:val="superscript"/>
      </w:rPr>
      <w:t>th</w:t>
    </w:r>
    <w:r w:rsidRPr="00F101F0">
      <w:rPr>
        <w:rStyle w:val="underline1"/>
        <w:sz w:val="18"/>
        <w:szCs w:val="18"/>
        <w:u w:val="none"/>
      </w:rPr>
      <w:t xml:space="preserve"> International Symposium on Process Systems Engineering</w:t>
    </w:r>
    <w:r w:rsidRPr="00F101F0">
      <w:rPr>
        <w:noProof/>
        <w:sz w:val="18"/>
        <w:szCs w:val="18"/>
      </w:rPr>
      <w:t xml:space="preserve"> (ESCAPE34/PSE24), June 2-6, 2024,</w:t>
    </w:r>
    <w:r w:rsidRPr="00F101F0">
      <w:rPr>
        <w:sz w:val="18"/>
        <w:szCs w:val="18"/>
      </w:rPr>
      <w:t xml:space="preserve"> Florence</w:t>
    </w:r>
    <w:r w:rsidRPr="00F101F0">
      <w:rPr>
        <w:noProof/>
        <w:sz w:val="18"/>
        <w:szCs w:val="18"/>
      </w:rPr>
      <w:t>, Italy</w:t>
    </w:r>
  </w:p>
  <w:p w14:paraId="2AF91A35" w14:textId="6DBB9D3D" w:rsidR="00DD3D9E" w:rsidRPr="000E5C53" w:rsidRDefault="00F101F0" w:rsidP="00F101F0">
    <w:pPr>
      <w:tabs>
        <w:tab w:val="right" w:pos="7086"/>
      </w:tabs>
      <w:rPr>
        <w:rFonts w:ascii="Times New Roman" w:hAnsi="Times New Roman" w:cs="Times New Roman"/>
        <w:sz w:val="18"/>
        <w:szCs w:val="18"/>
      </w:rPr>
    </w:pPr>
    <w:r w:rsidRPr="00E55922">
      <w:rPr>
        <w:rFonts w:ascii="Times New Roman" w:hAnsi="Times New Roman" w:cs="Times New Roman"/>
        <w:bCs/>
        <w:sz w:val="18"/>
        <w:szCs w:val="18"/>
        <w:lang w:val="en-GB"/>
      </w:rPr>
      <w:t>© 2024 Elsevier B.V. All rights reserved.</w:t>
    </w:r>
    <w:r w:rsidR="00DD3D9E" w:rsidRPr="000E5C53">
      <w:rPr>
        <w:rFonts w:ascii="Times New Roman" w:hAnsi="Times New Roman" w:cs="Times New Roman"/>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D5F251D"/>
    <w:multiLevelType w:val="hybridMultilevel"/>
    <w:tmpl w:val="980ECC82"/>
    <w:lvl w:ilvl="0" w:tplc="51102B7E">
      <w:start w:val="1"/>
      <w:numFmt w:val="decimal"/>
      <w:lvlText w:val="3.%1."/>
      <w:lvlJc w:val="left"/>
      <w:pPr>
        <w:ind w:left="785" w:hanging="360"/>
      </w:pPr>
      <w:rPr>
        <w:rFonts w:hint="default"/>
      </w:r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144736A"/>
    <w:multiLevelType w:val="hybridMultilevel"/>
    <w:tmpl w:val="D4926D4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61B492C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Heading3"/>
      <w:suff w:val="space"/>
      <w:lvlText w:val="%2.%3."/>
      <w:lvlJc w:val="left"/>
      <w:pPr>
        <w:ind w:left="0" w:firstLine="0"/>
      </w:pPr>
    </w:lvl>
    <w:lvl w:ilvl="3">
      <w:start w:val="1"/>
      <w:numFmt w:val="decimal"/>
      <w:pStyle w:val="Heading4"/>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33213"/>
    <w:multiLevelType w:val="hybridMultilevel"/>
    <w:tmpl w:val="9B0E1710"/>
    <w:lvl w:ilvl="0" w:tplc="40705A5A">
      <w:start w:val="1"/>
      <w:numFmt w:val="decimal"/>
      <w:pStyle w:val="Heading1"/>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1FE260B"/>
    <w:multiLevelType w:val="multilevel"/>
    <w:tmpl w:val="ED94D99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46856012">
    <w:abstractNumId w:val="13"/>
  </w:num>
  <w:num w:numId="2" w16cid:durableId="1169635008">
    <w:abstractNumId w:val="13"/>
  </w:num>
  <w:num w:numId="3" w16cid:durableId="1278944717">
    <w:abstractNumId w:val="13"/>
  </w:num>
  <w:num w:numId="4" w16cid:durableId="1164931621">
    <w:abstractNumId w:val="13"/>
  </w:num>
  <w:num w:numId="5" w16cid:durableId="428628002">
    <w:abstractNumId w:val="0"/>
  </w:num>
  <w:num w:numId="6" w16cid:durableId="1116753670">
    <w:abstractNumId w:val="8"/>
  </w:num>
  <w:num w:numId="7" w16cid:durableId="1759860835">
    <w:abstractNumId w:val="14"/>
  </w:num>
  <w:num w:numId="8" w16cid:durableId="83111869">
    <w:abstractNumId w:val="2"/>
  </w:num>
  <w:num w:numId="9" w16cid:durableId="1185484069">
    <w:abstractNumId w:val="12"/>
  </w:num>
  <w:num w:numId="10" w16cid:durableId="1314678875">
    <w:abstractNumId w:val="17"/>
  </w:num>
  <w:num w:numId="11" w16cid:durableId="1669021514">
    <w:abstractNumId w:val="16"/>
  </w:num>
  <w:num w:numId="12" w16cid:durableId="1293244021">
    <w:abstractNumId w:val="7"/>
  </w:num>
  <w:num w:numId="13" w16cid:durableId="1644191050">
    <w:abstractNumId w:val="11"/>
  </w:num>
  <w:num w:numId="14" w16cid:durableId="2059236670">
    <w:abstractNumId w:val="3"/>
  </w:num>
  <w:num w:numId="15" w16cid:durableId="1538085700">
    <w:abstractNumId w:val="9"/>
  </w:num>
  <w:num w:numId="16" w16cid:durableId="1106384959">
    <w:abstractNumId w:val="5"/>
  </w:num>
  <w:num w:numId="17" w16cid:durableId="1628001097">
    <w:abstractNumId w:val="6"/>
  </w:num>
  <w:num w:numId="18" w16cid:durableId="1788507819">
    <w:abstractNumId w:val="15"/>
  </w:num>
  <w:num w:numId="19" w16cid:durableId="2117553885">
    <w:abstractNumId w:val="10"/>
  </w:num>
  <w:num w:numId="20" w16cid:durableId="508720373">
    <w:abstractNumId w:val="4"/>
  </w:num>
  <w:num w:numId="21" w16cid:durableId="15461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sLQ0NzayMDc3sDRX0lEKTi0uzszPAykwrgUANPT0+iwAAAA="/>
  </w:docVars>
  <w:rsids>
    <w:rsidRoot w:val="00B63237"/>
    <w:rsid w:val="00003F21"/>
    <w:rsid w:val="0001091D"/>
    <w:rsid w:val="000125F6"/>
    <w:rsid w:val="000247B1"/>
    <w:rsid w:val="00026312"/>
    <w:rsid w:val="00032612"/>
    <w:rsid w:val="00034469"/>
    <w:rsid w:val="000522EA"/>
    <w:rsid w:val="000529EE"/>
    <w:rsid w:val="000566AB"/>
    <w:rsid w:val="00064DB4"/>
    <w:rsid w:val="0009315E"/>
    <w:rsid w:val="00097FD8"/>
    <w:rsid w:val="000A1BB6"/>
    <w:rsid w:val="000A7250"/>
    <w:rsid w:val="000C563C"/>
    <w:rsid w:val="000D3D9B"/>
    <w:rsid w:val="000E5C53"/>
    <w:rsid w:val="000F1376"/>
    <w:rsid w:val="000F1870"/>
    <w:rsid w:val="0010600E"/>
    <w:rsid w:val="00111E60"/>
    <w:rsid w:val="00123531"/>
    <w:rsid w:val="001631D2"/>
    <w:rsid w:val="00167C0B"/>
    <w:rsid w:val="00181B1C"/>
    <w:rsid w:val="001879F6"/>
    <w:rsid w:val="001A34F8"/>
    <w:rsid w:val="001A554C"/>
    <w:rsid w:val="001B20EA"/>
    <w:rsid w:val="001C757E"/>
    <w:rsid w:val="001D0AF5"/>
    <w:rsid w:val="001D6A8D"/>
    <w:rsid w:val="001E6A29"/>
    <w:rsid w:val="001E7775"/>
    <w:rsid w:val="001E7AAC"/>
    <w:rsid w:val="001F1DC0"/>
    <w:rsid w:val="001F23E3"/>
    <w:rsid w:val="001F28FE"/>
    <w:rsid w:val="0020320D"/>
    <w:rsid w:val="00214A8A"/>
    <w:rsid w:val="00235F63"/>
    <w:rsid w:val="00253FF8"/>
    <w:rsid w:val="00254748"/>
    <w:rsid w:val="00264926"/>
    <w:rsid w:val="002905BC"/>
    <w:rsid w:val="002913F4"/>
    <w:rsid w:val="0029729E"/>
    <w:rsid w:val="002A1F36"/>
    <w:rsid w:val="002B4C7C"/>
    <w:rsid w:val="002D10AC"/>
    <w:rsid w:val="002D4D4C"/>
    <w:rsid w:val="002D7793"/>
    <w:rsid w:val="002E4D19"/>
    <w:rsid w:val="002F0607"/>
    <w:rsid w:val="0030052B"/>
    <w:rsid w:val="003127D7"/>
    <w:rsid w:val="0031578E"/>
    <w:rsid w:val="003277CC"/>
    <w:rsid w:val="00352654"/>
    <w:rsid w:val="00385518"/>
    <w:rsid w:val="00391C26"/>
    <w:rsid w:val="003A47D4"/>
    <w:rsid w:val="003A5D7A"/>
    <w:rsid w:val="003B3F6A"/>
    <w:rsid w:val="003B494B"/>
    <w:rsid w:val="003C6568"/>
    <w:rsid w:val="003D16E5"/>
    <w:rsid w:val="003D185A"/>
    <w:rsid w:val="003D2EBC"/>
    <w:rsid w:val="003D7E4C"/>
    <w:rsid w:val="003E41C2"/>
    <w:rsid w:val="003F5DA5"/>
    <w:rsid w:val="00407583"/>
    <w:rsid w:val="0041348C"/>
    <w:rsid w:val="00434C04"/>
    <w:rsid w:val="00436FDA"/>
    <w:rsid w:val="004434B2"/>
    <w:rsid w:val="00450F0B"/>
    <w:rsid w:val="004A377E"/>
    <w:rsid w:val="004C0B42"/>
    <w:rsid w:val="004C6598"/>
    <w:rsid w:val="004E477F"/>
    <w:rsid w:val="00501834"/>
    <w:rsid w:val="00506ACF"/>
    <w:rsid w:val="005115F4"/>
    <w:rsid w:val="00514EE4"/>
    <w:rsid w:val="00541B24"/>
    <w:rsid w:val="00547C0D"/>
    <w:rsid w:val="00552EEB"/>
    <w:rsid w:val="0055601B"/>
    <w:rsid w:val="00564829"/>
    <w:rsid w:val="00564C57"/>
    <w:rsid w:val="00570564"/>
    <w:rsid w:val="005830F3"/>
    <w:rsid w:val="00586C20"/>
    <w:rsid w:val="00591F8C"/>
    <w:rsid w:val="005B4658"/>
    <w:rsid w:val="005C0D42"/>
    <w:rsid w:val="005C556D"/>
    <w:rsid w:val="005C5DEC"/>
    <w:rsid w:val="005C62AF"/>
    <w:rsid w:val="005D1654"/>
    <w:rsid w:val="00620015"/>
    <w:rsid w:val="006278BA"/>
    <w:rsid w:val="00630F8E"/>
    <w:rsid w:val="00633410"/>
    <w:rsid w:val="0063429A"/>
    <w:rsid w:val="006361E8"/>
    <w:rsid w:val="00644046"/>
    <w:rsid w:val="006464C6"/>
    <w:rsid w:val="00655EA7"/>
    <w:rsid w:val="006567ED"/>
    <w:rsid w:val="00663CBD"/>
    <w:rsid w:val="006703D4"/>
    <w:rsid w:val="00684389"/>
    <w:rsid w:val="00684E7E"/>
    <w:rsid w:val="0069285C"/>
    <w:rsid w:val="006A69BF"/>
    <w:rsid w:val="006B03DE"/>
    <w:rsid w:val="006C74A0"/>
    <w:rsid w:val="00711A08"/>
    <w:rsid w:val="00713ED3"/>
    <w:rsid w:val="0072148C"/>
    <w:rsid w:val="007250D9"/>
    <w:rsid w:val="00745278"/>
    <w:rsid w:val="007464E2"/>
    <w:rsid w:val="007559EB"/>
    <w:rsid w:val="00776A47"/>
    <w:rsid w:val="007A403D"/>
    <w:rsid w:val="007D2C2E"/>
    <w:rsid w:val="00807F67"/>
    <w:rsid w:val="00807FA5"/>
    <w:rsid w:val="008132E8"/>
    <w:rsid w:val="00823407"/>
    <w:rsid w:val="00825D33"/>
    <w:rsid w:val="0083248E"/>
    <w:rsid w:val="0085315F"/>
    <w:rsid w:val="008A5A71"/>
    <w:rsid w:val="008B0184"/>
    <w:rsid w:val="008C1E01"/>
    <w:rsid w:val="008C5D02"/>
    <w:rsid w:val="008E6BBA"/>
    <w:rsid w:val="0090568D"/>
    <w:rsid w:val="009125C9"/>
    <w:rsid w:val="00917371"/>
    <w:rsid w:val="00917661"/>
    <w:rsid w:val="00951C4B"/>
    <w:rsid w:val="00957DC2"/>
    <w:rsid w:val="00962E53"/>
    <w:rsid w:val="00966297"/>
    <w:rsid w:val="00970E5D"/>
    <w:rsid w:val="0097701C"/>
    <w:rsid w:val="00980A65"/>
    <w:rsid w:val="009919AC"/>
    <w:rsid w:val="009A0002"/>
    <w:rsid w:val="009A2A42"/>
    <w:rsid w:val="009A5E3B"/>
    <w:rsid w:val="009A795A"/>
    <w:rsid w:val="009E23DE"/>
    <w:rsid w:val="009F3EBB"/>
    <w:rsid w:val="009F5CFC"/>
    <w:rsid w:val="009F7539"/>
    <w:rsid w:val="00A025A5"/>
    <w:rsid w:val="00A05395"/>
    <w:rsid w:val="00A10D83"/>
    <w:rsid w:val="00A21B61"/>
    <w:rsid w:val="00A237C5"/>
    <w:rsid w:val="00A25E70"/>
    <w:rsid w:val="00A33567"/>
    <w:rsid w:val="00A33765"/>
    <w:rsid w:val="00A343D2"/>
    <w:rsid w:val="00A45D5F"/>
    <w:rsid w:val="00A47C14"/>
    <w:rsid w:val="00A61DFA"/>
    <w:rsid w:val="00A64623"/>
    <w:rsid w:val="00A658BE"/>
    <w:rsid w:val="00A73D9D"/>
    <w:rsid w:val="00A85D16"/>
    <w:rsid w:val="00AA2578"/>
    <w:rsid w:val="00AB101B"/>
    <w:rsid w:val="00AB54CA"/>
    <w:rsid w:val="00AE0DFD"/>
    <w:rsid w:val="00B02B14"/>
    <w:rsid w:val="00B0441A"/>
    <w:rsid w:val="00B07592"/>
    <w:rsid w:val="00B13F0C"/>
    <w:rsid w:val="00B20B6E"/>
    <w:rsid w:val="00B24DA8"/>
    <w:rsid w:val="00B305DA"/>
    <w:rsid w:val="00B31AF2"/>
    <w:rsid w:val="00B449D7"/>
    <w:rsid w:val="00B475F1"/>
    <w:rsid w:val="00B5708F"/>
    <w:rsid w:val="00B63237"/>
    <w:rsid w:val="00B70E34"/>
    <w:rsid w:val="00B70E71"/>
    <w:rsid w:val="00B72CCE"/>
    <w:rsid w:val="00B72F85"/>
    <w:rsid w:val="00B7646E"/>
    <w:rsid w:val="00BA54E5"/>
    <w:rsid w:val="00BC0516"/>
    <w:rsid w:val="00C12EF3"/>
    <w:rsid w:val="00C13619"/>
    <w:rsid w:val="00C574C9"/>
    <w:rsid w:val="00C60283"/>
    <w:rsid w:val="00C63765"/>
    <w:rsid w:val="00C6439B"/>
    <w:rsid w:val="00C83BCF"/>
    <w:rsid w:val="00C95882"/>
    <w:rsid w:val="00C97DB1"/>
    <w:rsid w:val="00CA3992"/>
    <w:rsid w:val="00CC29A1"/>
    <w:rsid w:val="00CC3CEE"/>
    <w:rsid w:val="00CD0C66"/>
    <w:rsid w:val="00CD645F"/>
    <w:rsid w:val="00CE1577"/>
    <w:rsid w:val="00CE4898"/>
    <w:rsid w:val="00CE5DC0"/>
    <w:rsid w:val="00D02C75"/>
    <w:rsid w:val="00D10E22"/>
    <w:rsid w:val="00D13D2C"/>
    <w:rsid w:val="00D15494"/>
    <w:rsid w:val="00D20F65"/>
    <w:rsid w:val="00D22AC5"/>
    <w:rsid w:val="00D272F0"/>
    <w:rsid w:val="00D50A48"/>
    <w:rsid w:val="00D90E53"/>
    <w:rsid w:val="00DA1F2B"/>
    <w:rsid w:val="00DB07A6"/>
    <w:rsid w:val="00DB311A"/>
    <w:rsid w:val="00DC11DB"/>
    <w:rsid w:val="00DD0BFA"/>
    <w:rsid w:val="00DD3D9E"/>
    <w:rsid w:val="00DD7908"/>
    <w:rsid w:val="00DE1F9B"/>
    <w:rsid w:val="00DF7FB4"/>
    <w:rsid w:val="00E13F2E"/>
    <w:rsid w:val="00E30F91"/>
    <w:rsid w:val="00E45529"/>
    <w:rsid w:val="00E462EC"/>
    <w:rsid w:val="00E53A86"/>
    <w:rsid w:val="00E543C5"/>
    <w:rsid w:val="00E55922"/>
    <w:rsid w:val="00E703F4"/>
    <w:rsid w:val="00E73C75"/>
    <w:rsid w:val="00EC4888"/>
    <w:rsid w:val="00EE485E"/>
    <w:rsid w:val="00F101F0"/>
    <w:rsid w:val="00F37C5E"/>
    <w:rsid w:val="00F44691"/>
    <w:rsid w:val="00F44FCB"/>
    <w:rsid w:val="00F53A3D"/>
    <w:rsid w:val="00F60AE0"/>
    <w:rsid w:val="00F82450"/>
    <w:rsid w:val="00F9126E"/>
    <w:rsid w:val="00FB2AD0"/>
    <w:rsid w:val="00FC0C92"/>
    <w:rsid w:val="00FD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5116"/>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B2"/>
    <w:pPr>
      <w:spacing w:after="160" w:line="278" w:lineRule="auto"/>
    </w:pPr>
    <w:rPr>
      <w:rFonts w:asciiTheme="minorHAnsi" w:eastAsiaTheme="minorEastAsia" w:hAnsiTheme="minorHAnsi" w:cstheme="minorBidi"/>
      <w:kern w:val="2"/>
      <w:sz w:val="24"/>
      <w:szCs w:val="24"/>
      <w:lang w:val="en-US" w:eastAsia="zh-CN"/>
      <w14:ligatures w14:val="standardContextual"/>
    </w:rPr>
  </w:style>
  <w:style w:type="paragraph" w:styleId="Heading1">
    <w:name w:val="heading 1"/>
    <w:basedOn w:val="Els-1storder-head"/>
    <w:next w:val="Normal"/>
    <w:link w:val="Heading1Char"/>
    <w:qFormat/>
    <w:rsid w:val="000E5C53"/>
    <w:pPr>
      <w:numPr>
        <w:numId w:val="19"/>
      </w:numPr>
      <w:ind w:left="284" w:hanging="284"/>
      <w:outlineLvl w:val="0"/>
    </w:pPr>
  </w:style>
  <w:style w:type="paragraph" w:styleId="Heading2">
    <w:name w:val="heading 2"/>
    <w:basedOn w:val="Normal"/>
    <w:next w:val="Normal"/>
    <w:link w:val="Heading2Char"/>
    <w:semiHidden/>
    <w:unhideWhenUsed/>
    <w:qFormat/>
    <w:rsid w:val="000E5C53"/>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Els-2ndorder-head"/>
    <w:next w:val="Normal"/>
    <w:qFormat/>
    <w:rsid w:val="000E5C53"/>
    <w:pPr>
      <w:numPr>
        <w:ilvl w:val="2"/>
        <w:numId w:val="17"/>
      </w:numPr>
      <w:outlineLvl w:val="2"/>
    </w:pPr>
  </w:style>
  <w:style w:type="paragraph" w:styleId="Heading4">
    <w:name w:val="heading 4"/>
    <w:basedOn w:val="Els-3rdorder-head"/>
    <w:next w:val="Normal"/>
    <w:link w:val="Heading4Char"/>
    <w:unhideWhenUsed/>
    <w:qFormat/>
    <w:rsid w:val="000E5C53"/>
    <w:pPr>
      <w:numPr>
        <w:ilvl w:val="3"/>
        <w:numId w:val="17"/>
      </w:numPr>
      <w:outlineLvl w:val="3"/>
    </w:pPr>
  </w:style>
  <w:style w:type="paragraph" w:styleId="Heading5">
    <w:name w:val="heading 5"/>
    <w:basedOn w:val="Normal"/>
    <w:next w:val="Normal"/>
    <w:link w:val="Heading5Char"/>
    <w:semiHidden/>
    <w:unhideWhenUsed/>
    <w:qFormat/>
    <w:rsid w:val="000E5C53"/>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E5C53"/>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E5C53"/>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E5C53"/>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E5C53"/>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434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34B2"/>
  </w:style>
  <w:style w:type="paragraph" w:styleId="Caption">
    <w:name w:val="caption"/>
    <w:basedOn w:val="Els-caption"/>
    <w:next w:val="Els-caption"/>
    <w:link w:val="CaptionChar"/>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uiPriority w:val="99"/>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style>
  <w:style w:type="paragraph" w:styleId="NoSpacing">
    <w:name w:val="No Spacing"/>
    <w:uiPriority w:val="1"/>
    <w:qFormat/>
    <w:rsid w:val="00684389"/>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A658BE"/>
    <w:rPr>
      <w:color w:val="808080"/>
    </w:rPr>
  </w:style>
  <w:style w:type="character" w:customStyle="1" w:styleId="Heading1Char">
    <w:name w:val="Heading 1 Char"/>
    <w:basedOn w:val="DefaultParagraphFont"/>
    <w:link w:val="Heading1"/>
    <w:rsid w:val="000E5C53"/>
    <w:rPr>
      <w:b/>
      <w:sz w:val="22"/>
      <w:lang w:val="en-US" w:eastAsia="en-US"/>
    </w:rPr>
  </w:style>
  <w:style w:type="character" w:customStyle="1" w:styleId="Heading2Char">
    <w:name w:val="Heading 2 Char"/>
    <w:basedOn w:val="DefaultParagraphFont"/>
    <w:link w:val="Heading2"/>
    <w:semiHidden/>
    <w:rsid w:val="000E5C53"/>
    <w:rPr>
      <w:rFonts w:asciiTheme="majorHAnsi" w:eastAsiaTheme="majorEastAsia" w:hAnsiTheme="majorHAnsi" w:cstheme="majorBidi"/>
      <w:color w:val="365F91" w:themeColor="accent1" w:themeShade="BF"/>
      <w:sz w:val="26"/>
      <w:szCs w:val="26"/>
      <w:lang w:val="pt-PT" w:eastAsia="en-US"/>
    </w:rPr>
  </w:style>
  <w:style w:type="character" w:customStyle="1" w:styleId="Heading4Char">
    <w:name w:val="Heading 4 Char"/>
    <w:basedOn w:val="DefaultParagraphFont"/>
    <w:link w:val="Heading4"/>
    <w:rsid w:val="000E5C53"/>
    <w:rPr>
      <w:i/>
      <w:lang w:val="en-US" w:eastAsia="en-US"/>
    </w:rPr>
  </w:style>
  <w:style w:type="character" w:customStyle="1" w:styleId="Heading5Char">
    <w:name w:val="Heading 5 Char"/>
    <w:basedOn w:val="DefaultParagraphFont"/>
    <w:link w:val="Heading5"/>
    <w:semiHidden/>
    <w:rsid w:val="000E5C53"/>
    <w:rPr>
      <w:rFonts w:asciiTheme="majorHAnsi" w:eastAsiaTheme="majorEastAsia" w:hAnsiTheme="majorHAnsi" w:cstheme="majorBidi"/>
      <w:color w:val="365F91" w:themeColor="accent1" w:themeShade="BF"/>
      <w:sz w:val="22"/>
      <w:szCs w:val="22"/>
      <w:lang w:val="pt-PT" w:eastAsia="en-US"/>
    </w:rPr>
  </w:style>
  <w:style w:type="character" w:customStyle="1" w:styleId="Heading6Char">
    <w:name w:val="Heading 6 Char"/>
    <w:basedOn w:val="DefaultParagraphFont"/>
    <w:link w:val="Heading6"/>
    <w:semiHidden/>
    <w:rsid w:val="000E5C53"/>
    <w:rPr>
      <w:rFonts w:asciiTheme="majorHAnsi" w:eastAsiaTheme="majorEastAsia" w:hAnsiTheme="majorHAnsi" w:cstheme="majorBidi"/>
      <w:color w:val="243F60" w:themeColor="accent1" w:themeShade="7F"/>
      <w:sz w:val="22"/>
      <w:szCs w:val="22"/>
      <w:lang w:val="pt-PT" w:eastAsia="en-US"/>
    </w:rPr>
  </w:style>
  <w:style w:type="character" w:customStyle="1" w:styleId="Heading7Char">
    <w:name w:val="Heading 7 Char"/>
    <w:basedOn w:val="DefaultParagraphFont"/>
    <w:link w:val="Heading7"/>
    <w:semiHidden/>
    <w:rsid w:val="000E5C53"/>
    <w:rPr>
      <w:rFonts w:asciiTheme="majorHAnsi" w:eastAsiaTheme="majorEastAsia" w:hAnsiTheme="majorHAnsi" w:cstheme="majorBidi"/>
      <w:i/>
      <w:iCs/>
      <w:color w:val="243F60" w:themeColor="accent1" w:themeShade="7F"/>
      <w:sz w:val="22"/>
      <w:szCs w:val="22"/>
      <w:lang w:val="pt-PT" w:eastAsia="en-US"/>
    </w:rPr>
  </w:style>
  <w:style w:type="character" w:customStyle="1" w:styleId="Heading8Char">
    <w:name w:val="Heading 8 Char"/>
    <w:basedOn w:val="DefaultParagraphFont"/>
    <w:link w:val="Heading8"/>
    <w:semiHidden/>
    <w:rsid w:val="000E5C53"/>
    <w:rPr>
      <w:rFonts w:asciiTheme="majorHAnsi" w:eastAsiaTheme="majorEastAsia" w:hAnsiTheme="majorHAnsi" w:cstheme="majorBidi"/>
      <w:color w:val="272727" w:themeColor="text1" w:themeTint="D8"/>
      <w:sz w:val="21"/>
      <w:szCs w:val="21"/>
      <w:lang w:val="pt-PT" w:eastAsia="en-US"/>
    </w:rPr>
  </w:style>
  <w:style w:type="character" w:customStyle="1" w:styleId="Heading9Char">
    <w:name w:val="Heading 9 Char"/>
    <w:basedOn w:val="DefaultParagraphFont"/>
    <w:link w:val="Heading9"/>
    <w:semiHidden/>
    <w:rsid w:val="000E5C53"/>
    <w:rPr>
      <w:rFonts w:asciiTheme="majorHAnsi" w:eastAsiaTheme="majorEastAsia" w:hAnsiTheme="majorHAnsi" w:cstheme="majorBidi"/>
      <w:i/>
      <w:iCs/>
      <w:color w:val="272727" w:themeColor="text1" w:themeTint="D8"/>
      <w:sz w:val="21"/>
      <w:szCs w:val="21"/>
      <w:lang w:val="pt-PT" w:eastAsia="en-US"/>
    </w:rPr>
  </w:style>
  <w:style w:type="table" w:styleId="TableGrid">
    <w:name w:val="Table Grid"/>
    <w:basedOn w:val="TableNormal"/>
    <w:uiPriority w:val="39"/>
    <w:rsid w:val="000E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5C53"/>
    <w:rPr>
      <w:i/>
      <w:iCs/>
    </w:rPr>
  </w:style>
  <w:style w:type="paragraph" w:styleId="ListParagraph">
    <w:name w:val="List Paragraph"/>
    <w:basedOn w:val="Normal"/>
    <w:uiPriority w:val="34"/>
    <w:qFormat/>
    <w:rsid w:val="00620015"/>
    <w:pPr>
      <w:ind w:left="720"/>
      <w:contextualSpacing/>
    </w:pPr>
  </w:style>
  <w:style w:type="paragraph" w:customStyle="1" w:styleId="ElsevierBodyTextCentredNospace">
    <w:name w:val="Elsevier Body Text Centred No space"/>
    <w:basedOn w:val="Normal"/>
    <w:qFormat/>
    <w:rsid w:val="00F101F0"/>
    <w:pPr>
      <w:spacing w:after="0" w:line="240" w:lineRule="auto"/>
      <w:jc w:val="center"/>
    </w:pPr>
    <w:rPr>
      <w:rFonts w:ascii="Times New Roman" w:eastAsia="Times New Roman" w:hAnsi="Times New Roman" w:cs="Times New Roman"/>
      <w:bCs/>
      <w:iCs/>
      <w:color w:val="000000" w:themeColor="text1"/>
      <w:kern w:val="0"/>
      <w14:ligatures w14:val="none"/>
    </w:rPr>
  </w:style>
  <w:style w:type="character" w:customStyle="1" w:styleId="underline1">
    <w:name w:val="underline1"/>
    <w:basedOn w:val="DefaultParagraphFont"/>
    <w:rsid w:val="00F101F0"/>
    <w:rPr>
      <w:u w:val="single"/>
    </w:rPr>
  </w:style>
  <w:style w:type="character" w:styleId="UnresolvedMention">
    <w:name w:val="Unresolved Mention"/>
    <w:basedOn w:val="DefaultParagraphFont"/>
    <w:uiPriority w:val="99"/>
    <w:semiHidden/>
    <w:unhideWhenUsed/>
    <w:rsid w:val="00F101F0"/>
    <w:rPr>
      <w:color w:val="605E5C"/>
      <w:shd w:val="clear" w:color="auto" w:fill="E1DFDD"/>
    </w:rPr>
  </w:style>
  <w:style w:type="paragraph" w:customStyle="1" w:styleId="EstiloLegenda12pt">
    <w:name w:val="Estilo Legenda + 12 pt"/>
    <w:basedOn w:val="Caption"/>
    <w:next w:val="Caption"/>
    <w:link w:val="EstiloLegenda12ptCarcter"/>
    <w:rsid w:val="00B20B6E"/>
    <w:pPr>
      <w:keepLines w:val="0"/>
      <w:widowControl w:val="0"/>
      <w:tabs>
        <w:tab w:val="center" w:pos="2268"/>
      </w:tabs>
      <w:spacing w:before="120" w:line="360" w:lineRule="auto"/>
      <w:ind w:right="-2"/>
      <w:jc w:val="center"/>
    </w:pPr>
  </w:style>
  <w:style w:type="character" w:customStyle="1" w:styleId="CaptionChar">
    <w:name w:val="Caption Char"/>
    <w:basedOn w:val="DefaultParagraphFont"/>
    <w:link w:val="Caption"/>
    <w:uiPriority w:val="35"/>
    <w:rsid w:val="00B20B6E"/>
    <w:rPr>
      <w:sz w:val="18"/>
      <w:lang w:val="en-US" w:eastAsia="en-US"/>
    </w:rPr>
  </w:style>
  <w:style w:type="character" w:customStyle="1" w:styleId="EstiloLegenda12ptCarcter">
    <w:name w:val="Estilo Legenda + 12 pt Carácter"/>
    <w:basedOn w:val="CaptionChar"/>
    <w:link w:val="EstiloLegenda12pt"/>
    <w:rsid w:val="00B20B6E"/>
    <w:rPr>
      <w:sz w:val="18"/>
      <w:lang w:val="en-US" w:eastAsia="en-US"/>
    </w:rPr>
  </w:style>
  <w:style w:type="character" w:customStyle="1" w:styleId="HeaderChar">
    <w:name w:val="Header Char"/>
    <w:basedOn w:val="DefaultParagraphFont"/>
    <w:link w:val="Header"/>
    <w:uiPriority w:val="99"/>
    <w:rsid w:val="00B305DA"/>
    <w:rPr>
      <w:noProof/>
      <w:lang w:eastAsia="en-US"/>
    </w:rPr>
  </w:style>
  <w:style w:type="paragraph" w:customStyle="1" w:styleId="TextoTabela">
    <w:name w:val="Texto_Tabela"/>
    <w:basedOn w:val="Normal"/>
    <w:rsid w:val="00B305DA"/>
    <w:pPr>
      <w:keepNext/>
      <w:keepLines/>
      <w:spacing w:before="60" w:after="60" w:line="240" w:lineRule="auto"/>
      <w:jc w:val="center"/>
    </w:pPr>
    <w:rPr>
      <w:rFonts w:ascii="Arial" w:eastAsia="Times New Roman" w:hAnsi="Arial" w:cs="Arial"/>
      <w:kern w:val="0"/>
      <w:sz w:val="20"/>
      <w:szCs w:val="20"/>
      <w14:ligatures w14:val="none"/>
    </w:rPr>
  </w:style>
  <w:style w:type="character" w:styleId="Strong">
    <w:name w:val="Strong"/>
    <w:basedOn w:val="DefaultParagraphFont"/>
    <w:qFormat/>
    <w:rsid w:val="00097FD8"/>
    <w:rPr>
      <w:b/>
      <w:bCs/>
    </w:rPr>
  </w:style>
  <w:style w:type="paragraph" w:styleId="Revision">
    <w:name w:val="Revision"/>
    <w:hidden/>
    <w:uiPriority w:val="99"/>
    <w:semiHidden/>
    <w:rsid w:val="002913F4"/>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28188">
      <w:bodyDiv w:val="1"/>
      <w:marLeft w:val="0"/>
      <w:marRight w:val="0"/>
      <w:marTop w:val="0"/>
      <w:marBottom w:val="0"/>
      <w:divBdr>
        <w:top w:val="none" w:sz="0" w:space="0" w:color="auto"/>
        <w:left w:val="none" w:sz="0" w:space="0" w:color="auto"/>
        <w:bottom w:val="none" w:sz="0" w:space="0" w:color="auto"/>
        <w:right w:val="none" w:sz="0" w:space="0" w:color="auto"/>
      </w:divBdr>
    </w:div>
    <w:div w:id="1095710473">
      <w:bodyDiv w:val="1"/>
      <w:marLeft w:val="0"/>
      <w:marRight w:val="0"/>
      <w:marTop w:val="0"/>
      <w:marBottom w:val="0"/>
      <w:divBdr>
        <w:top w:val="none" w:sz="0" w:space="0" w:color="auto"/>
        <w:left w:val="none" w:sz="0" w:space="0" w:color="auto"/>
        <w:bottom w:val="none" w:sz="0" w:space="0" w:color="auto"/>
        <w:right w:val="none" w:sz="0" w:space="0" w:color="auto"/>
      </w:divBdr>
    </w:div>
    <w:div w:id="12923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matos@tecnico.ulisboa.pt"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nas\OneDrive\Documents\NH3_react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28886899742983"/>
          <c:y val="5.0925925925925923E-2"/>
          <c:w val="0.85541104641368881"/>
          <c:h val="0.77254575615542109"/>
        </c:manualLayout>
      </c:layout>
      <c:barChart>
        <c:barDir val="col"/>
        <c:grouping val="clustered"/>
        <c:varyColors val="0"/>
        <c:ser>
          <c:idx val="2"/>
          <c:order val="0"/>
          <c:tx>
            <c:v>Initial</c:v>
          </c:tx>
          <c:spPr>
            <a:solidFill>
              <a:schemeClr val="accent6">
                <a:lumMod val="75000"/>
              </a:schemeClr>
            </a:solidFill>
            <a:ln>
              <a:noFill/>
            </a:ln>
            <a:effectLst/>
          </c:spPr>
          <c:invertIfNegative val="0"/>
          <c:cat>
            <c:strRef>
              <c:f>'Energy corrected'!$B$7:$F$7</c:f>
              <c:strCache>
                <c:ptCount val="4"/>
                <c:pt idx="0">
                  <c:v>ASU</c:v>
                </c:pt>
                <c:pt idx="1">
                  <c:v>Electrolysis</c:v>
                </c:pt>
                <c:pt idx="2">
                  <c:v>HB NH3 loop</c:v>
                </c:pt>
                <c:pt idx="3">
                  <c:v>AE-HB1 NH3 loop</c:v>
                </c:pt>
              </c:strCache>
              <c:extLst/>
            </c:strRef>
          </c:cat>
          <c:val>
            <c:numRef>
              <c:f>'Energy corrected'!$B$2:$F$2</c:f>
              <c:numCache>
                <c:formatCode>General</c:formatCode>
                <c:ptCount val="4"/>
                <c:pt idx="0">
                  <c:v>1.0092586309062335</c:v>
                </c:pt>
                <c:pt idx="1">
                  <c:v>31.373123456385539</c:v>
                </c:pt>
                <c:pt idx="2">
                  <c:v>19.560215710843373</c:v>
                </c:pt>
                <c:pt idx="3">
                  <c:v>47.256390453781513</c:v>
                </c:pt>
              </c:numCache>
              <c:extLst/>
            </c:numRef>
          </c:val>
          <c:extLst>
            <c:ext xmlns:c16="http://schemas.microsoft.com/office/drawing/2014/chart" uri="{C3380CC4-5D6E-409C-BE32-E72D297353CC}">
              <c16:uniqueId val="{00000000-45E7-43C4-92B5-89438CE6EEFF}"/>
            </c:ext>
          </c:extLst>
        </c:ser>
        <c:ser>
          <c:idx val="0"/>
          <c:order val="1"/>
          <c:tx>
            <c:v>Final</c:v>
          </c:tx>
          <c:spPr>
            <a:solidFill>
              <a:srgbClr val="FF9900"/>
            </a:solidFill>
            <a:ln>
              <a:noFill/>
            </a:ln>
            <a:effectLst/>
          </c:spPr>
          <c:invertIfNegative val="0"/>
          <c:cat>
            <c:strRef>
              <c:f>'Energy corrected'!$B$7:$F$7</c:f>
              <c:strCache>
                <c:ptCount val="4"/>
                <c:pt idx="0">
                  <c:v>ASU</c:v>
                </c:pt>
                <c:pt idx="1">
                  <c:v>Electrolysis</c:v>
                </c:pt>
                <c:pt idx="2">
                  <c:v>HB NH3 loop</c:v>
                </c:pt>
                <c:pt idx="3">
                  <c:v>AE-HB1 NH3 loop</c:v>
                </c:pt>
              </c:strCache>
              <c:extLst/>
            </c:strRef>
          </c:cat>
          <c:val>
            <c:numRef>
              <c:f>'Energy corrected'!$B$4:$F$4</c:f>
              <c:numCache>
                <c:formatCode>General</c:formatCode>
                <c:ptCount val="4"/>
                <c:pt idx="0">
                  <c:v>0.47</c:v>
                </c:pt>
                <c:pt idx="1">
                  <c:v>31.373123456385539</c:v>
                </c:pt>
                <c:pt idx="2">
                  <c:v>14.076578564693556</c:v>
                </c:pt>
                <c:pt idx="3">
                  <c:v>37.558772168067229</c:v>
                </c:pt>
              </c:numCache>
              <c:extLst/>
            </c:numRef>
          </c:val>
          <c:extLst>
            <c:ext xmlns:c16="http://schemas.microsoft.com/office/drawing/2014/chart" uri="{C3380CC4-5D6E-409C-BE32-E72D297353CC}">
              <c16:uniqueId val="{00000001-45E7-43C4-92B5-89438CE6EEFF}"/>
            </c:ext>
          </c:extLst>
        </c:ser>
        <c:ser>
          <c:idx val="1"/>
          <c:order val="2"/>
          <c:tx>
            <c:v>Literature</c:v>
          </c:tx>
          <c:spPr>
            <a:solidFill>
              <a:srgbClr val="92D050"/>
            </a:solidFill>
            <a:ln>
              <a:noFill/>
            </a:ln>
            <a:effectLst/>
          </c:spPr>
          <c:invertIfNegative val="0"/>
          <c:cat>
            <c:strRef>
              <c:f>'Energy corrected'!$B$7:$F$7</c:f>
              <c:strCache>
                <c:ptCount val="5"/>
                <c:pt idx="0">
                  <c:v>ASU</c:v>
                </c:pt>
                <c:pt idx="1">
                  <c:v>Electrolysis</c:v>
                </c:pt>
                <c:pt idx="2">
                  <c:v>HB NH3 loop</c:v>
                </c:pt>
                <c:pt idx="3">
                  <c:v>AE-HB1 NH3 loop</c:v>
                </c:pt>
                <c:pt idx="4">
                  <c:v>AE-HB2 NH3 loop</c:v>
                </c:pt>
              </c:strCache>
              <c:extLst/>
            </c:strRef>
          </c:cat>
          <c:val>
            <c:numRef>
              <c:f>'Energy corrected'!$B$5:$E$5</c:f>
              <c:numCache>
                <c:formatCode>General</c:formatCode>
                <c:ptCount val="4"/>
                <c:pt idx="0">
                  <c:v>0.4</c:v>
                </c:pt>
                <c:pt idx="1">
                  <c:v>30</c:v>
                </c:pt>
                <c:pt idx="2">
                  <c:v>3</c:v>
                </c:pt>
                <c:pt idx="3">
                  <c:v>17</c:v>
                </c:pt>
              </c:numCache>
              <c:extLst/>
            </c:numRef>
          </c:val>
          <c:extLst>
            <c:ext xmlns:c16="http://schemas.microsoft.com/office/drawing/2014/chart" uri="{C3380CC4-5D6E-409C-BE32-E72D297353CC}">
              <c16:uniqueId val="{00000002-45E7-43C4-92B5-89438CE6EEFF}"/>
            </c:ext>
          </c:extLst>
        </c:ser>
        <c:dLbls>
          <c:showLegendKey val="0"/>
          <c:showVal val="0"/>
          <c:showCatName val="0"/>
          <c:showSerName val="0"/>
          <c:showPercent val="0"/>
          <c:showBubbleSize val="0"/>
        </c:dLbls>
        <c:gapWidth val="219"/>
        <c:overlap val="-27"/>
        <c:axId val="1398133888"/>
        <c:axId val="425006688"/>
      </c:barChart>
      <c:catAx>
        <c:axId val="13981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006688"/>
        <c:crosses val="autoZero"/>
        <c:auto val="1"/>
        <c:lblAlgn val="ctr"/>
        <c:lblOffset val="100"/>
        <c:noMultiLvlLbl val="0"/>
      </c:catAx>
      <c:valAx>
        <c:axId val="42500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PT"/>
                  <a:t>Energy Consumption (GJ/tNH</a:t>
                </a:r>
                <a:r>
                  <a:rPr lang="pt-PT" baseline="-25000"/>
                  <a:t>3</a:t>
                </a:r>
                <a:r>
                  <a:rPr lang="pt-PT"/>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133888"/>
        <c:crosses val="autoZero"/>
        <c:crossBetween val="between"/>
      </c:valAx>
      <c:spPr>
        <a:noFill/>
        <a:ln>
          <a:noFill/>
        </a:ln>
        <a:effectLst/>
      </c:spPr>
    </c:plotArea>
    <c:legend>
      <c:legendPos val="b"/>
      <c:layout>
        <c:manualLayout>
          <c:xMode val="edge"/>
          <c:yMode val="edge"/>
          <c:x val="0.15124320918367923"/>
          <c:y val="8.1470891313410995E-2"/>
          <c:w val="0.59498229414259263"/>
          <c:h val="5.3152178102329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09F5-94C3-4AE4-8089-CC2BC036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1525</Words>
  <Characters>8668</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Chapter</vt:lpstr>
      <vt:lpstr>Chapter</vt:lpstr>
    </vt:vector>
  </TitlesOfParts>
  <Company>Elsevier Science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Henrique Anibal Santos de Matos</cp:lastModifiedBy>
  <cp:revision>9</cp:revision>
  <cp:lastPrinted>2024-05-24T17:05:00Z</cp:lastPrinted>
  <dcterms:created xsi:type="dcterms:W3CDTF">2024-05-24T16:55:00Z</dcterms:created>
  <dcterms:modified xsi:type="dcterms:W3CDTF">2024-05-24T17:05:00Z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ies>
</file>