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2610FC3" w:rsidR="00DD3D9E" w:rsidRPr="00B4388F" w:rsidRDefault="002A431F">
      <w:pPr>
        <w:pStyle w:val="Els-Title"/>
        <w:rPr>
          <w:color w:val="000000" w:themeColor="text1"/>
        </w:rPr>
      </w:pPr>
      <w:r w:rsidRPr="002A431F">
        <w:rPr>
          <w:color w:val="000000" w:themeColor="text1"/>
        </w:rPr>
        <w:t>Total Site Integration for Non-Continuous Sites: Leveraging Machine Learning &amp; Mathematical Programming</w:t>
      </w:r>
    </w:p>
    <w:p w14:paraId="144DE680" w14:textId="73C20E21" w:rsidR="00DD3D9E" w:rsidRPr="00043535" w:rsidRDefault="00FA04F6">
      <w:pPr>
        <w:pStyle w:val="Els-Author"/>
      </w:pPr>
      <w:r>
        <w:t>Timothy Gordon Walmsley</w:t>
      </w:r>
      <w:r w:rsidR="002C5E84">
        <w:t>,</w:t>
      </w:r>
      <w:r w:rsidR="002C5E84" w:rsidRPr="002C5E84">
        <w:rPr>
          <w:vertAlign w:val="superscript"/>
        </w:rPr>
        <w:t>a</w:t>
      </w:r>
      <w:r w:rsidR="007B1392">
        <w:rPr>
          <w:vertAlign w:val="superscript"/>
        </w:rPr>
        <w:t>*</w:t>
      </w:r>
      <w:r w:rsidR="002C5E84">
        <w:t xml:space="preserve"> </w:t>
      </w:r>
      <w:r w:rsidR="0075324D" w:rsidRPr="0075324D">
        <w:t>Keegan</w:t>
      </w:r>
      <w:r w:rsidR="003A63AC">
        <w:t xml:space="preserve"> K.</w:t>
      </w:r>
      <w:r w:rsidR="0075324D" w:rsidRPr="0075324D">
        <w:t xml:space="preserve"> Hall</w:t>
      </w:r>
      <w:r w:rsidR="0075324D">
        <w:t>,</w:t>
      </w:r>
      <w:r w:rsidR="0075324D" w:rsidRPr="0075324D">
        <w:rPr>
          <w:vertAlign w:val="superscript"/>
        </w:rPr>
        <w:t>a</w:t>
      </w:r>
      <w:r w:rsidR="0075324D">
        <w:t xml:space="preserve"> Jasper </w:t>
      </w:r>
      <w:r w:rsidR="00A56945">
        <w:t xml:space="preserve">V.M. </w:t>
      </w:r>
      <w:r w:rsidR="0075324D">
        <w:t>Walden</w:t>
      </w:r>
      <w:r w:rsidR="00043535">
        <w:t>,</w:t>
      </w:r>
      <w:r w:rsidR="0075324D" w:rsidRPr="0075324D">
        <w:rPr>
          <w:vertAlign w:val="superscript"/>
        </w:rPr>
        <w:t>b</w:t>
      </w:r>
      <w:r w:rsidR="00043535">
        <w:t xml:space="preserve"> Andreja Nemet</w:t>
      </w:r>
      <w:r w:rsidR="002E0574">
        <w:t xml:space="preserve"> </w:t>
      </w:r>
      <w:r w:rsidR="002E0574" w:rsidRPr="002E0574">
        <w:rPr>
          <w:vertAlign w:val="superscript"/>
        </w:rPr>
        <w:t>c</w:t>
      </w:r>
    </w:p>
    <w:p w14:paraId="144DE681" w14:textId="72D98D43" w:rsidR="00DD3D9E" w:rsidRDefault="00A56945">
      <w:pPr>
        <w:pStyle w:val="Els-Affiliation"/>
      </w:pPr>
      <w:r w:rsidRPr="00A56945">
        <w:rPr>
          <w:vertAlign w:val="superscript"/>
        </w:rPr>
        <w:t>a</w:t>
      </w:r>
      <w:r w:rsidRPr="00A56945">
        <w:t>Ahuora – Centre for Smart Energy Systems, School of Engineering, University of Waikato, Hamilton 3240, New Zealand</w:t>
      </w:r>
    </w:p>
    <w:p w14:paraId="144DE682" w14:textId="25604B83" w:rsidR="00DD3D9E" w:rsidRDefault="00A56945">
      <w:pPr>
        <w:pStyle w:val="Els-Affiliation"/>
      </w:pPr>
      <w:r w:rsidRPr="00A56945">
        <w:rPr>
          <w:vertAlign w:val="superscript"/>
        </w:rPr>
        <w:t>b</w:t>
      </w:r>
      <w:r w:rsidRPr="00A56945">
        <w:t>German Aerospace Center (DLR), Institute of Low-Carbon Industrial Processes, Simulation and Virtual Design, Walther-Pauer-Straße 5, Cottbus, 03046, Brandenburg, Germany</w:t>
      </w:r>
    </w:p>
    <w:p w14:paraId="3021C0A0" w14:textId="69037E5C" w:rsidR="002E0574" w:rsidRDefault="002E0574">
      <w:pPr>
        <w:pStyle w:val="Els-Affiliation"/>
      </w:pPr>
      <w:r w:rsidRPr="00B1234A">
        <w:rPr>
          <w:vertAlign w:val="superscript"/>
        </w:rPr>
        <w:t>c</w:t>
      </w:r>
      <w:r w:rsidR="00505B35" w:rsidRPr="00505B35">
        <w:t>Faculty of Chemistry and Chemical Engineering, University of Maribor, Smetanova ulica 17, 2000 Maribor, Slovenia</w:t>
      </w:r>
    </w:p>
    <w:p w14:paraId="144DE683" w14:textId="076BC743" w:rsidR="008D2649" w:rsidRPr="00A94774" w:rsidRDefault="00A56945" w:rsidP="008D2649">
      <w:pPr>
        <w:pStyle w:val="Els-Affiliation"/>
        <w:spacing w:after="120"/>
      </w:pPr>
      <w:r>
        <w:t>tim.walmsley</w:t>
      </w:r>
      <w:r w:rsidR="008D2649" w:rsidRPr="00D22E38">
        <w:t>@</w:t>
      </w:r>
      <w:r>
        <w:t>waikato.ac.nz</w:t>
      </w:r>
    </w:p>
    <w:p w14:paraId="144DE684" w14:textId="77777777" w:rsidR="008D2649" w:rsidRDefault="008D2649" w:rsidP="00E65610">
      <w:pPr>
        <w:pStyle w:val="Els-1storder-head"/>
        <w:numPr>
          <w:ilvl w:val="0"/>
          <w:numId w:val="0"/>
        </w:numPr>
      </w:pPr>
      <w:r>
        <w:t>Abstract</w:t>
      </w:r>
    </w:p>
    <w:p w14:paraId="72568319" w14:textId="2F4CEC0A" w:rsidR="00124C4E" w:rsidRDefault="00742575" w:rsidP="00742575">
      <w:pPr>
        <w:pStyle w:val="Els-body-text"/>
        <w:spacing w:after="120"/>
        <w:rPr>
          <w:lang w:val="en-GB"/>
        </w:rPr>
      </w:pPr>
      <w:r w:rsidRPr="00742575">
        <w:rPr>
          <w:lang w:val="en-GB"/>
        </w:rPr>
        <w:t xml:space="preserve">This study explores the </w:t>
      </w:r>
      <w:r w:rsidR="00771373">
        <w:rPr>
          <w:lang w:val="en-GB"/>
        </w:rPr>
        <w:t>enhancement</w:t>
      </w:r>
      <w:r w:rsidRPr="00742575">
        <w:rPr>
          <w:lang w:val="en-GB"/>
        </w:rPr>
        <w:t xml:space="preserve"> of Total Site Integration (TSI) for non-continuous industrial sites. Utili</w:t>
      </w:r>
      <w:r w:rsidR="00DD0710">
        <w:rPr>
          <w:lang w:val="en-GB"/>
        </w:rPr>
        <w:t>s</w:t>
      </w:r>
      <w:r w:rsidRPr="00742575">
        <w:rPr>
          <w:lang w:val="en-GB"/>
        </w:rPr>
        <w:t xml:space="preserve">ing a combination of machine learning techniques and mathematical programming, the research innovatively addresses the challenges of defining zones for </w:t>
      </w:r>
      <w:r w:rsidR="00E742D3">
        <w:rPr>
          <w:lang w:val="en-GB"/>
        </w:rPr>
        <w:t>practical</w:t>
      </w:r>
      <w:r w:rsidRPr="00742575">
        <w:rPr>
          <w:lang w:val="en-GB"/>
        </w:rPr>
        <w:t xml:space="preserve"> heat recovery. Spatial and temporal clustering methodologies are employed to achieve a more </w:t>
      </w:r>
      <w:r w:rsidR="0078034E" w:rsidRPr="0078034E">
        <w:rPr>
          <w:lang w:val="en-GB"/>
        </w:rPr>
        <w:t>nuanced</w:t>
      </w:r>
      <w:r w:rsidR="0078034E">
        <w:rPr>
          <w:lang w:val="en-GB"/>
        </w:rPr>
        <w:t xml:space="preserve"> </w:t>
      </w:r>
      <w:r w:rsidRPr="00742575">
        <w:rPr>
          <w:lang w:val="en-GB"/>
        </w:rPr>
        <w:t xml:space="preserve">approach to TSI. The results demonstrate </w:t>
      </w:r>
      <w:r w:rsidR="007C4CB6">
        <w:rPr>
          <w:lang w:val="en-GB"/>
        </w:rPr>
        <w:t>the significant shift</w:t>
      </w:r>
      <w:r w:rsidR="007D4F7E">
        <w:rPr>
          <w:lang w:val="en-GB"/>
        </w:rPr>
        <w:t xml:space="preserve"> in</w:t>
      </w:r>
      <w:r w:rsidRPr="00742575">
        <w:rPr>
          <w:lang w:val="en-GB"/>
        </w:rPr>
        <w:t xml:space="preserve"> heat recovery </w:t>
      </w:r>
      <w:r w:rsidR="007D4F7E">
        <w:rPr>
          <w:lang w:val="en-GB"/>
        </w:rPr>
        <w:t>and utility targets</w:t>
      </w:r>
      <w:r w:rsidRPr="00742575">
        <w:rPr>
          <w:lang w:val="en-GB"/>
        </w:rPr>
        <w:t xml:space="preserve">, highlighting </w:t>
      </w:r>
      <w:r w:rsidR="001B06F0">
        <w:rPr>
          <w:lang w:val="en-GB"/>
        </w:rPr>
        <w:t xml:space="preserve">the importance of zoning and </w:t>
      </w:r>
      <w:r w:rsidRPr="00742575">
        <w:rPr>
          <w:lang w:val="en-GB"/>
        </w:rPr>
        <w:t xml:space="preserve">the potential of integrating data-driven techniques with engineering principles in TSI practices. </w:t>
      </w:r>
      <w:r w:rsidR="001F2DFF" w:rsidRPr="000267BC">
        <w:rPr>
          <w:lang w:val="en-GB"/>
        </w:rPr>
        <w:t xml:space="preserve">Depending on the temporal cluster acceptability, TSI zoning </w:t>
      </w:r>
      <w:r w:rsidR="006B09C6" w:rsidRPr="000267BC">
        <w:rPr>
          <w:lang w:val="en-GB"/>
        </w:rPr>
        <w:t xml:space="preserve">changed the utility targets by </w:t>
      </w:r>
      <w:r w:rsidR="00470384" w:rsidRPr="000267BC">
        <w:rPr>
          <w:lang w:val="en-GB"/>
        </w:rPr>
        <w:t>41</w:t>
      </w:r>
      <w:r w:rsidR="000267BC" w:rsidRPr="000267BC">
        <w:rPr>
          <w:lang w:val="en-GB"/>
        </w:rPr>
        <w:t xml:space="preserve"> % </w:t>
      </w:r>
      <w:r w:rsidR="006B09C6" w:rsidRPr="000267BC">
        <w:rPr>
          <w:lang w:val="en-GB"/>
        </w:rPr>
        <w:t>-</w:t>
      </w:r>
      <w:r w:rsidR="000267BC" w:rsidRPr="000267BC">
        <w:rPr>
          <w:lang w:val="en-GB"/>
        </w:rPr>
        <w:t xml:space="preserve"> </w:t>
      </w:r>
      <w:r w:rsidR="00222A25" w:rsidRPr="000267BC">
        <w:rPr>
          <w:lang w:val="en-GB"/>
        </w:rPr>
        <w:t>143</w:t>
      </w:r>
      <w:r w:rsidR="000267BC" w:rsidRPr="000267BC">
        <w:rPr>
          <w:lang w:val="en-GB"/>
        </w:rPr>
        <w:t> </w:t>
      </w:r>
      <w:r w:rsidR="006B09C6" w:rsidRPr="000267BC">
        <w:rPr>
          <w:lang w:val="en-GB"/>
        </w:rPr>
        <w:t>%</w:t>
      </w:r>
      <w:r w:rsidR="000267BC">
        <w:rPr>
          <w:lang w:val="en-GB"/>
        </w:rPr>
        <w:t xml:space="preserve">, which </w:t>
      </w:r>
      <w:r w:rsidR="00497C85">
        <w:rPr>
          <w:lang w:val="en-GB"/>
        </w:rPr>
        <w:t>underscores the criticality of the zoning approach</w:t>
      </w:r>
      <w:r w:rsidR="006B09C6" w:rsidRPr="000267BC">
        <w:rPr>
          <w:lang w:val="en-GB"/>
        </w:rPr>
        <w:t>.</w:t>
      </w:r>
      <w:r w:rsidR="00B53D70">
        <w:rPr>
          <w:lang w:val="en-GB"/>
        </w:rPr>
        <w:t xml:space="preserve"> </w:t>
      </w:r>
    </w:p>
    <w:p w14:paraId="144DE687" w14:textId="760F2E99" w:rsidR="008D2649" w:rsidRDefault="008D2649" w:rsidP="008D2649">
      <w:pPr>
        <w:pStyle w:val="Els-body-text"/>
        <w:spacing w:after="120"/>
        <w:rPr>
          <w:lang w:val="en-GB"/>
        </w:rPr>
      </w:pPr>
      <w:r>
        <w:rPr>
          <w:b/>
          <w:bCs/>
          <w:lang w:val="en-GB"/>
        </w:rPr>
        <w:t>Keywords</w:t>
      </w:r>
      <w:r>
        <w:rPr>
          <w:lang w:val="en-GB"/>
        </w:rPr>
        <w:t xml:space="preserve">: </w:t>
      </w:r>
      <w:r w:rsidR="005538BD">
        <w:rPr>
          <w:lang w:val="en-GB"/>
        </w:rPr>
        <w:t>process integration</w:t>
      </w:r>
      <w:r w:rsidR="000D4725">
        <w:rPr>
          <w:lang w:val="en-GB"/>
        </w:rPr>
        <w:t>, non-continuous processing</w:t>
      </w:r>
      <w:r w:rsidR="005538BD">
        <w:rPr>
          <w:lang w:val="en-GB"/>
        </w:rPr>
        <w:t xml:space="preserve">, </w:t>
      </w:r>
      <w:r w:rsidR="004D5C7C">
        <w:rPr>
          <w:lang w:val="en-GB"/>
        </w:rPr>
        <w:t xml:space="preserve">pinch analysis, total site integration, </w:t>
      </w:r>
      <w:r w:rsidR="005538BD">
        <w:rPr>
          <w:lang w:val="en-GB"/>
        </w:rPr>
        <w:t>machine learning, mathematical programming</w:t>
      </w:r>
      <w:r>
        <w:rPr>
          <w:lang w:val="en-GB"/>
        </w:rPr>
        <w:t>.</w:t>
      </w:r>
    </w:p>
    <w:p w14:paraId="144DE689" w14:textId="71663A67" w:rsidR="008D2649" w:rsidRPr="00E65610" w:rsidRDefault="004C4093" w:rsidP="00E65610">
      <w:pPr>
        <w:pStyle w:val="Els-1storder-head"/>
      </w:pPr>
      <w:r w:rsidRPr="00E65610">
        <w:t>Introduction</w:t>
      </w:r>
    </w:p>
    <w:p w14:paraId="0624063B" w14:textId="5B473191" w:rsidR="006244C9" w:rsidRDefault="006244C9" w:rsidP="006244C9">
      <w:pPr>
        <w:pStyle w:val="Els-body-text"/>
      </w:pPr>
      <w:r>
        <w:t xml:space="preserve">Total </w:t>
      </w:r>
      <w:r w:rsidR="00CA4264">
        <w:t>s</w:t>
      </w:r>
      <w:r>
        <w:t xml:space="preserve">ite </w:t>
      </w:r>
      <w:r w:rsidR="00CA4264">
        <w:t>i</w:t>
      </w:r>
      <w:r>
        <w:t xml:space="preserve">ntegration (TSI) </w:t>
      </w:r>
      <w:r w:rsidR="00CA4264">
        <w:t>is</w:t>
      </w:r>
      <w:r>
        <w:t xml:space="preserve"> a well-known methodology to optimise heat recovery and utility systems across </w:t>
      </w:r>
      <w:r w:rsidR="004812D9">
        <w:t xml:space="preserve">large and </w:t>
      </w:r>
      <w:r>
        <w:t>multi-plant industrial sites</w:t>
      </w:r>
      <w:r w:rsidR="002E185F">
        <w:t xml:space="preserve"> </w:t>
      </w:r>
      <w:r w:rsidR="00C83283" w:rsidRPr="00C83283">
        <w:rPr>
          <w:szCs w:val="24"/>
        </w:rPr>
        <w:t>(Klemeš et al., 1997)</w:t>
      </w:r>
      <w:r>
        <w:t xml:space="preserve">. At its heart, TSI </w:t>
      </w:r>
      <w:r w:rsidR="00683052">
        <w:t>divides</w:t>
      </w:r>
      <w:r>
        <w:t xml:space="preserve"> a site into discrete zones</w:t>
      </w:r>
      <w:r w:rsidR="00F84CB5">
        <w:t>. Th</w:t>
      </w:r>
      <w:r w:rsidR="00683052">
        <w:t>e</w:t>
      </w:r>
      <w:r w:rsidR="00F84CB5">
        <w:t xml:space="preserve"> approach</w:t>
      </w:r>
      <w:r w:rsidR="00683052">
        <w:t xml:space="preserve"> then</w:t>
      </w:r>
      <w:r>
        <w:t xml:space="preserve"> prioritis</w:t>
      </w:r>
      <w:r w:rsidR="00F84CB5">
        <w:t>es</w:t>
      </w:r>
      <w:r>
        <w:t xml:space="preserve"> process-to-process heat recovery within each</w:t>
      </w:r>
      <w:r w:rsidR="00F84CB5">
        <w:t xml:space="preserve"> zone before </w:t>
      </w:r>
      <w:r>
        <w:t>subsequently capitalising on the utility system to mediate heat recovery inter-zone. Notably, TSI is not confined to the site boundaries</w:t>
      </w:r>
      <w:r w:rsidR="004603EE">
        <w:t xml:space="preserve"> </w:t>
      </w:r>
      <w:r w:rsidR="00B72D20" w:rsidRPr="00B72D20">
        <w:t>(Perry et al., 2008)</w:t>
      </w:r>
      <w:r w:rsidR="00D47ADB">
        <w:t xml:space="preserve">; it </w:t>
      </w:r>
      <w:r w:rsidR="00742478">
        <w:t xml:space="preserve">can </w:t>
      </w:r>
      <w:r w:rsidR="00D47ADB">
        <w:t xml:space="preserve">equally </w:t>
      </w:r>
      <w:r w:rsidR="00742478">
        <w:t>extend to</w:t>
      </w:r>
      <w:r w:rsidR="00D47ADB">
        <w:t xml:space="preserve"> </w:t>
      </w:r>
      <w:r>
        <w:t xml:space="preserve">potential </w:t>
      </w:r>
      <w:r w:rsidR="00EF33BC">
        <w:t xml:space="preserve">power, heating, and cooling </w:t>
      </w:r>
      <w:r>
        <w:t>exchange</w:t>
      </w:r>
      <w:r w:rsidR="001421C4">
        <w:t xml:space="preserve"> </w:t>
      </w:r>
      <w:r w:rsidR="00780A20" w:rsidRPr="00780A20">
        <w:t>(Lee et al., 2020)</w:t>
      </w:r>
      <w:r>
        <w:t xml:space="preserve"> with proximate </w:t>
      </w:r>
      <w:r w:rsidR="00BF0696">
        <w:t>renewable energ</w:t>
      </w:r>
      <w:r w:rsidR="00742478">
        <w:t>y generation</w:t>
      </w:r>
      <w:r w:rsidR="00BF0696">
        <w:t xml:space="preserve">, </w:t>
      </w:r>
      <w:r>
        <w:t>industries</w:t>
      </w:r>
      <w:r w:rsidR="00CF1ED8">
        <w:t>, districts</w:t>
      </w:r>
      <w:r>
        <w:t xml:space="preserve">, and </w:t>
      </w:r>
      <w:r w:rsidR="00742478">
        <w:t>other community needs (e.g., water desalination)</w:t>
      </w:r>
      <w:r>
        <w:t>.</w:t>
      </w:r>
    </w:p>
    <w:p w14:paraId="09E20C8F" w14:textId="33DD6E7D" w:rsidR="006244C9" w:rsidRDefault="006C42A5" w:rsidP="006244C9">
      <w:pPr>
        <w:pStyle w:val="Els-body-text"/>
      </w:pPr>
      <w:r>
        <w:t>Dividing a site into zones is non-trivial for</w:t>
      </w:r>
      <w:r w:rsidR="00A91876">
        <w:t xml:space="preserve"> many non-continuous industries where</w:t>
      </w:r>
      <w:r w:rsidR="00EF19E8">
        <w:t xml:space="preserve"> the goal is to produce practical heat integration targets</w:t>
      </w:r>
      <w:r w:rsidR="000152D3">
        <w:t xml:space="preserve">. </w:t>
      </w:r>
      <w:r w:rsidR="003A2C76">
        <w:t>N</w:t>
      </w:r>
      <w:r w:rsidR="006244C9">
        <w:t xml:space="preserve">on-continuous sites </w:t>
      </w:r>
      <w:r w:rsidR="000152D3">
        <w:t xml:space="preserve">must </w:t>
      </w:r>
      <w:r w:rsidR="006244C9">
        <w:t xml:space="preserve">grapple </w:t>
      </w:r>
      <w:r w:rsidR="006244C9">
        <w:lastRenderedPageBreak/>
        <w:t xml:space="preserve">with their </w:t>
      </w:r>
      <w:r w:rsidR="003A2C76">
        <w:t>additional</w:t>
      </w:r>
      <w:r w:rsidR="006244C9">
        <w:t xml:space="preserve"> intricacies</w:t>
      </w:r>
      <w:r w:rsidR="00B9414B">
        <w:t xml:space="preserve"> when attempting to apply TSI in practice</w:t>
      </w:r>
      <w:r w:rsidR="006E1C17">
        <w:t xml:space="preserve"> </w:t>
      </w:r>
      <w:r w:rsidR="006E1C17" w:rsidRPr="006E1C17">
        <w:t>(Tarighaleslami et al., 2017)</w:t>
      </w:r>
      <w:r w:rsidR="006244C9">
        <w:t xml:space="preserve">. Variables such as fluctuating stream temperatures and flow rates, flexibility versus inflexibility of target temperatures, and reliance on hot water utility add layers of complexity. To be viable, TSI strategies for these sites must be conservative to </w:t>
      </w:r>
      <w:r w:rsidR="00D45C0E">
        <w:t>always guarantee operational integrity</w:t>
      </w:r>
      <w:r w:rsidR="006244C9">
        <w:t xml:space="preserve">. Zone segmentation </w:t>
      </w:r>
      <w:r w:rsidR="00D42A93">
        <w:t>is</w:t>
      </w:r>
      <w:r w:rsidR="006244C9">
        <w:t xml:space="preserve"> pivotal in TSI</w:t>
      </w:r>
      <w:r w:rsidR="003150AB">
        <w:t xml:space="preserve"> </w:t>
      </w:r>
      <w:r w:rsidR="003D07E9">
        <w:t xml:space="preserve">but its praxis is rarely discussed in detail. </w:t>
      </w:r>
    </w:p>
    <w:p w14:paraId="69A5809A" w14:textId="0A4FE4CE" w:rsidR="00D75000" w:rsidRPr="002D193D" w:rsidRDefault="006244C9" w:rsidP="008D2649">
      <w:pPr>
        <w:pStyle w:val="Els-body-text"/>
      </w:pPr>
      <w:r>
        <w:t>This study delves into the adaptation of TSI for non-continuous sites, specifically analysing a</w:t>
      </w:r>
      <w:r w:rsidR="00DE7958">
        <w:t>n</w:t>
      </w:r>
      <w:r>
        <w:t xml:space="preserve"> industrial hot water system, aided by machine learning techniques and mathematical programming. </w:t>
      </w:r>
    </w:p>
    <w:p w14:paraId="144DE699" w14:textId="09D38793" w:rsidR="008D2649" w:rsidRPr="00E65610" w:rsidRDefault="003A792A" w:rsidP="00E65610">
      <w:pPr>
        <w:pStyle w:val="Els-1storder-head"/>
      </w:pPr>
      <w:r w:rsidRPr="00E65610">
        <w:t xml:space="preserve">The challenge of defining </w:t>
      </w:r>
      <w:r w:rsidR="00976698" w:rsidRPr="00E65610">
        <w:t>z</w:t>
      </w:r>
      <w:r w:rsidR="004C4093" w:rsidRPr="00E65610">
        <w:t xml:space="preserve">ones </w:t>
      </w:r>
      <w:r w:rsidRPr="00E65610">
        <w:t>for</w:t>
      </w:r>
      <w:r w:rsidR="004C4093" w:rsidRPr="00E65610">
        <w:t xml:space="preserve"> </w:t>
      </w:r>
      <w:r w:rsidR="003879F1">
        <w:t>t</w:t>
      </w:r>
      <w:r w:rsidR="004C4093" w:rsidRPr="00E65610">
        <w:t>otal</w:t>
      </w:r>
      <w:r w:rsidR="00361312" w:rsidRPr="00E65610">
        <w:t xml:space="preserve"> </w:t>
      </w:r>
      <w:r w:rsidR="003879F1">
        <w:t>s</w:t>
      </w:r>
      <w:r w:rsidR="00361312" w:rsidRPr="00E65610">
        <w:t xml:space="preserve">ite </w:t>
      </w:r>
      <w:r w:rsidR="003879F1">
        <w:t>a</w:t>
      </w:r>
      <w:r w:rsidR="00361312" w:rsidRPr="00E65610">
        <w:t>nalysis</w:t>
      </w:r>
    </w:p>
    <w:p w14:paraId="19322317" w14:textId="1F43DF20" w:rsidR="00B07755" w:rsidRDefault="00AE6CD0" w:rsidP="00361312">
      <w:pPr>
        <w:pStyle w:val="Els-body-text"/>
      </w:pPr>
      <w:r>
        <w:t xml:space="preserve">Defining zones are an essential part of the praxis of TSI. </w:t>
      </w:r>
      <w:r w:rsidR="0070087E">
        <w:t xml:space="preserve">Zones in TSI refer to </w:t>
      </w:r>
      <w:r w:rsidR="00587103">
        <w:t xml:space="preserve">defined groups of process streams </w:t>
      </w:r>
      <w:r w:rsidR="00255178">
        <w:t xml:space="preserve">that </w:t>
      </w:r>
      <w:r w:rsidR="00D80185">
        <w:t>are</w:t>
      </w:r>
      <w:r w:rsidR="00255178">
        <w:t xml:space="preserve"> </w:t>
      </w:r>
      <w:r w:rsidR="0070087E">
        <w:t>distinct thermal regions within a site. Each zone is characteri</w:t>
      </w:r>
      <w:r w:rsidR="00FB6894">
        <w:t>s</w:t>
      </w:r>
      <w:r w:rsidR="0070087E">
        <w:t xml:space="preserve">ed by its temperature range and the processes operating within that range. This division helps in identifying the energy </w:t>
      </w:r>
      <w:r w:rsidR="00255178">
        <w:t>deficits</w:t>
      </w:r>
      <w:r w:rsidR="0070087E">
        <w:t xml:space="preserve"> and surpluses of different areas within the site.</w:t>
      </w:r>
      <w:r w:rsidR="00255178">
        <w:t xml:space="preserve"> </w:t>
      </w:r>
      <w:r w:rsidR="00B07755">
        <w:t>Most studies choose zones based on the operational plant units, applying the logic that intra-plant streams are close together and operationally synchronous. However, in practice, this is only sometimes true and does not assure that the resultant targets and networks meet TSI goals and operational mandates.</w:t>
      </w:r>
    </w:p>
    <w:p w14:paraId="52C40394" w14:textId="101A4687" w:rsidR="00353452" w:rsidRPr="00E65610" w:rsidRDefault="00353452" w:rsidP="00E65610">
      <w:pPr>
        <w:pStyle w:val="Els-2ndorder-head"/>
      </w:pPr>
      <w:r w:rsidRPr="00E65610">
        <w:t xml:space="preserve">Spatial clustering </w:t>
      </w:r>
      <w:r w:rsidR="003C71B9" w:rsidRPr="00E65610">
        <w:t>considerations</w:t>
      </w:r>
    </w:p>
    <w:p w14:paraId="0F8EB9E5" w14:textId="09BC3CBB" w:rsidR="008D1E0C" w:rsidRDefault="00E778E7" w:rsidP="00AD1A9B">
      <w:pPr>
        <w:pStyle w:val="Els-body-text"/>
      </w:pPr>
      <w:r>
        <w:t>S</w:t>
      </w:r>
      <w:r w:rsidRPr="00AD1A9B">
        <w:t xml:space="preserve">patial clustering </w:t>
      </w:r>
      <w:r>
        <w:t xml:space="preserve">aims </w:t>
      </w:r>
      <w:r w:rsidR="00AD1A9B" w:rsidRPr="00AD1A9B">
        <w:t>to</w:t>
      </w:r>
      <w:r w:rsidR="00376B60">
        <w:t xml:space="preserve"> group </w:t>
      </w:r>
      <w:r w:rsidR="00AD1A9B" w:rsidRPr="00AD1A9B">
        <w:t xml:space="preserve">streams </w:t>
      </w:r>
      <w:r w:rsidR="00376B60">
        <w:t xml:space="preserve">that </w:t>
      </w:r>
      <w:r w:rsidR="00AD1A9B" w:rsidRPr="00AD1A9B">
        <w:t xml:space="preserve">are located close to each other to avoid the complexities and costs associated with excessive and intricate </w:t>
      </w:r>
      <w:r w:rsidR="00376B60">
        <w:t xml:space="preserve">heat exchanger and </w:t>
      </w:r>
      <w:r w:rsidR="00AD1A9B" w:rsidRPr="00AD1A9B">
        <w:t xml:space="preserve">piping </w:t>
      </w:r>
      <w:r w:rsidR="00376B60">
        <w:t>networks</w:t>
      </w:r>
      <w:r w:rsidR="00AD1A9B" w:rsidRPr="00AD1A9B">
        <w:t xml:space="preserve">. </w:t>
      </w:r>
      <w:r w:rsidR="008C5399">
        <w:t xml:space="preserve">Spatial locations are </w:t>
      </w:r>
      <w:r w:rsidR="000C20F6">
        <w:t>three-dimensional positions within a site.</w:t>
      </w:r>
      <w:r w:rsidR="008D1E0C">
        <w:t xml:space="preserve"> </w:t>
      </w:r>
      <w:r w:rsidR="00C872E7">
        <w:t>Proximity relates to all three coordinates being within a reasonable distance</w:t>
      </w:r>
      <w:r w:rsidR="00052056">
        <w:t>; however, there is no one-size-fits-all</w:t>
      </w:r>
      <w:r w:rsidR="00D3753F">
        <w:t xml:space="preserve"> and heavily depends on the application</w:t>
      </w:r>
      <w:r w:rsidR="00052056">
        <w:t xml:space="preserve">. </w:t>
      </w:r>
      <w:r w:rsidR="00516B6E">
        <w:t>The proximity of sources and sinks</w:t>
      </w:r>
      <w:r w:rsidR="008D1E0C" w:rsidRPr="00AD1A9B">
        <w:t xml:space="preserve"> is crucial for </w:t>
      </w:r>
      <w:r w:rsidR="008D1E0C">
        <w:t>a system design that is simple, economical, and controllable.</w:t>
      </w:r>
    </w:p>
    <w:p w14:paraId="39B0E65B" w14:textId="3F82FF82" w:rsidR="00AD1A9B" w:rsidRDefault="001A0D7D" w:rsidP="00AD1A9B">
      <w:pPr>
        <w:pStyle w:val="Els-body-text"/>
      </w:pPr>
      <w:r>
        <w:t xml:space="preserve">It is common for </w:t>
      </w:r>
      <w:r w:rsidR="00AD1A9B" w:rsidRPr="00AD1A9B">
        <w:t xml:space="preserve">some streams </w:t>
      </w:r>
      <w:r>
        <w:t>to</w:t>
      </w:r>
      <w:r w:rsidR="00AD1A9B" w:rsidRPr="00AD1A9B">
        <w:t xml:space="preserve"> spatially exist in two or more zones. For example, a </w:t>
      </w:r>
      <w:r w:rsidR="00DF4AA7">
        <w:t>process</w:t>
      </w:r>
      <w:r w:rsidR="00AD1A9B" w:rsidRPr="00AD1A9B">
        <w:t xml:space="preserve"> flow might originate in one zone and then be transported to another for further processing. In such cases</w:t>
      </w:r>
      <w:r w:rsidR="006857F3">
        <w:t xml:space="preserve">, the </w:t>
      </w:r>
      <w:r w:rsidR="00DF4AA7">
        <w:t xml:space="preserve">process </w:t>
      </w:r>
      <w:r w:rsidR="00117E73">
        <w:t>flow</w:t>
      </w:r>
      <w:r w:rsidR="00DF4AA7">
        <w:t xml:space="preserve"> may</w:t>
      </w:r>
      <w:r w:rsidR="00117E73">
        <w:t xml:space="preserve"> require heating or cooling</w:t>
      </w:r>
      <w:r w:rsidR="00DF4AA7">
        <w:t xml:space="preserve">, which could happen in either zone. </w:t>
      </w:r>
      <w:r w:rsidR="00121B8B">
        <w:t>A</w:t>
      </w:r>
      <w:r w:rsidR="00AD1A9B" w:rsidRPr="00AD1A9B">
        <w:t xml:space="preserve"> decision</w:t>
      </w:r>
      <w:r w:rsidR="00121B8B">
        <w:t xml:space="preserve"> must be made regarding </w:t>
      </w:r>
      <w:r w:rsidR="00117E73">
        <w:t xml:space="preserve">the </w:t>
      </w:r>
      <w:r w:rsidR="00AD1A9B" w:rsidRPr="00AD1A9B">
        <w:t xml:space="preserve">heat </w:t>
      </w:r>
      <w:r w:rsidR="00117E73">
        <w:t>load</w:t>
      </w:r>
      <w:r w:rsidR="00CD0DA2">
        <w:t xml:space="preserve"> allocation between the two zones, </w:t>
      </w:r>
      <w:r w:rsidR="00B36B47">
        <w:t xml:space="preserve">which </w:t>
      </w:r>
      <w:r w:rsidR="00F7325E">
        <w:t>define</w:t>
      </w:r>
      <w:r w:rsidR="00CD0DA2">
        <w:t>s the</w:t>
      </w:r>
      <w:r w:rsidR="00F7325E">
        <w:t xml:space="preserve"> stream temperature</w:t>
      </w:r>
      <w:r w:rsidR="006416BD">
        <w:t xml:space="preserve"> </w:t>
      </w:r>
      <w:r w:rsidR="00F07EC2">
        <w:t>at which it</w:t>
      </w:r>
      <w:r w:rsidR="00CD0DA2">
        <w:t xml:space="preserve"> </w:t>
      </w:r>
      <w:r w:rsidR="006416BD">
        <w:t>crosses the zonal boundary</w:t>
      </w:r>
      <w:r w:rsidR="00AD1A9B" w:rsidRPr="00AD1A9B">
        <w:t xml:space="preserve">. This </w:t>
      </w:r>
      <w:r w:rsidR="006416BD">
        <w:t xml:space="preserve">temperature can be </w:t>
      </w:r>
      <w:r w:rsidR="008D2C74">
        <w:t xml:space="preserve">manipulated to maximise overall </w:t>
      </w:r>
      <w:r w:rsidR="00AD1A9B" w:rsidRPr="00AD1A9B">
        <w:t>heat recovery.</w:t>
      </w:r>
    </w:p>
    <w:p w14:paraId="1FB7CEEC" w14:textId="4DA13D85" w:rsidR="00D402D2" w:rsidRPr="00353452" w:rsidRDefault="00015E1F" w:rsidP="00AD1A9B">
      <w:pPr>
        <w:pStyle w:val="Els-body-text"/>
      </w:pPr>
      <w:r>
        <w:t>Appropriate s</w:t>
      </w:r>
      <w:r w:rsidRPr="00AD1A9B">
        <w:t>patial clustering</w:t>
      </w:r>
      <w:r>
        <w:t xml:space="preserve"> </w:t>
      </w:r>
      <w:r w:rsidR="000D650F">
        <w:t xml:space="preserve">often relies on </w:t>
      </w:r>
      <w:r>
        <w:t xml:space="preserve">good process knowledge and engineering judgment. </w:t>
      </w:r>
      <w:r w:rsidR="000D650F">
        <w:t xml:space="preserve">A potentially complementary approach is to </w:t>
      </w:r>
      <w:r w:rsidR="00955E40">
        <w:t xml:space="preserve">apply a machine learning approach, such as </w:t>
      </w:r>
      <w:r w:rsidR="00980D0C">
        <w:t>K-means clustering.</w:t>
      </w:r>
      <w:r w:rsidR="00E76894">
        <w:t xml:space="preserve"> Such clustering techniques are data-driven</w:t>
      </w:r>
      <w:r w:rsidR="00BF7CF2">
        <w:t xml:space="preserve"> and require specification of the number of clusters (i.e., zones)</w:t>
      </w:r>
      <w:r w:rsidR="00C1622D">
        <w:t xml:space="preserve">, which is often determined by heuristics, prior contextual information or </w:t>
      </w:r>
      <w:r w:rsidR="004F7393">
        <w:t xml:space="preserve">arbitrary values. </w:t>
      </w:r>
      <w:r w:rsidR="004C4C40">
        <w:t>As a result, machine learning</w:t>
      </w:r>
      <w:r w:rsidR="00DC24C3">
        <w:t xml:space="preserve"> results provide insight but not definitive answers</w:t>
      </w:r>
      <w:r w:rsidR="00843F80">
        <w:t>.</w:t>
      </w:r>
      <w:r w:rsidR="00DC24C3">
        <w:t xml:space="preserve"> </w:t>
      </w:r>
      <w:r w:rsidR="00843F80">
        <w:t>G</w:t>
      </w:r>
      <w:r w:rsidR="00DC24C3">
        <w:t>ood engineering</w:t>
      </w:r>
      <w:r w:rsidR="00843F80">
        <w:t xml:space="preserve"> remains essential</w:t>
      </w:r>
      <w:r w:rsidR="00DC24C3">
        <w:t xml:space="preserve">. </w:t>
      </w:r>
      <w:r w:rsidR="004C4C40">
        <w:t xml:space="preserve"> </w:t>
      </w:r>
    </w:p>
    <w:p w14:paraId="144DE69A" w14:textId="0C70DCA6" w:rsidR="008D2649" w:rsidRPr="00E65610" w:rsidRDefault="000D5A48" w:rsidP="00E65610">
      <w:pPr>
        <w:pStyle w:val="Els-2ndorder-head"/>
      </w:pPr>
      <w:r w:rsidRPr="00E65610">
        <w:t xml:space="preserve">Temporal </w:t>
      </w:r>
      <w:r w:rsidR="00353452" w:rsidRPr="00E65610">
        <w:t>clustering</w:t>
      </w:r>
      <w:r w:rsidR="003C71B9" w:rsidRPr="00E65610">
        <w:t xml:space="preserve"> considerations</w:t>
      </w:r>
    </w:p>
    <w:p w14:paraId="17610409" w14:textId="1E11D286" w:rsidR="006F3404" w:rsidRDefault="00617C76" w:rsidP="008D2649">
      <w:pPr>
        <w:pStyle w:val="Els-body-text"/>
      </w:pPr>
      <w:r>
        <w:t>Most</w:t>
      </w:r>
      <w:r w:rsidR="00EC4880">
        <w:t xml:space="preserve"> TSI </w:t>
      </w:r>
      <w:r>
        <w:t xml:space="preserve">studies </w:t>
      </w:r>
      <w:r w:rsidR="006D4B54">
        <w:t>assume</w:t>
      </w:r>
      <w:r w:rsidR="00540086">
        <w:t xml:space="preserve"> that</w:t>
      </w:r>
      <w:r w:rsidR="006D4B54">
        <w:t xml:space="preserve"> stream</w:t>
      </w:r>
      <w:r w:rsidR="00540086">
        <w:t>s</w:t>
      </w:r>
      <w:r w:rsidR="006D4B54">
        <w:t xml:space="preserve"> </w:t>
      </w:r>
      <w:r w:rsidR="00C143D7">
        <w:t>within</w:t>
      </w:r>
      <w:r w:rsidR="00573413">
        <w:t xml:space="preserve"> the same</w:t>
      </w:r>
      <w:r w:rsidR="00C143D7">
        <w:t xml:space="preserve"> processing</w:t>
      </w:r>
      <w:r w:rsidR="00573413">
        <w:t xml:space="preserve"> plant are both spatially and</w:t>
      </w:r>
      <w:r w:rsidR="00EC4880">
        <w:t xml:space="preserve"> </w:t>
      </w:r>
      <w:r w:rsidR="00540086">
        <w:t>temporal</w:t>
      </w:r>
      <w:r w:rsidR="00573413">
        <w:t>ly</w:t>
      </w:r>
      <w:r w:rsidR="00540086">
        <w:t xml:space="preserve"> alig</w:t>
      </w:r>
      <w:r w:rsidR="00573413">
        <w:t>ned.</w:t>
      </w:r>
      <w:r w:rsidR="008F789B">
        <w:t xml:space="preserve"> For some industries</w:t>
      </w:r>
      <w:r w:rsidR="00C45458">
        <w:t>,</w:t>
      </w:r>
      <w:r w:rsidR="008F789B">
        <w:t xml:space="preserve"> this holds</w:t>
      </w:r>
      <w:r w:rsidR="00C45458">
        <w:t>; but, not for all</w:t>
      </w:r>
      <w:r w:rsidR="008F789B">
        <w:t>.</w:t>
      </w:r>
      <w:r w:rsidR="00C45458">
        <w:t xml:space="preserve"> Temporal </w:t>
      </w:r>
      <w:r w:rsidR="003875E1">
        <w:t>clustering</w:t>
      </w:r>
      <w:r w:rsidR="00883B6A">
        <w:t xml:space="preserve"> considerations</w:t>
      </w:r>
      <w:r w:rsidR="003875E1">
        <w:t xml:space="preserve"> </w:t>
      </w:r>
      <w:r w:rsidR="00883B6A">
        <w:t>focus</w:t>
      </w:r>
      <w:r w:rsidR="003875E1">
        <w:t xml:space="preserve"> on</w:t>
      </w:r>
      <w:r w:rsidR="00450375">
        <w:t xml:space="preserve"> how well </w:t>
      </w:r>
      <w:r w:rsidR="00102552">
        <w:t xml:space="preserve">zonal </w:t>
      </w:r>
      <w:r w:rsidR="00450375">
        <w:t xml:space="preserve">source and sink </w:t>
      </w:r>
      <w:r w:rsidR="00643589">
        <w:t xml:space="preserve">heat </w:t>
      </w:r>
      <w:r w:rsidR="00450375">
        <w:t xml:space="preserve">loads match over time. </w:t>
      </w:r>
      <w:r w:rsidR="003B35E2">
        <w:t>Again, engineers have a significant sway in the praxis of TSI.</w:t>
      </w:r>
      <w:r w:rsidR="009C73A0">
        <w:t xml:space="preserve"> Solely </w:t>
      </w:r>
      <w:r w:rsidR="005D476D">
        <w:t>relying</w:t>
      </w:r>
      <w:r w:rsidR="009C73A0">
        <w:t xml:space="preserve"> on </w:t>
      </w:r>
      <w:r w:rsidR="0057641F">
        <w:t>judgment</w:t>
      </w:r>
      <w:r w:rsidR="009C73A0">
        <w:t xml:space="preserve"> and experience</w:t>
      </w:r>
      <w:r w:rsidR="005D476D">
        <w:t xml:space="preserve"> to decide temp</w:t>
      </w:r>
      <w:r w:rsidR="0057641F">
        <w:t>oral compatibility</w:t>
      </w:r>
      <w:r w:rsidR="009C73A0">
        <w:t xml:space="preserve">, however, can lead to </w:t>
      </w:r>
      <w:r w:rsidR="0057641F">
        <w:t>continued inaction</w:t>
      </w:r>
      <w:r w:rsidR="005D476D">
        <w:t>.</w:t>
      </w:r>
      <w:r w:rsidR="0057641F">
        <w:t xml:space="preserve"> </w:t>
      </w:r>
    </w:p>
    <w:p w14:paraId="6F8C6C53" w14:textId="4CA1E13A" w:rsidR="00210E86" w:rsidRDefault="00927BE0" w:rsidP="008D2649">
      <w:pPr>
        <w:pStyle w:val="Els-body-text"/>
      </w:pPr>
      <w:r>
        <w:t>M</w:t>
      </w:r>
      <w:r w:rsidR="00195510">
        <w:t>achine learning approach</w:t>
      </w:r>
      <w:r>
        <w:t>es</w:t>
      </w:r>
      <w:r w:rsidR="00195510">
        <w:t xml:space="preserve"> that can support better decision-making </w:t>
      </w:r>
      <w:r>
        <w:t>are correlation matrix</w:t>
      </w:r>
      <w:r w:rsidR="00E801E2">
        <w:t xml:space="preserve"> and</w:t>
      </w:r>
      <w:r w:rsidR="00195510">
        <w:t xml:space="preserve"> </w:t>
      </w:r>
      <w:r w:rsidR="00333266" w:rsidRPr="0060092C">
        <w:t>hierarchical clustering</w:t>
      </w:r>
      <w:r w:rsidR="003F08EE">
        <w:t xml:space="preserve"> </w:t>
      </w:r>
      <w:r w:rsidR="003F08EE" w:rsidRPr="003F08EE">
        <w:rPr>
          <w:szCs w:val="24"/>
        </w:rPr>
        <w:t>(Müllner, 2011)</w:t>
      </w:r>
      <w:r w:rsidR="00333266">
        <w:t xml:space="preserve">. </w:t>
      </w:r>
      <w:r w:rsidR="007704B9">
        <w:t xml:space="preserve">Both procedures rely on determining the “distance” between </w:t>
      </w:r>
      <w:r w:rsidR="001B5EEE">
        <w:t>each pair of time-series datasets. Distance is often a measure of dissimilarity</w:t>
      </w:r>
      <w:r w:rsidR="008373C8">
        <w:t xml:space="preserve"> where </w:t>
      </w:r>
      <w:r w:rsidR="001B5EEE">
        <w:t xml:space="preserve">a distance of zero means the two series are identical. </w:t>
      </w:r>
      <w:r w:rsidR="00323003">
        <w:t xml:space="preserve">A challenge with </w:t>
      </w:r>
      <w:r w:rsidR="00323003">
        <w:lastRenderedPageBreak/>
        <w:t xml:space="preserve">using plant data is that </w:t>
      </w:r>
      <w:r w:rsidR="008373C8">
        <w:t>it</w:t>
      </w:r>
      <w:r w:rsidR="00987E7C">
        <w:t xml:space="preserve"> may involve </w:t>
      </w:r>
      <w:r w:rsidR="008E4651">
        <w:t xml:space="preserve">similar movement patterns </w:t>
      </w:r>
      <w:r w:rsidR="008373C8">
        <w:t>with</w:t>
      </w:r>
      <w:r w:rsidR="00987E7C">
        <w:t xml:space="preserve"> short time-delays causing them to </w:t>
      </w:r>
      <w:r w:rsidR="008E4651">
        <w:t xml:space="preserve">be </w:t>
      </w:r>
      <w:r w:rsidR="008373C8">
        <w:t xml:space="preserve">slightly </w:t>
      </w:r>
      <w:r w:rsidR="008E4651">
        <w:t xml:space="preserve">out of phase. As a result, </w:t>
      </w:r>
      <w:r w:rsidR="00621C66">
        <w:t xml:space="preserve">techniques such as </w:t>
      </w:r>
      <w:r w:rsidR="00333266">
        <w:t>dynamic time warping (DTW)</w:t>
      </w:r>
      <w:r w:rsidR="00621C66">
        <w:t>, which is applied in this study,</w:t>
      </w:r>
      <w:r w:rsidR="00333266">
        <w:t xml:space="preserve"> allow for elastic transformations of the time dimension, making it suitable for</w:t>
      </w:r>
      <w:r w:rsidR="00243006">
        <w:t xml:space="preserve"> typical plant data. Using the distances from DTW analysis, </w:t>
      </w:r>
      <w:r w:rsidR="00243006" w:rsidRPr="0060092C">
        <w:t>hierarchical clustering</w:t>
      </w:r>
      <w:r w:rsidR="00243006">
        <w:t xml:space="preserve"> provides a vantage point of possible </w:t>
      </w:r>
      <w:r w:rsidR="00496253">
        <w:t xml:space="preserve">temporal clusters depending on an acceptable </w:t>
      </w:r>
      <w:r w:rsidR="00C926AB">
        <w:t>distance</w:t>
      </w:r>
      <w:r w:rsidR="00074922">
        <w:t>.</w:t>
      </w:r>
    </w:p>
    <w:p w14:paraId="144DE69D" w14:textId="6091A066" w:rsidR="008D2649" w:rsidRDefault="00E943EE" w:rsidP="008D2649">
      <w:pPr>
        <w:pStyle w:val="Els-2ndorder-head"/>
      </w:pPr>
      <w:r>
        <w:t>What,</w:t>
      </w:r>
      <w:r w:rsidR="00E525CF">
        <w:t xml:space="preserve"> therefore</w:t>
      </w:r>
      <w:r>
        <w:t>, defines a zone</w:t>
      </w:r>
      <w:r w:rsidR="00E525CF">
        <w:t xml:space="preserve"> in practice</w:t>
      </w:r>
      <w:r>
        <w:t>?</w:t>
      </w:r>
      <w:r w:rsidR="00353452">
        <w:t xml:space="preserve"> </w:t>
      </w:r>
    </w:p>
    <w:p w14:paraId="6CE768E1" w14:textId="77777777" w:rsidR="000A1BB3" w:rsidRDefault="00E525CF" w:rsidP="008D2649">
      <w:pPr>
        <w:pStyle w:val="Els-body-text"/>
      </w:pPr>
      <w:r>
        <w:t>A zone is a group of streams that are spatially and temporally</w:t>
      </w:r>
      <w:r w:rsidR="00FE3D47">
        <w:t xml:space="preserve"> compatible to allow direct heat integration and retrofit. </w:t>
      </w:r>
      <w:r w:rsidR="00956B2A">
        <w:t>In praxis</w:t>
      </w:r>
      <w:r w:rsidR="00CA1153">
        <w:t xml:space="preserve"> for some applications</w:t>
      </w:r>
      <w:r w:rsidR="00956B2A">
        <w:t>,</w:t>
      </w:r>
      <w:r w:rsidR="00CA1153">
        <w:t xml:space="preserve"> this will lead to </w:t>
      </w:r>
      <w:r w:rsidR="002D1856">
        <w:t xml:space="preserve">the creation of many </w:t>
      </w:r>
      <w:r w:rsidR="00CA1153">
        <w:t>additional</w:t>
      </w:r>
      <w:r w:rsidR="002D1856">
        <w:t xml:space="preserve"> zones, which will consequentially lower heat integration targets towards more achievable and believe levels.</w:t>
      </w:r>
      <w:r w:rsidR="00186DB8">
        <w:t xml:space="preserve"> </w:t>
      </w:r>
    </w:p>
    <w:p w14:paraId="13B6631D" w14:textId="2E0A4E14" w:rsidR="00B36B47" w:rsidRDefault="000A1BB3" w:rsidP="008D2649">
      <w:pPr>
        <w:pStyle w:val="Els-body-text"/>
      </w:pPr>
      <w:r>
        <w:t>In defining zones, i</w:t>
      </w:r>
      <w:r w:rsidR="00186DB8">
        <w:t xml:space="preserve">t is also </w:t>
      </w:r>
      <w:r w:rsidR="00765DC4">
        <w:t xml:space="preserve">crucial to distinguish between process streams and utility. Heat integration targets are based on </w:t>
      </w:r>
      <w:r w:rsidR="00607CB2">
        <w:t>process streams</w:t>
      </w:r>
      <w:r w:rsidR="0000201C">
        <w:t xml:space="preserve"> only</w:t>
      </w:r>
      <w:r w:rsidR="009074C1">
        <w:t>. However</w:t>
      </w:r>
      <w:r w:rsidR="00607CB2">
        <w:t xml:space="preserve">, at times, </w:t>
      </w:r>
      <w:r w:rsidR="009074C1">
        <w:t>the identity of a stream can be unclear</w:t>
      </w:r>
      <w:r w:rsidR="00D6387A">
        <w:t xml:space="preserve">, especially </w:t>
      </w:r>
      <w:r w:rsidR="00993B47">
        <w:t xml:space="preserve">process </w:t>
      </w:r>
      <w:r w:rsidR="00D6387A">
        <w:t xml:space="preserve">water streams that </w:t>
      </w:r>
      <w:r>
        <w:t>are integrated like a utility</w:t>
      </w:r>
      <w:r w:rsidR="00D6387A">
        <w:t>.</w:t>
      </w:r>
      <w:r w:rsidR="00993B47">
        <w:t xml:space="preserve"> </w:t>
      </w:r>
      <w:r w:rsidR="00F51855">
        <w:t xml:space="preserve">This study makes the distinction between process streams and utility by </w:t>
      </w:r>
      <w:r w:rsidR="000A770A">
        <w:t xml:space="preserve">asking </w:t>
      </w:r>
      <w:r w:rsidR="00676814">
        <w:t>whether</w:t>
      </w:r>
      <w:r w:rsidR="000A770A">
        <w:t xml:space="preserve"> the stream flowrate may be manipulated </w:t>
      </w:r>
      <w:r w:rsidR="00676814">
        <w:t xml:space="preserve">as part of the heat integration </w:t>
      </w:r>
      <w:r w:rsidR="00935EC0">
        <w:t>network</w:t>
      </w:r>
      <w:r w:rsidR="00676814">
        <w:t>.</w:t>
      </w:r>
      <w:r w:rsidR="000A770A">
        <w:t xml:space="preserve"> </w:t>
      </w:r>
      <w:r w:rsidR="00311F93">
        <w:t xml:space="preserve">If </w:t>
      </w:r>
      <w:r w:rsidR="00AF14D1">
        <w:t xml:space="preserve">the flowrate is </w:t>
      </w:r>
      <w:r w:rsidR="00B7187A">
        <w:t>determined</w:t>
      </w:r>
      <w:r w:rsidR="00311F93">
        <w:t xml:space="preserve"> by </w:t>
      </w:r>
      <w:r w:rsidR="00AF14D1">
        <w:t>a processing unit</w:t>
      </w:r>
      <w:r w:rsidR="00B7187A">
        <w:t xml:space="preserve">, it is </w:t>
      </w:r>
      <w:r w:rsidR="00326E3C">
        <w:t xml:space="preserve">considered fixed from the perspective of the heat integration network and, therefore, is a process stream. </w:t>
      </w:r>
    </w:p>
    <w:p w14:paraId="76E6D509" w14:textId="33EBEB9C" w:rsidR="00B36B47" w:rsidRDefault="00863F68" w:rsidP="006775F5">
      <w:pPr>
        <w:pStyle w:val="Els-body-text"/>
      </w:pPr>
      <w:r w:rsidRPr="00863F68">
        <w:rPr>
          <w:noProof/>
        </w:rPr>
        <w:drawing>
          <wp:inline distT="0" distB="0" distL="0" distR="0" wp14:anchorId="7CBA92EA" wp14:editId="75B6C423">
            <wp:extent cx="4499610" cy="1721420"/>
            <wp:effectExtent l="0" t="0" r="0" b="6350"/>
            <wp:docPr id="1876815783" name="Picture 187681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15783" name=""/>
                    <pic:cNvPicPr/>
                  </pic:nvPicPr>
                  <pic:blipFill rotWithShape="1">
                    <a:blip r:embed="rId8"/>
                    <a:srcRect t="-3312"/>
                    <a:stretch/>
                  </pic:blipFill>
                  <pic:spPr bwMode="auto">
                    <a:xfrm>
                      <a:off x="0" y="0"/>
                      <a:ext cx="4499610" cy="1721420"/>
                    </a:xfrm>
                    <a:prstGeom prst="rect">
                      <a:avLst/>
                    </a:prstGeom>
                    <a:ln>
                      <a:noFill/>
                    </a:ln>
                    <a:extLst>
                      <a:ext uri="{53640926-AAD7-44D8-BBD7-CCE9431645EC}">
                        <a14:shadowObscured xmlns:a14="http://schemas.microsoft.com/office/drawing/2010/main"/>
                      </a:ext>
                    </a:extLst>
                  </pic:spPr>
                </pic:pic>
              </a:graphicData>
            </a:graphic>
          </wp:inline>
        </w:drawing>
      </w:r>
    </w:p>
    <w:p w14:paraId="0D1375D3" w14:textId="06E495CF" w:rsidR="00422BFC" w:rsidRDefault="00882FDA" w:rsidP="00882FDA">
      <w:pPr>
        <w:pStyle w:val="Caption"/>
      </w:pPr>
      <w:r>
        <w:t xml:space="preserve">Figure </w:t>
      </w:r>
      <w:r w:rsidR="008E7EE1">
        <w:rPr>
          <w:noProof/>
        </w:rPr>
        <w:t>1</w:t>
      </w:r>
      <w:r>
        <w:t xml:space="preserve">. </w:t>
      </w:r>
      <w:r w:rsidR="002964D6">
        <w:t>Conceptual view</w:t>
      </w:r>
      <w:r w:rsidR="00DA2EDD">
        <w:t>s</w:t>
      </w:r>
      <w:r w:rsidR="002964D6">
        <w:t xml:space="preserve"> of </w:t>
      </w:r>
      <w:r w:rsidR="0065406D">
        <w:t xml:space="preserve">a) </w:t>
      </w:r>
      <w:r w:rsidR="002964D6">
        <w:t xml:space="preserve">zones </w:t>
      </w:r>
      <w:r w:rsidR="00C44E83">
        <w:t xml:space="preserve">where two </w:t>
      </w:r>
      <w:r w:rsidR="002964D6">
        <w:t xml:space="preserve">streams </w:t>
      </w:r>
      <w:r w:rsidR="00C44E83">
        <w:t>originate in one zone and end in another</w:t>
      </w:r>
      <w:r w:rsidR="002964D6">
        <w:t xml:space="preserve"> and</w:t>
      </w:r>
      <w:r w:rsidR="00B54985">
        <w:t xml:space="preserve"> b)</w:t>
      </w:r>
      <w:r w:rsidR="00EA6138">
        <w:t xml:space="preserve"> zon</w:t>
      </w:r>
      <w:r w:rsidR="00D3001C">
        <w:t>ing</w:t>
      </w:r>
      <w:r w:rsidR="00EA6138">
        <w:t xml:space="preserve"> </w:t>
      </w:r>
      <w:r w:rsidR="00463D08">
        <w:t xml:space="preserve">that </w:t>
      </w:r>
      <w:r w:rsidR="00F348A0">
        <w:t>meet</w:t>
      </w:r>
      <w:r w:rsidR="00463D08">
        <w:t>s</w:t>
      </w:r>
      <w:r w:rsidR="00F348A0">
        <w:t xml:space="preserve"> the requirements of both</w:t>
      </w:r>
      <w:r w:rsidR="00EA6138">
        <w:t xml:space="preserve"> spatial and temporal </w:t>
      </w:r>
      <w:r w:rsidR="008E4E0E">
        <w:t>compatibility</w:t>
      </w:r>
      <w:r w:rsidR="00F348A0">
        <w:t>.</w:t>
      </w:r>
    </w:p>
    <w:p w14:paraId="09DDFA7A" w14:textId="39CC3900" w:rsidR="00422BFC" w:rsidRPr="00E65610" w:rsidRDefault="002B76BA" w:rsidP="00E65610">
      <w:pPr>
        <w:pStyle w:val="Els-1storder-head"/>
      </w:pPr>
      <w:r w:rsidRPr="00E65610">
        <w:t>Methods</w:t>
      </w:r>
    </w:p>
    <w:p w14:paraId="447C9A3B" w14:textId="550FB5EC" w:rsidR="001D6ADE" w:rsidRDefault="00B77C0D" w:rsidP="00814854">
      <w:pPr>
        <w:pStyle w:val="Els-body-text"/>
      </w:pPr>
      <w:r>
        <w:t xml:space="preserve">The overarching method combines </w:t>
      </w:r>
      <w:r w:rsidR="00814854">
        <w:t xml:space="preserve">elements of </w:t>
      </w:r>
      <w:r w:rsidR="000E00C8">
        <w:t>an advanced</w:t>
      </w:r>
      <w:r w:rsidR="003F0B6D">
        <w:t xml:space="preserve"> zonal</w:t>
      </w:r>
      <w:r w:rsidR="000E00C8">
        <w:t xml:space="preserve"> </w:t>
      </w:r>
      <w:r w:rsidR="00814854">
        <w:t>pinch analysis,</w:t>
      </w:r>
      <w:r w:rsidR="006A57F0">
        <w:t xml:space="preserve"> </w:t>
      </w:r>
      <w:r w:rsidR="00814854">
        <w:t>total site</w:t>
      </w:r>
      <w:r w:rsidR="006A57F0">
        <w:t>, and machine learning</w:t>
      </w:r>
      <w:r w:rsidR="002419E7">
        <w:t xml:space="preserve">. Due to space constraints, the presentation of the method </w:t>
      </w:r>
      <w:r w:rsidR="000E00C8">
        <w:t>is</w:t>
      </w:r>
      <w:r w:rsidR="002419E7">
        <w:t xml:space="preserve"> kept to an absolute minimum.</w:t>
      </w:r>
    </w:p>
    <w:p w14:paraId="542DA86E" w14:textId="165EA1ED" w:rsidR="006D75A9" w:rsidRDefault="00C31866" w:rsidP="000A1BB3">
      <w:pPr>
        <w:pStyle w:val="Els-body-text"/>
      </w:pPr>
      <w:r w:rsidRPr="00C31866">
        <w:rPr>
          <w:b/>
          <w:bCs/>
        </w:rPr>
        <w:t>Step 1</w:t>
      </w:r>
      <w:r w:rsidR="009A6459">
        <w:rPr>
          <w:b/>
          <w:bCs/>
        </w:rPr>
        <w:t xml:space="preserve"> –</w:t>
      </w:r>
      <w:r w:rsidRPr="00C31866">
        <w:rPr>
          <w:b/>
          <w:bCs/>
        </w:rPr>
        <w:t xml:space="preserve"> </w:t>
      </w:r>
      <w:r w:rsidR="000A1BB3" w:rsidRPr="00C31866">
        <w:rPr>
          <w:b/>
          <w:bCs/>
        </w:rPr>
        <w:t>Machine learning</w:t>
      </w:r>
      <w:r w:rsidR="006D75A9">
        <w:rPr>
          <w:b/>
          <w:bCs/>
        </w:rPr>
        <w:t xml:space="preserve"> for data-driven zoning</w:t>
      </w:r>
      <w:r w:rsidR="001D6ADE" w:rsidRPr="00C31866">
        <w:rPr>
          <w:b/>
          <w:bCs/>
        </w:rPr>
        <w:t>:</w:t>
      </w:r>
      <w:r w:rsidR="000A1BB3" w:rsidRPr="006D75A9">
        <w:t xml:space="preserve"> </w:t>
      </w:r>
      <w:r w:rsidR="00862D5B">
        <w:t>Z</w:t>
      </w:r>
      <w:r w:rsidR="003F113F">
        <w:t xml:space="preserve">oning requires a bi-level clustering approach. First, </w:t>
      </w:r>
      <w:r w:rsidR="006D75A9">
        <w:t xml:space="preserve">k-means clustering </w:t>
      </w:r>
      <w:r w:rsidR="00E66865">
        <w:t xml:space="preserve">of geolocations </w:t>
      </w:r>
      <w:r w:rsidR="009136C2">
        <w:t>provide</w:t>
      </w:r>
      <w:r w:rsidR="00E66865">
        <w:t>s</w:t>
      </w:r>
      <w:r w:rsidR="009136C2">
        <w:t xml:space="preserve"> spatial </w:t>
      </w:r>
      <w:r w:rsidR="001C5F55">
        <w:t>areas</w:t>
      </w:r>
      <w:r w:rsidR="003F113F">
        <w:t>. Second,</w:t>
      </w:r>
      <w:r w:rsidR="009136C2">
        <w:t xml:space="preserve"> </w:t>
      </w:r>
      <w:r w:rsidR="0021429F">
        <w:t xml:space="preserve">time-series </w:t>
      </w:r>
      <w:r w:rsidR="008C7003">
        <w:t xml:space="preserve">historical </w:t>
      </w:r>
      <w:r w:rsidR="004C001F">
        <w:t>plant data</w:t>
      </w:r>
      <w:r w:rsidR="00D13DD1">
        <w:t xml:space="preserve"> of temperature and volumetric flow rate</w:t>
      </w:r>
      <w:r w:rsidR="004C001F">
        <w:t xml:space="preserve"> </w:t>
      </w:r>
      <w:r w:rsidR="009B568B">
        <w:t>provide</w:t>
      </w:r>
      <w:r w:rsidR="0021429F">
        <w:t xml:space="preserve"> the basis for temporal clustering</w:t>
      </w:r>
      <w:r w:rsidR="00A6707A">
        <w:t xml:space="preserve">. However, such measurement data </w:t>
      </w:r>
      <w:r w:rsidR="004C001F">
        <w:t xml:space="preserve">are often incomplete with numerous gaps. </w:t>
      </w:r>
      <w:r w:rsidR="00851BE0">
        <w:t xml:space="preserve">This study interpolates to fill in </w:t>
      </w:r>
      <w:r w:rsidR="00EE424A">
        <w:t>the missing data</w:t>
      </w:r>
      <w:r w:rsidR="00851BE0">
        <w:t xml:space="preserve"> using a standard </w:t>
      </w:r>
      <w:r w:rsidR="00A6707A">
        <w:t xml:space="preserve">third order spline </w:t>
      </w:r>
      <w:r w:rsidR="00EE424A">
        <w:t xml:space="preserve">approach </w:t>
      </w:r>
      <w:r w:rsidR="00054D15">
        <w:t>from the Pandas</w:t>
      </w:r>
      <w:r w:rsidR="00147BC5">
        <w:t xml:space="preserve"> library in Python. </w:t>
      </w:r>
      <w:r w:rsidR="007B7892">
        <w:t xml:space="preserve">Given the </w:t>
      </w:r>
      <w:r w:rsidR="00E74BF0">
        <w:t>completer</w:t>
      </w:r>
      <w:r w:rsidR="007B7892">
        <w:t xml:space="preserve"> dataset</w:t>
      </w:r>
      <w:r w:rsidR="00D13DD1">
        <w:t xml:space="preserve">, the </w:t>
      </w:r>
      <w:r w:rsidR="00603AD2">
        <w:t xml:space="preserve">required heating </w:t>
      </w:r>
      <w:r w:rsidR="00D13DD1">
        <w:t>duty</w:t>
      </w:r>
      <w:r w:rsidR="00603AD2">
        <w:t xml:space="preserve"> is </w:t>
      </w:r>
      <w:r w:rsidR="00A37EA6">
        <w:t xml:space="preserve">calculated, providing the basis for </w:t>
      </w:r>
      <w:r w:rsidR="0045318F" w:rsidRPr="0045318F">
        <w:t>hierarchical</w:t>
      </w:r>
      <w:r w:rsidR="0045318F">
        <w:t xml:space="preserve"> clustering </w:t>
      </w:r>
      <w:r w:rsidR="00D20205">
        <w:t xml:space="preserve">using a </w:t>
      </w:r>
      <w:r w:rsidR="000741A3">
        <w:t xml:space="preserve">basic </w:t>
      </w:r>
      <w:r w:rsidR="002426F3">
        <w:t>DTW</w:t>
      </w:r>
      <w:r w:rsidR="000741A3">
        <w:t xml:space="preserve"> algorithm implemented in Python.</w:t>
      </w:r>
      <w:r w:rsidR="00293E17">
        <w:t xml:space="preserve"> </w:t>
      </w:r>
      <w:r w:rsidR="004323D3">
        <w:t xml:space="preserve">Finally, the </w:t>
      </w:r>
      <w:r w:rsidR="00AC40D3">
        <w:t>SciPy</w:t>
      </w:r>
      <w:r w:rsidR="00786B6B">
        <w:t xml:space="preserve"> library in Python </w:t>
      </w:r>
      <w:r w:rsidR="00EC6EC7">
        <w:t xml:space="preserve">interprets the DTW </w:t>
      </w:r>
      <w:r w:rsidR="00592FE6" w:rsidRPr="008713C2">
        <w:t xml:space="preserve">correlation </w:t>
      </w:r>
      <w:r w:rsidR="00EC6EC7">
        <w:t xml:space="preserve">matrix to perform the </w:t>
      </w:r>
      <w:r w:rsidR="0060092C" w:rsidRPr="0060092C">
        <w:t>hierarchical clustering</w:t>
      </w:r>
      <w:r w:rsidR="00EA7487">
        <w:t xml:space="preserve"> and draw the </w:t>
      </w:r>
      <w:r w:rsidR="00E51641">
        <w:t>d</w:t>
      </w:r>
      <w:r w:rsidR="00E51641" w:rsidRPr="00E51641">
        <w:t>endrogram</w:t>
      </w:r>
      <w:r w:rsidR="0060092C">
        <w:t>.</w:t>
      </w:r>
      <w:r w:rsidR="00945B30">
        <w:t xml:space="preserve"> By selecting different maximum “distance” (i.e., the measurement of </w:t>
      </w:r>
      <w:r w:rsidR="009F1CCF">
        <w:t xml:space="preserve">data </w:t>
      </w:r>
      <w:r w:rsidR="009F1CCF">
        <w:lastRenderedPageBreak/>
        <w:t xml:space="preserve">dissimilarity), </w:t>
      </w:r>
      <w:r w:rsidR="009A195A">
        <w:t xml:space="preserve">various </w:t>
      </w:r>
      <w:r w:rsidR="00CC0329">
        <w:t>temporal zones</w:t>
      </w:r>
      <w:r w:rsidR="001C5F55">
        <w:t xml:space="preserve"> </w:t>
      </w:r>
      <w:r w:rsidR="009A195A">
        <w:t>are defined</w:t>
      </w:r>
      <w:r w:rsidR="006B1732">
        <w:t xml:space="preserve"> and located </w:t>
      </w:r>
      <w:r w:rsidR="001C5F55">
        <w:t>within the</w:t>
      </w:r>
      <w:r w:rsidR="006B1732">
        <w:t xml:space="preserve"> already defined</w:t>
      </w:r>
      <w:r w:rsidR="001C5F55">
        <w:t xml:space="preserve"> spatial areas</w:t>
      </w:r>
      <w:r w:rsidR="00CC0329">
        <w:t>.</w:t>
      </w:r>
    </w:p>
    <w:p w14:paraId="3D70C682" w14:textId="0E09B420" w:rsidR="002D1856" w:rsidRPr="0049125B" w:rsidRDefault="001C5F55" w:rsidP="0049125B">
      <w:pPr>
        <w:pStyle w:val="Els-body-text"/>
      </w:pPr>
      <w:r w:rsidRPr="001C5F55">
        <w:rPr>
          <w:b/>
          <w:bCs/>
        </w:rPr>
        <w:t xml:space="preserve">Step 2 </w:t>
      </w:r>
      <w:r w:rsidR="002D1904">
        <w:rPr>
          <w:b/>
          <w:bCs/>
        </w:rPr>
        <w:t>–</w:t>
      </w:r>
      <w:r>
        <w:rPr>
          <w:b/>
          <w:bCs/>
        </w:rPr>
        <w:t>Z</w:t>
      </w:r>
      <w:r w:rsidR="003F0B6D" w:rsidRPr="001C5F55">
        <w:rPr>
          <w:b/>
          <w:bCs/>
        </w:rPr>
        <w:t xml:space="preserve">onal </w:t>
      </w:r>
      <w:r w:rsidR="000F64C7">
        <w:rPr>
          <w:b/>
          <w:bCs/>
        </w:rPr>
        <w:t>and TSI</w:t>
      </w:r>
      <w:r w:rsidR="000F64C7" w:rsidRPr="005D2026">
        <w:rPr>
          <w:b/>
          <w:bCs/>
        </w:rPr>
        <w:t xml:space="preserve"> </w:t>
      </w:r>
      <w:r w:rsidR="00A9521F">
        <w:rPr>
          <w:b/>
          <w:bCs/>
        </w:rPr>
        <w:t xml:space="preserve">targeting </w:t>
      </w:r>
      <w:r w:rsidR="000F64C7">
        <w:rPr>
          <w:b/>
          <w:bCs/>
        </w:rPr>
        <w:t>with cross-zone streams</w:t>
      </w:r>
      <w:r w:rsidR="00924324" w:rsidRPr="001C5F55">
        <w:rPr>
          <w:b/>
          <w:bCs/>
        </w:rPr>
        <w:t>:</w:t>
      </w:r>
      <w:r w:rsidR="00924324">
        <w:t xml:space="preserve"> </w:t>
      </w:r>
      <w:r w:rsidR="00DA1069">
        <w:t xml:space="preserve">A bi-level optimisation approach is applied where (1) </w:t>
      </w:r>
      <w:r>
        <w:t>zon</w:t>
      </w:r>
      <w:r w:rsidR="00ED14B3">
        <w:t xml:space="preserve">al </w:t>
      </w:r>
      <w:r w:rsidR="00BD7A8A">
        <w:t>targets</w:t>
      </w:r>
      <w:r w:rsidR="00ED14B3">
        <w:t xml:space="preserve"> are resolved </w:t>
      </w:r>
      <w:r>
        <w:t xml:space="preserve">using </w:t>
      </w:r>
      <w:r w:rsidR="00F721F9">
        <w:t>a modified</w:t>
      </w:r>
      <w:r w:rsidR="00813297">
        <w:t xml:space="preserve"> </w:t>
      </w:r>
      <w:r w:rsidR="008B0AC3">
        <w:t>LP</w:t>
      </w:r>
      <w:r w:rsidR="00813297">
        <w:t xml:space="preserve"> temperature-interval </w:t>
      </w:r>
      <w:r w:rsidR="00813297" w:rsidRPr="0049125B">
        <w:t>transshipment model</w:t>
      </w:r>
      <w:r w:rsidR="00465A48">
        <w:t xml:space="preserve"> </w:t>
      </w:r>
      <w:r w:rsidR="004623F3" w:rsidRPr="004623F3">
        <w:t>(Papoulias and Grossmann, 1983)</w:t>
      </w:r>
      <w:r w:rsidR="00E43FE4">
        <w:t xml:space="preserve"> </w:t>
      </w:r>
      <w:r w:rsidR="00675B26">
        <w:t xml:space="preserve">within </w:t>
      </w:r>
      <w:r w:rsidR="00DA1069">
        <w:t>(2) a</w:t>
      </w:r>
      <w:r w:rsidR="00ED14B3">
        <w:t xml:space="preserve"> total site</w:t>
      </w:r>
      <w:r w:rsidR="00675B26">
        <w:t xml:space="preserve"> optimisation level where </w:t>
      </w:r>
      <w:r w:rsidR="00090C7D">
        <w:t>cross-zone stream temperatures</w:t>
      </w:r>
      <w:r w:rsidR="00F837A1">
        <w:t xml:space="preserve">, </w:t>
      </w:r>
      <w:r w:rsidR="00090C7D">
        <w:t>splits</w:t>
      </w:r>
      <w:r w:rsidR="00F837A1">
        <w:t xml:space="preserve"> and </w:t>
      </w:r>
      <w:r w:rsidR="00F721F9">
        <w:t xml:space="preserve">an </w:t>
      </w:r>
      <w:r w:rsidR="00F837A1">
        <w:t xml:space="preserve">intermediate recovery </w:t>
      </w:r>
      <w:r w:rsidR="00F721F9">
        <w:t>loop</w:t>
      </w:r>
      <w:r w:rsidR="003C2E44">
        <w:t xml:space="preserve"> with its associated temperatures</w:t>
      </w:r>
      <w:r w:rsidR="00090C7D">
        <w:t xml:space="preserve"> are key variables</w:t>
      </w:r>
      <w:r w:rsidR="006F2CC5">
        <w:t xml:space="preserve"> that influence the structure and solution of zonal targets</w:t>
      </w:r>
      <w:r w:rsidR="00090C7D">
        <w:t xml:space="preserve">. </w:t>
      </w:r>
      <w:r w:rsidR="00654CF1">
        <w:t xml:space="preserve">The </w:t>
      </w:r>
      <w:r w:rsidR="00090C7D" w:rsidRPr="0049125B">
        <w:t xml:space="preserve">transshipment </w:t>
      </w:r>
      <w:r w:rsidR="00654CF1">
        <w:t>model</w:t>
      </w:r>
      <w:r w:rsidR="00183F27">
        <w:t xml:space="preserve"> is implemented in Python using the library GEKKO </w:t>
      </w:r>
      <w:r w:rsidR="00B006C6" w:rsidRPr="00B006C6">
        <w:t>(Beal et al., 2018)</w:t>
      </w:r>
      <w:r w:rsidR="00090C7D">
        <w:t xml:space="preserve"> while the outer-level optimisation uses the SciPy library</w:t>
      </w:r>
      <w:r w:rsidR="00E23FA6">
        <w:t>.</w:t>
      </w:r>
      <w:r w:rsidR="006E5BB9">
        <w:t xml:space="preserve"> </w:t>
      </w:r>
      <w:r w:rsidR="005713F6">
        <w:t>The objective is to minimise utility use given the constraint of a minimum approach temperature (10</w:t>
      </w:r>
      <w:r w:rsidR="005713F6" w:rsidRPr="005713F6">
        <w:t>°C</w:t>
      </w:r>
      <w:r w:rsidR="005713F6">
        <w:t xml:space="preserve"> in this study). </w:t>
      </w:r>
    </w:p>
    <w:p w14:paraId="33E6422E" w14:textId="05B4BBB1" w:rsidR="00366086" w:rsidRPr="0049125B" w:rsidRDefault="00366086" w:rsidP="0049125B">
      <w:pPr>
        <w:pStyle w:val="Els-1storder-head"/>
      </w:pPr>
      <w:r w:rsidRPr="0049125B">
        <w:t>Case study</w:t>
      </w:r>
    </w:p>
    <w:p w14:paraId="1D1E77AD" w14:textId="18508053" w:rsidR="00DD69ED" w:rsidRPr="00A94774" w:rsidRDefault="00637F85" w:rsidP="00E65610">
      <w:pPr>
        <w:pStyle w:val="Els-body-text"/>
      </w:pPr>
      <w:r>
        <w:t>The case study is based on a section of a large non-continuous processing site</w:t>
      </w:r>
      <w:r w:rsidR="0001499B">
        <w:t xml:space="preserve">. </w:t>
      </w:r>
      <w:r w:rsidR="00763E09">
        <w:t xml:space="preserve">Due to confidentiality, the site is not </w:t>
      </w:r>
      <w:r w:rsidR="00980FC2">
        <w:t>identified</w:t>
      </w:r>
      <w:r>
        <w:t xml:space="preserve">. </w:t>
      </w:r>
      <w:r w:rsidR="00B266AB">
        <w:t>H</w:t>
      </w:r>
      <w:r w:rsidR="00980FC2">
        <w:t>istorical plant data from</w:t>
      </w:r>
      <w:r w:rsidR="0001499B">
        <w:t xml:space="preserve"> three spatial areas and their streams </w:t>
      </w:r>
      <w:r w:rsidR="00B266AB">
        <w:t>form the basis of the case study</w:t>
      </w:r>
      <w:r w:rsidR="00217C3C">
        <w:t xml:space="preserve"> (</w:t>
      </w:r>
      <w:r w:rsidR="008E7EE1" w:rsidRPr="003D1665">
        <w:t xml:space="preserve">Table </w:t>
      </w:r>
      <w:r w:rsidR="008E7EE1">
        <w:rPr>
          <w:noProof/>
        </w:rPr>
        <w:t>1</w:t>
      </w:r>
      <w:r w:rsidR="00217C3C">
        <w:t>)</w:t>
      </w:r>
      <w:r w:rsidR="0001499B">
        <w:t>.</w:t>
      </w:r>
      <w:r w:rsidR="0040213A">
        <w:t xml:space="preserve"> The </w:t>
      </w:r>
      <w:r w:rsidR="00444E3F">
        <w:t>median, 90</w:t>
      </w:r>
      <w:r w:rsidR="00444E3F" w:rsidRPr="00444E3F">
        <w:rPr>
          <w:vertAlign w:val="superscript"/>
        </w:rPr>
        <w:t>th</w:t>
      </w:r>
      <w:r w:rsidR="00444E3F">
        <w:t xml:space="preserve"> and 10</w:t>
      </w:r>
      <w:r w:rsidR="00444E3F" w:rsidRPr="00444E3F">
        <w:rPr>
          <w:vertAlign w:val="superscript"/>
        </w:rPr>
        <w:t>th</w:t>
      </w:r>
      <w:r w:rsidR="00444E3F">
        <w:t xml:space="preserve"> percentiles of each data</w:t>
      </w:r>
      <w:r w:rsidR="00C31866">
        <w:t xml:space="preserve"> are presented to provide a sense of the variability of the site. </w:t>
      </w:r>
    </w:p>
    <w:p w14:paraId="1DC19F95" w14:textId="09C163C7" w:rsidR="002B76BA" w:rsidRPr="003D1665" w:rsidRDefault="00DD69ED" w:rsidP="003D1665">
      <w:pPr>
        <w:pStyle w:val="Els-caption"/>
      </w:pPr>
      <w:bookmarkStart w:id="0" w:name="_Ref153008192"/>
      <w:r w:rsidRPr="003D1665">
        <w:t xml:space="preserve">Table </w:t>
      </w:r>
      <w:r w:rsidR="008E7EE1">
        <w:rPr>
          <w:noProof/>
        </w:rPr>
        <w:t>1</w:t>
      </w:r>
      <w:bookmarkEnd w:id="0"/>
      <w:r w:rsidRPr="003D1665">
        <w:t xml:space="preserve">. Stream data </w:t>
      </w:r>
      <w:r w:rsidR="003D1665" w:rsidRPr="003D1665">
        <w:t>based on 50 days of data at 5-minute intervals.</w:t>
      </w:r>
      <w:r w:rsidR="00824DCE">
        <w:t xml:space="preserve"> Water grade G3 is the most contaminated</w:t>
      </w:r>
      <w:r w:rsidR="0040213A">
        <w:t xml:space="preserve"> and G1 indicates the least contaminated. </w:t>
      </w:r>
    </w:p>
    <w:tbl>
      <w:tblPr>
        <w:tblW w:w="7086" w:type="dxa"/>
        <w:tblLayout w:type="fixed"/>
        <w:tblCellMar>
          <w:left w:w="28" w:type="dxa"/>
          <w:right w:w="28" w:type="dxa"/>
        </w:tblCellMar>
        <w:tblLook w:val="04A0" w:firstRow="1" w:lastRow="0" w:firstColumn="1" w:lastColumn="0" w:noHBand="0" w:noVBand="1"/>
      </w:tblPr>
      <w:tblGrid>
        <w:gridCol w:w="723"/>
        <w:gridCol w:w="1095"/>
        <w:gridCol w:w="1159"/>
        <w:gridCol w:w="851"/>
        <w:gridCol w:w="708"/>
        <w:gridCol w:w="850"/>
        <w:gridCol w:w="850"/>
        <w:gridCol w:w="850"/>
      </w:tblGrid>
      <w:tr w:rsidR="005E01DE" w:rsidRPr="00514650" w14:paraId="531DB060" w14:textId="77777777" w:rsidTr="001441C3">
        <w:trPr>
          <w:trHeight w:val="300"/>
        </w:trPr>
        <w:tc>
          <w:tcPr>
            <w:tcW w:w="723" w:type="dxa"/>
            <w:tcBorders>
              <w:top w:val="single" w:sz="4" w:space="0" w:color="auto"/>
              <w:left w:val="nil"/>
              <w:bottom w:val="single" w:sz="4" w:space="0" w:color="auto"/>
              <w:right w:val="nil"/>
            </w:tcBorders>
            <w:shd w:val="clear" w:color="auto" w:fill="auto"/>
            <w:noWrap/>
            <w:vAlign w:val="center"/>
            <w:hideMark/>
          </w:tcPr>
          <w:p w14:paraId="2C8918F8" w14:textId="77777777" w:rsidR="00514650" w:rsidRPr="00514650" w:rsidRDefault="00514650" w:rsidP="00F34393">
            <w:pPr>
              <w:jc w:val="center"/>
              <w:rPr>
                <w:b/>
                <w:bCs/>
                <w:color w:val="000000"/>
                <w:lang w:eastAsia="en-GB"/>
              </w:rPr>
            </w:pPr>
            <w:r w:rsidRPr="00514650">
              <w:rPr>
                <w:b/>
                <w:bCs/>
                <w:color w:val="000000"/>
                <w:lang w:eastAsia="en-GB"/>
              </w:rPr>
              <w:t>Stream</w:t>
            </w:r>
          </w:p>
        </w:tc>
        <w:tc>
          <w:tcPr>
            <w:tcW w:w="1095" w:type="dxa"/>
            <w:tcBorders>
              <w:top w:val="single" w:sz="4" w:space="0" w:color="auto"/>
              <w:left w:val="nil"/>
              <w:bottom w:val="single" w:sz="4" w:space="0" w:color="auto"/>
              <w:right w:val="nil"/>
            </w:tcBorders>
            <w:shd w:val="clear" w:color="auto" w:fill="auto"/>
            <w:noWrap/>
            <w:vAlign w:val="center"/>
            <w:hideMark/>
          </w:tcPr>
          <w:p w14:paraId="557D33E5" w14:textId="3F3CBA0C" w:rsidR="00F34393" w:rsidRDefault="00990322" w:rsidP="00F34393">
            <w:pPr>
              <w:jc w:val="center"/>
              <w:rPr>
                <w:b/>
                <w:bCs/>
                <w:color w:val="000000"/>
                <w:lang w:eastAsia="en-GB"/>
              </w:rPr>
            </w:pPr>
            <w:r w:rsidRPr="005E01DE">
              <w:rPr>
                <w:b/>
                <w:bCs/>
                <w:color w:val="000000"/>
                <w:lang w:eastAsia="en-GB"/>
              </w:rPr>
              <w:t>Spatial</w:t>
            </w:r>
          </w:p>
          <w:p w14:paraId="228FAC5A" w14:textId="46F58F09" w:rsidR="00514650" w:rsidRPr="00514650" w:rsidRDefault="008679BE" w:rsidP="00F34393">
            <w:pPr>
              <w:jc w:val="center"/>
              <w:rPr>
                <w:b/>
                <w:bCs/>
                <w:color w:val="000000"/>
                <w:lang w:eastAsia="en-GB"/>
              </w:rPr>
            </w:pPr>
            <w:r w:rsidRPr="005E01DE">
              <w:rPr>
                <w:b/>
                <w:bCs/>
                <w:color w:val="000000"/>
                <w:lang w:eastAsia="en-GB"/>
              </w:rPr>
              <w:t>area</w:t>
            </w:r>
          </w:p>
        </w:tc>
        <w:tc>
          <w:tcPr>
            <w:tcW w:w="1159" w:type="dxa"/>
            <w:tcBorders>
              <w:top w:val="single" w:sz="4" w:space="0" w:color="auto"/>
              <w:left w:val="nil"/>
              <w:bottom w:val="single" w:sz="4" w:space="0" w:color="auto"/>
              <w:right w:val="nil"/>
            </w:tcBorders>
            <w:shd w:val="clear" w:color="auto" w:fill="auto"/>
            <w:noWrap/>
            <w:vAlign w:val="center"/>
            <w:hideMark/>
          </w:tcPr>
          <w:p w14:paraId="7CEA636F" w14:textId="17BA40BE" w:rsidR="00F34393" w:rsidRDefault="00514650" w:rsidP="00F34393">
            <w:pPr>
              <w:jc w:val="center"/>
              <w:rPr>
                <w:b/>
                <w:bCs/>
                <w:color w:val="000000"/>
                <w:lang w:eastAsia="en-GB"/>
              </w:rPr>
            </w:pPr>
            <w:r w:rsidRPr="00514650">
              <w:rPr>
                <w:b/>
                <w:bCs/>
                <w:color w:val="000000"/>
                <w:lang w:eastAsia="en-GB"/>
              </w:rPr>
              <w:t>Water</w:t>
            </w:r>
          </w:p>
          <w:p w14:paraId="7CD3AC64" w14:textId="3132977D" w:rsidR="00514650" w:rsidRPr="00514650" w:rsidRDefault="00514650" w:rsidP="00F34393">
            <w:pPr>
              <w:jc w:val="center"/>
              <w:rPr>
                <w:b/>
                <w:bCs/>
                <w:color w:val="000000"/>
                <w:lang w:eastAsia="en-GB"/>
              </w:rPr>
            </w:pPr>
            <w:r w:rsidRPr="00514650">
              <w:rPr>
                <w:b/>
                <w:bCs/>
                <w:color w:val="000000"/>
                <w:lang w:eastAsia="en-GB"/>
              </w:rPr>
              <w:t>grade</w:t>
            </w:r>
          </w:p>
        </w:tc>
        <w:tc>
          <w:tcPr>
            <w:tcW w:w="851" w:type="dxa"/>
            <w:tcBorders>
              <w:top w:val="single" w:sz="4" w:space="0" w:color="auto"/>
              <w:left w:val="nil"/>
              <w:bottom w:val="single" w:sz="4" w:space="0" w:color="auto"/>
              <w:right w:val="nil"/>
            </w:tcBorders>
            <w:shd w:val="clear" w:color="auto" w:fill="auto"/>
            <w:noWrap/>
            <w:vAlign w:val="center"/>
            <w:hideMark/>
          </w:tcPr>
          <w:p w14:paraId="5F898544" w14:textId="120BF845" w:rsidR="00514650" w:rsidRPr="00514650" w:rsidRDefault="005E01DE" w:rsidP="00F34393">
            <w:pPr>
              <w:jc w:val="center"/>
              <w:rPr>
                <w:b/>
                <w:bCs/>
                <w:color w:val="000000"/>
                <w:lang w:eastAsia="en-GB"/>
              </w:rPr>
            </w:pPr>
            <w:r w:rsidRPr="005E01DE">
              <w:rPr>
                <w:b/>
                <w:bCs/>
                <w:color w:val="000000"/>
                <w:lang w:eastAsia="en-GB"/>
              </w:rPr>
              <w:t>Variable</w:t>
            </w:r>
          </w:p>
        </w:tc>
        <w:tc>
          <w:tcPr>
            <w:tcW w:w="708" w:type="dxa"/>
            <w:tcBorders>
              <w:top w:val="single" w:sz="4" w:space="0" w:color="auto"/>
              <w:left w:val="nil"/>
              <w:bottom w:val="single" w:sz="4" w:space="0" w:color="auto"/>
              <w:right w:val="nil"/>
            </w:tcBorders>
            <w:shd w:val="clear" w:color="auto" w:fill="auto"/>
            <w:noWrap/>
            <w:vAlign w:val="center"/>
            <w:hideMark/>
          </w:tcPr>
          <w:p w14:paraId="39CA752B" w14:textId="77777777" w:rsidR="00514650" w:rsidRPr="00514650" w:rsidRDefault="00514650" w:rsidP="00F34393">
            <w:pPr>
              <w:jc w:val="center"/>
              <w:rPr>
                <w:b/>
                <w:bCs/>
                <w:color w:val="000000"/>
                <w:lang w:eastAsia="en-GB"/>
              </w:rPr>
            </w:pPr>
            <w:r w:rsidRPr="00514650">
              <w:rPr>
                <w:b/>
                <w:bCs/>
                <w:color w:val="000000"/>
                <w:lang w:eastAsia="en-GB"/>
              </w:rPr>
              <w:t>Unit</w:t>
            </w:r>
          </w:p>
        </w:tc>
        <w:tc>
          <w:tcPr>
            <w:tcW w:w="850" w:type="dxa"/>
            <w:tcBorders>
              <w:top w:val="single" w:sz="4" w:space="0" w:color="auto"/>
              <w:left w:val="nil"/>
              <w:bottom w:val="single" w:sz="4" w:space="0" w:color="auto"/>
              <w:right w:val="nil"/>
            </w:tcBorders>
            <w:shd w:val="clear" w:color="auto" w:fill="auto"/>
            <w:noWrap/>
            <w:vAlign w:val="center"/>
            <w:hideMark/>
          </w:tcPr>
          <w:p w14:paraId="26FDC8F1" w14:textId="7DCC79CF" w:rsidR="00514650" w:rsidRPr="00514650" w:rsidRDefault="00514650" w:rsidP="00F34393">
            <w:pPr>
              <w:jc w:val="center"/>
              <w:rPr>
                <w:b/>
                <w:bCs/>
                <w:color w:val="000000"/>
                <w:lang w:eastAsia="en-GB"/>
              </w:rPr>
            </w:pPr>
            <w:r w:rsidRPr="00514650">
              <w:rPr>
                <w:b/>
                <w:bCs/>
                <w:color w:val="000000"/>
                <w:lang w:eastAsia="en-GB"/>
              </w:rPr>
              <w:t>Median</w:t>
            </w:r>
            <w:r w:rsidR="001441C3">
              <w:rPr>
                <w:b/>
                <w:bCs/>
                <w:color w:val="000000"/>
                <w:lang w:eastAsia="en-GB"/>
              </w:rPr>
              <w:t xml:space="preserve"> (P</w:t>
            </w:r>
            <w:r w:rsidR="001441C3" w:rsidRPr="001441C3">
              <w:rPr>
                <w:b/>
                <w:bCs/>
                <w:color w:val="000000"/>
                <w:vertAlign w:val="subscript"/>
                <w:lang w:eastAsia="en-GB"/>
              </w:rPr>
              <w:t>50</w:t>
            </w:r>
            <w:r w:rsidR="001441C3">
              <w:rPr>
                <w:b/>
                <w:bCs/>
                <w:color w:val="000000"/>
                <w:lang w:eastAsia="en-GB"/>
              </w:rPr>
              <w:t>)</w:t>
            </w:r>
          </w:p>
        </w:tc>
        <w:tc>
          <w:tcPr>
            <w:tcW w:w="850" w:type="dxa"/>
            <w:tcBorders>
              <w:top w:val="single" w:sz="4" w:space="0" w:color="auto"/>
              <w:left w:val="nil"/>
              <w:bottom w:val="single" w:sz="4" w:space="0" w:color="auto"/>
              <w:right w:val="nil"/>
            </w:tcBorders>
            <w:shd w:val="clear" w:color="auto" w:fill="auto"/>
            <w:noWrap/>
            <w:vAlign w:val="center"/>
            <w:hideMark/>
          </w:tcPr>
          <w:p w14:paraId="7112829D" w14:textId="05D26AA1" w:rsidR="00514650" w:rsidRPr="00514650" w:rsidRDefault="00A777E0" w:rsidP="00F34393">
            <w:pPr>
              <w:jc w:val="center"/>
              <w:rPr>
                <w:b/>
                <w:bCs/>
                <w:color w:val="000000"/>
                <w:lang w:eastAsia="en-GB"/>
              </w:rPr>
            </w:pPr>
            <w:r>
              <w:rPr>
                <w:b/>
                <w:bCs/>
                <w:color w:val="000000"/>
                <w:lang w:eastAsia="en-GB"/>
              </w:rPr>
              <w:t>P</w:t>
            </w:r>
            <w:r w:rsidR="00514650" w:rsidRPr="00514650">
              <w:rPr>
                <w:b/>
                <w:bCs/>
                <w:color w:val="000000"/>
                <w:vertAlign w:val="subscript"/>
                <w:lang w:eastAsia="en-GB"/>
              </w:rPr>
              <w:t>90</w:t>
            </w:r>
          </w:p>
        </w:tc>
        <w:tc>
          <w:tcPr>
            <w:tcW w:w="850" w:type="dxa"/>
            <w:tcBorders>
              <w:top w:val="single" w:sz="4" w:space="0" w:color="auto"/>
              <w:left w:val="nil"/>
              <w:bottom w:val="single" w:sz="4" w:space="0" w:color="auto"/>
              <w:right w:val="nil"/>
            </w:tcBorders>
            <w:shd w:val="clear" w:color="auto" w:fill="auto"/>
            <w:noWrap/>
            <w:vAlign w:val="center"/>
            <w:hideMark/>
          </w:tcPr>
          <w:p w14:paraId="6E29C2A9" w14:textId="714A2028" w:rsidR="00514650" w:rsidRPr="00514650" w:rsidRDefault="001441C3" w:rsidP="00F34393">
            <w:pPr>
              <w:jc w:val="center"/>
              <w:rPr>
                <w:b/>
                <w:bCs/>
                <w:color w:val="000000"/>
                <w:lang w:eastAsia="en-GB"/>
              </w:rPr>
            </w:pPr>
            <w:r>
              <w:rPr>
                <w:b/>
                <w:bCs/>
                <w:color w:val="000000"/>
                <w:lang w:eastAsia="en-GB"/>
              </w:rPr>
              <w:t>P</w:t>
            </w:r>
            <w:r w:rsidR="00514650" w:rsidRPr="00514650">
              <w:rPr>
                <w:b/>
                <w:bCs/>
                <w:color w:val="000000"/>
                <w:vertAlign w:val="subscript"/>
                <w:lang w:eastAsia="en-GB"/>
              </w:rPr>
              <w:t>10</w:t>
            </w:r>
          </w:p>
        </w:tc>
      </w:tr>
      <w:tr w:rsidR="005E01DE" w:rsidRPr="00514650" w14:paraId="4EFB37AD" w14:textId="77777777" w:rsidTr="001441C3">
        <w:trPr>
          <w:trHeight w:val="300"/>
        </w:trPr>
        <w:tc>
          <w:tcPr>
            <w:tcW w:w="723" w:type="dxa"/>
            <w:tcBorders>
              <w:top w:val="single" w:sz="4" w:space="0" w:color="auto"/>
              <w:left w:val="nil"/>
              <w:bottom w:val="nil"/>
              <w:right w:val="nil"/>
            </w:tcBorders>
            <w:shd w:val="clear" w:color="auto" w:fill="auto"/>
            <w:noWrap/>
            <w:vAlign w:val="bottom"/>
            <w:hideMark/>
          </w:tcPr>
          <w:p w14:paraId="35042AC4" w14:textId="77777777" w:rsidR="00514650" w:rsidRPr="00514650" w:rsidRDefault="00514650" w:rsidP="005E01DE">
            <w:pPr>
              <w:jc w:val="center"/>
              <w:rPr>
                <w:color w:val="000000"/>
                <w:lang w:eastAsia="en-GB"/>
              </w:rPr>
            </w:pPr>
            <w:r w:rsidRPr="00514650">
              <w:rPr>
                <w:color w:val="000000"/>
                <w:lang w:eastAsia="en-GB"/>
              </w:rPr>
              <w:t>H1</w:t>
            </w:r>
          </w:p>
        </w:tc>
        <w:tc>
          <w:tcPr>
            <w:tcW w:w="1095" w:type="dxa"/>
            <w:tcBorders>
              <w:top w:val="single" w:sz="4" w:space="0" w:color="auto"/>
              <w:left w:val="nil"/>
              <w:bottom w:val="nil"/>
              <w:right w:val="nil"/>
            </w:tcBorders>
            <w:shd w:val="clear" w:color="auto" w:fill="auto"/>
            <w:noWrap/>
            <w:vAlign w:val="bottom"/>
            <w:hideMark/>
          </w:tcPr>
          <w:p w14:paraId="7BE97D83" w14:textId="3B73753B" w:rsidR="00514650" w:rsidRPr="00514650" w:rsidRDefault="00414534" w:rsidP="005E01DE">
            <w:pPr>
              <w:jc w:val="center"/>
              <w:rPr>
                <w:color w:val="000000"/>
                <w:lang w:eastAsia="en-GB"/>
              </w:rPr>
            </w:pPr>
            <w:r>
              <w:rPr>
                <w:color w:val="000000"/>
                <w:lang w:eastAsia="en-GB"/>
              </w:rPr>
              <w:t>A</w:t>
            </w:r>
            <w:r w:rsidR="00BC6476">
              <w:rPr>
                <w:color w:val="000000"/>
                <w:lang w:eastAsia="en-GB"/>
              </w:rPr>
              <w:t>2</w:t>
            </w:r>
            <w:r w:rsidR="00514650" w:rsidRPr="00514650">
              <w:rPr>
                <w:color w:val="000000"/>
                <w:lang w:eastAsia="en-GB"/>
              </w:rPr>
              <w:t xml:space="preserve"> to </w:t>
            </w:r>
            <w:r w:rsidR="00BC6476">
              <w:rPr>
                <w:color w:val="000000"/>
                <w:lang w:eastAsia="en-GB"/>
              </w:rPr>
              <w:t>A3</w:t>
            </w:r>
          </w:p>
        </w:tc>
        <w:tc>
          <w:tcPr>
            <w:tcW w:w="1159" w:type="dxa"/>
            <w:tcBorders>
              <w:top w:val="single" w:sz="4" w:space="0" w:color="auto"/>
              <w:left w:val="nil"/>
              <w:bottom w:val="nil"/>
              <w:right w:val="nil"/>
            </w:tcBorders>
            <w:shd w:val="clear" w:color="auto" w:fill="auto"/>
            <w:noWrap/>
            <w:vAlign w:val="bottom"/>
            <w:hideMark/>
          </w:tcPr>
          <w:p w14:paraId="47810266" w14:textId="77B73E7A" w:rsidR="00514650" w:rsidRPr="00514650" w:rsidRDefault="007E22F9" w:rsidP="005E01DE">
            <w:pPr>
              <w:jc w:val="center"/>
              <w:rPr>
                <w:color w:val="000000"/>
                <w:lang w:eastAsia="en-GB"/>
              </w:rPr>
            </w:pPr>
            <w:r>
              <w:rPr>
                <w:color w:val="000000"/>
                <w:lang w:eastAsia="en-GB"/>
              </w:rPr>
              <w:t>G3</w:t>
            </w:r>
          </w:p>
        </w:tc>
        <w:tc>
          <w:tcPr>
            <w:tcW w:w="851" w:type="dxa"/>
            <w:tcBorders>
              <w:top w:val="single" w:sz="4" w:space="0" w:color="auto"/>
              <w:left w:val="nil"/>
              <w:bottom w:val="nil"/>
              <w:right w:val="nil"/>
            </w:tcBorders>
            <w:shd w:val="clear" w:color="auto" w:fill="auto"/>
            <w:noWrap/>
            <w:vAlign w:val="bottom"/>
            <w:hideMark/>
          </w:tcPr>
          <w:p w14:paraId="3B45EDFA" w14:textId="77777777" w:rsidR="00514650" w:rsidRPr="00514650" w:rsidRDefault="00514650" w:rsidP="00514650">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single" w:sz="4" w:space="0" w:color="auto"/>
              <w:left w:val="nil"/>
              <w:bottom w:val="nil"/>
              <w:right w:val="nil"/>
            </w:tcBorders>
            <w:shd w:val="clear" w:color="auto" w:fill="auto"/>
            <w:noWrap/>
            <w:vAlign w:val="bottom"/>
            <w:hideMark/>
          </w:tcPr>
          <w:p w14:paraId="04C77162" w14:textId="10A5A908" w:rsidR="00514650" w:rsidRPr="00514650" w:rsidRDefault="005E01DE" w:rsidP="00514650">
            <w:pPr>
              <w:rPr>
                <w:color w:val="000000"/>
                <w:lang w:eastAsia="en-GB"/>
              </w:rPr>
            </w:pPr>
            <w:r>
              <w:rPr>
                <w:color w:val="000000"/>
                <w:lang w:eastAsia="en-GB"/>
              </w:rPr>
              <w:t>°</w:t>
            </w:r>
            <w:r w:rsidR="00514650" w:rsidRPr="00514650">
              <w:rPr>
                <w:color w:val="000000"/>
                <w:lang w:eastAsia="en-GB"/>
              </w:rPr>
              <w:t>C</w:t>
            </w:r>
          </w:p>
        </w:tc>
        <w:tc>
          <w:tcPr>
            <w:tcW w:w="850" w:type="dxa"/>
            <w:tcBorders>
              <w:top w:val="single" w:sz="4" w:space="0" w:color="auto"/>
              <w:left w:val="nil"/>
              <w:bottom w:val="nil"/>
              <w:right w:val="nil"/>
            </w:tcBorders>
            <w:shd w:val="clear" w:color="auto" w:fill="auto"/>
            <w:noWrap/>
            <w:vAlign w:val="bottom"/>
            <w:hideMark/>
          </w:tcPr>
          <w:p w14:paraId="72555CBE" w14:textId="77777777" w:rsidR="00514650" w:rsidRPr="00514650" w:rsidRDefault="00514650" w:rsidP="005E01DE">
            <w:pPr>
              <w:jc w:val="right"/>
              <w:rPr>
                <w:color w:val="000000"/>
                <w:lang w:eastAsia="en-GB"/>
              </w:rPr>
            </w:pPr>
            <w:r w:rsidRPr="00514650">
              <w:rPr>
                <w:color w:val="000000"/>
                <w:lang w:eastAsia="en-GB"/>
              </w:rPr>
              <w:t>73.0</w:t>
            </w:r>
          </w:p>
        </w:tc>
        <w:tc>
          <w:tcPr>
            <w:tcW w:w="850" w:type="dxa"/>
            <w:tcBorders>
              <w:top w:val="single" w:sz="4" w:space="0" w:color="auto"/>
              <w:left w:val="nil"/>
              <w:bottom w:val="nil"/>
              <w:right w:val="nil"/>
            </w:tcBorders>
            <w:shd w:val="clear" w:color="auto" w:fill="auto"/>
            <w:noWrap/>
            <w:vAlign w:val="bottom"/>
            <w:hideMark/>
          </w:tcPr>
          <w:p w14:paraId="4FD3E24E" w14:textId="77777777" w:rsidR="00514650" w:rsidRPr="00514650" w:rsidRDefault="00514650" w:rsidP="005E01DE">
            <w:pPr>
              <w:jc w:val="right"/>
              <w:rPr>
                <w:color w:val="000000"/>
                <w:lang w:eastAsia="en-GB"/>
              </w:rPr>
            </w:pPr>
            <w:r w:rsidRPr="00514650">
              <w:rPr>
                <w:color w:val="000000"/>
                <w:lang w:eastAsia="en-GB"/>
              </w:rPr>
              <w:t>74.4</w:t>
            </w:r>
          </w:p>
        </w:tc>
        <w:tc>
          <w:tcPr>
            <w:tcW w:w="850" w:type="dxa"/>
            <w:tcBorders>
              <w:top w:val="single" w:sz="4" w:space="0" w:color="auto"/>
              <w:left w:val="nil"/>
              <w:bottom w:val="nil"/>
              <w:right w:val="nil"/>
            </w:tcBorders>
            <w:shd w:val="clear" w:color="auto" w:fill="auto"/>
            <w:noWrap/>
            <w:vAlign w:val="bottom"/>
            <w:hideMark/>
          </w:tcPr>
          <w:p w14:paraId="0E9D98CA" w14:textId="77777777" w:rsidR="00514650" w:rsidRPr="00514650" w:rsidRDefault="00514650" w:rsidP="005E01DE">
            <w:pPr>
              <w:jc w:val="right"/>
              <w:rPr>
                <w:color w:val="000000"/>
                <w:lang w:eastAsia="en-GB"/>
              </w:rPr>
            </w:pPr>
            <w:r w:rsidRPr="00514650">
              <w:rPr>
                <w:color w:val="000000"/>
                <w:lang w:eastAsia="en-GB"/>
              </w:rPr>
              <w:t>70.9</w:t>
            </w:r>
          </w:p>
        </w:tc>
      </w:tr>
      <w:tr w:rsidR="001441C3" w:rsidRPr="00514650" w14:paraId="5D605F3B" w14:textId="77777777" w:rsidTr="001441C3">
        <w:trPr>
          <w:trHeight w:val="300"/>
        </w:trPr>
        <w:tc>
          <w:tcPr>
            <w:tcW w:w="723" w:type="dxa"/>
            <w:tcBorders>
              <w:top w:val="nil"/>
              <w:left w:val="nil"/>
              <w:bottom w:val="nil"/>
              <w:right w:val="nil"/>
            </w:tcBorders>
            <w:shd w:val="clear" w:color="auto" w:fill="auto"/>
            <w:noWrap/>
            <w:vAlign w:val="bottom"/>
            <w:hideMark/>
          </w:tcPr>
          <w:p w14:paraId="1693CDD4" w14:textId="77777777" w:rsidR="00514650" w:rsidRPr="00514650" w:rsidRDefault="00514650"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3F4BF9A9" w14:textId="77777777" w:rsidR="00514650" w:rsidRPr="00514650" w:rsidRDefault="00514650"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60B59259" w14:textId="77777777" w:rsidR="00514650" w:rsidRPr="00514650" w:rsidRDefault="00514650" w:rsidP="005E01DE">
            <w:pPr>
              <w:jc w:val="center"/>
              <w:rPr>
                <w:lang w:eastAsia="en-GB"/>
              </w:rPr>
            </w:pPr>
          </w:p>
        </w:tc>
        <w:tc>
          <w:tcPr>
            <w:tcW w:w="851" w:type="dxa"/>
            <w:tcBorders>
              <w:top w:val="nil"/>
              <w:left w:val="nil"/>
              <w:bottom w:val="nil"/>
              <w:right w:val="nil"/>
            </w:tcBorders>
            <w:shd w:val="clear" w:color="auto" w:fill="auto"/>
            <w:noWrap/>
            <w:vAlign w:val="bottom"/>
            <w:hideMark/>
          </w:tcPr>
          <w:p w14:paraId="30BC44E3" w14:textId="5D1F6469" w:rsidR="00514650" w:rsidRPr="00514650" w:rsidRDefault="00514650" w:rsidP="00514650">
            <w:pPr>
              <w:rPr>
                <w:color w:val="000000"/>
                <w:lang w:eastAsia="en-GB"/>
              </w:rPr>
            </w:pPr>
            <w:r w:rsidRPr="00514650">
              <w:rPr>
                <w:color w:val="000000"/>
                <w:lang w:eastAsia="en-GB"/>
              </w:rPr>
              <w:t>T</w:t>
            </w:r>
            <w:r w:rsidR="00C31866">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41AB892A" w14:textId="3C22E4CD" w:rsidR="00514650" w:rsidRPr="00514650" w:rsidRDefault="005E01DE" w:rsidP="00514650">
            <w:pPr>
              <w:rPr>
                <w:color w:val="000000"/>
                <w:lang w:eastAsia="en-GB"/>
              </w:rPr>
            </w:pPr>
            <w:r>
              <w:rPr>
                <w:color w:val="000000"/>
                <w:lang w:eastAsia="en-GB"/>
              </w:rPr>
              <w:t>°</w:t>
            </w:r>
            <w:r w:rsidR="00514650"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6CB9DBC8" w14:textId="77777777" w:rsidR="00514650" w:rsidRPr="00514650" w:rsidRDefault="00514650" w:rsidP="005E01DE">
            <w:pPr>
              <w:jc w:val="right"/>
              <w:rPr>
                <w:color w:val="000000"/>
                <w:lang w:eastAsia="en-GB"/>
              </w:rPr>
            </w:pPr>
            <w:r w:rsidRPr="00514650">
              <w:rPr>
                <w:color w:val="000000"/>
                <w:lang w:eastAsia="en-GB"/>
              </w:rPr>
              <w:t>12.0</w:t>
            </w:r>
          </w:p>
        </w:tc>
        <w:tc>
          <w:tcPr>
            <w:tcW w:w="850" w:type="dxa"/>
            <w:tcBorders>
              <w:top w:val="nil"/>
              <w:left w:val="nil"/>
              <w:bottom w:val="nil"/>
              <w:right w:val="nil"/>
            </w:tcBorders>
            <w:shd w:val="clear" w:color="auto" w:fill="auto"/>
            <w:noWrap/>
            <w:vAlign w:val="bottom"/>
            <w:hideMark/>
          </w:tcPr>
          <w:p w14:paraId="31318B75" w14:textId="77777777" w:rsidR="00514650" w:rsidRPr="00514650" w:rsidRDefault="00514650" w:rsidP="005E01DE">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54BFCE76" w14:textId="77777777" w:rsidR="00514650" w:rsidRPr="00514650" w:rsidRDefault="00514650" w:rsidP="005E01DE">
            <w:pPr>
              <w:jc w:val="right"/>
              <w:rPr>
                <w:color w:val="000000"/>
                <w:lang w:eastAsia="en-GB"/>
              </w:rPr>
            </w:pPr>
            <w:r w:rsidRPr="00514650">
              <w:rPr>
                <w:color w:val="000000"/>
                <w:lang w:eastAsia="en-GB"/>
              </w:rPr>
              <w:t>-</w:t>
            </w:r>
          </w:p>
        </w:tc>
      </w:tr>
      <w:tr w:rsidR="001441C3" w:rsidRPr="00514650" w14:paraId="52D3E8AA" w14:textId="77777777" w:rsidTr="001441C3">
        <w:trPr>
          <w:trHeight w:val="300"/>
        </w:trPr>
        <w:tc>
          <w:tcPr>
            <w:tcW w:w="723" w:type="dxa"/>
            <w:tcBorders>
              <w:top w:val="nil"/>
              <w:left w:val="nil"/>
              <w:bottom w:val="nil"/>
              <w:right w:val="nil"/>
            </w:tcBorders>
            <w:shd w:val="clear" w:color="auto" w:fill="auto"/>
            <w:noWrap/>
            <w:vAlign w:val="bottom"/>
            <w:hideMark/>
          </w:tcPr>
          <w:p w14:paraId="55323685" w14:textId="77777777" w:rsidR="00514650" w:rsidRPr="00514650" w:rsidRDefault="00514650"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02626F3A" w14:textId="77777777" w:rsidR="00514650" w:rsidRPr="00514650" w:rsidRDefault="00514650"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1551AE8F" w14:textId="77777777" w:rsidR="00514650" w:rsidRPr="00514650" w:rsidRDefault="00514650" w:rsidP="005E01DE">
            <w:pPr>
              <w:jc w:val="center"/>
              <w:rPr>
                <w:lang w:eastAsia="en-GB"/>
              </w:rPr>
            </w:pPr>
          </w:p>
        </w:tc>
        <w:tc>
          <w:tcPr>
            <w:tcW w:w="851" w:type="dxa"/>
            <w:tcBorders>
              <w:top w:val="nil"/>
              <w:left w:val="nil"/>
              <w:bottom w:val="nil"/>
              <w:right w:val="nil"/>
            </w:tcBorders>
            <w:shd w:val="clear" w:color="auto" w:fill="auto"/>
            <w:noWrap/>
            <w:vAlign w:val="bottom"/>
            <w:hideMark/>
          </w:tcPr>
          <w:p w14:paraId="79A2570D" w14:textId="45846E3C" w:rsidR="00514650" w:rsidRPr="00514650" w:rsidRDefault="00990322" w:rsidP="00514650">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63F279EB" w14:textId="785AA28F" w:rsidR="00514650" w:rsidRPr="00514650" w:rsidRDefault="00514650" w:rsidP="00514650">
            <w:pPr>
              <w:rPr>
                <w:color w:val="000000"/>
                <w:lang w:eastAsia="en-GB"/>
              </w:rPr>
            </w:pPr>
            <w:r w:rsidRPr="00514650">
              <w:rPr>
                <w:color w:val="000000"/>
                <w:lang w:eastAsia="en-GB"/>
              </w:rPr>
              <w:t>kW/</w:t>
            </w:r>
            <w:r w:rsidR="005E01DE">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683C114C" w14:textId="77777777" w:rsidR="00514650" w:rsidRPr="00514650" w:rsidRDefault="00514650" w:rsidP="005E01DE">
            <w:pPr>
              <w:jc w:val="right"/>
              <w:rPr>
                <w:color w:val="000000"/>
                <w:lang w:eastAsia="en-GB"/>
              </w:rPr>
            </w:pPr>
            <w:r w:rsidRPr="00514650">
              <w:rPr>
                <w:color w:val="000000"/>
                <w:lang w:eastAsia="en-GB"/>
              </w:rPr>
              <w:t>511.1</w:t>
            </w:r>
          </w:p>
        </w:tc>
        <w:tc>
          <w:tcPr>
            <w:tcW w:w="850" w:type="dxa"/>
            <w:tcBorders>
              <w:top w:val="nil"/>
              <w:left w:val="nil"/>
              <w:bottom w:val="nil"/>
              <w:right w:val="nil"/>
            </w:tcBorders>
            <w:shd w:val="clear" w:color="auto" w:fill="auto"/>
            <w:noWrap/>
            <w:vAlign w:val="bottom"/>
            <w:hideMark/>
          </w:tcPr>
          <w:p w14:paraId="63708426" w14:textId="77777777" w:rsidR="00514650" w:rsidRPr="00514650" w:rsidRDefault="00514650" w:rsidP="005E01DE">
            <w:pPr>
              <w:jc w:val="right"/>
              <w:rPr>
                <w:color w:val="000000"/>
                <w:lang w:eastAsia="en-GB"/>
              </w:rPr>
            </w:pPr>
            <w:r w:rsidRPr="00514650">
              <w:rPr>
                <w:color w:val="000000"/>
                <w:lang w:eastAsia="en-GB"/>
              </w:rPr>
              <w:t>537.6</w:t>
            </w:r>
          </w:p>
        </w:tc>
        <w:tc>
          <w:tcPr>
            <w:tcW w:w="850" w:type="dxa"/>
            <w:tcBorders>
              <w:top w:val="nil"/>
              <w:left w:val="nil"/>
              <w:bottom w:val="nil"/>
              <w:right w:val="nil"/>
            </w:tcBorders>
            <w:shd w:val="clear" w:color="auto" w:fill="auto"/>
            <w:noWrap/>
            <w:vAlign w:val="bottom"/>
            <w:hideMark/>
          </w:tcPr>
          <w:p w14:paraId="6E8A8317" w14:textId="77777777" w:rsidR="00514650" w:rsidRPr="00514650" w:rsidRDefault="00514650" w:rsidP="005E01DE">
            <w:pPr>
              <w:jc w:val="right"/>
              <w:rPr>
                <w:color w:val="000000"/>
                <w:lang w:eastAsia="en-GB"/>
              </w:rPr>
            </w:pPr>
            <w:r w:rsidRPr="00514650">
              <w:rPr>
                <w:color w:val="000000"/>
                <w:lang w:eastAsia="en-GB"/>
              </w:rPr>
              <w:t>474.0</w:t>
            </w:r>
          </w:p>
        </w:tc>
      </w:tr>
      <w:tr w:rsidR="00C31866" w:rsidRPr="00514650" w14:paraId="72CD42CB" w14:textId="77777777" w:rsidTr="001441C3">
        <w:trPr>
          <w:trHeight w:val="300"/>
        </w:trPr>
        <w:tc>
          <w:tcPr>
            <w:tcW w:w="723" w:type="dxa"/>
            <w:tcBorders>
              <w:top w:val="nil"/>
              <w:left w:val="nil"/>
              <w:bottom w:val="nil"/>
              <w:right w:val="nil"/>
            </w:tcBorders>
            <w:shd w:val="clear" w:color="auto" w:fill="auto"/>
            <w:noWrap/>
            <w:vAlign w:val="bottom"/>
            <w:hideMark/>
          </w:tcPr>
          <w:p w14:paraId="26919D66" w14:textId="77777777" w:rsidR="00C31866" w:rsidRPr="00514650" w:rsidRDefault="00C31866" w:rsidP="00C31866">
            <w:pPr>
              <w:jc w:val="center"/>
              <w:rPr>
                <w:color w:val="000000"/>
                <w:lang w:eastAsia="en-GB"/>
              </w:rPr>
            </w:pPr>
            <w:r w:rsidRPr="00514650">
              <w:rPr>
                <w:color w:val="000000"/>
                <w:lang w:eastAsia="en-GB"/>
              </w:rPr>
              <w:t>H2</w:t>
            </w:r>
          </w:p>
        </w:tc>
        <w:tc>
          <w:tcPr>
            <w:tcW w:w="1095" w:type="dxa"/>
            <w:tcBorders>
              <w:top w:val="nil"/>
              <w:left w:val="nil"/>
              <w:bottom w:val="nil"/>
              <w:right w:val="nil"/>
            </w:tcBorders>
            <w:shd w:val="clear" w:color="auto" w:fill="auto"/>
            <w:noWrap/>
            <w:vAlign w:val="bottom"/>
            <w:hideMark/>
          </w:tcPr>
          <w:p w14:paraId="3B500B27" w14:textId="3BA256B7" w:rsidR="00C31866" w:rsidRPr="00514650" w:rsidRDefault="00C31866" w:rsidP="00C31866">
            <w:pPr>
              <w:jc w:val="center"/>
              <w:rPr>
                <w:color w:val="000000"/>
                <w:lang w:eastAsia="en-GB"/>
              </w:rPr>
            </w:pPr>
            <w:r>
              <w:rPr>
                <w:color w:val="000000"/>
                <w:lang w:eastAsia="en-GB"/>
              </w:rPr>
              <w:t>A3</w:t>
            </w:r>
          </w:p>
        </w:tc>
        <w:tc>
          <w:tcPr>
            <w:tcW w:w="1159" w:type="dxa"/>
            <w:tcBorders>
              <w:top w:val="nil"/>
              <w:left w:val="nil"/>
              <w:bottom w:val="nil"/>
              <w:right w:val="nil"/>
            </w:tcBorders>
            <w:shd w:val="clear" w:color="auto" w:fill="auto"/>
            <w:noWrap/>
            <w:vAlign w:val="bottom"/>
            <w:hideMark/>
          </w:tcPr>
          <w:p w14:paraId="08C89A62" w14:textId="77777777" w:rsidR="00C31866" w:rsidRPr="00514650" w:rsidRDefault="00C31866" w:rsidP="00C31866">
            <w:pPr>
              <w:jc w:val="center"/>
              <w:rPr>
                <w:color w:val="000000"/>
                <w:lang w:eastAsia="en-GB"/>
              </w:rPr>
            </w:pPr>
            <w:r w:rsidRPr="00514650">
              <w:rPr>
                <w:color w:val="000000"/>
                <w:lang w:eastAsia="en-GB"/>
              </w:rPr>
              <w:t>N/A</w:t>
            </w:r>
          </w:p>
        </w:tc>
        <w:tc>
          <w:tcPr>
            <w:tcW w:w="851" w:type="dxa"/>
            <w:tcBorders>
              <w:top w:val="nil"/>
              <w:left w:val="nil"/>
              <w:bottom w:val="nil"/>
              <w:right w:val="nil"/>
            </w:tcBorders>
            <w:shd w:val="clear" w:color="auto" w:fill="auto"/>
            <w:noWrap/>
            <w:vAlign w:val="bottom"/>
            <w:hideMark/>
          </w:tcPr>
          <w:p w14:paraId="12D75275" w14:textId="750E5871"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69831676" w14:textId="7D38971B"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6501A367" w14:textId="77777777" w:rsidR="00C31866" w:rsidRPr="00514650" w:rsidRDefault="00C31866" w:rsidP="00C31866">
            <w:pPr>
              <w:jc w:val="right"/>
              <w:rPr>
                <w:color w:val="000000"/>
                <w:lang w:eastAsia="en-GB"/>
              </w:rPr>
            </w:pPr>
            <w:r w:rsidRPr="00514650">
              <w:rPr>
                <w:color w:val="000000"/>
                <w:lang w:eastAsia="en-GB"/>
              </w:rPr>
              <w:t>116.3</w:t>
            </w:r>
          </w:p>
        </w:tc>
        <w:tc>
          <w:tcPr>
            <w:tcW w:w="850" w:type="dxa"/>
            <w:tcBorders>
              <w:top w:val="nil"/>
              <w:left w:val="nil"/>
              <w:bottom w:val="nil"/>
              <w:right w:val="nil"/>
            </w:tcBorders>
            <w:shd w:val="clear" w:color="auto" w:fill="auto"/>
            <w:noWrap/>
            <w:vAlign w:val="bottom"/>
            <w:hideMark/>
          </w:tcPr>
          <w:p w14:paraId="0AE68DE6" w14:textId="77777777" w:rsidR="00C31866" w:rsidRPr="00514650" w:rsidRDefault="00C31866" w:rsidP="00C31866">
            <w:pPr>
              <w:jc w:val="right"/>
              <w:rPr>
                <w:color w:val="000000"/>
                <w:lang w:eastAsia="en-GB"/>
              </w:rPr>
            </w:pPr>
            <w:r w:rsidRPr="00514650">
              <w:rPr>
                <w:color w:val="000000"/>
                <w:lang w:eastAsia="en-GB"/>
              </w:rPr>
              <w:t>120.0</w:t>
            </w:r>
          </w:p>
        </w:tc>
        <w:tc>
          <w:tcPr>
            <w:tcW w:w="850" w:type="dxa"/>
            <w:tcBorders>
              <w:top w:val="nil"/>
              <w:left w:val="nil"/>
              <w:bottom w:val="nil"/>
              <w:right w:val="nil"/>
            </w:tcBorders>
            <w:shd w:val="clear" w:color="auto" w:fill="auto"/>
            <w:noWrap/>
            <w:vAlign w:val="bottom"/>
            <w:hideMark/>
          </w:tcPr>
          <w:p w14:paraId="49DE5E1C" w14:textId="77777777" w:rsidR="00C31866" w:rsidRPr="00514650" w:rsidRDefault="00C31866" w:rsidP="00C31866">
            <w:pPr>
              <w:jc w:val="right"/>
              <w:rPr>
                <w:color w:val="000000"/>
                <w:lang w:eastAsia="en-GB"/>
              </w:rPr>
            </w:pPr>
            <w:r w:rsidRPr="00514650">
              <w:rPr>
                <w:color w:val="000000"/>
                <w:lang w:eastAsia="en-GB"/>
              </w:rPr>
              <w:t>110.8</w:t>
            </w:r>
          </w:p>
        </w:tc>
      </w:tr>
      <w:tr w:rsidR="00C31866" w:rsidRPr="00514650" w14:paraId="33FBDC86" w14:textId="77777777" w:rsidTr="001441C3">
        <w:trPr>
          <w:trHeight w:val="300"/>
        </w:trPr>
        <w:tc>
          <w:tcPr>
            <w:tcW w:w="723" w:type="dxa"/>
            <w:tcBorders>
              <w:top w:val="nil"/>
              <w:left w:val="nil"/>
              <w:bottom w:val="nil"/>
              <w:right w:val="nil"/>
            </w:tcBorders>
            <w:shd w:val="clear" w:color="auto" w:fill="auto"/>
            <w:noWrap/>
            <w:vAlign w:val="bottom"/>
            <w:hideMark/>
          </w:tcPr>
          <w:p w14:paraId="478851CB" w14:textId="77777777" w:rsidR="00C31866" w:rsidRPr="00514650" w:rsidRDefault="00C31866" w:rsidP="00C31866">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53B6AFBD" w14:textId="77777777" w:rsidR="00C31866" w:rsidRPr="00514650" w:rsidRDefault="00C31866" w:rsidP="00C31866">
            <w:pPr>
              <w:jc w:val="center"/>
              <w:rPr>
                <w:lang w:eastAsia="en-GB"/>
              </w:rPr>
            </w:pPr>
          </w:p>
        </w:tc>
        <w:tc>
          <w:tcPr>
            <w:tcW w:w="1159" w:type="dxa"/>
            <w:tcBorders>
              <w:top w:val="nil"/>
              <w:left w:val="nil"/>
              <w:bottom w:val="nil"/>
              <w:right w:val="nil"/>
            </w:tcBorders>
            <w:shd w:val="clear" w:color="auto" w:fill="auto"/>
            <w:noWrap/>
            <w:vAlign w:val="bottom"/>
            <w:hideMark/>
          </w:tcPr>
          <w:p w14:paraId="2280BB15" w14:textId="77777777" w:rsidR="00C31866" w:rsidRPr="00514650" w:rsidRDefault="00C31866" w:rsidP="00C31866">
            <w:pPr>
              <w:jc w:val="center"/>
              <w:rPr>
                <w:lang w:eastAsia="en-GB"/>
              </w:rPr>
            </w:pPr>
          </w:p>
        </w:tc>
        <w:tc>
          <w:tcPr>
            <w:tcW w:w="851" w:type="dxa"/>
            <w:tcBorders>
              <w:top w:val="nil"/>
              <w:left w:val="nil"/>
              <w:bottom w:val="nil"/>
              <w:right w:val="nil"/>
            </w:tcBorders>
            <w:shd w:val="clear" w:color="auto" w:fill="auto"/>
            <w:noWrap/>
            <w:vAlign w:val="bottom"/>
            <w:hideMark/>
          </w:tcPr>
          <w:p w14:paraId="3F95CACD" w14:textId="0DF07742"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709200D2" w14:textId="3ACAA602"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2C367D23" w14:textId="77777777" w:rsidR="00C31866" w:rsidRPr="00514650" w:rsidRDefault="00C31866" w:rsidP="00C31866">
            <w:pPr>
              <w:jc w:val="right"/>
              <w:rPr>
                <w:color w:val="000000"/>
                <w:lang w:eastAsia="en-GB"/>
              </w:rPr>
            </w:pPr>
            <w:r w:rsidRPr="00514650">
              <w:rPr>
                <w:color w:val="000000"/>
                <w:lang w:eastAsia="en-GB"/>
              </w:rPr>
              <w:t>92.0</w:t>
            </w:r>
          </w:p>
        </w:tc>
        <w:tc>
          <w:tcPr>
            <w:tcW w:w="850" w:type="dxa"/>
            <w:tcBorders>
              <w:top w:val="nil"/>
              <w:left w:val="nil"/>
              <w:bottom w:val="nil"/>
              <w:right w:val="nil"/>
            </w:tcBorders>
            <w:shd w:val="clear" w:color="auto" w:fill="auto"/>
            <w:noWrap/>
            <w:vAlign w:val="bottom"/>
            <w:hideMark/>
          </w:tcPr>
          <w:p w14:paraId="416B8381" w14:textId="77777777" w:rsidR="00C31866" w:rsidRPr="00514650" w:rsidRDefault="00C31866" w:rsidP="00C31866">
            <w:pPr>
              <w:jc w:val="right"/>
              <w:rPr>
                <w:color w:val="000000"/>
                <w:lang w:eastAsia="en-GB"/>
              </w:rPr>
            </w:pPr>
            <w:r w:rsidRPr="00514650">
              <w:rPr>
                <w:color w:val="000000"/>
                <w:lang w:eastAsia="en-GB"/>
              </w:rPr>
              <w:t>92.7</w:t>
            </w:r>
          </w:p>
        </w:tc>
        <w:tc>
          <w:tcPr>
            <w:tcW w:w="850" w:type="dxa"/>
            <w:tcBorders>
              <w:top w:val="nil"/>
              <w:left w:val="nil"/>
              <w:bottom w:val="nil"/>
              <w:right w:val="nil"/>
            </w:tcBorders>
            <w:shd w:val="clear" w:color="auto" w:fill="auto"/>
            <w:noWrap/>
            <w:vAlign w:val="bottom"/>
            <w:hideMark/>
          </w:tcPr>
          <w:p w14:paraId="54A0B2E5" w14:textId="77777777" w:rsidR="00C31866" w:rsidRPr="00514650" w:rsidRDefault="00C31866" w:rsidP="00C31866">
            <w:pPr>
              <w:jc w:val="right"/>
              <w:rPr>
                <w:color w:val="000000"/>
                <w:lang w:eastAsia="en-GB"/>
              </w:rPr>
            </w:pPr>
            <w:r w:rsidRPr="00514650">
              <w:rPr>
                <w:color w:val="000000"/>
                <w:lang w:eastAsia="en-GB"/>
              </w:rPr>
              <w:t>91.1</w:t>
            </w:r>
          </w:p>
        </w:tc>
      </w:tr>
      <w:tr w:rsidR="005E01DE" w:rsidRPr="00514650" w14:paraId="4DC5F933" w14:textId="77777777" w:rsidTr="001441C3">
        <w:trPr>
          <w:trHeight w:val="300"/>
        </w:trPr>
        <w:tc>
          <w:tcPr>
            <w:tcW w:w="723" w:type="dxa"/>
            <w:tcBorders>
              <w:top w:val="nil"/>
              <w:left w:val="nil"/>
              <w:bottom w:val="nil"/>
              <w:right w:val="nil"/>
            </w:tcBorders>
            <w:shd w:val="clear" w:color="auto" w:fill="auto"/>
            <w:noWrap/>
            <w:vAlign w:val="bottom"/>
            <w:hideMark/>
          </w:tcPr>
          <w:p w14:paraId="6047D8A5"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3F4F1539"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57EDF908"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5F779321" w14:textId="6E1FCA32"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0954300F" w14:textId="02432FD6"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7DC46578" w14:textId="77777777" w:rsidR="005E01DE" w:rsidRPr="00514650" w:rsidRDefault="005E01DE" w:rsidP="005E01DE">
            <w:pPr>
              <w:jc w:val="right"/>
              <w:rPr>
                <w:color w:val="000000"/>
                <w:lang w:eastAsia="en-GB"/>
              </w:rPr>
            </w:pPr>
            <w:r w:rsidRPr="00514650">
              <w:rPr>
                <w:color w:val="000000"/>
                <w:lang w:eastAsia="en-GB"/>
              </w:rPr>
              <w:t>333.6</w:t>
            </w:r>
          </w:p>
        </w:tc>
        <w:tc>
          <w:tcPr>
            <w:tcW w:w="850" w:type="dxa"/>
            <w:tcBorders>
              <w:top w:val="nil"/>
              <w:left w:val="nil"/>
              <w:bottom w:val="nil"/>
              <w:right w:val="nil"/>
            </w:tcBorders>
            <w:shd w:val="clear" w:color="auto" w:fill="auto"/>
            <w:noWrap/>
            <w:vAlign w:val="bottom"/>
            <w:hideMark/>
          </w:tcPr>
          <w:p w14:paraId="7275AB5F" w14:textId="77777777" w:rsidR="005E01DE" w:rsidRPr="00514650" w:rsidRDefault="005E01DE" w:rsidP="005E01DE">
            <w:pPr>
              <w:jc w:val="right"/>
              <w:rPr>
                <w:color w:val="000000"/>
                <w:lang w:eastAsia="en-GB"/>
              </w:rPr>
            </w:pPr>
            <w:r w:rsidRPr="00514650">
              <w:rPr>
                <w:color w:val="000000"/>
                <w:lang w:eastAsia="en-GB"/>
              </w:rPr>
              <w:t>378.8</w:t>
            </w:r>
          </w:p>
        </w:tc>
        <w:tc>
          <w:tcPr>
            <w:tcW w:w="850" w:type="dxa"/>
            <w:tcBorders>
              <w:top w:val="nil"/>
              <w:left w:val="nil"/>
              <w:bottom w:val="nil"/>
              <w:right w:val="nil"/>
            </w:tcBorders>
            <w:shd w:val="clear" w:color="auto" w:fill="auto"/>
            <w:noWrap/>
            <w:vAlign w:val="bottom"/>
            <w:hideMark/>
          </w:tcPr>
          <w:p w14:paraId="273C423E" w14:textId="77777777" w:rsidR="005E01DE" w:rsidRPr="00514650" w:rsidRDefault="005E01DE" w:rsidP="005E01DE">
            <w:pPr>
              <w:jc w:val="right"/>
              <w:rPr>
                <w:color w:val="000000"/>
                <w:lang w:eastAsia="en-GB"/>
              </w:rPr>
            </w:pPr>
            <w:r w:rsidRPr="00514650">
              <w:rPr>
                <w:color w:val="000000"/>
                <w:lang w:eastAsia="en-GB"/>
              </w:rPr>
              <w:t>278.0</w:t>
            </w:r>
          </w:p>
        </w:tc>
      </w:tr>
      <w:tr w:rsidR="00C31866" w:rsidRPr="00514650" w14:paraId="18C53449" w14:textId="77777777" w:rsidTr="001441C3">
        <w:trPr>
          <w:trHeight w:val="300"/>
        </w:trPr>
        <w:tc>
          <w:tcPr>
            <w:tcW w:w="723" w:type="dxa"/>
            <w:tcBorders>
              <w:top w:val="nil"/>
              <w:left w:val="nil"/>
              <w:bottom w:val="nil"/>
              <w:right w:val="nil"/>
            </w:tcBorders>
            <w:shd w:val="clear" w:color="auto" w:fill="auto"/>
            <w:noWrap/>
            <w:vAlign w:val="bottom"/>
            <w:hideMark/>
          </w:tcPr>
          <w:p w14:paraId="3EF5E79A" w14:textId="77777777" w:rsidR="00C31866" w:rsidRPr="00514650" w:rsidRDefault="00C31866" w:rsidP="00C31866">
            <w:pPr>
              <w:jc w:val="center"/>
              <w:rPr>
                <w:color w:val="000000"/>
                <w:lang w:eastAsia="en-GB"/>
              </w:rPr>
            </w:pPr>
            <w:r w:rsidRPr="00514650">
              <w:rPr>
                <w:color w:val="000000"/>
                <w:lang w:eastAsia="en-GB"/>
              </w:rPr>
              <w:t>H3</w:t>
            </w:r>
          </w:p>
        </w:tc>
        <w:tc>
          <w:tcPr>
            <w:tcW w:w="1095" w:type="dxa"/>
            <w:tcBorders>
              <w:top w:val="nil"/>
              <w:left w:val="nil"/>
              <w:bottom w:val="nil"/>
              <w:right w:val="nil"/>
            </w:tcBorders>
            <w:shd w:val="clear" w:color="auto" w:fill="auto"/>
            <w:noWrap/>
            <w:vAlign w:val="bottom"/>
            <w:hideMark/>
          </w:tcPr>
          <w:p w14:paraId="7AC2E31F" w14:textId="787A4494" w:rsidR="00C31866" w:rsidRPr="00514650" w:rsidRDefault="00C31866" w:rsidP="00C31866">
            <w:pPr>
              <w:jc w:val="center"/>
              <w:rPr>
                <w:color w:val="000000"/>
                <w:lang w:eastAsia="en-GB"/>
              </w:rPr>
            </w:pPr>
            <w:r>
              <w:rPr>
                <w:color w:val="000000"/>
                <w:lang w:eastAsia="en-GB"/>
              </w:rPr>
              <w:t>A3</w:t>
            </w:r>
          </w:p>
        </w:tc>
        <w:tc>
          <w:tcPr>
            <w:tcW w:w="1159" w:type="dxa"/>
            <w:tcBorders>
              <w:top w:val="nil"/>
              <w:left w:val="nil"/>
              <w:bottom w:val="nil"/>
              <w:right w:val="nil"/>
            </w:tcBorders>
            <w:shd w:val="clear" w:color="auto" w:fill="auto"/>
            <w:noWrap/>
            <w:vAlign w:val="bottom"/>
            <w:hideMark/>
          </w:tcPr>
          <w:p w14:paraId="219016D9" w14:textId="77777777" w:rsidR="00C31866" w:rsidRPr="00514650" w:rsidRDefault="00C31866" w:rsidP="00C31866">
            <w:pPr>
              <w:jc w:val="center"/>
              <w:rPr>
                <w:color w:val="000000"/>
                <w:lang w:eastAsia="en-GB"/>
              </w:rPr>
            </w:pPr>
            <w:r w:rsidRPr="00514650">
              <w:rPr>
                <w:color w:val="000000"/>
                <w:lang w:eastAsia="en-GB"/>
              </w:rPr>
              <w:t>N/A</w:t>
            </w:r>
          </w:p>
        </w:tc>
        <w:tc>
          <w:tcPr>
            <w:tcW w:w="851" w:type="dxa"/>
            <w:tcBorders>
              <w:top w:val="nil"/>
              <w:left w:val="nil"/>
              <w:bottom w:val="nil"/>
              <w:right w:val="nil"/>
            </w:tcBorders>
            <w:shd w:val="clear" w:color="auto" w:fill="auto"/>
            <w:noWrap/>
            <w:vAlign w:val="bottom"/>
            <w:hideMark/>
          </w:tcPr>
          <w:p w14:paraId="2FC93C9A" w14:textId="1102ACA4"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5626BB82" w14:textId="269C0E90"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26F442B8" w14:textId="77777777" w:rsidR="00C31866" w:rsidRPr="00514650" w:rsidRDefault="00C31866" w:rsidP="00C31866">
            <w:pPr>
              <w:jc w:val="right"/>
              <w:rPr>
                <w:color w:val="000000"/>
                <w:lang w:eastAsia="en-GB"/>
              </w:rPr>
            </w:pPr>
            <w:r w:rsidRPr="00514650">
              <w:rPr>
                <w:color w:val="000000"/>
                <w:lang w:eastAsia="en-GB"/>
              </w:rPr>
              <w:t>81.9</w:t>
            </w:r>
          </w:p>
        </w:tc>
        <w:tc>
          <w:tcPr>
            <w:tcW w:w="850" w:type="dxa"/>
            <w:tcBorders>
              <w:top w:val="nil"/>
              <w:left w:val="nil"/>
              <w:bottom w:val="nil"/>
              <w:right w:val="nil"/>
            </w:tcBorders>
            <w:shd w:val="clear" w:color="auto" w:fill="auto"/>
            <w:noWrap/>
            <w:vAlign w:val="bottom"/>
            <w:hideMark/>
          </w:tcPr>
          <w:p w14:paraId="03B0542E" w14:textId="77777777" w:rsidR="00C31866" w:rsidRPr="00514650" w:rsidRDefault="00C31866" w:rsidP="00C31866">
            <w:pPr>
              <w:jc w:val="right"/>
              <w:rPr>
                <w:color w:val="000000"/>
                <w:lang w:eastAsia="en-GB"/>
              </w:rPr>
            </w:pPr>
            <w:r w:rsidRPr="00514650">
              <w:rPr>
                <w:color w:val="000000"/>
                <w:lang w:eastAsia="en-GB"/>
              </w:rPr>
              <w:t>84.9</w:t>
            </w:r>
          </w:p>
        </w:tc>
        <w:tc>
          <w:tcPr>
            <w:tcW w:w="850" w:type="dxa"/>
            <w:tcBorders>
              <w:top w:val="nil"/>
              <w:left w:val="nil"/>
              <w:bottom w:val="nil"/>
              <w:right w:val="nil"/>
            </w:tcBorders>
            <w:shd w:val="clear" w:color="auto" w:fill="auto"/>
            <w:noWrap/>
            <w:vAlign w:val="bottom"/>
            <w:hideMark/>
          </w:tcPr>
          <w:p w14:paraId="1E9A1931" w14:textId="77777777" w:rsidR="00C31866" w:rsidRPr="00514650" w:rsidRDefault="00C31866" w:rsidP="00C31866">
            <w:pPr>
              <w:jc w:val="right"/>
              <w:rPr>
                <w:color w:val="000000"/>
                <w:lang w:eastAsia="en-GB"/>
              </w:rPr>
            </w:pPr>
            <w:r w:rsidRPr="00514650">
              <w:rPr>
                <w:color w:val="000000"/>
                <w:lang w:eastAsia="en-GB"/>
              </w:rPr>
              <w:t>79.9</w:t>
            </w:r>
          </w:p>
        </w:tc>
      </w:tr>
      <w:tr w:rsidR="00C31866" w:rsidRPr="00514650" w14:paraId="1F176227" w14:textId="77777777" w:rsidTr="001441C3">
        <w:trPr>
          <w:trHeight w:val="300"/>
        </w:trPr>
        <w:tc>
          <w:tcPr>
            <w:tcW w:w="723" w:type="dxa"/>
            <w:tcBorders>
              <w:top w:val="nil"/>
              <w:left w:val="nil"/>
              <w:bottom w:val="nil"/>
              <w:right w:val="nil"/>
            </w:tcBorders>
            <w:shd w:val="clear" w:color="auto" w:fill="auto"/>
            <w:noWrap/>
            <w:vAlign w:val="bottom"/>
            <w:hideMark/>
          </w:tcPr>
          <w:p w14:paraId="607392EF" w14:textId="77777777" w:rsidR="00C31866" w:rsidRPr="00514650" w:rsidRDefault="00C31866" w:rsidP="00C31866">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4CD8C06D" w14:textId="77777777" w:rsidR="00C31866" w:rsidRPr="00514650" w:rsidRDefault="00C31866" w:rsidP="00C31866">
            <w:pPr>
              <w:jc w:val="center"/>
              <w:rPr>
                <w:lang w:eastAsia="en-GB"/>
              </w:rPr>
            </w:pPr>
          </w:p>
        </w:tc>
        <w:tc>
          <w:tcPr>
            <w:tcW w:w="1159" w:type="dxa"/>
            <w:tcBorders>
              <w:top w:val="nil"/>
              <w:left w:val="nil"/>
              <w:bottom w:val="nil"/>
              <w:right w:val="nil"/>
            </w:tcBorders>
            <w:shd w:val="clear" w:color="auto" w:fill="auto"/>
            <w:noWrap/>
            <w:vAlign w:val="bottom"/>
            <w:hideMark/>
          </w:tcPr>
          <w:p w14:paraId="325AFB20" w14:textId="77777777" w:rsidR="00C31866" w:rsidRPr="00514650" w:rsidRDefault="00C31866" w:rsidP="00C31866">
            <w:pPr>
              <w:jc w:val="center"/>
              <w:rPr>
                <w:lang w:eastAsia="en-GB"/>
              </w:rPr>
            </w:pPr>
          </w:p>
        </w:tc>
        <w:tc>
          <w:tcPr>
            <w:tcW w:w="851" w:type="dxa"/>
            <w:tcBorders>
              <w:top w:val="nil"/>
              <w:left w:val="nil"/>
              <w:bottom w:val="nil"/>
              <w:right w:val="nil"/>
            </w:tcBorders>
            <w:shd w:val="clear" w:color="auto" w:fill="auto"/>
            <w:noWrap/>
            <w:vAlign w:val="bottom"/>
            <w:hideMark/>
          </w:tcPr>
          <w:p w14:paraId="6760D92F" w14:textId="279D88BE"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0978C2C2" w14:textId="0AEB27AC"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78D4486B" w14:textId="77777777" w:rsidR="00C31866" w:rsidRPr="00514650" w:rsidRDefault="00C31866" w:rsidP="00C31866">
            <w:pPr>
              <w:jc w:val="right"/>
              <w:rPr>
                <w:color w:val="000000"/>
                <w:lang w:eastAsia="en-GB"/>
              </w:rPr>
            </w:pPr>
            <w:r w:rsidRPr="00514650">
              <w:rPr>
                <w:color w:val="000000"/>
                <w:lang w:eastAsia="en-GB"/>
              </w:rPr>
              <w:t>66.5</w:t>
            </w:r>
          </w:p>
        </w:tc>
        <w:tc>
          <w:tcPr>
            <w:tcW w:w="850" w:type="dxa"/>
            <w:tcBorders>
              <w:top w:val="nil"/>
              <w:left w:val="nil"/>
              <w:bottom w:val="nil"/>
              <w:right w:val="nil"/>
            </w:tcBorders>
            <w:shd w:val="clear" w:color="auto" w:fill="auto"/>
            <w:noWrap/>
            <w:vAlign w:val="bottom"/>
            <w:hideMark/>
          </w:tcPr>
          <w:p w14:paraId="02EB16B4" w14:textId="77777777" w:rsidR="00C31866" w:rsidRPr="00514650" w:rsidRDefault="00C31866" w:rsidP="00C31866">
            <w:pPr>
              <w:jc w:val="right"/>
              <w:rPr>
                <w:color w:val="000000"/>
                <w:lang w:eastAsia="en-GB"/>
              </w:rPr>
            </w:pPr>
            <w:r w:rsidRPr="00514650">
              <w:rPr>
                <w:color w:val="000000"/>
                <w:lang w:eastAsia="en-GB"/>
              </w:rPr>
              <w:t>72.1</w:t>
            </w:r>
          </w:p>
        </w:tc>
        <w:tc>
          <w:tcPr>
            <w:tcW w:w="850" w:type="dxa"/>
            <w:tcBorders>
              <w:top w:val="nil"/>
              <w:left w:val="nil"/>
              <w:bottom w:val="nil"/>
              <w:right w:val="nil"/>
            </w:tcBorders>
            <w:shd w:val="clear" w:color="auto" w:fill="auto"/>
            <w:noWrap/>
            <w:vAlign w:val="bottom"/>
            <w:hideMark/>
          </w:tcPr>
          <w:p w14:paraId="0FD2A52D" w14:textId="77777777" w:rsidR="00C31866" w:rsidRPr="00514650" w:rsidRDefault="00C31866" w:rsidP="00C31866">
            <w:pPr>
              <w:jc w:val="right"/>
              <w:rPr>
                <w:color w:val="000000"/>
                <w:lang w:eastAsia="en-GB"/>
              </w:rPr>
            </w:pPr>
            <w:r w:rsidRPr="00514650">
              <w:rPr>
                <w:color w:val="000000"/>
                <w:lang w:eastAsia="en-GB"/>
              </w:rPr>
              <w:t>63.8</w:t>
            </w:r>
          </w:p>
        </w:tc>
      </w:tr>
      <w:tr w:rsidR="005E01DE" w:rsidRPr="00514650" w14:paraId="4E832F8E" w14:textId="77777777" w:rsidTr="001441C3">
        <w:trPr>
          <w:trHeight w:val="300"/>
        </w:trPr>
        <w:tc>
          <w:tcPr>
            <w:tcW w:w="723" w:type="dxa"/>
            <w:tcBorders>
              <w:top w:val="nil"/>
              <w:left w:val="nil"/>
              <w:bottom w:val="nil"/>
              <w:right w:val="nil"/>
            </w:tcBorders>
            <w:shd w:val="clear" w:color="auto" w:fill="auto"/>
            <w:noWrap/>
            <w:vAlign w:val="bottom"/>
            <w:hideMark/>
          </w:tcPr>
          <w:p w14:paraId="5F1D427D"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008CAAD4"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2F822C55"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2FEB7DE4" w14:textId="03EF68C2"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78495DF7" w14:textId="766E78F3"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31A6D5E3" w14:textId="77777777" w:rsidR="005E01DE" w:rsidRPr="00514650" w:rsidRDefault="005E01DE" w:rsidP="005E01DE">
            <w:pPr>
              <w:jc w:val="right"/>
              <w:rPr>
                <w:color w:val="000000"/>
                <w:lang w:eastAsia="en-GB"/>
              </w:rPr>
            </w:pPr>
            <w:r w:rsidRPr="00514650">
              <w:rPr>
                <w:color w:val="000000"/>
                <w:lang w:eastAsia="en-GB"/>
              </w:rPr>
              <w:t>353.9</w:t>
            </w:r>
          </w:p>
        </w:tc>
        <w:tc>
          <w:tcPr>
            <w:tcW w:w="850" w:type="dxa"/>
            <w:tcBorders>
              <w:top w:val="nil"/>
              <w:left w:val="nil"/>
              <w:bottom w:val="nil"/>
              <w:right w:val="nil"/>
            </w:tcBorders>
            <w:shd w:val="clear" w:color="auto" w:fill="auto"/>
            <w:noWrap/>
            <w:vAlign w:val="bottom"/>
            <w:hideMark/>
          </w:tcPr>
          <w:p w14:paraId="68683F01" w14:textId="77777777" w:rsidR="005E01DE" w:rsidRPr="00514650" w:rsidRDefault="005E01DE" w:rsidP="005E01DE">
            <w:pPr>
              <w:jc w:val="right"/>
              <w:rPr>
                <w:color w:val="000000"/>
                <w:lang w:eastAsia="en-GB"/>
              </w:rPr>
            </w:pPr>
            <w:r w:rsidRPr="00514650">
              <w:rPr>
                <w:color w:val="000000"/>
                <w:lang w:eastAsia="en-GB"/>
              </w:rPr>
              <w:t>377.5</w:t>
            </w:r>
          </w:p>
        </w:tc>
        <w:tc>
          <w:tcPr>
            <w:tcW w:w="850" w:type="dxa"/>
            <w:tcBorders>
              <w:top w:val="nil"/>
              <w:left w:val="nil"/>
              <w:bottom w:val="nil"/>
              <w:right w:val="nil"/>
            </w:tcBorders>
            <w:shd w:val="clear" w:color="auto" w:fill="auto"/>
            <w:noWrap/>
            <w:vAlign w:val="bottom"/>
            <w:hideMark/>
          </w:tcPr>
          <w:p w14:paraId="0245E587" w14:textId="77777777" w:rsidR="005E01DE" w:rsidRPr="00514650" w:rsidRDefault="005E01DE" w:rsidP="005E01DE">
            <w:pPr>
              <w:jc w:val="right"/>
              <w:rPr>
                <w:color w:val="000000"/>
                <w:lang w:eastAsia="en-GB"/>
              </w:rPr>
            </w:pPr>
            <w:r w:rsidRPr="00514650">
              <w:rPr>
                <w:color w:val="000000"/>
                <w:lang w:eastAsia="en-GB"/>
              </w:rPr>
              <w:t>265.2</w:t>
            </w:r>
          </w:p>
        </w:tc>
      </w:tr>
      <w:tr w:rsidR="005E01DE" w:rsidRPr="00514650" w14:paraId="7E9AC63E" w14:textId="77777777" w:rsidTr="001441C3">
        <w:trPr>
          <w:trHeight w:val="300"/>
        </w:trPr>
        <w:tc>
          <w:tcPr>
            <w:tcW w:w="723" w:type="dxa"/>
            <w:tcBorders>
              <w:top w:val="nil"/>
              <w:left w:val="nil"/>
              <w:bottom w:val="nil"/>
              <w:right w:val="nil"/>
            </w:tcBorders>
            <w:shd w:val="clear" w:color="auto" w:fill="auto"/>
            <w:noWrap/>
            <w:vAlign w:val="bottom"/>
            <w:hideMark/>
          </w:tcPr>
          <w:p w14:paraId="19C42751" w14:textId="77777777" w:rsidR="005E01DE" w:rsidRPr="00514650" w:rsidRDefault="005E01DE" w:rsidP="005E01DE">
            <w:pPr>
              <w:jc w:val="center"/>
              <w:rPr>
                <w:color w:val="000000"/>
                <w:lang w:eastAsia="en-GB"/>
              </w:rPr>
            </w:pPr>
            <w:r w:rsidRPr="00514650">
              <w:rPr>
                <w:color w:val="000000"/>
                <w:lang w:eastAsia="en-GB"/>
              </w:rPr>
              <w:t>H4</w:t>
            </w:r>
          </w:p>
        </w:tc>
        <w:tc>
          <w:tcPr>
            <w:tcW w:w="1095" w:type="dxa"/>
            <w:tcBorders>
              <w:top w:val="nil"/>
              <w:left w:val="nil"/>
              <w:bottom w:val="nil"/>
              <w:right w:val="nil"/>
            </w:tcBorders>
            <w:shd w:val="clear" w:color="auto" w:fill="auto"/>
            <w:noWrap/>
            <w:vAlign w:val="bottom"/>
            <w:hideMark/>
          </w:tcPr>
          <w:p w14:paraId="152518E8" w14:textId="26FF0A0F" w:rsidR="005E01DE" w:rsidRPr="00514650" w:rsidRDefault="005E01DE" w:rsidP="005E01DE">
            <w:pPr>
              <w:jc w:val="center"/>
              <w:rPr>
                <w:color w:val="000000"/>
                <w:lang w:eastAsia="en-GB"/>
              </w:rPr>
            </w:pPr>
            <w:r>
              <w:rPr>
                <w:color w:val="000000"/>
                <w:lang w:eastAsia="en-GB"/>
              </w:rPr>
              <w:t>A1</w:t>
            </w:r>
          </w:p>
        </w:tc>
        <w:tc>
          <w:tcPr>
            <w:tcW w:w="1159" w:type="dxa"/>
            <w:tcBorders>
              <w:top w:val="nil"/>
              <w:left w:val="nil"/>
              <w:bottom w:val="nil"/>
              <w:right w:val="nil"/>
            </w:tcBorders>
            <w:shd w:val="clear" w:color="auto" w:fill="auto"/>
            <w:noWrap/>
            <w:vAlign w:val="bottom"/>
            <w:hideMark/>
          </w:tcPr>
          <w:p w14:paraId="4B3944E3" w14:textId="77777777" w:rsidR="005E01DE" w:rsidRPr="00514650" w:rsidRDefault="005E01DE" w:rsidP="005E01DE">
            <w:pPr>
              <w:jc w:val="center"/>
              <w:rPr>
                <w:color w:val="000000"/>
                <w:lang w:eastAsia="en-GB"/>
              </w:rPr>
            </w:pPr>
            <w:r w:rsidRPr="00514650">
              <w:rPr>
                <w:color w:val="000000"/>
                <w:lang w:eastAsia="en-GB"/>
              </w:rPr>
              <w:t>N/A</w:t>
            </w:r>
          </w:p>
        </w:tc>
        <w:tc>
          <w:tcPr>
            <w:tcW w:w="851" w:type="dxa"/>
            <w:tcBorders>
              <w:top w:val="nil"/>
              <w:left w:val="nil"/>
              <w:bottom w:val="nil"/>
              <w:right w:val="nil"/>
            </w:tcBorders>
            <w:shd w:val="clear" w:color="auto" w:fill="auto"/>
            <w:noWrap/>
            <w:vAlign w:val="bottom"/>
            <w:hideMark/>
          </w:tcPr>
          <w:p w14:paraId="6F1492AD" w14:textId="668BF1BC" w:rsidR="005E01DE" w:rsidRPr="00514650" w:rsidRDefault="005E01DE" w:rsidP="005E01DE">
            <w:pPr>
              <w:rPr>
                <w:color w:val="000000"/>
                <w:lang w:eastAsia="en-GB"/>
              </w:rPr>
            </w:pPr>
            <w:r w:rsidRPr="00514650">
              <w:rPr>
                <w:color w:val="000000"/>
                <w:lang w:eastAsia="en-GB"/>
              </w:rPr>
              <w:t>T</w:t>
            </w:r>
            <w:r w:rsidRPr="00514650">
              <w:rPr>
                <w:color w:val="000000"/>
                <w:vertAlign w:val="subscript"/>
                <w:lang w:eastAsia="en-GB"/>
              </w:rPr>
              <w:t>cond</w:t>
            </w:r>
          </w:p>
        </w:tc>
        <w:tc>
          <w:tcPr>
            <w:tcW w:w="708" w:type="dxa"/>
            <w:tcBorders>
              <w:top w:val="nil"/>
              <w:left w:val="nil"/>
              <w:bottom w:val="nil"/>
              <w:right w:val="nil"/>
            </w:tcBorders>
            <w:shd w:val="clear" w:color="auto" w:fill="auto"/>
            <w:noWrap/>
            <w:vAlign w:val="bottom"/>
            <w:hideMark/>
          </w:tcPr>
          <w:p w14:paraId="034BEB5D" w14:textId="77777777" w:rsidR="005E01DE" w:rsidRPr="00514650" w:rsidRDefault="005E01DE" w:rsidP="005E01DE">
            <w:pPr>
              <w:rPr>
                <w:color w:val="000000"/>
                <w:lang w:eastAsia="en-GB"/>
              </w:rPr>
            </w:pP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129113A6" w14:textId="77777777" w:rsidR="005E01DE" w:rsidRPr="00514650" w:rsidRDefault="005E01DE" w:rsidP="005E01DE">
            <w:pPr>
              <w:jc w:val="right"/>
              <w:rPr>
                <w:color w:val="000000"/>
                <w:lang w:eastAsia="en-GB"/>
              </w:rPr>
            </w:pPr>
            <w:r w:rsidRPr="00514650">
              <w:rPr>
                <w:color w:val="000000"/>
                <w:lang w:eastAsia="en-GB"/>
              </w:rPr>
              <w:t>75.7</w:t>
            </w:r>
          </w:p>
        </w:tc>
        <w:tc>
          <w:tcPr>
            <w:tcW w:w="850" w:type="dxa"/>
            <w:tcBorders>
              <w:top w:val="nil"/>
              <w:left w:val="nil"/>
              <w:bottom w:val="nil"/>
              <w:right w:val="nil"/>
            </w:tcBorders>
            <w:shd w:val="clear" w:color="auto" w:fill="auto"/>
            <w:noWrap/>
            <w:vAlign w:val="bottom"/>
            <w:hideMark/>
          </w:tcPr>
          <w:p w14:paraId="62AB7802" w14:textId="77777777" w:rsidR="005E01DE" w:rsidRPr="00514650" w:rsidRDefault="005E01DE" w:rsidP="005E01DE">
            <w:pPr>
              <w:jc w:val="right"/>
              <w:rPr>
                <w:color w:val="000000"/>
                <w:lang w:eastAsia="en-GB"/>
              </w:rPr>
            </w:pPr>
            <w:r w:rsidRPr="00514650">
              <w:rPr>
                <w:color w:val="000000"/>
                <w:lang w:eastAsia="en-GB"/>
              </w:rPr>
              <w:t>77.5</w:t>
            </w:r>
          </w:p>
        </w:tc>
        <w:tc>
          <w:tcPr>
            <w:tcW w:w="850" w:type="dxa"/>
            <w:tcBorders>
              <w:top w:val="nil"/>
              <w:left w:val="nil"/>
              <w:bottom w:val="nil"/>
              <w:right w:val="nil"/>
            </w:tcBorders>
            <w:shd w:val="clear" w:color="auto" w:fill="auto"/>
            <w:noWrap/>
            <w:vAlign w:val="bottom"/>
            <w:hideMark/>
          </w:tcPr>
          <w:p w14:paraId="6727D81D" w14:textId="77777777" w:rsidR="005E01DE" w:rsidRPr="00514650" w:rsidRDefault="005E01DE" w:rsidP="005E01DE">
            <w:pPr>
              <w:jc w:val="right"/>
              <w:rPr>
                <w:color w:val="000000"/>
                <w:lang w:eastAsia="en-GB"/>
              </w:rPr>
            </w:pPr>
            <w:r w:rsidRPr="00514650">
              <w:rPr>
                <w:color w:val="000000"/>
                <w:lang w:eastAsia="en-GB"/>
              </w:rPr>
              <w:t>73.4</w:t>
            </w:r>
          </w:p>
        </w:tc>
      </w:tr>
      <w:tr w:rsidR="005E01DE" w:rsidRPr="00514650" w14:paraId="6A51A667" w14:textId="77777777" w:rsidTr="001441C3">
        <w:trPr>
          <w:trHeight w:val="300"/>
        </w:trPr>
        <w:tc>
          <w:tcPr>
            <w:tcW w:w="723" w:type="dxa"/>
            <w:tcBorders>
              <w:top w:val="nil"/>
              <w:left w:val="nil"/>
              <w:bottom w:val="nil"/>
              <w:right w:val="nil"/>
            </w:tcBorders>
            <w:shd w:val="clear" w:color="auto" w:fill="auto"/>
            <w:noWrap/>
            <w:vAlign w:val="bottom"/>
            <w:hideMark/>
          </w:tcPr>
          <w:p w14:paraId="12B44671"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28FF1194"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5C521AE7"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54DEFC57" w14:textId="35A74EE2" w:rsidR="005E01DE" w:rsidRPr="00514650" w:rsidRDefault="005E01DE" w:rsidP="005E01DE">
            <w:pPr>
              <w:rPr>
                <w:color w:val="000000"/>
                <w:lang w:eastAsia="en-GB"/>
              </w:rPr>
            </w:pPr>
            <w:r>
              <w:rPr>
                <w:color w:val="000000"/>
                <w:lang w:eastAsia="en-GB"/>
              </w:rPr>
              <w:t>Q</w:t>
            </w:r>
          </w:p>
        </w:tc>
        <w:tc>
          <w:tcPr>
            <w:tcW w:w="708" w:type="dxa"/>
            <w:tcBorders>
              <w:top w:val="nil"/>
              <w:left w:val="nil"/>
              <w:bottom w:val="nil"/>
              <w:right w:val="nil"/>
            </w:tcBorders>
            <w:shd w:val="clear" w:color="auto" w:fill="auto"/>
            <w:noWrap/>
            <w:vAlign w:val="bottom"/>
            <w:hideMark/>
          </w:tcPr>
          <w:p w14:paraId="09836914" w14:textId="77777777" w:rsidR="005E01DE" w:rsidRPr="00514650" w:rsidRDefault="005E01DE" w:rsidP="005E01DE">
            <w:pPr>
              <w:rPr>
                <w:color w:val="000000"/>
                <w:lang w:eastAsia="en-GB"/>
              </w:rPr>
            </w:pPr>
            <w:r w:rsidRPr="00514650">
              <w:rPr>
                <w:color w:val="000000"/>
                <w:lang w:eastAsia="en-GB"/>
              </w:rPr>
              <w:t>MW</w:t>
            </w:r>
          </w:p>
        </w:tc>
        <w:tc>
          <w:tcPr>
            <w:tcW w:w="850" w:type="dxa"/>
            <w:tcBorders>
              <w:top w:val="nil"/>
              <w:left w:val="nil"/>
              <w:bottom w:val="nil"/>
              <w:right w:val="nil"/>
            </w:tcBorders>
            <w:shd w:val="clear" w:color="auto" w:fill="auto"/>
            <w:noWrap/>
            <w:vAlign w:val="bottom"/>
            <w:hideMark/>
          </w:tcPr>
          <w:p w14:paraId="1162E515" w14:textId="77777777" w:rsidR="005E01DE" w:rsidRPr="00514650" w:rsidRDefault="005E01DE" w:rsidP="005E01DE">
            <w:pPr>
              <w:jc w:val="right"/>
              <w:rPr>
                <w:color w:val="000000"/>
                <w:lang w:eastAsia="en-GB"/>
              </w:rPr>
            </w:pPr>
            <w:r w:rsidRPr="00514650">
              <w:rPr>
                <w:color w:val="000000"/>
                <w:lang w:eastAsia="en-GB"/>
              </w:rPr>
              <w:t>39.6</w:t>
            </w:r>
          </w:p>
        </w:tc>
        <w:tc>
          <w:tcPr>
            <w:tcW w:w="850" w:type="dxa"/>
            <w:tcBorders>
              <w:top w:val="nil"/>
              <w:left w:val="nil"/>
              <w:bottom w:val="nil"/>
              <w:right w:val="nil"/>
            </w:tcBorders>
            <w:shd w:val="clear" w:color="auto" w:fill="auto"/>
            <w:noWrap/>
            <w:vAlign w:val="bottom"/>
            <w:hideMark/>
          </w:tcPr>
          <w:p w14:paraId="19FB0EAE" w14:textId="77777777" w:rsidR="005E01DE" w:rsidRPr="00514650" w:rsidRDefault="005E01DE" w:rsidP="005E01DE">
            <w:pPr>
              <w:jc w:val="right"/>
              <w:rPr>
                <w:color w:val="000000"/>
                <w:lang w:eastAsia="en-GB"/>
              </w:rPr>
            </w:pPr>
            <w:r w:rsidRPr="00514650">
              <w:rPr>
                <w:color w:val="000000"/>
                <w:lang w:eastAsia="en-GB"/>
              </w:rPr>
              <w:t>41.8</w:t>
            </w:r>
          </w:p>
        </w:tc>
        <w:tc>
          <w:tcPr>
            <w:tcW w:w="850" w:type="dxa"/>
            <w:tcBorders>
              <w:top w:val="nil"/>
              <w:left w:val="nil"/>
              <w:bottom w:val="nil"/>
              <w:right w:val="nil"/>
            </w:tcBorders>
            <w:shd w:val="clear" w:color="auto" w:fill="auto"/>
            <w:noWrap/>
            <w:vAlign w:val="bottom"/>
            <w:hideMark/>
          </w:tcPr>
          <w:p w14:paraId="4F6ED797" w14:textId="77777777" w:rsidR="005E01DE" w:rsidRPr="00514650" w:rsidRDefault="005E01DE" w:rsidP="005E01DE">
            <w:pPr>
              <w:jc w:val="right"/>
              <w:rPr>
                <w:color w:val="000000"/>
                <w:lang w:eastAsia="en-GB"/>
              </w:rPr>
            </w:pPr>
            <w:r w:rsidRPr="00514650">
              <w:rPr>
                <w:color w:val="000000"/>
                <w:lang w:eastAsia="en-GB"/>
              </w:rPr>
              <w:t>34.8</w:t>
            </w:r>
          </w:p>
        </w:tc>
      </w:tr>
      <w:tr w:rsidR="00C31866" w:rsidRPr="00514650" w14:paraId="1B733A9C" w14:textId="77777777" w:rsidTr="001441C3">
        <w:trPr>
          <w:trHeight w:val="300"/>
        </w:trPr>
        <w:tc>
          <w:tcPr>
            <w:tcW w:w="723" w:type="dxa"/>
            <w:tcBorders>
              <w:top w:val="nil"/>
              <w:left w:val="nil"/>
              <w:bottom w:val="nil"/>
              <w:right w:val="nil"/>
            </w:tcBorders>
            <w:shd w:val="clear" w:color="auto" w:fill="auto"/>
            <w:noWrap/>
            <w:vAlign w:val="bottom"/>
            <w:hideMark/>
          </w:tcPr>
          <w:p w14:paraId="5969A27F" w14:textId="77777777" w:rsidR="00C31866" w:rsidRPr="00514650" w:rsidRDefault="00C31866" w:rsidP="00C31866">
            <w:pPr>
              <w:jc w:val="center"/>
              <w:rPr>
                <w:color w:val="000000"/>
                <w:lang w:eastAsia="en-GB"/>
              </w:rPr>
            </w:pPr>
            <w:r w:rsidRPr="00514650">
              <w:rPr>
                <w:color w:val="000000"/>
                <w:lang w:eastAsia="en-GB"/>
              </w:rPr>
              <w:t>C1</w:t>
            </w:r>
          </w:p>
        </w:tc>
        <w:tc>
          <w:tcPr>
            <w:tcW w:w="1095" w:type="dxa"/>
            <w:tcBorders>
              <w:top w:val="nil"/>
              <w:left w:val="nil"/>
              <w:bottom w:val="nil"/>
              <w:right w:val="nil"/>
            </w:tcBorders>
            <w:shd w:val="clear" w:color="auto" w:fill="auto"/>
            <w:noWrap/>
            <w:vAlign w:val="bottom"/>
            <w:hideMark/>
          </w:tcPr>
          <w:p w14:paraId="448BBD40" w14:textId="37DADEE9" w:rsidR="00C31866" w:rsidRPr="00514650" w:rsidRDefault="00C31866" w:rsidP="00C31866">
            <w:pPr>
              <w:jc w:val="center"/>
              <w:rPr>
                <w:color w:val="000000"/>
                <w:lang w:eastAsia="en-GB"/>
              </w:rPr>
            </w:pPr>
            <w:r>
              <w:rPr>
                <w:color w:val="000000"/>
                <w:lang w:eastAsia="en-GB"/>
              </w:rPr>
              <w:t>A1</w:t>
            </w:r>
          </w:p>
        </w:tc>
        <w:tc>
          <w:tcPr>
            <w:tcW w:w="1159" w:type="dxa"/>
            <w:tcBorders>
              <w:top w:val="nil"/>
              <w:left w:val="nil"/>
              <w:bottom w:val="nil"/>
              <w:right w:val="nil"/>
            </w:tcBorders>
            <w:shd w:val="clear" w:color="auto" w:fill="auto"/>
            <w:noWrap/>
            <w:vAlign w:val="bottom"/>
            <w:hideMark/>
          </w:tcPr>
          <w:p w14:paraId="3FE8154B" w14:textId="5A463539" w:rsidR="00C31866" w:rsidRPr="00514650" w:rsidRDefault="00C31866" w:rsidP="00C31866">
            <w:pPr>
              <w:jc w:val="center"/>
              <w:rPr>
                <w:color w:val="000000"/>
                <w:lang w:eastAsia="en-GB"/>
              </w:rPr>
            </w:pPr>
            <w:r>
              <w:rPr>
                <w:color w:val="000000"/>
                <w:lang w:eastAsia="en-GB"/>
              </w:rPr>
              <w:t>G1</w:t>
            </w:r>
          </w:p>
        </w:tc>
        <w:tc>
          <w:tcPr>
            <w:tcW w:w="851" w:type="dxa"/>
            <w:tcBorders>
              <w:top w:val="nil"/>
              <w:left w:val="nil"/>
              <w:bottom w:val="nil"/>
              <w:right w:val="nil"/>
            </w:tcBorders>
            <w:shd w:val="clear" w:color="auto" w:fill="auto"/>
            <w:noWrap/>
            <w:vAlign w:val="bottom"/>
            <w:hideMark/>
          </w:tcPr>
          <w:p w14:paraId="4585BE4E" w14:textId="435452C1"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36E28AEE" w14:textId="462BD7C1"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2BF8A913" w14:textId="77777777" w:rsidR="00C31866" w:rsidRPr="00514650" w:rsidRDefault="00C31866" w:rsidP="00C31866">
            <w:pPr>
              <w:jc w:val="right"/>
              <w:rPr>
                <w:color w:val="000000"/>
                <w:lang w:eastAsia="en-GB"/>
              </w:rPr>
            </w:pPr>
            <w:r w:rsidRPr="00514650">
              <w:rPr>
                <w:color w:val="000000"/>
                <w:lang w:eastAsia="en-GB"/>
              </w:rPr>
              <w:t>14.9</w:t>
            </w:r>
          </w:p>
        </w:tc>
        <w:tc>
          <w:tcPr>
            <w:tcW w:w="850" w:type="dxa"/>
            <w:tcBorders>
              <w:top w:val="nil"/>
              <w:left w:val="nil"/>
              <w:bottom w:val="nil"/>
              <w:right w:val="nil"/>
            </w:tcBorders>
            <w:shd w:val="clear" w:color="auto" w:fill="auto"/>
            <w:noWrap/>
            <w:vAlign w:val="bottom"/>
            <w:hideMark/>
          </w:tcPr>
          <w:p w14:paraId="7D7B04DB" w14:textId="77777777" w:rsidR="00C31866" w:rsidRPr="00514650" w:rsidRDefault="00C31866" w:rsidP="00C31866">
            <w:pPr>
              <w:jc w:val="right"/>
              <w:rPr>
                <w:color w:val="000000"/>
                <w:lang w:eastAsia="en-GB"/>
              </w:rPr>
            </w:pPr>
            <w:r w:rsidRPr="00514650">
              <w:rPr>
                <w:color w:val="000000"/>
                <w:lang w:eastAsia="en-GB"/>
              </w:rPr>
              <w:t>16.1</w:t>
            </w:r>
          </w:p>
        </w:tc>
        <w:tc>
          <w:tcPr>
            <w:tcW w:w="850" w:type="dxa"/>
            <w:tcBorders>
              <w:top w:val="nil"/>
              <w:left w:val="nil"/>
              <w:bottom w:val="nil"/>
              <w:right w:val="nil"/>
            </w:tcBorders>
            <w:shd w:val="clear" w:color="auto" w:fill="auto"/>
            <w:noWrap/>
            <w:vAlign w:val="bottom"/>
            <w:hideMark/>
          </w:tcPr>
          <w:p w14:paraId="73764648" w14:textId="77777777" w:rsidR="00C31866" w:rsidRPr="00514650" w:rsidRDefault="00C31866" w:rsidP="00C31866">
            <w:pPr>
              <w:jc w:val="right"/>
              <w:rPr>
                <w:color w:val="000000"/>
                <w:lang w:eastAsia="en-GB"/>
              </w:rPr>
            </w:pPr>
            <w:r w:rsidRPr="00514650">
              <w:rPr>
                <w:color w:val="000000"/>
                <w:lang w:eastAsia="en-GB"/>
              </w:rPr>
              <w:t>14.3</w:t>
            </w:r>
          </w:p>
        </w:tc>
      </w:tr>
      <w:tr w:rsidR="00C31866" w:rsidRPr="00514650" w14:paraId="77EA55A8" w14:textId="77777777" w:rsidTr="001441C3">
        <w:trPr>
          <w:trHeight w:val="300"/>
        </w:trPr>
        <w:tc>
          <w:tcPr>
            <w:tcW w:w="723" w:type="dxa"/>
            <w:tcBorders>
              <w:top w:val="nil"/>
              <w:left w:val="nil"/>
              <w:bottom w:val="nil"/>
              <w:right w:val="nil"/>
            </w:tcBorders>
            <w:shd w:val="clear" w:color="auto" w:fill="auto"/>
            <w:noWrap/>
            <w:vAlign w:val="bottom"/>
            <w:hideMark/>
          </w:tcPr>
          <w:p w14:paraId="2E9C2F4A" w14:textId="77777777" w:rsidR="00C31866" w:rsidRPr="00514650" w:rsidRDefault="00C31866" w:rsidP="00C31866">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38CF01B3" w14:textId="77777777" w:rsidR="00C31866" w:rsidRPr="00514650" w:rsidRDefault="00C31866" w:rsidP="00C31866">
            <w:pPr>
              <w:jc w:val="center"/>
              <w:rPr>
                <w:lang w:eastAsia="en-GB"/>
              </w:rPr>
            </w:pPr>
          </w:p>
        </w:tc>
        <w:tc>
          <w:tcPr>
            <w:tcW w:w="1159" w:type="dxa"/>
            <w:tcBorders>
              <w:top w:val="nil"/>
              <w:left w:val="nil"/>
              <w:bottom w:val="nil"/>
              <w:right w:val="nil"/>
            </w:tcBorders>
            <w:shd w:val="clear" w:color="auto" w:fill="auto"/>
            <w:noWrap/>
            <w:vAlign w:val="bottom"/>
            <w:hideMark/>
          </w:tcPr>
          <w:p w14:paraId="7881055E" w14:textId="77777777" w:rsidR="00C31866" w:rsidRPr="00514650" w:rsidRDefault="00C31866" w:rsidP="00C31866">
            <w:pPr>
              <w:jc w:val="center"/>
              <w:rPr>
                <w:lang w:eastAsia="en-GB"/>
              </w:rPr>
            </w:pPr>
          </w:p>
        </w:tc>
        <w:tc>
          <w:tcPr>
            <w:tcW w:w="851" w:type="dxa"/>
            <w:tcBorders>
              <w:top w:val="nil"/>
              <w:left w:val="nil"/>
              <w:bottom w:val="nil"/>
              <w:right w:val="nil"/>
            </w:tcBorders>
            <w:shd w:val="clear" w:color="auto" w:fill="auto"/>
            <w:noWrap/>
            <w:vAlign w:val="bottom"/>
            <w:hideMark/>
          </w:tcPr>
          <w:p w14:paraId="08B7E315" w14:textId="79BBE567"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118F60BE" w14:textId="08FFA221"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447F10C5" w14:textId="77777777" w:rsidR="00C31866" w:rsidRPr="00514650" w:rsidRDefault="00C31866" w:rsidP="00C31866">
            <w:pPr>
              <w:jc w:val="right"/>
              <w:rPr>
                <w:color w:val="000000"/>
                <w:lang w:eastAsia="en-GB"/>
              </w:rPr>
            </w:pPr>
            <w:r w:rsidRPr="00514650">
              <w:rPr>
                <w:color w:val="000000"/>
                <w:lang w:eastAsia="en-GB"/>
              </w:rPr>
              <w:t>150.0</w:t>
            </w:r>
          </w:p>
        </w:tc>
        <w:tc>
          <w:tcPr>
            <w:tcW w:w="850" w:type="dxa"/>
            <w:tcBorders>
              <w:top w:val="nil"/>
              <w:left w:val="nil"/>
              <w:bottom w:val="nil"/>
              <w:right w:val="nil"/>
            </w:tcBorders>
            <w:shd w:val="clear" w:color="auto" w:fill="auto"/>
            <w:noWrap/>
            <w:vAlign w:val="bottom"/>
            <w:hideMark/>
          </w:tcPr>
          <w:p w14:paraId="59B334CD" w14:textId="77777777" w:rsidR="00C31866" w:rsidRPr="00514650" w:rsidRDefault="00C31866" w:rsidP="00C31866">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4AFD7124" w14:textId="77777777" w:rsidR="00C31866" w:rsidRPr="00514650" w:rsidRDefault="00C31866" w:rsidP="00C31866">
            <w:pPr>
              <w:jc w:val="right"/>
              <w:rPr>
                <w:color w:val="000000"/>
                <w:lang w:eastAsia="en-GB"/>
              </w:rPr>
            </w:pPr>
            <w:r w:rsidRPr="00514650">
              <w:rPr>
                <w:color w:val="000000"/>
                <w:lang w:eastAsia="en-GB"/>
              </w:rPr>
              <w:t>-</w:t>
            </w:r>
          </w:p>
        </w:tc>
      </w:tr>
      <w:tr w:rsidR="005E01DE" w:rsidRPr="00514650" w14:paraId="0FA76441" w14:textId="77777777" w:rsidTr="001441C3">
        <w:trPr>
          <w:trHeight w:val="300"/>
        </w:trPr>
        <w:tc>
          <w:tcPr>
            <w:tcW w:w="723" w:type="dxa"/>
            <w:tcBorders>
              <w:top w:val="nil"/>
              <w:left w:val="nil"/>
              <w:bottom w:val="nil"/>
              <w:right w:val="nil"/>
            </w:tcBorders>
            <w:shd w:val="clear" w:color="auto" w:fill="auto"/>
            <w:noWrap/>
            <w:vAlign w:val="bottom"/>
            <w:hideMark/>
          </w:tcPr>
          <w:p w14:paraId="73E4F73A"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31ED6D2C"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7C82099F"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23B81465" w14:textId="7592F822"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67F3354A" w14:textId="3AB72E7C"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78504679" w14:textId="77777777" w:rsidR="005E01DE" w:rsidRPr="00514650" w:rsidRDefault="005E01DE" w:rsidP="005E01DE">
            <w:pPr>
              <w:jc w:val="right"/>
              <w:rPr>
                <w:color w:val="000000"/>
                <w:lang w:eastAsia="en-GB"/>
              </w:rPr>
            </w:pPr>
            <w:r w:rsidRPr="00514650">
              <w:rPr>
                <w:color w:val="000000"/>
                <w:lang w:eastAsia="en-GB"/>
              </w:rPr>
              <w:t>243.3</w:t>
            </w:r>
          </w:p>
        </w:tc>
        <w:tc>
          <w:tcPr>
            <w:tcW w:w="850" w:type="dxa"/>
            <w:tcBorders>
              <w:top w:val="nil"/>
              <w:left w:val="nil"/>
              <w:bottom w:val="nil"/>
              <w:right w:val="nil"/>
            </w:tcBorders>
            <w:shd w:val="clear" w:color="auto" w:fill="auto"/>
            <w:noWrap/>
            <w:vAlign w:val="bottom"/>
            <w:hideMark/>
          </w:tcPr>
          <w:p w14:paraId="3AAC940E" w14:textId="77777777" w:rsidR="005E01DE" w:rsidRPr="00514650" w:rsidRDefault="005E01DE" w:rsidP="005E01DE">
            <w:pPr>
              <w:jc w:val="right"/>
              <w:rPr>
                <w:color w:val="000000"/>
                <w:lang w:eastAsia="en-GB"/>
              </w:rPr>
            </w:pPr>
            <w:r w:rsidRPr="00514650">
              <w:rPr>
                <w:color w:val="000000"/>
                <w:lang w:eastAsia="en-GB"/>
              </w:rPr>
              <w:t>304.9</w:t>
            </w:r>
          </w:p>
        </w:tc>
        <w:tc>
          <w:tcPr>
            <w:tcW w:w="850" w:type="dxa"/>
            <w:tcBorders>
              <w:top w:val="nil"/>
              <w:left w:val="nil"/>
              <w:bottom w:val="nil"/>
              <w:right w:val="nil"/>
            </w:tcBorders>
            <w:shd w:val="clear" w:color="auto" w:fill="auto"/>
            <w:noWrap/>
            <w:vAlign w:val="bottom"/>
            <w:hideMark/>
          </w:tcPr>
          <w:p w14:paraId="09B8BFEC" w14:textId="77777777" w:rsidR="005E01DE" w:rsidRPr="00514650" w:rsidRDefault="005E01DE" w:rsidP="005E01DE">
            <w:pPr>
              <w:jc w:val="right"/>
              <w:rPr>
                <w:color w:val="000000"/>
                <w:lang w:eastAsia="en-GB"/>
              </w:rPr>
            </w:pPr>
            <w:r w:rsidRPr="00514650">
              <w:rPr>
                <w:color w:val="000000"/>
                <w:lang w:eastAsia="en-GB"/>
              </w:rPr>
              <w:t>243.3</w:t>
            </w:r>
          </w:p>
        </w:tc>
      </w:tr>
      <w:tr w:rsidR="00C31866" w:rsidRPr="00514650" w14:paraId="1A1F51FC" w14:textId="77777777" w:rsidTr="001441C3">
        <w:trPr>
          <w:trHeight w:val="300"/>
        </w:trPr>
        <w:tc>
          <w:tcPr>
            <w:tcW w:w="723" w:type="dxa"/>
            <w:tcBorders>
              <w:top w:val="nil"/>
              <w:left w:val="nil"/>
              <w:bottom w:val="nil"/>
              <w:right w:val="nil"/>
            </w:tcBorders>
            <w:shd w:val="clear" w:color="auto" w:fill="auto"/>
            <w:noWrap/>
            <w:vAlign w:val="bottom"/>
            <w:hideMark/>
          </w:tcPr>
          <w:p w14:paraId="23BDC8D6" w14:textId="77777777" w:rsidR="00C31866" w:rsidRPr="00514650" w:rsidRDefault="00C31866" w:rsidP="00C31866">
            <w:pPr>
              <w:jc w:val="center"/>
              <w:rPr>
                <w:color w:val="000000"/>
                <w:lang w:eastAsia="en-GB"/>
              </w:rPr>
            </w:pPr>
            <w:r w:rsidRPr="00514650">
              <w:rPr>
                <w:color w:val="000000"/>
                <w:lang w:eastAsia="en-GB"/>
              </w:rPr>
              <w:t>C2</w:t>
            </w:r>
          </w:p>
        </w:tc>
        <w:tc>
          <w:tcPr>
            <w:tcW w:w="1095" w:type="dxa"/>
            <w:tcBorders>
              <w:top w:val="nil"/>
              <w:left w:val="nil"/>
              <w:bottom w:val="nil"/>
              <w:right w:val="nil"/>
            </w:tcBorders>
            <w:shd w:val="clear" w:color="auto" w:fill="auto"/>
            <w:noWrap/>
            <w:vAlign w:val="bottom"/>
            <w:hideMark/>
          </w:tcPr>
          <w:p w14:paraId="42CE8E90" w14:textId="6C4A8DDE" w:rsidR="00C31866" w:rsidRPr="00514650" w:rsidRDefault="00C31866" w:rsidP="00C31866">
            <w:pPr>
              <w:jc w:val="center"/>
              <w:rPr>
                <w:color w:val="000000"/>
                <w:lang w:eastAsia="en-GB"/>
              </w:rPr>
            </w:pPr>
            <w:r>
              <w:rPr>
                <w:color w:val="000000"/>
                <w:lang w:eastAsia="en-GB"/>
              </w:rPr>
              <w:t>A2</w:t>
            </w:r>
          </w:p>
        </w:tc>
        <w:tc>
          <w:tcPr>
            <w:tcW w:w="1159" w:type="dxa"/>
            <w:tcBorders>
              <w:top w:val="nil"/>
              <w:left w:val="nil"/>
              <w:bottom w:val="nil"/>
              <w:right w:val="nil"/>
            </w:tcBorders>
            <w:shd w:val="clear" w:color="auto" w:fill="auto"/>
            <w:noWrap/>
            <w:vAlign w:val="bottom"/>
            <w:hideMark/>
          </w:tcPr>
          <w:p w14:paraId="093FF578" w14:textId="0802088C" w:rsidR="00C31866" w:rsidRPr="00514650" w:rsidRDefault="00C31866" w:rsidP="00C31866">
            <w:pPr>
              <w:jc w:val="center"/>
              <w:rPr>
                <w:color w:val="000000"/>
                <w:lang w:eastAsia="en-GB"/>
              </w:rPr>
            </w:pPr>
            <w:r>
              <w:rPr>
                <w:color w:val="000000"/>
                <w:lang w:eastAsia="en-GB"/>
              </w:rPr>
              <w:t>G3</w:t>
            </w:r>
          </w:p>
        </w:tc>
        <w:tc>
          <w:tcPr>
            <w:tcW w:w="851" w:type="dxa"/>
            <w:tcBorders>
              <w:top w:val="nil"/>
              <w:left w:val="nil"/>
              <w:bottom w:val="nil"/>
              <w:right w:val="nil"/>
            </w:tcBorders>
            <w:shd w:val="clear" w:color="auto" w:fill="auto"/>
            <w:noWrap/>
            <w:vAlign w:val="bottom"/>
            <w:hideMark/>
          </w:tcPr>
          <w:p w14:paraId="75B8B72F" w14:textId="02598BAC"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4A5887ED" w14:textId="0D859250"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416360B2" w14:textId="77777777" w:rsidR="00C31866" w:rsidRPr="00514650" w:rsidRDefault="00C31866" w:rsidP="00C31866">
            <w:pPr>
              <w:jc w:val="right"/>
              <w:rPr>
                <w:color w:val="000000"/>
                <w:lang w:eastAsia="en-GB"/>
              </w:rPr>
            </w:pPr>
            <w:r w:rsidRPr="00514650">
              <w:rPr>
                <w:color w:val="000000"/>
                <w:lang w:eastAsia="en-GB"/>
              </w:rPr>
              <w:t>12.0</w:t>
            </w:r>
          </w:p>
        </w:tc>
        <w:tc>
          <w:tcPr>
            <w:tcW w:w="850" w:type="dxa"/>
            <w:tcBorders>
              <w:top w:val="nil"/>
              <w:left w:val="nil"/>
              <w:bottom w:val="nil"/>
              <w:right w:val="nil"/>
            </w:tcBorders>
            <w:shd w:val="clear" w:color="auto" w:fill="auto"/>
            <w:noWrap/>
            <w:vAlign w:val="bottom"/>
            <w:hideMark/>
          </w:tcPr>
          <w:p w14:paraId="1C815F16" w14:textId="77777777" w:rsidR="00C31866" w:rsidRPr="00514650" w:rsidRDefault="00C31866" w:rsidP="00C31866">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2A29A157" w14:textId="77777777" w:rsidR="00C31866" w:rsidRPr="00514650" w:rsidRDefault="00C31866" w:rsidP="00C31866">
            <w:pPr>
              <w:jc w:val="right"/>
              <w:rPr>
                <w:color w:val="000000"/>
                <w:lang w:eastAsia="en-GB"/>
              </w:rPr>
            </w:pPr>
            <w:r w:rsidRPr="00514650">
              <w:rPr>
                <w:color w:val="000000"/>
                <w:lang w:eastAsia="en-GB"/>
              </w:rPr>
              <w:t>12.0</w:t>
            </w:r>
          </w:p>
        </w:tc>
      </w:tr>
      <w:tr w:rsidR="00C31866" w:rsidRPr="00514650" w14:paraId="661CC0CC" w14:textId="77777777" w:rsidTr="001441C3">
        <w:trPr>
          <w:trHeight w:val="300"/>
        </w:trPr>
        <w:tc>
          <w:tcPr>
            <w:tcW w:w="723" w:type="dxa"/>
            <w:tcBorders>
              <w:top w:val="nil"/>
              <w:left w:val="nil"/>
              <w:bottom w:val="nil"/>
              <w:right w:val="nil"/>
            </w:tcBorders>
            <w:shd w:val="clear" w:color="auto" w:fill="auto"/>
            <w:noWrap/>
            <w:vAlign w:val="bottom"/>
            <w:hideMark/>
          </w:tcPr>
          <w:p w14:paraId="3E99000C" w14:textId="77777777" w:rsidR="00C31866" w:rsidRPr="00514650" w:rsidRDefault="00C31866" w:rsidP="00C31866">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0EA39B7D" w14:textId="77777777" w:rsidR="00C31866" w:rsidRPr="00514650" w:rsidRDefault="00C31866" w:rsidP="00C31866">
            <w:pPr>
              <w:jc w:val="center"/>
              <w:rPr>
                <w:lang w:eastAsia="en-GB"/>
              </w:rPr>
            </w:pPr>
          </w:p>
        </w:tc>
        <w:tc>
          <w:tcPr>
            <w:tcW w:w="1159" w:type="dxa"/>
            <w:tcBorders>
              <w:top w:val="nil"/>
              <w:left w:val="nil"/>
              <w:bottom w:val="nil"/>
              <w:right w:val="nil"/>
            </w:tcBorders>
            <w:shd w:val="clear" w:color="auto" w:fill="auto"/>
            <w:noWrap/>
            <w:vAlign w:val="bottom"/>
            <w:hideMark/>
          </w:tcPr>
          <w:p w14:paraId="3590B6B2" w14:textId="77777777" w:rsidR="00C31866" w:rsidRPr="00514650" w:rsidRDefault="00C31866" w:rsidP="00C31866">
            <w:pPr>
              <w:jc w:val="center"/>
              <w:rPr>
                <w:lang w:eastAsia="en-GB"/>
              </w:rPr>
            </w:pPr>
          </w:p>
        </w:tc>
        <w:tc>
          <w:tcPr>
            <w:tcW w:w="851" w:type="dxa"/>
            <w:tcBorders>
              <w:top w:val="nil"/>
              <w:left w:val="nil"/>
              <w:bottom w:val="nil"/>
              <w:right w:val="nil"/>
            </w:tcBorders>
            <w:shd w:val="clear" w:color="auto" w:fill="auto"/>
            <w:noWrap/>
            <w:vAlign w:val="bottom"/>
            <w:hideMark/>
          </w:tcPr>
          <w:p w14:paraId="0BBD8B8E" w14:textId="5722E623"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019F859B" w14:textId="43EC0870"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5FD53591" w14:textId="77777777" w:rsidR="00C31866" w:rsidRPr="00514650" w:rsidRDefault="00C31866" w:rsidP="00C31866">
            <w:pPr>
              <w:jc w:val="right"/>
              <w:rPr>
                <w:color w:val="000000"/>
                <w:lang w:eastAsia="en-GB"/>
              </w:rPr>
            </w:pPr>
            <w:r w:rsidRPr="00514650">
              <w:rPr>
                <w:color w:val="000000"/>
                <w:lang w:eastAsia="en-GB"/>
              </w:rPr>
              <w:t>73.0</w:t>
            </w:r>
          </w:p>
        </w:tc>
        <w:tc>
          <w:tcPr>
            <w:tcW w:w="850" w:type="dxa"/>
            <w:tcBorders>
              <w:top w:val="nil"/>
              <w:left w:val="nil"/>
              <w:bottom w:val="nil"/>
              <w:right w:val="nil"/>
            </w:tcBorders>
            <w:shd w:val="clear" w:color="auto" w:fill="auto"/>
            <w:noWrap/>
            <w:vAlign w:val="bottom"/>
            <w:hideMark/>
          </w:tcPr>
          <w:p w14:paraId="1174E69A" w14:textId="77777777" w:rsidR="00C31866" w:rsidRPr="00514650" w:rsidRDefault="00C31866" w:rsidP="00C31866">
            <w:pPr>
              <w:jc w:val="right"/>
              <w:rPr>
                <w:color w:val="000000"/>
                <w:lang w:eastAsia="en-GB"/>
              </w:rPr>
            </w:pPr>
            <w:r w:rsidRPr="00514650">
              <w:rPr>
                <w:color w:val="000000"/>
                <w:lang w:eastAsia="en-GB"/>
              </w:rPr>
              <w:t>74.4</w:t>
            </w:r>
          </w:p>
        </w:tc>
        <w:tc>
          <w:tcPr>
            <w:tcW w:w="850" w:type="dxa"/>
            <w:tcBorders>
              <w:top w:val="nil"/>
              <w:left w:val="nil"/>
              <w:bottom w:val="nil"/>
              <w:right w:val="nil"/>
            </w:tcBorders>
            <w:shd w:val="clear" w:color="auto" w:fill="auto"/>
            <w:noWrap/>
            <w:vAlign w:val="bottom"/>
            <w:hideMark/>
          </w:tcPr>
          <w:p w14:paraId="4CBF689A" w14:textId="77777777" w:rsidR="00C31866" w:rsidRPr="00514650" w:rsidRDefault="00C31866" w:rsidP="00C31866">
            <w:pPr>
              <w:jc w:val="right"/>
              <w:rPr>
                <w:color w:val="000000"/>
                <w:lang w:eastAsia="en-GB"/>
              </w:rPr>
            </w:pPr>
            <w:r w:rsidRPr="00514650">
              <w:rPr>
                <w:color w:val="000000"/>
                <w:lang w:eastAsia="en-GB"/>
              </w:rPr>
              <w:t>70.9</w:t>
            </w:r>
          </w:p>
        </w:tc>
      </w:tr>
      <w:tr w:rsidR="005E01DE" w:rsidRPr="00514650" w14:paraId="14ABD9B5" w14:textId="77777777" w:rsidTr="001441C3">
        <w:trPr>
          <w:trHeight w:val="300"/>
        </w:trPr>
        <w:tc>
          <w:tcPr>
            <w:tcW w:w="723" w:type="dxa"/>
            <w:tcBorders>
              <w:top w:val="nil"/>
              <w:left w:val="nil"/>
              <w:bottom w:val="nil"/>
              <w:right w:val="nil"/>
            </w:tcBorders>
            <w:shd w:val="clear" w:color="auto" w:fill="auto"/>
            <w:noWrap/>
            <w:vAlign w:val="bottom"/>
            <w:hideMark/>
          </w:tcPr>
          <w:p w14:paraId="781D3EAD"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14FA7A9F"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683EDE55"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4EE4420A" w14:textId="4EDCF6FA"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25C64756" w14:textId="67F1DCCF"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42AB6F94" w14:textId="77777777" w:rsidR="005E01DE" w:rsidRPr="00514650" w:rsidRDefault="005E01DE" w:rsidP="005E01DE">
            <w:pPr>
              <w:jc w:val="right"/>
              <w:rPr>
                <w:color w:val="000000"/>
                <w:lang w:eastAsia="en-GB"/>
              </w:rPr>
            </w:pPr>
            <w:r w:rsidRPr="00514650">
              <w:rPr>
                <w:color w:val="000000"/>
                <w:lang w:eastAsia="en-GB"/>
              </w:rPr>
              <w:t>203.5</w:t>
            </w:r>
          </w:p>
        </w:tc>
        <w:tc>
          <w:tcPr>
            <w:tcW w:w="850" w:type="dxa"/>
            <w:tcBorders>
              <w:top w:val="nil"/>
              <w:left w:val="nil"/>
              <w:bottom w:val="nil"/>
              <w:right w:val="nil"/>
            </w:tcBorders>
            <w:shd w:val="clear" w:color="auto" w:fill="auto"/>
            <w:noWrap/>
            <w:vAlign w:val="bottom"/>
            <w:hideMark/>
          </w:tcPr>
          <w:p w14:paraId="45E46997" w14:textId="77777777" w:rsidR="005E01DE" w:rsidRPr="00514650" w:rsidRDefault="005E01DE" w:rsidP="005E01DE">
            <w:pPr>
              <w:jc w:val="right"/>
              <w:rPr>
                <w:color w:val="000000"/>
                <w:lang w:eastAsia="en-GB"/>
              </w:rPr>
            </w:pPr>
            <w:r w:rsidRPr="00514650">
              <w:rPr>
                <w:color w:val="000000"/>
                <w:lang w:eastAsia="en-GB"/>
              </w:rPr>
              <w:t>226.0</w:t>
            </w:r>
          </w:p>
        </w:tc>
        <w:tc>
          <w:tcPr>
            <w:tcW w:w="850" w:type="dxa"/>
            <w:tcBorders>
              <w:top w:val="nil"/>
              <w:left w:val="nil"/>
              <w:bottom w:val="nil"/>
              <w:right w:val="nil"/>
            </w:tcBorders>
            <w:shd w:val="clear" w:color="auto" w:fill="auto"/>
            <w:noWrap/>
            <w:vAlign w:val="bottom"/>
            <w:hideMark/>
          </w:tcPr>
          <w:p w14:paraId="66B3A41D" w14:textId="77777777" w:rsidR="005E01DE" w:rsidRPr="00514650" w:rsidRDefault="005E01DE" w:rsidP="005E01DE">
            <w:pPr>
              <w:jc w:val="right"/>
              <w:rPr>
                <w:color w:val="000000"/>
                <w:lang w:eastAsia="en-GB"/>
              </w:rPr>
            </w:pPr>
            <w:r w:rsidRPr="00514650">
              <w:rPr>
                <w:color w:val="000000"/>
                <w:lang w:eastAsia="en-GB"/>
              </w:rPr>
              <w:t>166.6</w:t>
            </w:r>
          </w:p>
        </w:tc>
      </w:tr>
      <w:tr w:rsidR="00C31866" w:rsidRPr="00514650" w14:paraId="156B4436" w14:textId="77777777" w:rsidTr="001441C3">
        <w:trPr>
          <w:trHeight w:val="300"/>
        </w:trPr>
        <w:tc>
          <w:tcPr>
            <w:tcW w:w="723" w:type="dxa"/>
            <w:tcBorders>
              <w:top w:val="nil"/>
              <w:left w:val="nil"/>
              <w:bottom w:val="nil"/>
              <w:right w:val="nil"/>
            </w:tcBorders>
            <w:shd w:val="clear" w:color="auto" w:fill="auto"/>
            <w:noWrap/>
            <w:vAlign w:val="bottom"/>
            <w:hideMark/>
          </w:tcPr>
          <w:p w14:paraId="1FCBC12F" w14:textId="77777777" w:rsidR="00C31866" w:rsidRPr="00514650" w:rsidRDefault="00C31866" w:rsidP="00C31866">
            <w:pPr>
              <w:jc w:val="center"/>
              <w:rPr>
                <w:color w:val="000000"/>
                <w:lang w:eastAsia="en-GB"/>
              </w:rPr>
            </w:pPr>
            <w:r w:rsidRPr="00514650">
              <w:rPr>
                <w:color w:val="000000"/>
                <w:lang w:eastAsia="en-GB"/>
              </w:rPr>
              <w:t>C3</w:t>
            </w:r>
          </w:p>
        </w:tc>
        <w:tc>
          <w:tcPr>
            <w:tcW w:w="1095" w:type="dxa"/>
            <w:tcBorders>
              <w:top w:val="nil"/>
              <w:left w:val="nil"/>
              <w:bottom w:val="nil"/>
              <w:right w:val="nil"/>
            </w:tcBorders>
            <w:shd w:val="clear" w:color="auto" w:fill="auto"/>
            <w:noWrap/>
            <w:vAlign w:val="bottom"/>
            <w:hideMark/>
          </w:tcPr>
          <w:p w14:paraId="66BEE60A" w14:textId="461B60A4" w:rsidR="00C31866" w:rsidRPr="00514650" w:rsidRDefault="00C31866" w:rsidP="00C31866">
            <w:pPr>
              <w:jc w:val="center"/>
              <w:rPr>
                <w:color w:val="000000"/>
                <w:lang w:eastAsia="en-GB"/>
              </w:rPr>
            </w:pPr>
            <w:r>
              <w:rPr>
                <w:color w:val="000000"/>
                <w:lang w:eastAsia="en-GB"/>
              </w:rPr>
              <w:t>A1 or A2</w:t>
            </w:r>
          </w:p>
        </w:tc>
        <w:tc>
          <w:tcPr>
            <w:tcW w:w="1159" w:type="dxa"/>
            <w:tcBorders>
              <w:top w:val="nil"/>
              <w:left w:val="nil"/>
              <w:bottom w:val="nil"/>
              <w:right w:val="nil"/>
            </w:tcBorders>
            <w:shd w:val="clear" w:color="auto" w:fill="auto"/>
            <w:noWrap/>
            <w:vAlign w:val="bottom"/>
            <w:hideMark/>
          </w:tcPr>
          <w:p w14:paraId="448BEFCA" w14:textId="6F938E84" w:rsidR="00C31866" w:rsidRPr="00514650" w:rsidRDefault="00C31866" w:rsidP="00C31866">
            <w:pPr>
              <w:jc w:val="center"/>
              <w:rPr>
                <w:color w:val="000000"/>
                <w:lang w:eastAsia="en-GB"/>
              </w:rPr>
            </w:pPr>
            <w:r>
              <w:rPr>
                <w:color w:val="000000"/>
                <w:lang w:eastAsia="en-GB"/>
              </w:rPr>
              <w:t>G3</w:t>
            </w:r>
          </w:p>
        </w:tc>
        <w:tc>
          <w:tcPr>
            <w:tcW w:w="851" w:type="dxa"/>
            <w:tcBorders>
              <w:top w:val="nil"/>
              <w:left w:val="nil"/>
              <w:bottom w:val="nil"/>
              <w:right w:val="nil"/>
            </w:tcBorders>
            <w:shd w:val="clear" w:color="auto" w:fill="auto"/>
            <w:noWrap/>
            <w:vAlign w:val="bottom"/>
            <w:hideMark/>
          </w:tcPr>
          <w:p w14:paraId="477AF046" w14:textId="081875DB"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526089BE" w14:textId="259DE15A"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5C910F78" w14:textId="77777777" w:rsidR="00C31866" w:rsidRPr="00514650" w:rsidRDefault="00C31866" w:rsidP="00C31866">
            <w:pPr>
              <w:jc w:val="right"/>
              <w:rPr>
                <w:color w:val="000000"/>
                <w:lang w:eastAsia="en-GB"/>
              </w:rPr>
            </w:pPr>
            <w:r w:rsidRPr="00514650">
              <w:rPr>
                <w:color w:val="000000"/>
                <w:lang w:eastAsia="en-GB"/>
              </w:rPr>
              <w:t>12.0</w:t>
            </w:r>
          </w:p>
        </w:tc>
        <w:tc>
          <w:tcPr>
            <w:tcW w:w="850" w:type="dxa"/>
            <w:tcBorders>
              <w:top w:val="nil"/>
              <w:left w:val="nil"/>
              <w:bottom w:val="nil"/>
              <w:right w:val="nil"/>
            </w:tcBorders>
            <w:shd w:val="clear" w:color="auto" w:fill="auto"/>
            <w:noWrap/>
            <w:vAlign w:val="bottom"/>
            <w:hideMark/>
          </w:tcPr>
          <w:p w14:paraId="440B5971" w14:textId="77777777" w:rsidR="00C31866" w:rsidRPr="00514650" w:rsidRDefault="00C31866" w:rsidP="00C31866">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02731EA5" w14:textId="77777777" w:rsidR="00C31866" w:rsidRPr="00514650" w:rsidRDefault="00C31866" w:rsidP="00C31866">
            <w:pPr>
              <w:jc w:val="right"/>
              <w:rPr>
                <w:color w:val="000000"/>
                <w:lang w:eastAsia="en-GB"/>
              </w:rPr>
            </w:pPr>
            <w:r w:rsidRPr="00514650">
              <w:rPr>
                <w:color w:val="000000"/>
                <w:lang w:eastAsia="en-GB"/>
              </w:rPr>
              <w:t>-</w:t>
            </w:r>
          </w:p>
        </w:tc>
      </w:tr>
      <w:tr w:rsidR="00C31866" w:rsidRPr="00514650" w14:paraId="58B11C91" w14:textId="77777777" w:rsidTr="001441C3">
        <w:trPr>
          <w:trHeight w:val="300"/>
        </w:trPr>
        <w:tc>
          <w:tcPr>
            <w:tcW w:w="723" w:type="dxa"/>
            <w:tcBorders>
              <w:top w:val="nil"/>
              <w:left w:val="nil"/>
              <w:bottom w:val="nil"/>
              <w:right w:val="nil"/>
            </w:tcBorders>
            <w:shd w:val="clear" w:color="auto" w:fill="auto"/>
            <w:noWrap/>
            <w:vAlign w:val="bottom"/>
            <w:hideMark/>
          </w:tcPr>
          <w:p w14:paraId="4F247BCC" w14:textId="77777777" w:rsidR="00C31866" w:rsidRPr="00514650" w:rsidRDefault="00C31866" w:rsidP="00C31866">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45AE2A15" w14:textId="23574088" w:rsidR="00C31866" w:rsidRPr="00514650" w:rsidRDefault="00C31866" w:rsidP="00C31866">
            <w:pPr>
              <w:jc w:val="center"/>
              <w:rPr>
                <w:lang w:eastAsia="en-GB"/>
              </w:rPr>
            </w:pPr>
            <w:r>
              <w:rPr>
                <w:color w:val="000000"/>
                <w:lang w:eastAsia="en-GB"/>
              </w:rPr>
              <w:t>to A3</w:t>
            </w:r>
          </w:p>
        </w:tc>
        <w:tc>
          <w:tcPr>
            <w:tcW w:w="1159" w:type="dxa"/>
            <w:tcBorders>
              <w:top w:val="nil"/>
              <w:left w:val="nil"/>
              <w:bottom w:val="nil"/>
              <w:right w:val="nil"/>
            </w:tcBorders>
            <w:shd w:val="clear" w:color="auto" w:fill="auto"/>
            <w:noWrap/>
            <w:vAlign w:val="bottom"/>
            <w:hideMark/>
          </w:tcPr>
          <w:p w14:paraId="459153D3" w14:textId="77777777" w:rsidR="00C31866" w:rsidRPr="00514650" w:rsidRDefault="00C31866" w:rsidP="00C31866">
            <w:pPr>
              <w:jc w:val="center"/>
              <w:rPr>
                <w:lang w:eastAsia="en-GB"/>
              </w:rPr>
            </w:pPr>
          </w:p>
        </w:tc>
        <w:tc>
          <w:tcPr>
            <w:tcW w:w="851" w:type="dxa"/>
            <w:tcBorders>
              <w:top w:val="nil"/>
              <w:left w:val="nil"/>
              <w:bottom w:val="nil"/>
              <w:right w:val="nil"/>
            </w:tcBorders>
            <w:shd w:val="clear" w:color="auto" w:fill="auto"/>
            <w:noWrap/>
            <w:vAlign w:val="bottom"/>
            <w:hideMark/>
          </w:tcPr>
          <w:p w14:paraId="7349AA94" w14:textId="73379E6D"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bottom w:val="nil"/>
              <w:right w:val="nil"/>
            </w:tcBorders>
            <w:shd w:val="clear" w:color="auto" w:fill="auto"/>
            <w:noWrap/>
            <w:vAlign w:val="bottom"/>
            <w:hideMark/>
          </w:tcPr>
          <w:p w14:paraId="6C21E34D" w14:textId="519DB68E"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6B1A049F" w14:textId="77777777" w:rsidR="00C31866" w:rsidRPr="00514650" w:rsidRDefault="00C31866" w:rsidP="00C31866">
            <w:pPr>
              <w:jc w:val="right"/>
              <w:rPr>
                <w:color w:val="000000"/>
                <w:lang w:eastAsia="en-GB"/>
              </w:rPr>
            </w:pPr>
            <w:r w:rsidRPr="00514650">
              <w:rPr>
                <w:color w:val="000000"/>
                <w:lang w:eastAsia="en-GB"/>
              </w:rPr>
              <w:t>75.0</w:t>
            </w:r>
          </w:p>
        </w:tc>
        <w:tc>
          <w:tcPr>
            <w:tcW w:w="850" w:type="dxa"/>
            <w:tcBorders>
              <w:top w:val="nil"/>
              <w:left w:val="nil"/>
              <w:bottom w:val="nil"/>
              <w:right w:val="nil"/>
            </w:tcBorders>
            <w:shd w:val="clear" w:color="auto" w:fill="auto"/>
            <w:noWrap/>
            <w:vAlign w:val="bottom"/>
            <w:hideMark/>
          </w:tcPr>
          <w:p w14:paraId="60302725" w14:textId="77777777" w:rsidR="00C31866" w:rsidRPr="00514650" w:rsidRDefault="00C31866" w:rsidP="00C31866">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325A9920" w14:textId="77777777" w:rsidR="00C31866" w:rsidRPr="00514650" w:rsidRDefault="00C31866" w:rsidP="00C31866">
            <w:pPr>
              <w:jc w:val="right"/>
              <w:rPr>
                <w:color w:val="000000"/>
                <w:lang w:eastAsia="en-GB"/>
              </w:rPr>
            </w:pPr>
            <w:r w:rsidRPr="00514650">
              <w:rPr>
                <w:color w:val="000000"/>
                <w:lang w:eastAsia="en-GB"/>
              </w:rPr>
              <w:t>75.0</w:t>
            </w:r>
          </w:p>
        </w:tc>
      </w:tr>
      <w:tr w:rsidR="005E01DE" w:rsidRPr="00514650" w14:paraId="2F27D718" w14:textId="77777777" w:rsidTr="001441C3">
        <w:trPr>
          <w:trHeight w:val="300"/>
        </w:trPr>
        <w:tc>
          <w:tcPr>
            <w:tcW w:w="723" w:type="dxa"/>
            <w:tcBorders>
              <w:top w:val="nil"/>
              <w:left w:val="nil"/>
              <w:bottom w:val="nil"/>
              <w:right w:val="nil"/>
            </w:tcBorders>
            <w:shd w:val="clear" w:color="auto" w:fill="auto"/>
            <w:noWrap/>
            <w:vAlign w:val="bottom"/>
            <w:hideMark/>
          </w:tcPr>
          <w:p w14:paraId="1DA1CC81" w14:textId="77777777" w:rsidR="005E01DE" w:rsidRPr="00514650" w:rsidRDefault="005E01DE" w:rsidP="005E01DE">
            <w:pPr>
              <w:jc w:val="center"/>
              <w:rPr>
                <w:color w:val="000000"/>
                <w:lang w:eastAsia="en-GB"/>
              </w:rPr>
            </w:pPr>
          </w:p>
        </w:tc>
        <w:tc>
          <w:tcPr>
            <w:tcW w:w="1095" w:type="dxa"/>
            <w:tcBorders>
              <w:top w:val="nil"/>
              <w:left w:val="nil"/>
              <w:bottom w:val="nil"/>
              <w:right w:val="nil"/>
            </w:tcBorders>
            <w:shd w:val="clear" w:color="auto" w:fill="auto"/>
            <w:noWrap/>
            <w:vAlign w:val="bottom"/>
            <w:hideMark/>
          </w:tcPr>
          <w:p w14:paraId="632F44EE" w14:textId="77777777" w:rsidR="005E01DE" w:rsidRPr="00514650" w:rsidRDefault="005E01DE" w:rsidP="005E01DE">
            <w:pPr>
              <w:jc w:val="center"/>
              <w:rPr>
                <w:lang w:eastAsia="en-GB"/>
              </w:rPr>
            </w:pPr>
          </w:p>
        </w:tc>
        <w:tc>
          <w:tcPr>
            <w:tcW w:w="1159" w:type="dxa"/>
            <w:tcBorders>
              <w:top w:val="nil"/>
              <w:left w:val="nil"/>
              <w:bottom w:val="nil"/>
              <w:right w:val="nil"/>
            </w:tcBorders>
            <w:shd w:val="clear" w:color="auto" w:fill="auto"/>
            <w:noWrap/>
            <w:vAlign w:val="bottom"/>
            <w:hideMark/>
          </w:tcPr>
          <w:p w14:paraId="27745706" w14:textId="77777777" w:rsidR="005E01DE" w:rsidRPr="00514650" w:rsidRDefault="005E01DE" w:rsidP="005E01DE">
            <w:pPr>
              <w:jc w:val="center"/>
              <w:rPr>
                <w:lang w:eastAsia="en-GB"/>
              </w:rPr>
            </w:pPr>
          </w:p>
        </w:tc>
        <w:tc>
          <w:tcPr>
            <w:tcW w:w="851" w:type="dxa"/>
            <w:tcBorders>
              <w:top w:val="nil"/>
              <w:left w:val="nil"/>
              <w:bottom w:val="nil"/>
              <w:right w:val="nil"/>
            </w:tcBorders>
            <w:shd w:val="clear" w:color="auto" w:fill="auto"/>
            <w:noWrap/>
            <w:vAlign w:val="bottom"/>
            <w:hideMark/>
          </w:tcPr>
          <w:p w14:paraId="353B3E9F" w14:textId="4886912D"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nil"/>
              <w:right w:val="nil"/>
            </w:tcBorders>
            <w:shd w:val="clear" w:color="auto" w:fill="auto"/>
            <w:noWrap/>
            <w:vAlign w:val="bottom"/>
            <w:hideMark/>
          </w:tcPr>
          <w:p w14:paraId="3CDE3181" w14:textId="57A9129A"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331DF03D" w14:textId="77777777" w:rsidR="005E01DE" w:rsidRPr="00514650" w:rsidRDefault="005E01DE" w:rsidP="005E01DE">
            <w:pPr>
              <w:jc w:val="right"/>
              <w:rPr>
                <w:color w:val="000000"/>
                <w:lang w:eastAsia="en-GB"/>
              </w:rPr>
            </w:pPr>
            <w:r w:rsidRPr="00514650">
              <w:rPr>
                <w:color w:val="000000"/>
                <w:lang w:eastAsia="en-GB"/>
              </w:rPr>
              <w:t>1041.5</w:t>
            </w:r>
          </w:p>
        </w:tc>
        <w:tc>
          <w:tcPr>
            <w:tcW w:w="850" w:type="dxa"/>
            <w:tcBorders>
              <w:top w:val="nil"/>
              <w:left w:val="nil"/>
              <w:bottom w:val="nil"/>
              <w:right w:val="nil"/>
            </w:tcBorders>
            <w:shd w:val="clear" w:color="auto" w:fill="auto"/>
            <w:noWrap/>
            <w:vAlign w:val="bottom"/>
            <w:hideMark/>
          </w:tcPr>
          <w:p w14:paraId="1E962DDA" w14:textId="77777777" w:rsidR="005E01DE" w:rsidRPr="00514650" w:rsidRDefault="005E01DE" w:rsidP="005E01DE">
            <w:pPr>
              <w:jc w:val="right"/>
              <w:rPr>
                <w:color w:val="000000"/>
                <w:lang w:eastAsia="en-GB"/>
              </w:rPr>
            </w:pPr>
            <w:r w:rsidRPr="00514650">
              <w:rPr>
                <w:color w:val="000000"/>
                <w:lang w:eastAsia="en-GB"/>
              </w:rPr>
              <w:t>1138.3</w:t>
            </w:r>
          </w:p>
        </w:tc>
        <w:tc>
          <w:tcPr>
            <w:tcW w:w="850" w:type="dxa"/>
            <w:tcBorders>
              <w:top w:val="nil"/>
              <w:left w:val="nil"/>
              <w:bottom w:val="nil"/>
              <w:right w:val="nil"/>
            </w:tcBorders>
            <w:shd w:val="clear" w:color="auto" w:fill="auto"/>
            <w:noWrap/>
            <w:vAlign w:val="bottom"/>
            <w:hideMark/>
          </w:tcPr>
          <w:p w14:paraId="0269C7EF" w14:textId="77777777" w:rsidR="005E01DE" w:rsidRPr="00514650" w:rsidRDefault="005E01DE" w:rsidP="005E01DE">
            <w:pPr>
              <w:jc w:val="right"/>
              <w:rPr>
                <w:color w:val="000000"/>
                <w:lang w:eastAsia="en-GB"/>
              </w:rPr>
            </w:pPr>
            <w:r w:rsidRPr="00514650">
              <w:rPr>
                <w:color w:val="000000"/>
                <w:lang w:eastAsia="en-GB"/>
              </w:rPr>
              <w:t>846.0</w:t>
            </w:r>
          </w:p>
        </w:tc>
      </w:tr>
      <w:tr w:rsidR="00C31866" w:rsidRPr="00514650" w14:paraId="73CAB61B" w14:textId="77777777" w:rsidTr="001441C3">
        <w:trPr>
          <w:trHeight w:val="300"/>
        </w:trPr>
        <w:tc>
          <w:tcPr>
            <w:tcW w:w="723" w:type="dxa"/>
            <w:tcBorders>
              <w:top w:val="nil"/>
              <w:left w:val="nil"/>
              <w:bottom w:val="nil"/>
              <w:right w:val="nil"/>
            </w:tcBorders>
            <w:shd w:val="clear" w:color="auto" w:fill="auto"/>
            <w:noWrap/>
            <w:vAlign w:val="bottom"/>
            <w:hideMark/>
          </w:tcPr>
          <w:p w14:paraId="26738133" w14:textId="77777777" w:rsidR="00C31866" w:rsidRPr="00514650" w:rsidRDefault="00C31866" w:rsidP="00C31866">
            <w:pPr>
              <w:jc w:val="center"/>
              <w:rPr>
                <w:color w:val="000000"/>
                <w:lang w:eastAsia="en-GB"/>
              </w:rPr>
            </w:pPr>
            <w:r w:rsidRPr="00514650">
              <w:rPr>
                <w:color w:val="000000"/>
                <w:lang w:eastAsia="en-GB"/>
              </w:rPr>
              <w:t>C4</w:t>
            </w:r>
          </w:p>
        </w:tc>
        <w:tc>
          <w:tcPr>
            <w:tcW w:w="1095" w:type="dxa"/>
            <w:tcBorders>
              <w:top w:val="nil"/>
              <w:left w:val="nil"/>
              <w:bottom w:val="nil"/>
              <w:right w:val="nil"/>
            </w:tcBorders>
            <w:shd w:val="clear" w:color="auto" w:fill="auto"/>
            <w:noWrap/>
            <w:vAlign w:val="bottom"/>
            <w:hideMark/>
          </w:tcPr>
          <w:p w14:paraId="383044F7" w14:textId="4D18EFF4" w:rsidR="00C31866" w:rsidRPr="00514650" w:rsidRDefault="00C31866" w:rsidP="00C31866">
            <w:pPr>
              <w:jc w:val="center"/>
              <w:rPr>
                <w:color w:val="000000"/>
                <w:lang w:eastAsia="en-GB"/>
              </w:rPr>
            </w:pPr>
            <w:r>
              <w:rPr>
                <w:color w:val="000000"/>
                <w:lang w:eastAsia="en-GB"/>
              </w:rPr>
              <w:t>A3</w:t>
            </w:r>
          </w:p>
        </w:tc>
        <w:tc>
          <w:tcPr>
            <w:tcW w:w="1159" w:type="dxa"/>
            <w:tcBorders>
              <w:top w:val="nil"/>
              <w:left w:val="nil"/>
              <w:bottom w:val="nil"/>
              <w:right w:val="nil"/>
            </w:tcBorders>
            <w:shd w:val="clear" w:color="auto" w:fill="auto"/>
            <w:noWrap/>
            <w:vAlign w:val="bottom"/>
            <w:hideMark/>
          </w:tcPr>
          <w:p w14:paraId="2ED27D7D" w14:textId="4097CFA3" w:rsidR="00C31866" w:rsidRPr="00514650" w:rsidRDefault="00C31866" w:rsidP="00C31866">
            <w:pPr>
              <w:jc w:val="center"/>
              <w:rPr>
                <w:color w:val="000000"/>
                <w:lang w:eastAsia="en-GB"/>
              </w:rPr>
            </w:pPr>
            <w:r>
              <w:rPr>
                <w:color w:val="000000"/>
                <w:lang w:eastAsia="en-GB"/>
              </w:rPr>
              <w:t>G2</w:t>
            </w:r>
          </w:p>
        </w:tc>
        <w:tc>
          <w:tcPr>
            <w:tcW w:w="851" w:type="dxa"/>
            <w:tcBorders>
              <w:top w:val="nil"/>
              <w:left w:val="nil"/>
              <w:bottom w:val="nil"/>
              <w:right w:val="nil"/>
            </w:tcBorders>
            <w:shd w:val="clear" w:color="auto" w:fill="auto"/>
            <w:noWrap/>
            <w:vAlign w:val="bottom"/>
            <w:hideMark/>
          </w:tcPr>
          <w:p w14:paraId="5C25025E" w14:textId="542647D8" w:rsidR="00C31866" w:rsidRPr="00514650" w:rsidRDefault="00C31866" w:rsidP="00C31866">
            <w:pPr>
              <w:rPr>
                <w:color w:val="000000"/>
                <w:lang w:eastAsia="en-GB"/>
              </w:rPr>
            </w:pPr>
            <w:r w:rsidRPr="00514650">
              <w:rPr>
                <w:color w:val="000000"/>
                <w:lang w:eastAsia="en-GB"/>
              </w:rPr>
              <w:t>T</w:t>
            </w:r>
            <w:r w:rsidRPr="00514650">
              <w:rPr>
                <w:color w:val="000000"/>
                <w:vertAlign w:val="subscript"/>
                <w:lang w:eastAsia="en-GB"/>
              </w:rPr>
              <w:t>supply</w:t>
            </w:r>
          </w:p>
        </w:tc>
        <w:tc>
          <w:tcPr>
            <w:tcW w:w="708" w:type="dxa"/>
            <w:tcBorders>
              <w:top w:val="nil"/>
              <w:left w:val="nil"/>
              <w:bottom w:val="nil"/>
              <w:right w:val="nil"/>
            </w:tcBorders>
            <w:shd w:val="clear" w:color="auto" w:fill="auto"/>
            <w:noWrap/>
            <w:vAlign w:val="bottom"/>
            <w:hideMark/>
          </w:tcPr>
          <w:p w14:paraId="12D8C7D0" w14:textId="1D293369"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bottom w:val="nil"/>
              <w:right w:val="nil"/>
            </w:tcBorders>
            <w:shd w:val="clear" w:color="auto" w:fill="auto"/>
            <w:noWrap/>
            <w:vAlign w:val="bottom"/>
            <w:hideMark/>
          </w:tcPr>
          <w:p w14:paraId="21762D1D" w14:textId="77777777" w:rsidR="00C31866" w:rsidRPr="00514650" w:rsidRDefault="00C31866" w:rsidP="00C31866">
            <w:pPr>
              <w:jc w:val="right"/>
              <w:rPr>
                <w:color w:val="000000"/>
                <w:lang w:eastAsia="en-GB"/>
              </w:rPr>
            </w:pPr>
            <w:r w:rsidRPr="00514650">
              <w:rPr>
                <w:color w:val="000000"/>
                <w:lang w:eastAsia="en-GB"/>
              </w:rPr>
              <w:t>12.0</w:t>
            </w:r>
          </w:p>
        </w:tc>
        <w:tc>
          <w:tcPr>
            <w:tcW w:w="850" w:type="dxa"/>
            <w:tcBorders>
              <w:top w:val="nil"/>
              <w:left w:val="nil"/>
              <w:bottom w:val="nil"/>
              <w:right w:val="nil"/>
            </w:tcBorders>
            <w:shd w:val="clear" w:color="auto" w:fill="auto"/>
            <w:noWrap/>
            <w:vAlign w:val="bottom"/>
            <w:hideMark/>
          </w:tcPr>
          <w:p w14:paraId="4DAD6E00" w14:textId="77777777" w:rsidR="00C31866" w:rsidRPr="00514650" w:rsidRDefault="00C31866" w:rsidP="00C31866">
            <w:pPr>
              <w:jc w:val="right"/>
              <w:rPr>
                <w:color w:val="000000"/>
                <w:lang w:eastAsia="en-GB"/>
              </w:rPr>
            </w:pPr>
            <w:r w:rsidRPr="00514650">
              <w:rPr>
                <w:color w:val="000000"/>
                <w:lang w:eastAsia="en-GB"/>
              </w:rPr>
              <w:t>-</w:t>
            </w:r>
          </w:p>
        </w:tc>
        <w:tc>
          <w:tcPr>
            <w:tcW w:w="850" w:type="dxa"/>
            <w:tcBorders>
              <w:top w:val="nil"/>
              <w:left w:val="nil"/>
              <w:bottom w:val="nil"/>
              <w:right w:val="nil"/>
            </w:tcBorders>
            <w:shd w:val="clear" w:color="auto" w:fill="auto"/>
            <w:noWrap/>
            <w:vAlign w:val="bottom"/>
            <w:hideMark/>
          </w:tcPr>
          <w:p w14:paraId="1161E63F" w14:textId="77777777" w:rsidR="00C31866" w:rsidRPr="00514650" w:rsidRDefault="00C31866" w:rsidP="00C31866">
            <w:pPr>
              <w:jc w:val="right"/>
              <w:rPr>
                <w:color w:val="000000"/>
                <w:lang w:eastAsia="en-GB"/>
              </w:rPr>
            </w:pPr>
            <w:r w:rsidRPr="00514650">
              <w:rPr>
                <w:color w:val="000000"/>
                <w:lang w:eastAsia="en-GB"/>
              </w:rPr>
              <w:t>-</w:t>
            </w:r>
          </w:p>
        </w:tc>
      </w:tr>
      <w:tr w:rsidR="00C31866" w:rsidRPr="00514650" w14:paraId="3E4F4B19" w14:textId="77777777" w:rsidTr="001441C3">
        <w:trPr>
          <w:trHeight w:val="300"/>
        </w:trPr>
        <w:tc>
          <w:tcPr>
            <w:tcW w:w="723" w:type="dxa"/>
            <w:tcBorders>
              <w:top w:val="nil"/>
              <w:left w:val="nil"/>
              <w:right w:val="nil"/>
            </w:tcBorders>
            <w:shd w:val="clear" w:color="auto" w:fill="auto"/>
            <w:noWrap/>
            <w:vAlign w:val="bottom"/>
            <w:hideMark/>
          </w:tcPr>
          <w:p w14:paraId="42B924FE" w14:textId="77777777" w:rsidR="00C31866" w:rsidRPr="00514650" w:rsidRDefault="00C31866" w:rsidP="00C31866">
            <w:pPr>
              <w:jc w:val="center"/>
              <w:rPr>
                <w:color w:val="000000"/>
                <w:lang w:eastAsia="en-GB"/>
              </w:rPr>
            </w:pPr>
          </w:p>
        </w:tc>
        <w:tc>
          <w:tcPr>
            <w:tcW w:w="1095" w:type="dxa"/>
            <w:tcBorders>
              <w:top w:val="nil"/>
              <w:left w:val="nil"/>
              <w:right w:val="nil"/>
            </w:tcBorders>
            <w:shd w:val="clear" w:color="auto" w:fill="auto"/>
            <w:noWrap/>
            <w:vAlign w:val="bottom"/>
            <w:hideMark/>
          </w:tcPr>
          <w:p w14:paraId="53CCEF6D" w14:textId="77777777" w:rsidR="00C31866" w:rsidRPr="00514650" w:rsidRDefault="00C31866" w:rsidP="00C31866">
            <w:pPr>
              <w:jc w:val="center"/>
              <w:rPr>
                <w:lang w:eastAsia="en-GB"/>
              </w:rPr>
            </w:pPr>
          </w:p>
        </w:tc>
        <w:tc>
          <w:tcPr>
            <w:tcW w:w="1159" w:type="dxa"/>
            <w:tcBorders>
              <w:top w:val="nil"/>
              <w:left w:val="nil"/>
              <w:right w:val="nil"/>
            </w:tcBorders>
            <w:shd w:val="clear" w:color="auto" w:fill="auto"/>
            <w:noWrap/>
            <w:vAlign w:val="bottom"/>
            <w:hideMark/>
          </w:tcPr>
          <w:p w14:paraId="780A098D" w14:textId="77777777" w:rsidR="00C31866" w:rsidRPr="00514650" w:rsidRDefault="00C31866" w:rsidP="00C31866">
            <w:pPr>
              <w:jc w:val="center"/>
              <w:rPr>
                <w:lang w:eastAsia="en-GB"/>
              </w:rPr>
            </w:pPr>
          </w:p>
        </w:tc>
        <w:tc>
          <w:tcPr>
            <w:tcW w:w="851" w:type="dxa"/>
            <w:tcBorders>
              <w:top w:val="nil"/>
              <w:left w:val="nil"/>
              <w:right w:val="nil"/>
            </w:tcBorders>
            <w:shd w:val="clear" w:color="auto" w:fill="auto"/>
            <w:noWrap/>
            <w:vAlign w:val="bottom"/>
            <w:hideMark/>
          </w:tcPr>
          <w:p w14:paraId="341D6813" w14:textId="7D578A7D" w:rsidR="00C31866" w:rsidRPr="00514650" w:rsidRDefault="00C31866" w:rsidP="00C31866">
            <w:pPr>
              <w:rPr>
                <w:color w:val="000000"/>
                <w:lang w:eastAsia="en-GB"/>
              </w:rPr>
            </w:pPr>
            <w:r w:rsidRPr="00514650">
              <w:rPr>
                <w:color w:val="000000"/>
                <w:lang w:eastAsia="en-GB"/>
              </w:rPr>
              <w:t>T</w:t>
            </w:r>
            <w:r>
              <w:rPr>
                <w:color w:val="000000"/>
                <w:vertAlign w:val="subscript"/>
                <w:lang w:eastAsia="en-GB"/>
              </w:rPr>
              <w:t>target</w:t>
            </w:r>
          </w:p>
        </w:tc>
        <w:tc>
          <w:tcPr>
            <w:tcW w:w="708" w:type="dxa"/>
            <w:tcBorders>
              <w:top w:val="nil"/>
              <w:left w:val="nil"/>
              <w:right w:val="nil"/>
            </w:tcBorders>
            <w:shd w:val="clear" w:color="auto" w:fill="auto"/>
            <w:noWrap/>
            <w:vAlign w:val="bottom"/>
            <w:hideMark/>
          </w:tcPr>
          <w:p w14:paraId="672E727F" w14:textId="0EE3CA89" w:rsidR="00C31866" w:rsidRPr="00514650" w:rsidRDefault="00C31866" w:rsidP="00C31866">
            <w:pPr>
              <w:rPr>
                <w:color w:val="000000"/>
                <w:lang w:eastAsia="en-GB"/>
              </w:rPr>
            </w:pPr>
            <w:r>
              <w:rPr>
                <w:color w:val="000000"/>
                <w:lang w:eastAsia="en-GB"/>
              </w:rPr>
              <w:t>°</w:t>
            </w:r>
            <w:r w:rsidRPr="00514650">
              <w:rPr>
                <w:color w:val="000000"/>
                <w:lang w:eastAsia="en-GB"/>
              </w:rPr>
              <w:t>C</w:t>
            </w:r>
          </w:p>
        </w:tc>
        <w:tc>
          <w:tcPr>
            <w:tcW w:w="850" w:type="dxa"/>
            <w:tcBorders>
              <w:top w:val="nil"/>
              <w:left w:val="nil"/>
              <w:right w:val="nil"/>
            </w:tcBorders>
            <w:shd w:val="clear" w:color="auto" w:fill="auto"/>
            <w:noWrap/>
            <w:vAlign w:val="bottom"/>
            <w:hideMark/>
          </w:tcPr>
          <w:p w14:paraId="7BEB6AEB" w14:textId="77777777" w:rsidR="00C31866" w:rsidRPr="00514650" w:rsidRDefault="00C31866" w:rsidP="00C31866">
            <w:pPr>
              <w:jc w:val="right"/>
              <w:rPr>
                <w:color w:val="000000"/>
                <w:lang w:eastAsia="en-GB"/>
              </w:rPr>
            </w:pPr>
            <w:r w:rsidRPr="00514650">
              <w:rPr>
                <w:color w:val="000000"/>
                <w:lang w:eastAsia="en-GB"/>
              </w:rPr>
              <w:t>62.1</w:t>
            </w:r>
          </w:p>
        </w:tc>
        <w:tc>
          <w:tcPr>
            <w:tcW w:w="850" w:type="dxa"/>
            <w:tcBorders>
              <w:top w:val="nil"/>
              <w:left w:val="nil"/>
              <w:right w:val="nil"/>
            </w:tcBorders>
            <w:shd w:val="clear" w:color="auto" w:fill="auto"/>
            <w:noWrap/>
            <w:vAlign w:val="bottom"/>
            <w:hideMark/>
          </w:tcPr>
          <w:p w14:paraId="1171B215" w14:textId="77777777" w:rsidR="00C31866" w:rsidRPr="00514650" w:rsidRDefault="00C31866" w:rsidP="00C31866">
            <w:pPr>
              <w:jc w:val="right"/>
              <w:rPr>
                <w:color w:val="000000"/>
                <w:lang w:eastAsia="en-GB"/>
              </w:rPr>
            </w:pPr>
            <w:r w:rsidRPr="00514650">
              <w:rPr>
                <w:color w:val="000000"/>
                <w:lang w:eastAsia="en-GB"/>
              </w:rPr>
              <w:t>68.9</w:t>
            </w:r>
          </w:p>
        </w:tc>
        <w:tc>
          <w:tcPr>
            <w:tcW w:w="850" w:type="dxa"/>
            <w:tcBorders>
              <w:top w:val="nil"/>
              <w:left w:val="nil"/>
              <w:right w:val="nil"/>
            </w:tcBorders>
            <w:shd w:val="clear" w:color="auto" w:fill="auto"/>
            <w:noWrap/>
            <w:vAlign w:val="bottom"/>
            <w:hideMark/>
          </w:tcPr>
          <w:p w14:paraId="51C99B15" w14:textId="77777777" w:rsidR="00C31866" w:rsidRPr="00514650" w:rsidRDefault="00C31866" w:rsidP="00C31866">
            <w:pPr>
              <w:jc w:val="right"/>
              <w:rPr>
                <w:color w:val="000000"/>
                <w:lang w:eastAsia="en-GB"/>
              </w:rPr>
            </w:pPr>
            <w:r w:rsidRPr="00514650">
              <w:rPr>
                <w:color w:val="000000"/>
                <w:lang w:eastAsia="en-GB"/>
              </w:rPr>
              <w:t>54.2</w:t>
            </w:r>
          </w:p>
        </w:tc>
      </w:tr>
      <w:tr w:rsidR="005E01DE" w:rsidRPr="00514650" w14:paraId="27963028" w14:textId="77777777" w:rsidTr="001441C3">
        <w:trPr>
          <w:trHeight w:val="300"/>
        </w:trPr>
        <w:tc>
          <w:tcPr>
            <w:tcW w:w="723" w:type="dxa"/>
            <w:tcBorders>
              <w:top w:val="nil"/>
              <w:left w:val="nil"/>
              <w:bottom w:val="single" w:sz="4" w:space="0" w:color="auto"/>
              <w:right w:val="nil"/>
            </w:tcBorders>
            <w:shd w:val="clear" w:color="auto" w:fill="auto"/>
            <w:noWrap/>
            <w:vAlign w:val="bottom"/>
            <w:hideMark/>
          </w:tcPr>
          <w:p w14:paraId="0300C917" w14:textId="77777777" w:rsidR="005E01DE" w:rsidRPr="00514650" w:rsidRDefault="005E01DE" w:rsidP="005E01DE">
            <w:pPr>
              <w:jc w:val="center"/>
              <w:rPr>
                <w:color w:val="000000"/>
                <w:lang w:eastAsia="en-GB"/>
              </w:rPr>
            </w:pPr>
          </w:p>
        </w:tc>
        <w:tc>
          <w:tcPr>
            <w:tcW w:w="1095" w:type="dxa"/>
            <w:tcBorders>
              <w:top w:val="nil"/>
              <w:left w:val="nil"/>
              <w:bottom w:val="single" w:sz="4" w:space="0" w:color="auto"/>
              <w:right w:val="nil"/>
            </w:tcBorders>
            <w:shd w:val="clear" w:color="auto" w:fill="auto"/>
            <w:noWrap/>
            <w:vAlign w:val="bottom"/>
            <w:hideMark/>
          </w:tcPr>
          <w:p w14:paraId="502F2403" w14:textId="77777777" w:rsidR="005E01DE" w:rsidRPr="00514650" w:rsidRDefault="005E01DE" w:rsidP="005E01DE">
            <w:pPr>
              <w:jc w:val="center"/>
              <w:rPr>
                <w:lang w:eastAsia="en-GB"/>
              </w:rPr>
            </w:pPr>
          </w:p>
        </w:tc>
        <w:tc>
          <w:tcPr>
            <w:tcW w:w="1159" w:type="dxa"/>
            <w:tcBorders>
              <w:top w:val="nil"/>
              <w:left w:val="nil"/>
              <w:bottom w:val="single" w:sz="4" w:space="0" w:color="auto"/>
              <w:right w:val="nil"/>
            </w:tcBorders>
            <w:shd w:val="clear" w:color="auto" w:fill="auto"/>
            <w:noWrap/>
            <w:vAlign w:val="bottom"/>
            <w:hideMark/>
          </w:tcPr>
          <w:p w14:paraId="3B856AD3" w14:textId="77777777" w:rsidR="005E01DE" w:rsidRPr="00514650" w:rsidRDefault="005E01DE" w:rsidP="005E01DE">
            <w:pPr>
              <w:jc w:val="center"/>
              <w:rPr>
                <w:lang w:eastAsia="en-GB"/>
              </w:rPr>
            </w:pPr>
          </w:p>
        </w:tc>
        <w:tc>
          <w:tcPr>
            <w:tcW w:w="851" w:type="dxa"/>
            <w:tcBorders>
              <w:top w:val="nil"/>
              <w:left w:val="nil"/>
              <w:bottom w:val="single" w:sz="4" w:space="0" w:color="auto"/>
              <w:right w:val="nil"/>
            </w:tcBorders>
            <w:shd w:val="clear" w:color="auto" w:fill="auto"/>
            <w:noWrap/>
            <w:vAlign w:val="bottom"/>
            <w:hideMark/>
          </w:tcPr>
          <w:p w14:paraId="085FE212" w14:textId="4D9C0949" w:rsidR="005E01DE" w:rsidRPr="00514650" w:rsidRDefault="005E01DE" w:rsidP="005E01DE">
            <w:pPr>
              <w:rPr>
                <w:color w:val="000000"/>
                <w:lang w:eastAsia="en-GB"/>
              </w:rPr>
            </w:pPr>
            <w:r>
              <w:rPr>
                <w:color w:val="000000"/>
                <w:lang w:eastAsia="en-GB"/>
              </w:rPr>
              <w:t>mc</w:t>
            </w:r>
            <w:r w:rsidRPr="00990322">
              <w:rPr>
                <w:color w:val="000000"/>
                <w:vertAlign w:val="subscript"/>
                <w:lang w:eastAsia="en-GB"/>
              </w:rPr>
              <w:t>p</w:t>
            </w:r>
          </w:p>
        </w:tc>
        <w:tc>
          <w:tcPr>
            <w:tcW w:w="708" w:type="dxa"/>
            <w:tcBorders>
              <w:top w:val="nil"/>
              <w:left w:val="nil"/>
              <w:bottom w:val="single" w:sz="4" w:space="0" w:color="auto"/>
              <w:right w:val="nil"/>
            </w:tcBorders>
            <w:shd w:val="clear" w:color="auto" w:fill="auto"/>
            <w:noWrap/>
            <w:vAlign w:val="bottom"/>
            <w:hideMark/>
          </w:tcPr>
          <w:p w14:paraId="61706F9B" w14:textId="764E1DEB" w:rsidR="005E01DE" w:rsidRPr="00514650" w:rsidRDefault="005E01DE" w:rsidP="005E01DE">
            <w:pPr>
              <w:rPr>
                <w:color w:val="000000"/>
                <w:lang w:eastAsia="en-GB"/>
              </w:rPr>
            </w:pPr>
            <w:r w:rsidRPr="00514650">
              <w:rPr>
                <w:color w:val="000000"/>
                <w:lang w:eastAsia="en-GB"/>
              </w:rPr>
              <w:t>kW/</w:t>
            </w:r>
            <w:r>
              <w:rPr>
                <w:color w:val="000000"/>
                <w:lang w:eastAsia="en-GB"/>
              </w:rPr>
              <w:t>°</w:t>
            </w:r>
            <w:r w:rsidRPr="00514650">
              <w:rPr>
                <w:color w:val="000000"/>
                <w:lang w:eastAsia="en-GB"/>
              </w:rPr>
              <w:t>C</w:t>
            </w:r>
          </w:p>
        </w:tc>
        <w:tc>
          <w:tcPr>
            <w:tcW w:w="850" w:type="dxa"/>
            <w:tcBorders>
              <w:top w:val="nil"/>
              <w:left w:val="nil"/>
              <w:bottom w:val="single" w:sz="4" w:space="0" w:color="auto"/>
              <w:right w:val="nil"/>
            </w:tcBorders>
            <w:shd w:val="clear" w:color="auto" w:fill="auto"/>
            <w:noWrap/>
            <w:vAlign w:val="bottom"/>
            <w:hideMark/>
          </w:tcPr>
          <w:p w14:paraId="31766773" w14:textId="77777777" w:rsidR="005E01DE" w:rsidRPr="00514650" w:rsidRDefault="005E01DE" w:rsidP="005E01DE">
            <w:pPr>
              <w:jc w:val="right"/>
              <w:rPr>
                <w:color w:val="000000"/>
                <w:lang w:eastAsia="en-GB"/>
              </w:rPr>
            </w:pPr>
            <w:r w:rsidRPr="00514650">
              <w:rPr>
                <w:color w:val="000000"/>
                <w:lang w:eastAsia="en-GB"/>
              </w:rPr>
              <w:t>27.9</w:t>
            </w:r>
          </w:p>
        </w:tc>
        <w:tc>
          <w:tcPr>
            <w:tcW w:w="850" w:type="dxa"/>
            <w:tcBorders>
              <w:top w:val="nil"/>
              <w:left w:val="nil"/>
              <w:bottom w:val="single" w:sz="4" w:space="0" w:color="auto"/>
              <w:right w:val="nil"/>
            </w:tcBorders>
            <w:shd w:val="clear" w:color="auto" w:fill="auto"/>
            <w:noWrap/>
            <w:vAlign w:val="bottom"/>
            <w:hideMark/>
          </w:tcPr>
          <w:p w14:paraId="266B6DF6" w14:textId="77777777" w:rsidR="005E01DE" w:rsidRPr="00514650" w:rsidRDefault="005E01DE" w:rsidP="005E01DE">
            <w:pPr>
              <w:jc w:val="right"/>
              <w:rPr>
                <w:color w:val="000000"/>
                <w:lang w:eastAsia="en-GB"/>
              </w:rPr>
            </w:pPr>
            <w:r w:rsidRPr="00514650">
              <w:rPr>
                <w:color w:val="000000"/>
                <w:lang w:eastAsia="en-GB"/>
              </w:rPr>
              <w:t>28.1</w:t>
            </w:r>
          </w:p>
        </w:tc>
        <w:tc>
          <w:tcPr>
            <w:tcW w:w="850" w:type="dxa"/>
            <w:tcBorders>
              <w:top w:val="nil"/>
              <w:left w:val="nil"/>
              <w:bottom w:val="single" w:sz="4" w:space="0" w:color="auto"/>
              <w:right w:val="nil"/>
            </w:tcBorders>
            <w:shd w:val="clear" w:color="auto" w:fill="auto"/>
            <w:noWrap/>
            <w:vAlign w:val="bottom"/>
            <w:hideMark/>
          </w:tcPr>
          <w:p w14:paraId="02663F47" w14:textId="77777777" w:rsidR="005E01DE" w:rsidRPr="00514650" w:rsidRDefault="005E01DE" w:rsidP="005E01DE">
            <w:pPr>
              <w:jc w:val="right"/>
              <w:rPr>
                <w:color w:val="000000"/>
                <w:lang w:eastAsia="en-GB"/>
              </w:rPr>
            </w:pPr>
            <w:r w:rsidRPr="00514650">
              <w:rPr>
                <w:color w:val="000000"/>
                <w:lang w:eastAsia="en-GB"/>
              </w:rPr>
              <w:t>27.7</w:t>
            </w:r>
          </w:p>
        </w:tc>
      </w:tr>
    </w:tbl>
    <w:p w14:paraId="144DE6AE" w14:textId="5037F1B9" w:rsidR="008D2649" w:rsidRDefault="00A415C9" w:rsidP="0049125B">
      <w:pPr>
        <w:pStyle w:val="Els-1storder-head"/>
      </w:pPr>
      <w:r w:rsidRPr="0049125B">
        <w:t>Results and discussion</w:t>
      </w:r>
    </w:p>
    <w:p w14:paraId="144DE6AF" w14:textId="1D699334" w:rsidR="008D2649" w:rsidRDefault="001178DA" w:rsidP="0049125B">
      <w:pPr>
        <w:pStyle w:val="Els-2ndorder-head"/>
      </w:pPr>
      <w:r>
        <w:t>Zonal clusters of streams</w:t>
      </w:r>
    </w:p>
    <w:p w14:paraId="1CCF84F4" w14:textId="634BE68A" w:rsidR="00357A76" w:rsidRDefault="000A4595" w:rsidP="0014325A">
      <w:pPr>
        <w:pStyle w:val="Els-body-text"/>
      </w:pPr>
      <w:r>
        <w:t>Both spatial and temporal compat</w:t>
      </w:r>
      <w:r w:rsidR="00B96551">
        <w:t>ibility</w:t>
      </w:r>
      <w:r>
        <w:t xml:space="preserve"> are</w:t>
      </w:r>
      <w:r w:rsidR="00B96551">
        <w:t xml:space="preserve"> essential for direct intra-process integration to be </w:t>
      </w:r>
      <w:r w:rsidR="006216EB">
        <w:t xml:space="preserve">efficient, </w:t>
      </w:r>
      <w:r w:rsidR="00AD2B59">
        <w:t>economical,</w:t>
      </w:r>
      <w:r w:rsidR="006216EB">
        <w:t xml:space="preserve"> and practical. </w:t>
      </w:r>
      <w:r w:rsidR="008E7EE1">
        <w:t xml:space="preserve">Figure </w:t>
      </w:r>
      <w:r w:rsidR="008E7EE1">
        <w:rPr>
          <w:noProof/>
        </w:rPr>
        <w:t>2</w:t>
      </w:r>
      <w:r w:rsidR="0014325A">
        <w:t xml:space="preserve"> </w:t>
      </w:r>
      <w:r w:rsidR="009A7971">
        <w:t>presents the results of</w:t>
      </w:r>
      <w:r w:rsidR="0014325A">
        <w:t xml:space="preserve"> a data-driven zoning strategy for </w:t>
      </w:r>
      <w:r w:rsidR="00B301A3">
        <w:t>TSI praxis</w:t>
      </w:r>
      <w:r w:rsidR="0014325A">
        <w:t>.</w:t>
      </w:r>
    </w:p>
    <w:p w14:paraId="0C134B1D" w14:textId="6FAAFCA1" w:rsidR="00E04002" w:rsidRPr="00D9117A" w:rsidRDefault="008E7EE1" w:rsidP="00E65610">
      <w:pPr>
        <w:pStyle w:val="Els-body-text"/>
      </w:pPr>
      <w:r>
        <w:t xml:space="preserve">Figure </w:t>
      </w:r>
      <w:r>
        <w:rPr>
          <w:noProof/>
        </w:rPr>
        <w:t>2</w:t>
      </w:r>
      <w:r w:rsidR="00B301A3">
        <w:t>a</w:t>
      </w:r>
      <w:r w:rsidR="0014325A">
        <w:t xml:space="preserve"> delineates the </w:t>
      </w:r>
      <w:r w:rsidR="004A7150">
        <w:t xml:space="preserve">temporal </w:t>
      </w:r>
      <w:r w:rsidR="0014325A">
        <w:t xml:space="preserve">dissimilarity </w:t>
      </w:r>
      <w:r w:rsidR="004A7150">
        <w:t>(</w:t>
      </w:r>
      <w:r w:rsidR="0014325A">
        <w:t>or 'distance'</w:t>
      </w:r>
      <w:r w:rsidR="004A7150">
        <w:t>)</w:t>
      </w:r>
      <w:r w:rsidR="0014325A">
        <w:t xml:space="preserve"> between various streams within the </w:t>
      </w:r>
      <w:r w:rsidR="004A7150">
        <w:t>site</w:t>
      </w:r>
      <w:r w:rsidR="0014325A">
        <w:t xml:space="preserve">, with the vertical axis quantifying the DTW distance and the horizontal axis enumerating the streams (H for hot, C for cold). These streams are clustered </w:t>
      </w:r>
      <w:r w:rsidR="009854E6">
        <w:t xml:space="preserve">such that </w:t>
      </w:r>
      <w:r w:rsidR="0014325A">
        <w:t xml:space="preserve">the height at which streams join together in the hierarchical clustering </w:t>
      </w:r>
      <w:r w:rsidR="009854E6">
        <w:t>(measured by</w:t>
      </w:r>
      <w:r w:rsidR="0014325A">
        <w:t xml:space="preserve"> DTW distance</w:t>
      </w:r>
      <w:r w:rsidR="009854E6">
        <w:t>)</w:t>
      </w:r>
      <w:r w:rsidR="0014325A">
        <w:t xml:space="preserve"> </w:t>
      </w:r>
      <w:r w:rsidR="00136744">
        <w:t>indicates</w:t>
      </w:r>
      <w:r w:rsidR="008E097C">
        <w:t xml:space="preserve"> the order of temporal compatibility</w:t>
      </w:r>
      <w:r w:rsidR="0014325A">
        <w:t xml:space="preserve">. Lower connections imply a greater </w:t>
      </w:r>
      <w:r w:rsidR="008E097C">
        <w:t xml:space="preserve">temporal </w:t>
      </w:r>
      <w:r w:rsidR="0014325A">
        <w:t>similarity.</w:t>
      </w:r>
      <w:r w:rsidR="008E097C">
        <w:t xml:space="preserve"> The horizontal dash lines are various </w:t>
      </w:r>
      <w:r w:rsidR="004B7E55">
        <w:t xml:space="preserve">acceptable distances that will be carried over to determine the </w:t>
      </w:r>
      <w:r w:rsidR="00357A76">
        <w:t xml:space="preserve">zones with both </w:t>
      </w:r>
      <w:r w:rsidR="00C66700">
        <w:t>spatial and temporal compatibility, providing a critical piece of information to the TSI targeting model</w:t>
      </w:r>
      <w:r w:rsidR="004B7E55">
        <w:t xml:space="preserve">. </w:t>
      </w:r>
      <w:r w:rsidR="00357A76">
        <w:t xml:space="preserve">In </w:t>
      </w:r>
      <w:r>
        <w:t xml:space="preserve">Figure </w:t>
      </w:r>
      <w:r>
        <w:rPr>
          <w:noProof/>
        </w:rPr>
        <w:t>2</w:t>
      </w:r>
      <w:r w:rsidR="00357A76">
        <w:t>b</w:t>
      </w:r>
      <w:r w:rsidR="0014325A">
        <w:t>, the clusters are demarcated both spatially and temporally. Each zone is characterised by a fusion of temporal clustering</w:t>
      </w:r>
      <w:r w:rsidR="007C4844">
        <w:t xml:space="preserve"> with spatial areas</w:t>
      </w:r>
      <w:r w:rsidR="0014325A">
        <w:t xml:space="preserve">. </w:t>
      </w:r>
      <w:r w:rsidR="00222AC6">
        <w:t>With three spatial areas and two temporal clusters (line A), there is a maximum of 6 zones</w:t>
      </w:r>
      <w:r w:rsidR="00F92CFA">
        <w:t>; however, streams are present in only 5 of the zones.</w:t>
      </w:r>
      <w:r w:rsidR="00431F36">
        <w:t xml:space="preserve"> </w:t>
      </w:r>
    </w:p>
    <w:p w14:paraId="244F7D80" w14:textId="0B55C317" w:rsidR="00E04002" w:rsidRDefault="00B464C6" w:rsidP="00B167FF">
      <w:pPr>
        <w:pStyle w:val="Els-body-text"/>
      </w:pPr>
      <w:r>
        <w:rPr>
          <w:noProof/>
        </w:rPr>
        <w:drawing>
          <wp:inline distT="0" distB="0" distL="0" distR="0" wp14:anchorId="2659CAE0" wp14:editId="4A7A8473">
            <wp:extent cx="4500000" cy="1809356"/>
            <wp:effectExtent l="0" t="0" r="0" b="635"/>
            <wp:docPr id="135642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000" cy="1809356"/>
                    </a:xfrm>
                    <a:prstGeom prst="rect">
                      <a:avLst/>
                    </a:prstGeom>
                    <a:noFill/>
                  </pic:spPr>
                </pic:pic>
              </a:graphicData>
            </a:graphic>
          </wp:inline>
        </w:drawing>
      </w:r>
    </w:p>
    <w:p w14:paraId="406E3B7D" w14:textId="2FB2E5BC" w:rsidR="00DB4B6B" w:rsidRDefault="007548BE" w:rsidP="00125630">
      <w:pPr>
        <w:pStyle w:val="Caption"/>
      </w:pPr>
      <w:bookmarkStart w:id="1" w:name="_Ref153220522"/>
      <w:r>
        <w:t xml:space="preserve">Figure </w:t>
      </w:r>
      <w:r w:rsidR="008E7EE1">
        <w:rPr>
          <w:noProof/>
        </w:rPr>
        <w:t>2</w:t>
      </w:r>
      <w:bookmarkEnd w:id="1"/>
      <w:r>
        <w:t xml:space="preserve">. </w:t>
      </w:r>
      <w:r w:rsidR="00A76926">
        <w:t>Zoning approach where</w:t>
      </w:r>
      <w:r>
        <w:t xml:space="preserve"> a) </w:t>
      </w:r>
      <w:r w:rsidR="008C263C">
        <w:t>the h</w:t>
      </w:r>
      <w:r w:rsidR="008C263C" w:rsidRPr="008C263C">
        <w:t xml:space="preserve">ierarchical </w:t>
      </w:r>
      <w:r w:rsidR="008C263C">
        <w:t>c</w:t>
      </w:r>
      <w:r w:rsidR="008C263C" w:rsidRPr="008C263C">
        <w:t>luster</w:t>
      </w:r>
      <w:r w:rsidR="008C263C">
        <w:t>s</w:t>
      </w:r>
      <w:r w:rsidR="00844765">
        <w:t xml:space="preserve"> are based on </w:t>
      </w:r>
      <w:r w:rsidR="00A76926">
        <w:t xml:space="preserve">DTW </w:t>
      </w:r>
      <w:r w:rsidR="008C263C">
        <w:t xml:space="preserve">matrix </w:t>
      </w:r>
      <w:r w:rsidR="00A76926">
        <w:t>results</w:t>
      </w:r>
      <w:r w:rsidR="00844765">
        <w:t xml:space="preserve">, showing an example acceptable </w:t>
      </w:r>
      <w:r w:rsidR="00BF2BEF">
        <w:t>distance resulting in two temporal zones and b)</w:t>
      </w:r>
      <w:r>
        <w:t xml:space="preserve"> </w:t>
      </w:r>
      <w:r w:rsidR="00557881">
        <w:t xml:space="preserve">the </w:t>
      </w:r>
      <w:r w:rsidR="00C961EB">
        <w:t xml:space="preserve">spatial areas are </w:t>
      </w:r>
      <w:r w:rsidR="00D856D5">
        <w:t xml:space="preserve">each </w:t>
      </w:r>
      <w:r w:rsidR="00C961EB">
        <w:t xml:space="preserve">divided into two </w:t>
      </w:r>
      <w:r w:rsidR="00D856D5">
        <w:t xml:space="preserve">temporal regions </w:t>
      </w:r>
      <w:r w:rsidR="00AE6E65">
        <w:t xml:space="preserve">(i.e., </w:t>
      </w:r>
      <w:r w:rsidR="00D856D5">
        <w:t xml:space="preserve">six </w:t>
      </w:r>
      <w:r w:rsidR="00557881">
        <w:t>zones</w:t>
      </w:r>
      <w:r w:rsidR="00AE6E65">
        <w:t>)</w:t>
      </w:r>
      <w:r w:rsidR="00D856D5">
        <w:t xml:space="preserve"> </w:t>
      </w:r>
      <w:r w:rsidR="00AE6E65">
        <w:t>with</w:t>
      </w:r>
      <w:r w:rsidR="00D856D5">
        <w:t xml:space="preserve"> </w:t>
      </w:r>
      <w:r w:rsidR="00476629">
        <w:t>resulting streams</w:t>
      </w:r>
      <w:r>
        <w:t>.</w:t>
      </w:r>
    </w:p>
    <w:p w14:paraId="3D87029E" w14:textId="74E8B8D9" w:rsidR="00D9117A" w:rsidRPr="00D9117A" w:rsidRDefault="00D9117A" w:rsidP="00D9117A">
      <w:pPr>
        <w:pStyle w:val="Els-body-text"/>
      </w:pPr>
      <w:r>
        <w:t xml:space="preserve">The proposed zoning method has been prototyped in Python. It involved 8 streams, resulting in the comparison of 28 possible </w:t>
      </w:r>
      <w:r w:rsidR="001F78D4">
        <w:t>stream pairs</w:t>
      </w:r>
      <w:r>
        <w:t xml:space="preserve"> for 14400 time-series entries. On an M2 Macbook Air</w:t>
      </w:r>
      <w:r w:rsidR="00AA2955">
        <w:t xml:space="preserve"> (8 GB ram)</w:t>
      </w:r>
      <w:r>
        <w:t xml:space="preserve">, the clustering analysis took 43.5 minutes. </w:t>
      </w:r>
      <w:r w:rsidR="00A17540">
        <w:t>S</w:t>
      </w:r>
      <w:r>
        <w:t xml:space="preserve">caling the approach to significantly larger problems will require </w:t>
      </w:r>
      <w:r w:rsidR="00A17540">
        <w:t>improved</w:t>
      </w:r>
      <w:r>
        <w:t xml:space="preserve"> algorithmic and computational efficiency gains. One obvious inefficiency is </w:t>
      </w:r>
      <w:r w:rsidR="00372FA0">
        <w:t xml:space="preserve">that </w:t>
      </w:r>
      <w:r>
        <w:t xml:space="preserve">it currently analyses </w:t>
      </w:r>
      <w:r w:rsidR="007C65C2">
        <w:t>spatially incompatible stream pairs</w:t>
      </w:r>
      <w:r w:rsidR="00C1534B">
        <w:t xml:space="preserve">. This </w:t>
      </w:r>
      <w:r>
        <w:t>could be</w:t>
      </w:r>
      <w:r w:rsidR="00C1534B">
        <w:t xml:space="preserve"> easily</w:t>
      </w:r>
      <w:r>
        <w:t xml:space="preserve"> avoided in future implementations. A</w:t>
      </w:r>
      <w:r w:rsidR="00C1534B">
        <w:t>part from computational efficiency, a</w:t>
      </w:r>
      <w:r>
        <w:t>nother challenge is the appropriate interpretation of DTW distance in deciding temporal clusters</w:t>
      </w:r>
      <w:r w:rsidR="00F62329">
        <w:t xml:space="preserve"> and how it relates to heat recovery between two streams</w:t>
      </w:r>
      <w:r>
        <w:t xml:space="preserve">. </w:t>
      </w:r>
      <w:r w:rsidR="00641E9E">
        <w:t>As a result, t</w:t>
      </w:r>
      <w:r>
        <w:t>his study analyses multiple possible cluster options</w:t>
      </w:r>
      <w:r w:rsidR="00641E9E">
        <w:t xml:space="preserve">. Future work will look to develop </w:t>
      </w:r>
      <w:r>
        <w:t xml:space="preserve">a </w:t>
      </w:r>
      <w:r w:rsidR="00D830C0">
        <w:t xml:space="preserve">zoning </w:t>
      </w:r>
      <w:r>
        <w:t>heuristic.</w:t>
      </w:r>
    </w:p>
    <w:p w14:paraId="66A1F8E0" w14:textId="032B04B0" w:rsidR="00742575" w:rsidRDefault="008D2649" w:rsidP="00E65610">
      <w:pPr>
        <w:pStyle w:val="Els-2ndorder-head"/>
      </w:pPr>
      <w:r w:rsidRPr="0049125B">
        <w:t>T</w:t>
      </w:r>
      <w:r w:rsidR="001178DA">
        <w:t>otal site integration targets</w:t>
      </w:r>
    </w:p>
    <w:p w14:paraId="5BE0260A" w14:textId="75F67AD7" w:rsidR="0033562D" w:rsidRDefault="008A05B6" w:rsidP="00A30FFB">
      <w:pPr>
        <w:pStyle w:val="Els-body-text"/>
      </w:pPr>
      <w:r w:rsidRPr="00A30FFB">
        <w:t>Maximising zonal and t</w:t>
      </w:r>
      <w:r w:rsidR="00057D3C" w:rsidRPr="00A30FFB">
        <w:t>otal site</w:t>
      </w:r>
      <w:r w:rsidRPr="00A30FFB">
        <w:t xml:space="preserve"> </w:t>
      </w:r>
      <w:r w:rsidR="00057D3C" w:rsidRPr="00A30FFB">
        <w:t xml:space="preserve">heat recovery </w:t>
      </w:r>
      <w:r w:rsidRPr="00A30FFB">
        <w:t xml:space="preserve">is essential to lowering </w:t>
      </w:r>
      <w:r w:rsidR="00AF70F5" w:rsidRPr="00A30FFB">
        <w:t>energy use and saving energy costs. However, targets need to be realistic</w:t>
      </w:r>
      <w:r w:rsidR="00563A1E" w:rsidRPr="00A30FFB">
        <w:t xml:space="preserve"> and achievable in practice to be useful. </w:t>
      </w:r>
      <w:r w:rsidR="002A4324" w:rsidRPr="00A30FFB">
        <w:t xml:space="preserve">A key to practical targets is </w:t>
      </w:r>
      <w:r w:rsidR="00590BD1" w:rsidRPr="00A30FFB">
        <w:t xml:space="preserve">appropriate zoning. </w:t>
      </w:r>
      <w:r w:rsidR="002A4324" w:rsidRPr="00A30FFB">
        <w:t>Table 2 pres</w:t>
      </w:r>
      <w:r w:rsidR="00590BD1" w:rsidRPr="00A30FFB">
        <w:t>ents the core results from the bi-level optimisation</w:t>
      </w:r>
      <w:r w:rsidR="005E7001" w:rsidRPr="00A30FFB">
        <w:t xml:space="preserve"> based on different levels of acceptable temporal </w:t>
      </w:r>
      <w:r w:rsidR="00C04429" w:rsidRPr="00A30FFB">
        <w:t>dissimilarity</w:t>
      </w:r>
      <w:r w:rsidR="00590BD1" w:rsidRPr="00A30FFB">
        <w:t>.</w:t>
      </w:r>
      <w:r w:rsidR="006B5697" w:rsidRPr="00A30FFB">
        <w:t xml:space="preserve"> </w:t>
      </w:r>
      <w:r w:rsidR="00F047B5" w:rsidRPr="00A30FFB">
        <w:t>As a result, c</w:t>
      </w:r>
      <w:r w:rsidR="00846A6B" w:rsidRPr="00A30FFB">
        <w:t xml:space="preserve">ases </w:t>
      </w:r>
      <w:r w:rsidR="006B5697" w:rsidRPr="00A30FFB">
        <w:t xml:space="preserve">A, B, </w:t>
      </w:r>
      <w:r w:rsidR="00D07799">
        <w:t xml:space="preserve">and </w:t>
      </w:r>
      <w:r w:rsidR="006B5697" w:rsidRPr="00A30FFB">
        <w:t>C</w:t>
      </w:r>
      <w:r w:rsidR="00846A6B" w:rsidRPr="00A30FFB">
        <w:t xml:space="preserve"> represent</w:t>
      </w:r>
      <w:r w:rsidR="005F0C4D" w:rsidRPr="00A30FFB">
        <w:t xml:space="preserve"> differing levels of </w:t>
      </w:r>
      <w:r w:rsidR="00F047B5" w:rsidRPr="00A30FFB">
        <w:t>temporal and duty alignmen</w:t>
      </w:r>
      <w:r w:rsidR="00135B8B" w:rsidRPr="00A30FFB">
        <w:t>t. Case</w:t>
      </w:r>
      <w:r w:rsidR="00351C06" w:rsidRPr="00A30FFB">
        <w:t>s</w:t>
      </w:r>
      <w:r w:rsidR="00135B8B" w:rsidRPr="00A30FFB">
        <w:t xml:space="preserve"> A has </w:t>
      </w:r>
      <w:r w:rsidR="00351C06" w:rsidRPr="00A30FFB">
        <w:t>5 zones, B has 6 zones, C has 8 zones</w:t>
      </w:r>
      <w:r w:rsidR="0033562D" w:rsidRPr="00A30FFB">
        <w:t xml:space="preserve">. </w:t>
      </w:r>
      <w:r w:rsidR="00633487" w:rsidRPr="00A30FFB">
        <w:t xml:space="preserve">The </w:t>
      </w:r>
      <w:r w:rsidR="001A1C1E" w:rsidRPr="00A30FFB">
        <w:t>‘</w:t>
      </w:r>
      <w:r w:rsidR="00633487" w:rsidRPr="00A30FFB">
        <w:t>spatial only</w:t>
      </w:r>
      <w:r w:rsidR="001A1C1E" w:rsidRPr="00A30FFB">
        <w:t>’</w:t>
      </w:r>
      <w:r w:rsidR="00633487" w:rsidRPr="00A30FFB">
        <w:t xml:space="preserve"> serves as a baseline </w:t>
      </w:r>
      <w:r w:rsidR="001A1C1E" w:rsidRPr="00A30FFB">
        <w:t xml:space="preserve">representing </w:t>
      </w:r>
      <w:r w:rsidR="00E86C1C" w:rsidRPr="00A30FFB">
        <w:t xml:space="preserve">TSI performed by </w:t>
      </w:r>
      <w:r w:rsidR="00017865" w:rsidRPr="00A30FFB">
        <w:t xml:space="preserve">an engineer familiar with the plant layout </w:t>
      </w:r>
      <w:r w:rsidR="002D134B" w:rsidRPr="00A30FFB">
        <w:t xml:space="preserve">without the </w:t>
      </w:r>
      <w:r w:rsidR="00F3031F">
        <w:t xml:space="preserve">explicit </w:t>
      </w:r>
      <w:r w:rsidR="00A51B3F">
        <w:t>optimisation</w:t>
      </w:r>
      <w:r w:rsidR="002D134B" w:rsidRPr="00A30FFB">
        <w:t xml:space="preserve"> of cross zonal streams</w:t>
      </w:r>
      <w:r w:rsidR="00111CFC">
        <w:t xml:space="preserve"> and intermediate loops</w:t>
      </w:r>
      <w:r w:rsidR="002D134B" w:rsidRPr="00A30FFB">
        <w:t xml:space="preserve"> as has been done historically</w:t>
      </w:r>
      <w:r w:rsidR="00445346" w:rsidRPr="00A30FFB">
        <w:t>.</w:t>
      </w:r>
    </w:p>
    <w:p w14:paraId="2F0D057C" w14:textId="2C3F1564" w:rsidR="00D4707D" w:rsidRPr="00A30FFB" w:rsidRDefault="00A73DD8" w:rsidP="00A30FFB">
      <w:pPr>
        <w:pStyle w:val="Els-body-text"/>
      </w:pPr>
      <w:r>
        <w:t xml:space="preserve">Inter-plant heat recovery through the hot water utility system is substantial for this site. </w:t>
      </w:r>
      <w:r w:rsidR="00924F1E">
        <w:t>Tightening the accepta</w:t>
      </w:r>
      <w:r w:rsidR="00856A47">
        <w:t xml:space="preserve">ble </w:t>
      </w:r>
      <w:r w:rsidR="00C84BF1">
        <w:t xml:space="preserve">temporal dissimilarity of stream-pairs leads to </w:t>
      </w:r>
      <w:r w:rsidR="00C62D43">
        <w:t xml:space="preserve">dividing the problem into more zones. </w:t>
      </w:r>
      <w:r w:rsidR="0016366C">
        <w:t>More zones</w:t>
      </w:r>
      <w:r w:rsidR="001576FF">
        <w:t xml:space="preserve">, each with less streams, results in less intra-plant heat recovery. </w:t>
      </w:r>
      <w:r w:rsidR="00D2046F">
        <w:t>However, the reduction in intra-zone heat recovery also gives rise to more opportunities to inter-plant heat recovery</w:t>
      </w:r>
      <w:r w:rsidR="008A3CC4">
        <w:t xml:space="preserve">. </w:t>
      </w:r>
      <w:r w:rsidR="008C7975">
        <w:t xml:space="preserve">Maximising inter-plant heat recovery </w:t>
      </w:r>
      <w:r w:rsidR="00C90C21">
        <w:t xml:space="preserve">requires optimising the temperatures of the hot water utility systems. As part of the outer optimisation layer, an attempt is made to </w:t>
      </w:r>
      <w:r w:rsidR="00FF332F">
        <w:t xml:space="preserve">manipulate the upper and lower hot water temperatures to minimise the demand for utility. </w:t>
      </w:r>
    </w:p>
    <w:p w14:paraId="6E5C8711" w14:textId="75A1244B" w:rsidR="000052EA" w:rsidRDefault="00380970" w:rsidP="00380970">
      <w:pPr>
        <w:pStyle w:val="Els-caption"/>
      </w:pPr>
      <w:bookmarkStart w:id="2" w:name="_Ref153485645"/>
      <w:r w:rsidRPr="003D1665">
        <w:t xml:space="preserve">Table </w:t>
      </w:r>
      <w:r w:rsidR="008E7EE1">
        <w:rPr>
          <w:noProof/>
        </w:rPr>
        <w:t>2</w:t>
      </w:r>
      <w:bookmarkEnd w:id="2"/>
      <w:r w:rsidRPr="003D1665">
        <w:t xml:space="preserve">. </w:t>
      </w:r>
      <w:r>
        <w:t xml:space="preserve">Total site integration targets </w:t>
      </w:r>
      <w:r w:rsidR="0091762A">
        <w:t>based on various temporal “distance” acceptance thresholds.</w:t>
      </w:r>
    </w:p>
    <w:tbl>
      <w:tblPr>
        <w:tblStyle w:val="TableGrid"/>
        <w:tblW w:w="7088"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77"/>
        <w:gridCol w:w="1020"/>
        <w:gridCol w:w="1020"/>
        <w:gridCol w:w="1020"/>
        <w:gridCol w:w="1475"/>
        <w:gridCol w:w="1476"/>
      </w:tblGrid>
      <w:tr w:rsidR="005D6479" w14:paraId="53CAEE56" w14:textId="562A89D0" w:rsidTr="005D6479">
        <w:tc>
          <w:tcPr>
            <w:tcW w:w="1077" w:type="dxa"/>
            <w:tcBorders>
              <w:top w:val="single" w:sz="4" w:space="0" w:color="auto"/>
              <w:bottom w:val="single" w:sz="4" w:space="0" w:color="auto"/>
            </w:tcBorders>
          </w:tcPr>
          <w:p w14:paraId="0E8B042C" w14:textId="68BCF96B" w:rsidR="005D6479" w:rsidRDefault="005D6479" w:rsidP="00380970">
            <w:pPr>
              <w:pStyle w:val="Els-body-text"/>
              <w:jc w:val="center"/>
            </w:pPr>
            <w:r>
              <w:t>Zoning basis</w:t>
            </w:r>
          </w:p>
        </w:tc>
        <w:tc>
          <w:tcPr>
            <w:tcW w:w="1020" w:type="dxa"/>
            <w:tcBorders>
              <w:top w:val="single" w:sz="4" w:space="0" w:color="auto"/>
              <w:bottom w:val="single" w:sz="4" w:space="0" w:color="auto"/>
            </w:tcBorders>
          </w:tcPr>
          <w:p w14:paraId="3802642D" w14:textId="1FE11240" w:rsidR="005D6479" w:rsidRDefault="005D6479" w:rsidP="00380970">
            <w:pPr>
              <w:pStyle w:val="Els-body-text"/>
              <w:jc w:val="center"/>
            </w:pPr>
            <w:r>
              <w:t>Number of zones</w:t>
            </w:r>
          </w:p>
        </w:tc>
        <w:tc>
          <w:tcPr>
            <w:tcW w:w="1020" w:type="dxa"/>
            <w:tcBorders>
              <w:top w:val="single" w:sz="4" w:space="0" w:color="auto"/>
              <w:bottom w:val="single" w:sz="4" w:space="0" w:color="auto"/>
            </w:tcBorders>
          </w:tcPr>
          <w:p w14:paraId="062BC9CE" w14:textId="2411F35A" w:rsidR="005D6479" w:rsidRDefault="005D6479" w:rsidP="00380970">
            <w:pPr>
              <w:pStyle w:val="Els-body-text"/>
              <w:jc w:val="center"/>
            </w:pPr>
            <w:r>
              <w:t>Hot utility (MW)</w:t>
            </w:r>
          </w:p>
        </w:tc>
        <w:tc>
          <w:tcPr>
            <w:tcW w:w="1020" w:type="dxa"/>
            <w:tcBorders>
              <w:top w:val="single" w:sz="4" w:space="0" w:color="auto"/>
              <w:bottom w:val="single" w:sz="4" w:space="0" w:color="auto"/>
            </w:tcBorders>
          </w:tcPr>
          <w:p w14:paraId="58E991B1" w14:textId="3880BBCD" w:rsidR="005D6479" w:rsidRDefault="005D6479" w:rsidP="00380970">
            <w:pPr>
              <w:pStyle w:val="Els-body-text"/>
              <w:jc w:val="center"/>
            </w:pPr>
            <w:r>
              <w:t>Cold utility (MW)</w:t>
            </w:r>
          </w:p>
        </w:tc>
        <w:tc>
          <w:tcPr>
            <w:tcW w:w="1475" w:type="dxa"/>
            <w:tcBorders>
              <w:top w:val="single" w:sz="4" w:space="0" w:color="auto"/>
              <w:bottom w:val="single" w:sz="4" w:space="0" w:color="auto"/>
            </w:tcBorders>
          </w:tcPr>
          <w:p w14:paraId="690D2CED" w14:textId="62CF41AA" w:rsidR="005D6479" w:rsidRDefault="005D6479" w:rsidP="00380970">
            <w:pPr>
              <w:pStyle w:val="Els-body-text"/>
              <w:jc w:val="center"/>
            </w:pPr>
            <w:r>
              <w:t>Intra-plant heat recovery (MW)</w:t>
            </w:r>
          </w:p>
        </w:tc>
        <w:tc>
          <w:tcPr>
            <w:tcW w:w="1476" w:type="dxa"/>
            <w:tcBorders>
              <w:top w:val="single" w:sz="4" w:space="0" w:color="auto"/>
              <w:bottom w:val="single" w:sz="4" w:space="0" w:color="auto"/>
            </w:tcBorders>
          </w:tcPr>
          <w:p w14:paraId="05550C8B" w14:textId="09B655C7" w:rsidR="005D6479" w:rsidRDefault="005D6479" w:rsidP="00380970">
            <w:pPr>
              <w:pStyle w:val="Els-body-text"/>
              <w:jc w:val="center"/>
            </w:pPr>
            <w:r>
              <w:t>Inter-plant heat recovery loop</w:t>
            </w:r>
          </w:p>
          <w:p w14:paraId="38F5D44B" w14:textId="0253CA11" w:rsidR="005D6479" w:rsidRDefault="005D6479" w:rsidP="00380970">
            <w:pPr>
              <w:pStyle w:val="Els-body-text"/>
              <w:jc w:val="center"/>
            </w:pPr>
            <w:r>
              <w:t>(MW)</w:t>
            </w:r>
          </w:p>
        </w:tc>
      </w:tr>
      <w:tr w:rsidR="005D6479" w14:paraId="0AEC7C6A" w14:textId="77777777" w:rsidTr="005D6479">
        <w:tc>
          <w:tcPr>
            <w:tcW w:w="1077" w:type="dxa"/>
            <w:tcBorders>
              <w:top w:val="single" w:sz="4" w:space="0" w:color="auto"/>
              <w:bottom w:val="nil"/>
            </w:tcBorders>
          </w:tcPr>
          <w:p w14:paraId="2DF35084" w14:textId="1211531F" w:rsidR="005D6479" w:rsidRDefault="005D6479" w:rsidP="00A87F7E">
            <w:pPr>
              <w:pStyle w:val="Els-body-text"/>
              <w:jc w:val="center"/>
            </w:pPr>
            <w:r>
              <w:t>Spatial only</w:t>
            </w:r>
          </w:p>
        </w:tc>
        <w:tc>
          <w:tcPr>
            <w:tcW w:w="1020" w:type="dxa"/>
            <w:tcBorders>
              <w:top w:val="single" w:sz="4" w:space="0" w:color="auto"/>
              <w:bottom w:val="nil"/>
            </w:tcBorders>
          </w:tcPr>
          <w:p w14:paraId="6A64965E" w14:textId="174D33FF" w:rsidR="005D6479" w:rsidRPr="006B7AC4" w:rsidRDefault="005D6479" w:rsidP="00A87F7E">
            <w:pPr>
              <w:pStyle w:val="Els-body-text"/>
              <w:jc w:val="center"/>
            </w:pPr>
            <w:r>
              <w:t>3</w:t>
            </w:r>
          </w:p>
        </w:tc>
        <w:tc>
          <w:tcPr>
            <w:tcW w:w="1020" w:type="dxa"/>
            <w:tcBorders>
              <w:top w:val="single" w:sz="4" w:space="0" w:color="auto"/>
              <w:bottom w:val="nil"/>
            </w:tcBorders>
          </w:tcPr>
          <w:p w14:paraId="2FE979C1" w14:textId="6B77DD9E" w:rsidR="005D6479" w:rsidRPr="00E02FA6" w:rsidRDefault="005D6479" w:rsidP="00A87F7E">
            <w:pPr>
              <w:pStyle w:val="Els-body-text"/>
              <w:jc w:val="center"/>
            </w:pPr>
            <w:r>
              <w:t>29.4</w:t>
            </w:r>
          </w:p>
        </w:tc>
        <w:tc>
          <w:tcPr>
            <w:tcW w:w="1020" w:type="dxa"/>
            <w:tcBorders>
              <w:top w:val="single" w:sz="4" w:space="0" w:color="auto"/>
              <w:bottom w:val="nil"/>
            </w:tcBorders>
          </w:tcPr>
          <w:p w14:paraId="2AF0A048" w14:textId="51777EE3" w:rsidR="005D6479" w:rsidRPr="00E02FA6" w:rsidRDefault="005D6479" w:rsidP="00A87F7E">
            <w:pPr>
              <w:pStyle w:val="Els-body-text"/>
              <w:jc w:val="center"/>
            </w:pPr>
            <w:r>
              <w:t>1.5</w:t>
            </w:r>
          </w:p>
        </w:tc>
        <w:tc>
          <w:tcPr>
            <w:tcW w:w="1475" w:type="dxa"/>
            <w:tcBorders>
              <w:top w:val="single" w:sz="4" w:space="0" w:color="auto"/>
              <w:bottom w:val="nil"/>
            </w:tcBorders>
          </w:tcPr>
          <w:p w14:paraId="2CFE3961" w14:textId="6C4D512C" w:rsidR="005D6479" w:rsidRPr="00E02FA6" w:rsidRDefault="005D6479" w:rsidP="00A87F7E">
            <w:pPr>
              <w:pStyle w:val="Els-body-text"/>
              <w:jc w:val="center"/>
            </w:pPr>
            <w:r>
              <w:t>50.8</w:t>
            </w:r>
          </w:p>
        </w:tc>
        <w:tc>
          <w:tcPr>
            <w:tcW w:w="1476" w:type="dxa"/>
            <w:tcBorders>
              <w:top w:val="single" w:sz="4" w:space="0" w:color="auto"/>
              <w:bottom w:val="nil"/>
            </w:tcBorders>
          </w:tcPr>
          <w:p w14:paraId="2FEBFA42" w14:textId="66571F8F" w:rsidR="005D6479" w:rsidRDefault="005D6479" w:rsidP="00A87F7E">
            <w:pPr>
              <w:pStyle w:val="Els-body-text"/>
              <w:jc w:val="center"/>
            </w:pPr>
            <w:r>
              <w:t>32.0</w:t>
            </w:r>
          </w:p>
        </w:tc>
      </w:tr>
      <w:tr w:rsidR="005D6479" w14:paraId="7A065F51" w14:textId="3143A486" w:rsidTr="005D6479">
        <w:tc>
          <w:tcPr>
            <w:tcW w:w="1077" w:type="dxa"/>
            <w:tcBorders>
              <w:top w:val="nil"/>
              <w:bottom w:val="nil"/>
            </w:tcBorders>
          </w:tcPr>
          <w:p w14:paraId="2B263016" w14:textId="49106B52" w:rsidR="005D6479" w:rsidRDefault="005D6479" w:rsidP="00A87F7E">
            <w:pPr>
              <w:pStyle w:val="Els-body-text"/>
              <w:jc w:val="center"/>
            </w:pPr>
            <w:r>
              <w:t>A</w:t>
            </w:r>
          </w:p>
        </w:tc>
        <w:tc>
          <w:tcPr>
            <w:tcW w:w="1020" w:type="dxa"/>
            <w:tcBorders>
              <w:top w:val="nil"/>
              <w:bottom w:val="nil"/>
            </w:tcBorders>
          </w:tcPr>
          <w:p w14:paraId="7614D05A" w14:textId="64C845F7" w:rsidR="005D6479" w:rsidRPr="00BB02A9" w:rsidRDefault="005D6479" w:rsidP="00A87F7E">
            <w:pPr>
              <w:pStyle w:val="Els-body-text"/>
              <w:jc w:val="center"/>
              <w:rPr>
                <w:highlight w:val="yellow"/>
              </w:rPr>
            </w:pPr>
            <w:r w:rsidRPr="006B7AC4">
              <w:t>5</w:t>
            </w:r>
          </w:p>
        </w:tc>
        <w:tc>
          <w:tcPr>
            <w:tcW w:w="1020" w:type="dxa"/>
            <w:tcBorders>
              <w:top w:val="nil"/>
              <w:bottom w:val="nil"/>
            </w:tcBorders>
          </w:tcPr>
          <w:p w14:paraId="730F8379" w14:textId="3F52A2C4" w:rsidR="005D6479" w:rsidRPr="00E02FA6" w:rsidRDefault="005D6479" w:rsidP="00A87F7E">
            <w:pPr>
              <w:pStyle w:val="Els-body-text"/>
              <w:jc w:val="center"/>
            </w:pPr>
            <w:r w:rsidRPr="00E02FA6">
              <w:t>41.6</w:t>
            </w:r>
          </w:p>
        </w:tc>
        <w:tc>
          <w:tcPr>
            <w:tcW w:w="1020" w:type="dxa"/>
            <w:tcBorders>
              <w:top w:val="nil"/>
              <w:bottom w:val="nil"/>
            </w:tcBorders>
          </w:tcPr>
          <w:p w14:paraId="35339DBD" w14:textId="395D3888" w:rsidR="005D6479" w:rsidRPr="00E02FA6" w:rsidRDefault="005D6479" w:rsidP="00A87F7E">
            <w:pPr>
              <w:pStyle w:val="Els-body-text"/>
              <w:jc w:val="center"/>
            </w:pPr>
            <w:r w:rsidRPr="00E02FA6">
              <w:t>13.7</w:t>
            </w:r>
          </w:p>
        </w:tc>
        <w:tc>
          <w:tcPr>
            <w:tcW w:w="1475" w:type="dxa"/>
            <w:tcBorders>
              <w:top w:val="nil"/>
              <w:bottom w:val="nil"/>
            </w:tcBorders>
          </w:tcPr>
          <w:p w14:paraId="1A017FC7" w14:textId="0616851E" w:rsidR="005D6479" w:rsidRPr="00E02FA6" w:rsidRDefault="005D6479" w:rsidP="00A87F7E">
            <w:pPr>
              <w:pStyle w:val="Els-body-text"/>
              <w:jc w:val="center"/>
            </w:pPr>
            <w:r>
              <w:t>45.1</w:t>
            </w:r>
          </w:p>
        </w:tc>
        <w:tc>
          <w:tcPr>
            <w:tcW w:w="1476" w:type="dxa"/>
            <w:tcBorders>
              <w:top w:val="nil"/>
              <w:bottom w:val="nil"/>
            </w:tcBorders>
          </w:tcPr>
          <w:p w14:paraId="0B0B666D" w14:textId="5E0235B7" w:rsidR="005D6479" w:rsidRPr="00E02FA6" w:rsidRDefault="005D6479" w:rsidP="00A87F7E">
            <w:pPr>
              <w:pStyle w:val="Els-body-text"/>
              <w:jc w:val="center"/>
            </w:pPr>
            <w:r>
              <w:t xml:space="preserve">25.5 </w:t>
            </w:r>
          </w:p>
        </w:tc>
      </w:tr>
      <w:tr w:rsidR="005D6479" w14:paraId="78BC54F5" w14:textId="0634342A" w:rsidTr="005D6479">
        <w:tc>
          <w:tcPr>
            <w:tcW w:w="1077" w:type="dxa"/>
            <w:tcBorders>
              <w:top w:val="nil"/>
            </w:tcBorders>
          </w:tcPr>
          <w:p w14:paraId="6183AB92" w14:textId="15F2118B" w:rsidR="005D6479" w:rsidRDefault="005D6479" w:rsidP="00A87F7E">
            <w:pPr>
              <w:pStyle w:val="Els-body-text"/>
              <w:jc w:val="center"/>
            </w:pPr>
            <w:r>
              <w:t>B</w:t>
            </w:r>
          </w:p>
        </w:tc>
        <w:tc>
          <w:tcPr>
            <w:tcW w:w="1020" w:type="dxa"/>
            <w:tcBorders>
              <w:top w:val="nil"/>
            </w:tcBorders>
          </w:tcPr>
          <w:p w14:paraId="74DD4E9B" w14:textId="0973CC16" w:rsidR="005D6479" w:rsidRDefault="005D6479" w:rsidP="00A87F7E">
            <w:pPr>
              <w:pStyle w:val="Els-body-text"/>
              <w:jc w:val="center"/>
            </w:pPr>
            <w:r>
              <w:t>6</w:t>
            </w:r>
          </w:p>
        </w:tc>
        <w:tc>
          <w:tcPr>
            <w:tcW w:w="1020" w:type="dxa"/>
            <w:tcBorders>
              <w:top w:val="nil"/>
            </w:tcBorders>
          </w:tcPr>
          <w:p w14:paraId="1359F7B4" w14:textId="28A8F409" w:rsidR="005D6479" w:rsidRDefault="005D6479" w:rsidP="00A87F7E">
            <w:pPr>
              <w:pStyle w:val="Els-body-text"/>
              <w:jc w:val="center"/>
            </w:pPr>
            <w:r>
              <w:t>48.7</w:t>
            </w:r>
          </w:p>
        </w:tc>
        <w:tc>
          <w:tcPr>
            <w:tcW w:w="1020" w:type="dxa"/>
            <w:tcBorders>
              <w:top w:val="nil"/>
            </w:tcBorders>
          </w:tcPr>
          <w:p w14:paraId="7D806AEF" w14:textId="76808F6B" w:rsidR="005D6479" w:rsidRDefault="005D6479" w:rsidP="00A87F7E">
            <w:pPr>
              <w:pStyle w:val="Els-body-text"/>
              <w:jc w:val="center"/>
            </w:pPr>
            <w:r>
              <w:t>20.8</w:t>
            </w:r>
          </w:p>
        </w:tc>
        <w:tc>
          <w:tcPr>
            <w:tcW w:w="1475" w:type="dxa"/>
            <w:tcBorders>
              <w:top w:val="nil"/>
            </w:tcBorders>
          </w:tcPr>
          <w:p w14:paraId="668CCFF2" w14:textId="6762E213" w:rsidR="005D6479" w:rsidRDefault="005D6479" w:rsidP="00A87F7E">
            <w:pPr>
              <w:pStyle w:val="Els-body-text"/>
              <w:jc w:val="center"/>
            </w:pPr>
            <w:r>
              <w:t>27.6</w:t>
            </w:r>
          </w:p>
        </w:tc>
        <w:tc>
          <w:tcPr>
            <w:tcW w:w="1476" w:type="dxa"/>
            <w:tcBorders>
              <w:top w:val="nil"/>
            </w:tcBorders>
          </w:tcPr>
          <w:p w14:paraId="1BC1E4FC" w14:textId="0E7A2093" w:rsidR="005D6479" w:rsidRDefault="005D6479" w:rsidP="00A87F7E">
            <w:pPr>
              <w:pStyle w:val="Els-body-text"/>
              <w:jc w:val="center"/>
            </w:pPr>
            <w:r>
              <w:t>35.9</w:t>
            </w:r>
          </w:p>
        </w:tc>
      </w:tr>
      <w:tr w:rsidR="005D6479" w14:paraId="5875E3CB" w14:textId="1ED3B9AC" w:rsidTr="005D6479">
        <w:tc>
          <w:tcPr>
            <w:tcW w:w="1077" w:type="dxa"/>
          </w:tcPr>
          <w:p w14:paraId="65EFE9E3" w14:textId="10A4CA87" w:rsidR="005D6479" w:rsidRDefault="005D6479" w:rsidP="00A87F7E">
            <w:pPr>
              <w:pStyle w:val="Els-body-text"/>
              <w:jc w:val="center"/>
            </w:pPr>
            <w:r>
              <w:t>D</w:t>
            </w:r>
          </w:p>
        </w:tc>
        <w:tc>
          <w:tcPr>
            <w:tcW w:w="1020" w:type="dxa"/>
          </w:tcPr>
          <w:p w14:paraId="5EA030FC" w14:textId="09E52A72" w:rsidR="005D6479" w:rsidRDefault="005D6479" w:rsidP="00A87F7E">
            <w:pPr>
              <w:pStyle w:val="Els-body-text"/>
              <w:jc w:val="center"/>
            </w:pPr>
            <w:r>
              <w:t>9</w:t>
            </w:r>
          </w:p>
        </w:tc>
        <w:tc>
          <w:tcPr>
            <w:tcW w:w="1020" w:type="dxa"/>
          </w:tcPr>
          <w:p w14:paraId="3FEC9B95" w14:textId="4FCFE818" w:rsidR="005D6479" w:rsidRDefault="005D6479" w:rsidP="00A87F7E">
            <w:pPr>
              <w:pStyle w:val="Els-body-text"/>
              <w:jc w:val="center"/>
            </w:pPr>
            <w:r>
              <w:t>71.3</w:t>
            </w:r>
          </w:p>
        </w:tc>
        <w:tc>
          <w:tcPr>
            <w:tcW w:w="1020" w:type="dxa"/>
          </w:tcPr>
          <w:p w14:paraId="73196F1A" w14:textId="6DE25144" w:rsidR="005D6479" w:rsidRDefault="005D6479" w:rsidP="00A87F7E">
            <w:pPr>
              <w:pStyle w:val="Els-body-text"/>
              <w:jc w:val="center"/>
            </w:pPr>
            <w:r>
              <w:t>43.3</w:t>
            </w:r>
          </w:p>
        </w:tc>
        <w:tc>
          <w:tcPr>
            <w:tcW w:w="1475" w:type="dxa"/>
          </w:tcPr>
          <w:p w14:paraId="3BCCE1C8" w14:textId="2B241094" w:rsidR="005D6479" w:rsidRDefault="005D6479" w:rsidP="00A87F7E">
            <w:pPr>
              <w:pStyle w:val="Els-body-text"/>
              <w:jc w:val="center"/>
            </w:pPr>
            <w:r>
              <w:t>1.4</w:t>
            </w:r>
          </w:p>
        </w:tc>
        <w:tc>
          <w:tcPr>
            <w:tcW w:w="1476" w:type="dxa"/>
          </w:tcPr>
          <w:p w14:paraId="3B86CDFB" w14:textId="68A5A9FD" w:rsidR="005D6479" w:rsidRDefault="005D6479" w:rsidP="00A87F7E">
            <w:pPr>
              <w:pStyle w:val="Els-body-text"/>
              <w:jc w:val="center"/>
            </w:pPr>
            <w:r>
              <w:t>39.6</w:t>
            </w:r>
          </w:p>
        </w:tc>
      </w:tr>
    </w:tbl>
    <w:p w14:paraId="144DE6BA" w14:textId="77777777" w:rsidR="008D2649" w:rsidRPr="0049125B" w:rsidRDefault="008D2649" w:rsidP="0049125B">
      <w:pPr>
        <w:pStyle w:val="Els-1storder-head"/>
      </w:pPr>
      <w:r w:rsidRPr="0049125B">
        <w:t>Conclusions</w:t>
      </w:r>
    </w:p>
    <w:p w14:paraId="09B9D6D1" w14:textId="322BE4DC" w:rsidR="00A47295" w:rsidRDefault="00A47295" w:rsidP="008D2649">
      <w:pPr>
        <w:pStyle w:val="Els-body-text"/>
        <w:spacing w:after="120"/>
        <w:rPr>
          <w:highlight w:val="yellow"/>
          <w:lang w:val="en-GB"/>
        </w:rPr>
      </w:pPr>
      <w:r w:rsidRPr="00A47295">
        <w:rPr>
          <w:lang w:val="en-GB"/>
        </w:rPr>
        <w:t xml:space="preserve">Incorporating both spatial and temporal data facilitates a sophisticated approach to TSI, mindful of variations across time and space. This could lead to enhanced praxis and uptake of TSI for </w:t>
      </w:r>
      <w:r w:rsidR="008C6C8B">
        <w:rPr>
          <w:lang w:val="en-GB"/>
        </w:rPr>
        <w:t xml:space="preserve">non-continuous </w:t>
      </w:r>
      <w:r w:rsidRPr="00A47295">
        <w:rPr>
          <w:lang w:val="en-GB"/>
        </w:rPr>
        <w:t>industr</w:t>
      </w:r>
      <w:r w:rsidR="008C6C8B">
        <w:rPr>
          <w:lang w:val="en-GB"/>
        </w:rPr>
        <w:t>ies</w:t>
      </w:r>
      <w:r w:rsidRPr="00A47295">
        <w:rPr>
          <w:lang w:val="en-GB"/>
        </w:rPr>
        <w:t>. Although targets are gene</w:t>
      </w:r>
      <w:r w:rsidR="005C74C4">
        <w:rPr>
          <w:lang w:val="en-GB"/>
        </w:rPr>
        <w:tab/>
      </w:r>
      <w:r w:rsidRPr="00A47295">
        <w:rPr>
          <w:lang w:val="en-GB"/>
        </w:rPr>
        <w:t xml:space="preserve">rally </w:t>
      </w:r>
      <w:r w:rsidR="00A4050A">
        <w:rPr>
          <w:lang w:val="en-GB"/>
        </w:rPr>
        <w:t>higher</w:t>
      </w:r>
      <w:r w:rsidRPr="00A47295">
        <w:rPr>
          <w:lang w:val="en-GB"/>
        </w:rPr>
        <w:t xml:space="preserve"> as the number of zones increase, their practical achievability and, therefore, acceptability are improved.</w:t>
      </w:r>
      <w:r w:rsidR="008C6C8B">
        <w:rPr>
          <w:lang w:val="en-GB"/>
        </w:rPr>
        <w:t xml:space="preserve"> Future work will look to scale the approach to larger </w:t>
      </w:r>
      <w:r w:rsidR="00C93C5E">
        <w:rPr>
          <w:lang w:val="en-GB"/>
        </w:rPr>
        <w:t xml:space="preserve">problems, improvement in computational efficiency, and heuristics </w:t>
      </w:r>
      <w:r w:rsidR="009A2B96">
        <w:rPr>
          <w:lang w:val="en-GB"/>
        </w:rPr>
        <w:t xml:space="preserve">to better translate the results of the clustering to </w:t>
      </w:r>
      <w:r w:rsidR="002A0E8F">
        <w:rPr>
          <w:lang w:val="en-GB"/>
        </w:rPr>
        <w:t>zoning.</w:t>
      </w:r>
    </w:p>
    <w:p w14:paraId="144DE6BF" w14:textId="608D0AD6" w:rsidR="008D2649" w:rsidRDefault="008D2649" w:rsidP="008D2649">
      <w:pPr>
        <w:pStyle w:val="Els-reference-head"/>
      </w:pPr>
      <w:r>
        <w:t>References</w:t>
      </w:r>
    </w:p>
    <w:p w14:paraId="287ACAC5" w14:textId="2FC2E475" w:rsidR="003F08EE" w:rsidRPr="003F08EE" w:rsidRDefault="003F08EE" w:rsidP="003F08EE">
      <w:pPr>
        <w:pStyle w:val="Bibliography"/>
      </w:pPr>
      <w:r w:rsidRPr="003F08EE">
        <w:t>L. Beal, D. Hill, R. Martin, J. Hedengren, 2018, GEKKO Optimization Suite, Processes, 6(8), 106.</w:t>
      </w:r>
    </w:p>
    <w:p w14:paraId="09C1AD54" w14:textId="77777777" w:rsidR="003F08EE" w:rsidRPr="003F08EE" w:rsidRDefault="003F08EE" w:rsidP="003F08EE">
      <w:pPr>
        <w:pStyle w:val="Bibliography"/>
      </w:pPr>
      <w:r w:rsidRPr="003F08EE">
        <w:t>J.J. Klemeš, V.R. Dhole, K. Raissi, S.J. Perry, L. Puigjaner, 1997, Targeting and design methodology for reduction of fuel, power and CO</w:t>
      </w:r>
      <w:r w:rsidRPr="003F08EE">
        <w:rPr>
          <w:vertAlign w:val="subscript"/>
        </w:rPr>
        <w:t>2</w:t>
      </w:r>
      <w:r w:rsidRPr="003F08EE">
        <w:t xml:space="preserve"> on Total Sites, Applied Thermal Engineering, 17(8–10), 993–1003.</w:t>
      </w:r>
    </w:p>
    <w:p w14:paraId="6623271C" w14:textId="77777777" w:rsidR="003F08EE" w:rsidRPr="003F08EE" w:rsidRDefault="003F08EE" w:rsidP="003F08EE">
      <w:pPr>
        <w:pStyle w:val="Bibliography"/>
      </w:pPr>
      <w:r w:rsidRPr="003F08EE">
        <w:t>P.Y. Lee, P.Y. Liew, T.G. Walmsley, S.R. Wan Alwi, J.J. Klemeš, 2020, Total Site Heat and Power Integration for Locally Integrated Energy Sectors, Energy, 204, 117959.</w:t>
      </w:r>
    </w:p>
    <w:p w14:paraId="6DA054D4" w14:textId="77777777" w:rsidR="003F08EE" w:rsidRPr="003F08EE" w:rsidRDefault="003F08EE" w:rsidP="003F08EE">
      <w:pPr>
        <w:pStyle w:val="Bibliography"/>
      </w:pPr>
      <w:r w:rsidRPr="003F08EE">
        <w:t>D. Müllner, 2011, Modern hierarchical, agglomerative clustering algorithms, .</w:t>
      </w:r>
    </w:p>
    <w:p w14:paraId="3AE34C4A" w14:textId="77777777" w:rsidR="003F08EE" w:rsidRPr="003F08EE" w:rsidRDefault="003F08EE" w:rsidP="003F08EE">
      <w:pPr>
        <w:pStyle w:val="Bibliography"/>
      </w:pPr>
      <w:r w:rsidRPr="003F08EE">
        <w:t>S.A. Papoulias, I.E. Grossmann, 1983, A structural optimization approach in process synthesis—II, Computers &amp; Chemical Engineering, 7(6), 707–721.</w:t>
      </w:r>
    </w:p>
    <w:p w14:paraId="3CF295B7" w14:textId="77777777" w:rsidR="003F08EE" w:rsidRPr="003F08EE" w:rsidRDefault="003F08EE" w:rsidP="003F08EE">
      <w:pPr>
        <w:pStyle w:val="Bibliography"/>
      </w:pPr>
      <w:r w:rsidRPr="003F08EE">
        <w:t>S. Perry, J.J. Klemeš, I. Bulatov, 2008, Integrating waste and renewable energy to reduce the carbon footprint of locally integrated energy sectors, Energy, 33(10), 1489–1497.</w:t>
      </w:r>
    </w:p>
    <w:p w14:paraId="4166575C" w14:textId="77777777" w:rsidR="003F08EE" w:rsidRPr="003F08EE" w:rsidRDefault="003F08EE" w:rsidP="003F08EE">
      <w:pPr>
        <w:pStyle w:val="Bibliography"/>
      </w:pPr>
      <w:r w:rsidRPr="003F08EE">
        <w:t>A.H. Tarighaleslami, T.G. Walmsley, M.J. Atkins, M.R.W. Walmsley, P.Y. Liew, J.R. Neale, 2017, A Unified Total Site Heat Integration targeting method for isothermal and non-isothermal utilities, Energy, 119, 10–25.</w:t>
      </w:r>
    </w:p>
    <w:p w14:paraId="144DE6C3" w14:textId="0F36435C" w:rsidR="008D2649" w:rsidRDefault="008D2649" w:rsidP="00340EAB">
      <w:pPr>
        <w:pStyle w:val="Bibliography"/>
        <w:rPr>
          <w:lang w:val="en-US"/>
        </w:rPr>
      </w:pPr>
    </w:p>
    <w:sectPr w:rsidR="008D2649" w:rsidSect="005B31D8">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CCF" w14:textId="77777777" w:rsidR="00752C9E" w:rsidRDefault="00752C9E">
      <w:r>
        <w:separator/>
      </w:r>
    </w:p>
  </w:endnote>
  <w:endnote w:type="continuationSeparator" w:id="0">
    <w:p w14:paraId="73B886B3" w14:textId="77777777" w:rsidR="00752C9E" w:rsidRDefault="00752C9E">
      <w:r>
        <w:continuationSeparator/>
      </w:r>
    </w:p>
  </w:endnote>
  <w:endnote w:type="continuationNotice" w:id="1">
    <w:p w14:paraId="6E6D171E" w14:textId="77777777" w:rsidR="00752C9E" w:rsidRDefault="0075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30B7" w14:textId="77777777" w:rsidR="00752C9E" w:rsidRDefault="00752C9E">
      <w:r>
        <w:separator/>
      </w:r>
    </w:p>
  </w:footnote>
  <w:footnote w:type="continuationSeparator" w:id="0">
    <w:p w14:paraId="6D231786" w14:textId="77777777" w:rsidR="00752C9E" w:rsidRDefault="00752C9E">
      <w:r>
        <w:continuationSeparator/>
      </w:r>
    </w:p>
  </w:footnote>
  <w:footnote w:type="continuationNotice" w:id="1">
    <w:p w14:paraId="1D99A68B" w14:textId="77777777" w:rsidR="00752C9E" w:rsidRDefault="0075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5A1B36"/>
    <w:multiLevelType w:val="hybridMultilevel"/>
    <w:tmpl w:val="2F043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135"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01608120">
    <w:abstractNumId w:val="12"/>
  </w:num>
  <w:num w:numId="2" w16cid:durableId="1011301032">
    <w:abstractNumId w:val="12"/>
  </w:num>
  <w:num w:numId="3" w16cid:durableId="1441147503">
    <w:abstractNumId w:val="12"/>
  </w:num>
  <w:num w:numId="4" w16cid:durableId="1693648187">
    <w:abstractNumId w:val="12"/>
  </w:num>
  <w:num w:numId="5" w16cid:durableId="1104417005">
    <w:abstractNumId w:val="0"/>
  </w:num>
  <w:num w:numId="6" w16cid:durableId="1126122792">
    <w:abstractNumId w:val="7"/>
  </w:num>
  <w:num w:numId="7" w16cid:durableId="1718314731">
    <w:abstractNumId w:val="13"/>
  </w:num>
  <w:num w:numId="8" w16cid:durableId="1994748109">
    <w:abstractNumId w:val="1"/>
  </w:num>
  <w:num w:numId="9" w16cid:durableId="1235815107">
    <w:abstractNumId w:val="11"/>
  </w:num>
  <w:num w:numId="10" w16cid:durableId="147210195">
    <w:abstractNumId w:val="15"/>
  </w:num>
  <w:num w:numId="11" w16cid:durableId="787285639">
    <w:abstractNumId w:val="14"/>
  </w:num>
  <w:num w:numId="12" w16cid:durableId="642809474">
    <w:abstractNumId w:val="6"/>
  </w:num>
  <w:num w:numId="13" w16cid:durableId="1641374156">
    <w:abstractNumId w:val="9"/>
  </w:num>
  <w:num w:numId="14" w16cid:durableId="801851027">
    <w:abstractNumId w:val="3"/>
  </w:num>
  <w:num w:numId="15" w16cid:durableId="1293900660">
    <w:abstractNumId w:val="8"/>
  </w:num>
  <w:num w:numId="16" w16cid:durableId="1049494773">
    <w:abstractNumId w:val="4"/>
  </w:num>
  <w:num w:numId="17" w16cid:durableId="2004039162">
    <w:abstractNumId w:val="5"/>
  </w:num>
  <w:num w:numId="18" w16cid:durableId="979922894">
    <w:abstractNumId w:val="10"/>
  </w:num>
  <w:num w:numId="19" w16cid:durableId="153453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tzA3NzYysjAzNTZW0lEKTi0uzszPAykwqgUAwrrhCCwAAAA="/>
  </w:docVars>
  <w:rsids>
    <w:rsidRoot w:val="00B63237"/>
    <w:rsid w:val="0000201C"/>
    <w:rsid w:val="00003223"/>
    <w:rsid w:val="000052EA"/>
    <w:rsid w:val="0001499B"/>
    <w:rsid w:val="000152D3"/>
    <w:rsid w:val="00015E1F"/>
    <w:rsid w:val="00017865"/>
    <w:rsid w:val="000241B2"/>
    <w:rsid w:val="000267BC"/>
    <w:rsid w:val="00032719"/>
    <w:rsid w:val="00037742"/>
    <w:rsid w:val="00043535"/>
    <w:rsid w:val="00050A69"/>
    <w:rsid w:val="00052056"/>
    <w:rsid w:val="00054D15"/>
    <w:rsid w:val="00055A51"/>
    <w:rsid w:val="00057D3C"/>
    <w:rsid w:val="00066BBF"/>
    <w:rsid w:val="00067CCE"/>
    <w:rsid w:val="000711D6"/>
    <w:rsid w:val="000741A3"/>
    <w:rsid w:val="00074922"/>
    <w:rsid w:val="00084BFC"/>
    <w:rsid w:val="0008642D"/>
    <w:rsid w:val="00090C7D"/>
    <w:rsid w:val="000944DA"/>
    <w:rsid w:val="00097679"/>
    <w:rsid w:val="000A1BB3"/>
    <w:rsid w:val="000A4595"/>
    <w:rsid w:val="000A770A"/>
    <w:rsid w:val="000B5297"/>
    <w:rsid w:val="000C20F6"/>
    <w:rsid w:val="000D06C0"/>
    <w:rsid w:val="000D1ACA"/>
    <w:rsid w:val="000D3D9B"/>
    <w:rsid w:val="000D4725"/>
    <w:rsid w:val="000D5A48"/>
    <w:rsid w:val="000D650F"/>
    <w:rsid w:val="000D7135"/>
    <w:rsid w:val="000E00C8"/>
    <w:rsid w:val="000E7945"/>
    <w:rsid w:val="000F0A92"/>
    <w:rsid w:val="000F17E1"/>
    <w:rsid w:val="000F64C7"/>
    <w:rsid w:val="000F75ED"/>
    <w:rsid w:val="00102552"/>
    <w:rsid w:val="00111186"/>
    <w:rsid w:val="00111CFC"/>
    <w:rsid w:val="00115593"/>
    <w:rsid w:val="001178DA"/>
    <w:rsid w:val="00117E73"/>
    <w:rsid w:val="00121B8B"/>
    <w:rsid w:val="00124C4E"/>
    <w:rsid w:val="00125630"/>
    <w:rsid w:val="0012747D"/>
    <w:rsid w:val="00135B8B"/>
    <w:rsid w:val="00136744"/>
    <w:rsid w:val="001421C4"/>
    <w:rsid w:val="00142347"/>
    <w:rsid w:val="0014325A"/>
    <w:rsid w:val="001441C3"/>
    <w:rsid w:val="00147BC5"/>
    <w:rsid w:val="00151FA0"/>
    <w:rsid w:val="00152246"/>
    <w:rsid w:val="001576FF"/>
    <w:rsid w:val="0016032F"/>
    <w:rsid w:val="0016366C"/>
    <w:rsid w:val="0018249F"/>
    <w:rsid w:val="00183F27"/>
    <w:rsid w:val="00186DB8"/>
    <w:rsid w:val="001879F6"/>
    <w:rsid w:val="00195510"/>
    <w:rsid w:val="001A0D7D"/>
    <w:rsid w:val="001A1C1E"/>
    <w:rsid w:val="001B06F0"/>
    <w:rsid w:val="001B1DE3"/>
    <w:rsid w:val="001B29F7"/>
    <w:rsid w:val="001B2BFD"/>
    <w:rsid w:val="001B30D9"/>
    <w:rsid w:val="001B5EEE"/>
    <w:rsid w:val="001C0043"/>
    <w:rsid w:val="001C0148"/>
    <w:rsid w:val="001C5F55"/>
    <w:rsid w:val="001C757E"/>
    <w:rsid w:val="001D4067"/>
    <w:rsid w:val="001D6ADE"/>
    <w:rsid w:val="001E12CB"/>
    <w:rsid w:val="001E2885"/>
    <w:rsid w:val="001E2C9E"/>
    <w:rsid w:val="001E2D75"/>
    <w:rsid w:val="001E48CC"/>
    <w:rsid w:val="001F08C6"/>
    <w:rsid w:val="001F2DFF"/>
    <w:rsid w:val="001F624A"/>
    <w:rsid w:val="001F78D4"/>
    <w:rsid w:val="0020390F"/>
    <w:rsid w:val="00203B82"/>
    <w:rsid w:val="00207A8E"/>
    <w:rsid w:val="00210E86"/>
    <w:rsid w:val="0021429F"/>
    <w:rsid w:val="00217C3C"/>
    <w:rsid w:val="00222A25"/>
    <w:rsid w:val="00222AC6"/>
    <w:rsid w:val="00240E8A"/>
    <w:rsid w:val="002419E7"/>
    <w:rsid w:val="002426F3"/>
    <w:rsid w:val="00243006"/>
    <w:rsid w:val="00244142"/>
    <w:rsid w:val="00245E0A"/>
    <w:rsid w:val="00255178"/>
    <w:rsid w:val="00256F2B"/>
    <w:rsid w:val="00263619"/>
    <w:rsid w:val="00264926"/>
    <w:rsid w:val="00272BA3"/>
    <w:rsid w:val="00280D8D"/>
    <w:rsid w:val="00293B6B"/>
    <w:rsid w:val="00293E17"/>
    <w:rsid w:val="002964D6"/>
    <w:rsid w:val="002A0E8F"/>
    <w:rsid w:val="002A431F"/>
    <w:rsid w:val="002A4324"/>
    <w:rsid w:val="002A4472"/>
    <w:rsid w:val="002A6025"/>
    <w:rsid w:val="002B3687"/>
    <w:rsid w:val="002B6EB4"/>
    <w:rsid w:val="002B76BA"/>
    <w:rsid w:val="002C23B5"/>
    <w:rsid w:val="002C5E84"/>
    <w:rsid w:val="002D134B"/>
    <w:rsid w:val="002D1856"/>
    <w:rsid w:val="002D1904"/>
    <w:rsid w:val="002D2F1D"/>
    <w:rsid w:val="002D3C96"/>
    <w:rsid w:val="002D46B1"/>
    <w:rsid w:val="002E0574"/>
    <w:rsid w:val="002E185F"/>
    <w:rsid w:val="002E2478"/>
    <w:rsid w:val="002F6A70"/>
    <w:rsid w:val="00305B7F"/>
    <w:rsid w:val="00306E19"/>
    <w:rsid w:val="003112A5"/>
    <w:rsid w:val="00311635"/>
    <w:rsid w:val="00311F93"/>
    <w:rsid w:val="003150AB"/>
    <w:rsid w:val="00322CB9"/>
    <w:rsid w:val="00323003"/>
    <w:rsid w:val="00325608"/>
    <w:rsid w:val="00326A68"/>
    <w:rsid w:val="00326E3C"/>
    <w:rsid w:val="00333266"/>
    <w:rsid w:val="0033562D"/>
    <w:rsid w:val="00336BAB"/>
    <w:rsid w:val="00340EAB"/>
    <w:rsid w:val="003422AF"/>
    <w:rsid w:val="00344D01"/>
    <w:rsid w:val="00351C06"/>
    <w:rsid w:val="003529D9"/>
    <w:rsid w:val="00353452"/>
    <w:rsid w:val="00353D41"/>
    <w:rsid w:val="00354753"/>
    <w:rsid w:val="00357A76"/>
    <w:rsid w:val="00361312"/>
    <w:rsid w:val="00366086"/>
    <w:rsid w:val="00372FA0"/>
    <w:rsid w:val="00373352"/>
    <w:rsid w:val="00376B60"/>
    <w:rsid w:val="00380970"/>
    <w:rsid w:val="00383272"/>
    <w:rsid w:val="003875E1"/>
    <w:rsid w:val="003879F1"/>
    <w:rsid w:val="0039693B"/>
    <w:rsid w:val="003A2C76"/>
    <w:rsid w:val="003A63AC"/>
    <w:rsid w:val="003A68F8"/>
    <w:rsid w:val="003A792A"/>
    <w:rsid w:val="003B0C66"/>
    <w:rsid w:val="003B26C4"/>
    <w:rsid w:val="003B35E2"/>
    <w:rsid w:val="003B54A6"/>
    <w:rsid w:val="003C21FD"/>
    <w:rsid w:val="003C2E44"/>
    <w:rsid w:val="003C49E2"/>
    <w:rsid w:val="003C6279"/>
    <w:rsid w:val="003C71B9"/>
    <w:rsid w:val="003C7E4B"/>
    <w:rsid w:val="003D07E9"/>
    <w:rsid w:val="003D1582"/>
    <w:rsid w:val="003D1665"/>
    <w:rsid w:val="003D1A7E"/>
    <w:rsid w:val="003D7DE2"/>
    <w:rsid w:val="003D7E4C"/>
    <w:rsid w:val="003E41C2"/>
    <w:rsid w:val="003F08EE"/>
    <w:rsid w:val="003F0B6D"/>
    <w:rsid w:val="003F113F"/>
    <w:rsid w:val="003F7AD7"/>
    <w:rsid w:val="00400722"/>
    <w:rsid w:val="0040213A"/>
    <w:rsid w:val="00410E0C"/>
    <w:rsid w:val="004130BB"/>
    <w:rsid w:val="00414534"/>
    <w:rsid w:val="00414AEE"/>
    <w:rsid w:val="00422BFC"/>
    <w:rsid w:val="00423084"/>
    <w:rsid w:val="00427D62"/>
    <w:rsid w:val="00431F36"/>
    <w:rsid w:val="004323D3"/>
    <w:rsid w:val="00444E3F"/>
    <w:rsid w:val="00445346"/>
    <w:rsid w:val="00446B8A"/>
    <w:rsid w:val="00450375"/>
    <w:rsid w:val="00450E33"/>
    <w:rsid w:val="0045318F"/>
    <w:rsid w:val="00457FB7"/>
    <w:rsid w:val="004603EE"/>
    <w:rsid w:val="004623F3"/>
    <w:rsid w:val="004628E9"/>
    <w:rsid w:val="00463D08"/>
    <w:rsid w:val="00465A48"/>
    <w:rsid w:val="00466189"/>
    <w:rsid w:val="00470384"/>
    <w:rsid w:val="00474121"/>
    <w:rsid w:val="00474149"/>
    <w:rsid w:val="004757B0"/>
    <w:rsid w:val="00476629"/>
    <w:rsid w:val="004778FD"/>
    <w:rsid w:val="004812D9"/>
    <w:rsid w:val="004855E6"/>
    <w:rsid w:val="004878FE"/>
    <w:rsid w:val="00487FED"/>
    <w:rsid w:val="0049125B"/>
    <w:rsid w:val="00495970"/>
    <w:rsid w:val="00496253"/>
    <w:rsid w:val="0049772C"/>
    <w:rsid w:val="00497C0C"/>
    <w:rsid w:val="00497C85"/>
    <w:rsid w:val="004A5654"/>
    <w:rsid w:val="004A6BBA"/>
    <w:rsid w:val="004A7150"/>
    <w:rsid w:val="004B7E55"/>
    <w:rsid w:val="004C001F"/>
    <w:rsid w:val="004C0EE7"/>
    <w:rsid w:val="004C2B25"/>
    <w:rsid w:val="004C4093"/>
    <w:rsid w:val="004C4C40"/>
    <w:rsid w:val="004D12D3"/>
    <w:rsid w:val="004D49A8"/>
    <w:rsid w:val="004D4CF1"/>
    <w:rsid w:val="004D4EB4"/>
    <w:rsid w:val="004D5C7C"/>
    <w:rsid w:val="004E1F7D"/>
    <w:rsid w:val="004E2351"/>
    <w:rsid w:val="004F07E5"/>
    <w:rsid w:val="004F1842"/>
    <w:rsid w:val="004F448A"/>
    <w:rsid w:val="004F7393"/>
    <w:rsid w:val="0050560D"/>
    <w:rsid w:val="00505B35"/>
    <w:rsid w:val="005079C4"/>
    <w:rsid w:val="00507CB7"/>
    <w:rsid w:val="0051016D"/>
    <w:rsid w:val="00514650"/>
    <w:rsid w:val="00516B6E"/>
    <w:rsid w:val="0053073A"/>
    <w:rsid w:val="00531DF3"/>
    <w:rsid w:val="00534C1E"/>
    <w:rsid w:val="005372D8"/>
    <w:rsid w:val="00540086"/>
    <w:rsid w:val="00542B50"/>
    <w:rsid w:val="00545139"/>
    <w:rsid w:val="005456FD"/>
    <w:rsid w:val="005521DD"/>
    <w:rsid w:val="00552EEB"/>
    <w:rsid w:val="005538BD"/>
    <w:rsid w:val="00557881"/>
    <w:rsid w:val="005633F3"/>
    <w:rsid w:val="00563A1E"/>
    <w:rsid w:val="00563E1C"/>
    <w:rsid w:val="00567D93"/>
    <w:rsid w:val="005702D6"/>
    <w:rsid w:val="005713F6"/>
    <w:rsid w:val="00573413"/>
    <w:rsid w:val="0057514D"/>
    <w:rsid w:val="0057641F"/>
    <w:rsid w:val="00581CD1"/>
    <w:rsid w:val="00584922"/>
    <w:rsid w:val="00587103"/>
    <w:rsid w:val="00590BD1"/>
    <w:rsid w:val="00592FE6"/>
    <w:rsid w:val="00593386"/>
    <w:rsid w:val="00594973"/>
    <w:rsid w:val="005B31D8"/>
    <w:rsid w:val="005B39C7"/>
    <w:rsid w:val="005C10EF"/>
    <w:rsid w:val="005C74C4"/>
    <w:rsid w:val="005D2026"/>
    <w:rsid w:val="005D2158"/>
    <w:rsid w:val="005D3523"/>
    <w:rsid w:val="005D476D"/>
    <w:rsid w:val="005D6479"/>
    <w:rsid w:val="005E01DE"/>
    <w:rsid w:val="005E1AB1"/>
    <w:rsid w:val="005E46CD"/>
    <w:rsid w:val="005E7001"/>
    <w:rsid w:val="005F0C4D"/>
    <w:rsid w:val="0060092C"/>
    <w:rsid w:val="00603AD2"/>
    <w:rsid w:val="00603E85"/>
    <w:rsid w:val="00607CB2"/>
    <w:rsid w:val="00617C76"/>
    <w:rsid w:val="006216EB"/>
    <w:rsid w:val="00621C66"/>
    <w:rsid w:val="006244C9"/>
    <w:rsid w:val="00625AB6"/>
    <w:rsid w:val="0063111D"/>
    <w:rsid w:val="00633487"/>
    <w:rsid w:val="00637F85"/>
    <w:rsid w:val="006416BD"/>
    <w:rsid w:val="00641BFF"/>
    <w:rsid w:val="00641E9E"/>
    <w:rsid w:val="00643589"/>
    <w:rsid w:val="006446AB"/>
    <w:rsid w:val="00650D15"/>
    <w:rsid w:val="0065406D"/>
    <w:rsid w:val="00654CF1"/>
    <w:rsid w:val="00655DE1"/>
    <w:rsid w:val="00667D8C"/>
    <w:rsid w:val="00675B26"/>
    <w:rsid w:val="00676814"/>
    <w:rsid w:val="006775F5"/>
    <w:rsid w:val="00677C59"/>
    <w:rsid w:val="00683052"/>
    <w:rsid w:val="006857F3"/>
    <w:rsid w:val="006A0009"/>
    <w:rsid w:val="006A57F0"/>
    <w:rsid w:val="006A69BF"/>
    <w:rsid w:val="006B09C6"/>
    <w:rsid w:val="006B1732"/>
    <w:rsid w:val="006B30B6"/>
    <w:rsid w:val="006B5697"/>
    <w:rsid w:val="006B7AC4"/>
    <w:rsid w:val="006C11D1"/>
    <w:rsid w:val="006C42A5"/>
    <w:rsid w:val="006C452F"/>
    <w:rsid w:val="006D4B54"/>
    <w:rsid w:val="006D75A9"/>
    <w:rsid w:val="006E1C17"/>
    <w:rsid w:val="006E29FA"/>
    <w:rsid w:val="006E3AD6"/>
    <w:rsid w:val="006E5BB9"/>
    <w:rsid w:val="006F0559"/>
    <w:rsid w:val="006F2CC5"/>
    <w:rsid w:val="006F3404"/>
    <w:rsid w:val="006F551A"/>
    <w:rsid w:val="0070087E"/>
    <w:rsid w:val="0070717A"/>
    <w:rsid w:val="00707BB2"/>
    <w:rsid w:val="00711DF4"/>
    <w:rsid w:val="00731ECE"/>
    <w:rsid w:val="00742478"/>
    <w:rsid w:val="00742575"/>
    <w:rsid w:val="007516FD"/>
    <w:rsid w:val="00752C9E"/>
    <w:rsid w:val="0075324D"/>
    <w:rsid w:val="007548BE"/>
    <w:rsid w:val="00762BE1"/>
    <w:rsid w:val="00763E09"/>
    <w:rsid w:val="00765DC4"/>
    <w:rsid w:val="00766484"/>
    <w:rsid w:val="007675A1"/>
    <w:rsid w:val="007704B9"/>
    <w:rsid w:val="00771373"/>
    <w:rsid w:val="0078034E"/>
    <w:rsid w:val="00780A20"/>
    <w:rsid w:val="00783B8D"/>
    <w:rsid w:val="007850F3"/>
    <w:rsid w:val="00786B6B"/>
    <w:rsid w:val="00792507"/>
    <w:rsid w:val="007A013B"/>
    <w:rsid w:val="007A1200"/>
    <w:rsid w:val="007A5128"/>
    <w:rsid w:val="007A6813"/>
    <w:rsid w:val="007B1392"/>
    <w:rsid w:val="007B5E37"/>
    <w:rsid w:val="007B7892"/>
    <w:rsid w:val="007C4844"/>
    <w:rsid w:val="007C4B5D"/>
    <w:rsid w:val="007C4CB6"/>
    <w:rsid w:val="007C65C2"/>
    <w:rsid w:val="007C79B6"/>
    <w:rsid w:val="007D4F7E"/>
    <w:rsid w:val="007D70A1"/>
    <w:rsid w:val="007D7A87"/>
    <w:rsid w:val="007E22F9"/>
    <w:rsid w:val="007E5B00"/>
    <w:rsid w:val="007E5D08"/>
    <w:rsid w:val="007E62CF"/>
    <w:rsid w:val="007F0038"/>
    <w:rsid w:val="007F661E"/>
    <w:rsid w:val="008062E5"/>
    <w:rsid w:val="00806DDF"/>
    <w:rsid w:val="00810506"/>
    <w:rsid w:val="00813297"/>
    <w:rsid w:val="008132E8"/>
    <w:rsid w:val="0081478D"/>
    <w:rsid w:val="00814854"/>
    <w:rsid w:val="00823407"/>
    <w:rsid w:val="00823E47"/>
    <w:rsid w:val="00824DCE"/>
    <w:rsid w:val="008373C8"/>
    <w:rsid w:val="00843F80"/>
    <w:rsid w:val="00844765"/>
    <w:rsid w:val="00846A6B"/>
    <w:rsid w:val="00846EFD"/>
    <w:rsid w:val="00851BE0"/>
    <w:rsid w:val="00855542"/>
    <w:rsid w:val="008558A7"/>
    <w:rsid w:val="00856A47"/>
    <w:rsid w:val="00862D5B"/>
    <w:rsid w:val="00863F68"/>
    <w:rsid w:val="008679BE"/>
    <w:rsid w:val="008713C2"/>
    <w:rsid w:val="008776DB"/>
    <w:rsid w:val="00881AA3"/>
    <w:rsid w:val="008824D3"/>
    <w:rsid w:val="00882FDA"/>
    <w:rsid w:val="00883B6A"/>
    <w:rsid w:val="00885FD3"/>
    <w:rsid w:val="00895412"/>
    <w:rsid w:val="00897E49"/>
    <w:rsid w:val="008A05B6"/>
    <w:rsid w:val="008A0CA3"/>
    <w:rsid w:val="008A3CC4"/>
    <w:rsid w:val="008B0184"/>
    <w:rsid w:val="008B051C"/>
    <w:rsid w:val="008B0A81"/>
    <w:rsid w:val="008B0AC3"/>
    <w:rsid w:val="008B76F5"/>
    <w:rsid w:val="008C263C"/>
    <w:rsid w:val="008C5399"/>
    <w:rsid w:val="008C5D02"/>
    <w:rsid w:val="008C5EE9"/>
    <w:rsid w:val="008C6C8B"/>
    <w:rsid w:val="008C7003"/>
    <w:rsid w:val="008C7975"/>
    <w:rsid w:val="008D1E0C"/>
    <w:rsid w:val="008D2649"/>
    <w:rsid w:val="008D2C74"/>
    <w:rsid w:val="008D5278"/>
    <w:rsid w:val="008D6D28"/>
    <w:rsid w:val="008E097C"/>
    <w:rsid w:val="008E4651"/>
    <w:rsid w:val="008E4E0E"/>
    <w:rsid w:val="008E7EE1"/>
    <w:rsid w:val="008F29DE"/>
    <w:rsid w:val="008F5DDA"/>
    <w:rsid w:val="008F789B"/>
    <w:rsid w:val="009012CE"/>
    <w:rsid w:val="00901A0C"/>
    <w:rsid w:val="0090568D"/>
    <w:rsid w:val="009074C1"/>
    <w:rsid w:val="00907B61"/>
    <w:rsid w:val="009125C9"/>
    <w:rsid w:val="009136C2"/>
    <w:rsid w:val="00913879"/>
    <w:rsid w:val="0091762A"/>
    <w:rsid w:val="00917661"/>
    <w:rsid w:val="00921A19"/>
    <w:rsid w:val="00924324"/>
    <w:rsid w:val="00924F1E"/>
    <w:rsid w:val="0092625D"/>
    <w:rsid w:val="00927BE0"/>
    <w:rsid w:val="00935EC0"/>
    <w:rsid w:val="00945B30"/>
    <w:rsid w:val="00955E40"/>
    <w:rsid w:val="00956B2A"/>
    <w:rsid w:val="00970E5D"/>
    <w:rsid w:val="00976698"/>
    <w:rsid w:val="0097701C"/>
    <w:rsid w:val="00980192"/>
    <w:rsid w:val="00980A65"/>
    <w:rsid w:val="00980D0C"/>
    <w:rsid w:val="00980FC2"/>
    <w:rsid w:val="009854E6"/>
    <w:rsid w:val="00985638"/>
    <w:rsid w:val="00987E7C"/>
    <w:rsid w:val="00990322"/>
    <w:rsid w:val="00992377"/>
    <w:rsid w:val="00992A7C"/>
    <w:rsid w:val="00993B47"/>
    <w:rsid w:val="00995047"/>
    <w:rsid w:val="00997C54"/>
    <w:rsid w:val="009A195A"/>
    <w:rsid w:val="009A2B96"/>
    <w:rsid w:val="009A6459"/>
    <w:rsid w:val="009A677B"/>
    <w:rsid w:val="009A7971"/>
    <w:rsid w:val="009B568B"/>
    <w:rsid w:val="009C553C"/>
    <w:rsid w:val="009C73A0"/>
    <w:rsid w:val="009D4630"/>
    <w:rsid w:val="009D7EA4"/>
    <w:rsid w:val="009E1E96"/>
    <w:rsid w:val="009E5CBD"/>
    <w:rsid w:val="009E6350"/>
    <w:rsid w:val="009F1CCF"/>
    <w:rsid w:val="009F41CC"/>
    <w:rsid w:val="009F52F5"/>
    <w:rsid w:val="00A00CAA"/>
    <w:rsid w:val="00A010AF"/>
    <w:rsid w:val="00A1055D"/>
    <w:rsid w:val="00A13BC7"/>
    <w:rsid w:val="00A17540"/>
    <w:rsid w:val="00A17F3C"/>
    <w:rsid w:val="00A22238"/>
    <w:rsid w:val="00A25E70"/>
    <w:rsid w:val="00A30FFB"/>
    <w:rsid w:val="00A33765"/>
    <w:rsid w:val="00A37EA6"/>
    <w:rsid w:val="00A4050A"/>
    <w:rsid w:val="00A415C9"/>
    <w:rsid w:val="00A4410D"/>
    <w:rsid w:val="00A466A8"/>
    <w:rsid w:val="00A47295"/>
    <w:rsid w:val="00A51B3F"/>
    <w:rsid w:val="00A56945"/>
    <w:rsid w:val="00A63269"/>
    <w:rsid w:val="00A6707A"/>
    <w:rsid w:val="00A67BBB"/>
    <w:rsid w:val="00A73DD8"/>
    <w:rsid w:val="00A75864"/>
    <w:rsid w:val="00A76926"/>
    <w:rsid w:val="00A777E0"/>
    <w:rsid w:val="00A80511"/>
    <w:rsid w:val="00A87F7E"/>
    <w:rsid w:val="00A91876"/>
    <w:rsid w:val="00A92377"/>
    <w:rsid w:val="00A9521C"/>
    <w:rsid w:val="00A9521F"/>
    <w:rsid w:val="00AA2955"/>
    <w:rsid w:val="00AA4C06"/>
    <w:rsid w:val="00AA4C93"/>
    <w:rsid w:val="00AA5ECA"/>
    <w:rsid w:val="00AA7090"/>
    <w:rsid w:val="00AB22D6"/>
    <w:rsid w:val="00AB29ED"/>
    <w:rsid w:val="00AB2E61"/>
    <w:rsid w:val="00AC3265"/>
    <w:rsid w:val="00AC40D3"/>
    <w:rsid w:val="00AC697A"/>
    <w:rsid w:val="00AD1A9B"/>
    <w:rsid w:val="00AD2B59"/>
    <w:rsid w:val="00AD5555"/>
    <w:rsid w:val="00AE1C87"/>
    <w:rsid w:val="00AE4BD8"/>
    <w:rsid w:val="00AE6CD0"/>
    <w:rsid w:val="00AE6E65"/>
    <w:rsid w:val="00AF14D1"/>
    <w:rsid w:val="00AF2B80"/>
    <w:rsid w:val="00AF30E2"/>
    <w:rsid w:val="00AF548C"/>
    <w:rsid w:val="00AF70F5"/>
    <w:rsid w:val="00B006C6"/>
    <w:rsid w:val="00B07755"/>
    <w:rsid w:val="00B1234A"/>
    <w:rsid w:val="00B167FF"/>
    <w:rsid w:val="00B205E4"/>
    <w:rsid w:val="00B20F33"/>
    <w:rsid w:val="00B266AB"/>
    <w:rsid w:val="00B301A3"/>
    <w:rsid w:val="00B308E0"/>
    <w:rsid w:val="00B32FD1"/>
    <w:rsid w:val="00B33681"/>
    <w:rsid w:val="00B34549"/>
    <w:rsid w:val="00B358AF"/>
    <w:rsid w:val="00B36B47"/>
    <w:rsid w:val="00B37587"/>
    <w:rsid w:val="00B4388F"/>
    <w:rsid w:val="00B464C6"/>
    <w:rsid w:val="00B53379"/>
    <w:rsid w:val="00B535B4"/>
    <w:rsid w:val="00B53A0E"/>
    <w:rsid w:val="00B53D70"/>
    <w:rsid w:val="00B54985"/>
    <w:rsid w:val="00B60C46"/>
    <w:rsid w:val="00B63111"/>
    <w:rsid w:val="00B63237"/>
    <w:rsid w:val="00B70EF9"/>
    <w:rsid w:val="00B7187A"/>
    <w:rsid w:val="00B72D20"/>
    <w:rsid w:val="00B77C0D"/>
    <w:rsid w:val="00B87146"/>
    <w:rsid w:val="00B9414B"/>
    <w:rsid w:val="00B96551"/>
    <w:rsid w:val="00BB02A9"/>
    <w:rsid w:val="00BC6476"/>
    <w:rsid w:val="00BC7145"/>
    <w:rsid w:val="00BD09BE"/>
    <w:rsid w:val="00BD7A8A"/>
    <w:rsid w:val="00BE041A"/>
    <w:rsid w:val="00BE1133"/>
    <w:rsid w:val="00BE2AC5"/>
    <w:rsid w:val="00BE5307"/>
    <w:rsid w:val="00BF0696"/>
    <w:rsid w:val="00BF1B35"/>
    <w:rsid w:val="00BF2BEF"/>
    <w:rsid w:val="00BF5FDE"/>
    <w:rsid w:val="00BF79A6"/>
    <w:rsid w:val="00BF7CF2"/>
    <w:rsid w:val="00C01318"/>
    <w:rsid w:val="00C04429"/>
    <w:rsid w:val="00C143D7"/>
    <w:rsid w:val="00C1534B"/>
    <w:rsid w:val="00C1622D"/>
    <w:rsid w:val="00C170A1"/>
    <w:rsid w:val="00C20C05"/>
    <w:rsid w:val="00C3110C"/>
    <w:rsid w:val="00C31866"/>
    <w:rsid w:val="00C36B8C"/>
    <w:rsid w:val="00C40C51"/>
    <w:rsid w:val="00C44E83"/>
    <w:rsid w:val="00C45458"/>
    <w:rsid w:val="00C4621F"/>
    <w:rsid w:val="00C578E3"/>
    <w:rsid w:val="00C62D43"/>
    <w:rsid w:val="00C65F02"/>
    <w:rsid w:val="00C66700"/>
    <w:rsid w:val="00C80423"/>
    <w:rsid w:val="00C82CFE"/>
    <w:rsid w:val="00C82F76"/>
    <w:rsid w:val="00C83283"/>
    <w:rsid w:val="00C84172"/>
    <w:rsid w:val="00C84BF1"/>
    <w:rsid w:val="00C872E7"/>
    <w:rsid w:val="00C90C21"/>
    <w:rsid w:val="00C90CD2"/>
    <w:rsid w:val="00C91A12"/>
    <w:rsid w:val="00C926AB"/>
    <w:rsid w:val="00C9273C"/>
    <w:rsid w:val="00C93C5E"/>
    <w:rsid w:val="00C93DD7"/>
    <w:rsid w:val="00C960DC"/>
    <w:rsid w:val="00C961EB"/>
    <w:rsid w:val="00CA1153"/>
    <w:rsid w:val="00CA4264"/>
    <w:rsid w:val="00CA5AB3"/>
    <w:rsid w:val="00CC0329"/>
    <w:rsid w:val="00CC056A"/>
    <w:rsid w:val="00CC2FC2"/>
    <w:rsid w:val="00CC4832"/>
    <w:rsid w:val="00CD0DA2"/>
    <w:rsid w:val="00CE5A4D"/>
    <w:rsid w:val="00CE7CA1"/>
    <w:rsid w:val="00CE7CF0"/>
    <w:rsid w:val="00CF1780"/>
    <w:rsid w:val="00CF1DDE"/>
    <w:rsid w:val="00CF1ED8"/>
    <w:rsid w:val="00CF2DE0"/>
    <w:rsid w:val="00D02C75"/>
    <w:rsid w:val="00D04E3A"/>
    <w:rsid w:val="00D07799"/>
    <w:rsid w:val="00D07FE4"/>
    <w:rsid w:val="00D10E22"/>
    <w:rsid w:val="00D13D2C"/>
    <w:rsid w:val="00D13DD1"/>
    <w:rsid w:val="00D162A0"/>
    <w:rsid w:val="00D16DBB"/>
    <w:rsid w:val="00D20205"/>
    <w:rsid w:val="00D2046F"/>
    <w:rsid w:val="00D2652A"/>
    <w:rsid w:val="00D3001C"/>
    <w:rsid w:val="00D3753F"/>
    <w:rsid w:val="00D402D2"/>
    <w:rsid w:val="00D42817"/>
    <w:rsid w:val="00D42A93"/>
    <w:rsid w:val="00D44057"/>
    <w:rsid w:val="00D45C0E"/>
    <w:rsid w:val="00D4707D"/>
    <w:rsid w:val="00D47ADB"/>
    <w:rsid w:val="00D5050F"/>
    <w:rsid w:val="00D62070"/>
    <w:rsid w:val="00D6387A"/>
    <w:rsid w:val="00D74200"/>
    <w:rsid w:val="00D75000"/>
    <w:rsid w:val="00D76729"/>
    <w:rsid w:val="00D80185"/>
    <w:rsid w:val="00D830C0"/>
    <w:rsid w:val="00D83EF8"/>
    <w:rsid w:val="00D856D5"/>
    <w:rsid w:val="00D9117A"/>
    <w:rsid w:val="00DA1069"/>
    <w:rsid w:val="00DA1357"/>
    <w:rsid w:val="00DA224F"/>
    <w:rsid w:val="00DA2765"/>
    <w:rsid w:val="00DA2EDD"/>
    <w:rsid w:val="00DA36C0"/>
    <w:rsid w:val="00DA5FFE"/>
    <w:rsid w:val="00DB0B1D"/>
    <w:rsid w:val="00DB0C49"/>
    <w:rsid w:val="00DB4B6B"/>
    <w:rsid w:val="00DC24C3"/>
    <w:rsid w:val="00DC2F94"/>
    <w:rsid w:val="00DC4303"/>
    <w:rsid w:val="00DD0710"/>
    <w:rsid w:val="00DD3D9E"/>
    <w:rsid w:val="00DD69ED"/>
    <w:rsid w:val="00DD6C43"/>
    <w:rsid w:val="00DD7908"/>
    <w:rsid w:val="00DE3361"/>
    <w:rsid w:val="00DE3AF0"/>
    <w:rsid w:val="00DE7958"/>
    <w:rsid w:val="00DF3D85"/>
    <w:rsid w:val="00DF4AA7"/>
    <w:rsid w:val="00DF68FB"/>
    <w:rsid w:val="00E02FA6"/>
    <w:rsid w:val="00E04002"/>
    <w:rsid w:val="00E059D8"/>
    <w:rsid w:val="00E07F07"/>
    <w:rsid w:val="00E14794"/>
    <w:rsid w:val="00E201BF"/>
    <w:rsid w:val="00E23FA6"/>
    <w:rsid w:val="00E24707"/>
    <w:rsid w:val="00E25ADD"/>
    <w:rsid w:val="00E2610D"/>
    <w:rsid w:val="00E35E3B"/>
    <w:rsid w:val="00E43FE4"/>
    <w:rsid w:val="00E44083"/>
    <w:rsid w:val="00E44626"/>
    <w:rsid w:val="00E51641"/>
    <w:rsid w:val="00E525CF"/>
    <w:rsid w:val="00E609DC"/>
    <w:rsid w:val="00E629A3"/>
    <w:rsid w:val="00E65610"/>
    <w:rsid w:val="00E66865"/>
    <w:rsid w:val="00E71DA0"/>
    <w:rsid w:val="00E742D3"/>
    <w:rsid w:val="00E74BF0"/>
    <w:rsid w:val="00E76894"/>
    <w:rsid w:val="00E778E7"/>
    <w:rsid w:val="00E801E2"/>
    <w:rsid w:val="00E81165"/>
    <w:rsid w:val="00E82297"/>
    <w:rsid w:val="00E86C1C"/>
    <w:rsid w:val="00E911BE"/>
    <w:rsid w:val="00E943EE"/>
    <w:rsid w:val="00E953E7"/>
    <w:rsid w:val="00EA285F"/>
    <w:rsid w:val="00EA312C"/>
    <w:rsid w:val="00EA5E7B"/>
    <w:rsid w:val="00EA6138"/>
    <w:rsid w:val="00EA67D0"/>
    <w:rsid w:val="00EA7487"/>
    <w:rsid w:val="00EB31CE"/>
    <w:rsid w:val="00EB3220"/>
    <w:rsid w:val="00EB5AD3"/>
    <w:rsid w:val="00EB5F03"/>
    <w:rsid w:val="00EC13D2"/>
    <w:rsid w:val="00EC4880"/>
    <w:rsid w:val="00EC53E5"/>
    <w:rsid w:val="00EC6EC7"/>
    <w:rsid w:val="00EC7D48"/>
    <w:rsid w:val="00ED14B3"/>
    <w:rsid w:val="00ED162A"/>
    <w:rsid w:val="00ED254B"/>
    <w:rsid w:val="00ED27FD"/>
    <w:rsid w:val="00ED4421"/>
    <w:rsid w:val="00EE367C"/>
    <w:rsid w:val="00EE424A"/>
    <w:rsid w:val="00EE5D20"/>
    <w:rsid w:val="00EF19E8"/>
    <w:rsid w:val="00EF33BC"/>
    <w:rsid w:val="00EF39FD"/>
    <w:rsid w:val="00EF77C3"/>
    <w:rsid w:val="00F047B5"/>
    <w:rsid w:val="00F06842"/>
    <w:rsid w:val="00F07EC2"/>
    <w:rsid w:val="00F107FD"/>
    <w:rsid w:val="00F1724E"/>
    <w:rsid w:val="00F259E9"/>
    <w:rsid w:val="00F25C45"/>
    <w:rsid w:val="00F3031F"/>
    <w:rsid w:val="00F34393"/>
    <w:rsid w:val="00F348A0"/>
    <w:rsid w:val="00F4040B"/>
    <w:rsid w:val="00F4332D"/>
    <w:rsid w:val="00F439C6"/>
    <w:rsid w:val="00F47522"/>
    <w:rsid w:val="00F506C6"/>
    <w:rsid w:val="00F51855"/>
    <w:rsid w:val="00F62329"/>
    <w:rsid w:val="00F67C5B"/>
    <w:rsid w:val="00F721F9"/>
    <w:rsid w:val="00F7325E"/>
    <w:rsid w:val="00F73EAD"/>
    <w:rsid w:val="00F81D18"/>
    <w:rsid w:val="00F837A1"/>
    <w:rsid w:val="00F837BC"/>
    <w:rsid w:val="00F84CB5"/>
    <w:rsid w:val="00F9286F"/>
    <w:rsid w:val="00F92CFA"/>
    <w:rsid w:val="00F96399"/>
    <w:rsid w:val="00FA04F6"/>
    <w:rsid w:val="00FA341B"/>
    <w:rsid w:val="00FA5BBF"/>
    <w:rsid w:val="00FA71F2"/>
    <w:rsid w:val="00FB27BF"/>
    <w:rsid w:val="00FB64A8"/>
    <w:rsid w:val="00FB6894"/>
    <w:rsid w:val="00FE3988"/>
    <w:rsid w:val="00FE3D47"/>
    <w:rsid w:val="00FF332F"/>
    <w:rsid w:val="00FF6043"/>
    <w:rsid w:val="19B93FC8"/>
    <w:rsid w:val="2597E713"/>
    <w:rsid w:val="35984CB2"/>
    <w:rsid w:val="459C0902"/>
    <w:rsid w:val="4BC9A8DA"/>
    <w:rsid w:val="6CABDADD"/>
    <w:rsid w:val="6E9F989F"/>
    <w:rsid w:val="786DDB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4DE67F"/>
  <w15:docId w15:val="{69FF9306-9BA2-45FE-881F-09780296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A1"/>
    <w:rPr>
      <w:lang w:val="en-NZ"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CE7CA1"/>
    <w:pPr>
      <w:jc w:val="both"/>
    </w:pPr>
    <w:rPr>
      <w:lang w:val="en-NZ" w:eastAsia="en-US"/>
    </w:rPr>
  </w:style>
  <w:style w:type="paragraph" w:customStyle="1" w:styleId="Els-2ndorder-head">
    <w:name w:val="Els-2ndorder-head"/>
    <w:basedOn w:val="Els-body-text"/>
    <w:next w:val="Els-body-text"/>
    <w:rsid w:val="00F4040B"/>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Els-referenceno-number"/>
    <w:next w:val="Normal"/>
    <w:uiPriority w:val="37"/>
    <w:unhideWhenUsed/>
    <w:rsid w:val="00E23FA6"/>
  </w:style>
  <w:style w:type="table" w:styleId="TableGrid">
    <w:name w:val="Table Grid"/>
    <w:basedOn w:val="TableNormal"/>
    <w:rsid w:val="00C8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8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Chapter</Template>
  <TotalTime>4</TotalTime>
  <Pages>6</Pages>
  <Words>2556</Words>
  <Characters>14368</Characters>
  <Application>Microsoft Office Word</Application>
  <DocSecurity>0</DocSecurity>
  <Lines>119</Lines>
  <Paragraphs>33</Paragraphs>
  <ScaleCrop>false</ScaleCrop>
  <Company>Elsevier Science</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Tim Walmsley</cp:lastModifiedBy>
  <cp:revision>11</cp:revision>
  <cp:lastPrinted>2004-12-18T06:20:00Z</cp:lastPrinted>
  <dcterms:created xsi:type="dcterms:W3CDTF">2023-12-18T23:47:00Z</dcterms:created>
  <dcterms:modified xsi:type="dcterms:W3CDTF">2023-12-18T23:53:00Z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zotero-version="6.0.27"&gt;&lt;session id="hhCnOT7n"/&gt;&lt;style id="http://www.zotero.org/styles/computer-aided-chemical-engineering" hasBibliography="1" bibliographyStyleHasBeenSet="1"/&gt;&lt;prefs&gt;&lt;pref name="fieldType" value="Field"/&gt;&lt;/prefs&gt;&lt;</vt:lpwstr>
  </property>
  <property fmtid="{D5CDD505-2E9C-101B-9397-08002B2CF9AE}" pid="11" name="ZOTERO_PREF_2">
    <vt:lpwstr>/data&gt;</vt:lpwstr>
  </property>
</Properties>
</file>