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2A8A9EE4" w:rsidR="00DD3D9E" w:rsidRPr="00B4388F" w:rsidRDefault="00821C3B" w:rsidP="00821C3B">
      <w:pPr>
        <w:pStyle w:val="Els-Title"/>
        <w:rPr>
          <w:color w:val="000000" w:themeColor="text1"/>
        </w:rPr>
      </w:pPr>
      <w:r w:rsidRPr="00821C3B">
        <w:rPr>
          <w:color w:val="000000" w:themeColor="text1"/>
        </w:rPr>
        <w:t>Design of chemical r</w:t>
      </w:r>
      <w:r>
        <w:rPr>
          <w:color w:val="000000" w:themeColor="text1"/>
        </w:rPr>
        <w:t xml:space="preserve">ecycling processes for PUR foam </w:t>
      </w:r>
      <w:r w:rsidRPr="00821C3B">
        <w:rPr>
          <w:color w:val="000000" w:themeColor="text1"/>
        </w:rPr>
        <w:t>under uncertainty</w:t>
      </w:r>
    </w:p>
    <w:p w14:paraId="144DE680" w14:textId="6A26A038" w:rsidR="00DD3D9E" w:rsidRDefault="00CC2062">
      <w:pPr>
        <w:pStyle w:val="Els-Author"/>
      </w:pPr>
      <w:r>
        <w:t>Patrick Lotz,</w:t>
      </w:r>
      <w:r w:rsidR="00821C3B" w:rsidRPr="00821C3B">
        <w:rPr>
          <w:vertAlign w:val="superscript"/>
        </w:rPr>
        <w:t>a</w:t>
      </w:r>
      <w:r w:rsidR="00821C3B">
        <w:t xml:space="preserve"> </w:t>
      </w:r>
      <w:r>
        <w:t>Luca Bosetti</w:t>
      </w:r>
      <w:r w:rsidRPr="00CC2062">
        <w:rPr>
          <w:vertAlign w:val="superscript"/>
        </w:rPr>
        <w:t>b</w:t>
      </w:r>
      <w:r>
        <w:t>, André Bardow</w:t>
      </w:r>
      <w:r w:rsidRPr="00CC2062">
        <w:rPr>
          <w:vertAlign w:val="superscript"/>
        </w:rPr>
        <w:t>b</w:t>
      </w:r>
      <w:r>
        <w:t xml:space="preserve">, </w:t>
      </w:r>
      <w:r w:rsidR="00821C3B">
        <w:t>Sergio Lucia,</w:t>
      </w:r>
      <w:r w:rsidR="00821C3B" w:rsidRPr="00821C3B">
        <w:rPr>
          <w:vertAlign w:val="superscript"/>
        </w:rPr>
        <w:t>a</w:t>
      </w:r>
      <w:r w:rsidR="00821C3B">
        <w:t xml:space="preserve"> Sebastian Engell</w:t>
      </w:r>
      <w:r w:rsidR="00821C3B" w:rsidRPr="00821C3B">
        <w:rPr>
          <w:vertAlign w:val="superscript"/>
        </w:rPr>
        <w:t>a</w:t>
      </w:r>
    </w:p>
    <w:p w14:paraId="144DE682" w14:textId="66DD7602" w:rsidR="00DD3D9E" w:rsidRDefault="00821C3B" w:rsidP="00821C3B">
      <w:pPr>
        <w:pStyle w:val="Els-Affiliation"/>
        <w:rPr>
          <w:lang w:val="de-DE"/>
        </w:rPr>
      </w:pPr>
      <w:r w:rsidRPr="00821C3B">
        <w:rPr>
          <w:vertAlign w:val="superscript"/>
          <w:lang w:val="de-DE"/>
        </w:rPr>
        <w:t>a</w:t>
      </w:r>
      <w:r w:rsidRPr="00821C3B">
        <w:rPr>
          <w:lang w:val="de-DE"/>
        </w:rPr>
        <w:t>TU Dortmund University, August-Schmidt-Straße 1, 44227 Dortmund, Germany</w:t>
      </w:r>
    </w:p>
    <w:p w14:paraId="65E4F754" w14:textId="446206F1" w:rsidR="00CC2062" w:rsidRPr="002134B4" w:rsidRDefault="00CC2062" w:rsidP="00821C3B">
      <w:pPr>
        <w:pStyle w:val="Els-Affiliation"/>
        <w:rPr>
          <w:lang w:val="de-DE"/>
        </w:rPr>
      </w:pPr>
      <w:r w:rsidRPr="00CC2062">
        <w:rPr>
          <w:vertAlign w:val="superscript"/>
          <w:lang w:val="de-DE"/>
        </w:rPr>
        <w:t>b</w:t>
      </w:r>
      <w:r>
        <w:rPr>
          <w:lang w:val="de-DE"/>
        </w:rPr>
        <w:t>ETH Zurich, Leonhardstrasse 21, 8092 Zurich, Switzerland</w:t>
      </w:r>
    </w:p>
    <w:p w14:paraId="144DE683" w14:textId="66F085D5" w:rsidR="008D2649" w:rsidRPr="002134B4" w:rsidRDefault="00821C3B" w:rsidP="008D2649">
      <w:pPr>
        <w:pStyle w:val="Els-Affiliation"/>
        <w:spacing w:after="120"/>
        <w:rPr>
          <w:lang w:val="de-DE"/>
        </w:rPr>
      </w:pPr>
      <w:r w:rsidRPr="002134B4">
        <w:rPr>
          <w:lang w:val="de-DE"/>
        </w:rPr>
        <w:t>patrick.lotz@tu-dortmund.de</w:t>
      </w:r>
    </w:p>
    <w:p w14:paraId="144DE684" w14:textId="77777777" w:rsidR="008D2649" w:rsidRPr="00F33F87" w:rsidRDefault="008D2649" w:rsidP="008D2649">
      <w:pPr>
        <w:pStyle w:val="Els-Abstract"/>
      </w:pPr>
      <w:r w:rsidRPr="00F33F87">
        <w:t>Abstract</w:t>
      </w:r>
    </w:p>
    <w:p w14:paraId="45A71E28" w14:textId="42038BE0" w:rsidR="00FF79EB" w:rsidRPr="00BD09CB" w:rsidRDefault="00D87DF7" w:rsidP="008D2649">
      <w:pPr>
        <w:pStyle w:val="Els-body-text"/>
        <w:spacing w:after="120"/>
        <w:rPr>
          <w:lang w:val="en-GB"/>
        </w:rPr>
      </w:pPr>
      <w:r w:rsidRPr="00D87DF7">
        <w:rPr>
          <w:lang w:val="en-GB"/>
        </w:rPr>
        <w:t xml:space="preserve">Optimization problems in chemical process design involve a significant number of discrete and continuous decisions. When taking into account uncertainties, the search space </w:t>
      </w:r>
      <w:r w:rsidR="00800556">
        <w:rPr>
          <w:lang w:val="en-GB"/>
        </w:rPr>
        <w:t>is very difficult to explore</w:t>
      </w:r>
      <w:r w:rsidR="006C5025">
        <w:rPr>
          <w:lang w:val="en-GB"/>
        </w:rPr>
        <w:t>,</w:t>
      </w:r>
      <w:r w:rsidR="00800556">
        <w:rPr>
          <w:lang w:val="en-GB"/>
        </w:rPr>
        <w:t xml:space="preserve"> </w:t>
      </w:r>
      <w:r w:rsidRPr="00D87DF7">
        <w:rPr>
          <w:lang w:val="en-GB"/>
        </w:rPr>
        <w:t xml:space="preserve">even </w:t>
      </w:r>
      <w:r w:rsidR="00800556">
        <w:rPr>
          <w:lang w:val="en-GB"/>
        </w:rPr>
        <w:t xml:space="preserve">for </w:t>
      </w:r>
      <w:r w:rsidRPr="00D87DF7">
        <w:rPr>
          <w:lang w:val="en-GB"/>
        </w:rPr>
        <w:t xml:space="preserve">experienced engineers. </w:t>
      </w:r>
      <w:r w:rsidR="00800556">
        <w:rPr>
          <w:lang w:val="en-GB"/>
        </w:rPr>
        <w:t xml:space="preserve">Moreover, it should be taken into account that while some decisions are fixed at the design stage, other parameters can be adapted to the realization of the uncertainty during the operation of the plant. This leads to a two-stage optimization problem which is </w:t>
      </w:r>
      <w:r w:rsidR="0097411F">
        <w:rPr>
          <w:lang w:val="en-GB"/>
        </w:rPr>
        <w:t>difficult</w:t>
      </w:r>
      <w:r w:rsidR="00800556">
        <w:rPr>
          <w:lang w:val="en-GB"/>
        </w:rPr>
        <w:t xml:space="preserve"> to solve. </w:t>
      </w:r>
      <w:r w:rsidRPr="00D87DF7">
        <w:rPr>
          <w:lang w:val="en-GB"/>
        </w:rPr>
        <w:t xml:space="preserve">To address this challenge, we propose </w:t>
      </w:r>
      <w:r w:rsidR="00800556">
        <w:rPr>
          <w:lang w:val="en-GB"/>
        </w:rPr>
        <w:t xml:space="preserve">to combine commercial </w:t>
      </w:r>
      <w:r w:rsidRPr="00D87DF7">
        <w:rPr>
          <w:lang w:val="en-GB"/>
        </w:rPr>
        <w:t>process simulation software with an evolutionary strategy</w:t>
      </w:r>
      <w:r w:rsidR="0097411F">
        <w:rPr>
          <w:lang w:val="en-GB"/>
        </w:rPr>
        <w:t xml:space="preserve">. </w:t>
      </w:r>
      <w:r w:rsidR="00800556">
        <w:rPr>
          <w:lang w:val="en-GB"/>
        </w:rPr>
        <w:t>This approach is applied to designing</w:t>
      </w:r>
      <w:r w:rsidRPr="00D87DF7">
        <w:rPr>
          <w:lang w:val="en-GB"/>
        </w:rPr>
        <w:t xml:space="preserve"> a downstream process </w:t>
      </w:r>
      <w:r w:rsidR="00793C10">
        <w:rPr>
          <w:lang w:val="en-GB"/>
        </w:rPr>
        <w:t>to isolate valuable products from</w:t>
      </w:r>
      <w:r w:rsidRPr="00D87DF7">
        <w:rPr>
          <w:lang w:val="en-GB"/>
        </w:rPr>
        <w:t xml:space="preserve"> pyrolysis oil </w:t>
      </w:r>
      <w:r w:rsidR="00D41AE5">
        <w:rPr>
          <w:lang w:val="en-GB"/>
        </w:rPr>
        <w:t>produced by the</w:t>
      </w:r>
      <w:r w:rsidR="00793C10">
        <w:rPr>
          <w:lang w:val="en-GB"/>
        </w:rPr>
        <w:t xml:space="preserve"> </w:t>
      </w:r>
      <w:r w:rsidRPr="00D87DF7">
        <w:rPr>
          <w:lang w:val="en-GB"/>
        </w:rPr>
        <w:t xml:space="preserve">catalytic pyrolysis of rigid polyurethane foam. The suggested algorithm consistently performed better than </w:t>
      </w:r>
      <w:r w:rsidR="00793C10">
        <w:rPr>
          <w:lang w:val="en-GB"/>
        </w:rPr>
        <w:t xml:space="preserve">a manually </w:t>
      </w:r>
      <w:r w:rsidR="0097411F">
        <w:rPr>
          <w:lang w:val="en-GB"/>
        </w:rPr>
        <w:t>designed</w:t>
      </w:r>
      <w:r w:rsidRPr="00D87DF7">
        <w:rPr>
          <w:lang w:val="en-GB"/>
        </w:rPr>
        <w:t xml:space="preserve"> </w:t>
      </w:r>
      <w:r w:rsidR="00793C10">
        <w:rPr>
          <w:lang w:val="en-GB"/>
        </w:rPr>
        <w:t>robust process</w:t>
      </w:r>
      <w:r w:rsidRPr="00D87DF7">
        <w:rPr>
          <w:lang w:val="en-GB"/>
        </w:rPr>
        <w:t xml:space="preserve">. Additionally, </w:t>
      </w:r>
      <w:r w:rsidR="00793C10">
        <w:rPr>
          <w:lang w:val="en-GB"/>
        </w:rPr>
        <w:t xml:space="preserve">the analysis of different </w:t>
      </w:r>
      <w:r w:rsidRPr="00D87DF7">
        <w:rPr>
          <w:lang w:val="en-GB"/>
        </w:rPr>
        <w:t>scenario</w:t>
      </w:r>
      <w:r w:rsidR="00793C10">
        <w:rPr>
          <w:lang w:val="en-GB"/>
        </w:rPr>
        <w:t>s</w:t>
      </w:r>
      <w:r w:rsidRPr="00D87DF7">
        <w:rPr>
          <w:lang w:val="en-GB"/>
        </w:rPr>
        <w:t xml:space="preserve"> provided insight</w:t>
      </w:r>
      <w:r w:rsidR="008B7B37">
        <w:rPr>
          <w:lang w:val="en-GB"/>
        </w:rPr>
        <w:t xml:space="preserve"> into promising changes in</w:t>
      </w:r>
      <w:r w:rsidR="00793C10">
        <w:rPr>
          <w:lang w:val="en-GB"/>
        </w:rPr>
        <w:t xml:space="preserve"> the overall layout of the recycling process. </w:t>
      </w:r>
    </w:p>
    <w:p w14:paraId="452B060C" w14:textId="65D4F763" w:rsidR="00AB29ED" w:rsidRPr="004753F5" w:rsidRDefault="008D2649" w:rsidP="008D2649">
      <w:pPr>
        <w:pStyle w:val="Els-body-text"/>
        <w:spacing w:after="120"/>
        <w:rPr>
          <w:b/>
          <w:lang w:val="en-GB"/>
        </w:rPr>
      </w:pPr>
      <w:r w:rsidRPr="00BD09CB">
        <w:rPr>
          <w:b/>
          <w:bCs/>
          <w:lang w:val="en-GB"/>
        </w:rPr>
        <w:t>Key</w:t>
      </w:r>
      <w:r>
        <w:rPr>
          <w:b/>
          <w:bCs/>
          <w:lang w:val="en-GB"/>
        </w:rPr>
        <w:t>words</w:t>
      </w:r>
      <w:r>
        <w:rPr>
          <w:lang w:val="en-GB"/>
        </w:rPr>
        <w:t xml:space="preserve">: </w:t>
      </w:r>
      <w:r w:rsidR="003912C9">
        <w:rPr>
          <w:lang w:val="en-GB"/>
        </w:rPr>
        <w:t>two-stage</w:t>
      </w:r>
      <w:r w:rsidR="00B93163">
        <w:rPr>
          <w:lang w:val="en-GB"/>
        </w:rPr>
        <w:t xml:space="preserve"> stochastic optimization, process design, circular economy</w:t>
      </w:r>
    </w:p>
    <w:p w14:paraId="144DE689" w14:textId="1A3B9524" w:rsidR="008D2649" w:rsidRDefault="00821C3B" w:rsidP="008D2649">
      <w:pPr>
        <w:pStyle w:val="Els-1storder-head"/>
      </w:pPr>
      <w:r>
        <w:t>Introduction</w:t>
      </w:r>
    </w:p>
    <w:p w14:paraId="274B140E" w14:textId="4843B107" w:rsidR="006407AB" w:rsidRPr="00D41AE5" w:rsidRDefault="00B93163" w:rsidP="00623F5C">
      <w:pPr>
        <w:pStyle w:val="Els-body-text"/>
      </w:pPr>
      <w:r>
        <w:t xml:space="preserve">As part of the EU Green Deal, the EU has set the goal of </w:t>
      </w:r>
      <w:r w:rsidR="00793C10">
        <w:t>significantly</w:t>
      </w:r>
      <w:r>
        <w:t xml:space="preserve"> expanding the circular economy of polymers. For rigid polyurethane (PUR) foam which is used for insulation in refrigerators and buildings, there is </w:t>
      </w:r>
      <w:r w:rsidR="00623F5C">
        <w:t>so far no satisfactory recycling o</w:t>
      </w:r>
      <w:r w:rsidR="00844C2F">
        <w:t>ption. One key</w:t>
      </w:r>
      <w:r w:rsidR="00623F5C">
        <w:t xml:space="preserve"> challenge in the design of a recycling process for PUR is the variety in the composition of the end of life foam. PUR is a composite material </w:t>
      </w:r>
      <w:r w:rsidR="00DF1E14">
        <w:t xml:space="preserve">that contains several additives, </w:t>
      </w:r>
      <w:r w:rsidR="0097411F">
        <w:t>and a variety of recipes are</w:t>
      </w:r>
      <w:r w:rsidR="00623F5C">
        <w:t xml:space="preserve"> used, depending on the application and manufacturer.</w:t>
      </w:r>
      <w:r w:rsidR="004076FC">
        <w:t xml:space="preserve"> </w:t>
      </w:r>
      <w:r w:rsidR="00793C10">
        <w:t>The end-of-life products are handled</w:t>
      </w:r>
      <w:r w:rsidR="006B2A0F">
        <w:t xml:space="preserve"> in pretreatment </w:t>
      </w:r>
      <w:r w:rsidR="009F1665">
        <w:t>facilities</w:t>
      </w:r>
      <w:r w:rsidR="006B2A0F">
        <w:t xml:space="preserve"> where refrigerators and insulation panels are dismantled and the material is sorted afterwards. </w:t>
      </w:r>
      <w:r w:rsidR="008B7B37">
        <w:t>This step aims</w:t>
      </w:r>
      <w:r w:rsidR="006B2A0F">
        <w:t xml:space="preserve"> to </w:t>
      </w:r>
      <w:r w:rsidR="00DF1E14">
        <w:t>separate</w:t>
      </w:r>
      <w:r w:rsidR="009F1665">
        <w:t xml:space="preserve"> </w:t>
      </w:r>
      <w:r w:rsidR="006B2A0F">
        <w:t xml:space="preserve">different </w:t>
      </w:r>
      <w:r w:rsidR="0097411F">
        <w:t>types</w:t>
      </w:r>
      <w:r w:rsidR="009F1665">
        <w:t xml:space="preserve"> of materials</w:t>
      </w:r>
      <w:r w:rsidR="006B2A0F">
        <w:t>,</w:t>
      </w:r>
      <w:r w:rsidR="009F1665">
        <w:t xml:space="preserve"> b</w:t>
      </w:r>
      <w:r w:rsidR="006B2A0F">
        <w:t xml:space="preserve">ut </w:t>
      </w:r>
      <w:r w:rsidR="00DF1E14">
        <w:t>it is not practical to separate</w:t>
      </w:r>
      <w:r w:rsidR="006B2A0F">
        <w:t xml:space="preserve"> PUR foams </w:t>
      </w:r>
      <w:r w:rsidR="006407AB">
        <w:t>with different compositions</w:t>
      </w:r>
      <w:r w:rsidR="006B2A0F">
        <w:t xml:space="preserve">. The uncertainty regarding the composition of the feed material therefore </w:t>
      </w:r>
      <w:r w:rsidR="00DF1E14">
        <w:t>has to be handled by</w:t>
      </w:r>
      <w:r w:rsidR="00FF79EB">
        <w:t xml:space="preserve"> the chemical recycling p</w:t>
      </w:r>
      <w:r w:rsidR="00DF1E14">
        <w:t>lant</w:t>
      </w:r>
      <w:r w:rsidR="00FF79EB">
        <w:t>.</w:t>
      </w:r>
      <w:r w:rsidR="00EF4E56" w:rsidRPr="00EF4E56">
        <w:t xml:space="preserve"> </w:t>
      </w:r>
      <w:r w:rsidR="00EF4E56">
        <w:t xml:space="preserve">The chemical recycling routes that are currently under investigation in the EU project CIRCULAR FOAM are </w:t>
      </w:r>
      <w:proofErr w:type="spellStart"/>
      <w:r w:rsidR="00EF4E56">
        <w:t>chemolysis</w:t>
      </w:r>
      <w:proofErr w:type="spellEnd"/>
      <w:r w:rsidR="00EF4E56">
        <w:t xml:space="preserve"> and catalytic pyrolysis. Both are followed by a downstream process to separate the components that leave the reaction stage. In this work</w:t>
      </w:r>
      <w:r w:rsidR="008B7B37">
        <w:t>,</w:t>
      </w:r>
      <w:r w:rsidR="00EF4E56">
        <w:t xml:space="preserve"> the focus is on the downstream processing after catalytic pyrolysis. The pyrolysis step is assumed to be able to function in the presence of </w:t>
      </w:r>
      <w:r w:rsidR="003F1260">
        <w:t>variations</w:t>
      </w:r>
      <w:r w:rsidR="00EF4E56">
        <w:t xml:space="preserve"> in the feed composition, but to </w:t>
      </w:r>
      <w:r w:rsidR="0097411F">
        <w:t>produce</w:t>
      </w:r>
      <w:r w:rsidR="00EF4E56">
        <w:t xml:space="preserve"> a varying output stream, so that the handling of the uncertainty is transferred to the downstream unit. </w:t>
      </w:r>
      <w:r w:rsidR="003F1260">
        <w:t>T</w:t>
      </w:r>
      <w:r w:rsidR="00EF4E56" w:rsidRPr="004027A3">
        <w:t xml:space="preserve">he task </w:t>
      </w:r>
      <w:r w:rsidR="003F1260">
        <w:t xml:space="preserve">addressed here </w:t>
      </w:r>
      <w:r w:rsidR="00EF4E56" w:rsidRPr="004027A3">
        <w:t xml:space="preserve">is to </w:t>
      </w:r>
      <w:r w:rsidR="004027A3" w:rsidRPr="004027A3">
        <w:t xml:space="preserve">find the optimal </w:t>
      </w:r>
      <w:r w:rsidR="00EF4E56" w:rsidRPr="004027A3">
        <w:t xml:space="preserve">design </w:t>
      </w:r>
      <w:r w:rsidR="004027A3" w:rsidRPr="004027A3">
        <w:t>of a</w:t>
      </w:r>
      <w:r w:rsidR="00EF4E56" w:rsidRPr="004027A3">
        <w:t xml:space="preserve"> downstream processing plant </w:t>
      </w:r>
      <w:r w:rsidR="00604075">
        <w:t>that can handle</w:t>
      </w:r>
      <w:r w:rsidR="00EF4E56" w:rsidRPr="004027A3">
        <w:t xml:space="preserve"> output streams of the catalytic pyrolysis unit with va</w:t>
      </w:r>
      <w:r w:rsidR="00604075">
        <w:t>rying composition</w:t>
      </w:r>
      <w:r w:rsidR="004027A3" w:rsidRPr="004027A3">
        <w:t xml:space="preserve"> </w:t>
      </w:r>
      <w:r w:rsidR="003F1260">
        <w:t>s</w:t>
      </w:r>
      <w:r w:rsidR="00EF4E56" w:rsidRPr="004027A3">
        <w:t xml:space="preserve">uch that </w:t>
      </w:r>
      <w:r w:rsidR="003F1260">
        <w:t>high purity</w:t>
      </w:r>
      <w:r w:rsidR="00EF4E56" w:rsidRPr="004027A3">
        <w:t xml:space="preserve"> feed streams for chemical plants, e.g. aniline, are obtained at minimum cost.</w:t>
      </w:r>
    </w:p>
    <w:p w14:paraId="706D9E01" w14:textId="62F60D9B" w:rsidR="006B2A0F" w:rsidRDefault="008E3B40" w:rsidP="00623F5C">
      <w:pPr>
        <w:pStyle w:val="Els-body-text"/>
      </w:pPr>
      <w:r>
        <w:lastRenderedPageBreak/>
        <w:t xml:space="preserve">In the context of addressing uncertainties in the design of a process, two </w:t>
      </w:r>
      <w:r w:rsidR="00DF1E14">
        <w:t>main approaches can be distinguished</w:t>
      </w:r>
      <w:r w:rsidR="006B45A4">
        <w:t xml:space="preserve">. </w:t>
      </w:r>
      <w:r w:rsidR="006E1A3A">
        <w:t xml:space="preserve">The first </w:t>
      </w:r>
      <w:r>
        <w:t>involves</w:t>
      </w:r>
      <w:r w:rsidR="006E1A3A">
        <w:t xml:space="preserve"> overdesigning the</w:t>
      </w:r>
      <w:r w:rsidR="00ED0D8F">
        <w:t xml:space="preserve"> process</w:t>
      </w:r>
      <w:r w:rsidR="006E1A3A">
        <w:t xml:space="preserve"> to ensure </w:t>
      </w:r>
      <w:r w:rsidR="00ED0D8F">
        <w:t>robustness of the process with respect to the uncertaint</w:t>
      </w:r>
      <w:r w:rsidR="003F1260">
        <w:t>ies</w:t>
      </w:r>
      <w:r w:rsidR="00ED0D8F">
        <w:t>.</w:t>
      </w:r>
      <w:r w:rsidR="00F60954">
        <w:t xml:space="preserve"> The second one is to explicitly consider the uncertaint</w:t>
      </w:r>
      <w:r w:rsidR="003F1260">
        <w:t>ies</w:t>
      </w:r>
      <w:r w:rsidR="00F60954">
        <w:t xml:space="preserve"> in th</w:t>
      </w:r>
      <w:r w:rsidR="00F33F87">
        <w:t>e design process. The advantage</w:t>
      </w:r>
      <w:r w:rsidR="00F60954">
        <w:t xml:space="preserve">s of </w:t>
      </w:r>
      <w:r w:rsidR="00DF1E14">
        <w:t>the latter</w:t>
      </w:r>
      <w:r w:rsidR="00F60954">
        <w:t xml:space="preserve"> </w:t>
      </w:r>
      <w:r w:rsidR="00F33F87">
        <w:t>were</w:t>
      </w:r>
      <w:r w:rsidR="00F60954">
        <w:t xml:space="preserve"> already discussed b</w:t>
      </w:r>
      <w:r w:rsidR="00B658D7">
        <w:t xml:space="preserve">y Grossmann and Sargent (1978), </w:t>
      </w:r>
      <w:r w:rsidR="009F1665">
        <w:t>resulting in</w:t>
      </w:r>
      <w:r w:rsidR="00B658D7">
        <w:t xml:space="preserve"> a more efficient design compared to overdesigning a process without considering the uncertainty explicitly. In recent years</w:t>
      </w:r>
      <w:r w:rsidR="00DF1E14">
        <w:t>,</w:t>
      </w:r>
      <w:r w:rsidR="00B658D7">
        <w:t xml:space="preserve"> </w:t>
      </w:r>
      <w:r w:rsidR="003912C9">
        <w:t>two-stage</w:t>
      </w:r>
      <w:r w:rsidR="00B658D7">
        <w:t xml:space="preserve"> stochastic optimization </w:t>
      </w:r>
      <w:r w:rsidR="00DF1E14">
        <w:t>has been applied</w:t>
      </w:r>
      <w:r w:rsidR="00B658D7">
        <w:t xml:space="preserve"> </w:t>
      </w:r>
      <w:r w:rsidR="00E53EBF">
        <w:t>successfully to design problems under uncertainty</w:t>
      </w:r>
      <w:r w:rsidR="00B658D7">
        <w:t xml:space="preserve"> </w:t>
      </w:r>
      <w:r w:rsidR="009F1665">
        <w:t xml:space="preserve">in the early phase of conceptual design </w:t>
      </w:r>
      <w:r w:rsidR="00B658D7">
        <w:t xml:space="preserve">as shown by </w:t>
      </w:r>
      <w:proofErr w:type="spellStart"/>
      <w:r w:rsidR="00B658D7">
        <w:t>Steimel</w:t>
      </w:r>
      <w:proofErr w:type="spellEnd"/>
      <w:r w:rsidR="00B658D7">
        <w:t xml:space="preserve"> and Engell (2015). The decomposition</w:t>
      </w:r>
      <w:r w:rsidR="008E6C70">
        <w:t xml:space="preserve"> of</w:t>
      </w:r>
      <w:r w:rsidR="00B658D7">
        <w:t xml:space="preserve"> </w:t>
      </w:r>
      <w:r w:rsidR="008E6C70">
        <w:t>design problems for chemical processes in two stages comes naturally. The design parameters are fixed once the plant is buil</w:t>
      </w:r>
      <w:r w:rsidR="003F1260">
        <w:t>t</w:t>
      </w:r>
      <w:r w:rsidR="00DF1E14">
        <w:t xml:space="preserve">, </w:t>
      </w:r>
      <w:r w:rsidR="00604075">
        <w:t>and thus</w:t>
      </w:r>
      <w:r w:rsidR="00DF1E14">
        <w:t xml:space="preserve"> they constitute the first stage variables</w:t>
      </w:r>
      <w:r w:rsidR="008E6C70">
        <w:t xml:space="preserve">. </w:t>
      </w:r>
      <w:r w:rsidR="00DF1E14">
        <w:t>In contrast,</w:t>
      </w:r>
      <w:r w:rsidR="008E6C70">
        <w:t xml:space="preserve"> the second stage variables, </w:t>
      </w:r>
      <w:r w:rsidR="007E2163">
        <w:t>in particular</w:t>
      </w:r>
      <w:r w:rsidR="008E6C70">
        <w:t xml:space="preserve"> the operating parameter</w:t>
      </w:r>
      <w:r w:rsidR="00E53EBF">
        <w:t>s</w:t>
      </w:r>
      <w:r w:rsidR="008E6C70">
        <w:t xml:space="preserve"> can </w:t>
      </w:r>
      <w:r w:rsidR="007E2163">
        <w:t xml:space="preserve">be </w:t>
      </w:r>
      <w:r w:rsidR="008E6C70">
        <w:t>adapt</w:t>
      </w:r>
      <w:r w:rsidR="007E2163">
        <w:t>ed</w:t>
      </w:r>
      <w:r w:rsidR="008E6C70">
        <w:t xml:space="preserve"> to the realization of the uncertainty during operation</w:t>
      </w:r>
      <w:r w:rsidR="007E2163">
        <w:t xml:space="preserve">, e.g. by controlling </w:t>
      </w:r>
      <w:r w:rsidR="00604075">
        <w:t xml:space="preserve">the </w:t>
      </w:r>
      <w:r w:rsidR="007E2163">
        <w:t>properties of the product</w:t>
      </w:r>
      <w:r w:rsidR="008E6C70">
        <w:t>.</w:t>
      </w:r>
    </w:p>
    <w:p w14:paraId="41C7D54D" w14:textId="304E71D5" w:rsidR="004E0673" w:rsidRPr="004E0673" w:rsidRDefault="007310B3" w:rsidP="004E0673">
      <w:pPr>
        <w:pStyle w:val="Els-1storder-head"/>
      </w:pPr>
      <w:r>
        <w:t>Optimization A</w:t>
      </w:r>
      <w:r w:rsidR="008E6C70">
        <w:t>lgorithm</w:t>
      </w:r>
    </w:p>
    <w:p w14:paraId="6E8EDA5C" w14:textId="1D2FB514" w:rsidR="006B2A0F" w:rsidRDefault="004E0673" w:rsidP="00623F5C">
      <w:pPr>
        <w:pStyle w:val="Els-body-text"/>
      </w:pPr>
      <w:r>
        <w:t xml:space="preserve">The </w:t>
      </w:r>
      <w:r w:rsidR="003912C9">
        <w:t>two-stage</w:t>
      </w:r>
      <w:r w:rsidR="006C169A">
        <w:t xml:space="preserve"> stochastic </w:t>
      </w:r>
      <w:r>
        <w:t xml:space="preserve">optimization </w:t>
      </w:r>
      <w:r w:rsidR="006C169A">
        <w:t>problem for</w:t>
      </w:r>
      <w:r>
        <w:t xml:space="preserve"> the design of a chemical processes can be </w:t>
      </w:r>
      <w:r w:rsidR="00907843">
        <w:t>formulated</w:t>
      </w:r>
      <w:r>
        <w:t xml:space="preserve"> </w:t>
      </w:r>
      <w:r w:rsidR="001178D7">
        <w:t>as</w:t>
      </w:r>
      <w:r>
        <w:t>:</w:t>
      </w:r>
    </w:p>
    <w:tbl>
      <w:tblPr>
        <w:tblW w:w="0" w:type="auto"/>
        <w:tblLook w:val="04A0" w:firstRow="1" w:lastRow="0" w:firstColumn="1" w:lastColumn="0" w:noHBand="0" w:noVBand="1"/>
      </w:tblPr>
      <w:tblGrid>
        <w:gridCol w:w="6125"/>
        <w:gridCol w:w="962"/>
      </w:tblGrid>
      <w:tr w:rsidR="00907843" w:rsidRPr="00A94774" w14:paraId="1543674E" w14:textId="77777777" w:rsidTr="00570AE5">
        <w:tc>
          <w:tcPr>
            <w:tcW w:w="6317" w:type="dxa"/>
            <w:shd w:val="clear" w:color="auto" w:fill="auto"/>
            <w:vAlign w:val="center"/>
          </w:tcPr>
          <w:p w14:paraId="78B80146" w14:textId="32E2CE30" w:rsidR="004E0673" w:rsidRPr="007438C6" w:rsidRDefault="00440F62" w:rsidP="00570AE5">
            <w:pPr>
              <w:pStyle w:val="Els-body-text"/>
              <w:spacing w:before="120" w:after="120" w:line="264" w:lineRule="auto"/>
              <w:rPr>
                <w:sz w:val="18"/>
                <w:lang w:val="en-GB"/>
              </w:rPr>
            </w:pPr>
            <m:oMathPara>
              <m:oMathParaPr>
                <m:jc m:val="left"/>
              </m:oMathParaPr>
              <m:oMath>
                <m:func>
                  <m:funcPr>
                    <m:ctrlPr>
                      <w:rPr>
                        <w:rFonts w:ascii="Cambria Math" w:hAnsi="Cambria Math"/>
                        <w:i/>
                        <w:sz w:val="18"/>
                        <w:lang w:val="en-GB"/>
                      </w:rPr>
                    </m:ctrlPr>
                  </m:funcPr>
                  <m:fName>
                    <m:limLow>
                      <m:limLowPr>
                        <m:ctrlPr>
                          <w:rPr>
                            <w:rFonts w:ascii="Cambria Math" w:hAnsi="Cambria Math"/>
                            <w:i/>
                            <w:sz w:val="18"/>
                            <w:lang w:val="en-GB"/>
                          </w:rPr>
                        </m:ctrlPr>
                      </m:limLowPr>
                      <m:e>
                        <m:r>
                          <m:rPr>
                            <m:sty m:val="p"/>
                          </m:rPr>
                          <w:rPr>
                            <w:rFonts w:ascii="Cambria Math" w:hAnsi="Cambria Math"/>
                            <w:sz w:val="18"/>
                            <w:lang w:val="en-GB"/>
                          </w:rPr>
                          <m:t>min</m:t>
                        </m:r>
                      </m:e>
                      <m:lim>
                        <m:r>
                          <w:rPr>
                            <w:rFonts w:ascii="Cambria Math" w:hAnsi="Cambria Math"/>
                            <w:sz w:val="18"/>
                            <w:lang w:val="en-GB"/>
                          </w:rPr>
                          <m:t>x,  z</m:t>
                        </m:r>
                      </m:lim>
                    </m:limLow>
                    <m:r>
                      <w:rPr>
                        <w:rFonts w:ascii="Cambria Math" w:hAnsi="Cambria Math"/>
                        <w:sz w:val="18"/>
                        <w:lang w:val="en-GB"/>
                      </w:rPr>
                      <m:t xml:space="preserve"> </m:t>
                    </m:r>
                  </m:fName>
                  <m:e>
                    <m:nary>
                      <m:naryPr>
                        <m:chr m:val="∑"/>
                        <m:limLoc m:val="undOvr"/>
                        <m:supHide m:val="1"/>
                        <m:ctrlPr>
                          <w:rPr>
                            <w:rFonts w:ascii="Cambria Math" w:hAnsi="Cambria Math"/>
                            <w:i/>
                            <w:sz w:val="18"/>
                            <w:lang w:val="en-GB"/>
                          </w:rPr>
                        </m:ctrlPr>
                      </m:naryPr>
                      <m:sub>
                        <m:r>
                          <w:rPr>
                            <w:rFonts w:ascii="Cambria Math" w:hAnsi="Cambria Math"/>
                            <w:sz w:val="18"/>
                            <w:lang w:val="en-GB"/>
                          </w:rPr>
                          <m:t>i</m:t>
                        </m:r>
                      </m:sub>
                      <m:sup/>
                      <m:e>
                        <m:sSub>
                          <m:sSubPr>
                            <m:ctrlPr>
                              <w:rPr>
                                <w:rFonts w:ascii="Cambria Math" w:hAnsi="Cambria Math"/>
                                <w:i/>
                                <w:sz w:val="18"/>
                                <w:lang w:val="en-GB"/>
                              </w:rPr>
                            </m:ctrlPr>
                          </m:sSubPr>
                          <m:e>
                            <m:r>
                              <w:rPr>
                                <w:rFonts w:ascii="Cambria Math" w:hAnsi="Cambria Math"/>
                                <w:sz w:val="18"/>
                                <w:lang w:val="en-GB"/>
                              </w:rPr>
                              <m:t>w</m:t>
                            </m:r>
                          </m:e>
                          <m:sub>
                            <m:r>
                              <w:rPr>
                                <w:rFonts w:ascii="Cambria Math" w:hAnsi="Cambria Math"/>
                                <w:sz w:val="18"/>
                                <w:lang w:val="en-GB"/>
                              </w:rPr>
                              <m:t>i</m:t>
                            </m:r>
                          </m:sub>
                        </m:sSub>
                        <m:r>
                          <w:rPr>
                            <w:rFonts w:ascii="Cambria Math" w:hAnsi="Cambria Math"/>
                            <w:sz w:val="18"/>
                            <w:lang w:val="en-GB"/>
                          </w:rPr>
                          <m:t>f(x,y,z,</m:t>
                        </m:r>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i</m:t>
                            </m:r>
                          </m:sub>
                        </m:sSub>
                        <m:r>
                          <w:rPr>
                            <w:rFonts w:ascii="Cambria Math" w:hAnsi="Cambria Math"/>
                            <w:sz w:val="18"/>
                            <w:lang w:val="en-GB"/>
                          </w:rPr>
                          <m:t>)</m:t>
                        </m:r>
                      </m:e>
                    </m:nary>
                  </m:e>
                </m:func>
              </m:oMath>
            </m:oMathPara>
          </w:p>
          <w:p w14:paraId="1DC25CCC" w14:textId="66F71282" w:rsidR="006C169A" w:rsidRPr="007438C6" w:rsidRDefault="006C169A" w:rsidP="00570AE5">
            <w:pPr>
              <w:pStyle w:val="Els-body-text"/>
              <w:spacing w:before="120" w:after="120" w:line="264" w:lineRule="auto"/>
              <w:rPr>
                <w:sz w:val="18"/>
                <w:lang w:val="en-GB"/>
              </w:rPr>
            </w:pPr>
            <m:oMathPara>
              <m:oMathParaPr>
                <m:jc m:val="left"/>
              </m:oMathParaPr>
              <m:oMath>
                <m:r>
                  <w:rPr>
                    <w:rFonts w:ascii="Cambria Math" w:hAnsi="Cambria Math"/>
                    <w:sz w:val="18"/>
                    <w:lang w:val="en-GB"/>
                  </w:rPr>
                  <m:t>s.t.  h</m:t>
                </m:r>
                <m:d>
                  <m:dPr>
                    <m:ctrlPr>
                      <w:rPr>
                        <w:rFonts w:ascii="Cambria Math" w:hAnsi="Cambria Math"/>
                        <w:i/>
                        <w:sz w:val="18"/>
                        <w:lang w:val="en-GB"/>
                      </w:rPr>
                    </m:ctrlPr>
                  </m:dPr>
                  <m:e>
                    <m:r>
                      <w:rPr>
                        <w:rFonts w:ascii="Cambria Math" w:hAnsi="Cambria Math"/>
                        <w:sz w:val="18"/>
                        <w:lang w:val="en-GB"/>
                      </w:rPr>
                      <m:t>x,y,z,</m:t>
                    </m:r>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i</m:t>
                        </m:r>
                      </m:sub>
                    </m:sSub>
                  </m:e>
                </m:d>
                <m:r>
                  <w:rPr>
                    <w:rFonts w:ascii="Cambria Math" w:hAnsi="Cambria Math"/>
                    <w:sz w:val="18"/>
                    <w:lang w:val="en-GB"/>
                  </w:rPr>
                  <m:t>=0</m:t>
                </m:r>
              </m:oMath>
            </m:oMathPara>
          </w:p>
          <w:p w14:paraId="6145D824" w14:textId="2F8DE1B0" w:rsidR="006C169A" w:rsidRPr="007438C6" w:rsidRDefault="006C169A" w:rsidP="00570AE5">
            <w:pPr>
              <w:pStyle w:val="Els-body-text"/>
              <w:spacing w:before="120" w:after="120" w:line="264" w:lineRule="auto"/>
              <w:rPr>
                <w:sz w:val="18"/>
                <w:lang w:val="en-GB"/>
              </w:rPr>
            </w:pPr>
            <m:oMathPara>
              <m:oMathParaPr>
                <m:jc m:val="left"/>
              </m:oMathParaPr>
              <m:oMath>
                <m:r>
                  <w:rPr>
                    <w:rFonts w:ascii="Cambria Math" w:hAnsi="Cambria Math"/>
                    <w:sz w:val="18"/>
                    <w:lang w:val="en-GB"/>
                  </w:rPr>
                  <m:t xml:space="preserve">        g</m:t>
                </m:r>
                <m:d>
                  <m:dPr>
                    <m:ctrlPr>
                      <w:rPr>
                        <w:rFonts w:ascii="Cambria Math" w:hAnsi="Cambria Math"/>
                        <w:i/>
                        <w:sz w:val="18"/>
                        <w:lang w:val="en-GB"/>
                      </w:rPr>
                    </m:ctrlPr>
                  </m:dPr>
                  <m:e>
                    <m:r>
                      <w:rPr>
                        <w:rFonts w:ascii="Cambria Math" w:hAnsi="Cambria Math"/>
                        <w:sz w:val="18"/>
                        <w:lang w:val="en-GB"/>
                      </w:rPr>
                      <m:t>x,y,z,</m:t>
                    </m:r>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i</m:t>
                        </m:r>
                      </m:sub>
                    </m:sSub>
                  </m:e>
                </m:d>
                <m:r>
                  <w:rPr>
                    <w:rFonts w:ascii="Cambria Math" w:hAnsi="Cambria Math"/>
                    <w:sz w:val="18"/>
                    <w:lang w:val="en-GB"/>
                  </w:rPr>
                  <m:t>≤0</m:t>
                </m:r>
              </m:oMath>
            </m:oMathPara>
          </w:p>
          <w:p w14:paraId="548C5351" w14:textId="28A70A1A" w:rsidR="004E0673" w:rsidRPr="00604075" w:rsidRDefault="006C169A" w:rsidP="00570AE5">
            <w:pPr>
              <w:pStyle w:val="Els-body-text"/>
              <w:spacing w:before="120" w:after="120" w:line="264" w:lineRule="auto"/>
              <w:rPr>
                <w:lang w:val="en-GB"/>
              </w:rPr>
            </w:pPr>
            <m:oMathPara>
              <m:oMathParaPr>
                <m:jc m:val="left"/>
              </m:oMathParaPr>
              <m:oMath>
                <m:r>
                  <w:rPr>
                    <w:rFonts w:ascii="Cambria Math" w:hAnsi="Cambria Math"/>
                    <w:sz w:val="18"/>
                    <w:lang w:val="en-GB"/>
                  </w:rPr>
                  <m:t xml:space="preserve">        x∈</m:t>
                </m:r>
                <m:sSup>
                  <m:sSupPr>
                    <m:ctrlPr>
                      <w:rPr>
                        <w:rFonts w:ascii="Cambria Math" w:hAnsi="Cambria Math"/>
                        <w:i/>
                        <w:sz w:val="18"/>
                        <w:lang w:val="en-GB"/>
                      </w:rPr>
                    </m:ctrlPr>
                  </m:sSupPr>
                  <m:e>
                    <m:r>
                      <m:rPr>
                        <m:scr m:val="double-struck"/>
                      </m:rPr>
                      <w:rPr>
                        <w:rFonts w:ascii="Cambria Math" w:hAnsi="Cambria Math"/>
                        <w:sz w:val="18"/>
                        <w:lang w:val="en-GB"/>
                      </w:rPr>
                      <m:t>R</m:t>
                    </m:r>
                  </m:e>
                  <m:sup>
                    <m:r>
                      <w:rPr>
                        <w:rFonts w:ascii="Cambria Math" w:hAnsi="Cambria Math"/>
                        <w:sz w:val="18"/>
                        <w:lang w:val="en-GB"/>
                      </w:rPr>
                      <m:t>a</m:t>
                    </m:r>
                  </m:sup>
                </m:sSup>
                <m:r>
                  <w:rPr>
                    <w:rFonts w:ascii="Cambria Math" w:hAnsi="Cambria Math"/>
                    <w:sz w:val="18"/>
                    <w:lang w:val="en-GB"/>
                  </w:rPr>
                  <m:t>, y∈</m:t>
                </m:r>
                <m:sSup>
                  <m:sSupPr>
                    <m:ctrlPr>
                      <w:rPr>
                        <w:rFonts w:ascii="Cambria Math" w:hAnsi="Cambria Math"/>
                        <w:i/>
                        <w:sz w:val="18"/>
                        <w:lang w:val="en-GB"/>
                      </w:rPr>
                    </m:ctrlPr>
                  </m:sSupPr>
                  <m:e>
                    <m:r>
                      <m:rPr>
                        <m:scr m:val="double-struck"/>
                      </m:rPr>
                      <w:rPr>
                        <w:rFonts w:ascii="Cambria Math" w:hAnsi="Cambria Math"/>
                        <w:sz w:val="18"/>
                        <w:lang w:val="en-GB"/>
                      </w:rPr>
                      <m:t>R</m:t>
                    </m:r>
                  </m:e>
                  <m:sup>
                    <m:r>
                      <w:rPr>
                        <w:rFonts w:ascii="Cambria Math" w:hAnsi="Cambria Math"/>
                        <w:sz w:val="18"/>
                        <w:lang w:val="en-GB"/>
                      </w:rPr>
                      <m:t>b</m:t>
                    </m:r>
                  </m:sup>
                </m:sSup>
                <m:r>
                  <w:rPr>
                    <w:rFonts w:ascii="Cambria Math" w:hAnsi="Cambria Math"/>
                    <w:sz w:val="18"/>
                    <w:lang w:val="en-GB"/>
                  </w:rPr>
                  <m:t>,z∈</m:t>
                </m:r>
                <m:sSup>
                  <m:sSupPr>
                    <m:ctrlPr>
                      <w:rPr>
                        <w:rFonts w:ascii="Cambria Math" w:hAnsi="Cambria Math"/>
                        <w:i/>
                        <w:sz w:val="18"/>
                        <w:lang w:val="en-GB"/>
                      </w:rPr>
                    </m:ctrlPr>
                  </m:sSupPr>
                  <m:e>
                    <m:r>
                      <m:rPr>
                        <m:scr m:val="double-struck"/>
                      </m:rPr>
                      <w:rPr>
                        <w:rFonts w:ascii="Cambria Math" w:hAnsi="Cambria Math"/>
                        <w:sz w:val="18"/>
                        <w:lang w:val="en-GB"/>
                      </w:rPr>
                      <m:t>Z</m:t>
                    </m:r>
                  </m:e>
                  <m:sup>
                    <m:r>
                      <w:rPr>
                        <w:rFonts w:ascii="Cambria Math" w:hAnsi="Cambria Math"/>
                        <w:sz w:val="18"/>
                        <w:lang w:val="en-GB"/>
                      </w:rPr>
                      <m:t>c</m:t>
                    </m:r>
                  </m:sup>
                </m:sSup>
                <m:r>
                  <w:rPr>
                    <w:rFonts w:ascii="Cambria Math" w:hAnsi="Cambria Math"/>
                    <w:sz w:val="18"/>
                    <w:lang w:val="en-GB"/>
                  </w:rPr>
                  <m:t xml:space="preserve">, </m:t>
                </m:r>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i</m:t>
                    </m:r>
                  </m:sub>
                </m:sSub>
                <m:r>
                  <w:rPr>
                    <w:rFonts w:ascii="Cambria Math" w:hAnsi="Cambria Math"/>
                    <w:sz w:val="18"/>
                    <w:lang w:val="en-GB"/>
                  </w:rPr>
                  <m:t>∈</m:t>
                </m:r>
                <m:sSup>
                  <m:sSupPr>
                    <m:ctrlPr>
                      <w:rPr>
                        <w:rFonts w:ascii="Cambria Math" w:hAnsi="Cambria Math"/>
                        <w:i/>
                        <w:sz w:val="18"/>
                        <w:lang w:val="en-GB"/>
                      </w:rPr>
                    </m:ctrlPr>
                  </m:sSupPr>
                  <m:e>
                    <m:r>
                      <m:rPr>
                        <m:scr m:val="double-struck"/>
                      </m:rPr>
                      <w:rPr>
                        <w:rFonts w:ascii="Cambria Math" w:hAnsi="Cambria Math"/>
                        <w:sz w:val="18"/>
                        <w:lang w:val="en-GB"/>
                      </w:rPr>
                      <m:t>R</m:t>
                    </m:r>
                  </m:e>
                  <m:sup>
                    <m:r>
                      <w:rPr>
                        <w:rFonts w:ascii="Cambria Math" w:hAnsi="Cambria Math"/>
                        <w:sz w:val="18"/>
                        <w:lang w:val="en-GB"/>
                      </w:rPr>
                      <m:t>d</m:t>
                    </m:r>
                  </m:sup>
                </m:sSup>
                <m:r>
                  <w:rPr>
                    <w:rFonts w:ascii="Cambria Math" w:hAnsi="Cambria Math"/>
                    <w:sz w:val="18"/>
                    <w:lang w:val="en-GB"/>
                  </w:rPr>
                  <m:t xml:space="preserve">, </m:t>
                </m:r>
                <m:sSub>
                  <m:sSubPr>
                    <m:ctrlPr>
                      <w:rPr>
                        <w:rFonts w:ascii="Cambria Math" w:hAnsi="Cambria Math"/>
                        <w:i/>
                        <w:sz w:val="18"/>
                      </w:rPr>
                    </m:ctrlPr>
                  </m:sSubPr>
                  <m:e>
                    <m:r>
                      <w:rPr>
                        <w:rFonts w:ascii="Cambria Math" w:hAnsi="Cambria Math"/>
                        <w:sz w:val="18"/>
                      </w:rPr>
                      <m:t>w</m:t>
                    </m:r>
                  </m:e>
                  <m:sub>
                    <m:r>
                      <w:rPr>
                        <w:rFonts w:ascii="Cambria Math" w:hAnsi="Cambria Math"/>
                        <w:sz w:val="18"/>
                      </w:rPr>
                      <m:t>i</m:t>
                    </m:r>
                  </m:sub>
                </m:sSub>
                <m:r>
                  <w:rPr>
                    <w:rFonts w:ascii="Cambria Math" w:hAnsi="Cambria Math"/>
                    <w:sz w:val="18"/>
                    <w:lang w:val="en-GB"/>
                  </w:rPr>
                  <m:t>∈</m:t>
                </m:r>
                <m:d>
                  <m:dPr>
                    <m:begChr m:val="["/>
                    <m:endChr m:val="]"/>
                    <m:ctrlPr>
                      <w:rPr>
                        <w:rFonts w:ascii="Cambria Math" w:hAnsi="Cambria Math"/>
                        <w:i/>
                        <w:sz w:val="18"/>
                        <w:lang w:val="en-GB"/>
                      </w:rPr>
                    </m:ctrlPr>
                  </m:dPr>
                  <m:e>
                    <m:r>
                      <w:rPr>
                        <w:rFonts w:ascii="Cambria Math" w:hAnsi="Cambria Math"/>
                        <w:sz w:val="18"/>
                        <w:lang w:val="en-GB"/>
                      </w:rPr>
                      <m:t>0,1</m:t>
                    </m:r>
                  </m:e>
                </m:d>
                <m:r>
                  <w:rPr>
                    <w:rFonts w:ascii="Cambria Math" w:hAnsi="Cambria Math"/>
                    <w:sz w:val="18"/>
                    <w:lang w:val="en-GB"/>
                  </w:rPr>
                  <m:t xml:space="preserve">, i=1,2,…,n, </m:t>
                </m:r>
              </m:oMath>
            </m:oMathPara>
          </w:p>
        </w:tc>
        <w:tc>
          <w:tcPr>
            <w:tcW w:w="985" w:type="dxa"/>
            <w:shd w:val="clear" w:color="auto" w:fill="auto"/>
            <w:vAlign w:val="center"/>
          </w:tcPr>
          <w:p w14:paraId="26653F8A" w14:textId="77777777" w:rsidR="004E0673" w:rsidRPr="00A94774" w:rsidRDefault="004E0673" w:rsidP="00570AE5">
            <w:pPr>
              <w:pStyle w:val="Els-body-text"/>
              <w:spacing w:before="120" w:after="120" w:line="264" w:lineRule="auto"/>
              <w:jc w:val="right"/>
              <w:rPr>
                <w:lang w:val="en-GB"/>
              </w:rPr>
            </w:pPr>
            <w:r w:rsidRPr="00A94774">
              <w:rPr>
                <w:lang w:val="en-GB"/>
              </w:rPr>
              <w:t>(1)</w:t>
            </w:r>
          </w:p>
        </w:tc>
      </w:tr>
    </w:tbl>
    <w:p w14:paraId="291ECCF4" w14:textId="2BCAA126" w:rsidR="00856B1B" w:rsidRDefault="001178D7" w:rsidP="00623F5C">
      <w:pPr>
        <w:pStyle w:val="Els-body-text"/>
      </w:pPr>
      <w:proofErr w:type="gramStart"/>
      <w:r>
        <w:t>w</w:t>
      </w:r>
      <w:r w:rsidR="006C169A">
        <w:t>here</w:t>
      </w:r>
      <w:proofErr w:type="gramEnd"/>
      <w:r w:rsidR="006C169A">
        <w:t xml:space="preserve"> </w:t>
      </w:r>
      <m:oMath>
        <m:r>
          <w:rPr>
            <w:rFonts w:ascii="Cambria Math" w:hAnsi="Cambria Math"/>
          </w:rPr>
          <m:t>x</m:t>
        </m:r>
      </m:oMath>
      <w:r w:rsidR="006C169A">
        <w:t xml:space="preserve"> </w:t>
      </w:r>
      <w:r w:rsidR="000D4CBD">
        <w:t>is the ve</w:t>
      </w:r>
      <w:r>
        <w:t>ctor of</w:t>
      </w:r>
      <w:r w:rsidR="006C169A">
        <w:t xml:space="preserve"> the continuous operational parameters, </w:t>
      </w:r>
      <m:oMath>
        <m:r>
          <w:rPr>
            <w:rFonts w:ascii="Cambria Math" w:hAnsi="Cambria Math"/>
          </w:rPr>
          <m:t>y</m:t>
        </m:r>
      </m:oMath>
      <w:r w:rsidR="006C169A">
        <w:t xml:space="preserve"> the </w:t>
      </w:r>
      <w:r>
        <w:t xml:space="preserve">vector of </w:t>
      </w:r>
      <w:r w:rsidR="006C169A">
        <w:t>st</w:t>
      </w:r>
      <w:r w:rsidR="00356171">
        <w:t>ate variables of the process,</w:t>
      </w:r>
      <w:r w:rsidR="006C169A">
        <w:t xml:space="preserve"> </w:t>
      </w:r>
      <m:oMath>
        <m:r>
          <w:rPr>
            <w:rFonts w:ascii="Cambria Math" w:hAnsi="Cambria Math"/>
          </w:rPr>
          <m:t>z</m:t>
        </m:r>
      </m:oMath>
      <w:r w:rsidR="006C169A">
        <w:t xml:space="preserve"> </w:t>
      </w:r>
      <w:r>
        <w:t>comprises</w:t>
      </w:r>
      <w:r w:rsidR="006C169A">
        <w:t xml:space="preserve"> the discrete design parameters</w:t>
      </w:r>
      <w:r w:rsidR="00356171">
        <w:t xml:space="preserve"> and </w:t>
      </w:r>
      <m:oMath>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i</m:t>
            </m:r>
          </m:sub>
        </m:sSub>
      </m:oMath>
      <w:r w:rsidR="00840915">
        <w:rPr>
          <w:sz w:val="18"/>
          <w:lang w:val="en-GB"/>
        </w:rPr>
        <w:t xml:space="preserve"> </w:t>
      </w:r>
      <w:r>
        <w:t>is the vector</w:t>
      </w:r>
      <w:r w:rsidR="00356171">
        <w:t xml:space="preserve"> </w:t>
      </w:r>
      <w:r>
        <w:t>of</w:t>
      </w:r>
      <w:r w:rsidR="00356171">
        <w:t xml:space="preserve"> uncertain parameters</w:t>
      </w:r>
      <w:r w:rsidR="006C169A">
        <w:t>.</w:t>
      </w:r>
      <w:r w:rsidR="00907843">
        <w:t xml:space="preserve"> The process model and the equality constraints are described by </w:t>
      </w:r>
      <m:oMath>
        <m:r>
          <w:rPr>
            <w:rFonts w:ascii="Cambria Math" w:hAnsi="Cambria Math"/>
            <w:sz w:val="18"/>
            <w:lang w:val="en-GB"/>
          </w:rPr>
          <m:t>h</m:t>
        </m:r>
        <m:d>
          <m:dPr>
            <m:ctrlPr>
              <w:rPr>
                <w:rFonts w:ascii="Cambria Math" w:hAnsi="Cambria Math"/>
                <w:i/>
                <w:sz w:val="18"/>
                <w:lang w:val="en-GB"/>
              </w:rPr>
            </m:ctrlPr>
          </m:dPr>
          <m:e>
            <m:r>
              <w:rPr>
                <w:rFonts w:ascii="Cambria Math" w:hAnsi="Cambria Math"/>
                <w:sz w:val="18"/>
                <w:lang w:val="en-GB"/>
              </w:rPr>
              <m:t>x,y,z,</m:t>
            </m:r>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i</m:t>
                </m:r>
              </m:sub>
            </m:sSub>
          </m:e>
        </m:d>
      </m:oMath>
      <w:r w:rsidR="00907843">
        <w:t xml:space="preserve"> and the inequality constraints </w:t>
      </w:r>
      <w:proofErr w:type="gramStart"/>
      <w:r w:rsidR="00840915">
        <w:t xml:space="preserve">by </w:t>
      </w:r>
      <w:proofErr w:type="gramEnd"/>
      <m:oMath>
        <m:r>
          <w:rPr>
            <w:rFonts w:ascii="Cambria Math" w:hAnsi="Cambria Math"/>
            <w:sz w:val="18"/>
            <w:lang w:val="en-GB"/>
          </w:rPr>
          <m:t>g</m:t>
        </m:r>
        <m:d>
          <m:dPr>
            <m:ctrlPr>
              <w:rPr>
                <w:rFonts w:ascii="Cambria Math" w:hAnsi="Cambria Math"/>
                <w:i/>
                <w:sz w:val="18"/>
                <w:lang w:val="en-GB"/>
              </w:rPr>
            </m:ctrlPr>
          </m:dPr>
          <m:e>
            <m:r>
              <w:rPr>
                <w:rFonts w:ascii="Cambria Math" w:hAnsi="Cambria Math"/>
                <w:sz w:val="18"/>
                <w:lang w:val="en-GB"/>
              </w:rPr>
              <m:t>x,y,z,</m:t>
            </m:r>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i</m:t>
                </m:r>
              </m:sub>
            </m:sSub>
          </m:e>
        </m:d>
      </m:oMath>
      <w:r w:rsidR="00907843">
        <w:t>.</w:t>
      </w:r>
      <w:r w:rsidR="006C169A">
        <w:t xml:space="preserve"> The uncertainty </w:t>
      </w:r>
      <w:r w:rsidR="000E1F35">
        <w:t xml:space="preserve">of the process </w:t>
      </w:r>
      <w:proofErr w:type="gramStart"/>
      <w:r w:rsidR="000E1F35">
        <w:t>is</w:t>
      </w:r>
      <w:proofErr w:type="gramEnd"/>
      <w:r w:rsidR="000E1F35">
        <w:t xml:space="preserve"> </w:t>
      </w:r>
      <w:r>
        <w:t>considered</w:t>
      </w:r>
      <w:r w:rsidR="000E1F35">
        <w:t xml:space="preserve"> by optimizing over a set of </w:t>
      </w:r>
      <m:oMath>
        <m:r>
          <w:rPr>
            <w:rFonts w:ascii="Cambria Math" w:hAnsi="Cambria Math"/>
          </w:rPr>
          <m:t>n</m:t>
        </m:r>
      </m:oMath>
      <w:r w:rsidR="00A3244C">
        <w:t xml:space="preserve"> </w:t>
      </w:r>
      <w:r w:rsidR="000E1F35">
        <w:t>scenarios, where each scenario is a different realization of the uncertain variables</w:t>
      </w:r>
      <w:r w:rsidR="003F1260">
        <w:t xml:space="preserve">, </w:t>
      </w:r>
      <m:oMath>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i</m:t>
            </m:r>
          </m:sub>
        </m:sSub>
        <m:r>
          <w:rPr>
            <w:rFonts w:ascii="Cambria Math" w:hAnsi="Cambria Math"/>
            <w:sz w:val="18"/>
            <w:lang w:val="en-GB"/>
          </w:rPr>
          <m:t>,</m:t>
        </m:r>
      </m:oMath>
      <w:r w:rsidR="00A3244C">
        <w:rPr>
          <w:sz w:val="18"/>
          <w:lang w:val="en-GB"/>
        </w:rPr>
        <w:t xml:space="preserve"> </w:t>
      </w:r>
      <w:r w:rsidR="000E1F35">
        <w:t xml:space="preserve">and </w:t>
      </w:r>
      <w:r w:rsidR="00506316">
        <w:t xml:space="preserve">the costs of the scenarios are </w:t>
      </w:r>
      <w:r w:rsidR="000E1F35">
        <w:t xml:space="preserve">weighted by </w:t>
      </w:r>
      <m:oMath>
        <m:sSub>
          <m:sSubPr>
            <m:ctrlPr>
              <w:rPr>
                <w:rFonts w:ascii="Cambria Math" w:hAnsi="Cambria Math"/>
                <w:i/>
                <w:sz w:val="18"/>
                <w:lang w:val="en-GB"/>
              </w:rPr>
            </m:ctrlPr>
          </m:sSubPr>
          <m:e>
            <m:r>
              <w:rPr>
                <w:rFonts w:ascii="Cambria Math" w:hAnsi="Cambria Math"/>
                <w:sz w:val="18"/>
                <w:lang w:val="en-GB"/>
              </w:rPr>
              <m:t>w</m:t>
            </m:r>
          </m:e>
          <m:sub>
            <m:r>
              <w:rPr>
                <w:rFonts w:ascii="Cambria Math" w:hAnsi="Cambria Math"/>
                <w:sz w:val="18"/>
                <w:lang w:val="en-GB"/>
              </w:rPr>
              <m:t>i</m:t>
            </m:r>
          </m:sub>
        </m:sSub>
      </m:oMath>
      <w:r w:rsidR="000E1F35">
        <w:t xml:space="preserve">. </w:t>
      </w:r>
      <w:r w:rsidR="00E01F44">
        <w:t xml:space="preserve">Eq. </w:t>
      </w:r>
      <w:r>
        <w:t xml:space="preserve">(1) defines a </w:t>
      </w:r>
      <w:r w:rsidR="00A3244C">
        <w:t>mixed-integer nonlinear program (</w:t>
      </w:r>
      <w:r w:rsidR="000E1F35">
        <w:t>MINLP</w:t>
      </w:r>
      <w:r w:rsidR="00A3244C">
        <w:t>)</w:t>
      </w:r>
      <w:r w:rsidR="000E1F35">
        <w:t xml:space="preserve">. </w:t>
      </w:r>
      <w:r w:rsidR="00A13B81">
        <w:t>Such MINL</w:t>
      </w:r>
      <w:r w:rsidR="001E30A5">
        <w:t>P can be solved e.g. by Benders</w:t>
      </w:r>
      <w:r w:rsidR="00A13B81">
        <w:t xml:space="preserve"> decomposition</w:t>
      </w:r>
      <w:r w:rsidR="00394019">
        <w:t>, see</w:t>
      </w:r>
      <w:r w:rsidR="00A13B81">
        <w:t xml:space="preserve"> </w:t>
      </w:r>
      <w:proofErr w:type="spellStart"/>
      <w:r w:rsidR="00394019" w:rsidRPr="00394019">
        <w:t>Geoffrion</w:t>
      </w:r>
      <w:proofErr w:type="spellEnd"/>
      <w:r w:rsidR="00394019" w:rsidRPr="00394019">
        <w:t xml:space="preserve"> </w:t>
      </w:r>
      <w:r w:rsidR="00394019">
        <w:t xml:space="preserve">(1972), </w:t>
      </w:r>
      <w:r w:rsidR="00A13B81">
        <w:t>or by global methods</w:t>
      </w:r>
      <w:r w:rsidR="00B55BF3">
        <w:t>, see Grossmann et al. (1999)</w:t>
      </w:r>
      <w:r w:rsidR="00A13B81">
        <w:t xml:space="preserve">. In our case, we want to perform the optimization based on the same model and software that are used in the conceptual design in order to realize a seamless workflow and to exploit the capabilities of commercial </w:t>
      </w:r>
      <w:r w:rsidR="00E01F44">
        <w:t>process simulation software</w:t>
      </w:r>
      <w:r w:rsidR="00A13B81">
        <w:t xml:space="preserve">. </w:t>
      </w:r>
      <w:proofErr w:type="spellStart"/>
      <w:r w:rsidR="000E1F35">
        <w:t>Urselmann</w:t>
      </w:r>
      <w:proofErr w:type="spellEnd"/>
      <w:r w:rsidR="000E1F35">
        <w:t xml:space="preserve"> </w:t>
      </w:r>
      <w:r w:rsidR="00742F5F">
        <w:t xml:space="preserve">et al. </w:t>
      </w:r>
      <w:r w:rsidR="000E1F35">
        <w:t>(2011)</w:t>
      </w:r>
      <w:r w:rsidR="00A13B81">
        <w:t xml:space="preserve"> and </w:t>
      </w:r>
      <w:proofErr w:type="spellStart"/>
      <w:r w:rsidR="00A13B81">
        <w:t>Steimel</w:t>
      </w:r>
      <w:proofErr w:type="spellEnd"/>
      <w:r w:rsidR="00A13B81">
        <w:t xml:space="preserve"> </w:t>
      </w:r>
      <w:r w:rsidR="00742F5F">
        <w:t xml:space="preserve">et al. </w:t>
      </w:r>
      <w:r w:rsidR="00FF10DA">
        <w:t>(2015)</w:t>
      </w:r>
      <w:r w:rsidR="00A13B81">
        <w:t xml:space="preserve"> demonstrated that evolutionary </w:t>
      </w:r>
      <w:r w:rsidR="00774E13">
        <w:t>strategies (ES)</w:t>
      </w:r>
      <w:r w:rsidR="00A13B81">
        <w:t xml:space="preserve"> can solve such problems with embedded simulators or NLP solvers successfully</w:t>
      </w:r>
      <w:r w:rsidR="000E1F35">
        <w:t xml:space="preserve">. </w:t>
      </w:r>
      <w:r w:rsidR="006752C5">
        <w:t>Such combinations</w:t>
      </w:r>
      <w:r w:rsidR="00E01F44">
        <w:t xml:space="preserve"> are called memetic algorithms</w:t>
      </w:r>
      <w:r w:rsidR="00156BA6">
        <w:t xml:space="preserve"> (MA)</w:t>
      </w:r>
      <w:r w:rsidR="00A13B81">
        <w:t xml:space="preserve">. </w:t>
      </w:r>
      <w:r w:rsidR="000E1F35">
        <w:t>The ES opti</w:t>
      </w:r>
      <w:r w:rsidR="00895683">
        <w:t xml:space="preserve">mizes the </w:t>
      </w:r>
      <w:r w:rsidR="005851FB">
        <w:t xml:space="preserve">discrete </w:t>
      </w:r>
      <w:r w:rsidR="00895683">
        <w:t xml:space="preserve">first stage variables and </w:t>
      </w:r>
      <w:r w:rsidR="00506316">
        <w:t>a</w:t>
      </w:r>
      <w:r w:rsidR="00895683">
        <w:t xml:space="preserve"> local solver optimizes the </w:t>
      </w:r>
      <w:r w:rsidR="005851FB">
        <w:t xml:space="preserve">continuous </w:t>
      </w:r>
      <w:r w:rsidR="00895683">
        <w:t xml:space="preserve">second stage variables. </w:t>
      </w:r>
      <w:r w:rsidR="005851FB">
        <w:t>The process simulation</w:t>
      </w:r>
      <w:r w:rsidR="00D265DC">
        <w:t xml:space="preserve"> </w:t>
      </w:r>
      <w:r w:rsidR="005851FB">
        <w:t xml:space="preserve">software </w:t>
      </w:r>
      <w:r w:rsidR="006752C5">
        <w:t>solves the equality constraints</w:t>
      </w:r>
      <w:r w:rsidR="005851FB">
        <w:t xml:space="preserve"> </w:t>
      </w:r>
      <m:oMath>
        <m:r>
          <w:rPr>
            <w:rFonts w:ascii="Cambria Math" w:hAnsi="Cambria Math"/>
            <w:sz w:val="18"/>
            <w:lang w:val="en-GB"/>
          </w:rPr>
          <m:t>h</m:t>
        </m:r>
        <m:d>
          <m:dPr>
            <m:ctrlPr>
              <w:rPr>
                <w:rFonts w:ascii="Cambria Math" w:hAnsi="Cambria Math"/>
                <w:i/>
                <w:sz w:val="18"/>
                <w:lang w:val="en-GB"/>
              </w:rPr>
            </m:ctrlPr>
          </m:dPr>
          <m:e>
            <m:r>
              <w:rPr>
                <w:rFonts w:ascii="Cambria Math" w:hAnsi="Cambria Math"/>
                <w:sz w:val="18"/>
                <w:lang w:val="en-GB"/>
              </w:rPr>
              <m:t>x,y,z,</m:t>
            </m:r>
            <m:sSub>
              <m:sSubPr>
                <m:ctrlPr>
                  <w:rPr>
                    <w:rFonts w:ascii="Cambria Math" w:hAnsi="Cambria Math"/>
                    <w:i/>
                    <w:sz w:val="18"/>
                    <w:lang w:val="en-GB"/>
                  </w:rPr>
                </m:ctrlPr>
              </m:sSubPr>
              <m:e>
                <m:r>
                  <w:rPr>
                    <w:rFonts w:ascii="Cambria Math" w:hAnsi="Cambria Math"/>
                    <w:sz w:val="18"/>
                    <w:lang w:val="en-GB"/>
                  </w:rPr>
                  <m:t>θ</m:t>
                </m:r>
              </m:e>
              <m:sub>
                <m:r>
                  <w:rPr>
                    <w:rFonts w:ascii="Cambria Math" w:hAnsi="Cambria Math"/>
                    <w:sz w:val="18"/>
                    <w:lang w:val="en-GB"/>
                  </w:rPr>
                  <m:t>i</m:t>
                </m:r>
              </m:sub>
            </m:sSub>
          </m:e>
        </m:d>
        <m:r>
          <w:rPr>
            <w:rFonts w:ascii="Cambria Math" w:hAnsi="Cambria Math"/>
            <w:sz w:val="18"/>
            <w:lang w:val="en-GB"/>
          </w:rPr>
          <m:t>=0</m:t>
        </m:r>
      </m:oMath>
      <w:r w:rsidR="006752C5">
        <w:rPr>
          <w:i/>
        </w:rPr>
        <w:t xml:space="preserve"> </w:t>
      </w:r>
      <w:r w:rsidR="006752C5" w:rsidRPr="00E01F44">
        <w:t>in</w:t>
      </w:r>
      <w:r w:rsidR="00E01F44">
        <w:t xml:space="preserve"> Eq</w:t>
      </w:r>
      <w:r w:rsidR="00E01F44" w:rsidRPr="00E01F44">
        <w:t>.</w:t>
      </w:r>
      <w:r w:rsidR="00840915">
        <w:t> </w:t>
      </w:r>
      <w:r w:rsidR="006752C5" w:rsidRPr="00E01F44">
        <w:t>(1</w:t>
      </w:r>
      <w:r w:rsidR="005851FB" w:rsidRPr="00E01F44">
        <w:t>)</w:t>
      </w:r>
      <w:r w:rsidR="00506316">
        <w:t xml:space="preserve"> for each scenario</w:t>
      </w:r>
      <w:r w:rsidR="005851FB">
        <w:t xml:space="preserve">. </w:t>
      </w:r>
      <w:r w:rsidR="006752C5">
        <w:t>Also</w:t>
      </w:r>
      <w:r w:rsidR="00F33F87">
        <w:t>,</w:t>
      </w:r>
      <w:r w:rsidR="006752C5">
        <w:t xml:space="preserve"> the optimization of the continuous degrees of freedom for the different scenarios is done by the simulation software (see Fig.</w:t>
      </w:r>
      <w:r w:rsidR="00840915">
        <w:t> </w:t>
      </w:r>
      <w:r w:rsidR="006752C5">
        <w:t xml:space="preserve">1). </w:t>
      </w:r>
      <w:r w:rsidR="00F23B58" w:rsidRPr="00E064C6">
        <w:t xml:space="preserve">The advantage of using a process </w:t>
      </w:r>
      <w:r w:rsidR="00E064C6" w:rsidRPr="00E064C6">
        <w:t>simulation</w:t>
      </w:r>
      <w:r w:rsidR="00F23B58" w:rsidRPr="00E064C6">
        <w:t xml:space="preserve"> software instead of a custom written model</w:t>
      </w:r>
      <w:r w:rsidR="00E064C6" w:rsidRPr="00E064C6">
        <w:t xml:space="preserve"> is the ease of model building. Process simulation software comes with a variety of </w:t>
      </w:r>
      <w:r w:rsidR="006752C5">
        <w:t>preconfigured</w:t>
      </w:r>
      <w:r w:rsidR="00E064C6" w:rsidRPr="00E064C6">
        <w:t xml:space="preserve"> models as well as </w:t>
      </w:r>
      <w:r w:rsidR="006752C5">
        <w:t xml:space="preserve">packages for the computation of </w:t>
      </w:r>
      <w:r w:rsidR="00E064C6" w:rsidRPr="00E064C6">
        <w:t xml:space="preserve">thermodynamic </w:t>
      </w:r>
      <w:r w:rsidR="006752C5">
        <w:t>properties</w:t>
      </w:r>
      <w:r w:rsidR="00F33F87">
        <w:t>. The use of such</w:t>
      </w:r>
      <w:r w:rsidR="00E064C6" w:rsidRPr="00E064C6">
        <w:t xml:space="preserve"> software reduces the time to</w:t>
      </w:r>
      <w:r w:rsidR="005066A8">
        <w:t xml:space="preserve"> </w:t>
      </w:r>
      <w:r w:rsidR="006752C5">
        <w:t>build</w:t>
      </w:r>
      <w:r w:rsidR="00E064C6" w:rsidRPr="00E064C6">
        <w:t xml:space="preserve"> a process model drastically. </w:t>
      </w:r>
      <w:r w:rsidR="00506316">
        <w:t>This</w:t>
      </w:r>
      <w:r w:rsidR="00E064C6" w:rsidRPr="00E064C6">
        <w:t xml:space="preserve"> is especially advantageous in the early phase of process design, where different options are </w:t>
      </w:r>
      <w:r w:rsidR="00774E13">
        <w:t>explored</w:t>
      </w:r>
      <w:r w:rsidR="00E064C6" w:rsidRPr="00E064C6">
        <w:t>.</w:t>
      </w:r>
      <w:r w:rsidR="00F23B58" w:rsidRPr="00E064C6">
        <w:t xml:space="preserve"> The disadvantag</w:t>
      </w:r>
      <w:r w:rsidR="00774E13">
        <w:t>e is that gradient information</w:t>
      </w:r>
      <w:r w:rsidR="00E064C6" w:rsidRPr="00E064C6">
        <w:t xml:space="preserve"> </w:t>
      </w:r>
      <w:r w:rsidR="00506316">
        <w:t xml:space="preserve">may </w:t>
      </w:r>
      <w:r w:rsidR="00E064C6" w:rsidRPr="00E064C6">
        <w:t xml:space="preserve">only </w:t>
      </w:r>
      <w:r w:rsidR="00506316">
        <w:t xml:space="preserve">be </w:t>
      </w:r>
      <w:r w:rsidR="00E064C6" w:rsidRPr="00E064C6">
        <w:t xml:space="preserve">available </w:t>
      </w:r>
      <w:r w:rsidR="00E064C6">
        <w:lastRenderedPageBreak/>
        <w:t>inside the</w:t>
      </w:r>
      <w:r w:rsidR="00844C2F">
        <w:t xml:space="preserve"> </w:t>
      </w:r>
      <w:r w:rsidR="00E064C6">
        <w:t xml:space="preserve">software and cannot be accessed via a custom optimizer. Furthermore, </w:t>
      </w:r>
      <w:r w:rsidR="005B219B">
        <w:rPr>
          <w:noProof/>
          <w:lang w:val="de-DE" w:eastAsia="de-DE"/>
        </w:rPr>
        <w:drawing>
          <wp:anchor distT="0" distB="0" distL="114300" distR="114300" simplePos="0" relativeHeight="251672576" behindDoc="0" locked="0" layoutInCell="1" allowOverlap="1" wp14:anchorId="3528274C" wp14:editId="5A8736B6">
            <wp:simplePos x="0" y="0"/>
            <wp:positionH relativeFrom="margin">
              <wp:posOffset>2846070</wp:posOffset>
            </wp:positionH>
            <wp:positionV relativeFrom="margin">
              <wp:posOffset>1905</wp:posOffset>
            </wp:positionV>
            <wp:extent cx="1650365" cy="2455545"/>
            <wp:effectExtent l="0" t="0" r="698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 ESCAPE.draw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0365" cy="2455545"/>
                    </a:xfrm>
                    <a:prstGeom prst="rect">
                      <a:avLst/>
                    </a:prstGeom>
                  </pic:spPr>
                </pic:pic>
              </a:graphicData>
            </a:graphic>
            <wp14:sizeRelH relativeFrom="margin">
              <wp14:pctWidth>0</wp14:pctWidth>
            </wp14:sizeRelH>
            <wp14:sizeRelV relativeFrom="margin">
              <wp14:pctHeight>0</wp14:pctHeight>
            </wp14:sizeRelV>
          </wp:anchor>
        </w:drawing>
      </w:r>
      <w:r w:rsidR="00E064C6">
        <w:t>the model</w:t>
      </w:r>
      <w:r w:rsidR="006752C5">
        <w:t>s may be</w:t>
      </w:r>
      <w:r w:rsidR="00E064C6">
        <w:t xml:space="preserve"> restricted </w:t>
      </w:r>
      <w:r w:rsidR="006752C5">
        <w:t>by</w:t>
      </w:r>
      <w:r w:rsidR="00E064C6">
        <w:t xml:space="preserve"> </w:t>
      </w:r>
      <w:r w:rsidR="005066A8">
        <w:t>the structure of the software</w:t>
      </w:r>
      <w:r w:rsidR="00E064C6">
        <w:t xml:space="preserve"> and not every custom adaptation </w:t>
      </w:r>
      <w:r w:rsidR="006752C5">
        <w:t>may be</w:t>
      </w:r>
      <w:r w:rsidR="00E064C6">
        <w:t xml:space="preserve"> possible.</w:t>
      </w:r>
      <w:r w:rsidR="00D265DC">
        <w:t xml:space="preserve"> </w:t>
      </w:r>
      <w:r w:rsidR="00975C92">
        <w:t>In previous work by Janus et al. (2019)</w:t>
      </w:r>
      <w:r w:rsidR="00961197">
        <w:t>,</w:t>
      </w:r>
      <w:r w:rsidR="00975C92">
        <w:t xml:space="preserve"> it has been shown that when </w:t>
      </w:r>
      <w:r w:rsidR="00B6373D">
        <w:t>employing</w:t>
      </w:r>
      <w:r w:rsidR="00975C92">
        <w:t xml:space="preserve"> a process simulation software in c</w:t>
      </w:r>
      <w:r w:rsidR="002D4AA1">
        <w:t xml:space="preserve">ombination with a </w:t>
      </w:r>
      <w:r w:rsidR="00156BA6">
        <w:t>MA</w:t>
      </w:r>
      <w:r w:rsidR="00975C92">
        <w:t xml:space="preserve"> it is advantageous to use the internal optimizer of the software for the local search instead of </w:t>
      </w:r>
      <w:r w:rsidR="00B6373D">
        <w:t xml:space="preserve">external </w:t>
      </w:r>
      <w:r w:rsidR="00975C92">
        <w:t xml:space="preserve">derivative free optimization methods. This way the derivative information </w:t>
      </w:r>
      <w:r w:rsidR="00B6373D">
        <w:t xml:space="preserve">that is available inside the </w:t>
      </w:r>
      <w:r w:rsidR="00975C92">
        <w:t>process simulation software</w:t>
      </w:r>
      <w:r w:rsidR="00B6373D">
        <w:t xml:space="preserve"> can be exploited</w:t>
      </w:r>
      <w:r w:rsidR="00975C92">
        <w:t>.</w:t>
      </w:r>
      <w:r w:rsidR="002D4AA1">
        <w:t xml:space="preserve"> </w:t>
      </w:r>
      <w:r w:rsidR="002D4AA1" w:rsidRPr="005066A8">
        <w:t>In this work</w:t>
      </w:r>
      <w:r w:rsidR="00F33F87">
        <w:t>,</w:t>
      </w:r>
      <w:r w:rsidR="002D4AA1" w:rsidRPr="005066A8">
        <w:t xml:space="preserve"> </w:t>
      </w:r>
      <w:r w:rsidR="001E34A8">
        <w:t xml:space="preserve">the </w:t>
      </w:r>
      <w:r w:rsidR="002D4AA1" w:rsidRPr="005066A8">
        <w:t>AVEVA</w:t>
      </w:r>
      <w:r w:rsidR="002D4AA1" w:rsidRPr="005066A8">
        <w:rPr>
          <w:vertAlign w:val="superscript"/>
        </w:rPr>
        <w:t>TM</w:t>
      </w:r>
      <w:r w:rsidR="005066A8" w:rsidRPr="005066A8">
        <w:t xml:space="preserve"> process simulation</w:t>
      </w:r>
      <w:r w:rsidR="00A05119" w:rsidRPr="005066A8">
        <w:t xml:space="preserve"> (APS)</w:t>
      </w:r>
      <w:r w:rsidR="001E34A8">
        <w:t xml:space="preserve"> is used</w:t>
      </w:r>
      <w:r w:rsidR="002D4AA1">
        <w:t>.</w:t>
      </w:r>
    </w:p>
    <w:p w14:paraId="35A40282" w14:textId="38BE450C" w:rsidR="00273E75" w:rsidRPr="004713C4" w:rsidRDefault="007310B3" w:rsidP="004713C4">
      <w:pPr>
        <w:pStyle w:val="Els-2ndorder-head"/>
      </w:pPr>
      <w:r w:rsidRPr="004713C4">
        <w:t>Evolutionary S</w:t>
      </w:r>
      <w:r w:rsidR="002D4AA1" w:rsidRPr="004713C4">
        <w:t>trategy</w:t>
      </w:r>
    </w:p>
    <w:p w14:paraId="77F59A79" w14:textId="47639F20" w:rsidR="0078527D" w:rsidRPr="007438C6" w:rsidRDefault="00CD1BCD" w:rsidP="00623F5C">
      <w:pPr>
        <w:pStyle w:val="Els-body-text"/>
      </w:pPr>
      <w:r>
        <w:rPr>
          <w:noProof/>
          <w:lang w:val="de-DE" w:eastAsia="de-DE"/>
        </w:rPr>
        <mc:AlternateContent>
          <mc:Choice Requires="wps">
            <w:drawing>
              <wp:anchor distT="0" distB="0" distL="114300" distR="114300" simplePos="0" relativeHeight="251674624" behindDoc="0" locked="0" layoutInCell="1" allowOverlap="1" wp14:anchorId="72F82BFD" wp14:editId="19B269B8">
                <wp:simplePos x="0" y="0"/>
                <wp:positionH relativeFrom="column">
                  <wp:posOffset>2872105</wp:posOffset>
                </wp:positionH>
                <wp:positionV relativeFrom="paragraph">
                  <wp:posOffset>584200</wp:posOffset>
                </wp:positionV>
                <wp:extent cx="156527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565275" cy="635"/>
                        </a:xfrm>
                        <a:prstGeom prst="rect">
                          <a:avLst/>
                        </a:prstGeom>
                        <a:solidFill>
                          <a:prstClr val="white"/>
                        </a:solidFill>
                        <a:ln>
                          <a:noFill/>
                        </a:ln>
                      </wps:spPr>
                      <wps:txbx>
                        <w:txbxContent>
                          <w:p w14:paraId="3D66B99D" w14:textId="594EB719" w:rsidR="00DB29EB" w:rsidRPr="001B5C1A" w:rsidRDefault="00DB29EB" w:rsidP="00DB29EB">
                            <w:pPr>
                              <w:pStyle w:val="Caption"/>
                              <w:rPr>
                                <w:sz w:val="20"/>
                              </w:rPr>
                            </w:pPr>
                            <w:r>
                              <w:t xml:space="preserve">Figure </w:t>
                            </w:r>
                            <w:r>
                              <w:fldChar w:fldCharType="begin"/>
                            </w:r>
                            <w:r>
                              <w:instrText xml:space="preserve"> SEQ Figure \* ARABIC </w:instrText>
                            </w:r>
                            <w:r>
                              <w:fldChar w:fldCharType="separate"/>
                            </w:r>
                            <w:r w:rsidR="005B219B">
                              <w:rPr>
                                <w:noProof/>
                              </w:rPr>
                              <w:t>1</w:t>
                            </w:r>
                            <w:r>
                              <w:fldChar w:fldCharType="end"/>
                            </w:r>
                            <w:r>
                              <w:t>: Representation of the algorithm.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F82BFD" id="_x0000_t202" coordsize="21600,21600" o:spt="202" path="m,l,21600r21600,l21600,xe">
                <v:stroke joinstyle="miter"/>
                <v:path gradientshapeok="t" o:connecttype="rect"/>
              </v:shapetype>
              <v:shape id="Text Box 1" o:spid="_x0000_s1026" type="#_x0000_t202" style="position:absolute;left:0;text-align:left;margin-left:226.15pt;margin-top:46pt;width:123.25pt;height:.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" stroked="f">
                <v:textbox style="mso-fit-shape-to-text:t" inset="0,0,0,0">
                  <w:txbxContent>
                    <w:p w14:paraId="3D66B99D" w14:textId="594EB719" w:rsidR="00DB29EB" w:rsidRPr="001B5C1A" w:rsidRDefault="00DB29EB" w:rsidP="00DB29EB">
                      <w:pPr>
                        <w:pStyle w:val="Caption"/>
                        <w:rPr>
                          <w:sz w:val="20"/>
                        </w:rPr>
                      </w:pPr>
                      <w:r>
                        <w:t xml:space="preserve">Figure </w:t>
                      </w:r>
                      <w:r>
                        <w:fldChar w:fldCharType="begin"/>
                      </w:r>
                      <w:r>
                        <w:instrText xml:space="preserve"> SEQ Figure \* ARABIC </w:instrText>
                      </w:r>
                      <w:r>
                        <w:fldChar w:fldCharType="separate"/>
                      </w:r>
                      <w:r w:rsidR="005B219B">
                        <w:rPr>
                          <w:noProof/>
                        </w:rPr>
                        <w:t>1</w:t>
                      </w:r>
                      <w:r>
                        <w:fldChar w:fldCharType="end"/>
                      </w:r>
                      <w:r>
                        <w:t>: Representation of the algorithm.</w:t>
                      </w:r>
                    </w:p>
                  </w:txbxContent>
                </v:textbox>
                <w10:wrap type="square"/>
              </v:shape>
            </w:pict>
          </mc:Fallback>
        </mc:AlternateContent>
      </w:r>
      <w:r w:rsidR="002D4AA1">
        <w:t xml:space="preserve">The </w:t>
      </w:r>
      <w:r w:rsidR="00156BA6">
        <w:t>ES</w:t>
      </w:r>
      <w:r w:rsidR="002D4AA1">
        <w:t xml:space="preserve"> </w:t>
      </w:r>
      <w:r w:rsidR="004753F5">
        <w:t xml:space="preserve">searches for the </w:t>
      </w:r>
      <w:r w:rsidR="00506316">
        <w:t xml:space="preserve">optimum values of the </w:t>
      </w:r>
      <w:r w:rsidR="004753F5">
        <w:t>design parameter</w:t>
      </w:r>
      <w:r w:rsidR="00506316">
        <w:t>s</w:t>
      </w:r>
      <w:r w:rsidR="004753F5">
        <w:t xml:space="preserve"> of the process which are fixed for all scenarios. The </w:t>
      </w:r>
      <w:r w:rsidR="00156BA6">
        <w:t>ES</w:t>
      </w:r>
      <w:r w:rsidR="004753F5">
        <w:t xml:space="preserve"> applied is </w:t>
      </w:r>
      <w:r w:rsidR="002A5CBE">
        <w:t xml:space="preserve">a </w:t>
      </w:r>
      <m:oMath>
        <m:r>
          <w:rPr>
            <w:rFonts w:ascii="Cambria Math" w:hAnsi="Cambria Math"/>
          </w:rPr>
          <m:t>(</m:t>
        </m:r>
        <m:r>
          <w:rPr>
            <w:rFonts w:ascii="Cambria Math" w:hAnsi="Cambria Math" w:cs="GreekC"/>
          </w:rPr>
          <m:t>μ+λ</m:t>
        </m:r>
        <m:r>
          <w:rPr>
            <w:rFonts w:ascii="Cambria Math" w:hAnsi="Cambria Math"/>
          </w:rPr>
          <m:t>)</m:t>
        </m:r>
      </m:oMath>
      <w:r w:rsidR="002A5CBE">
        <w:t>-strategy</w:t>
      </w:r>
      <w:r w:rsidR="00156BA6">
        <w:t xml:space="preserve"> in which the mutation strength is evolved together with the individuals</w:t>
      </w:r>
      <w:r w:rsidR="008C6084">
        <w:t xml:space="preserve">, see </w:t>
      </w:r>
      <w:proofErr w:type="spellStart"/>
      <w:r w:rsidR="008C6084">
        <w:t>Schwefel</w:t>
      </w:r>
      <w:proofErr w:type="spellEnd"/>
      <w:r w:rsidR="008C6084">
        <w:t xml:space="preserve"> (1995)</w:t>
      </w:r>
      <w:r w:rsidR="00376316">
        <w:t>.</w:t>
      </w:r>
      <w:r w:rsidR="007438C6">
        <w:t xml:space="preserve"> </w:t>
      </w:r>
      <m:oMath>
        <m:r>
          <w:rPr>
            <w:rFonts w:ascii="Cambria Math" w:hAnsi="Cambria Math" w:cs="GreekC"/>
          </w:rPr>
          <m:t>μ</m:t>
        </m:r>
      </m:oMath>
      <w:r w:rsidR="007438C6" w:rsidRPr="007438C6">
        <w:t xml:space="preserve"> </w:t>
      </w:r>
      <w:proofErr w:type="gramStart"/>
      <w:r w:rsidR="007438C6" w:rsidRPr="007438C6">
        <w:t>represents</w:t>
      </w:r>
      <w:proofErr w:type="gramEnd"/>
      <w:r w:rsidR="007438C6" w:rsidRPr="007438C6">
        <w:t xml:space="preserve"> the number of individ</w:t>
      </w:r>
      <w:r w:rsidR="007438C6">
        <w:t xml:space="preserve">uals in the parent population, </w:t>
      </w:r>
      <m:oMath>
        <m:r>
          <w:rPr>
            <w:rFonts w:ascii="Cambria Math" w:hAnsi="Cambria Math" w:cs="GreekC"/>
          </w:rPr>
          <m:t>λ</m:t>
        </m:r>
      </m:oMath>
      <w:r w:rsidR="007438C6" w:rsidRPr="007438C6">
        <w:t xml:space="preserve"> represents the number of individuals created during the reproduction step, and the plus denotes that the individuals from the parent generation are considered in the selection of the new generation</w:t>
      </w:r>
      <w:r w:rsidR="008D11A3">
        <w:t xml:space="preserve"> as well</w:t>
      </w:r>
      <w:r w:rsidR="007438C6" w:rsidRPr="007438C6">
        <w:t>. For this study,</w:t>
      </w:r>
      <w:r w:rsidR="007438C6">
        <w:t xml:space="preserve"> a value of </w:t>
      </w:r>
      <m:oMath>
        <m:r>
          <w:rPr>
            <w:rFonts w:ascii="Cambria Math" w:hAnsi="Cambria Math"/>
          </w:rPr>
          <m:t>μ=10</m:t>
        </m:r>
      </m:oMath>
      <w:r w:rsidR="007438C6">
        <w:t xml:space="preserve"> and </w:t>
      </w:r>
      <m:oMath>
        <m:r>
          <w:rPr>
            <w:rFonts w:ascii="Cambria Math" w:hAnsi="Cambria Math"/>
          </w:rPr>
          <m:t>λ=40</m:t>
        </m:r>
      </m:oMath>
      <w:r w:rsidR="007438C6">
        <w:t xml:space="preserve"> </w:t>
      </w:r>
      <w:r w:rsidR="00840915">
        <w:t>is selected</w:t>
      </w:r>
      <w:r w:rsidR="007438C6" w:rsidRPr="007438C6">
        <w:t xml:space="preserve">. The top three individuals from the previous generation are included in the selection process for the new generation. </w:t>
      </w:r>
      <w:r w:rsidR="004A6839" w:rsidRPr="004A6839">
        <w:t>Two individuals from the parent generation are rand</w:t>
      </w:r>
      <w:r w:rsidR="004A6839">
        <w:t xml:space="preserve">omly selected for recombination. </w:t>
      </w:r>
      <w:r w:rsidR="00213EAB">
        <w:t>To</w:t>
      </w:r>
      <w:r w:rsidR="007438C6" w:rsidRPr="007438C6">
        <w:t xml:space="preserve"> utilize an ES in the design of chemical processes, a problem-specific representation must be created, along with problem-specific </w:t>
      </w:r>
      <w:r w:rsidR="00B6373D">
        <w:t>operators for</w:t>
      </w:r>
      <w:r w:rsidR="007438C6" w:rsidRPr="007438C6">
        <w:t xml:space="preserve"> recombination, mutation,</w:t>
      </w:r>
      <w:r w:rsidR="007438C6">
        <w:t xml:space="preserve"> </w:t>
      </w:r>
      <w:r w:rsidR="007438C6" w:rsidRPr="007438C6">
        <w:t xml:space="preserve">repair, and function evaluation. These parameters are discussed in detail in the </w:t>
      </w:r>
      <w:r w:rsidR="00B6373D">
        <w:t>next section</w:t>
      </w:r>
      <w:r w:rsidR="007438C6" w:rsidRPr="007438C6">
        <w:t xml:space="preserve">. The ES is implemented inside the python package </w:t>
      </w:r>
      <w:proofErr w:type="spellStart"/>
      <w:r w:rsidR="007438C6" w:rsidRPr="00774E13">
        <w:rPr>
          <w:i/>
        </w:rPr>
        <w:t>leap_ec</w:t>
      </w:r>
      <w:proofErr w:type="spellEnd"/>
      <w:r w:rsidR="007438C6" w:rsidRPr="007438C6">
        <w:t>, a library for evolutionary algorithm</w:t>
      </w:r>
      <w:r w:rsidR="00B6373D">
        <w:t>s</w:t>
      </w:r>
      <w:r w:rsidR="007438C6" w:rsidRPr="007438C6">
        <w:t xml:space="preserve"> in python.</w:t>
      </w:r>
    </w:p>
    <w:p w14:paraId="5CC5CBFD" w14:textId="262AE270" w:rsidR="00E57CDB" w:rsidRPr="004713C4" w:rsidRDefault="00DA0F5F" w:rsidP="004713C4">
      <w:pPr>
        <w:pStyle w:val="Els-2ndorder-head"/>
      </w:pPr>
      <w:r w:rsidRPr="004713C4">
        <w:t>L</w:t>
      </w:r>
      <w:r w:rsidR="007310B3" w:rsidRPr="004713C4">
        <w:t>ocal S</w:t>
      </w:r>
      <w:r w:rsidR="00E57CDB" w:rsidRPr="004713C4">
        <w:t>earch</w:t>
      </w:r>
    </w:p>
    <w:p w14:paraId="619D72C1" w14:textId="27CC51CA" w:rsidR="00A63F7E" w:rsidRDefault="00A05119" w:rsidP="00623F5C">
      <w:pPr>
        <w:pStyle w:val="Els-body-text"/>
      </w:pPr>
      <w:r>
        <w:t>APS</w:t>
      </w:r>
      <w:r w:rsidR="00A63F7E">
        <w:t xml:space="preserve"> uses an equation oriented simulation approach</w:t>
      </w:r>
      <w:r w:rsidR="00AE7F83">
        <w:t xml:space="preserve"> (EO)</w:t>
      </w:r>
      <w:r w:rsidR="00A63F7E">
        <w:t xml:space="preserve">. </w:t>
      </w:r>
      <w:r w:rsidR="00BE6919">
        <w:t>T</w:t>
      </w:r>
      <w:r w:rsidR="00A63F7E">
        <w:t>he entire process model is solved as one big block of equations, instead of one single b</w:t>
      </w:r>
      <w:r w:rsidR="00AE7F83">
        <w:t xml:space="preserve">lock per equipment as </w:t>
      </w:r>
      <w:r w:rsidR="000F39DC">
        <w:t xml:space="preserve">in </w:t>
      </w:r>
      <w:r w:rsidR="00AE7F83">
        <w:t xml:space="preserve">the sequential modular simulation </w:t>
      </w:r>
      <w:r w:rsidR="00F85878">
        <w:t>approach</w:t>
      </w:r>
      <w:r w:rsidR="00AE7F83">
        <w:t>. While in general</w:t>
      </w:r>
      <w:r w:rsidR="009E0894">
        <w:t>,</w:t>
      </w:r>
      <w:r w:rsidR="00AE7F83">
        <w:t xml:space="preserve"> the design and operating parameters need to be specified in </w:t>
      </w:r>
      <w:r w:rsidR="00146F8B">
        <w:t xml:space="preserve">the </w:t>
      </w:r>
      <w:r w:rsidR="00AE7F83">
        <w:t xml:space="preserve">process simulation, the EO approach allows to </w:t>
      </w:r>
      <w:r w:rsidR="000F39DC">
        <w:t>exchange</w:t>
      </w:r>
      <w:r w:rsidR="00AE7F83">
        <w:t xml:space="preserve"> the </w:t>
      </w:r>
      <w:r w:rsidR="00D4550F">
        <w:t xml:space="preserve">original </w:t>
      </w:r>
      <w:r w:rsidR="00AE7F83">
        <w:t xml:space="preserve">equality constraints </w:t>
      </w:r>
      <w:r w:rsidR="000F39DC">
        <w:t>with</w:t>
      </w:r>
      <w:r w:rsidR="00AE7F83">
        <w:t xml:space="preserve"> other equality constraints. While </w:t>
      </w:r>
      <w:r w:rsidR="00146F8B">
        <w:t xml:space="preserve">exchanging </w:t>
      </w:r>
      <w:r w:rsidR="00AE7F83">
        <w:t>constraints</w:t>
      </w:r>
      <w:r w:rsidR="00D4550F">
        <w:t>,</w:t>
      </w:r>
      <w:r w:rsidR="00AE7F83">
        <w:t xml:space="preserve"> the entire system of equations remains correctly specified and therefore solvable. </w:t>
      </w:r>
      <w:r w:rsidR="00D4550F">
        <w:t>This</w:t>
      </w:r>
      <w:r w:rsidR="00AE7F83">
        <w:t xml:space="preserve"> means that instead of specifying operating parameters </w:t>
      </w:r>
      <w:r w:rsidR="00513DCF">
        <w:t>for example</w:t>
      </w:r>
      <w:r w:rsidR="00AE7F83">
        <w:t xml:space="preserve"> specifications on product concentrations can be chosen. This way a certain number of operating parameters can be calculated </w:t>
      </w:r>
      <w:r w:rsidR="00BE6919">
        <w:t xml:space="preserve">directly </w:t>
      </w:r>
      <w:r w:rsidR="00AE7F83">
        <w:t xml:space="preserve">and </w:t>
      </w:r>
      <w:r w:rsidR="000F39DC">
        <w:t xml:space="preserve">these </w:t>
      </w:r>
      <w:r w:rsidR="00AE7F83">
        <w:t xml:space="preserve">do not need to </w:t>
      </w:r>
      <w:r w:rsidR="00BE6919">
        <w:t>be i</w:t>
      </w:r>
      <w:r w:rsidR="00513DCF">
        <w:t>ncluded in the local search and</w:t>
      </w:r>
      <w:r w:rsidR="00BE6919">
        <w:t xml:space="preserve"> will</w:t>
      </w:r>
      <w:r w:rsidR="00AE7F83">
        <w:t xml:space="preserve"> adapt to the realization of the uncertainty. The remaining operating parameters are </w:t>
      </w:r>
      <w:r w:rsidR="00D4550F">
        <w:t>computed</w:t>
      </w:r>
      <w:r w:rsidR="00AE7F83">
        <w:t xml:space="preserve"> by applying the internal optimization tool of th</w:t>
      </w:r>
      <w:r w:rsidR="00CD3E7A">
        <w:t>e software which is based on a</w:t>
      </w:r>
      <w:r w:rsidR="00AE7F83">
        <w:t xml:space="preserve"> sequential quadratic programming approach</w:t>
      </w:r>
      <w:r w:rsidR="00BE6919">
        <w:t xml:space="preserve">. </w:t>
      </w:r>
      <w:r w:rsidR="000F39DC">
        <w:t>The second-stage o</w:t>
      </w:r>
      <w:r w:rsidR="00BE6919">
        <w:t>ptimiz</w:t>
      </w:r>
      <w:r w:rsidR="00BE6919" w:rsidRPr="00BE6919">
        <w:t xml:space="preserve">ation is performed separately for each scenario, </w:t>
      </w:r>
      <w:r w:rsidR="00D4550F">
        <w:t xml:space="preserve">and </w:t>
      </w:r>
      <w:r w:rsidR="00BE6919" w:rsidRPr="00BE6919">
        <w:t xml:space="preserve">all operational parameters </w:t>
      </w:r>
      <w:r w:rsidR="000F39DC">
        <w:t>are</w:t>
      </w:r>
      <w:r w:rsidR="00BE6919" w:rsidRPr="00BE6919">
        <w:t xml:space="preserve"> adapted to the realization</w:t>
      </w:r>
      <w:r w:rsidR="000F39DC">
        <w:t>s</w:t>
      </w:r>
      <w:r w:rsidR="00BE6919" w:rsidRPr="00BE6919">
        <w:t xml:space="preserve"> of</w:t>
      </w:r>
      <w:r w:rsidR="00BE6919">
        <w:t xml:space="preserve"> the</w:t>
      </w:r>
      <w:r w:rsidR="00BE6919" w:rsidRPr="00BE6919">
        <w:t xml:space="preserve"> uncertainty.</w:t>
      </w:r>
      <w:r w:rsidR="003E2C82">
        <w:t xml:space="preserve"> </w:t>
      </w:r>
    </w:p>
    <w:p w14:paraId="7A3200D3" w14:textId="77777777" w:rsidR="00156BA6" w:rsidRDefault="00156BA6" w:rsidP="00156BA6">
      <w:pPr>
        <w:pStyle w:val="Els-1storder-head"/>
      </w:pPr>
      <w:r>
        <w:t>Case Study and Implementation</w:t>
      </w:r>
    </w:p>
    <w:p w14:paraId="360AD8D2" w14:textId="0B216904" w:rsidR="00F85878" w:rsidRDefault="00D4311F" w:rsidP="00623F5C">
      <w:pPr>
        <w:pStyle w:val="Els-body-text"/>
      </w:pPr>
      <w:r>
        <w:t>In this contribution</w:t>
      </w:r>
      <w:r w:rsidR="000F39DC">
        <w:t>,</w:t>
      </w:r>
      <w:r>
        <w:t xml:space="preserve"> a downstream sequence for the separation of the oil </w:t>
      </w:r>
      <w:r w:rsidR="000F39DC">
        <w:t xml:space="preserve">that is provided by the </w:t>
      </w:r>
      <w:r>
        <w:t xml:space="preserve">catalytic pyrolysis of PUR is optimized. The </w:t>
      </w:r>
      <w:r w:rsidR="00D4550F">
        <w:t>assumed nominal</w:t>
      </w:r>
      <w:r w:rsidR="00BD09CB">
        <w:t xml:space="preserve"> </w:t>
      </w:r>
      <w:r>
        <w:t xml:space="preserve">composition of the </w:t>
      </w:r>
      <w:r>
        <w:lastRenderedPageBreak/>
        <w:t xml:space="preserve">pyrolysis oil and the investigated scenarios are shown </w:t>
      </w:r>
      <w:r w:rsidR="003912C9">
        <w:t>in Table </w:t>
      </w:r>
      <w:r w:rsidR="00BE6919">
        <w:t>1. Only a</w:t>
      </w:r>
      <w:r w:rsidR="009E0894">
        <w:t>niline is considered as</w:t>
      </w:r>
      <w:r>
        <w:t xml:space="preserve"> </w:t>
      </w:r>
      <w:r w:rsidR="000F39DC">
        <w:t xml:space="preserve">valuable </w:t>
      </w:r>
      <w:r>
        <w:t>product</w:t>
      </w:r>
      <w:r w:rsidR="00397996">
        <w:t>.</w:t>
      </w:r>
      <w:r>
        <w:t xml:space="preserve"> </w:t>
      </w:r>
      <w:r w:rsidR="00BE6919" w:rsidRPr="00BE6919">
        <w:t xml:space="preserve">The scenarios are </w:t>
      </w:r>
      <w:r w:rsidR="000F39DC">
        <w:t xml:space="preserve">derived from </w:t>
      </w:r>
      <w:r w:rsidR="00D4550F">
        <w:t>the</w:t>
      </w:r>
      <w:r w:rsidR="00BE6919" w:rsidRPr="00BE6919">
        <w:t xml:space="preserve"> base case in a way that </w:t>
      </w:r>
      <w:r w:rsidR="000F39DC">
        <w:t>leads to a</w:t>
      </w:r>
      <w:r w:rsidR="00BE6919" w:rsidRPr="00BE6919">
        <w:t xml:space="preserve"> meaningful examination of the influence of uncertaint</w:t>
      </w:r>
      <w:r w:rsidR="000F39DC">
        <w:t>ies</w:t>
      </w:r>
      <w:r w:rsidR="00BE6919" w:rsidRPr="00BE6919">
        <w:t xml:space="preserve">. </w:t>
      </w:r>
      <w:r w:rsidR="003912C9">
        <w:t>The first two</w:t>
      </w:r>
      <w:r>
        <w:t xml:space="preserve"> scenarios </w:t>
      </w:r>
      <w:r w:rsidR="000F39DC">
        <w:t>represent</w:t>
      </w:r>
      <w:r w:rsidR="009165ED">
        <w:t xml:space="preserve"> the influence of </w:t>
      </w:r>
      <w:r w:rsidR="000F39DC">
        <w:t xml:space="preserve">a </w:t>
      </w:r>
      <w:r w:rsidR="009E0894">
        <w:t>higher and</w:t>
      </w:r>
      <w:r w:rsidR="000F39DC">
        <w:t xml:space="preserve"> a </w:t>
      </w:r>
      <w:r w:rsidR="009165ED">
        <w:t xml:space="preserve">lower formation of aniline during pyrolysis. This results in </w:t>
      </w:r>
      <w:r w:rsidR="00BE6919">
        <w:t>a higher or lower formation of t</w:t>
      </w:r>
      <w:r w:rsidR="009E0894">
        <w:t>oluidine. S</w:t>
      </w:r>
      <w:r w:rsidR="003912C9">
        <w:t>cenarios </w:t>
      </w:r>
      <w:r w:rsidR="009165ED">
        <w:t xml:space="preserve">3 and 4 </w:t>
      </w:r>
      <w:r w:rsidR="000F39DC">
        <w:t>represent</w:t>
      </w:r>
      <w:r w:rsidR="009165ED">
        <w:t xml:space="preserve"> a higher </w:t>
      </w:r>
      <w:r w:rsidR="000F39DC">
        <w:t>or</w:t>
      </w:r>
      <w:r w:rsidR="009165ED">
        <w:t xml:space="preserve"> lower formation of the high boilers in the system </w:t>
      </w:r>
      <w:r w:rsidR="009E0894">
        <w:t>(TPG and MDA) and</w:t>
      </w:r>
      <w:r w:rsidR="003912C9">
        <w:t xml:space="preserve"> scenarios </w:t>
      </w:r>
      <w:r w:rsidR="009165ED">
        <w:t xml:space="preserve">5 and 6 </w:t>
      </w:r>
      <w:r w:rsidR="00477B1B">
        <w:t>represent</w:t>
      </w:r>
      <w:r w:rsidR="00BE6919">
        <w:t xml:space="preserve"> a</w:t>
      </w:r>
      <w:r w:rsidR="009165ED">
        <w:t xml:space="preserve"> higher </w:t>
      </w:r>
      <w:r w:rsidR="00477B1B">
        <w:t>or</w:t>
      </w:r>
      <w:r w:rsidR="009165ED">
        <w:t xml:space="preserve"> lower formation of the </w:t>
      </w:r>
      <w:r w:rsidR="000F2859">
        <w:t>low</w:t>
      </w:r>
      <w:r w:rsidR="009165ED">
        <w:t xml:space="preserve"> boilers in the system.</w:t>
      </w:r>
      <w:r w:rsidR="00AE53CF">
        <w:t xml:space="preserve"> For each scenario</w:t>
      </w:r>
      <w:r w:rsidR="009E0894">
        <w:t>,</w:t>
      </w:r>
      <w:r w:rsidR="00AE53CF">
        <w:t xml:space="preserve"> the amount of material of the respective component is increased or decreased </w:t>
      </w:r>
      <w:r w:rsidR="003912C9">
        <w:t xml:space="preserve">by </w:t>
      </w:r>
      <w:r w:rsidR="00477B1B">
        <w:t xml:space="preserve">approx. </w:t>
      </w:r>
      <w:r w:rsidR="003912C9">
        <w:t>10 </w:t>
      </w:r>
      <w:proofErr w:type="spellStart"/>
      <w:r w:rsidR="00BE6919">
        <w:t>wt</w:t>
      </w:r>
      <w:proofErr w:type="spellEnd"/>
      <w:r w:rsidR="00BE6919">
        <w:t xml:space="preserve">% </w:t>
      </w:r>
      <w:r w:rsidR="00AE53CF">
        <w:t>compared to the base case. The remaining streams are adapted so that the feed flowrate is the same for all scenarios</w:t>
      </w:r>
      <w:r w:rsidR="00BE6919">
        <w:t>. T</w:t>
      </w:r>
      <w:r w:rsidR="009165ED">
        <w:t xml:space="preserve">he downstream sequence </w:t>
      </w:r>
      <w:r w:rsidR="00477B1B">
        <w:t>that is</w:t>
      </w:r>
      <w:r w:rsidR="009165ED">
        <w:t xml:space="preserve"> optimized </w:t>
      </w:r>
      <w:r w:rsidR="00BE6919">
        <w:t xml:space="preserve">is </w:t>
      </w:r>
      <w:r w:rsidR="003912C9">
        <w:t xml:space="preserve">a </w:t>
      </w:r>
      <w:r w:rsidR="00513DCF">
        <w:t>sequence</w:t>
      </w:r>
      <w:r w:rsidR="003912C9">
        <w:t xml:space="preserve"> of three</w:t>
      </w:r>
      <w:r w:rsidR="009165ED">
        <w:t xml:space="preserve"> distillation columns, </w:t>
      </w:r>
      <w:r w:rsidR="00D4550F">
        <w:t xml:space="preserve">where </w:t>
      </w:r>
      <w:r w:rsidR="00BE6919">
        <w:t>a</w:t>
      </w:r>
      <w:r w:rsidR="009165ED">
        <w:t xml:space="preserve">niline </w:t>
      </w:r>
      <w:r w:rsidR="00D4550F">
        <w:t xml:space="preserve">is recovered </w:t>
      </w:r>
      <w:r w:rsidR="00477B1B">
        <w:t>at</w:t>
      </w:r>
      <w:r w:rsidR="009165ED">
        <w:t xml:space="preserve"> the top of the 3</w:t>
      </w:r>
      <w:r w:rsidR="009165ED" w:rsidRPr="009165ED">
        <w:rPr>
          <w:vertAlign w:val="superscript"/>
        </w:rPr>
        <w:t>rd</w:t>
      </w:r>
      <w:r w:rsidR="00BE6919">
        <w:t xml:space="preserve"> column </w:t>
      </w:r>
      <w:r w:rsidR="00C03566">
        <w:t>at the desired product concentration of 99.5 </w:t>
      </w:r>
      <w:proofErr w:type="spellStart"/>
      <w:r w:rsidR="00C03566">
        <w:t>wt</w:t>
      </w:r>
      <w:proofErr w:type="spellEnd"/>
      <w:r w:rsidR="00C03566">
        <w:t>%</w:t>
      </w:r>
      <w:r w:rsidR="009165ED">
        <w:t xml:space="preserve">. </w:t>
      </w:r>
      <w:r w:rsidR="00477B1B">
        <w:t>T</w:t>
      </w:r>
      <w:r w:rsidR="009165ED">
        <w:t xml:space="preserve">he high boilers </w:t>
      </w:r>
      <w:r w:rsidR="00BE6919">
        <w:t>leave</w:t>
      </w:r>
      <w:r w:rsidR="009165ED">
        <w:t xml:space="preserve"> the system at the bottom of the 1</w:t>
      </w:r>
      <w:r w:rsidR="009165ED" w:rsidRPr="009165ED">
        <w:rPr>
          <w:vertAlign w:val="superscript"/>
        </w:rPr>
        <w:t>st</w:t>
      </w:r>
      <w:r w:rsidR="009165ED">
        <w:t xml:space="preserve"> column and the </w:t>
      </w:r>
      <w:r w:rsidR="00477B1B">
        <w:t>low</w:t>
      </w:r>
      <w:r w:rsidR="009165ED">
        <w:t xml:space="preserve"> boilers at the top of the 2</w:t>
      </w:r>
      <w:r w:rsidR="009165ED" w:rsidRPr="009165ED">
        <w:rPr>
          <w:vertAlign w:val="superscript"/>
        </w:rPr>
        <w:t>nd</w:t>
      </w:r>
      <w:r w:rsidR="009165ED">
        <w:t xml:space="preserve"> column.</w:t>
      </w:r>
      <w:r w:rsidR="007310B3">
        <w:t xml:space="preserve"> </w:t>
      </w:r>
      <w:r w:rsidR="00513DCF">
        <w:t>The remaining mid boilers will leave the system at the bottom of the 3</w:t>
      </w:r>
      <w:r w:rsidR="00513DCF" w:rsidRPr="00513DCF">
        <w:rPr>
          <w:vertAlign w:val="superscript"/>
        </w:rPr>
        <w:t>rd</w:t>
      </w:r>
      <w:r w:rsidR="00513DCF">
        <w:t xml:space="preserve"> column.</w:t>
      </w:r>
      <w:r w:rsidR="00D4550F">
        <w:t xml:space="preserve"> </w:t>
      </w:r>
      <w:r w:rsidR="007310B3">
        <w:t>The design parameters</w:t>
      </w:r>
      <w:r w:rsidR="00477B1B">
        <w:t xml:space="preserve"> which are</w:t>
      </w:r>
      <w:r w:rsidR="007310B3">
        <w:t xml:space="preserve"> optimized are the number of stages per column, the position</w:t>
      </w:r>
      <w:r w:rsidR="00477B1B">
        <w:t>s</w:t>
      </w:r>
      <w:r w:rsidR="007310B3">
        <w:t xml:space="preserve"> of the feed stage</w:t>
      </w:r>
      <w:r w:rsidR="0056174D">
        <w:t>s</w:t>
      </w:r>
      <w:r w:rsidR="007310B3">
        <w:t xml:space="preserve"> and the diameter</w:t>
      </w:r>
      <w:r w:rsidR="00477B1B">
        <w:t>s</w:t>
      </w:r>
      <w:r w:rsidR="007310B3">
        <w:t xml:space="preserve"> of the column</w:t>
      </w:r>
      <w:r w:rsidR="0056174D">
        <w:t>s</w:t>
      </w:r>
      <w:r w:rsidR="007310B3">
        <w:t>.</w:t>
      </w:r>
      <w:r w:rsidR="0056174D">
        <w:t xml:space="preserve"> The constraints on</w:t>
      </w:r>
      <w:r w:rsidR="002C5799">
        <w:t xml:space="preserve"> thes</w:t>
      </w:r>
      <w:r w:rsidR="003912C9">
        <w:t>e parameters are shown in Table </w:t>
      </w:r>
      <w:r w:rsidR="002C5799">
        <w:t>2 and are handled by the ES.</w:t>
      </w:r>
    </w:p>
    <w:p w14:paraId="4142B3F3" w14:textId="36FE456C" w:rsidR="009165ED" w:rsidRDefault="009165ED" w:rsidP="00623F5C">
      <w:pPr>
        <w:pStyle w:val="Els-body-text"/>
      </w:pPr>
    </w:p>
    <w:p w14:paraId="53BA1966" w14:textId="4F58B7E9" w:rsidR="009165ED" w:rsidRDefault="0056174D" w:rsidP="00623F5C">
      <w:pPr>
        <w:pStyle w:val="Els-body-text"/>
      </w:pPr>
      <w:r>
        <w:t>The genome of an i</w:t>
      </w:r>
      <w:r w:rsidR="002C5799">
        <w:t>ndividual consist</w:t>
      </w:r>
      <w:r w:rsidR="00477B1B">
        <w:t>s</w:t>
      </w:r>
      <w:r w:rsidR="002C5799">
        <w:t xml:space="preserve"> of the number of stages, the position</w:t>
      </w:r>
      <w:r w:rsidR="00477B1B">
        <w:t>s</w:t>
      </w:r>
      <w:r w:rsidR="002C5799">
        <w:t xml:space="preserve"> of the feed stage</w:t>
      </w:r>
      <w:r w:rsidR="00477B1B">
        <w:t>s</w:t>
      </w:r>
      <w:r w:rsidR="002C5799">
        <w:t xml:space="preserve"> and the diameter</w:t>
      </w:r>
      <w:r w:rsidR="00477B1B">
        <w:t>s</w:t>
      </w:r>
      <w:r w:rsidR="002C5799">
        <w:t xml:space="preserve"> per column, as well as the endogenous parameters</w:t>
      </w:r>
      <w:r w:rsidR="00397996">
        <w:t xml:space="preserve"> of the ES</w:t>
      </w:r>
      <w:r w:rsidR="002C5799">
        <w:t>. The number</w:t>
      </w:r>
      <w:r w:rsidR="00477B1B">
        <w:t>s</w:t>
      </w:r>
      <w:r w:rsidR="002C5799">
        <w:t xml:space="preserve"> of stages and the position</w:t>
      </w:r>
      <w:r w:rsidR="00477B1B">
        <w:t>s</w:t>
      </w:r>
      <w:r w:rsidR="002C5799">
        <w:t xml:space="preserve"> of the feed stream</w:t>
      </w:r>
      <w:r w:rsidR="00477B1B">
        <w:t>s</w:t>
      </w:r>
      <w:r w:rsidR="002C5799">
        <w:t xml:space="preserve"> are integer variables and the diameter</w:t>
      </w:r>
      <w:r w:rsidR="00477B1B">
        <w:t>s</w:t>
      </w:r>
      <w:r w:rsidR="002C5799">
        <w:t xml:space="preserve"> of the column</w:t>
      </w:r>
      <w:r w:rsidR="00477B1B">
        <w:t>s</w:t>
      </w:r>
      <w:r w:rsidR="002C5799">
        <w:t xml:space="preserve"> can be changed in 10 cm increments. </w:t>
      </w:r>
      <w:r w:rsidRPr="0056174D">
        <w:t xml:space="preserve">For recombination, a crossover is implemented so that blocks </w:t>
      </w:r>
      <w:r w:rsidR="00477B1B">
        <w:t>corresponding to one</w:t>
      </w:r>
      <w:r w:rsidRPr="0056174D">
        <w:t xml:space="preserve"> column </w:t>
      </w:r>
      <w:r w:rsidR="00477B1B">
        <w:t>are</w:t>
      </w:r>
      <w:r w:rsidRPr="0056174D">
        <w:t xml:space="preserve"> selected from </w:t>
      </w:r>
      <w:r w:rsidR="00477B1B">
        <w:t xml:space="preserve">one of </w:t>
      </w:r>
      <w:r w:rsidRPr="0056174D">
        <w:t>the parents</w:t>
      </w:r>
      <w:r w:rsidR="00196570">
        <w:t>. Before the evaluation of the individuals and after recombination and mutation</w:t>
      </w:r>
      <w:r w:rsidR="00A05119">
        <w:t>,</w:t>
      </w:r>
      <w:r w:rsidR="00196570">
        <w:t xml:space="preserve"> a repair function is applied to the genomes ensuring that for each column the position of the feed stage is b</w:t>
      </w:r>
      <w:r>
        <w:t>elow the number of stages of that</w:t>
      </w:r>
      <w:r w:rsidR="00196570">
        <w:t xml:space="preserve"> column.</w:t>
      </w:r>
    </w:p>
    <w:p w14:paraId="237626A4" w14:textId="74AFEA15" w:rsidR="00F85878" w:rsidRDefault="00F85878" w:rsidP="00623F5C">
      <w:pPr>
        <w:pStyle w:val="Els-body-text"/>
      </w:pPr>
    </w:p>
    <w:p w14:paraId="17A513FA" w14:textId="262CD4E4" w:rsidR="00D74AB4" w:rsidRDefault="00A05119" w:rsidP="00623F5C">
      <w:pPr>
        <w:pStyle w:val="Els-body-text"/>
      </w:pPr>
      <w:r>
        <w:t>During the evaluation step</w:t>
      </w:r>
      <w:r w:rsidR="00513DCF">
        <w:t>,</w:t>
      </w:r>
      <w:r>
        <w:t xml:space="preserve"> the design parameter</w:t>
      </w:r>
      <w:r w:rsidR="00477B1B">
        <w:t>s</w:t>
      </w:r>
      <w:r>
        <w:t xml:space="preserve"> of the column</w:t>
      </w:r>
      <w:r w:rsidR="00477B1B">
        <w:t>s</w:t>
      </w:r>
      <w:r>
        <w:t xml:space="preserve"> are set inside the APS</w:t>
      </w:r>
      <w:r w:rsidR="00E57F6A">
        <w:t xml:space="preserve">. </w:t>
      </w:r>
      <w:r w:rsidR="004027A3">
        <w:t xml:space="preserve">In a first step the simulation is initialized </w:t>
      </w:r>
      <w:r w:rsidR="00C47FC1">
        <w:t xml:space="preserve">to solve </w:t>
      </w:r>
      <w:r w:rsidR="0053733C">
        <w:t xml:space="preserve">the problem </w:t>
      </w:r>
      <w:r w:rsidR="00C47FC1">
        <w:t xml:space="preserve">robustly </w:t>
      </w:r>
      <w:r w:rsidR="0053733C">
        <w:t>for</w:t>
      </w:r>
      <w:r w:rsidR="00C47FC1">
        <w:t xml:space="preserve"> the new set of parameters. </w:t>
      </w:r>
      <w:r w:rsidR="0053733C">
        <w:t>I</w:t>
      </w:r>
      <w:r w:rsidR="00E57F6A">
        <w:t>n the so called “configuration mode”, a reduced set of equations is used to model the columns. Afterwards the full set of equations is applied while the liquid and the vapor phase are not in contact yet. Finally</w:t>
      </w:r>
      <w:r w:rsidR="00513DCF">
        <w:t>,</w:t>
      </w:r>
      <w:r w:rsidR="00E57F6A">
        <w:t xml:space="preserve"> the full set of equations is used with the liquid and the vapor phase being in contact. Simultaneously</w:t>
      </w:r>
      <w:r w:rsidR="00477B1B">
        <w:t>,</w:t>
      </w:r>
      <w:r w:rsidR="00E57F6A">
        <w:t xml:space="preserve"> specifications on the temperatures of</w:t>
      </w:r>
      <w:r w:rsidR="0056174D">
        <w:t xml:space="preserve"> the</w:t>
      </w:r>
      <w:r w:rsidR="00E57F6A">
        <w:t xml:space="preserve"> </w:t>
      </w:r>
      <w:proofErr w:type="spellStart"/>
      <w:r w:rsidR="00E57F6A">
        <w:t>reboiler</w:t>
      </w:r>
      <w:r w:rsidR="0056174D">
        <w:t>s</w:t>
      </w:r>
      <w:proofErr w:type="spellEnd"/>
      <w:r w:rsidR="00E57F6A">
        <w:t xml:space="preserve"> and the condenser</w:t>
      </w:r>
      <w:r w:rsidR="0056174D">
        <w:t>s</w:t>
      </w:r>
      <w:r w:rsidR="00E57F6A">
        <w:t xml:space="preserve"> are set, which </w:t>
      </w:r>
      <w:r w:rsidR="0053733C">
        <w:t>wa</w:t>
      </w:r>
      <w:r w:rsidR="00E57F6A">
        <w:t xml:space="preserve">s found to be robust. </w:t>
      </w:r>
      <w:r w:rsidR="008B7F8A">
        <w:t xml:space="preserve">The temperature of the </w:t>
      </w:r>
      <w:proofErr w:type="spellStart"/>
      <w:r w:rsidR="008B7F8A">
        <w:t>rebo</w:t>
      </w:r>
      <w:r w:rsidR="0053733C">
        <w:t>i</w:t>
      </w:r>
      <w:r w:rsidR="008B7F8A">
        <w:t>ler</w:t>
      </w:r>
      <w:proofErr w:type="spellEnd"/>
      <w:r w:rsidR="008B7F8A">
        <w:t xml:space="preserve"> in the first column is set to be below the degradation temperature of the desired product aniline and the temperatures of the condenser</w:t>
      </w:r>
      <w:r w:rsidR="00477B1B">
        <w:t>s</w:t>
      </w:r>
      <w:r w:rsidR="008B7F8A">
        <w:t xml:space="preserve"> of c</w:t>
      </w:r>
      <w:r w:rsidR="003912C9">
        <w:t>olumn</w:t>
      </w:r>
      <w:r w:rsidR="00477B1B">
        <w:t>s</w:t>
      </w:r>
      <w:r w:rsidR="003912C9">
        <w:t xml:space="preserve"> one and two are set to 45 </w:t>
      </w:r>
      <w:r w:rsidR="008B7F8A">
        <w:t xml:space="preserve">°C which will result in a partial condensation of the vapor stream from the columns. </w:t>
      </w:r>
      <w:r w:rsidR="00A31B34" w:rsidRPr="00A31B34">
        <w:t xml:space="preserve">The </w:t>
      </w:r>
      <w:r w:rsidR="0053733C">
        <w:t>larger part</w:t>
      </w:r>
      <w:r w:rsidR="00A31B34" w:rsidRPr="00A31B34">
        <w:t xml:space="preserve"> of the vapor stream</w:t>
      </w:r>
      <w:r w:rsidR="0053733C">
        <w:t>s</w:t>
      </w:r>
      <w:r w:rsidR="00A31B34" w:rsidRPr="00A31B34">
        <w:t xml:space="preserve"> is condensed </w:t>
      </w:r>
      <w:r w:rsidR="00513DCF">
        <w:t>and fed back to the column</w:t>
      </w:r>
      <w:r w:rsidR="00A31B34" w:rsidRPr="00A31B34">
        <w:t xml:space="preserve"> </w:t>
      </w:r>
      <w:r w:rsidR="0053733C">
        <w:t>as defined by the</w:t>
      </w:r>
      <w:r w:rsidR="00A31B34" w:rsidRPr="00A31B34">
        <w:t xml:space="preserve"> ref</w:t>
      </w:r>
      <w:r w:rsidR="00A31B34">
        <w:t>lux ratio for the liquid stream</w:t>
      </w:r>
      <w:r w:rsidR="008B7F8A">
        <w:t>. Since all 3 columns are operated at pressures below 1 bar</w:t>
      </w:r>
      <w:r w:rsidR="00570AE5">
        <w:t>,</w:t>
      </w:r>
      <w:r w:rsidR="008B7F8A">
        <w:t xml:space="preserve"> </w:t>
      </w:r>
      <w:r w:rsidR="00570AE5">
        <w:t xml:space="preserve">structured </w:t>
      </w:r>
      <w:proofErr w:type="spellStart"/>
      <w:r w:rsidR="008B7F8A">
        <w:t>pack</w:t>
      </w:r>
      <w:r w:rsidR="00570AE5">
        <w:t>ings</w:t>
      </w:r>
      <w:proofErr w:type="spellEnd"/>
      <w:r w:rsidR="008B7F8A">
        <w:t xml:space="preserve"> are chosen as the internals of the column</w:t>
      </w:r>
      <w:r w:rsidR="00570AE5">
        <w:t>s</w:t>
      </w:r>
      <w:r w:rsidR="008B7F8A">
        <w:t xml:space="preserve"> and the </w:t>
      </w:r>
      <w:r w:rsidR="00AE17F6">
        <w:t>flooding factors (</w:t>
      </w:r>
      <w:r w:rsidR="008B7F8A">
        <w:t>F-factor</w:t>
      </w:r>
      <w:r w:rsidR="00570AE5">
        <w:t>s</w:t>
      </w:r>
      <w:r w:rsidR="00AE17F6">
        <w:t>)</w:t>
      </w:r>
      <w:r w:rsidR="008B7F8A">
        <w:t xml:space="preserve"> of the columns are specified to operate at an efficient point, which is chosen according to the packing</w:t>
      </w:r>
      <w:r w:rsidR="00D92779">
        <w:t xml:space="preserve"> specifications</w:t>
      </w:r>
      <w:r w:rsidR="008B7F8A">
        <w:t>. In the last column</w:t>
      </w:r>
      <w:r w:rsidR="00570AE5">
        <w:t>,</w:t>
      </w:r>
      <w:r w:rsidR="008B7F8A">
        <w:t xml:space="preserve"> total condensation is applied and the concentration of the </w:t>
      </w:r>
      <w:r w:rsidR="00570AE5">
        <w:t>top</w:t>
      </w:r>
      <w:r w:rsidR="008B7F8A">
        <w:t xml:space="preserve"> stream is specified to reach a</w:t>
      </w:r>
      <w:r w:rsidR="003912C9">
        <w:t>n aniline concentration of 99.5 </w:t>
      </w:r>
      <w:proofErr w:type="spellStart"/>
      <w:r w:rsidR="008B7F8A">
        <w:t>wt</w:t>
      </w:r>
      <w:proofErr w:type="spellEnd"/>
      <w:r w:rsidR="008B7F8A">
        <w:t xml:space="preserve">%. </w:t>
      </w:r>
      <w:r w:rsidR="00F50691">
        <w:t xml:space="preserve">This way the </w:t>
      </w:r>
      <w:proofErr w:type="spellStart"/>
      <w:r w:rsidR="00F50691">
        <w:t>boilup</w:t>
      </w:r>
      <w:proofErr w:type="spellEnd"/>
      <w:r w:rsidR="00F50691">
        <w:t xml:space="preserve"> rate of the 2</w:t>
      </w:r>
      <w:r w:rsidR="00F50691" w:rsidRPr="00F50691">
        <w:rPr>
          <w:vertAlign w:val="superscript"/>
        </w:rPr>
        <w:t>nd</w:t>
      </w:r>
      <w:r w:rsidR="00F50691">
        <w:t xml:space="preserve"> column is the last degree of freedom</w:t>
      </w:r>
      <w:r w:rsidR="00570AE5">
        <w:t xml:space="preserve"> along the sequence</w:t>
      </w:r>
      <w:r w:rsidR="00F50691">
        <w:t>. It is set in a way that a maximum stream of light boilers are transferred from the 2</w:t>
      </w:r>
      <w:r w:rsidR="00F50691" w:rsidRPr="00F50691">
        <w:rPr>
          <w:vertAlign w:val="superscript"/>
        </w:rPr>
        <w:t>nd</w:t>
      </w:r>
      <w:r w:rsidR="00F50691">
        <w:t xml:space="preserve"> to the 3</w:t>
      </w:r>
      <w:r w:rsidR="00F50691" w:rsidRPr="00F50691">
        <w:rPr>
          <w:vertAlign w:val="superscript"/>
        </w:rPr>
        <w:t>rd</w:t>
      </w:r>
      <w:r w:rsidR="00F50691">
        <w:t xml:space="preserve"> column, assuring that the desired aniline concentration can be reached. After the simulation has been solved </w:t>
      </w:r>
      <w:r w:rsidR="0053733C">
        <w:t xml:space="preserve">in </w:t>
      </w:r>
      <w:r w:rsidR="00F50691">
        <w:t xml:space="preserve">this </w:t>
      </w:r>
      <w:r w:rsidR="0053733C">
        <w:t>manner</w:t>
      </w:r>
      <w:r w:rsidR="00F50691">
        <w:t xml:space="preserve"> for the base scenario</w:t>
      </w:r>
      <w:r w:rsidR="00570AE5">
        <w:t>,</w:t>
      </w:r>
      <w:r w:rsidR="00F50691">
        <w:t xml:space="preserve"> the local search is done by applying the internal optimization tool. </w:t>
      </w:r>
      <w:r w:rsidR="0056174D">
        <w:t xml:space="preserve">The variables </w:t>
      </w:r>
      <w:r w:rsidR="00570AE5">
        <w:t>that are</w:t>
      </w:r>
      <w:r w:rsidR="0056174D">
        <w:t xml:space="preserve"> optimized are</w:t>
      </w:r>
      <w:r w:rsidR="00F50691">
        <w:t xml:space="preserve"> the </w:t>
      </w:r>
      <w:proofErr w:type="spellStart"/>
      <w:r w:rsidR="00F50691">
        <w:t>boilup</w:t>
      </w:r>
      <w:proofErr w:type="spellEnd"/>
      <w:r w:rsidR="00F50691">
        <w:t xml:space="preserve"> rate of the 2</w:t>
      </w:r>
      <w:r w:rsidR="00F50691" w:rsidRPr="00F50691">
        <w:rPr>
          <w:vertAlign w:val="superscript"/>
        </w:rPr>
        <w:t>nd</w:t>
      </w:r>
      <w:r w:rsidR="00F50691">
        <w:t xml:space="preserve"> column, </w:t>
      </w:r>
      <w:r w:rsidR="00570AE5">
        <w:t xml:space="preserve">the </w:t>
      </w:r>
      <w:r w:rsidR="00F50691">
        <w:t xml:space="preserve">reflux rate of the </w:t>
      </w:r>
      <w:r w:rsidR="00D74AB4">
        <w:t>3</w:t>
      </w:r>
      <w:r w:rsidR="00D74AB4" w:rsidRPr="00D74AB4">
        <w:rPr>
          <w:vertAlign w:val="superscript"/>
        </w:rPr>
        <w:t>rd</w:t>
      </w:r>
      <w:r w:rsidR="00D74AB4">
        <w:t xml:space="preserve"> column and the F-factor</w:t>
      </w:r>
      <w:r w:rsidR="00570AE5">
        <w:t>s</w:t>
      </w:r>
      <w:r w:rsidR="00D74AB4">
        <w:t xml:space="preserve"> of all </w:t>
      </w:r>
      <w:r w:rsidR="003912C9">
        <w:t>three</w:t>
      </w:r>
      <w:r w:rsidR="00D74AB4">
        <w:t xml:space="preserve"> columns. </w:t>
      </w:r>
      <w:r w:rsidR="00570AE5">
        <w:t>U</w:t>
      </w:r>
      <w:r w:rsidR="00D74AB4">
        <w:t>pper and lower bounds on the F-</w:t>
      </w:r>
      <w:r w:rsidR="00D74AB4">
        <w:lastRenderedPageBreak/>
        <w:t>factor</w:t>
      </w:r>
      <w:r w:rsidR="00570AE5">
        <w:t>s</w:t>
      </w:r>
      <w:r w:rsidR="00D74AB4">
        <w:t xml:space="preserve"> ensure proper dynamics inside the columns and a lower bound </w:t>
      </w:r>
      <w:r w:rsidR="00570AE5">
        <w:t>is imposed on</w:t>
      </w:r>
      <w:r w:rsidR="00D74AB4">
        <w:t xml:space="preserve"> the aniline concentration in the product stream of 99.5 </w:t>
      </w:r>
      <w:proofErr w:type="spellStart"/>
      <w:r w:rsidR="00D74AB4">
        <w:t>wt</w:t>
      </w:r>
      <w:proofErr w:type="spellEnd"/>
      <w:r w:rsidR="00D74AB4">
        <w:t>%. The objective function is the annual profit as</w:t>
      </w:r>
      <w:r w:rsidR="00B42EC0">
        <w:t xml:space="preserve"> shown below. </w:t>
      </w:r>
      <w:r w:rsidR="00570AE5">
        <w:t>It</w:t>
      </w:r>
      <w:r w:rsidR="00B42EC0">
        <w:t xml:space="preserve"> consists </w:t>
      </w:r>
      <w:r w:rsidR="0056174D">
        <w:t xml:space="preserve">of the </w:t>
      </w:r>
      <w:r w:rsidR="00B42EC0">
        <w:t>variable operating and i</w:t>
      </w:r>
      <w:r w:rsidR="003912C9">
        <w:t>nvestment costs related to the three</w:t>
      </w:r>
      <w:r w:rsidR="00B42EC0">
        <w:t xml:space="preserve"> columns. </w:t>
      </w:r>
      <w:r w:rsidR="00B42EC0" w:rsidRPr="0056174D">
        <w:rPr>
          <w:i/>
        </w:rPr>
        <w:t>C</w:t>
      </w:r>
      <w:r w:rsidR="0056174D" w:rsidRPr="0056174D">
        <w:rPr>
          <w:i/>
          <w:vertAlign w:val="subscript"/>
        </w:rPr>
        <w:t>i</w:t>
      </w:r>
      <w:r w:rsidR="00B42EC0">
        <w:t xml:space="preserve"> denotes the value or cost of stream</w:t>
      </w:r>
      <w:r w:rsidR="00570AE5">
        <w:t xml:space="preserve"> </w:t>
      </w:r>
      <w:proofErr w:type="spellStart"/>
      <w:r w:rsidR="00570AE5">
        <w:rPr>
          <w:i/>
        </w:rPr>
        <w:t>i</w:t>
      </w:r>
      <w:proofErr w:type="spellEnd"/>
      <w:r w:rsidR="00B42EC0">
        <w:t xml:space="preserve">. </w:t>
      </w:r>
      <w:r w:rsidR="00B42EC0" w:rsidRPr="0006655C">
        <w:rPr>
          <w:i/>
        </w:rPr>
        <w:t>Aniline</w:t>
      </w:r>
      <w:r w:rsidR="00B42EC0">
        <w:t xml:space="preserve"> is the product stream, </w:t>
      </w:r>
      <w:r w:rsidR="00B42EC0" w:rsidRPr="0006655C">
        <w:rPr>
          <w:i/>
        </w:rPr>
        <w:t>Waste</w:t>
      </w:r>
      <w:r w:rsidR="00B42EC0">
        <w:t xml:space="preserve"> </w:t>
      </w:r>
      <w:r w:rsidR="009E0894">
        <w:t>is the stream</w:t>
      </w:r>
      <w:r w:rsidR="0056174D">
        <w:t xml:space="preserve"> of </w:t>
      </w:r>
      <w:r w:rsidR="00B42EC0">
        <w:t xml:space="preserve">the high boilers of column 1 and the low boilers of column 3, </w:t>
      </w:r>
      <w:r w:rsidR="00B42EC0" w:rsidRPr="0006655C">
        <w:rPr>
          <w:i/>
        </w:rPr>
        <w:t>Utilities</w:t>
      </w:r>
      <w:r w:rsidR="00B42EC0">
        <w:t xml:space="preserve"> </w:t>
      </w:r>
      <w:r w:rsidR="00570AE5">
        <w:t xml:space="preserve">are </w:t>
      </w:r>
      <w:r w:rsidR="00B42EC0">
        <w:t xml:space="preserve">the steam and </w:t>
      </w:r>
      <w:r w:rsidR="00570AE5">
        <w:t xml:space="preserve">the </w:t>
      </w:r>
      <w:r w:rsidR="00B42EC0">
        <w:t xml:space="preserve">cooling water </w:t>
      </w:r>
      <w:r w:rsidR="00570AE5">
        <w:t xml:space="preserve">that are </w:t>
      </w:r>
      <w:r w:rsidR="00B42EC0">
        <w:t xml:space="preserve">consumed during operation and </w:t>
      </w:r>
      <w:r w:rsidR="00B42EC0" w:rsidRPr="0006655C">
        <w:rPr>
          <w:i/>
        </w:rPr>
        <w:t>depreciation Invest</w:t>
      </w:r>
      <w:r w:rsidR="00B42EC0">
        <w:t xml:space="preserve"> </w:t>
      </w:r>
      <w:r w:rsidR="009E0894">
        <w:t>is</w:t>
      </w:r>
      <w:r w:rsidR="00B42EC0">
        <w:t xml:space="preserve"> </w:t>
      </w:r>
      <w:r w:rsidR="0056174D">
        <w:t xml:space="preserve">the </w:t>
      </w:r>
      <w:r w:rsidR="00B42EC0">
        <w:t>total investment cost calculated by the Lang-factor</w:t>
      </w:r>
      <w:r w:rsidR="003912C9">
        <w:t xml:space="preserve"> method and depreciated over 10 </w:t>
      </w:r>
      <w:r w:rsidR="00B42EC0">
        <w:t>years.</w:t>
      </w:r>
    </w:p>
    <w:tbl>
      <w:tblPr>
        <w:tblW w:w="0" w:type="auto"/>
        <w:tblLook w:val="04A0" w:firstRow="1" w:lastRow="0" w:firstColumn="1" w:lastColumn="0" w:noHBand="0" w:noVBand="1"/>
      </w:tblPr>
      <w:tblGrid>
        <w:gridCol w:w="6125"/>
        <w:gridCol w:w="962"/>
      </w:tblGrid>
      <w:tr w:rsidR="00876935" w:rsidRPr="00A94774" w14:paraId="7DB1BC99" w14:textId="77777777" w:rsidTr="00570AE5">
        <w:tc>
          <w:tcPr>
            <w:tcW w:w="6317" w:type="dxa"/>
            <w:shd w:val="clear" w:color="auto" w:fill="auto"/>
            <w:vAlign w:val="center"/>
          </w:tcPr>
          <w:p w14:paraId="5852DFA6" w14:textId="47130465" w:rsidR="00D74AB4" w:rsidRPr="00A94774" w:rsidRDefault="00D74AB4" w:rsidP="00876935">
            <w:pPr>
              <w:pStyle w:val="Els-body-text"/>
              <w:spacing w:before="120" w:after="120" w:line="264" w:lineRule="auto"/>
              <w:rPr>
                <w:lang w:val="en-GB"/>
              </w:rPr>
            </w:pPr>
            <m:oMathPara>
              <m:oMath>
                <m:r>
                  <w:rPr>
                    <w:rFonts w:ascii="Cambria Math" w:hAnsi="Cambria Math"/>
                    <w:sz w:val="16"/>
                    <w:lang w:val="en-GB"/>
                  </w:rPr>
                  <m:t>obj=</m:t>
                </m:r>
                <m:sSub>
                  <m:sSubPr>
                    <m:ctrlPr>
                      <w:rPr>
                        <w:rFonts w:ascii="Cambria Math" w:hAnsi="Cambria Math"/>
                        <w:i/>
                        <w:sz w:val="16"/>
                        <w:lang w:val="en-GB"/>
                      </w:rPr>
                    </m:ctrlPr>
                  </m:sSubPr>
                  <m:e>
                    <m:r>
                      <w:rPr>
                        <w:rFonts w:ascii="Cambria Math" w:hAnsi="Cambria Math"/>
                        <w:sz w:val="16"/>
                        <w:lang w:val="en-GB"/>
                      </w:rPr>
                      <m:t>C</m:t>
                    </m:r>
                  </m:e>
                  <m:sub>
                    <m:r>
                      <w:rPr>
                        <w:rFonts w:ascii="Cambria Math" w:hAnsi="Cambria Math"/>
                        <w:sz w:val="16"/>
                        <w:lang w:val="en-GB"/>
                      </w:rPr>
                      <m:t>1</m:t>
                    </m:r>
                  </m:sub>
                </m:sSub>
                <m:r>
                  <w:rPr>
                    <w:rFonts w:ascii="Cambria Math" w:hAnsi="Cambria Math"/>
                    <w:sz w:val="16"/>
                    <w:lang w:val="en-GB"/>
                  </w:rPr>
                  <m:t>∙Aniline-</m:t>
                </m:r>
                <m:sSub>
                  <m:sSubPr>
                    <m:ctrlPr>
                      <w:rPr>
                        <w:rFonts w:ascii="Cambria Math" w:hAnsi="Cambria Math"/>
                        <w:i/>
                        <w:sz w:val="16"/>
                        <w:lang w:val="en-GB"/>
                      </w:rPr>
                    </m:ctrlPr>
                  </m:sSubPr>
                  <m:e>
                    <m:r>
                      <w:rPr>
                        <w:rFonts w:ascii="Cambria Math" w:hAnsi="Cambria Math"/>
                        <w:sz w:val="16"/>
                        <w:lang w:val="en-GB"/>
                      </w:rPr>
                      <m:t>C</m:t>
                    </m:r>
                  </m:e>
                  <m:sub>
                    <m:r>
                      <w:rPr>
                        <w:rFonts w:ascii="Cambria Math" w:hAnsi="Cambria Math"/>
                        <w:sz w:val="16"/>
                        <w:lang w:val="en-GB"/>
                      </w:rPr>
                      <m:t>2</m:t>
                    </m:r>
                  </m:sub>
                </m:sSub>
                <m:r>
                  <w:rPr>
                    <w:rFonts w:ascii="Cambria Math" w:hAnsi="Cambria Math"/>
                    <w:sz w:val="16"/>
                    <w:lang w:val="en-GB"/>
                  </w:rPr>
                  <m:t>∙Waste-</m:t>
                </m:r>
                <m:sSub>
                  <m:sSubPr>
                    <m:ctrlPr>
                      <w:rPr>
                        <w:rFonts w:ascii="Cambria Math" w:hAnsi="Cambria Math"/>
                        <w:i/>
                        <w:sz w:val="16"/>
                        <w:lang w:val="en-GB"/>
                      </w:rPr>
                    </m:ctrlPr>
                  </m:sSubPr>
                  <m:e>
                    <m:r>
                      <w:rPr>
                        <w:rFonts w:ascii="Cambria Math" w:hAnsi="Cambria Math"/>
                        <w:sz w:val="16"/>
                        <w:lang w:val="en-GB"/>
                      </w:rPr>
                      <m:t>C</m:t>
                    </m:r>
                  </m:e>
                  <m:sub>
                    <m:r>
                      <w:rPr>
                        <w:rFonts w:ascii="Cambria Math" w:hAnsi="Cambria Math"/>
                        <w:sz w:val="16"/>
                        <w:lang w:val="en-GB"/>
                      </w:rPr>
                      <m:t>3</m:t>
                    </m:r>
                  </m:sub>
                </m:sSub>
                <m:r>
                  <w:rPr>
                    <w:rFonts w:ascii="Cambria Math" w:hAnsi="Cambria Math"/>
                    <w:sz w:val="16"/>
                    <w:lang w:val="en-GB"/>
                  </w:rPr>
                  <m:t>∙Aniline</m:t>
                </m:r>
                <m:sSub>
                  <m:sSubPr>
                    <m:ctrlPr>
                      <w:rPr>
                        <w:rFonts w:ascii="Cambria Math" w:hAnsi="Cambria Math"/>
                        <w:i/>
                        <w:sz w:val="16"/>
                        <w:lang w:val="en-GB"/>
                      </w:rPr>
                    </m:ctrlPr>
                  </m:sSubPr>
                  <m:e>
                    <m:r>
                      <w:rPr>
                        <w:rFonts w:ascii="Cambria Math" w:hAnsi="Cambria Math"/>
                        <w:sz w:val="16"/>
                        <w:lang w:val="en-GB"/>
                      </w:rPr>
                      <m:t>-C</m:t>
                    </m:r>
                  </m:e>
                  <m:sub>
                    <m:r>
                      <w:rPr>
                        <w:rFonts w:ascii="Cambria Math" w:hAnsi="Cambria Math"/>
                        <w:sz w:val="16"/>
                        <w:lang w:val="en-GB"/>
                      </w:rPr>
                      <m:t>4</m:t>
                    </m:r>
                  </m:sub>
                </m:sSub>
                <m:r>
                  <w:rPr>
                    <w:rFonts w:ascii="Cambria Math" w:hAnsi="Cambria Math"/>
                    <w:sz w:val="16"/>
                    <w:lang w:val="en-GB"/>
                  </w:rPr>
                  <m:t xml:space="preserve">∙Utilities-depreciation Invest </m:t>
                </m:r>
              </m:oMath>
            </m:oMathPara>
          </w:p>
        </w:tc>
        <w:tc>
          <w:tcPr>
            <w:tcW w:w="985" w:type="dxa"/>
            <w:shd w:val="clear" w:color="auto" w:fill="auto"/>
            <w:vAlign w:val="center"/>
          </w:tcPr>
          <w:p w14:paraId="7E5AD531" w14:textId="3799F41D" w:rsidR="00D74AB4" w:rsidRPr="00A94774" w:rsidRDefault="00D74AB4" w:rsidP="00570AE5">
            <w:pPr>
              <w:pStyle w:val="Els-body-text"/>
              <w:spacing w:before="120" w:after="120" w:line="264" w:lineRule="auto"/>
              <w:jc w:val="right"/>
              <w:rPr>
                <w:lang w:val="en-GB"/>
              </w:rPr>
            </w:pPr>
            <w:r>
              <w:rPr>
                <w:lang w:val="en-GB"/>
              </w:rPr>
              <w:t>(2</w:t>
            </w:r>
            <w:r w:rsidRPr="00A94774">
              <w:rPr>
                <w:lang w:val="en-GB"/>
              </w:rPr>
              <w:t>)</w:t>
            </w:r>
          </w:p>
        </w:tc>
      </w:tr>
    </w:tbl>
    <w:p w14:paraId="34141FE4" w14:textId="02C35C7C" w:rsidR="008C6084" w:rsidRDefault="00D74AB4" w:rsidP="00623F5C">
      <w:pPr>
        <w:pStyle w:val="Els-body-text"/>
      </w:pPr>
      <w:r>
        <w:t xml:space="preserve">The optimization is </w:t>
      </w:r>
      <w:r w:rsidR="00570AE5">
        <w:t>performed</w:t>
      </w:r>
      <w:r>
        <w:t xml:space="preserve"> for each scenari</w:t>
      </w:r>
      <w:r w:rsidR="0056174D">
        <w:t>o separately</w:t>
      </w:r>
      <w:r w:rsidR="00570AE5">
        <w:t>,</w:t>
      </w:r>
      <w:r w:rsidR="0056174D">
        <w:t xml:space="preserve"> and the mean value</w:t>
      </w:r>
      <w:r>
        <w:t xml:space="preserve"> over the 7 scenarios is the fitness value for </w:t>
      </w:r>
      <w:r w:rsidR="00570AE5">
        <w:t>each</w:t>
      </w:r>
      <w:r>
        <w:t xml:space="preserve"> individual</w:t>
      </w:r>
      <w:r w:rsidR="00513DCF">
        <w:t xml:space="preserve"> in the ES</w:t>
      </w:r>
      <w:r>
        <w:t>.</w:t>
      </w:r>
    </w:p>
    <w:p w14:paraId="10129AC4" w14:textId="2CDFB208" w:rsidR="00490156" w:rsidRDefault="00490156" w:rsidP="00490156">
      <w:pPr>
        <w:pStyle w:val="Caption"/>
        <w:keepNext/>
      </w:pPr>
      <w:r>
        <w:t xml:space="preserve">Table </w:t>
      </w:r>
      <w:r>
        <w:fldChar w:fldCharType="begin"/>
      </w:r>
      <w:r>
        <w:instrText xml:space="preserve"> SEQ Table \* ARABIC </w:instrText>
      </w:r>
      <w:r>
        <w:fldChar w:fldCharType="separate"/>
      </w:r>
      <w:r w:rsidR="00E33BD0">
        <w:rPr>
          <w:noProof/>
        </w:rPr>
        <w:t>1</w:t>
      </w:r>
      <w:r>
        <w:fldChar w:fldCharType="end"/>
      </w:r>
      <w:r>
        <w:t xml:space="preserve">: </w:t>
      </w:r>
      <w:r w:rsidR="008E46D6">
        <w:t>C</w:t>
      </w:r>
      <w:r w:rsidR="009526F7">
        <w:t>omposition</w:t>
      </w:r>
      <w:r>
        <w:t xml:space="preserve"> of the feed stream in </w:t>
      </w:r>
      <w:proofErr w:type="spellStart"/>
      <w:r>
        <w:t>wt</w:t>
      </w:r>
      <w:proofErr w:type="spellEnd"/>
      <w:r>
        <w:t xml:space="preserve"> % </w:t>
      </w:r>
      <w:r w:rsidR="008E46D6">
        <w:t>for</w:t>
      </w:r>
      <w:r>
        <w:t xml:space="preserve"> the scenario</w:t>
      </w:r>
      <w:r w:rsidR="008E46D6">
        <w:t>s</w:t>
      </w:r>
      <w:r w:rsidR="008A2F47">
        <w:t>.</w:t>
      </w:r>
      <w:r w:rsidR="00E347F2">
        <w:t xml:space="preserve"> </w:t>
      </w:r>
    </w:p>
    <w:tbl>
      <w:tblPr>
        <w:tblStyle w:val="PlainTable2"/>
        <w:tblpPr w:leftFromText="180" w:rightFromText="180" w:vertAnchor="text" w:horzAnchor="margin" w:tblpY="71"/>
        <w:tblW w:w="7086" w:type="dxa"/>
        <w:tblLook w:val="04A0" w:firstRow="1" w:lastRow="0" w:firstColumn="1" w:lastColumn="0" w:noHBand="0" w:noVBand="1"/>
      </w:tblPr>
      <w:tblGrid>
        <w:gridCol w:w="1865"/>
        <w:gridCol w:w="618"/>
        <w:gridCol w:w="757"/>
        <w:gridCol w:w="757"/>
        <w:gridCol w:w="779"/>
        <w:gridCol w:w="822"/>
        <w:gridCol w:w="822"/>
        <w:gridCol w:w="666"/>
      </w:tblGrid>
      <w:tr w:rsidR="00345EC6" w14:paraId="73163C43" w14:textId="48A24CBC" w:rsidTr="00E34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1E8DEEB2" w14:textId="77777777" w:rsidR="00345EC6" w:rsidRPr="00376316" w:rsidRDefault="00345EC6" w:rsidP="00490156">
            <w:pPr>
              <w:pStyle w:val="Els-body-text"/>
              <w:rPr>
                <w:sz w:val="18"/>
              </w:rPr>
            </w:pPr>
            <w:r w:rsidRPr="00376316">
              <w:rPr>
                <w:color w:val="000000"/>
                <w:sz w:val="18"/>
              </w:rPr>
              <w:t xml:space="preserve">Component </w:t>
            </w:r>
          </w:p>
        </w:tc>
        <w:tc>
          <w:tcPr>
            <w:tcW w:w="618" w:type="dxa"/>
          </w:tcPr>
          <w:p w14:paraId="460ADB3C" w14:textId="77777777" w:rsidR="00345EC6" w:rsidRPr="00376316" w:rsidRDefault="00345EC6" w:rsidP="00490156">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color w:val="000000"/>
                <w:sz w:val="18"/>
              </w:rPr>
              <w:t>Base</w:t>
            </w:r>
          </w:p>
        </w:tc>
        <w:tc>
          <w:tcPr>
            <w:tcW w:w="757" w:type="dxa"/>
          </w:tcPr>
          <w:p w14:paraId="29896BF5" w14:textId="350CD17C" w:rsidR="00345EC6" w:rsidRPr="00376316" w:rsidRDefault="00E347F2" w:rsidP="00490156">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color w:val="000000"/>
                <w:sz w:val="18"/>
              </w:rPr>
              <w:t>Sc</w:t>
            </w:r>
            <w:r w:rsidR="00345EC6" w:rsidRPr="00376316">
              <w:rPr>
                <w:color w:val="000000"/>
                <w:sz w:val="18"/>
              </w:rPr>
              <w:t>. 1</w:t>
            </w:r>
          </w:p>
        </w:tc>
        <w:tc>
          <w:tcPr>
            <w:tcW w:w="757" w:type="dxa"/>
          </w:tcPr>
          <w:p w14:paraId="17FF63B5" w14:textId="52A8A198" w:rsidR="00345EC6" w:rsidRPr="00376316" w:rsidRDefault="00E347F2" w:rsidP="00490156">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color w:val="000000"/>
                <w:sz w:val="18"/>
              </w:rPr>
              <w:t>Sc</w:t>
            </w:r>
            <w:r w:rsidR="00345EC6" w:rsidRPr="00376316">
              <w:rPr>
                <w:color w:val="000000"/>
                <w:sz w:val="18"/>
              </w:rPr>
              <w:t>. 2</w:t>
            </w:r>
          </w:p>
        </w:tc>
        <w:tc>
          <w:tcPr>
            <w:tcW w:w="779" w:type="dxa"/>
          </w:tcPr>
          <w:p w14:paraId="3BA0D818" w14:textId="63C42F1D" w:rsidR="00345EC6" w:rsidRPr="00376316" w:rsidRDefault="00E347F2" w:rsidP="00490156">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color w:val="000000"/>
                <w:sz w:val="18"/>
              </w:rPr>
              <w:t>Sc</w:t>
            </w:r>
            <w:r w:rsidR="00345EC6" w:rsidRPr="00376316">
              <w:rPr>
                <w:color w:val="000000"/>
                <w:sz w:val="18"/>
              </w:rPr>
              <w:t>. 3</w:t>
            </w:r>
          </w:p>
        </w:tc>
        <w:tc>
          <w:tcPr>
            <w:tcW w:w="822" w:type="dxa"/>
          </w:tcPr>
          <w:p w14:paraId="248ED32F" w14:textId="1BD1DA0D" w:rsidR="00345EC6" w:rsidRPr="00376316" w:rsidRDefault="00E347F2" w:rsidP="00490156">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color w:val="000000"/>
                <w:sz w:val="18"/>
              </w:rPr>
              <w:t>Sc</w:t>
            </w:r>
            <w:r w:rsidR="00345EC6" w:rsidRPr="00376316">
              <w:rPr>
                <w:color w:val="000000"/>
                <w:sz w:val="18"/>
              </w:rPr>
              <w:t>. 4</w:t>
            </w:r>
          </w:p>
        </w:tc>
        <w:tc>
          <w:tcPr>
            <w:tcW w:w="822" w:type="dxa"/>
          </w:tcPr>
          <w:p w14:paraId="164869F9" w14:textId="1533A01D" w:rsidR="00345EC6" w:rsidRPr="00376316" w:rsidRDefault="00E347F2" w:rsidP="00490156">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color w:val="000000"/>
                <w:sz w:val="18"/>
              </w:rPr>
              <w:t xml:space="preserve">Sc. </w:t>
            </w:r>
            <w:r w:rsidR="00345EC6" w:rsidRPr="00376316">
              <w:rPr>
                <w:color w:val="000000"/>
                <w:sz w:val="18"/>
              </w:rPr>
              <w:t>5</w:t>
            </w:r>
          </w:p>
        </w:tc>
        <w:tc>
          <w:tcPr>
            <w:tcW w:w="666" w:type="dxa"/>
          </w:tcPr>
          <w:p w14:paraId="15669AA5" w14:textId="1B65CA31" w:rsidR="00345EC6" w:rsidRPr="00376316" w:rsidRDefault="00E347F2" w:rsidP="00490156">
            <w:pPr>
              <w:pStyle w:val="Els-body-text"/>
              <w:cnfStyle w:val="100000000000" w:firstRow="1" w:lastRow="0" w:firstColumn="0" w:lastColumn="0" w:oddVBand="0" w:evenVBand="0" w:oddHBand="0" w:evenHBand="0" w:firstRowFirstColumn="0" w:firstRowLastColumn="0" w:lastRowFirstColumn="0" w:lastRowLastColumn="0"/>
              <w:rPr>
                <w:color w:val="000000"/>
                <w:sz w:val="18"/>
              </w:rPr>
            </w:pPr>
            <w:r w:rsidRPr="00376316">
              <w:rPr>
                <w:color w:val="000000"/>
                <w:sz w:val="18"/>
              </w:rPr>
              <w:t>Sc</w:t>
            </w:r>
            <w:r w:rsidR="00345EC6" w:rsidRPr="00376316">
              <w:rPr>
                <w:color w:val="000000"/>
                <w:sz w:val="18"/>
              </w:rPr>
              <w:t>. 6</w:t>
            </w:r>
          </w:p>
        </w:tc>
      </w:tr>
      <w:tr w:rsidR="00345EC6" w14:paraId="3B3AC293" w14:textId="1C477752" w:rsidTr="00E3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3712C921" w14:textId="77777777" w:rsidR="00345EC6" w:rsidRPr="00376316" w:rsidRDefault="00345EC6" w:rsidP="00490156">
            <w:pPr>
              <w:pStyle w:val="Els-body-text"/>
              <w:rPr>
                <w:sz w:val="18"/>
              </w:rPr>
            </w:pPr>
            <w:r w:rsidRPr="00376316">
              <w:rPr>
                <w:color w:val="000000"/>
                <w:sz w:val="18"/>
              </w:rPr>
              <w:t>Acetone [</w:t>
            </w:r>
            <w:proofErr w:type="spellStart"/>
            <w:r w:rsidRPr="00376316">
              <w:rPr>
                <w:color w:val="000000"/>
                <w:sz w:val="18"/>
              </w:rPr>
              <w:t>wt</w:t>
            </w:r>
            <w:proofErr w:type="spellEnd"/>
            <w:r w:rsidRPr="00376316">
              <w:rPr>
                <w:color w:val="000000"/>
                <w:sz w:val="18"/>
              </w:rPr>
              <w:t xml:space="preserve"> %]</w:t>
            </w:r>
          </w:p>
        </w:tc>
        <w:tc>
          <w:tcPr>
            <w:tcW w:w="618" w:type="dxa"/>
          </w:tcPr>
          <w:p w14:paraId="66BADB51"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2.0</w:t>
            </w:r>
          </w:p>
        </w:tc>
        <w:tc>
          <w:tcPr>
            <w:tcW w:w="757" w:type="dxa"/>
          </w:tcPr>
          <w:p w14:paraId="297C9495"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2.0</w:t>
            </w:r>
          </w:p>
        </w:tc>
        <w:tc>
          <w:tcPr>
            <w:tcW w:w="757" w:type="dxa"/>
          </w:tcPr>
          <w:p w14:paraId="2B5CF005"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1.9</w:t>
            </w:r>
          </w:p>
        </w:tc>
        <w:tc>
          <w:tcPr>
            <w:tcW w:w="779" w:type="dxa"/>
          </w:tcPr>
          <w:p w14:paraId="2770CC21"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1.9</w:t>
            </w:r>
          </w:p>
        </w:tc>
        <w:tc>
          <w:tcPr>
            <w:tcW w:w="822" w:type="dxa"/>
          </w:tcPr>
          <w:p w14:paraId="2D53DF70"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2.0</w:t>
            </w:r>
          </w:p>
        </w:tc>
        <w:tc>
          <w:tcPr>
            <w:tcW w:w="822" w:type="dxa"/>
          </w:tcPr>
          <w:p w14:paraId="05AF902D"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2.2</w:t>
            </w:r>
          </w:p>
        </w:tc>
        <w:tc>
          <w:tcPr>
            <w:tcW w:w="666" w:type="dxa"/>
          </w:tcPr>
          <w:p w14:paraId="7CB95449" w14:textId="05B3C060" w:rsidR="00345EC6" w:rsidRPr="00376316" w:rsidRDefault="00B50EEE" w:rsidP="00490156">
            <w:pPr>
              <w:pStyle w:val="Els-body-text"/>
              <w:cnfStyle w:val="000000100000" w:firstRow="0" w:lastRow="0" w:firstColumn="0" w:lastColumn="0" w:oddVBand="0" w:evenVBand="0" w:oddHBand="1" w:evenHBand="0" w:firstRowFirstColumn="0" w:firstRowLastColumn="0" w:lastRowFirstColumn="0" w:lastRowLastColumn="0"/>
              <w:rPr>
                <w:color w:val="000000"/>
                <w:sz w:val="18"/>
              </w:rPr>
            </w:pPr>
            <w:r w:rsidRPr="00376316">
              <w:rPr>
                <w:color w:val="000000"/>
                <w:sz w:val="18"/>
              </w:rPr>
              <w:t>1.7</w:t>
            </w:r>
          </w:p>
        </w:tc>
      </w:tr>
      <w:tr w:rsidR="00345EC6" w14:paraId="24878BF9" w14:textId="6CE36A01" w:rsidTr="00E347F2">
        <w:tc>
          <w:tcPr>
            <w:cnfStyle w:val="001000000000" w:firstRow="0" w:lastRow="0" w:firstColumn="1" w:lastColumn="0" w:oddVBand="0" w:evenVBand="0" w:oddHBand="0" w:evenHBand="0" w:firstRowFirstColumn="0" w:firstRowLastColumn="0" w:lastRowFirstColumn="0" w:lastRowLastColumn="0"/>
            <w:tcW w:w="1865" w:type="dxa"/>
          </w:tcPr>
          <w:p w14:paraId="58474C08" w14:textId="77777777" w:rsidR="00345EC6" w:rsidRPr="00376316" w:rsidRDefault="00345EC6" w:rsidP="00490156">
            <w:pPr>
              <w:pStyle w:val="Els-body-text"/>
              <w:rPr>
                <w:sz w:val="18"/>
              </w:rPr>
            </w:pPr>
            <w:r w:rsidRPr="00376316">
              <w:rPr>
                <w:color w:val="000000"/>
                <w:sz w:val="18"/>
              </w:rPr>
              <w:t>Water [</w:t>
            </w:r>
            <w:proofErr w:type="spellStart"/>
            <w:r w:rsidRPr="00376316">
              <w:rPr>
                <w:color w:val="000000"/>
                <w:sz w:val="18"/>
              </w:rPr>
              <w:t>wt</w:t>
            </w:r>
            <w:proofErr w:type="spellEnd"/>
            <w:r w:rsidRPr="00376316">
              <w:rPr>
                <w:color w:val="000000"/>
                <w:sz w:val="18"/>
              </w:rPr>
              <w:t xml:space="preserve"> %]</w:t>
            </w:r>
          </w:p>
        </w:tc>
        <w:tc>
          <w:tcPr>
            <w:tcW w:w="618" w:type="dxa"/>
          </w:tcPr>
          <w:p w14:paraId="423CA573"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1.0</w:t>
            </w:r>
          </w:p>
        </w:tc>
        <w:tc>
          <w:tcPr>
            <w:tcW w:w="757" w:type="dxa"/>
          </w:tcPr>
          <w:p w14:paraId="2BA3FEC0"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1.0</w:t>
            </w:r>
          </w:p>
        </w:tc>
        <w:tc>
          <w:tcPr>
            <w:tcW w:w="757" w:type="dxa"/>
          </w:tcPr>
          <w:p w14:paraId="4D70DAA6"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1.0</w:t>
            </w:r>
          </w:p>
        </w:tc>
        <w:tc>
          <w:tcPr>
            <w:tcW w:w="779" w:type="dxa"/>
          </w:tcPr>
          <w:p w14:paraId="7D80F668"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1.0</w:t>
            </w:r>
          </w:p>
        </w:tc>
        <w:tc>
          <w:tcPr>
            <w:tcW w:w="822" w:type="dxa"/>
          </w:tcPr>
          <w:p w14:paraId="5779E765"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1.0</w:t>
            </w:r>
          </w:p>
        </w:tc>
        <w:tc>
          <w:tcPr>
            <w:tcW w:w="822" w:type="dxa"/>
          </w:tcPr>
          <w:p w14:paraId="7AAEF204"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1.1</w:t>
            </w:r>
          </w:p>
        </w:tc>
        <w:tc>
          <w:tcPr>
            <w:tcW w:w="666" w:type="dxa"/>
          </w:tcPr>
          <w:p w14:paraId="6B66A15F" w14:textId="7C16D0D3" w:rsidR="00345EC6" w:rsidRPr="00376316" w:rsidRDefault="00B50EEE" w:rsidP="00490156">
            <w:pPr>
              <w:pStyle w:val="Els-body-text"/>
              <w:cnfStyle w:val="000000000000" w:firstRow="0" w:lastRow="0" w:firstColumn="0" w:lastColumn="0" w:oddVBand="0" w:evenVBand="0" w:oddHBand="0" w:evenHBand="0" w:firstRowFirstColumn="0" w:firstRowLastColumn="0" w:lastRowFirstColumn="0" w:lastRowLastColumn="0"/>
              <w:rPr>
                <w:color w:val="000000"/>
                <w:sz w:val="18"/>
              </w:rPr>
            </w:pPr>
            <w:r w:rsidRPr="00376316">
              <w:rPr>
                <w:color w:val="000000"/>
                <w:sz w:val="18"/>
              </w:rPr>
              <w:t>0.9</w:t>
            </w:r>
          </w:p>
        </w:tc>
      </w:tr>
      <w:tr w:rsidR="00345EC6" w14:paraId="12F5D44D" w14:textId="5B49A0D6" w:rsidTr="00E3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7F11A77F" w14:textId="77777777" w:rsidR="00345EC6" w:rsidRPr="00376316" w:rsidRDefault="00345EC6" w:rsidP="00490156">
            <w:pPr>
              <w:pStyle w:val="Els-body-text"/>
              <w:rPr>
                <w:sz w:val="18"/>
              </w:rPr>
            </w:pPr>
            <w:r w:rsidRPr="00376316">
              <w:rPr>
                <w:color w:val="000000"/>
                <w:sz w:val="18"/>
              </w:rPr>
              <w:t>Styrene [</w:t>
            </w:r>
            <w:proofErr w:type="spellStart"/>
            <w:r w:rsidRPr="00376316">
              <w:rPr>
                <w:color w:val="000000"/>
                <w:sz w:val="18"/>
              </w:rPr>
              <w:t>wt</w:t>
            </w:r>
            <w:proofErr w:type="spellEnd"/>
            <w:r w:rsidRPr="00376316">
              <w:rPr>
                <w:color w:val="000000"/>
                <w:sz w:val="18"/>
              </w:rPr>
              <w:t xml:space="preserve"> %]</w:t>
            </w:r>
          </w:p>
        </w:tc>
        <w:tc>
          <w:tcPr>
            <w:tcW w:w="618" w:type="dxa"/>
          </w:tcPr>
          <w:p w14:paraId="63539D62"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3.0</w:t>
            </w:r>
          </w:p>
        </w:tc>
        <w:tc>
          <w:tcPr>
            <w:tcW w:w="757" w:type="dxa"/>
          </w:tcPr>
          <w:p w14:paraId="19C9A853"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3.0</w:t>
            </w:r>
          </w:p>
        </w:tc>
        <w:tc>
          <w:tcPr>
            <w:tcW w:w="757" w:type="dxa"/>
          </w:tcPr>
          <w:p w14:paraId="684B24F5"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2.9</w:t>
            </w:r>
          </w:p>
        </w:tc>
        <w:tc>
          <w:tcPr>
            <w:tcW w:w="779" w:type="dxa"/>
          </w:tcPr>
          <w:p w14:paraId="25D5BCAC"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2.9</w:t>
            </w:r>
          </w:p>
        </w:tc>
        <w:tc>
          <w:tcPr>
            <w:tcW w:w="822" w:type="dxa"/>
          </w:tcPr>
          <w:p w14:paraId="13B3DB05"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3.0</w:t>
            </w:r>
          </w:p>
        </w:tc>
        <w:tc>
          <w:tcPr>
            <w:tcW w:w="822" w:type="dxa"/>
          </w:tcPr>
          <w:p w14:paraId="75E5FBB2"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3.3</w:t>
            </w:r>
          </w:p>
        </w:tc>
        <w:tc>
          <w:tcPr>
            <w:tcW w:w="666" w:type="dxa"/>
          </w:tcPr>
          <w:p w14:paraId="32AC1E2A" w14:textId="020950BC" w:rsidR="00345EC6" w:rsidRPr="00376316" w:rsidRDefault="00B50EEE" w:rsidP="00490156">
            <w:pPr>
              <w:pStyle w:val="Els-body-text"/>
              <w:cnfStyle w:val="000000100000" w:firstRow="0" w:lastRow="0" w:firstColumn="0" w:lastColumn="0" w:oddVBand="0" w:evenVBand="0" w:oddHBand="1" w:evenHBand="0" w:firstRowFirstColumn="0" w:firstRowLastColumn="0" w:lastRowFirstColumn="0" w:lastRowLastColumn="0"/>
              <w:rPr>
                <w:color w:val="000000"/>
                <w:sz w:val="18"/>
              </w:rPr>
            </w:pPr>
            <w:r w:rsidRPr="00376316">
              <w:rPr>
                <w:color w:val="000000"/>
                <w:sz w:val="18"/>
              </w:rPr>
              <w:t>2.6</w:t>
            </w:r>
          </w:p>
        </w:tc>
      </w:tr>
      <w:tr w:rsidR="00345EC6" w14:paraId="2F39319A" w14:textId="100E04BB" w:rsidTr="00E347F2">
        <w:tc>
          <w:tcPr>
            <w:cnfStyle w:val="001000000000" w:firstRow="0" w:lastRow="0" w:firstColumn="1" w:lastColumn="0" w:oddVBand="0" w:evenVBand="0" w:oddHBand="0" w:evenHBand="0" w:firstRowFirstColumn="0" w:firstRowLastColumn="0" w:lastRowFirstColumn="0" w:lastRowLastColumn="0"/>
            <w:tcW w:w="1865" w:type="dxa"/>
          </w:tcPr>
          <w:p w14:paraId="7BDE5287" w14:textId="77777777" w:rsidR="00345EC6" w:rsidRPr="00376316" w:rsidRDefault="00345EC6" w:rsidP="00490156">
            <w:pPr>
              <w:pStyle w:val="Els-body-text"/>
              <w:rPr>
                <w:sz w:val="18"/>
              </w:rPr>
            </w:pPr>
            <w:r w:rsidRPr="00376316">
              <w:rPr>
                <w:color w:val="000000"/>
                <w:sz w:val="18"/>
              </w:rPr>
              <w:t>Indole [</w:t>
            </w:r>
            <w:proofErr w:type="spellStart"/>
            <w:r w:rsidRPr="00376316">
              <w:rPr>
                <w:color w:val="000000"/>
                <w:sz w:val="18"/>
              </w:rPr>
              <w:t>wt</w:t>
            </w:r>
            <w:proofErr w:type="spellEnd"/>
            <w:r w:rsidRPr="00376316">
              <w:rPr>
                <w:color w:val="000000"/>
                <w:sz w:val="18"/>
              </w:rPr>
              <w:t xml:space="preserve"> %]</w:t>
            </w:r>
          </w:p>
        </w:tc>
        <w:tc>
          <w:tcPr>
            <w:tcW w:w="618" w:type="dxa"/>
          </w:tcPr>
          <w:p w14:paraId="1B110CF7"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7.9</w:t>
            </w:r>
          </w:p>
        </w:tc>
        <w:tc>
          <w:tcPr>
            <w:tcW w:w="757" w:type="dxa"/>
          </w:tcPr>
          <w:p w14:paraId="782B2662"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8.0</w:t>
            </w:r>
          </w:p>
        </w:tc>
        <w:tc>
          <w:tcPr>
            <w:tcW w:w="757" w:type="dxa"/>
          </w:tcPr>
          <w:p w14:paraId="2A6C88D2"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7.8</w:t>
            </w:r>
          </w:p>
        </w:tc>
        <w:tc>
          <w:tcPr>
            <w:tcW w:w="779" w:type="dxa"/>
          </w:tcPr>
          <w:p w14:paraId="20C9A6A6"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7.8</w:t>
            </w:r>
          </w:p>
        </w:tc>
        <w:tc>
          <w:tcPr>
            <w:tcW w:w="822" w:type="dxa"/>
          </w:tcPr>
          <w:p w14:paraId="730AF748"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7.9</w:t>
            </w:r>
          </w:p>
        </w:tc>
        <w:tc>
          <w:tcPr>
            <w:tcW w:w="822" w:type="dxa"/>
          </w:tcPr>
          <w:p w14:paraId="06BD8237"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8.8</w:t>
            </w:r>
          </w:p>
        </w:tc>
        <w:tc>
          <w:tcPr>
            <w:tcW w:w="666" w:type="dxa"/>
          </w:tcPr>
          <w:p w14:paraId="04D83AC0" w14:textId="108FE82E" w:rsidR="00345EC6" w:rsidRPr="00376316" w:rsidRDefault="00B50EEE" w:rsidP="00490156">
            <w:pPr>
              <w:pStyle w:val="Els-body-text"/>
              <w:cnfStyle w:val="000000000000" w:firstRow="0" w:lastRow="0" w:firstColumn="0" w:lastColumn="0" w:oddVBand="0" w:evenVBand="0" w:oddHBand="0" w:evenHBand="0" w:firstRowFirstColumn="0" w:firstRowLastColumn="0" w:lastRowFirstColumn="0" w:lastRowLastColumn="0"/>
              <w:rPr>
                <w:color w:val="000000"/>
                <w:sz w:val="18"/>
              </w:rPr>
            </w:pPr>
            <w:r w:rsidRPr="00376316">
              <w:rPr>
                <w:color w:val="000000"/>
                <w:sz w:val="18"/>
              </w:rPr>
              <w:t>6.9</w:t>
            </w:r>
          </w:p>
        </w:tc>
      </w:tr>
      <w:tr w:rsidR="00345EC6" w14:paraId="721877F7" w14:textId="76528FCB" w:rsidTr="00E3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4030AE92" w14:textId="77777777" w:rsidR="00345EC6" w:rsidRPr="00376316" w:rsidRDefault="00345EC6" w:rsidP="00490156">
            <w:pPr>
              <w:pStyle w:val="Els-body-text"/>
              <w:rPr>
                <w:sz w:val="18"/>
              </w:rPr>
            </w:pPr>
            <w:r w:rsidRPr="00376316">
              <w:rPr>
                <w:color w:val="000000"/>
                <w:sz w:val="18"/>
              </w:rPr>
              <w:t>Propanol [</w:t>
            </w:r>
            <w:proofErr w:type="spellStart"/>
            <w:r w:rsidRPr="00376316">
              <w:rPr>
                <w:color w:val="000000"/>
                <w:sz w:val="18"/>
              </w:rPr>
              <w:t>wt</w:t>
            </w:r>
            <w:proofErr w:type="spellEnd"/>
            <w:r w:rsidRPr="00376316">
              <w:rPr>
                <w:color w:val="000000"/>
                <w:sz w:val="18"/>
              </w:rPr>
              <w:t xml:space="preserve"> %]</w:t>
            </w:r>
          </w:p>
        </w:tc>
        <w:tc>
          <w:tcPr>
            <w:tcW w:w="618" w:type="dxa"/>
          </w:tcPr>
          <w:p w14:paraId="26A5F7C6"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6.9</w:t>
            </w:r>
          </w:p>
        </w:tc>
        <w:tc>
          <w:tcPr>
            <w:tcW w:w="757" w:type="dxa"/>
          </w:tcPr>
          <w:p w14:paraId="481F2D83"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7.0</w:t>
            </w:r>
          </w:p>
        </w:tc>
        <w:tc>
          <w:tcPr>
            <w:tcW w:w="757" w:type="dxa"/>
          </w:tcPr>
          <w:p w14:paraId="6F21D879"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6.8</w:t>
            </w:r>
          </w:p>
        </w:tc>
        <w:tc>
          <w:tcPr>
            <w:tcW w:w="779" w:type="dxa"/>
          </w:tcPr>
          <w:p w14:paraId="007A8AA7"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6.8</w:t>
            </w:r>
          </w:p>
        </w:tc>
        <w:tc>
          <w:tcPr>
            <w:tcW w:w="822" w:type="dxa"/>
          </w:tcPr>
          <w:p w14:paraId="7825E355"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6.9</w:t>
            </w:r>
          </w:p>
        </w:tc>
        <w:tc>
          <w:tcPr>
            <w:tcW w:w="822" w:type="dxa"/>
          </w:tcPr>
          <w:p w14:paraId="608F3CB3"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7.7</w:t>
            </w:r>
          </w:p>
        </w:tc>
        <w:tc>
          <w:tcPr>
            <w:tcW w:w="666" w:type="dxa"/>
          </w:tcPr>
          <w:p w14:paraId="586359DA" w14:textId="2C536A8C" w:rsidR="00345EC6" w:rsidRPr="00376316" w:rsidRDefault="00B50EEE" w:rsidP="00490156">
            <w:pPr>
              <w:pStyle w:val="Els-body-text"/>
              <w:cnfStyle w:val="000000100000" w:firstRow="0" w:lastRow="0" w:firstColumn="0" w:lastColumn="0" w:oddVBand="0" w:evenVBand="0" w:oddHBand="1" w:evenHBand="0" w:firstRowFirstColumn="0" w:firstRowLastColumn="0" w:lastRowFirstColumn="0" w:lastRowLastColumn="0"/>
              <w:rPr>
                <w:color w:val="000000"/>
                <w:sz w:val="18"/>
              </w:rPr>
            </w:pPr>
            <w:r w:rsidRPr="00376316">
              <w:rPr>
                <w:color w:val="000000"/>
                <w:sz w:val="18"/>
              </w:rPr>
              <w:t>6.1</w:t>
            </w:r>
          </w:p>
        </w:tc>
      </w:tr>
      <w:tr w:rsidR="00345EC6" w14:paraId="0E66D2C8" w14:textId="767AEAD1" w:rsidTr="00E347F2">
        <w:tc>
          <w:tcPr>
            <w:cnfStyle w:val="001000000000" w:firstRow="0" w:lastRow="0" w:firstColumn="1" w:lastColumn="0" w:oddVBand="0" w:evenVBand="0" w:oddHBand="0" w:evenHBand="0" w:firstRowFirstColumn="0" w:firstRowLastColumn="0" w:lastRowFirstColumn="0" w:lastRowLastColumn="0"/>
            <w:tcW w:w="1865" w:type="dxa"/>
          </w:tcPr>
          <w:p w14:paraId="2FBF2FE0" w14:textId="77777777" w:rsidR="00345EC6" w:rsidRPr="00376316" w:rsidRDefault="00345EC6" w:rsidP="00490156">
            <w:pPr>
              <w:pStyle w:val="Els-body-text"/>
              <w:rPr>
                <w:sz w:val="18"/>
              </w:rPr>
            </w:pPr>
            <w:proofErr w:type="spellStart"/>
            <w:r w:rsidRPr="00376316">
              <w:rPr>
                <w:color w:val="000000"/>
                <w:sz w:val="18"/>
              </w:rPr>
              <w:t>O.Toluidine</w:t>
            </w:r>
            <w:proofErr w:type="spellEnd"/>
            <w:r w:rsidRPr="00376316">
              <w:rPr>
                <w:color w:val="000000"/>
                <w:sz w:val="18"/>
              </w:rPr>
              <w:t xml:space="preserve"> [</w:t>
            </w:r>
            <w:proofErr w:type="spellStart"/>
            <w:r w:rsidRPr="00376316">
              <w:rPr>
                <w:color w:val="000000"/>
                <w:sz w:val="18"/>
              </w:rPr>
              <w:t>wt</w:t>
            </w:r>
            <w:proofErr w:type="spellEnd"/>
            <w:r w:rsidRPr="00376316">
              <w:rPr>
                <w:color w:val="000000"/>
                <w:sz w:val="18"/>
              </w:rPr>
              <w:t xml:space="preserve"> %]</w:t>
            </w:r>
          </w:p>
        </w:tc>
        <w:tc>
          <w:tcPr>
            <w:tcW w:w="618" w:type="dxa"/>
          </w:tcPr>
          <w:p w14:paraId="549C62A4"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4.9</w:t>
            </w:r>
          </w:p>
        </w:tc>
        <w:tc>
          <w:tcPr>
            <w:tcW w:w="757" w:type="dxa"/>
          </w:tcPr>
          <w:p w14:paraId="0E81053F"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3.5</w:t>
            </w:r>
          </w:p>
        </w:tc>
        <w:tc>
          <w:tcPr>
            <w:tcW w:w="757" w:type="dxa"/>
          </w:tcPr>
          <w:p w14:paraId="06B3094C"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6.3</w:t>
            </w:r>
          </w:p>
        </w:tc>
        <w:tc>
          <w:tcPr>
            <w:tcW w:w="779" w:type="dxa"/>
          </w:tcPr>
          <w:p w14:paraId="1D78600F"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6.3</w:t>
            </w:r>
          </w:p>
        </w:tc>
        <w:tc>
          <w:tcPr>
            <w:tcW w:w="822" w:type="dxa"/>
          </w:tcPr>
          <w:p w14:paraId="2E09E2D0"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5.0</w:t>
            </w:r>
          </w:p>
        </w:tc>
        <w:tc>
          <w:tcPr>
            <w:tcW w:w="822" w:type="dxa"/>
          </w:tcPr>
          <w:p w14:paraId="4C4F045A"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4.8</w:t>
            </w:r>
          </w:p>
        </w:tc>
        <w:tc>
          <w:tcPr>
            <w:tcW w:w="666" w:type="dxa"/>
          </w:tcPr>
          <w:p w14:paraId="648F3FF8" w14:textId="0C12B338" w:rsidR="00345EC6" w:rsidRPr="00376316" w:rsidRDefault="00B50EEE" w:rsidP="00490156">
            <w:pPr>
              <w:pStyle w:val="Els-body-text"/>
              <w:cnfStyle w:val="000000000000" w:firstRow="0" w:lastRow="0" w:firstColumn="0" w:lastColumn="0" w:oddVBand="0" w:evenVBand="0" w:oddHBand="0" w:evenHBand="0" w:firstRowFirstColumn="0" w:firstRowLastColumn="0" w:lastRowFirstColumn="0" w:lastRowLastColumn="0"/>
              <w:rPr>
                <w:color w:val="000000"/>
                <w:sz w:val="18"/>
              </w:rPr>
            </w:pPr>
            <w:r w:rsidRPr="00376316">
              <w:rPr>
                <w:color w:val="000000"/>
                <w:sz w:val="18"/>
              </w:rPr>
              <w:t>5.1</w:t>
            </w:r>
          </w:p>
        </w:tc>
      </w:tr>
      <w:tr w:rsidR="00345EC6" w14:paraId="301F7A59" w14:textId="66960A99" w:rsidTr="00E3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19B0ED38" w14:textId="77777777" w:rsidR="00345EC6" w:rsidRPr="00376316" w:rsidRDefault="00345EC6" w:rsidP="00490156">
            <w:pPr>
              <w:pStyle w:val="Els-body-text"/>
              <w:rPr>
                <w:sz w:val="18"/>
              </w:rPr>
            </w:pPr>
            <w:r w:rsidRPr="00376316">
              <w:rPr>
                <w:sz w:val="18"/>
              </w:rPr>
              <w:t>P-</w:t>
            </w:r>
            <w:proofErr w:type="spellStart"/>
            <w:r w:rsidRPr="00376316">
              <w:rPr>
                <w:sz w:val="18"/>
              </w:rPr>
              <w:t>Toluidin</w:t>
            </w:r>
            <w:proofErr w:type="spellEnd"/>
            <w:r w:rsidRPr="00376316">
              <w:rPr>
                <w:sz w:val="18"/>
              </w:rPr>
              <w:t xml:space="preserve"> </w:t>
            </w:r>
            <w:r w:rsidRPr="00376316">
              <w:rPr>
                <w:color w:val="000000"/>
                <w:sz w:val="18"/>
              </w:rPr>
              <w:t>[</w:t>
            </w:r>
            <w:proofErr w:type="spellStart"/>
            <w:r w:rsidRPr="00376316">
              <w:rPr>
                <w:color w:val="000000"/>
                <w:sz w:val="18"/>
              </w:rPr>
              <w:t>wt</w:t>
            </w:r>
            <w:proofErr w:type="spellEnd"/>
            <w:r w:rsidRPr="00376316">
              <w:rPr>
                <w:color w:val="000000"/>
                <w:sz w:val="18"/>
              </w:rPr>
              <w:t xml:space="preserve"> %]</w:t>
            </w:r>
          </w:p>
        </w:tc>
        <w:tc>
          <w:tcPr>
            <w:tcW w:w="618" w:type="dxa"/>
          </w:tcPr>
          <w:p w14:paraId="3389376A"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14.8</w:t>
            </w:r>
          </w:p>
        </w:tc>
        <w:tc>
          <w:tcPr>
            <w:tcW w:w="757" w:type="dxa"/>
          </w:tcPr>
          <w:p w14:paraId="321FAE95"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12.0</w:t>
            </w:r>
          </w:p>
        </w:tc>
        <w:tc>
          <w:tcPr>
            <w:tcW w:w="757" w:type="dxa"/>
          </w:tcPr>
          <w:p w14:paraId="04795224"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17.5</w:t>
            </w:r>
          </w:p>
        </w:tc>
        <w:tc>
          <w:tcPr>
            <w:tcW w:w="779" w:type="dxa"/>
          </w:tcPr>
          <w:p w14:paraId="3D50D18C"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17.5</w:t>
            </w:r>
          </w:p>
        </w:tc>
        <w:tc>
          <w:tcPr>
            <w:tcW w:w="822" w:type="dxa"/>
          </w:tcPr>
          <w:p w14:paraId="6083B09D"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14.9</w:t>
            </w:r>
          </w:p>
        </w:tc>
        <w:tc>
          <w:tcPr>
            <w:tcW w:w="822" w:type="dxa"/>
          </w:tcPr>
          <w:p w14:paraId="371B5F30"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14.4</w:t>
            </w:r>
          </w:p>
        </w:tc>
        <w:tc>
          <w:tcPr>
            <w:tcW w:w="666" w:type="dxa"/>
          </w:tcPr>
          <w:p w14:paraId="252172F0" w14:textId="76E5F295" w:rsidR="00345EC6" w:rsidRPr="00376316" w:rsidRDefault="00B50EEE" w:rsidP="00490156">
            <w:pPr>
              <w:pStyle w:val="Els-body-text"/>
              <w:cnfStyle w:val="000000100000" w:firstRow="0" w:lastRow="0" w:firstColumn="0" w:lastColumn="0" w:oddVBand="0" w:evenVBand="0" w:oddHBand="1" w:evenHBand="0" w:firstRowFirstColumn="0" w:firstRowLastColumn="0" w:lastRowFirstColumn="0" w:lastRowLastColumn="0"/>
              <w:rPr>
                <w:color w:val="000000"/>
                <w:sz w:val="18"/>
              </w:rPr>
            </w:pPr>
            <w:r w:rsidRPr="00376316">
              <w:rPr>
                <w:color w:val="000000"/>
                <w:sz w:val="18"/>
              </w:rPr>
              <w:t>15.3</w:t>
            </w:r>
          </w:p>
        </w:tc>
      </w:tr>
      <w:tr w:rsidR="00345EC6" w14:paraId="111760DB" w14:textId="0F43357C" w:rsidTr="00E347F2">
        <w:tc>
          <w:tcPr>
            <w:cnfStyle w:val="001000000000" w:firstRow="0" w:lastRow="0" w:firstColumn="1" w:lastColumn="0" w:oddVBand="0" w:evenVBand="0" w:oddHBand="0" w:evenHBand="0" w:firstRowFirstColumn="0" w:firstRowLastColumn="0" w:lastRowFirstColumn="0" w:lastRowLastColumn="0"/>
            <w:tcW w:w="1865" w:type="dxa"/>
          </w:tcPr>
          <w:p w14:paraId="42A56DDE" w14:textId="77777777" w:rsidR="00345EC6" w:rsidRPr="00376316" w:rsidRDefault="00345EC6" w:rsidP="00490156">
            <w:pPr>
              <w:pStyle w:val="Els-body-text"/>
              <w:rPr>
                <w:sz w:val="18"/>
              </w:rPr>
            </w:pPr>
            <w:r w:rsidRPr="00376316">
              <w:rPr>
                <w:color w:val="000000"/>
                <w:sz w:val="18"/>
              </w:rPr>
              <w:t>Aniline [</w:t>
            </w:r>
            <w:proofErr w:type="spellStart"/>
            <w:r w:rsidRPr="00376316">
              <w:rPr>
                <w:color w:val="000000"/>
                <w:sz w:val="18"/>
              </w:rPr>
              <w:t>wt</w:t>
            </w:r>
            <w:proofErr w:type="spellEnd"/>
            <w:r w:rsidRPr="00376316">
              <w:rPr>
                <w:color w:val="000000"/>
                <w:sz w:val="18"/>
              </w:rPr>
              <w:t xml:space="preserve"> %]</w:t>
            </w:r>
          </w:p>
        </w:tc>
        <w:tc>
          <w:tcPr>
            <w:tcW w:w="618" w:type="dxa"/>
          </w:tcPr>
          <w:p w14:paraId="5F74A6B4"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29.6</w:t>
            </w:r>
          </w:p>
        </w:tc>
        <w:tc>
          <w:tcPr>
            <w:tcW w:w="757" w:type="dxa"/>
          </w:tcPr>
          <w:p w14:paraId="192C250E"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33.1</w:t>
            </w:r>
          </w:p>
        </w:tc>
        <w:tc>
          <w:tcPr>
            <w:tcW w:w="757" w:type="dxa"/>
          </w:tcPr>
          <w:p w14:paraId="4D963F82"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26.3</w:t>
            </w:r>
          </w:p>
        </w:tc>
        <w:tc>
          <w:tcPr>
            <w:tcW w:w="779" w:type="dxa"/>
          </w:tcPr>
          <w:p w14:paraId="180F4BA0"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26.3</w:t>
            </w:r>
          </w:p>
        </w:tc>
        <w:tc>
          <w:tcPr>
            <w:tcW w:w="822" w:type="dxa"/>
          </w:tcPr>
          <w:p w14:paraId="1DD4F419"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29.7</w:t>
            </w:r>
          </w:p>
        </w:tc>
        <w:tc>
          <w:tcPr>
            <w:tcW w:w="822" w:type="dxa"/>
          </w:tcPr>
          <w:p w14:paraId="0DA514B0"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28.7</w:t>
            </w:r>
          </w:p>
        </w:tc>
        <w:tc>
          <w:tcPr>
            <w:tcW w:w="666" w:type="dxa"/>
          </w:tcPr>
          <w:p w14:paraId="206796CA" w14:textId="376F44AC" w:rsidR="00345EC6" w:rsidRPr="00376316" w:rsidRDefault="00B50EEE" w:rsidP="00490156">
            <w:pPr>
              <w:pStyle w:val="Els-body-text"/>
              <w:cnfStyle w:val="000000000000" w:firstRow="0" w:lastRow="0" w:firstColumn="0" w:lastColumn="0" w:oddVBand="0" w:evenVBand="0" w:oddHBand="0" w:evenHBand="0" w:firstRowFirstColumn="0" w:firstRowLastColumn="0" w:lastRowFirstColumn="0" w:lastRowLastColumn="0"/>
              <w:rPr>
                <w:color w:val="000000"/>
                <w:sz w:val="18"/>
              </w:rPr>
            </w:pPr>
            <w:r w:rsidRPr="00376316">
              <w:rPr>
                <w:color w:val="000000"/>
                <w:sz w:val="18"/>
              </w:rPr>
              <w:t>30.6</w:t>
            </w:r>
          </w:p>
        </w:tc>
      </w:tr>
      <w:tr w:rsidR="00345EC6" w14:paraId="170D489E" w14:textId="41107476" w:rsidTr="00E3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48EB7EE2" w14:textId="77777777" w:rsidR="00345EC6" w:rsidRPr="00376316" w:rsidRDefault="00345EC6" w:rsidP="00490156">
            <w:pPr>
              <w:pStyle w:val="Els-body-text"/>
              <w:rPr>
                <w:sz w:val="18"/>
              </w:rPr>
            </w:pPr>
            <w:proofErr w:type="spellStart"/>
            <w:r w:rsidRPr="00376316">
              <w:rPr>
                <w:color w:val="000000"/>
                <w:sz w:val="18"/>
              </w:rPr>
              <w:t>Tripropylene</w:t>
            </w:r>
            <w:proofErr w:type="spellEnd"/>
            <w:r w:rsidRPr="00376316">
              <w:rPr>
                <w:color w:val="000000"/>
                <w:sz w:val="18"/>
              </w:rPr>
              <w:t xml:space="preserve"> Glycol [</w:t>
            </w:r>
            <w:proofErr w:type="spellStart"/>
            <w:r w:rsidRPr="00376316">
              <w:rPr>
                <w:color w:val="000000"/>
                <w:sz w:val="18"/>
              </w:rPr>
              <w:t>wt</w:t>
            </w:r>
            <w:proofErr w:type="spellEnd"/>
            <w:r w:rsidRPr="00376316">
              <w:rPr>
                <w:color w:val="000000"/>
                <w:sz w:val="18"/>
              </w:rPr>
              <w:t xml:space="preserve"> %]</w:t>
            </w:r>
          </w:p>
        </w:tc>
        <w:tc>
          <w:tcPr>
            <w:tcW w:w="618" w:type="dxa"/>
          </w:tcPr>
          <w:p w14:paraId="0D6F8F54"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24.7</w:t>
            </w:r>
          </w:p>
        </w:tc>
        <w:tc>
          <w:tcPr>
            <w:tcW w:w="757" w:type="dxa"/>
          </w:tcPr>
          <w:p w14:paraId="0BDA3A39"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25.1</w:t>
            </w:r>
          </w:p>
        </w:tc>
        <w:tc>
          <w:tcPr>
            <w:tcW w:w="757" w:type="dxa"/>
          </w:tcPr>
          <w:p w14:paraId="4DF852BB"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24.3</w:t>
            </w:r>
          </w:p>
        </w:tc>
        <w:tc>
          <w:tcPr>
            <w:tcW w:w="779" w:type="dxa"/>
          </w:tcPr>
          <w:p w14:paraId="4A8AA859"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24.3</w:t>
            </w:r>
          </w:p>
        </w:tc>
        <w:tc>
          <w:tcPr>
            <w:tcW w:w="822" w:type="dxa"/>
          </w:tcPr>
          <w:p w14:paraId="4469450F"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25.3</w:t>
            </w:r>
          </w:p>
        </w:tc>
        <w:tc>
          <w:tcPr>
            <w:tcW w:w="822" w:type="dxa"/>
          </w:tcPr>
          <w:p w14:paraId="158B2B6A" w14:textId="77777777" w:rsidR="00345EC6" w:rsidRPr="00376316" w:rsidRDefault="00345EC6" w:rsidP="00490156">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color w:val="000000"/>
                <w:sz w:val="18"/>
              </w:rPr>
              <w:t>24.0</w:t>
            </w:r>
          </w:p>
        </w:tc>
        <w:tc>
          <w:tcPr>
            <w:tcW w:w="666" w:type="dxa"/>
          </w:tcPr>
          <w:p w14:paraId="2F50ABBC" w14:textId="4CF381DC" w:rsidR="00345EC6" w:rsidRPr="00376316" w:rsidRDefault="00B50EEE" w:rsidP="00490156">
            <w:pPr>
              <w:pStyle w:val="Els-body-text"/>
              <w:cnfStyle w:val="000000100000" w:firstRow="0" w:lastRow="0" w:firstColumn="0" w:lastColumn="0" w:oddVBand="0" w:evenVBand="0" w:oddHBand="1" w:evenHBand="0" w:firstRowFirstColumn="0" w:firstRowLastColumn="0" w:lastRowFirstColumn="0" w:lastRowLastColumn="0"/>
              <w:rPr>
                <w:color w:val="000000"/>
                <w:sz w:val="18"/>
              </w:rPr>
            </w:pPr>
            <w:r w:rsidRPr="00376316">
              <w:rPr>
                <w:color w:val="000000"/>
                <w:sz w:val="18"/>
              </w:rPr>
              <w:t>25.5</w:t>
            </w:r>
          </w:p>
        </w:tc>
      </w:tr>
      <w:tr w:rsidR="00345EC6" w14:paraId="43161029" w14:textId="44D90F1B" w:rsidTr="00E347F2">
        <w:tc>
          <w:tcPr>
            <w:cnfStyle w:val="001000000000" w:firstRow="0" w:lastRow="0" w:firstColumn="1" w:lastColumn="0" w:oddVBand="0" w:evenVBand="0" w:oddHBand="0" w:evenHBand="0" w:firstRowFirstColumn="0" w:firstRowLastColumn="0" w:lastRowFirstColumn="0" w:lastRowLastColumn="0"/>
            <w:tcW w:w="1865" w:type="dxa"/>
          </w:tcPr>
          <w:p w14:paraId="73A79755" w14:textId="77777777" w:rsidR="00345EC6" w:rsidRPr="00376316" w:rsidRDefault="00345EC6" w:rsidP="00490156">
            <w:pPr>
              <w:pStyle w:val="Els-body-text"/>
              <w:rPr>
                <w:sz w:val="18"/>
              </w:rPr>
            </w:pPr>
            <w:r w:rsidRPr="00376316">
              <w:rPr>
                <w:color w:val="000000"/>
                <w:sz w:val="18"/>
              </w:rPr>
              <w:t>4,4’-Methylen-dianiline [</w:t>
            </w:r>
            <w:proofErr w:type="spellStart"/>
            <w:r w:rsidRPr="00376316">
              <w:rPr>
                <w:color w:val="000000"/>
                <w:sz w:val="18"/>
              </w:rPr>
              <w:t>wt</w:t>
            </w:r>
            <w:proofErr w:type="spellEnd"/>
            <w:r w:rsidRPr="00376316">
              <w:rPr>
                <w:color w:val="000000"/>
                <w:sz w:val="18"/>
              </w:rPr>
              <w:t xml:space="preserve"> %]</w:t>
            </w:r>
          </w:p>
        </w:tc>
        <w:tc>
          <w:tcPr>
            <w:tcW w:w="618" w:type="dxa"/>
          </w:tcPr>
          <w:p w14:paraId="7F659215"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4.9</w:t>
            </w:r>
          </w:p>
        </w:tc>
        <w:tc>
          <w:tcPr>
            <w:tcW w:w="757" w:type="dxa"/>
          </w:tcPr>
          <w:p w14:paraId="76A239B8"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5.0</w:t>
            </w:r>
          </w:p>
        </w:tc>
        <w:tc>
          <w:tcPr>
            <w:tcW w:w="757" w:type="dxa"/>
          </w:tcPr>
          <w:p w14:paraId="488D3F0E"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4.9</w:t>
            </w:r>
          </w:p>
        </w:tc>
        <w:tc>
          <w:tcPr>
            <w:tcW w:w="779" w:type="dxa"/>
          </w:tcPr>
          <w:p w14:paraId="6DB8D59F"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4.9</w:t>
            </w:r>
          </w:p>
        </w:tc>
        <w:tc>
          <w:tcPr>
            <w:tcW w:w="822" w:type="dxa"/>
          </w:tcPr>
          <w:p w14:paraId="66E83749"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4.2</w:t>
            </w:r>
          </w:p>
        </w:tc>
        <w:tc>
          <w:tcPr>
            <w:tcW w:w="822" w:type="dxa"/>
          </w:tcPr>
          <w:p w14:paraId="759DD58A" w14:textId="77777777" w:rsidR="00345EC6" w:rsidRPr="00376316" w:rsidRDefault="00345EC6" w:rsidP="00490156">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color w:val="000000"/>
                <w:sz w:val="18"/>
              </w:rPr>
              <w:t>4.8</w:t>
            </w:r>
          </w:p>
        </w:tc>
        <w:tc>
          <w:tcPr>
            <w:tcW w:w="666" w:type="dxa"/>
          </w:tcPr>
          <w:p w14:paraId="56256768" w14:textId="3B26896B" w:rsidR="00345EC6" w:rsidRPr="00376316" w:rsidRDefault="00B50EEE" w:rsidP="00490156">
            <w:pPr>
              <w:pStyle w:val="Els-body-text"/>
              <w:cnfStyle w:val="000000000000" w:firstRow="0" w:lastRow="0" w:firstColumn="0" w:lastColumn="0" w:oddVBand="0" w:evenVBand="0" w:oddHBand="0" w:evenHBand="0" w:firstRowFirstColumn="0" w:firstRowLastColumn="0" w:lastRowFirstColumn="0" w:lastRowLastColumn="0"/>
              <w:rPr>
                <w:color w:val="000000"/>
                <w:sz w:val="18"/>
              </w:rPr>
            </w:pPr>
            <w:r w:rsidRPr="00376316">
              <w:rPr>
                <w:color w:val="000000"/>
                <w:sz w:val="18"/>
              </w:rPr>
              <w:t>5.1</w:t>
            </w:r>
          </w:p>
        </w:tc>
      </w:tr>
    </w:tbl>
    <w:p w14:paraId="602AD69E" w14:textId="1D749568" w:rsidR="0078527D" w:rsidRDefault="0078527D" w:rsidP="0078527D">
      <w:pPr>
        <w:pStyle w:val="Caption"/>
        <w:keepNext/>
      </w:pPr>
      <w:r>
        <w:t xml:space="preserve">Table </w:t>
      </w:r>
      <w:r>
        <w:fldChar w:fldCharType="begin"/>
      </w:r>
      <w:r>
        <w:instrText xml:space="preserve"> SEQ Table \* ARABIC </w:instrText>
      </w:r>
      <w:r>
        <w:fldChar w:fldCharType="separate"/>
      </w:r>
      <w:r w:rsidR="00E33BD0">
        <w:rPr>
          <w:noProof/>
        </w:rPr>
        <w:t>2</w:t>
      </w:r>
      <w:r>
        <w:fldChar w:fldCharType="end"/>
      </w:r>
      <w:r>
        <w:t>: Boundaries on</w:t>
      </w:r>
      <w:r w:rsidRPr="0087428C">
        <w:t xml:space="preserve"> the design parameters</w:t>
      </w:r>
      <w:r>
        <w:rPr>
          <w:noProof/>
        </w:rPr>
        <w:t xml:space="preserve"> in the ES</w:t>
      </w:r>
      <w:r w:rsidR="00EE4FF5">
        <w:rPr>
          <w:noProof/>
        </w:rPr>
        <w:t>.</w:t>
      </w:r>
    </w:p>
    <w:tbl>
      <w:tblPr>
        <w:tblStyle w:val="PlainTable2"/>
        <w:tblpPr w:leftFromText="180" w:rightFromText="180" w:vertAnchor="text" w:horzAnchor="margin" w:tblpY="88"/>
        <w:tblW w:w="0" w:type="auto"/>
        <w:tblLook w:val="04A0" w:firstRow="1" w:lastRow="0" w:firstColumn="1" w:lastColumn="0" w:noHBand="0" w:noVBand="1"/>
      </w:tblPr>
      <w:tblGrid>
        <w:gridCol w:w="1769"/>
        <w:gridCol w:w="1769"/>
        <w:gridCol w:w="1769"/>
        <w:gridCol w:w="1769"/>
      </w:tblGrid>
      <w:tr w:rsidR="002706D1" w14:paraId="4B9E7955" w14:textId="77777777" w:rsidTr="00270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14:paraId="6AAAD449" w14:textId="77777777" w:rsidR="002706D1" w:rsidRPr="00376316" w:rsidRDefault="002706D1" w:rsidP="002706D1">
            <w:pPr>
              <w:pStyle w:val="Els-body-text"/>
              <w:rPr>
                <w:sz w:val="18"/>
              </w:rPr>
            </w:pPr>
          </w:p>
        </w:tc>
        <w:tc>
          <w:tcPr>
            <w:tcW w:w="1769" w:type="dxa"/>
          </w:tcPr>
          <w:p w14:paraId="369EE24A" w14:textId="77777777" w:rsidR="002706D1" w:rsidRPr="00376316" w:rsidRDefault="002706D1" w:rsidP="002706D1">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sz w:val="18"/>
              </w:rPr>
              <w:t>Column 1</w:t>
            </w:r>
          </w:p>
        </w:tc>
        <w:tc>
          <w:tcPr>
            <w:tcW w:w="1769" w:type="dxa"/>
          </w:tcPr>
          <w:p w14:paraId="085C0EB2" w14:textId="77777777" w:rsidR="002706D1" w:rsidRPr="00376316" w:rsidRDefault="002706D1" w:rsidP="002706D1">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sz w:val="18"/>
              </w:rPr>
              <w:t>Column 2</w:t>
            </w:r>
          </w:p>
        </w:tc>
        <w:tc>
          <w:tcPr>
            <w:tcW w:w="1769" w:type="dxa"/>
          </w:tcPr>
          <w:p w14:paraId="4EAC8606" w14:textId="77777777" w:rsidR="002706D1" w:rsidRPr="00376316" w:rsidRDefault="002706D1" w:rsidP="002706D1">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sz w:val="18"/>
              </w:rPr>
              <w:t>Column 3</w:t>
            </w:r>
          </w:p>
        </w:tc>
      </w:tr>
      <w:tr w:rsidR="002706D1" w14:paraId="788AF2A7" w14:textId="77777777" w:rsidTr="00270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14:paraId="19A193F6" w14:textId="77777777" w:rsidR="002706D1" w:rsidRPr="00376316" w:rsidRDefault="002706D1" w:rsidP="002706D1">
            <w:pPr>
              <w:pStyle w:val="Els-body-text"/>
              <w:rPr>
                <w:sz w:val="18"/>
              </w:rPr>
            </w:pPr>
            <w:r w:rsidRPr="00376316">
              <w:rPr>
                <w:sz w:val="18"/>
              </w:rPr>
              <w:t>Number of stages</w:t>
            </w:r>
          </w:p>
        </w:tc>
        <w:tc>
          <w:tcPr>
            <w:tcW w:w="1769" w:type="dxa"/>
          </w:tcPr>
          <w:p w14:paraId="66B6154A" w14:textId="77777777" w:rsidR="002706D1" w:rsidRPr="00376316" w:rsidRDefault="002706D1" w:rsidP="002706D1">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5 - 40</w:t>
            </w:r>
          </w:p>
        </w:tc>
        <w:tc>
          <w:tcPr>
            <w:tcW w:w="1769" w:type="dxa"/>
          </w:tcPr>
          <w:p w14:paraId="725B9850" w14:textId="77777777" w:rsidR="002706D1" w:rsidRPr="00376316" w:rsidRDefault="002706D1" w:rsidP="002706D1">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5 – 40</w:t>
            </w:r>
          </w:p>
        </w:tc>
        <w:tc>
          <w:tcPr>
            <w:tcW w:w="1769" w:type="dxa"/>
          </w:tcPr>
          <w:p w14:paraId="3EEF2C80" w14:textId="77777777" w:rsidR="002706D1" w:rsidRPr="00376316" w:rsidRDefault="002706D1" w:rsidP="002706D1">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10 – 60</w:t>
            </w:r>
          </w:p>
        </w:tc>
      </w:tr>
      <w:tr w:rsidR="002706D1" w14:paraId="5FB3D008" w14:textId="77777777" w:rsidTr="002706D1">
        <w:tc>
          <w:tcPr>
            <w:cnfStyle w:val="001000000000" w:firstRow="0" w:lastRow="0" w:firstColumn="1" w:lastColumn="0" w:oddVBand="0" w:evenVBand="0" w:oddHBand="0" w:evenHBand="0" w:firstRowFirstColumn="0" w:firstRowLastColumn="0" w:lastRowFirstColumn="0" w:lastRowLastColumn="0"/>
            <w:tcW w:w="1769" w:type="dxa"/>
          </w:tcPr>
          <w:p w14:paraId="058BEDCD" w14:textId="77777777" w:rsidR="002706D1" w:rsidRPr="00376316" w:rsidRDefault="002706D1" w:rsidP="002706D1">
            <w:pPr>
              <w:pStyle w:val="Els-body-text"/>
              <w:rPr>
                <w:sz w:val="18"/>
              </w:rPr>
            </w:pPr>
            <w:r w:rsidRPr="00376316">
              <w:rPr>
                <w:sz w:val="18"/>
              </w:rPr>
              <w:t>Position feed stage</w:t>
            </w:r>
          </w:p>
        </w:tc>
        <w:tc>
          <w:tcPr>
            <w:tcW w:w="1769" w:type="dxa"/>
          </w:tcPr>
          <w:p w14:paraId="642E9222" w14:textId="77777777" w:rsidR="002706D1" w:rsidRPr="00376316" w:rsidRDefault="002706D1" w:rsidP="002706D1">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sz w:val="18"/>
              </w:rPr>
              <w:t xml:space="preserve">3 – 38 </w:t>
            </w:r>
          </w:p>
        </w:tc>
        <w:tc>
          <w:tcPr>
            <w:tcW w:w="1769" w:type="dxa"/>
          </w:tcPr>
          <w:p w14:paraId="69A91930" w14:textId="77777777" w:rsidR="002706D1" w:rsidRPr="00376316" w:rsidRDefault="002706D1" w:rsidP="002706D1">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sz w:val="18"/>
              </w:rPr>
              <w:t>3 – 38</w:t>
            </w:r>
          </w:p>
        </w:tc>
        <w:tc>
          <w:tcPr>
            <w:tcW w:w="1769" w:type="dxa"/>
          </w:tcPr>
          <w:p w14:paraId="1738236D" w14:textId="77777777" w:rsidR="002706D1" w:rsidRPr="00376316" w:rsidRDefault="002706D1" w:rsidP="002706D1">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sz w:val="18"/>
              </w:rPr>
              <w:t>5 – 58</w:t>
            </w:r>
          </w:p>
        </w:tc>
      </w:tr>
      <w:tr w:rsidR="002706D1" w14:paraId="14D265AB" w14:textId="77777777" w:rsidTr="00270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14:paraId="1040AF08" w14:textId="77777777" w:rsidR="002706D1" w:rsidRPr="00376316" w:rsidRDefault="002706D1" w:rsidP="002706D1">
            <w:pPr>
              <w:pStyle w:val="Els-body-text"/>
              <w:rPr>
                <w:sz w:val="18"/>
              </w:rPr>
            </w:pPr>
            <w:r w:rsidRPr="00376316">
              <w:rPr>
                <w:sz w:val="18"/>
              </w:rPr>
              <w:t>Diameter [m]</w:t>
            </w:r>
          </w:p>
        </w:tc>
        <w:tc>
          <w:tcPr>
            <w:tcW w:w="1769" w:type="dxa"/>
          </w:tcPr>
          <w:p w14:paraId="1C877D81" w14:textId="77777777" w:rsidR="002706D1" w:rsidRPr="00376316" w:rsidRDefault="002706D1" w:rsidP="002706D1">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0.5 - 3</w:t>
            </w:r>
          </w:p>
        </w:tc>
        <w:tc>
          <w:tcPr>
            <w:tcW w:w="1769" w:type="dxa"/>
          </w:tcPr>
          <w:p w14:paraId="14E68F2A" w14:textId="77777777" w:rsidR="002706D1" w:rsidRPr="00376316" w:rsidRDefault="002706D1" w:rsidP="002706D1">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0.5 – 3</w:t>
            </w:r>
          </w:p>
        </w:tc>
        <w:tc>
          <w:tcPr>
            <w:tcW w:w="1769" w:type="dxa"/>
          </w:tcPr>
          <w:p w14:paraId="6C0EF4CE" w14:textId="77777777" w:rsidR="002706D1" w:rsidRPr="00376316" w:rsidRDefault="002706D1" w:rsidP="002706D1">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0.5 - 3</w:t>
            </w:r>
          </w:p>
        </w:tc>
      </w:tr>
    </w:tbl>
    <w:p w14:paraId="6F8A6398" w14:textId="35B13A41" w:rsidR="00876935" w:rsidRDefault="002706D1" w:rsidP="00876935">
      <w:pPr>
        <w:pStyle w:val="Els-1storder-head"/>
      </w:pPr>
      <w:r>
        <w:t>R</w:t>
      </w:r>
      <w:r w:rsidR="00876935">
        <w:t>esults</w:t>
      </w:r>
    </w:p>
    <w:p w14:paraId="09C8AC46" w14:textId="77777777" w:rsidR="00065844" w:rsidRDefault="00513DCF" w:rsidP="00876935">
      <w:pPr>
        <w:pStyle w:val="Els-body-text"/>
        <w:rPr>
          <w:noProof/>
        </w:rPr>
      </w:pPr>
      <w:r>
        <w:t>Four</w:t>
      </w:r>
      <w:r w:rsidR="00345EC6">
        <w:t xml:space="preserve"> runs of the </w:t>
      </w:r>
      <w:r w:rsidR="00156BA6">
        <w:t>MA</w:t>
      </w:r>
      <w:r w:rsidR="00345EC6">
        <w:t xml:space="preserve"> </w:t>
      </w:r>
      <w:r w:rsidR="008E46D6">
        <w:t>were</w:t>
      </w:r>
      <w:r w:rsidR="00345EC6">
        <w:t xml:space="preserve"> </w:t>
      </w:r>
      <w:r w:rsidR="008E46D6">
        <w:t>performed</w:t>
      </w:r>
      <w:r w:rsidR="00345EC6">
        <w:t xml:space="preserve"> and the results of the best individual per run</w:t>
      </w:r>
      <w:r w:rsidR="0056174D">
        <w:t xml:space="preserve"> and </w:t>
      </w:r>
    </w:p>
    <w:p w14:paraId="512F8E95" w14:textId="078E3805" w:rsidR="008C6084" w:rsidRDefault="00CD1BCD" w:rsidP="00876935">
      <w:pPr>
        <w:pStyle w:val="Els-body-text"/>
      </w:pPr>
      <w:r>
        <w:rPr>
          <w:noProof/>
          <w:lang w:val="de-DE" w:eastAsia="de-DE"/>
        </w:rPr>
        <w:drawing>
          <wp:anchor distT="0" distB="0" distL="114300" distR="114300" simplePos="0" relativeHeight="251675648" behindDoc="0" locked="0" layoutInCell="1" allowOverlap="1" wp14:anchorId="7374A86B" wp14:editId="4A15CB8A">
            <wp:simplePos x="0" y="0"/>
            <wp:positionH relativeFrom="margin">
              <wp:posOffset>2423160</wp:posOffset>
            </wp:positionH>
            <wp:positionV relativeFrom="margin">
              <wp:posOffset>5432219</wp:posOffset>
            </wp:positionV>
            <wp:extent cx="2068195" cy="1505585"/>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ults.png"/>
                    <pic:cNvPicPr/>
                  </pic:nvPicPr>
                  <pic:blipFill rotWithShape="1">
                    <a:blip r:embed="rId9" cstate="print">
                      <a:extLst>
                        <a:ext uri="{28A0092B-C50C-407E-A947-70E740481C1C}">
                          <a14:useLocalDpi xmlns:a14="http://schemas.microsoft.com/office/drawing/2010/main" val="0"/>
                        </a:ext>
                      </a:extLst>
                    </a:blip>
                    <a:srcRect t="9503" r="6715"/>
                    <a:stretch/>
                  </pic:blipFill>
                  <pic:spPr bwMode="auto">
                    <a:xfrm>
                      <a:off x="0" y="0"/>
                      <a:ext cx="2068195" cy="1505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8E46D6">
        <w:t>g</w:t>
      </w:r>
      <w:r w:rsidR="0056174D">
        <w:t>eneration</w:t>
      </w:r>
      <w:proofErr w:type="gramEnd"/>
      <w:r w:rsidR="003912C9">
        <w:t xml:space="preserve"> are shown in Figure </w:t>
      </w:r>
      <w:r w:rsidR="00345EC6">
        <w:t xml:space="preserve">2. All </w:t>
      </w:r>
      <w:r w:rsidR="00513DCF">
        <w:t>four</w:t>
      </w:r>
      <w:r w:rsidR="00345EC6">
        <w:t xml:space="preserve"> runs performed similarly and outperformed the </w:t>
      </w:r>
      <w:r w:rsidR="004E3FC5">
        <w:t>overdesigned</w:t>
      </w:r>
      <w:r w:rsidR="00345EC6">
        <w:t xml:space="preserve"> flowsheet, showing the robustness of the approach. The parameters </w:t>
      </w:r>
      <w:r w:rsidR="0085315A">
        <w:t xml:space="preserve">and the profit </w:t>
      </w:r>
      <w:r w:rsidR="00345EC6">
        <w:t>f</w:t>
      </w:r>
      <w:r w:rsidR="004E3FC5">
        <w:t xml:space="preserve">or the best found design and </w:t>
      </w:r>
      <w:r w:rsidR="008E46D6">
        <w:t xml:space="preserve">for </w:t>
      </w:r>
      <w:r w:rsidR="004E3FC5">
        <w:t xml:space="preserve">the </w:t>
      </w:r>
      <w:r w:rsidR="0038463E">
        <w:t>robust</w:t>
      </w:r>
      <w:r w:rsidR="004E3FC5">
        <w:t xml:space="preserve"> </w:t>
      </w:r>
      <w:r w:rsidR="008E46D6">
        <w:t>solution</w:t>
      </w:r>
      <w:r w:rsidR="003912C9">
        <w:t xml:space="preserve"> are shown in Table </w:t>
      </w:r>
      <w:r w:rsidR="00E33BD0">
        <w:t>3.</w:t>
      </w:r>
    </w:p>
    <w:p w14:paraId="449281E5" w14:textId="0B2ECCA8" w:rsidR="007F112E" w:rsidRDefault="00CD1BCD" w:rsidP="00E33BD0">
      <w:pPr>
        <w:pStyle w:val="Els-body-text"/>
      </w:pPr>
      <w:r>
        <w:rPr>
          <w:noProof/>
          <w:lang w:val="de-DE" w:eastAsia="de-DE"/>
        </w:rPr>
        <mc:AlternateContent>
          <mc:Choice Requires="wps">
            <w:drawing>
              <wp:anchor distT="0" distB="0" distL="114300" distR="114300" simplePos="0" relativeHeight="251677696" behindDoc="0" locked="0" layoutInCell="1" allowOverlap="1" wp14:anchorId="512DB0F3" wp14:editId="52D58091">
                <wp:simplePos x="0" y="0"/>
                <wp:positionH relativeFrom="margin">
                  <wp:align>right</wp:align>
                </wp:positionH>
                <wp:positionV relativeFrom="paragraph">
                  <wp:posOffset>1245235</wp:posOffset>
                </wp:positionV>
                <wp:extent cx="2077085"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077085" cy="635"/>
                        </a:xfrm>
                        <a:prstGeom prst="rect">
                          <a:avLst/>
                        </a:prstGeom>
                        <a:solidFill>
                          <a:prstClr val="white"/>
                        </a:solidFill>
                        <a:ln>
                          <a:noFill/>
                        </a:ln>
                      </wps:spPr>
                      <wps:txbx>
                        <w:txbxContent>
                          <w:p w14:paraId="5F5EF2AF" w14:textId="5DAFC781" w:rsidR="005B219B" w:rsidRPr="00FF4C0E" w:rsidRDefault="005B219B" w:rsidP="00CD1BCD">
                            <w:pPr>
                              <w:pStyle w:val="Caption"/>
                              <w:rPr>
                                <w:noProof/>
                                <w:sz w:val="20"/>
                              </w:rPr>
                            </w:pPr>
                            <w:r>
                              <w:t xml:space="preserve">Figure </w:t>
                            </w:r>
                            <w:r>
                              <w:fldChar w:fldCharType="begin"/>
                            </w:r>
                            <w:r>
                              <w:instrText xml:space="preserve"> SEQ Figure \* ARABIC </w:instrText>
                            </w:r>
                            <w:r>
                              <w:fldChar w:fldCharType="separate"/>
                            </w:r>
                            <w:r>
                              <w:rPr>
                                <w:noProof/>
                              </w:rPr>
                              <w:t>2</w:t>
                            </w:r>
                            <w:r>
                              <w:fldChar w:fldCharType="end"/>
                            </w:r>
                            <w:r>
                              <w:t xml:space="preserve">: Results of the </w:t>
                            </w:r>
                            <w:r w:rsidR="00CD1BCD">
                              <w:t>ES,</w:t>
                            </w:r>
                            <w:r>
                              <w:t xml:space="preserve"> showing the best individual per run and generation.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2DB0F3" id="Text Box 12" o:spid="_x0000_s1027" type="#_x0000_t202" style="position:absolute;left:0;text-align:left;margin-left:112.35pt;margin-top:98.05pt;width:163.55pt;height:.05pt;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" stroked="f">
                <v:textbox style="mso-fit-shape-to-text:t" inset="0,0,0,0">
                  <w:txbxContent>
                    <w:p w14:paraId="5F5EF2AF" w14:textId="5DAFC781" w:rsidR="005B219B" w:rsidRPr="00FF4C0E" w:rsidRDefault="005B219B" w:rsidP="00CD1BCD">
                      <w:pPr>
                        <w:pStyle w:val="Caption"/>
                        <w:rPr>
                          <w:noProof/>
                          <w:sz w:val="20"/>
                        </w:rPr>
                      </w:pPr>
                      <w:r>
                        <w:t xml:space="preserve">Figure </w:t>
                      </w:r>
                      <w:r>
                        <w:fldChar w:fldCharType="begin"/>
                      </w:r>
                      <w:r>
                        <w:instrText xml:space="preserve"> SEQ Figure \* ARABIC </w:instrText>
                      </w:r>
                      <w:r>
                        <w:fldChar w:fldCharType="separate"/>
                      </w:r>
                      <w:r>
                        <w:rPr>
                          <w:noProof/>
                        </w:rPr>
                        <w:t>2</w:t>
                      </w:r>
                      <w:r>
                        <w:fldChar w:fldCharType="end"/>
                      </w:r>
                      <w:r>
                        <w:t xml:space="preserve">: Results of the </w:t>
                      </w:r>
                      <w:r w:rsidR="00CD1BCD">
                        <w:t>ES,</w:t>
                      </w:r>
                      <w:r>
                        <w:t xml:space="preserve"> showing the best individual per run and generation.</w:t>
                      </w:r>
                    </w:p>
                  </w:txbxContent>
                </v:textbox>
                <w10:wrap type="square" anchorx="margin"/>
              </v:shape>
            </w:pict>
          </mc:Fallback>
        </mc:AlternateContent>
      </w:r>
      <w:r w:rsidR="00345EC6">
        <w:t xml:space="preserve">For the best 3 individuals of each run </w:t>
      </w:r>
      <w:r w:rsidR="004E3FC5">
        <w:t xml:space="preserve">only </w:t>
      </w:r>
      <w:r w:rsidR="003912C9">
        <w:t>the scenarios </w:t>
      </w:r>
      <w:r w:rsidR="00345EC6">
        <w:t xml:space="preserve">1 and 6 </w:t>
      </w:r>
      <w:r w:rsidR="008E46D6">
        <w:t>result</w:t>
      </w:r>
      <w:r w:rsidR="003E2C82">
        <w:t>s</w:t>
      </w:r>
      <w:r w:rsidR="008E46D6">
        <w:t xml:space="preserve"> in</w:t>
      </w:r>
      <w:r w:rsidR="00345EC6">
        <w:t xml:space="preserve"> positive values </w:t>
      </w:r>
      <w:r w:rsidR="008E46D6">
        <w:t>of</w:t>
      </w:r>
      <w:r w:rsidR="004E3FC5">
        <w:t xml:space="preserve"> the profit. </w:t>
      </w:r>
      <w:r w:rsidR="0085315A" w:rsidRPr="0085315A">
        <w:t xml:space="preserve">All </w:t>
      </w:r>
      <w:r w:rsidR="008E46D6">
        <w:t>best</w:t>
      </w:r>
      <w:r w:rsidR="0085315A" w:rsidRPr="0085315A">
        <w:t xml:space="preserve"> designs of the 4 runs would </w:t>
      </w:r>
      <w:r w:rsidR="008E46D6">
        <w:t>give a</w:t>
      </w:r>
      <w:r w:rsidR="0085315A" w:rsidRPr="0085315A">
        <w:t xml:space="preserve"> posi</w:t>
      </w:r>
      <w:r w:rsidR="003912C9">
        <w:t xml:space="preserve">tive </w:t>
      </w:r>
      <w:r w:rsidR="008E46D6">
        <w:t xml:space="preserve">profit </w:t>
      </w:r>
      <w:r w:rsidR="003912C9">
        <w:t>if the heavies from column </w:t>
      </w:r>
      <w:r w:rsidR="0085315A" w:rsidRPr="0085315A">
        <w:t xml:space="preserve">1 did not need to be </w:t>
      </w:r>
      <w:r w:rsidR="003912C9">
        <w:t>disposed</w:t>
      </w:r>
      <w:r w:rsidR="0085315A" w:rsidRPr="0085315A">
        <w:t>.</w:t>
      </w:r>
      <w:r w:rsidR="004A0197">
        <w:t xml:space="preserve"> The mean run time for the evaluation </w:t>
      </w:r>
      <w:r w:rsidR="0085315A">
        <w:t xml:space="preserve">of one individual </w:t>
      </w:r>
      <w:r w:rsidR="004A0197">
        <w:t>is 17.8 s</w:t>
      </w:r>
      <w:r w:rsidR="008D11A3">
        <w:t>, where</w:t>
      </w:r>
      <w:r w:rsidR="00370C8B">
        <w:t>as</w:t>
      </w:r>
      <w:r w:rsidR="008D11A3">
        <w:t xml:space="preserve"> the evaluation of a successful individual took up to 3 min</w:t>
      </w:r>
      <w:r w:rsidR="004A0197">
        <w:t>.</w:t>
      </w:r>
      <w:r w:rsidR="0085315A">
        <w:t xml:space="preserve"> The </w:t>
      </w:r>
      <w:r w:rsidR="008E46D6">
        <w:t>largest fraction of the computation</w:t>
      </w:r>
      <w:r w:rsidR="0085315A">
        <w:t xml:space="preserve"> time is </w:t>
      </w:r>
      <w:r w:rsidR="0085315A">
        <w:lastRenderedPageBreak/>
        <w:t>spen</w:t>
      </w:r>
      <w:r w:rsidR="008E46D6">
        <w:t>t</w:t>
      </w:r>
      <w:r w:rsidR="004A0197">
        <w:t xml:space="preserve"> during the application o</w:t>
      </w:r>
      <w:r w:rsidR="0085315A">
        <w:t>f the internal optimization</w:t>
      </w:r>
      <w:r w:rsidR="004A0197">
        <w:t xml:space="preserve"> </w:t>
      </w:r>
      <w:r w:rsidR="008E46D6">
        <w:t xml:space="preserve">algorithm of APS </w:t>
      </w:r>
      <w:r w:rsidR="004A0197">
        <w:t xml:space="preserve">which is called for every scenario. The </w:t>
      </w:r>
      <w:r w:rsidR="0085315A">
        <w:t>algorithm</w:t>
      </w:r>
      <w:r w:rsidR="004A0197">
        <w:t xml:space="preserve"> was </w:t>
      </w:r>
      <w:r w:rsidR="0085315A">
        <w:t>run</w:t>
      </w:r>
      <w:r w:rsidR="004A0197">
        <w:t xml:space="preserve"> on an AMD Ryzen 9 385X 16-core processor with 8 instances of APS running in parallel.</w:t>
      </w:r>
    </w:p>
    <w:p w14:paraId="39332D97" w14:textId="77777777" w:rsidR="00AC2C42" w:rsidRDefault="00AC2C42" w:rsidP="00AC2C42">
      <w:pPr>
        <w:pStyle w:val="Caption"/>
        <w:keepNext/>
      </w:pPr>
      <w:r>
        <w:t xml:space="preserve">Table </w:t>
      </w:r>
      <w:r>
        <w:fldChar w:fldCharType="begin"/>
      </w:r>
      <w:r>
        <w:instrText xml:space="preserve"> SEQ Table \* ARABIC </w:instrText>
      </w:r>
      <w:r>
        <w:fldChar w:fldCharType="separate"/>
      </w:r>
      <w:r>
        <w:rPr>
          <w:noProof/>
        </w:rPr>
        <w:t>3</w:t>
      </w:r>
      <w:r>
        <w:fldChar w:fldCharType="end"/>
      </w:r>
      <w:r w:rsidRPr="00521E20">
        <w:t>: Design parameter</w:t>
      </w:r>
      <w:r>
        <w:t>s</w:t>
      </w:r>
      <w:r w:rsidRPr="00521E20">
        <w:t xml:space="preserve"> number of stages, position of the feed stream and diameter [m] of each column for the best and </w:t>
      </w:r>
      <w:r>
        <w:t xml:space="preserve">for </w:t>
      </w:r>
      <w:r w:rsidRPr="00521E20">
        <w:t>the overdesigned flowsheet</w:t>
      </w:r>
      <w:r>
        <w:t>.</w:t>
      </w:r>
    </w:p>
    <w:tbl>
      <w:tblPr>
        <w:tblStyle w:val="PlainTable2"/>
        <w:tblW w:w="7077" w:type="dxa"/>
        <w:tblLook w:val="04A0" w:firstRow="1" w:lastRow="0" w:firstColumn="1" w:lastColumn="0" w:noHBand="0" w:noVBand="1"/>
      </w:tblPr>
      <w:tblGrid>
        <w:gridCol w:w="1258"/>
        <w:gridCol w:w="1454"/>
        <w:gridCol w:w="1455"/>
        <w:gridCol w:w="1455"/>
        <w:gridCol w:w="1455"/>
      </w:tblGrid>
      <w:tr w:rsidR="00AC2C42" w14:paraId="4B861496" w14:textId="77777777" w:rsidTr="00B33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7B68DBEF" w14:textId="77777777" w:rsidR="00AC2C42" w:rsidRPr="00376316" w:rsidRDefault="00AC2C42" w:rsidP="00B33600">
            <w:pPr>
              <w:pStyle w:val="Els-body-text"/>
              <w:rPr>
                <w:sz w:val="18"/>
              </w:rPr>
            </w:pPr>
            <w:r w:rsidRPr="00376316">
              <w:rPr>
                <w:sz w:val="18"/>
              </w:rPr>
              <w:t>Design</w:t>
            </w:r>
          </w:p>
        </w:tc>
        <w:tc>
          <w:tcPr>
            <w:tcW w:w="1454" w:type="dxa"/>
          </w:tcPr>
          <w:p w14:paraId="00CA571D" w14:textId="77777777" w:rsidR="00AC2C42" w:rsidRPr="00376316" w:rsidRDefault="00AC2C42" w:rsidP="00B33600">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sz w:val="18"/>
              </w:rPr>
              <w:t>Column 1</w:t>
            </w:r>
          </w:p>
        </w:tc>
        <w:tc>
          <w:tcPr>
            <w:tcW w:w="1455" w:type="dxa"/>
          </w:tcPr>
          <w:p w14:paraId="6D7CAD9A" w14:textId="77777777" w:rsidR="00AC2C42" w:rsidRPr="00376316" w:rsidRDefault="00AC2C42" w:rsidP="00B33600">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sz w:val="18"/>
              </w:rPr>
              <w:t>Column 2</w:t>
            </w:r>
          </w:p>
        </w:tc>
        <w:tc>
          <w:tcPr>
            <w:tcW w:w="1455" w:type="dxa"/>
          </w:tcPr>
          <w:p w14:paraId="631CE461" w14:textId="77777777" w:rsidR="00AC2C42" w:rsidRPr="00376316" w:rsidRDefault="00AC2C42" w:rsidP="00B33600">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sz w:val="18"/>
              </w:rPr>
              <w:t>Column 3</w:t>
            </w:r>
          </w:p>
        </w:tc>
        <w:tc>
          <w:tcPr>
            <w:tcW w:w="1455" w:type="dxa"/>
          </w:tcPr>
          <w:p w14:paraId="66725725" w14:textId="77777777" w:rsidR="00AC2C42" w:rsidRPr="00376316" w:rsidRDefault="00AC2C42" w:rsidP="00B33600">
            <w:pPr>
              <w:pStyle w:val="Els-body-text"/>
              <w:cnfStyle w:val="100000000000" w:firstRow="1" w:lastRow="0" w:firstColumn="0" w:lastColumn="0" w:oddVBand="0" w:evenVBand="0" w:oddHBand="0" w:evenHBand="0" w:firstRowFirstColumn="0" w:firstRowLastColumn="0" w:lastRowFirstColumn="0" w:lastRowLastColumn="0"/>
              <w:rPr>
                <w:sz w:val="18"/>
              </w:rPr>
            </w:pPr>
            <w:r w:rsidRPr="00376316">
              <w:rPr>
                <w:sz w:val="18"/>
              </w:rPr>
              <w:t>Profit [M€/y]</w:t>
            </w:r>
          </w:p>
        </w:tc>
      </w:tr>
      <w:tr w:rsidR="00AC2C42" w14:paraId="3C82F923" w14:textId="77777777" w:rsidTr="00B3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71D098C7" w14:textId="77777777" w:rsidR="00AC2C42" w:rsidRPr="00376316" w:rsidRDefault="00AC2C42" w:rsidP="00B33600">
            <w:pPr>
              <w:pStyle w:val="Els-body-text"/>
              <w:rPr>
                <w:sz w:val="18"/>
              </w:rPr>
            </w:pPr>
            <w:r w:rsidRPr="00376316">
              <w:rPr>
                <w:sz w:val="18"/>
              </w:rPr>
              <w:t>Best</w:t>
            </w:r>
          </w:p>
        </w:tc>
        <w:tc>
          <w:tcPr>
            <w:tcW w:w="1454" w:type="dxa"/>
          </w:tcPr>
          <w:p w14:paraId="6A8205C6" w14:textId="77777777" w:rsidR="00AC2C42" w:rsidRPr="00376316" w:rsidRDefault="00AC2C42" w:rsidP="00B33600">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35, 9, 1</w:t>
            </w:r>
          </w:p>
        </w:tc>
        <w:tc>
          <w:tcPr>
            <w:tcW w:w="1455" w:type="dxa"/>
          </w:tcPr>
          <w:p w14:paraId="192463F5" w14:textId="77777777" w:rsidR="00AC2C42" w:rsidRPr="00376316" w:rsidRDefault="00AC2C42" w:rsidP="00B33600">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14, 4, 0.7</w:t>
            </w:r>
          </w:p>
        </w:tc>
        <w:tc>
          <w:tcPr>
            <w:tcW w:w="1455" w:type="dxa"/>
          </w:tcPr>
          <w:p w14:paraId="241B7E7B" w14:textId="77777777" w:rsidR="00AC2C42" w:rsidRPr="00376316" w:rsidRDefault="00AC2C42" w:rsidP="00B33600">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36, 21, 9</w:t>
            </w:r>
          </w:p>
        </w:tc>
        <w:tc>
          <w:tcPr>
            <w:tcW w:w="1455" w:type="dxa"/>
          </w:tcPr>
          <w:p w14:paraId="4DCFEB4E" w14:textId="77777777" w:rsidR="00AC2C42" w:rsidRPr="00376316" w:rsidRDefault="00AC2C42" w:rsidP="00B33600">
            <w:pPr>
              <w:pStyle w:val="Els-body-text"/>
              <w:cnfStyle w:val="000000100000" w:firstRow="0" w:lastRow="0" w:firstColumn="0" w:lastColumn="0" w:oddVBand="0" w:evenVBand="0" w:oddHBand="1" w:evenHBand="0" w:firstRowFirstColumn="0" w:firstRowLastColumn="0" w:lastRowFirstColumn="0" w:lastRowLastColumn="0"/>
              <w:rPr>
                <w:sz w:val="18"/>
              </w:rPr>
            </w:pPr>
            <w:r w:rsidRPr="00376316">
              <w:rPr>
                <w:sz w:val="18"/>
              </w:rPr>
              <w:t>-0.39</w:t>
            </w:r>
          </w:p>
        </w:tc>
      </w:tr>
      <w:tr w:rsidR="00AC2C42" w14:paraId="5AB53E8A" w14:textId="77777777" w:rsidTr="00B33600">
        <w:tc>
          <w:tcPr>
            <w:cnfStyle w:val="001000000000" w:firstRow="0" w:lastRow="0" w:firstColumn="1" w:lastColumn="0" w:oddVBand="0" w:evenVBand="0" w:oddHBand="0" w:evenHBand="0" w:firstRowFirstColumn="0" w:firstRowLastColumn="0" w:lastRowFirstColumn="0" w:lastRowLastColumn="0"/>
            <w:tcW w:w="1258" w:type="dxa"/>
          </w:tcPr>
          <w:p w14:paraId="079C797A" w14:textId="77777777" w:rsidR="00AC2C42" w:rsidRPr="00376316" w:rsidRDefault="00AC2C42" w:rsidP="00B33600">
            <w:pPr>
              <w:pStyle w:val="Els-body-text"/>
              <w:rPr>
                <w:sz w:val="18"/>
              </w:rPr>
            </w:pPr>
            <w:r w:rsidRPr="00376316">
              <w:rPr>
                <w:sz w:val="18"/>
              </w:rPr>
              <w:t>Robust</w:t>
            </w:r>
          </w:p>
        </w:tc>
        <w:tc>
          <w:tcPr>
            <w:tcW w:w="1454" w:type="dxa"/>
          </w:tcPr>
          <w:p w14:paraId="18ECF4EB" w14:textId="77777777" w:rsidR="00AC2C42" w:rsidRPr="00376316" w:rsidRDefault="00AC2C42" w:rsidP="00B33600">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sz w:val="18"/>
              </w:rPr>
              <w:t>40, 20, 1</w:t>
            </w:r>
          </w:p>
        </w:tc>
        <w:tc>
          <w:tcPr>
            <w:tcW w:w="1455" w:type="dxa"/>
          </w:tcPr>
          <w:p w14:paraId="557CACAB" w14:textId="77777777" w:rsidR="00AC2C42" w:rsidRPr="00376316" w:rsidRDefault="00AC2C42" w:rsidP="00B33600">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sz w:val="18"/>
              </w:rPr>
              <w:t>25, 15, 0.7</w:t>
            </w:r>
          </w:p>
        </w:tc>
        <w:tc>
          <w:tcPr>
            <w:tcW w:w="1455" w:type="dxa"/>
          </w:tcPr>
          <w:p w14:paraId="2AF8F909" w14:textId="77777777" w:rsidR="00AC2C42" w:rsidRPr="00376316" w:rsidRDefault="00AC2C42" w:rsidP="00B33600">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sz w:val="18"/>
              </w:rPr>
              <w:t>60, 30, 1</w:t>
            </w:r>
          </w:p>
        </w:tc>
        <w:tc>
          <w:tcPr>
            <w:tcW w:w="1455" w:type="dxa"/>
          </w:tcPr>
          <w:p w14:paraId="2C768ABD" w14:textId="77777777" w:rsidR="00AC2C42" w:rsidRPr="00376316" w:rsidRDefault="00AC2C42" w:rsidP="00B33600">
            <w:pPr>
              <w:pStyle w:val="Els-body-text"/>
              <w:cnfStyle w:val="000000000000" w:firstRow="0" w:lastRow="0" w:firstColumn="0" w:lastColumn="0" w:oddVBand="0" w:evenVBand="0" w:oddHBand="0" w:evenHBand="0" w:firstRowFirstColumn="0" w:firstRowLastColumn="0" w:lastRowFirstColumn="0" w:lastRowLastColumn="0"/>
              <w:rPr>
                <w:sz w:val="18"/>
              </w:rPr>
            </w:pPr>
            <w:r w:rsidRPr="00376316">
              <w:rPr>
                <w:sz w:val="18"/>
              </w:rPr>
              <w:t>-3.12</w:t>
            </w:r>
          </w:p>
        </w:tc>
      </w:tr>
    </w:tbl>
    <w:p w14:paraId="74FCA99D" w14:textId="02AE2CF0" w:rsidR="00CA68C0" w:rsidRDefault="00CA68C0" w:rsidP="00CA68C0">
      <w:pPr>
        <w:pStyle w:val="Els-1storder-head"/>
      </w:pPr>
      <w:r>
        <w:t>Conclusion</w:t>
      </w:r>
    </w:p>
    <w:p w14:paraId="6FDEA194" w14:textId="6F86AEFE" w:rsidR="007F112E" w:rsidRDefault="00CE0DAC" w:rsidP="00623F5C">
      <w:pPr>
        <w:pStyle w:val="Els-body-text"/>
      </w:pPr>
      <w:r w:rsidRPr="00CE0DAC">
        <w:t xml:space="preserve">In this paper, we </w:t>
      </w:r>
      <w:r w:rsidR="0038463E">
        <w:t xml:space="preserve">formulated the design problem of the distillation sequence for the purification of pyrolysis oil obtained from hard PUR foams as a two-stage optimization problem and </w:t>
      </w:r>
      <w:r w:rsidRPr="00CE0DAC">
        <w:t>introduce</w:t>
      </w:r>
      <w:r w:rsidR="008E46D6">
        <w:t>d</w:t>
      </w:r>
      <w:r w:rsidRPr="00CE0DAC">
        <w:t xml:space="preserve"> a</w:t>
      </w:r>
      <w:r w:rsidR="008E46D6">
        <w:t>n</w:t>
      </w:r>
      <w:r w:rsidRPr="00CE0DAC">
        <w:t xml:space="preserve"> </w:t>
      </w:r>
      <w:r w:rsidR="008E46D6">
        <w:t>evolutionary</w:t>
      </w:r>
      <w:r w:rsidRPr="00CE0DAC">
        <w:t xml:space="preserve"> </w:t>
      </w:r>
      <w:r w:rsidR="00774E13">
        <w:t>strategy</w:t>
      </w:r>
      <w:r w:rsidRPr="00CE0DAC">
        <w:t xml:space="preserve"> </w:t>
      </w:r>
      <w:r w:rsidR="008E46D6">
        <w:t xml:space="preserve">that is </w:t>
      </w:r>
      <w:r w:rsidRPr="00CE0DAC">
        <w:t xml:space="preserve">combined with </w:t>
      </w:r>
      <w:r w:rsidR="00157622">
        <w:t>a process simulation</w:t>
      </w:r>
      <w:r w:rsidRPr="00CE0DAC">
        <w:t xml:space="preserve"> software</w:t>
      </w:r>
      <w:r w:rsidR="000D6B14">
        <w:t xml:space="preserve"> with an internal continuous optimizer</w:t>
      </w:r>
      <w:r w:rsidRPr="00CE0DAC">
        <w:t xml:space="preserve">. </w:t>
      </w:r>
      <w:r w:rsidR="00157622" w:rsidRPr="00157622">
        <w:t xml:space="preserve">Our </w:t>
      </w:r>
      <w:r w:rsidR="000D6B14">
        <w:t xml:space="preserve">solution performed significantly better than </w:t>
      </w:r>
      <w:r w:rsidR="00157622" w:rsidRPr="00157622">
        <w:t xml:space="preserve">the robust design approach in all four test runs. The analysis of the scenarios shows </w:t>
      </w:r>
      <w:r w:rsidR="000D6B14">
        <w:t xml:space="preserve">the advantage of </w:t>
      </w:r>
      <w:r w:rsidR="00157622" w:rsidRPr="00157622">
        <w:t xml:space="preserve">increasing </w:t>
      </w:r>
      <w:r w:rsidR="000D6B14">
        <w:t xml:space="preserve">the content of </w:t>
      </w:r>
      <w:r w:rsidR="00157622" w:rsidRPr="00157622">
        <w:t xml:space="preserve">aniline and decreasing </w:t>
      </w:r>
      <w:r w:rsidR="000D6B14">
        <w:t xml:space="preserve">the amount of </w:t>
      </w:r>
      <w:r w:rsidR="00157622" w:rsidRPr="00157622">
        <w:t xml:space="preserve">light boilers in the </w:t>
      </w:r>
      <w:r w:rsidR="0038463E">
        <w:t xml:space="preserve">pyrolysis </w:t>
      </w:r>
      <w:r w:rsidR="00157622" w:rsidRPr="00157622">
        <w:t>oil, while also identifying the further use of heavy boilers</w:t>
      </w:r>
      <w:r w:rsidR="000D6B14">
        <w:t xml:space="preserve"> as a significant factor for further improvements</w:t>
      </w:r>
      <w:r w:rsidR="00157622" w:rsidRPr="00157622">
        <w:t>. This information is especially valuable in the conceptual design phase, where</w:t>
      </w:r>
      <w:r w:rsidR="000D6B14">
        <w:t xml:space="preserve"> modifications of the</w:t>
      </w:r>
      <w:r w:rsidR="00157622" w:rsidRPr="00157622">
        <w:t xml:space="preserve"> overall process </w:t>
      </w:r>
      <w:r w:rsidR="000D6B14">
        <w:t>design</w:t>
      </w:r>
      <w:r w:rsidR="00157622" w:rsidRPr="00157622">
        <w:t xml:space="preserve"> can be implemented. Recycling high boilers through pyrolysis or adjusting </w:t>
      </w:r>
      <w:r w:rsidR="00157622">
        <w:t xml:space="preserve">the </w:t>
      </w:r>
      <w:r w:rsidR="00157622" w:rsidRPr="00157622">
        <w:t xml:space="preserve">catalysts to achieve </w:t>
      </w:r>
      <w:r w:rsidR="000D6B14">
        <w:t>higher</w:t>
      </w:r>
      <w:r w:rsidR="00157622" w:rsidRPr="00157622">
        <w:t xml:space="preserve"> aniline levels and minimize </w:t>
      </w:r>
      <w:r w:rsidR="000D6B14">
        <w:t xml:space="preserve">the amount of </w:t>
      </w:r>
      <w:r w:rsidR="00157622" w:rsidRPr="00157622">
        <w:t xml:space="preserve">light boilers </w:t>
      </w:r>
      <w:r w:rsidR="000D6B14">
        <w:t>will improve the economics of the overall process</w:t>
      </w:r>
      <w:r w:rsidR="00157622" w:rsidRPr="00157622">
        <w:t>.</w:t>
      </w:r>
      <w:r w:rsidRPr="00CE0DAC">
        <w:t xml:space="preserve"> The ease of model building by using </w:t>
      </w:r>
      <w:r w:rsidR="009326FD">
        <w:t>a process simulation software</w:t>
      </w:r>
      <w:r w:rsidRPr="00CE0DAC">
        <w:t xml:space="preserve"> </w:t>
      </w:r>
      <w:r w:rsidR="00513DCF">
        <w:t>comes at the cost of longer</w:t>
      </w:r>
      <w:r w:rsidRPr="00CE0DAC">
        <w:t xml:space="preserve"> computation times</w:t>
      </w:r>
      <w:r w:rsidR="003912C9">
        <w:t xml:space="preserve"> </w:t>
      </w:r>
      <w:r w:rsidR="000D6B14">
        <w:t>for the</w:t>
      </w:r>
      <w:r w:rsidR="009326FD">
        <w:t xml:space="preserve"> optimi</w:t>
      </w:r>
      <w:r w:rsidR="003912C9">
        <w:t>zation</w:t>
      </w:r>
      <w:r w:rsidRPr="00CE0DAC">
        <w:t>.</w:t>
      </w:r>
    </w:p>
    <w:p w14:paraId="5999EA75" w14:textId="77777777" w:rsidR="00CE0DAC" w:rsidRDefault="00CE0DAC" w:rsidP="00623F5C">
      <w:pPr>
        <w:pStyle w:val="Els-body-text"/>
      </w:pPr>
    </w:p>
    <w:p w14:paraId="0BD2AB9B" w14:textId="546A6383" w:rsidR="006B2A0F" w:rsidRPr="00D93C97" w:rsidRDefault="006B2A0F" w:rsidP="006B2A0F">
      <w:pPr>
        <w:pStyle w:val="Els-body-text"/>
        <w:rPr>
          <w:b/>
          <w:i/>
        </w:rPr>
      </w:pPr>
      <w:r w:rsidRPr="006B2A0F">
        <w:rPr>
          <w:b/>
          <w:i/>
        </w:rPr>
        <w:t>Acknowledgement</w:t>
      </w:r>
      <w:r w:rsidR="00360E9D">
        <w:rPr>
          <w:b/>
          <w:i/>
        </w:rPr>
        <w:t>s</w:t>
      </w:r>
      <w:r w:rsidRPr="006B2A0F">
        <w:rPr>
          <w:b/>
          <w:i/>
        </w:rPr>
        <w:t>:</w:t>
      </w:r>
      <w:r w:rsidR="00360E9D">
        <w:rPr>
          <w:i/>
          <w:noProof/>
          <w:lang w:val="de-DE" w:eastAsia="de-DE"/>
        </w:rPr>
        <mc:AlternateContent>
          <mc:Choice Requires="wpg">
            <w:drawing>
              <wp:anchor distT="0" distB="0" distL="114300" distR="114300" simplePos="0" relativeHeight="251663360" behindDoc="0" locked="0" layoutInCell="1" allowOverlap="1" wp14:anchorId="7DDD778C" wp14:editId="6097F203">
                <wp:simplePos x="0" y="0"/>
                <wp:positionH relativeFrom="margin">
                  <wp:posOffset>1905</wp:posOffset>
                </wp:positionH>
                <wp:positionV relativeFrom="paragraph">
                  <wp:posOffset>164465</wp:posOffset>
                </wp:positionV>
                <wp:extent cx="4495165" cy="683895"/>
                <wp:effectExtent l="0" t="0" r="635" b="1905"/>
                <wp:wrapSquare wrapText="bothSides"/>
                <wp:docPr id="3" name="Group 3"/>
                <wp:cNvGraphicFramePr/>
                <a:graphic xmlns:a="http://schemas.openxmlformats.org/drawingml/2006/main">
                  <a:graphicData uri="http://schemas.microsoft.com/office/word/2010/wordprocessingGroup">
                    <wpg:wgp>
                      <wpg:cNvGrpSpPr/>
                      <wpg:grpSpPr>
                        <a:xfrm>
                          <a:off x="0" y="0"/>
                          <a:ext cx="4495165" cy="683895"/>
                          <a:chOff x="0" y="15072"/>
                          <a:chExt cx="4495318" cy="684530"/>
                        </a:xfrm>
                      </wpg:grpSpPr>
                      <wps:wsp>
                        <wps:cNvPr id="217" name="Text Box 2"/>
                        <wps:cNvSpPr txBox="1">
                          <a:spLocks noChangeArrowheads="1"/>
                        </wps:cNvSpPr>
                        <wps:spPr bwMode="auto">
                          <a:xfrm>
                            <a:off x="934528" y="15072"/>
                            <a:ext cx="3560790" cy="684530"/>
                          </a:xfrm>
                          <a:prstGeom prst="rect">
                            <a:avLst/>
                          </a:prstGeom>
                          <a:solidFill>
                            <a:srgbClr val="FFFFFF"/>
                          </a:solidFill>
                          <a:ln w="9525">
                            <a:noFill/>
                            <a:miter lim="800000"/>
                            <a:headEnd/>
                            <a:tailEnd/>
                          </a:ln>
                        </wps:spPr>
                        <wps:txbx>
                          <w:txbxContent>
                            <w:p w14:paraId="4E49A5C9" w14:textId="51655E06" w:rsidR="00570AE5" w:rsidRPr="00360E9D" w:rsidRDefault="00570AE5" w:rsidP="00360E9D">
                              <w:pPr>
                                <w:pStyle w:val="Els-body-text"/>
                                <w:rPr>
                                  <w:i/>
                                </w:rPr>
                              </w:pPr>
                              <w:r w:rsidRPr="006B2A0F">
                                <w:rPr>
                                  <w:i/>
                                </w:rPr>
                                <w:t xml:space="preserve">The project leading to this publication has received funding from the European Union’s Horizon 2020 research and innovation </w:t>
                              </w:r>
                              <w:proofErr w:type="spellStart"/>
                              <w:r w:rsidRPr="006B2A0F">
                                <w:rPr>
                                  <w:i/>
                                </w:rPr>
                                <w:t>programme</w:t>
                              </w:r>
                              <w:proofErr w:type="spellEnd"/>
                              <w:r w:rsidRPr="006B2A0F">
                                <w:rPr>
                                  <w:i/>
                                </w:rPr>
                                <w:t xml:space="preserve"> under grant agreement No. 101036854 (project CIRCULAR FOAM)</w:t>
                              </w:r>
                              <w:r w:rsidRPr="00E53EBF">
                                <w:t xml:space="preserve"> </w:t>
                              </w:r>
                            </w:p>
                          </w:txbxContent>
                        </wps:txbx>
                        <wps:bodyPr rot="0" vert="horz" wrap="square" lIns="91440" tIns="45720" rIns="91440" bIns="45720" anchor="t" anchorCtr="0">
                          <a:spAutoFit/>
                        </wps:bodyPr>
                      </wps:wsp>
                      <pic:pic xmlns:pic="http://schemas.openxmlformats.org/drawingml/2006/picture">
                        <pic:nvPicPr>
                          <pic:cNvPr id="2" name="Picture 2" descr="Europaflagge – Wikipedia"/>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69980"/>
                            <a:ext cx="904382" cy="601215"/>
                          </a:xfrm>
                          <a:prstGeom prst="rect">
                            <a:avLst/>
                          </a:prstGeom>
                          <a:noFill/>
                          <a:ln>
                            <a:noFill/>
                          </a:ln>
                        </pic:spPr>
                      </pic:pic>
                    </wpg:wgp>
                  </a:graphicData>
                </a:graphic>
                <wp14:sizeRelV relativeFrom="margin">
                  <wp14:pctHeight>0</wp14:pctHeight>
                </wp14:sizeRelV>
              </wp:anchor>
            </w:drawing>
          </mc:Choice>
          <mc:Fallback>
            <w:pict>
              <v:group w14:anchorId="7DDD778C" id="Group 3" o:spid="_x0000_s1028" style="position:absolute;left:0;text-align:left;margin-left:.15pt;margin-top:12.95pt;width:353.95pt;height:53.85pt;z-index:251663360;mso-position-horizontal-relative:margin;mso-height-relative:margin" coordorigin=",150" coordsize="44953,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">
                <v:shape id="Text Box 2" o:spid="_x0000_s1029" type="#_x0000_t202" style="position:absolute;left:9345;top:150;width:35608;height:6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E49A5C9" w14:textId="51655E06" w:rsidR="00570AE5" w:rsidRPr="00360E9D" w:rsidRDefault="00570AE5" w:rsidP="00360E9D">
                        <w:pPr>
                          <w:pStyle w:val="Els-body-text"/>
                          <w:rPr>
                            <w:i/>
                          </w:rPr>
                        </w:pPr>
                        <w:r w:rsidRPr="006B2A0F">
                          <w:rPr>
                            <w:i/>
                          </w:rPr>
                          <w:t>The project leading to this publication has received funding from the European Union’s Horizon 2020 research and innovation programme under grant agreement No. 101036854 (project CIRCULAR FOAM)</w:t>
                        </w:r>
                        <w:r w:rsidRPr="00E53EBF">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Europaflagge – Wikipedia" style="position:absolute;top:699;width:9043;height: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">
                  <v:imagedata r:id="rId11" o:title="Europaflagge – Wikipedia"/>
                  <v:path arrowok="t"/>
                </v:shape>
                <w10:wrap type="square" anchorx="margin"/>
              </v:group>
            </w:pict>
          </mc:Fallback>
        </mc:AlternateContent>
      </w:r>
    </w:p>
    <w:p w14:paraId="144DE6BF" w14:textId="7E1C081A" w:rsidR="008D2649" w:rsidRDefault="008D2649" w:rsidP="008D2649">
      <w:pPr>
        <w:pStyle w:val="Els-reference-head"/>
      </w:pPr>
      <w:r>
        <w:t>References</w:t>
      </w:r>
    </w:p>
    <w:p w14:paraId="146FBA8B" w14:textId="38D3A433" w:rsidR="00C25000" w:rsidRPr="00C25000" w:rsidRDefault="00C25000" w:rsidP="009E0894">
      <w:pPr>
        <w:pStyle w:val="Els-referenceno-number"/>
        <w:widowControl w:val="0"/>
        <w:ind w:left="238" w:hanging="238"/>
        <w:rPr>
          <w:lang w:val="en-US"/>
        </w:rPr>
      </w:pPr>
      <w:r>
        <w:rPr>
          <w:lang w:val="en-US"/>
        </w:rPr>
        <w:t>A. M. Geoffrion, 1972, Generalized Benders Decomposition, Jounrnal of Optimization Theory and Applications Vol. 10 No. 4, 237-260</w:t>
      </w:r>
    </w:p>
    <w:p w14:paraId="2936E563" w14:textId="0D36A62D" w:rsidR="00F60954" w:rsidRDefault="00F60954" w:rsidP="009E0894">
      <w:pPr>
        <w:pStyle w:val="Els-referenceno-number"/>
        <w:widowControl w:val="0"/>
        <w:ind w:left="238" w:hanging="238"/>
        <w:rPr>
          <w:lang w:val="en-US"/>
        </w:rPr>
      </w:pPr>
      <w:r w:rsidRPr="00F60954">
        <w:rPr>
          <w:lang w:val="en-US"/>
        </w:rPr>
        <w:t xml:space="preserve">I. E. Grossmann, R. W. H. Sargent, </w:t>
      </w:r>
      <w:r w:rsidR="00B658D7">
        <w:rPr>
          <w:lang w:val="en-US"/>
        </w:rPr>
        <w:t xml:space="preserve">1978, </w:t>
      </w:r>
      <w:r w:rsidRPr="00F60954">
        <w:rPr>
          <w:lang w:val="en-US"/>
        </w:rPr>
        <w:t>Optimum Design of Chemical Plants with Uncertain Parameters, AICh</w:t>
      </w:r>
      <w:r w:rsidR="00B658D7">
        <w:rPr>
          <w:lang w:val="en-US"/>
        </w:rPr>
        <w:t xml:space="preserve">E Vol. 24 No.6, </w:t>
      </w:r>
      <w:r>
        <w:rPr>
          <w:lang w:val="en-US"/>
        </w:rPr>
        <w:t>1021-1028</w:t>
      </w:r>
    </w:p>
    <w:p w14:paraId="0491CD3D" w14:textId="58F60160" w:rsidR="001F0C49" w:rsidRDefault="001F0C49" w:rsidP="009E0894">
      <w:pPr>
        <w:pStyle w:val="Els-referenceno-number"/>
        <w:widowControl w:val="0"/>
        <w:ind w:left="238" w:hanging="238"/>
        <w:rPr>
          <w:lang w:val="en-US"/>
        </w:rPr>
      </w:pPr>
      <w:r>
        <w:rPr>
          <w:lang w:val="en-US"/>
        </w:rPr>
        <w:t>I. E. Grossmann, J. A. Caballero, H. Yeomans, 1999, Mathematical Progamming Approaches to the Synthesis of Chemical Process Synthesis, Korean Journal of Chemical Engineering Vol. 16 No. 4, 407-426</w:t>
      </w:r>
    </w:p>
    <w:p w14:paraId="7AA28419" w14:textId="77777777" w:rsidR="009E0894" w:rsidRDefault="00D4311F" w:rsidP="009E0894">
      <w:pPr>
        <w:pStyle w:val="Els-referenceno-number"/>
        <w:widowControl w:val="0"/>
        <w:ind w:left="238" w:hanging="238"/>
        <w:rPr>
          <w:lang w:val="en-US"/>
        </w:rPr>
      </w:pPr>
      <w:r w:rsidRPr="00CA68C0">
        <w:rPr>
          <w:lang w:val="en-US"/>
        </w:rPr>
        <w:t>T. Janus, M. Cegla, S. Barkmann, S. Engell, 2019, Optimization of a hydroformulation process in a themomorphic solvent system using a cemmercial steady-state process simulato and a memetic algorithm</w:t>
      </w:r>
      <w:r>
        <w:rPr>
          <w:lang w:val="en-US"/>
        </w:rPr>
        <w:t>, Computer Aided Chemical Engineering 46, 469-474</w:t>
      </w:r>
    </w:p>
    <w:p w14:paraId="43CE7736" w14:textId="01141627" w:rsidR="006D788D" w:rsidRPr="00F60954" w:rsidRDefault="006D788D" w:rsidP="009E0894">
      <w:pPr>
        <w:pStyle w:val="Els-referenceno-number"/>
        <w:widowControl w:val="0"/>
        <w:ind w:left="238" w:hanging="238"/>
        <w:rPr>
          <w:lang w:val="en-US"/>
        </w:rPr>
      </w:pPr>
      <w:r>
        <w:rPr>
          <w:lang w:val="en-US"/>
        </w:rPr>
        <w:t xml:space="preserve">H. P. Schwefel, 1995, Evolution and optimum seeking, </w:t>
      </w:r>
      <w:r>
        <w:rPr>
          <w:rStyle w:val="ng-tns-c205-29"/>
        </w:rPr>
        <w:t>Sixth generation computer technology series, Wiley, New York</w:t>
      </w:r>
    </w:p>
    <w:p w14:paraId="2638A989" w14:textId="0D5C1831" w:rsidR="009326FD" w:rsidRDefault="00B658D7" w:rsidP="009E0894">
      <w:pPr>
        <w:pStyle w:val="Els-referenceno-number"/>
        <w:widowControl w:val="0"/>
        <w:ind w:left="238" w:hanging="238"/>
        <w:rPr>
          <w:lang w:val="en-US"/>
        </w:rPr>
      </w:pPr>
      <w:r>
        <w:rPr>
          <w:lang w:val="en-US"/>
        </w:rPr>
        <w:t>J. Steimel, S. Engell, 2015, Conceptual design and optimization of chemical processes under uncertainty by two-stage programming, C</w:t>
      </w:r>
      <w:r w:rsidR="00CA68C0">
        <w:rPr>
          <w:lang w:val="en-US"/>
        </w:rPr>
        <w:t>omputers and</w:t>
      </w:r>
      <w:r w:rsidR="004E0673">
        <w:rPr>
          <w:lang w:val="en-US"/>
        </w:rPr>
        <w:t xml:space="preserve"> Chem</w:t>
      </w:r>
      <w:r w:rsidR="00CA68C0">
        <w:rPr>
          <w:lang w:val="en-US"/>
        </w:rPr>
        <w:t>ical Engineering</w:t>
      </w:r>
      <w:r w:rsidR="004E0673">
        <w:rPr>
          <w:lang w:val="en-US"/>
        </w:rPr>
        <w:t xml:space="preserve"> 81, 200-</w:t>
      </w:r>
      <w:r>
        <w:rPr>
          <w:lang w:val="en-US"/>
        </w:rPr>
        <w:t>217</w:t>
      </w:r>
    </w:p>
    <w:p w14:paraId="22CC7E02" w14:textId="1A0ADDF5" w:rsidR="00440F62" w:rsidRPr="00CA68C0" w:rsidRDefault="005851FB" w:rsidP="00440F62">
      <w:pPr>
        <w:pStyle w:val="Els-referenceno-number"/>
        <w:widowControl w:val="0"/>
        <w:ind w:left="238" w:hanging="238"/>
        <w:rPr>
          <w:lang w:val="en-US"/>
        </w:rPr>
      </w:pPr>
      <w:r w:rsidRPr="005851FB">
        <w:rPr>
          <w:lang w:val="en-US"/>
        </w:rPr>
        <w:t>M. Urselmann, S. Barkmann, G. Sand, S. Engell, 2011, Optimization-based design of reactive distillation columns using memetic algorithm, Computers and Chemical Engineering</w:t>
      </w:r>
      <w:r w:rsidR="00CA68C0">
        <w:rPr>
          <w:lang w:val="en-US"/>
        </w:rPr>
        <w:t xml:space="preserve"> 35, 787-805</w:t>
      </w:r>
      <w:bookmarkStart w:id="0" w:name="_GoBack"/>
      <w:bookmarkEnd w:id="0"/>
    </w:p>
    <w:sectPr w:rsidR="00440F62" w:rsidRPr="00CA68C0"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3718F" w14:textId="77777777" w:rsidR="00105A7A" w:rsidRDefault="00105A7A">
      <w:r>
        <w:separator/>
      </w:r>
    </w:p>
  </w:endnote>
  <w:endnote w:type="continuationSeparator" w:id="0">
    <w:p w14:paraId="105A852A" w14:textId="77777777" w:rsidR="00105A7A" w:rsidRDefault="0010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reekC">
    <w:altName w:val="Courier New"/>
    <w:charset w:val="00"/>
    <w:family w:val="auto"/>
    <w:pitch w:val="variable"/>
    <w:sig w:usb0="20002A85"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C494" w14:textId="77777777" w:rsidR="00105A7A" w:rsidRDefault="00105A7A">
      <w:r>
        <w:separator/>
      </w:r>
    </w:p>
  </w:footnote>
  <w:footnote w:type="continuationSeparator" w:id="0">
    <w:p w14:paraId="50B46FA8" w14:textId="77777777" w:rsidR="00105A7A" w:rsidRDefault="00105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741CE16E" w:rsidR="00570AE5" w:rsidRDefault="00570AE5">
    <w:pPr>
      <w:pStyle w:val="Header"/>
      <w:tabs>
        <w:tab w:val="clear" w:pos="7200"/>
        <w:tab w:val="right" w:pos="7088"/>
      </w:tabs>
    </w:pPr>
    <w:r>
      <w:rPr>
        <w:rStyle w:val="PageNumber"/>
      </w:rPr>
      <w:tab/>
    </w:r>
    <w:r>
      <w:rPr>
        <w:rStyle w:val="PageNumber"/>
        <w:i/>
      </w:rPr>
      <w:tab/>
      <w:t>P. Lotz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61899DD3" w:rsidR="00570AE5" w:rsidRDefault="00570AE5" w:rsidP="00273E75">
    <w:pPr>
      <w:pStyle w:val="Header"/>
      <w:tabs>
        <w:tab w:val="clear" w:pos="7200"/>
        <w:tab w:val="right" w:pos="7088"/>
      </w:tabs>
      <w:ind w:left="2160"/>
      <w:rPr>
        <w:sz w:val="24"/>
      </w:rPr>
    </w:pPr>
    <w:r w:rsidRPr="00821C3B">
      <w:rPr>
        <w:color w:val="000000" w:themeColor="text1"/>
      </w:rPr>
      <w:t>Design of chemical r</w:t>
    </w:r>
    <w:r>
      <w:rPr>
        <w:color w:val="000000" w:themeColor="text1"/>
      </w:rPr>
      <w:t xml:space="preserve">ecycling processes for PUR foam </w:t>
    </w:r>
    <w:r w:rsidRPr="00821C3B">
      <w:rPr>
        <w:color w:val="000000" w:themeColor="text1"/>
      </w:rPr>
      <w:t>under</w:t>
    </w:r>
    <w:r>
      <w:rPr>
        <w:color w:val="000000" w:themeColor="text1"/>
      </w:rPr>
      <w:t xml:space="preserve"> </w:t>
    </w:r>
    <w:r w:rsidRPr="00821C3B">
      <w:rPr>
        <w:color w:val="000000" w:themeColor="text1"/>
      </w:rPr>
      <w:t>uncertainty</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570AE5" w:rsidRPr="003B50B5" w:rsidRDefault="00570AE5"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570AE5" w:rsidRDefault="00570AE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23D6C"/>
    <w:rsid w:val="00040BBA"/>
    <w:rsid w:val="000437F1"/>
    <w:rsid w:val="00054200"/>
    <w:rsid w:val="00065844"/>
    <w:rsid w:val="0006655C"/>
    <w:rsid w:val="000D3523"/>
    <w:rsid w:val="000D3D9B"/>
    <w:rsid w:val="000D4CBD"/>
    <w:rsid w:val="000D6B14"/>
    <w:rsid w:val="000E1F35"/>
    <w:rsid w:val="000F2859"/>
    <w:rsid w:val="000F39DC"/>
    <w:rsid w:val="00104D78"/>
    <w:rsid w:val="00105A7A"/>
    <w:rsid w:val="00105C39"/>
    <w:rsid w:val="001178D7"/>
    <w:rsid w:val="001201CC"/>
    <w:rsid w:val="00146F8B"/>
    <w:rsid w:val="00156BA6"/>
    <w:rsid w:val="00157622"/>
    <w:rsid w:val="0016032F"/>
    <w:rsid w:val="001855E7"/>
    <w:rsid w:val="001879F6"/>
    <w:rsid w:val="00196570"/>
    <w:rsid w:val="001C0148"/>
    <w:rsid w:val="001C757E"/>
    <w:rsid w:val="001E30A5"/>
    <w:rsid w:val="001E34A8"/>
    <w:rsid w:val="001F0C49"/>
    <w:rsid w:val="0020390F"/>
    <w:rsid w:val="002134B4"/>
    <w:rsid w:val="00213EAB"/>
    <w:rsid w:val="00264926"/>
    <w:rsid w:val="002706D1"/>
    <w:rsid w:val="00273E75"/>
    <w:rsid w:val="002A5CBE"/>
    <w:rsid w:val="002C5799"/>
    <w:rsid w:val="002D4AA1"/>
    <w:rsid w:val="00303D5F"/>
    <w:rsid w:val="00321740"/>
    <w:rsid w:val="00343BB4"/>
    <w:rsid w:val="00345EC6"/>
    <w:rsid w:val="00356171"/>
    <w:rsid w:val="00360E9D"/>
    <w:rsid w:val="00370C8B"/>
    <w:rsid w:val="00376316"/>
    <w:rsid w:val="0038463E"/>
    <w:rsid w:val="003912C9"/>
    <w:rsid w:val="00394019"/>
    <w:rsid w:val="00397996"/>
    <w:rsid w:val="003C5F11"/>
    <w:rsid w:val="003D1582"/>
    <w:rsid w:val="003D7E4C"/>
    <w:rsid w:val="003E2C82"/>
    <w:rsid w:val="003E41C2"/>
    <w:rsid w:val="003F1260"/>
    <w:rsid w:val="004027A3"/>
    <w:rsid w:val="004076FC"/>
    <w:rsid w:val="00440F62"/>
    <w:rsid w:val="004569D2"/>
    <w:rsid w:val="004713C4"/>
    <w:rsid w:val="004753F5"/>
    <w:rsid w:val="00477B1B"/>
    <w:rsid w:val="004806D4"/>
    <w:rsid w:val="00490156"/>
    <w:rsid w:val="004913FB"/>
    <w:rsid w:val="0049772C"/>
    <w:rsid w:val="004A0197"/>
    <w:rsid w:val="004A6839"/>
    <w:rsid w:val="004D22C2"/>
    <w:rsid w:val="004E0673"/>
    <w:rsid w:val="004E3FC5"/>
    <w:rsid w:val="00506316"/>
    <w:rsid w:val="005066A8"/>
    <w:rsid w:val="00513DCF"/>
    <w:rsid w:val="0053733C"/>
    <w:rsid w:val="005465DA"/>
    <w:rsid w:val="00552EEB"/>
    <w:rsid w:val="0056174D"/>
    <w:rsid w:val="0056176C"/>
    <w:rsid w:val="005632DA"/>
    <w:rsid w:val="00570AE5"/>
    <w:rsid w:val="005851FB"/>
    <w:rsid w:val="005B219B"/>
    <w:rsid w:val="00604075"/>
    <w:rsid w:val="006163D9"/>
    <w:rsid w:val="006236E7"/>
    <w:rsid w:val="00623F5C"/>
    <w:rsid w:val="006407AB"/>
    <w:rsid w:val="00653772"/>
    <w:rsid w:val="00660AEB"/>
    <w:rsid w:val="00664964"/>
    <w:rsid w:val="00671964"/>
    <w:rsid w:val="006752C5"/>
    <w:rsid w:val="00685939"/>
    <w:rsid w:val="006A69BF"/>
    <w:rsid w:val="006B2A0F"/>
    <w:rsid w:val="006B45A4"/>
    <w:rsid w:val="006C169A"/>
    <w:rsid w:val="006C5025"/>
    <w:rsid w:val="006D453A"/>
    <w:rsid w:val="006D788D"/>
    <w:rsid w:val="006E1A3A"/>
    <w:rsid w:val="00711DF4"/>
    <w:rsid w:val="00715C3C"/>
    <w:rsid w:val="00725D44"/>
    <w:rsid w:val="00726D91"/>
    <w:rsid w:val="007310B3"/>
    <w:rsid w:val="00731A75"/>
    <w:rsid w:val="0073698B"/>
    <w:rsid w:val="00742F5F"/>
    <w:rsid w:val="007438C6"/>
    <w:rsid w:val="00774E13"/>
    <w:rsid w:val="0078527D"/>
    <w:rsid w:val="00793C10"/>
    <w:rsid w:val="007D70A1"/>
    <w:rsid w:val="007E2163"/>
    <w:rsid w:val="007F112E"/>
    <w:rsid w:val="007F4487"/>
    <w:rsid w:val="00800556"/>
    <w:rsid w:val="008132E8"/>
    <w:rsid w:val="00821C3B"/>
    <w:rsid w:val="00823407"/>
    <w:rsid w:val="00833118"/>
    <w:rsid w:val="00840915"/>
    <w:rsid w:val="00844C2F"/>
    <w:rsid w:val="0085315A"/>
    <w:rsid w:val="00856B1B"/>
    <w:rsid w:val="00867841"/>
    <w:rsid w:val="00876935"/>
    <w:rsid w:val="00891451"/>
    <w:rsid w:val="00895683"/>
    <w:rsid w:val="008A2F47"/>
    <w:rsid w:val="008B0184"/>
    <w:rsid w:val="008B7B37"/>
    <w:rsid w:val="008B7F8A"/>
    <w:rsid w:val="008C431F"/>
    <w:rsid w:val="008C5D02"/>
    <w:rsid w:val="008C6084"/>
    <w:rsid w:val="008D11A3"/>
    <w:rsid w:val="008D2649"/>
    <w:rsid w:val="008E3B40"/>
    <w:rsid w:val="008E46D6"/>
    <w:rsid w:val="008E6C70"/>
    <w:rsid w:val="0090568D"/>
    <w:rsid w:val="00907843"/>
    <w:rsid w:val="009125C9"/>
    <w:rsid w:val="00913879"/>
    <w:rsid w:val="009165ED"/>
    <w:rsid w:val="00917661"/>
    <w:rsid w:val="009326FD"/>
    <w:rsid w:val="009526F7"/>
    <w:rsid w:val="00961197"/>
    <w:rsid w:val="00967A62"/>
    <w:rsid w:val="00970E5D"/>
    <w:rsid w:val="0097411F"/>
    <w:rsid w:val="00975C92"/>
    <w:rsid w:val="0097701C"/>
    <w:rsid w:val="00980A65"/>
    <w:rsid w:val="009D15A4"/>
    <w:rsid w:val="009E0894"/>
    <w:rsid w:val="009F1665"/>
    <w:rsid w:val="00A05119"/>
    <w:rsid w:val="00A13B81"/>
    <w:rsid w:val="00A25E70"/>
    <w:rsid w:val="00A31B34"/>
    <w:rsid w:val="00A3244C"/>
    <w:rsid w:val="00A33765"/>
    <w:rsid w:val="00A63269"/>
    <w:rsid w:val="00A63F7E"/>
    <w:rsid w:val="00A92377"/>
    <w:rsid w:val="00AB29ED"/>
    <w:rsid w:val="00AC2C42"/>
    <w:rsid w:val="00AE17F6"/>
    <w:rsid w:val="00AE4BD8"/>
    <w:rsid w:val="00AE53CF"/>
    <w:rsid w:val="00AE7F83"/>
    <w:rsid w:val="00B03976"/>
    <w:rsid w:val="00B42EC0"/>
    <w:rsid w:val="00B4388F"/>
    <w:rsid w:val="00B45386"/>
    <w:rsid w:val="00B50EEE"/>
    <w:rsid w:val="00B55BF3"/>
    <w:rsid w:val="00B63237"/>
    <w:rsid w:val="00B6373D"/>
    <w:rsid w:val="00B658D7"/>
    <w:rsid w:val="00B93163"/>
    <w:rsid w:val="00BD09CB"/>
    <w:rsid w:val="00BE6919"/>
    <w:rsid w:val="00C03566"/>
    <w:rsid w:val="00C0498D"/>
    <w:rsid w:val="00C15814"/>
    <w:rsid w:val="00C25000"/>
    <w:rsid w:val="00C47FC1"/>
    <w:rsid w:val="00C960DC"/>
    <w:rsid w:val="00CA68C0"/>
    <w:rsid w:val="00CB5F45"/>
    <w:rsid w:val="00CC2062"/>
    <w:rsid w:val="00CD1BCD"/>
    <w:rsid w:val="00CD3E7A"/>
    <w:rsid w:val="00CE0DAC"/>
    <w:rsid w:val="00D02C75"/>
    <w:rsid w:val="00D06944"/>
    <w:rsid w:val="00D10E22"/>
    <w:rsid w:val="00D13D2C"/>
    <w:rsid w:val="00D265DC"/>
    <w:rsid w:val="00D41AE5"/>
    <w:rsid w:val="00D42A71"/>
    <w:rsid w:val="00D4311F"/>
    <w:rsid w:val="00D4550F"/>
    <w:rsid w:val="00D74AB4"/>
    <w:rsid w:val="00D83A17"/>
    <w:rsid w:val="00D87DF7"/>
    <w:rsid w:val="00D92779"/>
    <w:rsid w:val="00D93C97"/>
    <w:rsid w:val="00DA0F5F"/>
    <w:rsid w:val="00DB29EB"/>
    <w:rsid w:val="00DC1B98"/>
    <w:rsid w:val="00DC2F94"/>
    <w:rsid w:val="00DD3D9E"/>
    <w:rsid w:val="00DD7908"/>
    <w:rsid w:val="00DE0D8D"/>
    <w:rsid w:val="00DF1E14"/>
    <w:rsid w:val="00E01F44"/>
    <w:rsid w:val="00E064C6"/>
    <w:rsid w:val="00E33BD0"/>
    <w:rsid w:val="00E347F2"/>
    <w:rsid w:val="00E53EBF"/>
    <w:rsid w:val="00E57CDB"/>
    <w:rsid w:val="00E57F6A"/>
    <w:rsid w:val="00E82297"/>
    <w:rsid w:val="00ED0D8F"/>
    <w:rsid w:val="00EE4FF5"/>
    <w:rsid w:val="00EF39FD"/>
    <w:rsid w:val="00EF4E56"/>
    <w:rsid w:val="00F06842"/>
    <w:rsid w:val="00F107FD"/>
    <w:rsid w:val="00F23B58"/>
    <w:rsid w:val="00F33F87"/>
    <w:rsid w:val="00F50691"/>
    <w:rsid w:val="00F60954"/>
    <w:rsid w:val="00F76807"/>
    <w:rsid w:val="00F76995"/>
    <w:rsid w:val="00F85878"/>
    <w:rsid w:val="00F91662"/>
    <w:rsid w:val="00FB64A8"/>
    <w:rsid w:val="00FB692D"/>
    <w:rsid w:val="00FE3B8B"/>
    <w:rsid w:val="00FF10DA"/>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4E0673"/>
    <w:rPr>
      <w:color w:val="808080"/>
    </w:rPr>
  </w:style>
  <w:style w:type="table" w:styleId="TableGrid">
    <w:name w:val="Table Grid"/>
    <w:basedOn w:val="TableNormal"/>
    <w:rsid w:val="00B4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B42EC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B42E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
    <w:name w:val="Grid Table 7 Colorful"/>
    <w:basedOn w:val="TableNormal"/>
    <w:uiPriority w:val="52"/>
    <w:rsid w:val="00725D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660A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g-tns-c205-29">
    <w:name w:val="ng-tns-c205-29"/>
    <w:basedOn w:val="DefaultParagraphFont"/>
    <w:rsid w:val="006D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90119">
      <w:bodyDiv w:val="1"/>
      <w:marLeft w:val="0"/>
      <w:marRight w:val="0"/>
      <w:marTop w:val="0"/>
      <w:marBottom w:val="0"/>
      <w:divBdr>
        <w:top w:val="none" w:sz="0" w:space="0" w:color="auto"/>
        <w:left w:val="none" w:sz="0" w:space="0" w:color="auto"/>
        <w:bottom w:val="none" w:sz="0" w:space="0" w:color="auto"/>
        <w:right w:val="none" w:sz="0" w:space="0" w:color="auto"/>
      </w:divBdr>
    </w:div>
    <w:div w:id="13694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6338-F148-4AE0-93C0-836527FD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3112</Words>
  <Characters>16557</Characters>
  <Application>Microsoft Office Word</Application>
  <DocSecurity>0</DocSecurity>
  <Lines>137</Lines>
  <Paragraphs>39</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Patrick Lotz</cp:lastModifiedBy>
  <cp:revision>7</cp:revision>
  <cp:lastPrinted>2004-12-17T09:20:00Z</cp:lastPrinted>
  <dcterms:created xsi:type="dcterms:W3CDTF">2024-01-15T08:47:00Z</dcterms:created>
  <dcterms:modified xsi:type="dcterms:W3CDTF">2024-01-15T09:00:00Z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