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522470FB" w:rsidR="00DD3D9E" w:rsidRPr="00635CFF" w:rsidRDefault="000A5EFB">
      <w:pPr>
        <w:pStyle w:val="Els-Title"/>
        <w:rPr>
          <w:color w:val="000000" w:themeColor="text1"/>
        </w:rPr>
      </w:pPr>
      <w:r w:rsidRPr="00635CFF">
        <w:rPr>
          <w:color w:val="000000" w:themeColor="text1"/>
        </w:rPr>
        <w:t>Stepwise Parameter Fitting to Combine Industrial and Pilot Plant Datasets.</w:t>
      </w:r>
    </w:p>
    <w:p w14:paraId="144DE680" w14:textId="4CFEAAD2" w:rsidR="00DD3D9E" w:rsidRPr="005105E1" w:rsidRDefault="000A5EFB">
      <w:pPr>
        <w:pStyle w:val="Els-Author"/>
        <w:rPr>
          <w:lang w:val="en-US"/>
        </w:rPr>
      </w:pPr>
      <w:r w:rsidRPr="005105E1">
        <w:rPr>
          <w:lang w:val="en-US"/>
        </w:rPr>
        <w:t>Per Julian Becker</w:t>
      </w:r>
      <w:r w:rsidRPr="005105E1">
        <w:rPr>
          <w:vertAlign w:val="superscript"/>
          <w:lang w:val="en-US"/>
        </w:rPr>
        <w:t>a</w:t>
      </w:r>
      <w:r w:rsidRPr="005105E1">
        <w:rPr>
          <w:lang w:val="en-US"/>
        </w:rPr>
        <w:t>, Benoit Celse</w:t>
      </w:r>
      <w:r w:rsidRPr="005105E1">
        <w:rPr>
          <w:vertAlign w:val="superscript"/>
          <w:lang w:val="en-US"/>
        </w:rPr>
        <w:t>a</w:t>
      </w:r>
    </w:p>
    <w:p w14:paraId="563C5E3B" w14:textId="77777777" w:rsidR="000A5EFB" w:rsidRPr="005105E1" w:rsidRDefault="000A5EFB" w:rsidP="000A5EFB">
      <w:pPr>
        <w:pStyle w:val="Els-Affiliation"/>
        <w:rPr>
          <w:sz w:val="18"/>
          <w:szCs w:val="18"/>
          <w:lang w:val="en-US"/>
        </w:rPr>
      </w:pPr>
      <w:r w:rsidRPr="005105E1">
        <w:rPr>
          <w:sz w:val="18"/>
          <w:szCs w:val="18"/>
          <w:vertAlign w:val="superscript"/>
          <w:lang w:val="en-US"/>
        </w:rPr>
        <w:t>a</w:t>
      </w:r>
      <w:r w:rsidRPr="005105E1">
        <w:rPr>
          <w:sz w:val="18"/>
          <w:szCs w:val="18"/>
          <w:lang w:val="en-US"/>
        </w:rPr>
        <w:t>IFP Energies nouvelles, Rond-point de l'échangeur de Solaize, BP 3, 69360 Solaize, France</w:t>
      </w:r>
    </w:p>
    <w:p w14:paraId="5A49B16C" w14:textId="77777777" w:rsidR="000A5EFB" w:rsidRPr="00635CFF" w:rsidRDefault="00FE47FB" w:rsidP="000A5EFB">
      <w:pPr>
        <w:rPr>
          <w:lang w:val="en-US"/>
        </w:rPr>
      </w:pPr>
      <w:hyperlink r:id="rId8" w:history="1">
        <w:r w:rsidR="000A5EFB" w:rsidRPr="005105E1">
          <w:rPr>
            <w:rStyle w:val="Hyperlink"/>
            <w:i/>
            <w:noProof/>
            <w:lang w:val="en-US"/>
          </w:rPr>
          <w:t>per.becker@ifpen.fr</w:t>
        </w:r>
      </w:hyperlink>
      <w:r w:rsidR="000A5EFB" w:rsidRPr="005105E1">
        <w:rPr>
          <w:i/>
          <w:noProof/>
          <w:lang w:val="en-US"/>
        </w:rPr>
        <w:t xml:space="preserve"> </w:t>
      </w:r>
    </w:p>
    <w:p w14:paraId="144DE684" w14:textId="77777777" w:rsidR="008D2649" w:rsidRPr="00635CFF" w:rsidRDefault="008D2649" w:rsidP="008D2649">
      <w:pPr>
        <w:pStyle w:val="Els-Abstract"/>
      </w:pPr>
      <w:r w:rsidRPr="00635CFF">
        <w:t>Abstract</w:t>
      </w:r>
    </w:p>
    <w:p w14:paraId="00977012" w14:textId="1BE1388A" w:rsidR="00654384" w:rsidRPr="00635CFF" w:rsidRDefault="004A6672" w:rsidP="00962D49">
      <w:pPr>
        <w:pStyle w:val="Els-body-text"/>
      </w:pPr>
      <w:r w:rsidRPr="00635CFF">
        <w:t>In</w:t>
      </w:r>
      <w:r w:rsidR="008A4EB4" w:rsidRPr="005105E1">
        <w:t xml:space="preserve"> kinetic model</w:t>
      </w:r>
      <w:r w:rsidRPr="00635CFF">
        <w:t xml:space="preserve"> development for hydrotreatment processes</w:t>
      </w:r>
      <w:r w:rsidR="008A4EB4" w:rsidRPr="005105E1">
        <w:t xml:space="preserve"> i</w:t>
      </w:r>
      <w:r w:rsidR="008A4EB4" w:rsidRPr="00635CFF">
        <w:t xml:space="preserve">ndustrial data are generally not used because deactivation </w:t>
      </w:r>
      <w:r w:rsidRPr="00635CFF">
        <w:t>must be taken into account, which</w:t>
      </w:r>
      <w:r w:rsidR="0016624A" w:rsidRPr="00635CFF">
        <w:t xml:space="preserve"> is very </w:t>
      </w:r>
      <w:r w:rsidRPr="00635CFF">
        <w:t>difficult</w:t>
      </w:r>
      <w:r w:rsidR="0016624A" w:rsidRPr="00635CFF">
        <w:t xml:space="preserve"> due to the high complexity of chemical phenomena</w:t>
      </w:r>
      <w:r w:rsidR="008A4EB4" w:rsidRPr="00635CFF">
        <w:t xml:space="preserve">. </w:t>
      </w:r>
      <w:r w:rsidRPr="00635CFF">
        <w:t>This is unfortunate because</w:t>
      </w:r>
      <w:r w:rsidR="00856C4D" w:rsidRPr="00635CFF">
        <w:t xml:space="preserve"> industrial data</w:t>
      </w:r>
      <w:r w:rsidRPr="00635CFF">
        <w:t xml:space="preserve"> contains far larger</w:t>
      </w:r>
      <w:r w:rsidR="00856C4D" w:rsidRPr="00635CFF">
        <w:t xml:space="preserve"> fee</w:t>
      </w:r>
      <w:r w:rsidR="00962D49" w:rsidRPr="00635CFF">
        <w:t>d</w:t>
      </w:r>
      <w:r w:rsidR="00856C4D" w:rsidRPr="00635CFF">
        <w:t>stocks variation</w:t>
      </w:r>
      <w:r w:rsidRPr="00635CFF">
        <w:t xml:space="preserve"> compared to pilot plant tests</w:t>
      </w:r>
      <w:r w:rsidR="00856C4D" w:rsidRPr="00635CFF">
        <w:t xml:space="preserve">. </w:t>
      </w:r>
      <w:r w:rsidR="008A4EB4" w:rsidRPr="00635CFF">
        <w:t>The aim of this work is to propose an innovative method to include industrial data in kinetic model fitting.</w:t>
      </w:r>
      <w:r w:rsidR="00962D49" w:rsidRPr="00635CFF">
        <w:t xml:space="preserve"> A </w:t>
      </w:r>
      <w:r w:rsidR="00654384" w:rsidRPr="00635CFF">
        <w:t xml:space="preserve">stepwise parameter fitting method </w:t>
      </w:r>
      <w:r w:rsidR="00962D49" w:rsidRPr="00635CFF">
        <w:t xml:space="preserve">is proposed to use </w:t>
      </w:r>
      <w:r w:rsidR="00654384" w:rsidRPr="00635CFF">
        <w:t xml:space="preserve">both pilot plant and industrial data. </w:t>
      </w:r>
      <w:r w:rsidR="000C001C" w:rsidRPr="00635CFF">
        <w:t xml:space="preserve">Pilot plant experiments provide robust data but with small feed variations, on the contrary industrial plant data provide huge feed variation. To </w:t>
      </w:r>
      <w:r w:rsidR="003D02B1" w:rsidRPr="00635CFF">
        <w:t>obtain</w:t>
      </w:r>
      <w:r w:rsidR="000C001C" w:rsidRPr="00635CFF">
        <w:t xml:space="preserve"> more robust models, a </w:t>
      </w:r>
      <w:r w:rsidR="00654384" w:rsidRPr="00635CFF">
        <w:t>combined modeling framework for the kinetic reactor and deactivation models, solved simultaneously, is proposed for the HDN reaction in a hydrotreatment reactor. The kinetic parameters (reaction orders, activation energy) are calibrated on pilot plant points, while the empirical feedstock parameters as well as the deactivation model is calibrated on industrial points.</w:t>
      </w:r>
      <w:r w:rsidR="009F4D5B" w:rsidRPr="00635CFF">
        <w:t xml:space="preserve"> This methodology leverages the strengths of each of the two datasets which results in mo</w:t>
      </w:r>
      <w:r w:rsidR="00B32CAC" w:rsidRPr="00635CFF">
        <w:t>r</w:t>
      </w:r>
      <w:r w:rsidR="009F4D5B" w:rsidRPr="00635CFF">
        <w:t xml:space="preserve">e robust predictive models. </w:t>
      </w:r>
    </w:p>
    <w:p w14:paraId="0AE245D7" w14:textId="77777777" w:rsidR="00654384" w:rsidRPr="00635CFF" w:rsidRDefault="00654384" w:rsidP="00654384">
      <w:pPr>
        <w:pStyle w:val="Els-body-text"/>
      </w:pPr>
    </w:p>
    <w:p w14:paraId="144DE687" w14:textId="2A42D901" w:rsidR="008D2649" w:rsidRPr="005105E1" w:rsidRDefault="008D2649" w:rsidP="008D2649">
      <w:pPr>
        <w:pStyle w:val="Els-body-text"/>
        <w:spacing w:after="120"/>
      </w:pPr>
      <w:r w:rsidRPr="005105E1">
        <w:rPr>
          <w:b/>
          <w:bCs/>
        </w:rPr>
        <w:t>Keywords</w:t>
      </w:r>
      <w:r w:rsidRPr="005105E1">
        <w:t xml:space="preserve">: </w:t>
      </w:r>
      <w:r w:rsidR="000A5EFB" w:rsidRPr="005105E1">
        <w:t>Modeling, Catalyst Deactivation, Hydrotreatment, Industrial Data</w:t>
      </w:r>
    </w:p>
    <w:p w14:paraId="47F3655C" w14:textId="0F603FDB" w:rsidR="00283544" w:rsidRPr="00635CFF" w:rsidRDefault="0038654A" w:rsidP="008A2E81">
      <w:pPr>
        <w:pStyle w:val="Els-1storder-head"/>
        <w:spacing w:after="120"/>
      </w:pPr>
      <w:r w:rsidRPr="00635CFF">
        <w:t xml:space="preserve">Motivations &amp; </w:t>
      </w:r>
      <w:r w:rsidR="00283544" w:rsidRPr="00635CFF">
        <w:t>Objectives</w:t>
      </w:r>
    </w:p>
    <w:p w14:paraId="32D3A8B7" w14:textId="2CCFB2BD" w:rsidR="00B804AD" w:rsidRPr="00635CFF" w:rsidRDefault="00C1534B" w:rsidP="00543B35">
      <w:pPr>
        <w:pStyle w:val="Els-body-text"/>
      </w:pPr>
      <w:r w:rsidRPr="00635CFF">
        <w:t xml:space="preserve">Large datasets with </w:t>
      </w:r>
      <w:r w:rsidR="004A6672" w:rsidRPr="00635CFF">
        <w:t xml:space="preserve">thousands </w:t>
      </w:r>
      <w:r w:rsidRPr="00635CFF">
        <w:t xml:space="preserve">of points can be obtained from operating data of industrial units such as hydrotreatment units in fossil- and bio-refineries. This contrasts to the limited number of expensive and time-consuming pilot plant tests. Using industrial data for model fitting is </w:t>
      </w:r>
      <w:r w:rsidR="00B804AD" w:rsidRPr="00635CFF">
        <w:t>highly desirable but</w:t>
      </w:r>
      <w:r w:rsidRPr="00635CFF">
        <w:t xml:space="preserve"> remains challenging because </w:t>
      </w:r>
      <w:r w:rsidR="004B4B29" w:rsidRPr="00635CFF">
        <w:t>(</w:t>
      </w:r>
      <w:proofErr w:type="spellStart"/>
      <w:r w:rsidR="004B4B29" w:rsidRPr="00635CFF">
        <w:t>i</w:t>
      </w:r>
      <w:proofErr w:type="spellEnd"/>
      <w:r w:rsidR="004B4B29" w:rsidRPr="00635CFF">
        <w:t xml:space="preserve">) </w:t>
      </w:r>
      <w:r w:rsidRPr="00635CFF">
        <w:t xml:space="preserve">operating conditions generally remain close to the design conditions of a given unit and </w:t>
      </w:r>
      <w:r w:rsidR="004B4B29" w:rsidRPr="00635CFF">
        <w:t xml:space="preserve">(ii) </w:t>
      </w:r>
      <w:r w:rsidRPr="00635CFF">
        <w:t>catalyst deactivation</w:t>
      </w:r>
      <w:r w:rsidR="004B4B29" w:rsidRPr="00635CFF">
        <w:t xml:space="preserve"> is </w:t>
      </w:r>
      <w:r w:rsidR="00245DF6" w:rsidRPr="00635CFF">
        <w:t xml:space="preserve">very </w:t>
      </w:r>
      <w:r w:rsidR="004B4B29" w:rsidRPr="00635CFF">
        <w:t>difficult to model</w:t>
      </w:r>
      <w:r w:rsidR="00245DF6" w:rsidRPr="00635CFF">
        <w:t xml:space="preserve"> due to the high complexity of the chemical phenomena</w:t>
      </w:r>
      <w:r w:rsidR="00B804AD" w:rsidRPr="00635CFF">
        <w:t>.</w:t>
      </w:r>
      <w:r w:rsidRPr="00635CFF">
        <w:t xml:space="preserve"> </w:t>
      </w:r>
      <w:r w:rsidR="00B804AD" w:rsidRPr="00635CFF">
        <w:t>This leads</w:t>
      </w:r>
      <w:r w:rsidRPr="00635CFF">
        <w:t xml:space="preserve"> to issues with the identifiability of kinetic parameters. Pilot plant data is, on the other hand, very well suited for calibration of kinetic models </w:t>
      </w:r>
      <w:r w:rsidR="00866706" w:rsidRPr="00635CFF">
        <w:t xml:space="preserve">(operating condition variation) </w:t>
      </w:r>
      <w:r w:rsidRPr="00635CFF">
        <w:t xml:space="preserve">with carefully constructed designs of experiment covering a wide range of operating conditions and the absence of deactivation. However, feedstock variability is generally limited which leads to overfitting and consequently less robust models. </w:t>
      </w:r>
      <w:r w:rsidR="00543B35" w:rsidRPr="00635CFF">
        <w:t>The aim of this work is to propose an innovative method to include industrial data in kinetic model fitting. The idea is to combine the two datasets (pilot and industrial) i</w:t>
      </w:r>
      <w:r w:rsidR="009F4D5B" w:rsidRPr="00635CFF">
        <w:t>n order to leverage their respective strengths</w:t>
      </w:r>
      <w:r w:rsidR="00543B35" w:rsidRPr="00635CFF">
        <w:t>.</w:t>
      </w:r>
      <w:r w:rsidR="009F4D5B" w:rsidRPr="00635CFF">
        <w:t xml:space="preserve"> </w:t>
      </w:r>
      <w:r w:rsidR="00CA429E" w:rsidRPr="00635CFF">
        <w:t xml:space="preserve">This work presents a </w:t>
      </w:r>
      <w:r w:rsidR="00654384" w:rsidRPr="00635CFF">
        <w:t xml:space="preserve">methodology for </w:t>
      </w:r>
      <w:r w:rsidR="009F4D5B" w:rsidRPr="00635CFF">
        <w:t>combining industrial and pilot plant datasets.</w:t>
      </w:r>
    </w:p>
    <w:p w14:paraId="298DB188" w14:textId="3BE066E7" w:rsidR="00197D70" w:rsidRPr="00635CFF" w:rsidRDefault="00197D70" w:rsidP="00543B35">
      <w:pPr>
        <w:pStyle w:val="Els-body-text"/>
      </w:pPr>
    </w:p>
    <w:p w14:paraId="2AD8841C" w14:textId="350E4358" w:rsidR="00197D70" w:rsidRPr="00635CFF" w:rsidRDefault="00197D70" w:rsidP="00543B35">
      <w:pPr>
        <w:pStyle w:val="Els-body-text"/>
      </w:pPr>
      <w:r w:rsidRPr="00635CFF">
        <w:t>The model presented in this work was implemented in Fortran and compiled to a sh</w:t>
      </w:r>
      <w:r w:rsidR="002F5B85" w:rsidRPr="00635CFF">
        <w:t>a</w:t>
      </w:r>
      <w:r w:rsidRPr="00635CFF">
        <w:t>red library (</w:t>
      </w:r>
      <w:proofErr w:type="spellStart"/>
      <w:r w:rsidRPr="00635CFF">
        <w:t>dll</w:t>
      </w:r>
      <w:proofErr w:type="spellEnd"/>
      <w:r w:rsidRPr="00635CFF">
        <w:t>)</w:t>
      </w:r>
      <w:r w:rsidR="002F5B85" w:rsidRPr="00635CFF">
        <w:t xml:space="preserve"> to be used with a high-level scripting language</w:t>
      </w:r>
      <w:r w:rsidRPr="00635CFF">
        <w:t xml:space="preserve">. </w:t>
      </w:r>
      <w:r w:rsidR="002F5B85" w:rsidRPr="00635CFF">
        <w:t>Data p</w:t>
      </w:r>
      <w:r w:rsidRPr="00635CFF">
        <w:t>re</w:t>
      </w:r>
      <w:r w:rsidR="002F5B85" w:rsidRPr="00635CFF">
        <w:t>-processing and parameter identification was done with R and post-processing was done with Python.</w:t>
      </w:r>
    </w:p>
    <w:p w14:paraId="2E777378" w14:textId="4C5B9206" w:rsidR="00283544" w:rsidRPr="00635CFF" w:rsidRDefault="00283544" w:rsidP="00283544">
      <w:pPr>
        <w:pStyle w:val="Els-1storder-head"/>
        <w:spacing w:after="120"/>
      </w:pPr>
      <w:r w:rsidRPr="00635CFF">
        <w:lastRenderedPageBreak/>
        <w:t>Process Description</w:t>
      </w:r>
    </w:p>
    <w:p w14:paraId="6FFDD3C2" w14:textId="76AF845D" w:rsidR="009B73A9" w:rsidRPr="00635CFF" w:rsidRDefault="00FF1DEF" w:rsidP="009B73A9">
      <w:pPr>
        <w:pStyle w:val="Els-body-text"/>
      </w:pPr>
      <w:r w:rsidRPr="00635CFF">
        <w:t>Hydrotreatment and hydrocracking</w:t>
      </w:r>
      <w:r w:rsidR="000A01A8" w:rsidRPr="00635CFF">
        <w:t xml:space="preserve"> (HCK)</w:t>
      </w:r>
      <w:r w:rsidRPr="00635CFF">
        <w:t xml:space="preserve"> </w:t>
      </w:r>
      <w:r w:rsidR="00070842" w:rsidRPr="00635CFF">
        <w:t xml:space="preserve">is a very flexible process, which is extensively used in petroleum refining to convert the heavy </w:t>
      </w:r>
      <w:r w:rsidR="005105E1">
        <w:t>V</w:t>
      </w:r>
      <w:r w:rsidR="00BA1D51" w:rsidRPr="00635CFF">
        <w:t>acuum Gas Oil</w:t>
      </w:r>
      <w:r w:rsidR="005105E1">
        <w:t xml:space="preserve"> (</w:t>
      </w:r>
      <w:r w:rsidR="005105E1" w:rsidRPr="00635CFF">
        <w:t>VGO</w:t>
      </w:r>
      <w:r w:rsidR="005105E1">
        <w:t>)</w:t>
      </w:r>
      <w:r w:rsidR="00BA1D51" w:rsidRPr="00635CFF">
        <w:t xml:space="preserve"> </w:t>
      </w:r>
      <w:r w:rsidR="00070842" w:rsidRPr="00635CFF">
        <w:t>fractions of crude</w:t>
      </w:r>
      <w:r w:rsidR="00740939">
        <w:t xml:space="preserve"> oil</w:t>
      </w:r>
      <w:r w:rsidR="00070842" w:rsidRPr="00635CFF">
        <w:t xml:space="preserve"> into high-quality products</w:t>
      </w:r>
      <w:r w:rsidR="000F1BF5" w:rsidRPr="00635CFF">
        <w:t xml:space="preserve"> (Becker 2016)</w:t>
      </w:r>
      <w:r w:rsidR="00070842" w:rsidRPr="00635CFF">
        <w:t xml:space="preserve">. </w:t>
      </w:r>
      <w:r w:rsidR="000A01A8" w:rsidRPr="00635CFF">
        <w:t xml:space="preserve">Recently, </w:t>
      </w:r>
      <w:r w:rsidR="00070842" w:rsidRPr="00635CFF">
        <w:t xml:space="preserve">there has been an increasing interest in this technology for upgrading and conversion of bio-sourced or recycled </w:t>
      </w:r>
      <w:r w:rsidR="00BA1D51" w:rsidRPr="00635CFF">
        <w:t xml:space="preserve">plastic </w:t>
      </w:r>
      <w:r w:rsidR="00070842" w:rsidRPr="00635CFF">
        <w:t xml:space="preserve">feeds. A typical </w:t>
      </w:r>
      <w:r w:rsidR="000A01A8" w:rsidRPr="00635CFF">
        <w:t>HCK</w:t>
      </w:r>
      <w:r w:rsidR="000A01A8" w:rsidRPr="00635CFF">
        <w:t xml:space="preserve"> </w:t>
      </w:r>
      <w:r w:rsidR="00070842" w:rsidRPr="00635CFF">
        <w:t>unit consist</w:t>
      </w:r>
      <w:r w:rsidR="007606EB" w:rsidRPr="00635CFF">
        <w:t>s</w:t>
      </w:r>
      <w:r w:rsidR="00070842" w:rsidRPr="00635CFF">
        <w:t xml:space="preserve"> of two fixed-bed reactors in series</w:t>
      </w:r>
      <w:r w:rsidR="00740939">
        <w:t>,</w:t>
      </w:r>
      <w:r w:rsidR="00070842" w:rsidRPr="00635CFF">
        <w:t xml:space="preserve"> under high hydrogen pressure</w:t>
      </w:r>
      <w:r w:rsidR="009808E8" w:rsidRPr="00635CFF">
        <w:t xml:space="preserve"> (up to 160 bar)</w:t>
      </w:r>
      <w:r w:rsidR="00740939">
        <w:t>, and</w:t>
      </w:r>
      <w:r w:rsidR="009808E8" w:rsidRPr="00635CFF">
        <w:t xml:space="preserve"> operating at </w:t>
      </w:r>
      <w:r w:rsidR="0038654A" w:rsidRPr="00635CFF">
        <w:t>temperatures</w:t>
      </w:r>
      <w:r w:rsidR="009808E8" w:rsidRPr="00635CFF">
        <w:t xml:space="preserve"> between 360 and 430°C</w:t>
      </w:r>
      <w:r w:rsidR="00070842" w:rsidRPr="00635CFF">
        <w:t>. The catalyst of the first reactor is designed for removal of organic impurities via hydro-</w:t>
      </w:r>
      <w:proofErr w:type="spellStart"/>
      <w:r w:rsidR="00070842" w:rsidRPr="00635CFF">
        <w:t>denitrogenation</w:t>
      </w:r>
      <w:proofErr w:type="spellEnd"/>
      <w:r w:rsidR="00070842" w:rsidRPr="00635CFF">
        <w:t xml:space="preserve"> (HDN)</w:t>
      </w:r>
      <w:r w:rsidR="00740939">
        <w:t xml:space="preserve">, </w:t>
      </w:r>
      <w:r w:rsidR="00070842" w:rsidRPr="00635CFF">
        <w:t>hydro-desulfurization (HDS)</w:t>
      </w:r>
      <w:r w:rsidR="009808E8" w:rsidRPr="00635CFF">
        <w:t>, or hydro-deoxygenation (HDO)</w:t>
      </w:r>
      <w:r w:rsidR="00070842" w:rsidRPr="00635CFF">
        <w:t xml:space="preserve"> reactions. The second reactor contains a </w:t>
      </w:r>
      <w:r w:rsidR="009808E8" w:rsidRPr="00635CFF">
        <w:t>zeolite catalyst</w:t>
      </w:r>
      <w:r w:rsidR="00070842" w:rsidRPr="00635CFF">
        <w:t xml:space="preserve">, which performs the </w:t>
      </w:r>
      <w:r w:rsidR="009808E8" w:rsidRPr="00635CFF">
        <w:t xml:space="preserve">actual hydrocracking, </w:t>
      </w:r>
      <w:r w:rsidR="005105E1" w:rsidRPr="00635CFF">
        <w:t>i.e.,</w:t>
      </w:r>
      <w:r w:rsidR="009808E8" w:rsidRPr="00635CFF">
        <w:t xml:space="preserve"> breaking</w:t>
      </w:r>
      <w:r w:rsidR="00740939">
        <w:t xml:space="preserve"> </w:t>
      </w:r>
      <w:r w:rsidR="009808E8" w:rsidRPr="00635CFF">
        <w:t>up of long-chained hydrocarbons, isomerization</w:t>
      </w:r>
      <w:r w:rsidR="000A01A8" w:rsidRPr="00635CFF">
        <w:t>,</w:t>
      </w:r>
      <w:r w:rsidR="009808E8" w:rsidRPr="00635CFF">
        <w:t xml:space="preserve"> and hydrogenation of aromatic rings. The reactors are followed by a distillation column</w:t>
      </w:r>
      <w:r w:rsidR="000A01A8" w:rsidRPr="00635CFF">
        <w:t>.</w:t>
      </w:r>
    </w:p>
    <w:p w14:paraId="374959E3" w14:textId="77777777" w:rsidR="00BA1D51" w:rsidRPr="005105E1" w:rsidRDefault="00BA1D51" w:rsidP="009B73A9">
      <w:pPr>
        <w:pStyle w:val="Els-body-text"/>
        <w:rPr>
          <w:sz w:val="10"/>
          <w:szCs w:val="10"/>
        </w:rPr>
      </w:pPr>
    </w:p>
    <w:p w14:paraId="1BEF2FEF" w14:textId="77777777" w:rsidR="009B73A9" w:rsidRPr="005105E1" w:rsidRDefault="009B73A9" w:rsidP="009B73A9">
      <w:pPr>
        <w:jc w:val="center"/>
        <w:rPr>
          <w:lang w:val="en-US"/>
        </w:rPr>
      </w:pPr>
      <w:r w:rsidRPr="005105E1">
        <w:rPr>
          <w:noProof/>
          <w:lang w:val="en-US"/>
        </w:rPr>
        <w:drawing>
          <wp:inline distT="0" distB="0" distL="0" distR="0" wp14:anchorId="3CFC0DE2" wp14:editId="5703E2E2">
            <wp:extent cx="3156668" cy="2096428"/>
            <wp:effectExtent l="0" t="0" r="5715" b="0"/>
            <wp:docPr id="4" name="Espace réservé du contenu 3">
              <a:extLst xmlns:a="http://schemas.openxmlformats.org/drawingml/2006/main">
                <a:ext uri="{FF2B5EF4-FFF2-40B4-BE49-F238E27FC236}">
                  <a16:creationId xmlns:a16="http://schemas.microsoft.com/office/drawing/2014/main" id="{124F5DAF-DDF1-0BE7-F741-162955C19B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a:extLst>
                        <a:ext uri="{FF2B5EF4-FFF2-40B4-BE49-F238E27FC236}">
                          <a16:creationId xmlns:a16="http://schemas.microsoft.com/office/drawing/2014/main" id="{124F5DAF-DDF1-0BE7-F741-162955C19B4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7907" cy="2103892"/>
                    </a:xfrm>
                    <a:prstGeom prst="rect">
                      <a:avLst/>
                    </a:prstGeom>
                  </pic:spPr>
                </pic:pic>
              </a:graphicData>
            </a:graphic>
          </wp:inline>
        </w:drawing>
      </w:r>
    </w:p>
    <w:p w14:paraId="706279E0" w14:textId="40FDC553" w:rsidR="00283544" w:rsidRPr="00635CFF" w:rsidRDefault="009B73A9" w:rsidP="009B73A9">
      <w:pPr>
        <w:pStyle w:val="Caption"/>
        <w:jc w:val="center"/>
      </w:pPr>
      <w:r w:rsidRPr="00635CFF">
        <w:t xml:space="preserve">Figure </w:t>
      </w:r>
      <w:r w:rsidRPr="00635CFF">
        <w:fldChar w:fldCharType="begin"/>
      </w:r>
      <w:r w:rsidRPr="00635CFF">
        <w:instrText xml:space="preserve"> SEQ Figure \* ARABIC </w:instrText>
      </w:r>
      <w:r w:rsidRPr="00635CFF">
        <w:fldChar w:fldCharType="separate"/>
      </w:r>
      <w:r w:rsidR="000542EC" w:rsidRPr="00635CFF">
        <w:rPr>
          <w:noProof/>
        </w:rPr>
        <w:t>1</w:t>
      </w:r>
      <w:r w:rsidRPr="00635CFF">
        <w:fldChar w:fldCharType="end"/>
      </w:r>
      <w:r w:rsidRPr="00635CFF">
        <w:t xml:space="preserve"> Schematic representation of the Hydrocracking process </w:t>
      </w:r>
    </w:p>
    <w:p w14:paraId="6287C782" w14:textId="77777777" w:rsidR="00BA1D51" w:rsidRPr="005105E1" w:rsidRDefault="00BA1D51" w:rsidP="005105E1">
      <w:pPr>
        <w:pStyle w:val="Els-caption"/>
        <w:rPr>
          <w:sz w:val="10"/>
          <w:szCs w:val="10"/>
        </w:rPr>
      </w:pPr>
    </w:p>
    <w:p w14:paraId="3E42EB0D" w14:textId="5F2E8628" w:rsidR="009808E8" w:rsidRPr="005105E1" w:rsidRDefault="009808E8" w:rsidP="008C6601">
      <w:pPr>
        <w:jc w:val="both"/>
        <w:rPr>
          <w:lang w:val="en-US"/>
        </w:rPr>
      </w:pPr>
      <w:r w:rsidRPr="005105E1">
        <w:rPr>
          <w:lang w:val="en-US"/>
        </w:rPr>
        <w:t xml:space="preserve">The focus of this work is the HDN reaction in the hydrotreatment reactor. Removal of organic nitrogen impurities is important because they act as inhibitors on the zeolite catalysts in the second reactor. </w:t>
      </w:r>
      <w:r w:rsidR="008C6601" w:rsidRPr="005105E1">
        <w:rPr>
          <w:lang w:val="en-US"/>
        </w:rPr>
        <w:t>The design and operation of the hydrotreatment reactor is based on the</w:t>
      </w:r>
      <w:r w:rsidR="00116F6D" w:rsidRPr="005105E1">
        <w:rPr>
          <w:lang w:val="en-US"/>
        </w:rPr>
        <w:t xml:space="preserve"> required</w:t>
      </w:r>
      <w:r w:rsidR="008C6601" w:rsidRPr="005105E1">
        <w:rPr>
          <w:lang w:val="en-US"/>
        </w:rPr>
        <w:t xml:space="preserve"> concentration of organic nitrogen (nitrogen slip) at reactor outlet, typically around 10 – 50 ppm.</w:t>
      </w:r>
      <w:r w:rsidR="003D629B" w:rsidRPr="005105E1">
        <w:rPr>
          <w:lang w:val="en-US"/>
        </w:rPr>
        <w:t xml:space="preserve"> The reactor temperature is used as control variable</w:t>
      </w:r>
      <w:r w:rsidR="0038654A" w:rsidRPr="005105E1">
        <w:rPr>
          <w:lang w:val="en-US"/>
        </w:rPr>
        <w:t xml:space="preserve"> during operation</w:t>
      </w:r>
      <w:r w:rsidR="003D629B" w:rsidRPr="005105E1">
        <w:rPr>
          <w:lang w:val="en-US"/>
        </w:rPr>
        <w:t>. A predictive model for the HDN reaction is required at the design phase and to be able to simulate the impact of eventual changes during operation of the unit.</w:t>
      </w:r>
    </w:p>
    <w:p w14:paraId="23D4615E" w14:textId="3B5824B1" w:rsidR="009808E8" w:rsidRPr="00635CFF" w:rsidRDefault="009808E8" w:rsidP="009808E8">
      <w:pPr>
        <w:pStyle w:val="Els-1storder-head"/>
        <w:spacing w:after="120"/>
      </w:pPr>
      <w:r w:rsidRPr="00635CFF">
        <w:t>Catalyst Deactivation</w:t>
      </w:r>
    </w:p>
    <w:p w14:paraId="625797CA" w14:textId="78F74C4A" w:rsidR="009B73A9" w:rsidRPr="00635CFF" w:rsidRDefault="009808E8" w:rsidP="008C6601">
      <w:pPr>
        <w:jc w:val="both"/>
        <w:rPr>
          <w:lang w:val="en-US"/>
        </w:rPr>
      </w:pPr>
      <w:r w:rsidRPr="005105E1">
        <w:rPr>
          <w:lang w:val="en-US"/>
        </w:rPr>
        <w:t>Hydrotreatment</w:t>
      </w:r>
      <w:r w:rsidR="008C6601" w:rsidRPr="005105E1">
        <w:rPr>
          <w:lang w:val="en-US"/>
        </w:rPr>
        <w:t xml:space="preserve"> and hydrocracking</w:t>
      </w:r>
      <w:r w:rsidRPr="005105E1">
        <w:rPr>
          <w:lang w:val="en-US"/>
        </w:rPr>
        <w:t xml:space="preserve"> catalysts deactivate over time</w:t>
      </w:r>
      <w:r w:rsidR="003D629B" w:rsidRPr="005105E1">
        <w:rPr>
          <w:lang w:val="en-US"/>
        </w:rPr>
        <w:t xml:space="preserve"> (</w:t>
      </w:r>
      <w:proofErr w:type="spellStart"/>
      <w:r w:rsidR="003D629B" w:rsidRPr="005105E1">
        <w:rPr>
          <w:lang w:val="en-US"/>
        </w:rPr>
        <w:t>Forzatti</w:t>
      </w:r>
      <w:proofErr w:type="spellEnd"/>
      <w:r w:rsidR="003D629B" w:rsidRPr="005105E1">
        <w:rPr>
          <w:lang w:val="en-US"/>
        </w:rPr>
        <w:t xml:space="preserve"> 1999)</w:t>
      </w:r>
      <w:r w:rsidRPr="005105E1">
        <w:rPr>
          <w:lang w:val="en-US"/>
        </w:rPr>
        <w:t xml:space="preserve">, principally due to coke formation, but occasionally also due to presence of heavy metals in the feed. The loss in activity is compensated by increasing reactor </w:t>
      </w:r>
      <w:r w:rsidR="008C6601" w:rsidRPr="005105E1">
        <w:rPr>
          <w:lang w:val="en-US"/>
        </w:rPr>
        <w:t>temperature</w:t>
      </w:r>
      <w:r w:rsidRPr="005105E1">
        <w:rPr>
          <w:lang w:val="en-US"/>
        </w:rPr>
        <w:t>.</w:t>
      </w:r>
      <w:r w:rsidR="008C6601" w:rsidRPr="005105E1">
        <w:rPr>
          <w:lang w:val="en-US"/>
        </w:rPr>
        <w:t xml:space="preserve"> Once reactor temperature reaches the design limitation of the unit (typically &lt; 430</w:t>
      </w:r>
      <w:r w:rsidR="008C6601" w:rsidRPr="00635CFF">
        <w:rPr>
          <w:lang w:val="en-US"/>
        </w:rPr>
        <w:t>°C) the units must be shut down and the catalyst changed. Typical cycle</w:t>
      </w:r>
      <w:r w:rsidR="00717C74">
        <w:rPr>
          <w:lang w:val="en-US"/>
        </w:rPr>
        <w:t xml:space="preserve"> duration is </w:t>
      </w:r>
      <w:r w:rsidR="008C6601" w:rsidRPr="00635CFF">
        <w:rPr>
          <w:lang w:val="en-US"/>
        </w:rPr>
        <w:t xml:space="preserve">between 2 and 4 years, depending on feedstock characteristics and operating conditions. Shutdowns in large integrated refineries are very costly and need to be planned well in advance. </w:t>
      </w:r>
      <w:r w:rsidR="00AC390C" w:rsidRPr="00635CFF">
        <w:rPr>
          <w:lang w:val="en-US"/>
        </w:rPr>
        <w:t>A predictive deactivation model is necessary to correctly predict the required increase of temperature over time and subsequently the cycle lengths. This deactivation model must be combined with a kinetic model to de-correlate instantaneous changes</w:t>
      </w:r>
      <w:r w:rsidR="00886B68" w:rsidRPr="00635CFF">
        <w:rPr>
          <w:lang w:val="en-US"/>
        </w:rPr>
        <w:t>.</w:t>
      </w:r>
    </w:p>
    <w:p w14:paraId="6DAAD7D3" w14:textId="42423CC9" w:rsidR="00AC390C" w:rsidRPr="00635CFF" w:rsidRDefault="009808E8" w:rsidP="00AC390C">
      <w:pPr>
        <w:pStyle w:val="Els-1storder-head"/>
        <w:spacing w:after="120"/>
      </w:pPr>
      <w:r w:rsidRPr="00635CFF">
        <w:lastRenderedPageBreak/>
        <w:t>Model Development</w:t>
      </w:r>
    </w:p>
    <w:p w14:paraId="31089EBC" w14:textId="5F844546" w:rsidR="008A2E81" w:rsidRPr="00635CFF" w:rsidRDefault="008A2E81" w:rsidP="009808E8">
      <w:pPr>
        <w:pStyle w:val="Els-2ndorder-head"/>
        <w:spacing w:after="120"/>
      </w:pPr>
      <w:r w:rsidRPr="00635CFF">
        <w:t xml:space="preserve">Kinetic </w:t>
      </w:r>
      <w:r w:rsidRPr="005105E1">
        <w:t>Model</w:t>
      </w:r>
      <w:r w:rsidRPr="00635CFF">
        <w:t xml:space="preserve"> for HDN Reaction</w:t>
      </w:r>
    </w:p>
    <w:p w14:paraId="32BE60AC" w14:textId="30AB313E" w:rsidR="008A2E81" w:rsidRPr="005105E1" w:rsidRDefault="00324755" w:rsidP="008A2E81">
      <w:pPr>
        <w:jc w:val="both"/>
        <w:rPr>
          <w:lang w:val="en-US"/>
        </w:rPr>
      </w:pPr>
      <w:r w:rsidRPr="005105E1">
        <w:rPr>
          <w:lang w:val="en-US"/>
        </w:rPr>
        <w:t>The principal difficulty of hydrotreatment reactor modeling is the immense complexity of the system, with typical VGO feeds composed of</w:t>
      </w:r>
      <w:r w:rsidR="00C6231D" w:rsidRPr="005105E1">
        <w:rPr>
          <w:lang w:val="en-US"/>
        </w:rPr>
        <w:t xml:space="preserve"> </w:t>
      </w:r>
      <w:r w:rsidR="00B32CAC" w:rsidRPr="005105E1">
        <w:rPr>
          <w:lang w:val="en-US"/>
        </w:rPr>
        <w:t>hundreds of thousands</w:t>
      </w:r>
      <w:r w:rsidRPr="005105E1">
        <w:rPr>
          <w:lang w:val="en-US"/>
        </w:rPr>
        <w:t xml:space="preserve"> of individual hydrocarbon species (</w:t>
      </w:r>
      <w:r w:rsidR="00827569" w:rsidRPr="005105E1">
        <w:rPr>
          <w:lang w:val="en-US"/>
        </w:rPr>
        <w:t>Becker 2016</w:t>
      </w:r>
      <w:r w:rsidR="00B804AD" w:rsidRPr="005105E1">
        <w:rPr>
          <w:lang w:val="en-US"/>
        </w:rPr>
        <w:t xml:space="preserve">, </w:t>
      </w:r>
      <w:proofErr w:type="spellStart"/>
      <w:r w:rsidR="00B804AD" w:rsidRPr="005105E1">
        <w:rPr>
          <w:lang w:val="en-US"/>
        </w:rPr>
        <w:t>Chehadeh</w:t>
      </w:r>
      <w:proofErr w:type="spellEnd"/>
      <w:r w:rsidR="00B804AD" w:rsidRPr="005105E1">
        <w:rPr>
          <w:lang w:val="en-US"/>
        </w:rPr>
        <w:t xml:space="preserve"> 2023</w:t>
      </w:r>
      <w:r w:rsidRPr="005105E1">
        <w:rPr>
          <w:lang w:val="en-US"/>
        </w:rPr>
        <w:t>).</w:t>
      </w:r>
      <w:r w:rsidR="00815CAD" w:rsidRPr="005105E1">
        <w:rPr>
          <w:lang w:val="en-US"/>
        </w:rPr>
        <w:t xml:space="preserve"> Detailed characterization of the chemical composition of feeds and effluents is not feasible with current analytical methods. </w:t>
      </w:r>
      <w:r w:rsidR="003D629B" w:rsidRPr="005105E1">
        <w:rPr>
          <w:lang w:val="en-US"/>
        </w:rPr>
        <w:t>While some purely data-driven approaches have recently been proposed (Pang 2024) for simulation of hydrocracking units, such methods are</w:t>
      </w:r>
      <w:r w:rsidR="00717C74">
        <w:rPr>
          <w:lang w:val="en-US"/>
        </w:rPr>
        <w:t xml:space="preserve"> </w:t>
      </w:r>
      <w:r w:rsidR="005105E1">
        <w:rPr>
          <w:lang w:val="en-US"/>
        </w:rPr>
        <w:t>generally</w:t>
      </w:r>
      <w:r w:rsidR="003D629B" w:rsidRPr="005105E1">
        <w:rPr>
          <w:lang w:val="en-US"/>
        </w:rPr>
        <w:t xml:space="preserve"> only applicable </w:t>
      </w:r>
      <w:r w:rsidR="00717C74">
        <w:rPr>
          <w:lang w:val="en-US"/>
        </w:rPr>
        <w:t>for</w:t>
      </w:r>
      <w:r w:rsidR="00717C74" w:rsidRPr="005105E1">
        <w:rPr>
          <w:lang w:val="en-US"/>
        </w:rPr>
        <w:t xml:space="preserve"> </w:t>
      </w:r>
      <w:r w:rsidR="003D629B" w:rsidRPr="005105E1">
        <w:rPr>
          <w:lang w:val="en-US"/>
        </w:rPr>
        <w:t>a single refinery</w:t>
      </w:r>
      <w:r w:rsidR="00717C74">
        <w:rPr>
          <w:lang w:val="en-US"/>
        </w:rPr>
        <w:t>.  These methods are therefore</w:t>
      </w:r>
      <w:r w:rsidR="00EB3165" w:rsidRPr="005105E1">
        <w:rPr>
          <w:lang w:val="en-US"/>
        </w:rPr>
        <w:t xml:space="preserve"> useful for process </w:t>
      </w:r>
      <w:r w:rsidR="00DC3873" w:rsidRPr="005105E1">
        <w:rPr>
          <w:lang w:val="en-US"/>
        </w:rPr>
        <w:t>control but</w:t>
      </w:r>
      <w:r w:rsidR="003D629B" w:rsidRPr="005105E1">
        <w:rPr>
          <w:lang w:val="en-US"/>
        </w:rPr>
        <w:t xml:space="preserve"> have poor predictive capabilities. The kinetic model proposed here</w:t>
      </w:r>
      <w:r w:rsidR="00827569" w:rsidRPr="005105E1">
        <w:rPr>
          <w:lang w:val="en-US"/>
        </w:rPr>
        <w:t xml:space="preserve"> considers organic nitrogen as a single chemical </w:t>
      </w:r>
      <w:r w:rsidR="005105E1" w:rsidRPr="005105E1">
        <w:rPr>
          <w:lang w:val="en-US"/>
        </w:rPr>
        <w:t>species</w:t>
      </w:r>
      <w:r w:rsidR="005105E1">
        <w:rPr>
          <w:lang w:val="en-US"/>
        </w:rPr>
        <w:t xml:space="preserve"> and</w:t>
      </w:r>
      <w:r w:rsidR="00815CAD" w:rsidRPr="005105E1">
        <w:rPr>
          <w:lang w:val="en-US"/>
        </w:rPr>
        <w:t xml:space="preserve"> </w:t>
      </w:r>
      <w:r w:rsidR="003D629B" w:rsidRPr="005105E1">
        <w:rPr>
          <w:lang w:val="en-US"/>
        </w:rPr>
        <w:t>combines well-k</w:t>
      </w:r>
      <w:r w:rsidRPr="005105E1">
        <w:rPr>
          <w:lang w:val="en-US"/>
        </w:rPr>
        <w:t>nown reaction kinetics with an empirical term</w:t>
      </w:r>
      <w:r w:rsidR="00815CAD" w:rsidRPr="005105E1">
        <w:rPr>
          <w:lang w:val="en-US"/>
        </w:rPr>
        <w:t xml:space="preserve"> taking macros</w:t>
      </w:r>
      <w:r w:rsidR="00AC390C" w:rsidRPr="005105E1">
        <w:rPr>
          <w:lang w:val="en-US"/>
        </w:rPr>
        <w:t>copic, easily measured, feed characteristics into account</w:t>
      </w:r>
      <w:r w:rsidR="004A6672" w:rsidRPr="005105E1">
        <w:rPr>
          <w:lang w:val="en-US"/>
        </w:rPr>
        <w:t xml:space="preserve"> (see </w:t>
      </w:r>
      <w:r w:rsidR="004A6672" w:rsidRPr="005105E1">
        <w:rPr>
          <w:lang w:val="en-US"/>
        </w:rPr>
        <w:fldChar w:fldCharType="begin"/>
      </w:r>
      <w:r w:rsidR="004A6672" w:rsidRPr="005105E1">
        <w:rPr>
          <w:lang w:val="en-US"/>
        </w:rPr>
        <w:instrText xml:space="preserve"> REF _Ref155093570 \h </w:instrText>
      </w:r>
      <w:r w:rsidR="004A6672" w:rsidRPr="005105E1">
        <w:rPr>
          <w:lang w:val="en-US"/>
        </w:rPr>
      </w:r>
      <w:r w:rsidR="004A6672" w:rsidRPr="005105E1">
        <w:rPr>
          <w:lang w:val="en-US"/>
        </w:rPr>
        <w:fldChar w:fldCharType="separate"/>
      </w:r>
      <w:r w:rsidR="004A6672" w:rsidRPr="005105E1">
        <w:rPr>
          <w:lang w:val="en-US"/>
        </w:rPr>
        <w:t xml:space="preserve">Table </w:t>
      </w:r>
      <w:r w:rsidR="004A6672" w:rsidRPr="005105E1">
        <w:rPr>
          <w:noProof/>
          <w:lang w:val="en-US"/>
        </w:rPr>
        <w:t>1</w:t>
      </w:r>
      <w:r w:rsidR="004A6672" w:rsidRPr="005105E1">
        <w:rPr>
          <w:lang w:val="en-US"/>
        </w:rPr>
        <w:fldChar w:fldCharType="end"/>
      </w:r>
      <w:r w:rsidR="004A6672" w:rsidRPr="005105E1">
        <w:rPr>
          <w:lang w:val="en-US"/>
        </w:rPr>
        <w:t>)</w:t>
      </w:r>
      <w:r w:rsidR="00AC390C" w:rsidRPr="005105E1">
        <w:rPr>
          <w:lang w:val="en-US"/>
        </w:rPr>
        <w:t>.</w:t>
      </w:r>
      <w:r w:rsidR="00116F6D" w:rsidRPr="005105E1">
        <w:rPr>
          <w:lang w:val="en-US"/>
        </w:rPr>
        <w:t xml:space="preserve"> </w:t>
      </w:r>
      <w:r w:rsidR="008A2E81" w:rsidRPr="005105E1">
        <w:rPr>
          <w:lang w:val="en-US"/>
        </w:rPr>
        <w:t xml:space="preserve">The kinetic model for the HDN reaction (1) is composed of the kinetic equation for an irreversible reaction </w:t>
      </w:r>
      <w:r w:rsidR="00282D8B" w:rsidRPr="005105E1">
        <w:rPr>
          <w:lang w:val="en-US"/>
        </w:rPr>
        <w:t xml:space="preserve">with </w:t>
      </w:r>
      <w:r w:rsidR="008A2E81" w:rsidRPr="005105E1">
        <w:rPr>
          <w:lang w:val="en-US"/>
        </w:rPr>
        <w:t xml:space="preserve">kinetic parameters </w:t>
      </w:r>
      <m:oMath>
        <m:sSub>
          <m:sSubPr>
            <m:ctrlPr>
              <w:rPr>
                <w:rFonts w:ascii="Cambria Math" w:hAnsi="Cambria Math"/>
                <w:lang w:val="en-US"/>
              </w:rPr>
            </m:ctrlPr>
          </m:sSubPr>
          <m:e>
            <m:r>
              <w:rPr>
                <w:rFonts w:ascii="Cambria Math" w:hAnsi="Cambria Math"/>
                <w:lang w:val="en-US"/>
              </w:rPr>
              <m:t>β</m:t>
            </m:r>
          </m:e>
          <m:sub>
            <m:r>
              <w:rPr>
                <w:rFonts w:ascii="Cambria Math" w:hAnsi="Cambria Math"/>
                <w:lang w:val="en-US"/>
              </w:rPr>
              <m:t>kin</m:t>
            </m:r>
          </m:sub>
        </m:sSub>
        <m:r>
          <m:rPr>
            <m:sty m:val="p"/>
          </m:rP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0</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a</m:t>
                </m:r>
              </m:sub>
            </m:sSub>
            <m:r>
              <m:rPr>
                <m:sty m:val="p"/>
              </m:rPr>
              <w:rPr>
                <w:rFonts w:ascii="Cambria Math" w:hAnsi="Cambria Math"/>
                <w:lang w:val="en-US"/>
              </w:rPr>
              <m:t xml:space="preserve">, </m:t>
            </m:r>
            <m:r>
              <w:rPr>
                <w:rFonts w:ascii="Cambria Math" w:hAnsi="Cambria Math"/>
                <w:lang w:val="en-US"/>
              </w:rPr>
              <m:t>n</m:t>
            </m:r>
            <m:r>
              <m:rPr>
                <m:sty m:val="p"/>
              </m:rPr>
              <w:rPr>
                <w:rFonts w:ascii="Cambria Math" w:hAnsi="Cambria Math"/>
                <w:lang w:val="en-US"/>
              </w:rPr>
              <m:t xml:space="preserve">, </m:t>
            </m:r>
            <m:r>
              <w:rPr>
                <w:rFonts w:ascii="Cambria Math" w:hAnsi="Cambria Math"/>
                <w:lang w:val="en-US"/>
              </w:rPr>
              <m:t>m</m:t>
            </m:r>
            <m:ctrlPr>
              <w:rPr>
                <w:rFonts w:ascii="Cambria Math" w:hAnsi="Cambria Math"/>
                <w:i/>
                <w:iCs/>
                <w:lang w:val="en-US"/>
              </w:rPr>
            </m:ctrlPr>
          </m:e>
        </m:d>
      </m:oMath>
      <w:r w:rsidR="00282D8B" w:rsidRPr="005105E1">
        <w:rPr>
          <w:iCs/>
          <w:lang w:val="en-US"/>
        </w:rPr>
        <w:t xml:space="preserve"> combined with an empirical term, </w:t>
      </w:r>
      <w:proofErr w:type="spellStart"/>
      <w:r w:rsidR="00282D8B" w:rsidRPr="005105E1">
        <w:rPr>
          <w:rFonts w:ascii="Cambria Math" w:hAnsi="Cambria Math"/>
          <w:i/>
          <w:iCs/>
          <w:lang w:val="en-US"/>
        </w:rPr>
        <w:t>g</w:t>
      </w:r>
      <w:r w:rsidR="00282D8B" w:rsidRPr="005105E1">
        <w:rPr>
          <w:rFonts w:ascii="Cambria Math" w:hAnsi="Cambria Math"/>
          <w:i/>
          <w:iCs/>
          <w:vertAlign w:val="subscript"/>
          <w:lang w:val="en-US"/>
        </w:rPr>
        <w:t>corr</w:t>
      </w:r>
      <w:proofErr w:type="spellEnd"/>
      <w:r w:rsidR="00282D8B" w:rsidRPr="005105E1">
        <w:rPr>
          <w:lang w:val="en-US"/>
        </w:rPr>
        <w:t>, which is used to model the impact of feedstock descriptors (</w:t>
      </w:r>
      <w:proofErr w:type="spellStart"/>
      <w:r w:rsidR="00282D8B" w:rsidRPr="005105E1">
        <w:rPr>
          <w:rFonts w:ascii="Cambria Math" w:hAnsi="Cambria Math"/>
          <w:i/>
          <w:iCs/>
          <w:lang w:val="en-US"/>
        </w:rPr>
        <w:t>X</w:t>
      </w:r>
      <w:r w:rsidR="00282D8B" w:rsidRPr="005105E1">
        <w:rPr>
          <w:rFonts w:ascii="Cambria Math" w:hAnsi="Cambria Math"/>
          <w:i/>
          <w:iCs/>
          <w:vertAlign w:val="subscript"/>
          <w:lang w:val="en-US"/>
        </w:rPr>
        <w:t>feed</w:t>
      </w:r>
      <w:proofErr w:type="spellEnd"/>
      <w:r w:rsidR="00282D8B" w:rsidRPr="005105E1">
        <w:rPr>
          <w:lang w:val="en-US"/>
        </w:rPr>
        <w:t xml:space="preserve">) on reactivity. </w:t>
      </w:r>
      <w:r w:rsidR="00DC3873" w:rsidRPr="005105E1">
        <w:rPr>
          <w:lang w:val="en-US"/>
        </w:rPr>
        <w:t xml:space="preserve">In </w:t>
      </w:r>
      <w:r w:rsidR="00AC390C" w:rsidRPr="005105E1">
        <w:rPr>
          <w:lang w:val="en-US"/>
        </w:rPr>
        <w:t xml:space="preserve">this work an explicit form of </w:t>
      </w:r>
      <w:proofErr w:type="spellStart"/>
      <w:r w:rsidR="00AC390C" w:rsidRPr="005105E1">
        <w:rPr>
          <w:rFonts w:ascii="Cambria Math" w:hAnsi="Cambria Math"/>
          <w:i/>
          <w:iCs/>
          <w:lang w:val="en-US"/>
        </w:rPr>
        <w:t>g</w:t>
      </w:r>
      <w:r w:rsidR="00AC390C" w:rsidRPr="005105E1">
        <w:rPr>
          <w:rFonts w:ascii="Cambria Math" w:hAnsi="Cambria Math"/>
          <w:i/>
          <w:iCs/>
          <w:vertAlign w:val="subscript"/>
          <w:lang w:val="en-US"/>
        </w:rPr>
        <w:t>corr</w:t>
      </w:r>
      <w:proofErr w:type="spellEnd"/>
      <w:r w:rsidR="00AC390C" w:rsidRPr="005105E1">
        <w:rPr>
          <w:lang w:val="en-US"/>
        </w:rPr>
        <w:t xml:space="preserve"> is used</w:t>
      </w:r>
      <w:r w:rsidR="00DC3873" w:rsidRPr="005105E1">
        <w:rPr>
          <w:lang w:val="en-US"/>
        </w:rPr>
        <w:t xml:space="preserve"> (2)</w:t>
      </w:r>
      <w:r w:rsidR="00AC390C" w:rsidRPr="005105E1">
        <w:rPr>
          <w:lang w:val="en-US"/>
        </w:rPr>
        <w:t>, however,</w:t>
      </w:r>
      <w:r w:rsidR="00DC3873" w:rsidRPr="005105E1">
        <w:rPr>
          <w:lang w:val="en-US"/>
        </w:rPr>
        <w:t xml:space="preserve"> it is</w:t>
      </w:r>
      <w:r w:rsidR="00AC390C" w:rsidRPr="005105E1">
        <w:rPr>
          <w:lang w:val="en-US"/>
        </w:rPr>
        <w:t xml:space="preserve"> possible to replace this term with a </w:t>
      </w:r>
      <w:r w:rsidR="00DC3873" w:rsidRPr="005105E1">
        <w:rPr>
          <w:lang w:val="en-US"/>
        </w:rPr>
        <w:t xml:space="preserve">more complex </w:t>
      </w:r>
      <w:r w:rsidR="00AC390C" w:rsidRPr="005105E1">
        <w:rPr>
          <w:lang w:val="en-US"/>
        </w:rPr>
        <w:t>data-driven model.</w:t>
      </w:r>
    </w:p>
    <w:p w14:paraId="54A2C5DF" w14:textId="77777777" w:rsidR="008A2E81" w:rsidRPr="005105E1" w:rsidRDefault="008A2E81" w:rsidP="008A2E81">
      <w:pPr>
        <w:jc w:val="both"/>
        <w:rPr>
          <w:sz w:val="10"/>
          <w:szCs w:val="10"/>
          <w:lang w:val="en-US"/>
        </w:rPr>
      </w:pPr>
    </w:p>
    <w:tbl>
      <w:tblPr>
        <w:tblW w:w="7087" w:type="dxa"/>
        <w:tblLook w:val="04A0" w:firstRow="1" w:lastRow="0" w:firstColumn="1" w:lastColumn="0" w:noHBand="0" w:noVBand="1"/>
      </w:tblPr>
      <w:tblGrid>
        <w:gridCol w:w="6139"/>
        <w:gridCol w:w="948"/>
      </w:tblGrid>
      <w:tr w:rsidR="008A2E81" w:rsidRPr="005105E1" w14:paraId="4A70F40F" w14:textId="77777777" w:rsidTr="008F606C">
        <w:trPr>
          <w:trHeight w:val="804"/>
        </w:trPr>
        <w:tc>
          <w:tcPr>
            <w:tcW w:w="6139" w:type="dxa"/>
            <w:shd w:val="clear" w:color="auto" w:fill="auto"/>
            <w:vAlign w:val="center"/>
          </w:tcPr>
          <w:p w14:paraId="5EEDD2FC" w14:textId="14063DBD" w:rsidR="008A2E81" w:rsidRPr="005105E1" w:rsidRDefault="00000000" w:rsidP="007A4CD0">
            <w:pPr>
              <w:ind w:left="462"/>
              <w:rPr>
                <w:lang w:val="en-US"/>
              </w:rPr>
            </w:pPr>
            <m:oMathPara>
              <m:oMath>
                <m:f>
                  <m:fPr>
                    <m:ctrlPr>
                      <w:rPr>
                        <w:rFonts w:ascii="Cambria Math" w:hAnsi="Cambria Math"/>
                        <w:i/>
                        <w:sz w:val="18"/>
                        <w:szCs w:val="18"/>
                        <w:lang w:val="en-US"/>
                      </w:rPr>
                    </m:ctrlPr>
                  </m:fPr>
                  <m:num>
                    <m:r>
                      <w:rPr>
                        <w:rFonts w:ascii="Cambria Math" w:hAnsi="Cambria Math"/>
                        <w:sz w:val="18"/>
                        <w:szCs w:val="18"/>
                        <w:lang w:val="en-US"/>
                      </w:rPr>
                      <m:t>dN</m:t>
                    </m:r>
                  </m:num>
                  <m:den>
                    <m:r>
                      <w:rPr>
                        <w:rFonts w:ascii="Cambria Math" w:hAnsi="Cambria Math"/>
                        <w:sz w:val="18"/>
                        <w:szCs w:val="18"/>
                        <w:lang w:val="en-US"/>
                      </w:rPr>
                      <m:t>dt</m:t>
                    </m:r>
                  </m:den>
                </m:f>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k</m:t>
                    </m:r>
                  </m:e>
                  <m:sub>
                    <m:r>
                      <w:rPr>
                        <w:rFonts w:ascii="Cambria Math" w:hAnsi="Cambria Math"/>
                        <w:sz w:val="18"/>
                        <w:szCs w:val="18"/>
                        <w:lang w:val="en-US"/>
                      </w:rPr>
                      <m:t>0</m:t>
                    </m:r>
                  </m:sub>
                </m:sSub>
                <m:func>
                  <m:funcPr>
                    <m:ctrlPr>
                      <w:rPr>
                        <w:rFonts w:ascii="Cambria Math" w:hAnsi="Cambria Math"/>
                        <w:i/>
                        <w:sz w:val="18"/>
                        <w:szCs w:val="18"/>
                        <w:lang w:val="en-US"/>
                      </w:rPr>
                    </m:ctrlPr>
                  </m:funcPr>
                  <m:fName>
                    <m:r>
                      <m:rPr>
                        <m:sty m:val="p"/>
                      </m:rPr>
                      <w:rPr>
                        <w:rFonts w:ascii="Cambria Math" w:hAnsi="Cambria Math"/>
                        <w:sz w:val="18"/>
                        <w:szCs w:val="18"/>
                        <w:lang w:val="en-US"/>
                      </w:rPr>
                      <m:t>exp</m:t>
                    </m:r>
                  </m:fName>
                  <m:e>
                    <m:d>
                      <m:dPr>
                        <m:ctrlPr>
                          <w:rPr>
                            <w:rFonts w:ascii="Cambria Math" w:hAnsi="Cambria Math"/>
                            <w:i/>
                            <w:sz w:val="18"/>
                            <w:szCs w:val="18"/>
                            <w:lang w:val="en-US"/>
                          </w:rPr>
                        </m:ctrlPr>
                      </m:dPr>
                      <m:e>
                        <m:r>
                          <w:rPr>
                            <w:rFonts w:ascii="Cambria Math" w:hAnsi="Cambria Math"/>
                            <w:sz w:val="18"/>
                            <w:szCs w:val="18"/>
                            <w:lang w:val="en-US"/>
                          </w:rPr>
                          <m:t>-</m:t>
                        </m:r>
                        <m:f>
                          <m:fPr>
                            <m:ctrlPr>
                              <w:rPr>
                                <w:rFonts w:ascii="Cambria Math" w:hAnsi="Cambria Math"/>
                                <w:i/>
                                <w:sz w:val="18"/>
                                <w:szCs w:val="18"/>
                                <w:lang w:val="en-US"/>
                              </w:rPr>
                            </m:ctrlPr>
                          </m:fPr>
                          <m:num>
                            <m:sSub>
                              <m:sSubPr>
                                <m:ctrlPr>
                                  <w:rPr>
                                    <w:rFonts w:ascii="Cambria Math" w:hAnsi="Cambria Math"/>
                                    <w:i/>
                                    <w:sz w:val="18"/>
                                    <w:szCs w:val="18"/>
                                    <w:lang w:val="en-US"/>
                                  </w:rPr>
                                </m:ctrlPr>
                              </m:sSubPr>
                              <m:e>
                                <m:r>
                                  <w:rPr>
                                    <w:rFonts w:ascii="Cambria Math" w:hAnsi="Cambria Math"/>
                                    <w:sz w:val="18"/>
                                    <w:szCs w:val="18"/>
                                    <w:lang w:val="en-US"/>
                                  </w:rPr>
                                  <m:t>E</m:t>
                                </m:r>
                              </m:e>
                              <m:sub>
                                <m:r>
                                  <w:rPr>
                                    <w:rFonts w:ascii="Cambria Math" w:hAnsi="Cambria Math"/>
                                    <w:sz w:val="18"/>
                                    <w:szCs w:val="18"/>
                                    <w:lang w:val="en-US"/>
                                  </w:rPr>
                                  <m:t>a</m:t>
                                </m:r>
                              </m:sub>
                            </m:sSub>
                          </m:num>
                          <m:den>
                            <m:sSub>
                              <m:sSubPr>
                                <m:ctrlPr>
                                  <w:rPr>
                                    <w:rFonts w:ascii="Cambria Math" w:hAnsi="Cambria Math"/>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g</m:t>
                                </m:r>
                              </m:sub>
                            </m:sSub>
                          </m:den>
                        </m:f>
                        <m:d>
                          <m:dPr>
                            <m:ctrlPr>
                              <w:rPr>
                                <w:rFonts w:ascii="Cambria Math" w:hAnsi="Cambria Math"/>
                                <w:i/>
                                <w:sz w:val="18"/>
                                <w:szCs w:val="18"/>
                                <w:lang w:val="en-US"/>
                              </w:rPr>
                            </m:ctrlPr>
                          </m:dPr>
                          <m:e>
                            <m:f>
                              <m:fPr>
                                <m:ctrlPr>
                                  <w:rPr>
                                    <w:rFonts w:ascii="Cambria Math" w:hAnsi="Cambria Math"/>
                                    <w:i/>
                                    <w:sz w:val="18"/>
                                    <w:szCs w:val="18"/>
                                    <w:lang w:val="en-US"/>
                                  </w:rPr>
                                </m:ctrlPr>
                              </m:fPr>
                              <m:num>
                                <m:r>
                                  <w:rPr>
                                    <w:rFonts w:ascii="Cambria Math" w:hAnsi="Cambria Math"/>
                                    <w:sz w:val="18"/>
                                    <w:szCs w:val="18"/>
                                    <w:lang w:val="en-US"/>
                                  </w:rPr>
                                  <m:t>1</m:t>
                                </m:r>
                              </m:num>
                              <m:den>
                                <m:r>
                                  <w:rPr>
                                    <w:rFonts w:ascii="Cambria Math" w:hAnsi="Cambria Math"/>
                                    <w:sz w:val="18"/>
                                    <w:szCs w:val="18"/>
                                    <w:lang w:val="en-US"/>
                                  </w:rPr>
                                  <m:t>T</m:t>
                                </m:r>
                              </m:den>
                            </m:f>
                            <m:r>
                              <w:rPr>
                                <w:rFonts w:ascii="Cambria Math" w:hAnsi="Cambria Math"/>
                                <w:sz w:val="18"/>
                                <w:szCs w:val="18"/>
                                <w:lang w:val="en-US"/>
                              </w:rPr>
                              <m:t>-</m:t>
                            </m:r>
                            <m:f>
                              <m:fPr>
                                <m:ctrlPr>
                                  <w:rPr>
                                    <w:rFonts w:ascii="Cambria Math" w:hAnsi="Cambria Math"/>
                                    <w:i/>
                                    <w:sz w:val="18"/>
                                    <w:szCs w:val="18"/>
                                    <w:lang w:val="en-US"/>
                                  </w:rPr>
                                </m:ctrlPr>
                              </m:fPr>
                              <m:num>
                                <m:r>
                                  <w:rPr>
                                    <w:rFonts w:ascii="Cambria Math" w:hAnsi="Cambria Math"/>
                                    <w:sz w:val="18"/>
                                    <w:szCs w:val="18"/>
                                    <w:lang w:val="en-US"/>
                                  </w:rPr>
                                  <m:t>1</m:t>
                                </m:r>
                              </m:num>
                              <m:den>
                                <m:sSub>
                                  <m:sSubPr>
                                    <m:ctrlPr>
                                      <w:rPr>
                                        <w:rFonts w:ascii="Cambria Math" w:hAnsi="Cambria Math"/>
                                        <w:i/>
                                        <w:sz w:val="18"/>
                                        <w:szCs w:val="18"/>
                                        <w:lang w:val="en-US"/>
                                      </w:rPr>
                                    </m:ctrlPr>
                                  </m:sSubPr>
                                  <m:e>
                                    <m:r>
                                      <w:rPr>
                                        <w:rFonts w:ascii="Cambria Math" w:hAnsi="Cambria Math"/>
                                        <w:sz w:val="18"/>
                                        <w:szCs w:val="18"/>
                                        <w:lang w:val="en-US"/>
                                      </w:rPr>
                                      <m:t>T</m:t>
                                    </m:r>
                                  </m:e>
                                  <m:sub>
                                    <m:r>
                                      <w:rPr>
                                        <w:rFonts w:ascii="Cambria Math" w:hAnsi="Cambria Math"/>
                                        <w:sz w:val="18"/>
                                        <w:szCs w:val="18"/>
                                        <w:lang w:val="en-US"/>
                                      </w:rPr>
                                      <m:t>ref</m:t>
                                    </m:r>
                                  </m:sub>
                                </m:sSub>
                              </m:den>
                            </m:f>
                          </m:e>
                        </m:d>
                      </m:e>
                    </m:d>
                    <m:sSup>
                      <m:sSupPr>
                        <m:ctrlPr>
                          <w:rPr>
                            <w:rFonts w:ascii="Cambria Math" w:hAnsi="Cambria Math"/>
                            <w:i/>
                            <w:sz w:val="18"/>
                            <w:szCs w:val="18"/>
                            <w:lang w:val="en-US"/>
                          </w:rPr>
                        </m:ctrlPr>
                      </m:sSupPr>
                      <m:e>
                        <m:r>
                          <w:rPr>
                            <w:rFonts w:ascii="Cambria Math" w:hAnsi="Cambria Math"/>
                            <w:sz w:val="18"/>
                            <w:szCs w:val="18"/>
                            <w:lang w:val="en-US"/>
                          </w:rPr>
                          <m:t>N</m:t>
                        </m:r>
                      </m:e>
                      <m:sup>
                        <m:r>
                          <w:rPr>
                            <w:rFonts w:ascii="Cambria Math" w:hAnsi="Cambria Math"/>
                            <w:sz w:val="18"/>
                            <w:szCs w:val="18"/>
                            <w:lang w:val="en-US"/>
                          </w:rPr>
                          <m:t>m</m:t>
                        </m:r>
                      </m:sup>
                    </m:sSup>
                    <m:sSup>
                      <m:sSupPr>
                        <m:ctrlPr>
                          <w:rPr>
                            <w:rFonts w:ascii="Cambria Math" w:hAnsi="Cambria Math"/>
                            <w:i/>
                            <w:sz w:val="18"/>
                            <w:szCs w:val="18"/>
                            <w:lang w:val="en-US"/>
                          </w:rPr>
                        </m:ctrlPr>
                      </m:sSupPr>
                      <m:e>
                        <m:d>
                          <m:dPr>
                            <m:ctrlPr>
                              <w:rPr>
                                <w:rFonts w:ascii="Cambria Math" w:hAnsi="Cambria Math"/>
                                <w:i/>
                                <w:sz w:val="18"/>
                                <w:szCs w:val="18"/>
                                <w:lang w:val="en-US"/>
                              </w:rPr>
                            </m:ctrlPr>
                          </m:dPr>
                          <m:e>
                            <m:f>
                              <m:fPr>
                                <m:ctrlPr>
                                  <w:rPr>
                                    <w:rFonts w:ascii="Cambria Math" w:hAnsi="Cambria Math"/>
                                    <w:i/>
                                    <w:sz w:val="18"/>
                                    <w:szCs w:val="18"/>
                                    <w:lang w:val="en-US"/>
                                  </w:rPr>
                                </m:ctrlPr>
                              </m:fPr>
                              <m:num>
                                <m:r>
                                  <w:rPr>
                                    <w:rFonts w:ascii="Cambria Math" w:hAnsi="Cambria Math"/>
                                    <w:sz w:val="18"/>
                                    <w:szCs w:val="18"/>
                                    <w:lang w:val="en-US"/>
                                  </w:rPr>
                                  <m:t>pp</m:t>
                                </m:r>
                                <m:sSub>
                                  <m:sSubPr>
                                    <m:ctrlPr>
                                      <w:rPr>
                                        <w:rFonts w:ascii="Cambria Math" w:hAnsi="Cambria Math"/>
                                        <w:i/>
                                        <w:sz w:val="18"/>
                                        <w:szCs w:val="18"/>
                                        <w:lang w:val="en-US"/>
                                      </w:rPr>
                                    </m:ctrlPr>
                                  </m:sSubPr>
                                  <m:e>
                                    <m:r>
                                      <w:rPr>
                                        <w:rFonts w:ascii="Cambria Math" w:hAnsi="Cambria Math"/>
                                        <w:sz w:val="18"/>
                                        <w:szCs w:val="18"/>
                                        <w:lang w:val="en-US"/>
                                      </w:rPr>
                                      <m:t>H</m:t>
                                    </m:r>
                                  </m:e>
                                  <m:sub>
                                    <m:r>
                                      <w:rPr>
                                        <w:rFonts w:ascii="Cambria Math" w:hAnsi="Cambria Math"/>
                                        <w:sz w:val="18"/>
                                        <w:szCs w:val="18"/>
                                        <w:lang w:val="en-US"/>
                                      </w:rPr>
                                      <m:t>2</m:t>
                                    </m:r>
                                  </m:sub>
                                </m:sSub>
                              </m:num>
                              <m:den>
                                <m:r>
                                  <w:rPr>
                                    <w:rFonts w:ascii="Cambria Math" w:hAnsi="Cambria Math"/>
                                    <w:sz w:val="18"/>
                                    <w:szCs w:val="18"/>
                                    <w:lang w:val="en-US"/>
                                  </w:rPr>
                                  <m:t>pp</m:t>
                                </m:r>
                                <m:sSubSup>
                                  <m:sSubSupPr>
                                    <m:ctrlPr>
                                      <w:rPr>
                                        <w:rFonts w:ascii="Cambria Math" w:hAnsi="Cambria Math"/>
                                        <w:i/>
                                        <w:sz w:val="18"/>
                                        <w:szCs w:val="18"/>
                                        <w:lang w:val="en-US"/>
                                      </w:rPr>
                                    </m:ctrlPr>
                                  </m:sSubSupPr>
                                  <m:e>
                                    <m:r>
                                      <w:rPr>
                                        <w:rFonts w:ascii="Cambria Math" w:hAnsi="Cambria Math"/>
                                        <w:sz w:val="18"/>
                                        <w:szCs w:val="18"/>
                                        <w:lang w:val="en-US"/>
                                      </w:rPr>
                                      <m:t>H</m:t>
                                    </m:r>
                                  </m:e>
                                  <m:sub>
                                    <m:r>
                                      <w:rPr>
                                        <w:rFonts w:ascii="Cambria Math" w:hAnsi="Cambria Math"/>
                                        <w:sz w:val="18"/>
                                        <w:szCs w:val="18"/>
                                        <w:lang w:val="en-US"/>
                                      </w:rPr>
                                      <m:t>2</m:t>
                                    </m:r>
                                  </m:sub>
                                  <m:sup>
                                    <m:r>
                                      <w:rPr>
                                        <w:rFonts w:ascii="Cambria Math" w:hAnsi="Cambria Math"/>
                                        <w:sz w:val="18"/>
                                        <w:szCs w:val="18"/>
                                        <w:lang w:val="en-US"/>
                                      </w:rPr>
                                      <m:t>ref</m:t>
                                    </m:r>
                                  </m:sup>
                                </m:sSubSup>
                              </m:den>
                            </m:f>
                          </m:e>
                        </m:d>
                      </m:e>
                      <m:sup>
                        <m:r>
                          <w:rPr>
                            <w:rFonts w:ascii="Cambria Math" w:hAnsi="Cambria Math"/>
                            <w:sz w:val="18"/>
                            <w:szCs w:val="18"/>
                            <w:lang w:val="en-US"/>
                          </w:rPr>
                          <m:t>n</m:t>
                        </m:r>
                      </m:sup>
                    </m:sSup>
                    <m:sSub>
                      <m:sSubPr>
                        <m:ctrlPr>
                          <w:rPr>
                            <w:rFonts w:ascii="Cambria Math" w:hAnsi="Cambria Math"/>
                            <w:i/>
                            <w:sz w:val="18"/>
                            <w:szCs w:val="18"/>
                            <w:lang w:val="en-US"/>
                          </w:rPr>
                        </m:ctrlPr>
                      </m:sSubPr>
                      <m:e>
                        <m:r>
                          <w:rPr>
                            <w:rFonts w:ascii="Cambria Math" w:hAnsi="Cambria Math"/>
                            <w:sz w:val="18"/>
                            <w:szCs w:val="18"/>
                            <w:lang w:val="en-US"/>
                          </w:rPr>
                          <m:t>*g</m:t>
                        </m:r>
                      </m:e>
                      <m:sub>
                        <m:r>
                          <w:rPr>
                            <w:rFonts w:ascii="Cambria Math" w:hAnsi="Cambria Math"/>
                            <w:sz w:val="18"/>
                            <w:szCs w:val="18"/>
                            <w:lang w:val="en-US"/>
                          </w:rPr>
                          <m:t>corr</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feed</m:t>
                            </m:r>
                          </m:sub>
                        </m:sSub>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β</m:t>
                            </m:r>
                          </m:e>
                          <m:sub>
                            <m:r>
                              <w:rPr>
                                <w:rFonts w:ascii="Cambria Math" w:hAnsi="Cambria Math"/>
                                <w:sz w:val="18"/>
                                <w:szCs w:val="18"/>
                                <w:lang w:val="en-US"/>
                              </w:rPr>
                              <m:t>feed</m:t>
                            </m:r>
                          </m:sub>
                        </m:sSub>
                      </m:e>
                    </m:d>
                  </m:e>
                </m:func>
              </m:oMath>
            </m:oMathPara>
          </w:p>
        </w:tc>
        <w:tc>
          <w:tcPr>
            <w:tcW w:w="948" w:type="dxa"/>
            <w:shd w:val="clear" w:color="auto" w:fill="auto"/>
            <w:vAlign w:val="center"/>
          </w:tcPr>
          <w:p w14:paraId="64C3E68F" w14:textId="77777777" w:rsidR="008A2E81" w:rsidRPr="005105E1" w:rsidRDefault="008A2E81" w:rsidP="006739E6">
            <w:pPr>
              <w:pStyle w:val="Els-body-text"/>
              <w:spacing w:before="120" w:after="120" w:line="264" w:lineRule="auto"/>
              <w:jc w:val="right"/>
            </w:pPr>
            <w:r w:rsidRPr="005105E1">
              <w:t>(1)</w:t>
            </w:r>
          </w:p>
        </w:tc>
      </w:tr>
      <w:tr w:rsidR="00282D8B" w:rsidRPr="005105E1" w14:paraId="12E4E536" w14:textId="77777777" w:rsidTr="008F606C">
        <w:trPr>
          <w:trHeight w:val="567"/>
        </w:trPr>
        <w:tc>
          <w:tcPr>
            <w:tcW w:w="6140" w:type="dxa"/>
            <w:shd w:val="clear" w:color="auto" w:fill="auto"/>
            <w:vAlign w:val="center"/>
          </w:tcPr>
          <w:p w14:paraId="7049C2CB" w14:textId="77777777" w:rsidR="00282D8B" w:rsidRPr="005105E1" w:rsidRDefault="00000000" w:rsidP="007A4CD0">
            <w:pPr>
              <w:ind w:left="462"/>
              <w:rPr>
                <w:iCs/>
                <w:lang w:val="en-US"/>
              </w:rPr>
            </w:pPr>
            <m:oMathPara>
              <m:oMathParaPr>
                <m:jc m:val="left"/>
              </m:oMathParaPr>
              <m:oMath>
                <m:sSub>
                  <m:sSubPr>
                    <m:ctrlPr>
                      <w:rPr>
                        <w:rFonts w:ascii="Cambria Math" w:hAnsi="Cambria Math"/>
                        <w:i/>
                        <w:iCs/>
                        <w:sz w:val="18"/>
                        <w:szCs w:val="18"/>
                        <w:lang w:val="en-US"/>
                      </w:rPr>
                    </m:ctrlPr>
                  </m:sSubPr>
                  <m:e>
                    <m:r>
                      <w:rPr>
                        <w:rFonts w:ascii="Cambria Math" w:hAnsi="Cambria Math"/>
                        <w:sz w:val="18"/>
                        <w:szCs w:val="18"/>
                        <w:lang w:val="en-US"/>
                      </w:rPr>
                      <m:t>g</m:t>
                    </m:r>
                  </m:e>
                  <m:sub>
                    <m:r>
                      <w:rPr>
                        <w:rFonts w:ascii="Cambria Math" w:hAnsi="Cambria Math"/>
                        <w:sz w:val="18"/>
                        <w:szCs w:val="18"/>
                        <w:lang w:val="en-US"/>
                      </w:rPr>
                      <m:t>corr</m:t>
                    </m:r>
                  </m:sub>
                </m:sSub>
                <m:r>
                  <w:rPr>
                    <w:rFonts w:ascii="Cambria Math" w:hAnsi="Cambria Math"/>
                    <w:sz w:val="18"/>
                    <w:szCs w:val="18"/>
                    <w:lang w:val="en-US"/>
                  </w:rPr>
                  <m:t>=</m:t>
                </m:r>
                <m:sSup>
                  <m:sSupPr>
                    <m:ctrlPr>
                      <w:rPr>
                        <w:rFonts w:ascii="Cambria Math" w:hAnsi="Cambria Math"/>
                        <w:i/>
                        <w:iCs/>
                        <w:sz w:val="18"/>
                        <w:szCs w:val="18"/>
                        <w:lang w:val="en-US"/>
                      </w:rPr>
                    </m:ctrlPr>
                  </m:sSupPr>
                  <m:e>
                    <m:d>
                      <m:dPr>
                        <m:ctrlPr>
                          <w:rPr>
                            <w:rFonts w:ascii="Cambria Math" w:hAnsi="Cambria Math"/>
                            <w:i/>
                            <w:iCs/>
                            <w:sz w:val="18"/>
                            <w:szCs w:val="18"/>
                            <w:lang w:val="en-US"/>
                          </w:rPr>
                        </m:ctrlPr>
                      </m:dPr>
                      <m:e>
                        <m:d>
                          <m:dPr>
                            <m:ctrlPr>
                              <w:rPr>
                                <w:rFonts w:ascii="Cambria Math" w:hAnsi="Cambria Math"/>
                                <w:i/>
                                <w:iCs/>
                                <w:sz w:val="18"/>
                                <w:szCs w:val="18"/>
                                <w:lang w:val="en-US"/>
                              </w:rPr>
                            </m:ctrlPr>
                          </m:dPr>
                          <m:e>
                            <m:r>
                              <w:rPr>
                                <w:rFonts w:ascii="Cambria Math" w:hAnsi="Cambria Math"/>
                                <w:sz w:val="18"/>
                                <w:szCs w:val="18"/>
                                <w:lang w:val="en-US"/>
                              </w:rPr>
                              <m:t>1+</m:t>
                            </m:r>
                            <m:sSub>
                              <m:sSubPr>
                                <m:ctrlPr>
                                  <w:rPr>
                                    <w:rFonts w:ascii="Cambria Math" w:hAnsi="Cambria Math"/>
                                    <w:i/>
                                    <w:iCs/>
                                    <w:sz w:val="18"/>
                                    <w:szCs w:val="18"/>
                                    <w:lang w:val="en-US"/>
                                  </w:rPr>
                                </m:ctrlPr>
                              </m:sSubPr>
                              <m:e>
                                <m:r>
                                  <w:rPr>
                                    <w:rFonts w:ascii="Cambria Math" w:hAnsi="Cambria Math"/>
                                    <w:sz w:val="18"/>
                                    <w:szCs w:val="18"/>
                                    <w:lang w:val="en-US"/>
                                  </w:rPr>
                                  <m:t>A</m:t>
                                </m:r>
                              </m:e>
                              <m:sub>
                                <m:r>
                                  <w:rPr>
                                    <w:rFonts w:ascii="Cambria Math" w:hAnsi="Cambria Math"/>
                                    <w:sz w:val="18"/>
                                    <w:szCs w:val="18"/>
                                    <w:lang w:val="en-US"/>
                                  </w:rPr>
                                  <m:t>0</m:t>
                                </m:r>
                              </m:sub>
                            </m:sSub>
                            <m:r>
                              <w:rPr>
                                <w:rFonts w:ascii="Cambria Math" w:hAnsi="Cambria Math"/>
                                <w:sz w:val="18"/>
                                <w:szCs w:val="18"/>
                                <w:lang w:val="en-US"/>
                              </w:rPr>
                              <m:t>Res</m:t>
                            </m:r>
                          </m:e>
                        </m:d>
                        <m:sSup>
                          <m:sSupPr>
                            <m:ctrlPr>
                              <w:rPr>
                                <w:rFonts w:ascii="Cambria Math" w:hAnsi="Cambria Math"/>
                                <w:i/>
                                <w:iCs/>
                                <w:sz w:val="18"/>
                                <w:szCs w:val="18"/>
                                <w:lang w:val="en-US"/>
                              </w:rPr>
                            </m:ctrlPr>
                          </m:sSupPr>
                          <m:e>
                            <m:d>
                              <m:dPr>
                                <m:ctrlPr>
                                  <w:rPr>
                                    <w:rFonts w:ascii="Cambria Math" w:hAnsi="Cambria Math"/>
                                    <w:i/>
                                    <w:iCs/>
                                    <w:sz w:val="18"/>
                                    <w:szCs w:val="18"/>
                                    <w:lang w:val="en-US"/>
                                  </w:rPr>
                                </m:ctrlPr>
                              </m:dPr>
                              <m:e>
                                <m:f>
                                  <m:fPr>
                                    <m:ctrlPr>
                                      <w:rPr>
                                        <w:rFonts w:ascii="Cambria Math" w:hAnsi="Cambria Math"/>
                                        <w:i/>
                                        <w:iCs/>
                                        <w:sz w:val="18"/>
                                        <w:szCs w:val="18"/>
                                        <w:lang w:val="en-US"/>
                                      </w:rPr>
                                    </m:ctrlPr>
                                  </m:fPr>
                                  <m:num>
                                    <m:r>
                                      <w:rPr>
                                        <w:rFonts w:ascii="Cambria Math" w:hAnsi="Cambria Math"/>
                                        <w:sz w:val="18"/>
                                        <w:szCs w:val="18"/>
                                        <w:lang w:val="en-US"/>
                                      </w:rPr>
                                      <m:t>TMP</m:t>
                                    </m:r>
                                  </m:num>
                                  <m:den>
                                    <m:r>
                                      <w:rPr>
                                        <w:rFonts w:ascii="Cambria Math" w:hAnsi="Cambria Math"/>
                                        <w:sz w:val="18"/>
                                        <w:szCs w:val="18"/>
                                        <w:lang w:val="en-US"/>
                                      </w:rPr>
                                      <m:t>TM</m:t>
                                    </m:r>
                                    <m:sSub>
                                      <m:sSubPr>
                                        <m:ctrlPr>
                                          <w:rPr>
                                            <w:rFonts w:ascii="Cambria Math" w:hAnsi="Cambria Math"/>
                                            <w:i/>
                                            <w:iCs/>
                                            <w:sz w:val="18"/>
                                            <w:szCs w:val="18"/>
                                            <w:lang w:val="en-US"/>
                                          </w:rPr>
                                        </m:ctrlPr>
                                      </m:sSubPr>
                                      <m:e>
                                        <m:r>
                                          <w:rPr>
                                            <w:rFonts w:ascii="Cambria Math" w:hAnsi="Cambria Math"/>
                                            <w:sz w:val="18"/>
                                            <w:szCs w:val="18"/>
                                            <w:lang w:val="en-US"/>
                                          </w:rPr>
                                          <m:t>P</m:t>
                                        </m:r>
                                      </m:e>
                                      <m:sub>
                                        <m:r>
                                          <w:rPr>
                                            <w:rFonts w:ascii="Cambria Math" w:hAnsi="Cambria Math"/>
                                            <w:sz w:val="18"/>
                                            <w:szCs w:val="18"/>
                                            <w:lang w:val="en-US"/>
                                          </w:rPr>
                                          <m:t>ref</m:t>
                                        </m:r>
                                      </m:sub>
                                    </m:sSub>
                                  </m:den>
                                </m:f>
                              </m:e>
                            </m:d>
                          </m:e>
                          <m:sup>
                            <m:r>
                              <w:rPr>
                                <w:rFonts w:ascii="Cambria Math" w:hAnsi="Cambria Math"/>
                                <w:sz w:val="18"/>
                                <w:szCs w:val="18"/>
                                <w:lang w:val="en-US"/>
                              </w:rPr>
                              <m:t>v</m:t>
                            </m:r>
                          </m:sup>
                        </m:sSup>
                        <m:sSup>
                          <m:sSupPr>
                            <m:ctrlPr>
                              <w:rPr>
                                <w:rFonts w:ascii="Cambria Math" w:hAnsi="Cambria Math"/>
                                <w:i/>
                                <w:iCs/>
                                <w:sz w:val="18"/>
                                <w:szCs w:val="18"/>
                                <w:lang w:val="en-US"/>
                              </w:rPr>
                            </m:ctrlPr>
                          </m:sSupPr>
                          <m:e>
                            <m:d>
                              <m:dPr>
                                <m:ctrlPr>
                                  <w:rPr>
                                    <w:rFonts w:ascii="Cambria Math" w:hAnsi="Cambria Math"/>
                                    <w:i/>
                                    <w:iCs/>
                                    <w:sz w:val="18"/>
                                    <w:szCs w:val="18"/>
                                    <w:lang w:val="en-US"/>
                                  </w:rPr>
                                </m:ctrlPr>
                              </m:dPr>
                              <m:e>
                                <m:f>
                                  <m:fPr>
                                    <m:ctrlPr>
                                      <w:rPr>
                                        <w:rFonts w:ascii="Cambria Math" w:hAnsi="Cambria Math"/>
                                        <w:i/>
                                        <w:iCs/>
                                        <w:sz w:val="18"/>
                                        <w:szCs w:val="18"/>
                                        <w:lang w:val="en-US"/>
                                      </w:rPr>
                                    </m:ctrlPr>
                                  </m:fPr>
                                  <m:num>
                                    <m:sSubSup>
                                      <m:sSubSupPr>
                                        <m:ctrlPr>
                                          <w:rPr>
                                            <w:rFonts w:ascii="Cambria Math" w:hAnsi="Cambria Math"/>
                                            <w:i/>
                                            <w:iCs/>
                                            <w:sz w:val="18"/>
                                            <w:szCs w:val="18"/>
                                            <w:lang w:val="en-US"/>
                                          </w:rPr>
                                        </m:ctrlPr>
                                      </m:sSubSupPr>
                                      <m:e>
                                        <m:r>
                                          <w:rPr>
                                            <w:rFonts w:ascii="Cambria Math" w:hAnsi="Cambria Math"/>
                                            <w:sz w:val="18"/>
                                            <w:szCs w:val="18"/>
                                            <w:lang w:val="en-US"/>
                                          </w:rPr>
                                          <m:t>d</m:t>
                                        </m:r>
                                      </m:e>
                                      <m:sub>
                                        <m:r>
                                          <w:rPr>
                                            <w:rFonts w:ascii="Cambria Math" w:hAnsi="Cambria Math"/>
                                            <w:sz w:val="18"/>
                                            <w:szCs w:val="18"/>
                                            <w:lang w:val="en-US"/>
                                          </w:rPr>
                                          <m:t>154</m:t>
                                        </m:r>
                                      </m:sub>
                                      <m:sup/>
                                    </m:sSubSup>
                                  </m:num>
                                  <m:den>
                                    <m:sSubSup>
                                      <m:sSubSupPr>
                                        <m:ctrlPr>
                                          <w:rPr>
                                            <w:rFonts w:ascii="Cambria Math" w:hAnsi="Cambria Math"/>
                                            <w:i/>
                                            <w:iCs/>
                                            <w:sz w:val="18"/>
                                            <w:szCs w:val="18"/>
                                            <w:lang w:val="en-US"/>
                                          </w:rPr>
                                        </m:ctrlPr>
                                      </m:sSubSupPr>
                                      <m:e>
                                        <m:r>
                                          <w:rPr>
                                            <w:rFonts w:ascii="Cambria Math" w:hAnsi="Cambria Math"/>
                                            <w:sz w:val="18"/>
                                            <w:szCs w:val="18"/>
                                            <w:lang w:val="en-US"/>
                                          </w:rPr>
                                          <m:t>d</m:t>
                                        </m:r>
                                      </m:e>
                                      <m:sub>
                                        <m:r>
                                          <w:rPr>
                                            <w:rFonts w:ascii="Cambria Math" w:hAnsi="Cambria Math"/>
                                            <w:sz w:val="18"/>
                                            <w:szCs w:val="18"/>
                                            <w:lang w:val="en-US"/>
                                          </w:rPr>
                                          <m:t>154</m:t>
                                        </m:r>
                                      </m:sub>
                                      <m:sup>
                                        <m:r>
                                          <w:rPr>
                                            <w:rFonts w:ascii="Cambria Math" w:hAnsi="Cambria Math"/>
                                            <w:sz w:val="18"/>
                                            <w:szCs w:val="18"/>
                                            <w:lang w:val="en-US"/>
                                          </w:rPr>
                                          <m:t>ref</m:t>
                                        </m:r>
                                      </m:sup>
                                    </m:sSubSup>
                                  </m:den>
                                </m:f>
                              </m:e>
                            </m:d>
                          </m:e>
                          <m:sup>
                            <m:r>
                              <w:rPr>
                                <w:rFonts w:ascii="Cambria Math" w:hAnsi="Cambria Math"/>
                                <w:sz w:val="18"/>
                                <w:szCs w:val="18"/>
                                <w:lang w:val="en-US"/>
                              </w:rPr>
                              <m:t>d</m:t>
                            </m:r>
                          </m:sup>
                        </m:sSup>
                        <m:sSup>
                          <m:sSupPr>
                            <m:ctrlPr>
                              <w:rPr>
                                <w:rFonts w:ascii="Cambria Math" w:hAnsi="Cambria Math"/>
                                <w:i/>
                                <w:iCs/>
                                <w:sz w:val="18"/>
                                <w:szCs w:val="18"/>
                                <w:lang w:val="en-US"/>
                              </w:rPr>
                            </m:ctrlPr>
                          </m:sSupPr>
                          <m:e>
                            <m:d>
                              <m:dPr>
                                <m:ctrlPr>
                                  <w:rPr>
                                    <w:rFonts w:ascii="Cambria Math" w:hAnsi="Cambria Math"/>
                                    <w:i/>
                                    <w:iCs/>
                                    <w:sz w:val="18"/>
                                    <w:szCs w:val="18"/>
                                    <w:lang w:val="en-US"/>
                                  </w:rPr>
                                </m:ctrlPr>
                              </m:dPr>
                              <m:e>
                                <m:f>
                                  <m:fPr>
                                    <m:ctrlPr>
                                      <w:rPr>
                                        <w:rFonts w:ascii="Cambria Math" w:hAnsi="Cambria Math"/>
                                        <w:i/>
                                        <w:iCs/>
                                        <w:sz w:val="18"/>
                                        <w:szCs w:val="18"/>
                                        <w:lang w:val="en-US"/>
                                      </w:rPr>
                                    </m:ctrlPr>
                                  </m:fPr>
                                  <m:num>
                                    <m:sSub>
                                      <m:sSubPr>
                                        <m:ctrlPr>
                                          <w:rPr>
                                            <w:rFonts w:ascii="Cambria Math" w:hAnsi="Cambria Math"/>
                                            <w:i/>
                                            <w:iCs/>
                                            <w:sz w:val="18"/>
                                            <w:szCs w:val="18"/>
                                            <w:lang w:val="en-US"/>
                                          </w:rPr>
                                        </m:ctrlPr>
                                      </m:sSubPr>
                                      <m:e>
                                        <m:r>
                                          <w:rPr>
                                            <w:rFonts w:ascii="Cambria Math" w:hAnsi="Cambria Math"/>
                                            <w:sz w:val="18"/>
                                            <w:szCs w:val="18"/>
                                            <w:lang w:val="en-US"/>
                                          </w:rPr>
                                          <m:t>K</m:t>
                                        </m:r>
                                      </m:e>
                                      <m:sub>
                                        <m:r>
                                          <w:rPr>
                                            <w:rFonts w:ascii="Cambria Math" w:hAnsi="Cambria Math"/>
                                            <w:sz w:val="18"/>
                                            <w:szCs w:val="18"/>
                                            <w:lang w:val="en-US"/>
                                          </w:rPr>
                                          <m:t>Watson</m:t>
                                        </m:r>
                                      </m:sub>
                                    </m:sSub>
                                  </m:num>
                                  <m:den>
                                    <m:sSubSup>
                                      <m:sSubSupPr>
                                        <m:ctrlPr>
                                          <w:rPr>
                                            <w:rFonts w:ascii="Cambria Math" w:hAnsi="Cambria Math"/>
                                            <w:i/>
                                            <w:iCs/>
                                            <w:sz w:val="18"/>
                                            <w:szCs w:val="18"/>
                                            <w:lang w:val="en-US"/>
                                          </w:rPr>
                                        </m:ctrlPr>
                                      </m:sSubSupPr>
                                      <m:e>
                                        <m:r>
                                          <w:rPr>
                                            <w:rFonts w:ascii="Cambria Math" w:hAnsi="Cambria Math"/>
                                            <w:sz w:val="18"/>
                                            <w:szCs w:val="18"/>
                                            <w:lang w:val="en-US"/>
                                          </w:rPr>
                                          <m:t>K</m:t>
                                        </m:r>
                                      </m:e>
                                      <m:sub>
                                        <m:r>
                                          <w:rPr>
                                            <w:rFonts w:ascii="Cambria Math" w:hAnsi="Cambria Math"/>
                                            <w:sz w:val="18"/>
                                            <w:szCs w:val="18"/>
                                            <w:lang w:val="en-US"/>
                                          </w:rPr>
                                          <m:t>Watson</m:t>
                                        </m:r>
                                      </m:sub>
                                      <m:sup>
                                        <m:r>
                                          <w:rPr>
                                            <w:rFonts w:ascii="Cambria Math" w:hAnsi="Cambria Math"/>
                                            <w:sz w:val="18"/>
                                            <w:szCs w:val="18"/>
                                            <w:lang w:val="en-US"/>
                                          </w:rPr>
                                          <m:t>ref</m:t>
                                        </m:r>
                                      </m:sup>
                                    </m:sSubSup>
                                  </m:den>
                                </m:f>
                              </m:e>
                            </m:d>
                          </m:e>
                          <m:sup>
                            <m:r>
                              <w:rPr>
                                <w:rFonts w:ascii="Cambria Math" w:hAnsi="Cambria Math"/>
                                <w:sz w:val="18"/>
                                <w:szCs w:val="18"/>
                                <w:lang w:val="en-US"/>
                              </w:rPr>
                              <m:t>k</m:t>
                            </m:r>
                          </m:sup>
                        </m:sSup>
                      </m:e>
                    </m:d>
                  </m:e>
                  <m:sup>
                    <m:r>
                      <w:rPr>
                        <w:rFonts w:ascii="Cambria Math" w:hAnsi="Cambria Math"/>
                        <w:sz w:val="18"/>
                        <w:szCs w:val="18"/>
                        <w:lang w:val="en-US"/>
                      </w:rPr>
                      <m:t>-1</m:t>
                    </m:r>
                  </m:sup>
                </m:sSup>
              </m:oMath>
            </m:oMathPara>
          </w:p>
          <w:p w14:paraId="43F464C1" w14:textId="77777777" w:rsidR="00282D8B" w:rsidRPr="005105E1" w:rsidRDefault="00282D8B" w:rsidP="007A4CD0">
            <w:pPr>
              <w:pStyle w:val="Els-body-text"/>
              <w:spacing w:before="120" w:after="120" w:line="264" w:lineRule="auto"/>
              <w:ind w:left="462"/>
            </w:pPr>
          </w:p>
        </w:tc>
        <w:tc>
          <w:tcPr>
            <w:tcW w:w="947" w:type="dxa"/>
            <w:shd w:val="clear" w:color="auto" w:fill="auto"/>
            <w:vAlign w:val="center"/>
          </w:tcPr>
          <w:p w14:paraId="11CA2472" w14:textId="353E39C1" w:rsidR="00282D8B" w:rsidRPr="005105E1" w:rsidRDefault="00282D8B" w:rsidP="006739E6">
            <w:pPr>
              <w:pStyle w:val="Els-body-text"/>
              <w:spacing w:before="120" w:after="120" w:line="264" w:lineRule="auto"/>
              <w:jc w:val="right"/>
            </w:pPr>
            <w:r w:rsidRPr="005105E1">
              <w:t>(2)</w:t>
            </w:r>
          </w:p>
        </w:tc>
      </w:tr>
    </w:tbl>
    <w:p w14:paraId="357E0010" w14:textId="529AF567" w:rsidR="008A2E81" w:rsidRPr="005105E1" w:rsidRDefault="008A2E81" w:rsidP="008A2E81">
      <w:pPr>
        <w:pStyle w:val="Caption"/>
        <w:keepNext/>
        <w:rPr>
          <w:sz w:val="20"/>
        </w:rPr>
      </w:pPr>
      <w:bookmarkStart w:id="0" w:name="_Ref155093570"/>
      <w:r w:rsidRPr="005105E1">
        <w:rPr>
          <w:sz w:val="20"/>
        </w:rPr>
        <w:t xml:space="preserve">Table </w:t>
      </w:r>
      <w:r w:rsidRPr="00635CFF">
        <w:rPr>
          <w:sz w:val="20"/>
        </w:rPr>
        <w:fldChar w:fldCharType="begin"/>
      </w:r>
      <w:r w:rsidRPr="005105E1">
        <w:rPr>
          <w:sz w:val="20"/>
        </w:rPr>
        <w:instrText xml:space="preserve"> SEQ Table \* ARABIC </w:instrText>
      </w:r>
      <w:r w:rsidRPr="00635CFF">
        <w:rPr>
          <w:sz w:val="20"/>
        </w:rPr>
        <w:fldChar w:fldCharType="separate"/>
      </w:r>
      <w:r w:rsidR="00B32CAC" w:rsidRPr="00635CFF">
        <w:rPr>
          <w:noProof/>
          <w:sz w:val="20"/>
        </w:rPr>
        <w:t>1</w:t>
      </w:r>
      <w:r w:rsidRPr="00635CFF">
        <w:rPr>
          <w:sz w:val="20"/>
        </w:rPr>
        <w:fldChar w:fldCharType="end"/>
      </w:r>
      <w:bookmarkEnd w:id="0"/>
      <w:r w:rsidRPr="005105E1">
        <w:rPr>
          <w:sz w:val="20"/>
        </w:rPr>
        <w:t xml:space="preserve"> Definition of descriptors and parameters used in the kinetic model.</w:t>
      </w:r>
    </w:p>
    <w:tbl>
      <w:tblPr>
        <w:tblStyle w:val="PlainTable2"/>
        <w:tblW w:w="0" w:type="auto"/>
        <w:tblLook w:val="0400" w:firstRow="0" w:lastRow="0" w:firstColumn="0" w:lastColumn="0" w:noHBand="0" w:noVBand="1"/>
      </w:tblPr>
      <w:tblGrid>
        <w:gridCol w:w="1019"/>
        <w:gridCol w:w="3228"/>
        <w:gridCol w:w="1905"/>
      </w:tblGrid>
      <w:tr w:rsidR="005105E1" w:rsidRPr="005105E1" w14:paraId="322F03DE" w14:textId="77777777" w:rsidTr="005105E1">
        <w:trPr>
          <w:cnfStyle w:val="000000100000" w:firstRow="0" w:lastRow="0" w:firstColumn="0" w:lastColumn="0" w:oddVBand="0" w:evenVBand="0" w:oddHBand="1" w:evenHBand="0" w:firstRowFirstColumn="0" w:firstRowLastColumn="0" w:lastRowFirstColumn="0" w:lastRowLastColumn="0"/>
          <w:trHeight w:val="113"/>
        </w:trPr>
        <w:tc>
          <w:tcPr>
            <w:tcW w:w="0" w:type="auto"/>
            <w:vAlign w:val="center"/>
          </w:tcPr>
          <w:p w14:paraId="48AFF75E" w14:textId="77777777" w:rsidR="008A2E81" w:rsidRPr="00635CFF" w:rsidRDefault="008A2E81" w:rsidP="006739E6">
            <w:pPr>
              <w:jc w:val="right"/>
              <w:rPr>
                <w:rFonts w:ascii="Cambria Math" w:hAnsi="Cambria Math"/>
                <w:i/>
                <w:iCs/>
                <w:sz w:val="18"/>
                <w:szCs w:val="18"/>
                <w:lang w:val="en-US"/>
              </w:rPr>
            </w:pPr>
            <w:r w:rsidRPr="00635CFF">
              <w:rPr>
                <w:rFonts w:ascii="Cambria Math" w:hAnsi="Cambria Math"/>
                <w:i/>
                <w:iCs/>
                <w:sz w:val="18"/>
                <w:szCs w:val="18"/>
                <w:lang w:val="en-US"/>
              </w:rPr>
              <w:t>N</w:t>
            </w:r>
          </w:p>
        </w:tc>
        <w:tc>
          <w:tcPr>
            <w:tcW w:w="0" w:type="auto"/>
            <w:vAlign w:val="center"/>
          </w:tcPr>
          <w:p w14:paraId="21B1B508" w14:textId="67AC594C" w:rsidR="008A2E81" w:rsidRPr="00635CFF" w:rsidRDefault="008A2E81" w:rsidP="006739E6">
            <w:pPr>
              <w:rPr>
                <w:sz w:val="18"/>
                <w:szCs w:val="18"/>
                <w:lang w:val="en-US"/>
              </w:rPr>
            </w:pPr>
            <w:r w:rsidRPr="00635CFF">
              <w:rPr>
                <w:sz w:val="18"/>
                <w:szCs w:val="18"/>
                <w:lang w:val="en-US"/>
              </w:rPr>
              <w:t>Nitrogen co</w:t>
            </w:r>
            <w:r w:rsidR="009B007E" w:rsidRPr="00635CFF">
              <w:rPr>
                <w:sz w:val="18"/>
                <w:szCs w:val="18"/>
                <w:lang w:val="en-US"/>
              </w:rPr>
              <w:t>ncentration</w:t>
            </w:r>
            <w:r w:rsidRPr="00635CFF">
              <w:rPr>
                <w:sz w:val="18"/>
                <w:szCs w:val="18"/>
                <w:lang w:val="en-US"/>
              </w:rPr>
              <w:t xml:space="preserve"> [ppm]</w:t>
            </w:r>
          </w:p>
        </w:tc>
        <w:tc>
          <w:tcPr>
            <w:tcW w:w="0" w:type="auto"/>
            <w:vAlign w:val="center"/>
          </w:tcPr>
          <w:p w14:paraId="397AAC41" w14:textId="77777777" w:rsidR="008A2E81" w:rsidRPr="00635CFF" w:rsidRDefault="008A2E81" w:rsidP="006739E6">
            <w:pPr>
              <w:rPr>
                <w:sz w:val="18"/>
                <w:szCs w:val="18"/>
                <w:lang w:val="en-US"/>
              </w:rPr>
            </w:pPr>
          </w:p>
        </w:tc>
      </w:tr>
      <w:tr w:rsidR="005105E1" w:rsidRPr="005105E1" w14:paraId="2F67DFA7" w14:textId="77777777" w:rsidTr="005105E1">
        <w:trPr>
          <w:trHeight w:val="113"/>
        </w:trPr>
        <w:tc>
          <w:tcPr>
            <w:tcW w:w="0" w:type="auto"/>
            <w:vAlign w:val="center"/>
          </w:tcPr>
          <w:p w14:paraId="50B435B6" w14:textId="77777777" w:rsidR="008A2E81" w:rsidRPr="00635CFF" w:rsidRDefault="008A2E81" w:rsidP="006739E6">
            <w:pPr>
              <w:jc w:val="right"/>
              <w:rPr>
                <w:rFonts w:ascii="Cambria Math" w:hAnsi="Cambria Math"/>
                <w:i/>
                <w:iCs/>
                <w:sz w:val="18"/>
                <w:szCs w:val="18"/>
                <w:lang w:val="en-US"/>
              </w:rPr>
            </w:pPr>
            <w:r w:rsidRPr="00635CFF">
              <w:rPr>
                <w:rFonts w:ascii="Cambria Math" w:hAnsi="Cambria Math"/>
                <w:i/>
                <w:iCs/>
                <w:sz w:val="18"/>
                <w:szCs w:val="18"/>
                <w:lang w:val="en-US"/>
              </w:rPr>
              <w:t>T</w:t>
            </w:r>
          </w:p>
        </w:tc>
        <w:tc>
          <w:tcPr>
            <w:tcW w:w="0" w:type="auto"/>
            <w:vAlign w:val="center"/>
          </w:tcPr>
          <w:p w14:paraId="2C7D6DB2" w14:textId="77777777" w:rsidR="008A2E81" w:rsidRPr="005105E1" w:rsidRDefault="008A2E81" w:rsidP="006739E6">
            <w:pPr>
              <w:rPr>
                <w:sz w:val="18"/>
                <w:szCs w:val="18"/>
                <w:lang w:val="en-US"/>
              </w:rPr>
            </w:pPr>
            <w:r w:rsidRPr="00635CFF">
              <w:rPr>
                <w:sz w:val="18"/>
                <w:szCs w:val="18"/>
                <w:lang w:val="en-US"/>
              </w:rPr>
              <w:t>Temperature (WABT) [K]</w:t>
            </w:r>
          </w:p>
        </w:tc>
        <w:tc>
          <w:tcPr>
            <w:tcW w:w="0" w:type="auto"/>
            <w:vAlign w:val="center"/>
          </w:tcPr>
          <w:p w14:paraId="62E612B0" w14:textId="77777777" w:rsidR="008A2E81" w:rsidRPr="00635CFF" w:rsidRDefault="008A2E81" w:rsidP="006739E6">
            <w:pPr>
              <w:rPr>
                <w:sz w:val="18"/>
                <w:szCs w:val="18"/>
                <w:lang w:val="en-US"/>
              </w:rPr>
            </w:pPr>
            <w:r w:rsidRPr="00635CFF">
              <w:rPr>
                <w:sz w:val="18"/>
                <w:szCs w:val="18"/>
                <w:lang w:val="en-US"/>
              </w:rPr>
              <w:t>ref = 648.15 K (375</w:t>
            </w:r>
            <w:r w:rsidRPr="005105E1">
              <w:rPr>
                <w:sz w:val="18"/>
                <w:szCs w:val="18"/>
                <w:lang w:val="en-US"/>
              </w:rPr>
              <w:t>°</w:t>
            </w:r>
            <w:r w:rsidRPr="00635CFF">
              <w:rPr>
                <w:sz w:val="18"/>
                <w:szCs w:val="18"/>
                <w:lang w:val="en-US"/>
              </w:rPr>
              <w:t>C)</w:t>
            </w:r>
          </w:p>
        </w:tc>
      </w:tr>
      <w:tr w:rsidR="005105E1" w:rsidRPr="005105E1" w14:paraId="39E92A6E" w14:textId="77777777" w:rsidTr="005105E1">
        <w:trPr>
          <w:cnfStyle w:val="000000100000" w:firstRow="0" w:lastRow="0" w:firstColumn="0" w:lastColumn="0" w:oddVBand="0" w:evenVBand="0" w:oddHBand="1" w:evenHBand="0" w:firstRowFirstColumn="0" w:firstRowLastColumn="0" w:lastRowFirstColumn="0" w:lastRowLastColumn="0"/>
          <w:trHeight w:val="113"/>
        </w:trPr>
        <w:tc>
          <w:tcPr>
            <w:tcW w:w="0" w:type="auto"/>
            <w:vAlign w:val="center"/>
          </w:tcPr>
          <w:p w14:paraId="3EFBCADB" w14:textId="77777777" w:rsidR="008A2E81" w:rsidRPr="00635CFF" w:rsidRDefault="008A2E81" w:rsidP="006739E6">
            <w:pPr>
              <w:jc w:val="right"/>
              <w:rPr>
                <w:rFonts w:ascii="Cambria Math" w:hAnsi="Cambria Math"/>
                <w:i/>
                <w:iCs/>
                <w:sz w:val="18"/>
                <w:szCs w:val="18"/>
                <w:lang w:val="en-US"/>
              </w:rPr>
            </w:pPr>
            <w:r w:rsidRPr="00635CFF">
              <w:rPr>
                <w:rFonts w:ascii="Cambria Math" w:hAnsi="Cambria Math"/>
                <w:i/>
                <w:iCs/>
                <w:sz w:val="18"/>
                <w:szCs w:val="18"/>
                <w:lang w:val="en-US"/>
              </w:rPr>
              <w:t>t</w:t>
            </w:r>
          </w:p>
        </w:tc>
        <w:tc>
          <w:tcPr>
            <w:tcW w:w="0" w:type="auto"/>
            <w:vAlign w:val="center"/>
          </w:tcPr>
          <w:p w14:paraId="5CA20E72" w14:textId="77777777" w:rsidR="008A2E81" w:rsidRPr="00635CFF" w:rsidRDefault="008A2E81" w:rsidP="006739E6">
            <w:pPr>
              <w:rPr>
                <w:sz w:val="18"/>
                <w:szCs w:val="18"/>
                <w:lang w:val="en-US"/>
              </w:rPr>
            </w:pPr>
            <w:r w:rsidRPr="00635CFF">
              <w:rPr>
                <w:sz w:val="18"/>
                <w:szCs w:val="18"/>
                <w:lang w:val="en-US"/>
              </w:rPr>
              <w:t>Time dimension, contact time [s]</w:t>
            </w:r>
          </w:p>
        </w:tc>
        <w:tc>
          <w:tcPr>
            <w:tcW w:w="0" w:type="auto"/>
            <w:vAlign w:val="center"/>
          </w:tcPr>
          <w:p w14:paraId="501111EA" w14:textId="77777777" w:rsidR="008A2E81" w:rsidRPr="00635CFF" w:rsidRDefault="008A2E81" w:rsidP="006739E6">
            <w:pPr>
              <w:rPr>
                <w:sz w:val="18"/>
                <w:szCs w:val="18"/>
                <w:lang w:val="en-US"/>
              </w:rPr>
            </w:pPr>
          </w:p>
        </w:tc>
      </w:tr>
      <w:tr w:rsidR="005105E1" w:rsidRPr="005105E1" w14:paraId="5BA9B95E" w14:textId="77777777" w:rsidTr="005105E1">
        <w:trPr>
          <w:trHeight w:val="113"/>
        </w:trPr>
        <w:tc>
          <w:tcPr>
            <w:tcW w:w="0" w:type="auto"/>
            <w:vAlign w:val="center"/>
          </w:tcPr>
          <w:p w14:paraId="410D916E" w14:textId="77777777" w:rsidR="008A2E81" w:rsidRPr="00635CFF" w:rsidRDefault="008A2E81" w:rsidP="006739E6">
            <w:pPr>
              <w:jc w:val="right"/>
              <w:rPr>
                <w:rFonts w:ascii="Cambria Math" w:hAnsi="Cambria Math"/>
                <w:i/>
                <w:iCs/>
                <w:sz w:val="18"/>
                <w:szCs w:val="18"/>
                <w:lang w:val="en-US"/>
              </w:rPr>
            </w:pPr>
            <w:r w:rsidRPr="00635CFF">
              <w:rPr>
                <w:rFonts w:ascii="Cambria Math" w:hAnsi="Cambria Math"/>
                <w:i/>
                <w:iCs/>
                <w:sz w:val="18"/>
                <w:szCs w:val="18"/>
                <w:lang w:val="en-US"/>
              </w:rPr>
              <w:t>ppH</w:t>
            </w:r>
            <w:r w:rsidRPr="00635CFF">
              <w:rPr>
                <w:rFonts w:ascii="Cambria Math" w:hAnsi="Cambria Math"/>
                <w:i/>
                <w:iCs/>
                <w:sz w:val="18"/>
                <w:szCs w:val="18"/>
                <w:vertAlign w:val="subscript"/>
                <w:lang w:val="en-US"/>
              </w:rPr>
              <w:t>2</w:t>
            </w:r>
          </w:p>
        </w:tc>
        <w:tc>
          <w:tcPr>
            <w:tcW w:w="0" w:type="auto"/>
            <w:vAlign w:val="center"/>
          </w:tcPr>
          <w:p w14:paraId="40911023" w14:textId="77777777" w:rsidR="008A2E81" w:rsidRPr="00635CFF" w:rsidRDefault="008A2E81" w:rsidP="006739E6">
            <w:pPr>
              <w:rPr>
                <w:sz w:val="18"/>
                <w:szCs w:val="18"/>
                <w:lang w:val="en-US"/>
              </w:rPr>
            </w:pPr>
            <w:r w:rsidRPr="00635CFF">
              <w:rPr>
                <w:sz w:val="18"/>
                <w:szCs w:val="18"/>
                <w:lang w:val="en-US"/>
              </w:rPr>
              <w:t>Hydrogen partial pressure [bar]</w:t>
            </w:r>
          </w:p>
        </w:tc>
        <w:tc>
          <w:tcPr>
            <w:tcW w:w="0" w:type="auto"/>
            <w:vAlign w:val="center"/>
          </w:tcPr>
          <w:p w14:paraId="1824ED21" w14:textId="77777777" w:rsidR="008A2E81" w:rsidRPr="00635CFF" w:rsidRDefault="008A2E81" w:rsidP="006739E6">
            <w:pPr>
              <w:rPr>
                <w:sz w:val="18"/>
                <w:szCs w:val="18"/>
                <w:lang w:val="en-US"/>
              </w:rPr>
            </w:pPr>
            <w:r w:rsidRPr="00635CFF">
              <w:rPr>
                <w:sz w:val="18"/>
                <w:szCs w:val="18"/>
                <w:lang w:val="en-US"/>
              </w:rPr>
              <w:t>ref = 128.21 bar</w:t>
            </w:r>
          </w:p>
        </w:tc>
      </w:tr>
      <w:tr w:rsidR="005105E1" w:rsidRPr="005105E1" w14:paraId="313179C2" w14:textId="77777777" w:rsidTr="005105E1">
        <w:trPr>
          <w:cnfStyle w:val="000000100000" w:firstRow="0" w:lastRow="0" w:firstColumn="0" w:lastColumn="0" w:oddVBand="0" w:evenVBand="0" w:oddHBand="1" w:evenHBand="0" w:firstRowFirstColumn="0" w:firstRowLastColumn="0" w:lastRowFirstColumn="0" w:lastRowLastColumn="0"/>
          <w:trHeight w:val="113"/>
        </w:trPr>
        <w:tc>
          <w:tcPr>
            <w:tcW w:w="0" w:type="auto"/>
            <w:vAlign w:val="center"/>
          </w:tcPr>
          <w:p w14:paraId="193935B3" w14:textId="77777777" w:rsidR="008A2E81" w:rsidRPr="00635CFF" w:rsidRDefault="008A2E81" w:rsidP="006739E6">
            <w:pPr>
              <w:jc w:val="right"/>
              <w:rPr>
                <w:rFonts w:ascii="Cambria Math" w:hAnsi="Cambria Math"/>
                <w:i/>
                <w:iCs/>
                <w:sz w:val="18"/>
                <w:szCs w:val="18"/>
                <w:lang w:val="en-US"/>
              </w:rPr>
            </w:pPr>
            <w:proofErr w:type="spellStart"/>
            <w:r w:rsidRPr="00635CFF">
              <w:rPr>
                <w:rFonts w:ascii="Cambria Math" w:hAnsi="Cambria Math"/>
                <w:i/>
                <w:iCs/>
                <w:sz w:val="18"/>
                <w:szCs w:val="18"/>
                <w:lang w:val="en-US"/>
              </w:rPr>
              <w:t>Xf</w:t>
            </w:r>
            <w:r w:rsidRPr="00635CFF">
              <w:rPr>
                <w:rFonts w:ascii="Cambria Math" w:hAnsi="Cambria Math"/>
                <w:i/>
                <w:iCs/>
                <w:sz w:val="18"/>
                <w:szCs w:val="18"/>
                <w:vertAlign w:val="subscript"/>
                <w:lang w:val="en-US"/>
              </w:rPr>
              <w:t>eed</w:t>
            </w:r>
            <w:proofErr w:type="spellEnd"/>
          </w:p>
        </w:tc>
        <w:tc>
          <w:tcPr>
            <w:tcW w:w="0" w:type="auto"/>
            <w:vAlign w:val="center"/>
          </w:tcPr>
          <w:p w14:paraId="42CDD2BE" w14:textId="549AE430" w:rsidR="008A2E81" w:rsidRPr="00635CFF" w:rsidRDefault="008A2E81" w:rsidP="006739E6">
            <w:pPr>
              <w:rPr>
                <w:sz w:val="18"/>
                <w:szCs w:val="18"/>
                <w:lang w:val="en-US"/>
              </w:rPr>
            </w:pPr>
            <w:r w:rsidRPr="00635CFF">
              <w:rPr>
                <w:sz w:val="18"/>
                <w:szCs w:val="18"/>
                <w:lang w:val="en-US"/>
              </w:rPr>
              <w:t>Feedstock descriptors</w:t>
            </w:r>
          </w:p>
        </w:tc>
        <w:tc>
          <w:tcPr>
            <w:tcW w:w="0" w:type="auto"/>
            <w:vAlign w:val="center"/>
          </w:tcPr>
          <w:p w14:paraId="6D1A9E22" w14:textId="77777777" w:rsidR="008A2E81" w:rsidRPr="00635CFF" w:rsidRDefault="008A2E81" w:rsidP="006739E6">
            <w:pPr>
              <w:rPr>
                <w:sz w:val="18"/>
                <w:szCs w:val="18"/>
                <w:lang w:val="en-US"/>
              </w:rPr>
            </w:pPr>
          </w:p>
        </w:tc>
      </w:tr>
      <w:tr w:rsidR="005105E1" w:rsidRPr="005105E1" w14:paraId="777E3B36" w14:textId="77777777" w:rsidTr="005105E1">
        <w:trPr>
          <w:trHeight w:val="113"/>
        </w:trPr>
        <w:tc>
          <w:tcPr>
            <w:tcW w:w="0" w:type="auto"/>
            <w:vAlign w:val="center"/>
          </w:tcPr>
          <w:p w14:paraId="5218E79C" w14:textId="77777777" w:rsidR="008A2E81" w:rsidRPr="00635CFF" w:rsidRDefault="008A2E81" w:rsidP="006739E6">
            <w:pPr>
              <w:jc w:val="right"/>
              <w:rPr>
                <w:rFonts w:ascii="Cambria Math" w:hAnsi="Cambria Math"/>
                <w:i/>
                <w:iCs/>
                <w:sz w:val="18"/>
                <w:szCs w:val="18"/>
                <w:lang w:val="en-US"/>
              </w:rPr>
            </w:pPr>
            <w:r w:rsidRPr="00635CFF">
              <w:rPr>
                <w:rFonts w:ascii="Cambria Math" w:hAnsi="Cambria Math"/>
                <w:i/>
                <w:iCs/>
                <w:sz w:val="18"/>
                <w:szCs w:val="18"/>
                <w:lang w:val="en-US"/>
              </w:rPr>
              <w:t>Res</w:t>
            </w:r>
          </w:p>
        </w:tc>
        <w:tc>
          <w:tcPr>
            <w:tcW w:w="0" w:type="auto"/>
            <w:vAlign w:val="center"/>
          </w:tcPr>
          <w:p w14:paraId="207A273D" w14:textId="77777777" w:rsidR="008A2E81" w:rsidRPr="00635CFF" w:rsidRDefault="008A2E81" w:rsidP="006739E6">
            <w:pPr>
              <w:rPr>
                <w:sz w:val="18"/>
                <w:szCs w:val="18"/>
                <w:lang w:val="en-US"/>
              </w:rPr>
            </w:pPr>
            <w:r w:rsidRPr="00635CFF">
              <w:rPr>
                <w:sz w:val="18"/>
                <w:szCs w:val="18"/>
                <w:lang w:val="en-US"/>
              </w:rPr>
              <w:t>Feed resins [%]</w:t>
            </w:r>
          </w:p>
        </w:tc>
        <w:tc>
          <w:tcPr>
            <w:tcW w:w="0" w:type="auto"/>
            <w:vAlign w:val="center"/>
          </w:tcPr>
          <w:p w14:paraId="0940014A" w14:textId="77777777" w:rsidR="008A2E81" w:rsidRPr="00635CFF" w:rsidRDefault="008A2E81" w:rsidP="006739E6">
            <w:pPr>
              <w:rPr>
                <w:sz w:val="18"/>
                <w:szCs w:val="18"/>
                <w:lang w:val="en-US"/>
              </w:rPr>
            </w:pPr>
          </w:p>
        </w:tc>
      </w:tr>
      <w:tr w:rsidR="005105E1" w:rsidRPr="005105E1" w14:paraId="33BD8796" w14:textId="77777777" w:rsidTr="005105E1">
        <w:trPr>
          <w:cnfStyle w:val="000000100000" w:firstRow="0" w:lastRow="0" w:firstColumn="0" w:lastColumn="0" w:oddVBand="0" w:evenVBand="0" w:oddHBand="1" w:evenHBand="0" w:firstRowFirstColumn="0" w:firstRowLastColumn="0" w:lastRowFirstColumn="0" w:lastRowLastColumn="0"/>
          <w:trHeight w:val="113"/>
        </w:trPr>
        <w:tc>
          <w:tcPr>
            <w:tcW w:w="0" w:type="auto"/>
            <w:vAlign w:val="center"/>
          </w:tcPr>
          <w:p w14:paraId="40B283D3" w14:textId="77777777" w:rsidR="008A2E81" w:rsidRPr="00635CFF" w:rsidRDefault="008A2E81" w:rsidP="006739E6">
            <w:pPr>
              <w:jc w:val="right"/>
              <w:rPr>
                <w:rFonts w:ascii="Cambria Math" w:hAnsi="Cambria Math"/>
                <w:i/>
                <w:iCs/>
                <w:sz w:val="18"/>
                <w:szCs w:val="18"/>
                <w:lang w:val="en-US"/>
              </w:rPr>
            </w:pPr>
            <w:r w:rsidRPr="00635CFF">
              <w:rPr>
                <w:rFonts w:ascii="Cambria Math" w:hAnsi="Cambria Math"/>
                <w:i/>
                <w:iCs/>
                <w:sz w:val="18"/>
                <w:szCs w:val="18"/>
                <w:lang w:val="en-US"/>
              </w:rPr>
              <w:t>TMP</w:t>
            </w:r>
          </w:p>
        </w:tc>
        <w:tc>
          <w:tcPr>
            <w:tcW w:w="0" w:type="auto"/>
            <w:vAlign w:val="center"/>
          </w:tcPr>
          <w:p w14:paraId="1B77FD36" w14:textId="77777777" w:rsidR="008A2E81" w:rsidRPr="00635CFF" w:rsidRDefault="008A2E81" w:rsidP="006739E6">
            <w:pPr>
              <w:rPr>
                <w:sz w:val="18"/>
                <w:szCs w:val="18"/>
                <w:lang w:val="en-US"/>
              </w:rPr>
            </w:pPr>
            <w:r w:rsidRPr="00635CFF">
              <w:rPr>
                <w:sz w:val="18"/>
                <w:szCs w:val="18"/>
                <w:lang w:val="en-US"/>
              </w:rPr>
              <w:t>Weighted mean boiling point of feed [°C]</w:t>
            </w:r>
          </w:p>
          <w:p w14:paraId="6539C600" w14:textId="77777777" w:rsidR="008A2E81" w:rsidRPr="00635CFF" w:rsidRDefault="008A2E81" w:rsidP="006739E6">
            <w:pPr>
              <w:rPr>
                <w:sz w:val="18"/>
                <w:szCs w:val="18"/>
                <w:lang w:val="en-US"/>
              </w:rPr>
            </w:pPr>
            <w:r w:rsidRPr="00635CFF">
              <w:rPr>
                <w:sz w:val="18"/>
                <w:szCs w:val="18"/>
                <w:lang w:val="en-US"/>
              </w:rPr>
              <w:t>= (DS5 + 2*DS50 + 4*DS90)/7</w:t>
            </w:r>
          </w:p>
        </w:tc>
        <w:tc>
          <w:tcPr>
            <w:tcW w:w="0" w:type="auto"/>
            <w:vAlign w:val="center"/>
          </w:tcPr>
          <w:p w14:paraId="746DCF7B" w14:textId="77777777" w:rsidR="008A2E81" w:rsidRPr="00635CFF" w:rsidRDefault="008A2E81" w:rsidP="006739E6">
            <w:pPr>
              <w:rPr>
                <w:sz w:val="18"/>
                <w:szCs w:val="18"/>
                <w:lang w:val="en-US"/>
              </w:rPr>
            </w:pPr>
            <w:r w:rsidRPr="00635CFF">
              <w:rPr>
                <w:sz w:val="18"/>
                <w:szCs w:val="18"/>
                <w:lang w:val="en-US"/>
              </w:rPr>
              <w:t>ref = 479.2</w:t>
            </w:r>
            <w:r w:rsidRPr="005105E1">
              <w:rPr>
                <w:sz w:val="18"/>
                <w:szCs w:val="18"/>
                <w:lang w:val="en-US"/>
              </w:rPr>
              <w:t>°</w:t>
            </w:r>
            <w:r w:rsidRPr="00635CFF">
              <w:rPr>
                <w:sz w:val="18"/>
                <w:szCs w:val="18"/>
                <w:lang w:val="en-US"/>
              </w:rPr>
              <w:t>C</w:t>
            </w:r>
          </w:p>
        </w:tc>
      </w:tr>
      <w:tr w:rsidR="005105E1" w:rsidRPr="005105E1" w14:paraId="09A08395" w14:textId="77777777" w:rsidTr="005105E1">
        <w:trPr>
          <w:trHeight w:val="113"/>
        </w:trPr>
        <w:tc>
          <w:tcPr>
            <w:tcW w:w="0" w:type="auto"/>
            <w:vAlign w:val="center"/>
          </w:tcPr>
          <w:p w14:paraId="09076089" w14:textId="77777777" w:rsidR="008A2E81" w:rsidRPr="00635CFF" w:rsidRDefault="008A2E81" w:rsidP="006739E6">
            <w:pPr>
              <w:jc w:val="right"/>
              <w:rPr>
                <w:rFonts w:ascii="Cambria Math" w:hAnsi="Cambria Math"/>
                <w:i/>
                <w:iCs/>
                <w:sz w:val="18"/>
                <w:szCs w:val="18"/>
                <w:lang w:val="en-US"/>
              </w:rPr>
            </w:pPr>
            <w:proofErr w:type="spellStart"/>
            <w:r w:rsidRPr="00635CFF">
              <w:rPr>
                <w:rFonts w:ascii="Cambria Math" w:hAnsi="Cambria Math"/>
                <w:i/>
                <w:iCs/>
                <w:sz w:val="18"/>
                <w:szCs w:val="18"/>
                <w:lang w:val="en-US"/>
              </w:rPr>
              <w:t>g</w:t>
            </w:r>
            <w:r w:rsidRPr="00635CFF">
              <w:rPr>
                <w:rFonts w:ascii="Cambria Math" w:hAnsi="Cambria Math"/>
                <w:i/>
                <w:iCs/>
                <w:sz w:val="18"/>
                <w:szCs w:val="18"/>
                <w:vertAlign w:val="subscript"/>
                <w:lang w:val="en-US"/>
              </w:rPr>
              <w:t>corr</w:t>
            </w:r>
            <w:proofErr w:type="spellEnd"/>
          </w:p>
        </w:tc>
        <w:tc>
          <w:tcPr>
            <w:tcW w:w="0" w:type="auto"/>
            <w:vAlign w:val="center"/>
          </w:tcPr>
          <w:p w14:paraId="7B0F0F7A" w14:textId="77777777" w:rsidR="008A2E81" w:rsidRPr="00635CFF" w:rsidRDefault="008A2E81" w:rsidP="006739E6">
            <w:pPr>
              <w:rPr>
                <w:sz w:val="18"/>
                <w:szCs w:val="18"/>
                <w:lang w:val="en-US"/>
              </w:rPr>
            </w:pPr>
            <w:r w:rsidRPr="00635CFF">
              <w:rPr>
                <w:sz w:val="18"/>
                <w:szCs w:val="18"/>
                <w:lang w:val="en-US"/>
              </w:rPr>
              <w:t>Correction term for feed descriptors</w:t>
            </w:r>
          </w:p>
        </w:tc>
        <w:tc>
          <w:tcPr>
            <w:tcW w:w="0" w:type="auto"/>
            <w:vAlign w:val="center"/>
          </w:tcPr>
          <w:p w14:paraId="0BD1C5DE" w14:textId="77777777" w:rsidR="008A2E81" w:rsidRPr="00635CFF" w:rsidRDefault="008A2E81" w:rsidP="006739E6">
            <w:pPr>
              <w:rPr>
                <w:sz w:val="18"/>
                <w:szCs w:val="18"/>
                <w:lang w:val="en-US"/>
              </w:rPr>
            </w:pPr>
          </w:p>
        </w:tc>
      </w:tr>
      <w:tr w:rsidR="005105E1" w:rsidRPr="005105E1" w14:paraId="5D14C076" w14:textId="77777777" w:rsidTr="005105E1">
        <w:trPr>
          <w:cnfStyle w:val="000000100000" w:firstRow="0" w:lastRow="0" w:firstColumn="0" w:lastColumn="0" w:oddVBand="0" w:evenVBand="0" w:oddHBand="1" w:evenHBand="0" w:firstRowFirstColumn="0" w:firstRowLastColumn="0" w:lastRowFirstColumn="0" w:lastRowLastColumn="0"/>
          <w:trHeight w:val="113"/>
        </w:trPr>
        <w:tc>
          <w:tcPr>
            <w:tcW w:w="0" w:type="auto"/>
            <w:vAlign w:val="center"/>
          </w:tcPr>
          <w:p w14:paraId="6DE4ABDD" w14:textId="77777777" w:rsidR="008A2E81" w:rsidRPr="00635CFF" w:rsidRDefault="008A2E81" w:rsidP="006739E6">
            <w:pPr>
              <w:jc w:val="right"/>
              <w:rPr>
                <w:rFonts w:ascii="Cambria Math" w:hAnsi="Cambria Math"/>
                <w:i/>
                <w:iCs/>
                <w:sz w:val="18"/>
                <w:szCs w:val="18"/>
                <w:lang w:val="en-US"/>
              </w:rPr>
            </w:pPr>
            <w:r w:rsidRPr="00635CFF">
              <w:rPr>
                <w:rFonts w:ascii="Cambria Math" w:hAnsi="Cambria Math"/>
                <w:i/>
                <w:iCs/>
                <w:sz w:val="18"/>
                <w:szCs w:val="18"/>
                <w:lang w:val="en-US"/>
              </w:rPr>
              <w:t>d</w:t>
            </w:r>
            <w:r w:rsidRPr="00635CFF">
              <w:rPr>
                <w:rFonts w:ascii="Cambria Math" w:hAnsi="Cambria Math"/>
                <w:i/>
                <w:iCs/>
                <w:sz w:val="18"/>
                <w:szCs w:val="18"/>
                <w:vertAlign w:val="subscript"/>
                <w:lang w:val="en-US"/>
              </w:rPr>
              <w:t>154</w:t>
            </w:r>
          </w:p>
        </w:tc>
        <w:tc>
          <w:tcPr>
            <w:tcW w:w="0" w:type="auto"/>
            <w:vAlign w:val="center"/>
          </w:tcPr>
          <w:p w14:paraId="78A23B16" w14:textId="77777777" w:rsidR="008A2E81" w:rsidRPr="005105E1" w:rsidRDefault="008A2E81" w:rsidP="006739E6">
            <w:pPr>
              <w:rPr>
                <w:sz w:val="18"/>
                <w:szCs w:val="18"/>
                <w:lang w:val="en-US"/>
              </w:rPr>
            </w:pPr>
            <w:r w:rsidRPr="005105E1">
              <w:rPr>
                <w:sz w:val="18"/>
                <w:szCs w:val="18"/>
                <w:lang w:val="en-US"/>
              </w:rPr>
              <w:t>Feed density [g/cm</w:t>
            </w:r>
            <w:r w:rsidRPr="005105E1">
              <w:rPr>
                <w:sz w:val="18"/>
                <w:szCs w:val="18"/>
                <w:vertAlign w:val="superscript"/>
                <w:lang w:val="en-US"/>
              </w:rPr>
              <w:t>3</w:t>
            </w:r>
            <w:r w:rsidRPr="005105E1">
              <w:rPr>
                <w:sz w:val="18"/>
                <w:szCs w:val="18"/>
                <w:lang w:val="en-US"/>
              </w:rPr>
              <w:t>]</w:t>
            </w:r>
          </w:p>
        </w:tc>
        <w:tc>
          <w:tcPr>
            <w:tcW w:w="0" w:type="auto"/>
            <w:vAlign w:val="center"/>
          </w:tcPr>
          <w:p w14:paraId="02C1BA4D" w14:textId="77777777" w:rsidR="008A2E81" w:rsidRPr="00635CFF" w:rsidRDefault="008A2E81" w:rsidP="006739E6">
            <w:pPr>
              <w:rPr>
                <w:sz w:val="18"/>
                <w:szCs w:val="18"/>
                <w:lang w:val="en-US"/>
              </w:rPr>
            </w:pPr>
            <w:r w:rsidRPr="00635CFF">
              <w:rPr>
                <w:sz w:val="18"/>
                <w:szCs w:val="18"/>
                <w:lang w:val="en-US"/>
              </w:rPr>
              <w:t>ref = 0.9175 g/cm</w:t>
            </w:r>
            <w:r w:rsidRPr="00635CFF">
              <w:rPr>
                <w:sz w:val="18"/>
                <w:szCs w:val="18"/>
                <w:vertAlign w:val="superscript"/>
                <w:lang w:val="en-US"/>
              </w:rPr>
              <w:t>3</w:t>
            </w:r>
          </w:p>
        </w:tc>
      </w:tr>
      <w:tr w:rsidR="005105E1" w:rsidRPr="005105E1" w14:paraId="7E71B99A" w14:textId="77777777" w:rsidTr="005105E1">
        <w:trPr>
          <w:trHeight w:val="113"/>
        </w:trPr>
        <w:tc>
          <w:tcPr>
            <w:tcW w:w="0" w:type="auto"/>
            <w:vAlign w:val="center"/>
          </w:tcPr>
          <w:p w14:paraId="00285A52" w14:textId="77777777" w:rsidR="008A2E81" w:rsidRPr="00635CFF" w:rsidRDefault="008A2E81" w:rsidP="006739E6">
            <w:pPr>
              <w:jc w:val="right"/>
              <w:rPr>
                <w:rFonts w:ascii="Cambria Math" w:hAnsi="Cambria Math"/>
                <w:i/>
                <w:iCs/>
                <w:sz w:val="18"/>
                <w:szCs w:val="18"/>
                <w:lang w:val="en-US"/>
              </w:rPr>
            </w:pPr>
            <w:proofErr w:type="spellStart"/>
            <w:r w:rsidRPr="00635CFF">
              <w:rPr>
                <w:rFonts w:ascii="Cambria Math" w:hAnsi="Cambria Math"/>
                <w:i/>
                <w:iCs/>
                <w:sz w:val="18"/>
                <w:szCs w:val="18"/>
                <w:lang w:val="en-US"/>
              </w:rPr>
              <w:t>K</w:t>
            </w:r>
            <w:r w:rsidRPr="00635CFF">
              <w:rPr>
                <w:rFonts w:ascii="Cambria Math" w:hAnsi="Cambria Math"/>
                <w:i/>
                <w:iCs/>
                <w:sz w:val="18"/>
                <w:szCs w:val="18"/>
                <w:vertAlign w:val="subscript"/>
                <w:lang w:val="en-US"/>
              </w:rPr>
              <w:t>Watson</w:t>
            </w:r>
            <w:proofErr w:type="spellEnd"/>
          </w:p>
        </w:tc>
        <w:tc>
          <w:tcPr>
            <w:tcW w:w="0" w:type="auto"/>
            <w:vAlign w:val="center"/>
          </w:tcPr>
          <w:p w14:paraId="271DB20A" w14:textId="77777777" w:rsidR="008A2E81" w:rsidRPr="00635CFF" w:rsidRDefault="008A2E81" w:rsidP="006739E6">
            <w:pPr>
              <w:rPr>
                <w:sz w:val="18"/>
                <w:szCs w:val="18"/>
                <w:lang w:val="en-US"/>
              </w:rPr>
            </w:pPr>
            <w:r w:rsidRPr="00635CFF">
              <w:rPr>
                <w:sz w:val="18"/>
                <w:szCs w:val="18"/>
                <w:lang w:val="en-US"/>
              </w:rPr>
              <w:t>aka K</w:t>
            </w:r>
            <w:r w:rsidRPr="00635CFF">
              <w:rPr>
                <w:sz w:val="18"/>
                <w:szCs w:val="18"/>
                <w:vertAlign w:val="subscript"/>
                <w:lang w:val="en-US"/>
              </w:rPr>
              <w:t>UOP</w:t>
            </w:r>
            <w:r w:rsidRPr="00635CFF">
              <w:rPr>
                <w:sz w:val="18"/>
                <w:szCs w:val="18"/>
                <w:lang w:val="en-US"/>
              </w:rPr>
              <w:t xml:space="preserve"> [-]</w:t>
            </w:r>
          </w:p>
        </w:tc>
        <w:tc>
          <w:tcPr>
            <w:tcW w:w="0" w:type="auto"/>
            <w:vAlign w:val="center"/>
          </w:tcPr>
          <w:p w14:paraId="3943F098" w14:textId="77777777" w:rsidR="008A2E81" w:rsidRPr="00635CFF" w:rsidRDefault="008A2E81" w:rsidP="006739E6">
            <w:pPr>
              <w:rPr>
                <w:sz w:val="18"/>
                <w:szCs w:val="18"/>
                <w:lang w:val="en-US"/>
              </w:rPr>
            </w:pPr>
            <w:r w:rsidRPr="00635CFF">
              <w:rPr>
                <w:sz w:val="18"/>
                <w:szCs w:val="18"/>
                <w:lang w:val="en-US"/>
              </w:rPr>
              <w:t>ref = 11.687</w:t>
            </w:r>
          </w:p>
        </w:tc>
      </w:tr>
      <w:tr w:rsidR="005105E1" w:rsidRPr="005105E1" w14:paraId="0B5EFC37" w14:textId="77777777" w:rsidTr="005105E1">
        <w:trPr>
          <w:cnfStyle w:val="000000100000" w:firstRow="0" w:lastRow="0" w:firstColumn="0" w:lastColumn="0" w:oddVBand="0" w:evenVBand="0" w:oddHBand="1" w:evenHBand="0" w:firstRowFirstColumn="0" w:firstRowLastColumn="0" w:lastRowFirstColumn="0" w:lastRowLastColumn="0"/>
          <w:trHeight w:val="113"/>
        </w:trPr>
        <w:tc>
          <w:tcPr>
            <w:tcW w:w="0" w:type="auto"/>
            <w:vAlign w:val="center"/>
          </w:tcPr>
          <w:p w14:paraId="6BEA4699" w14:textId="77777777" w:rsidR="008A2E81" w:rsidRPr="00635CFF" w:rsidRDefault="008A2E81" w:rsidP="006739E6">
            <w:pPr>
              <w:jc w:val="right"/>
              <w:rPr>
                <w:rFonts w:ascii="Cambria Math" w:hAnsi="Cambria Math"/>
                <w:i/>
                <w:iCs/>
                <w:sz w:val="18"/>
                <w:szCs w:val="18"/>
                <w:lang w:val="en-US"/>
              </w:rPr>
            </w:pPr>
            <w:r w:rsidRPr="00635CFF">
              <w:rPr>
                <w:rFonts w:ascii="Cambria Math" w:hAnsi="Cambria Math"/>
                <w:i/>
                <w:iCs/>
                <w:sz w:val="18"/>
                <w:szCs w:val="18"/>
                <w:lang w:val="en-US"/>
              </w:rPr>
              <w:t>A</w:t>
            </w:r>
            <w:r w:rsidRPr="00635CFF">
              <w:rPr>
                <w:rFonts w:ascii="Cambria Math" w:hAnsi="Cambria Math"/>
                <w:i/>
                <w:iCs/>
                <w:sz w:val="18"/>
                <w:szCs w:val="18"/>
                <w:vertAlign w:val="subscript"/>
                <w:lang w:val="en-US"/>
              </w:rPr>
              <w:t>0</w:t>
            </w:r>
            <w:r w:rsidRPr="00635CFF">
              <w:rPr>
                <w:rFonts w:ascii="Cambria Math" w:hAnsi="Cambria Math"/>
                <w:i/>
                <w:iCs/>
                <w:sz w:val="18"/>
                <w:szCs w:val="18"/>
                <w:lang w:val="en-US"/>
              </w:rPr>
              <w:t>, v, d, k</w:t>
            </w:r>
          </w:p>
        </w:tc>
        <w:tc>
          <w:tcPr>
            <w:tcW w:w="0" w:type="auto"/>
            <w:vAlign w:val="center"/>
          </w:tcPr>
          <w:p w14:paraId="15A34CF4" w14:textId="77777777" w:rsidR="008A2E81" w:rsidRPr="00635CFF" w:rsidRDefault="008A2E81" w:rsidP="006739E6">
            <w:pPr>
              <w:rPr>
                <w:sz w:val="18"/>
                <w:szCs w:val="18"/>
                <w:lang w:val="en-US"/>
              </w:rPr>
            </w:pPr>
            <w:r w:rsidRPr="00635CFF">
              <w:rPr>
                <w:sz w:val="18"/>
                <w:szCs w:val="18"/>
                <w:lang w:val="en-US"/>
              </w:rPr>
              <w:t xml:space="preserve">Feed Parameters: </w:t>
            </w:r>
            <w:r w:rsidRPr="00635CFF">
              <w:rPr>
                <w:rFonts w:ascii="Cambria Math" w:hAnsi="Cambria Math" w:cstheme="minorHAnsi"/>
                <w:i/>
                <w:iCs/>
                <w:sz w:val="18"/>
                <w:szCs w:val="18"/>
                <w:lang w:val="en-US"/>
              </w:rPr>
              <w:t>β</w:t>
            </w:r>
            <w:r w:rsidRPr="00635CFF">
              <w:rPr>
                <w:rFonts w:ascii="Cambria Math" w:hAnsi="Cambria Math"/>
                <w:i/>
                <w:iCs/>
                <w:sz w:val="18"/>
                <w:szCs w:val="18"/>
                <w:vertAlign w:val="subscript"/>
                <w:lang w:val="en-US"/>
              </w:rPr>
              <w:t>feed</w:t>
            </w:r>
          </w:p>
        </w:tc>
        <w:tc>
          <w:tcPr>
            <w:tcW w:w="0" w:type="auto"/>
            <w:vAlign w:val="center"/>
          </w:tcPr>
          <w:p w14:paraId="34CBD960" w14:textId="77777777" w:rsidR="008A2E81" w:rsidRPr="00635CFF" w:rsidRDefault="008A2E81" w:rsidP="006739E6">
            <w:pPr>
              <w:rPr>
                <w:sz w:val="18"/>
                <w:szCs w:val="18"/>
                <w:lang w:val="en-US"/>
              </w:rPr>
            </w:pPr>
          </w:p>
        </w:tc>
      </w:tr>
      <w:tr w:rsidR="005105E1" w:rsidRPr="005105E1" w14:paraId="7520F332" w14:textId="77777777" w:rsidTr="005105E1">
        <w:trPr>
          <w:trHeight w:val="113"/>
        </w:trPr>
        <w:tc>
          <w:tcPr>
            <w:tcW w:w="0" w:type="auto"/>
            <w:vAlign w:val="center"/>
          </w:tcPr>
          <w:p w14:paraId="55FE7045" w14:textId="77777777" w:rsidR="008A2E81" w:rsidRPr="00635CFF" w:rsidRDefault="008A2E81" w:rsidP="006739E6">
            <w:pPr>
              <w:jc w:val="right"/>
              <w:rPr>
                <w:rFonts w:ascii="Cambria Math" w:hAnsi="Cambria Math"/>
                <w:i/>
                <w:iCs/>
                <w:sz w:val="18"/>
                <w:szCs w:val="18"/>
                <w:lang w:val="en-US"/>
              </w:rPr>
            </w:pPr>
            <w:r w:rsidRPr="00635CFF">
              <w:rPr>
                <w:rFonts w:ascii="Cambria Math" w:hAnsi="Cambria Math"/>
                <w:i/>
                <w:iCs/>
                <w:sz w:val="18"/>
                <w:szCs w:val="18"/>
                <w:lang w:val="en-US"/>
              </w:rPr>
              <w:t>k</w:t>
            </w:r>
            <w:r w:rsidRPr="00635CFF">
              <w:rPr>
                <w:rFonts w:ascii="Cambria Math" w:hAnsi="Cambria Math"/>
                <w:i/>
                <w:iCs/>
                <w:sz w:val="18"/>
                <w:szCs w:val="18"/>
                <w:vertAlign w:val="subscript"/>
                <w:lang w:val="en-US"/>
              </w:rPr>
              <w:t>0</w:t>
            </w:r>
            <w:r w:rsidRPr="00635CFF">
              <w:rPr>
                <w:rFonts w:ascii="Cambria Math" w:hAnsi="Cambria Math"/>
                <w:i/>
                <w:iCs/>
                <w:sz w:val="18"/>
                <w:szCs w:val="18"/>
                <w:lang w:val="en-US"/>
              </w:rPr>
              <w:t xml:space="preserve">, </w:t>
            </w:r>
            <w:proofErr w:type="spellStart"/>
            <w:r w:rsidRPr="00635CFF">
              <w:rPr>
                <w:rFonts w:ascii="Cambria Math" w:hAnsi="Cambria Math"/>
                <w:i/>
                <w:iCs/>
                <w:sz w:val="18"/>
                <w:szCs w:val="18"/>
                <w:lang w:val="en-US"/>
              </w:rPr>
              <w:t>E</w:t>
            </w:r>
            <w:r w:rsidRPr="00635CFF">
              <w:rPr>
                <w:rFonts w:ascii="Cambria Math" w:hAnsi="Cambria Math"/>
                <w:i/>
                <w:iCs/>
                <w:sz w:val="18"/>
                <w:szCs w:val="18"/>
                <w:vertAlign w:val="subscript"/>
                <w:lang w:val="en-US"/>
              </w:rPr>
              <w:t>a</w:t>
            </w:r>
            <w:proofErr w:type="spellEnd"/>
            <w:r w:rsidRPr="00635CFF">
              <w:rPr>
                <w:rFonts w:ascii="Cambria Math" w:hAnsi="Cambria Math"/>
                <w:i/>
                <w:iCs/>
                <w:sz w:val="18"/>
                <w:szCs w:val="18"/>
                <w:lang w:val="en-US"/>
              </w:rPr>
              <w:t>, n, m</w:t>
            </w:r>
          </w:p>
        </w:tc>
        <w:tc>
          <w:tcPr>
            <w:tcW w:w="0" w:type="auto"/>
            <w:vAlign w:val="center"/>
          </w:tcPr>
          <w:p w14:paraId="1D25D9F1" w14:textId="77777777" w:rsidR="008A2E81" w:rsidRPr="00635CFF" w:rsidRDefault="008A2E81" w:rsidP="006739E6">
            <w:pPr>
              <w:rPr>
                <w:sz w:val="18"/>
                <w:szCs w:val="18"/>
                <w:lang w:val="en-US"/>
              </w:rPr>
            </w:pPr>
            <w:r w:rsidRPr="00635CFF">
              <w:rPr>
                <w:sz w:val="18"/>
                <w:szCs w:val="18"/>
                <w:lang w:val="en-US"/>
              </w:rPr>
              <w:t xml:space="preserve">Kinetic Parameters: </w:t>
            </w:r>
            <w:r w:rsidRPr="00635CFF">
              <w:rPr>
                <w:rFonts w:ascii="Cambria Math" w:hAnsi="Cambria Math" w:cstheme="minorHAnsi"/>
                <w:i/>
                <w:iCs/>
                <w:sz w:val="18"/>
                <w:szCs w:val="18"/>
                <w:lang w:val="en-US"/>
              </w:rPr>
              <w:t>β</w:t>
            </w:r>
            <w:r w:rsidRPr="00635CFF">
              <w:rPr>
                <w:rFonts w:ascii="Cambria Math" w:hAnsi="Cambria Math"/>
                <w:i/>
                <w:iCs/>
                <w:sz w:val="18"/>
                <w:szCs w:val="18"/>
                <w:vertAlign w:val="subscript"/>
                <w:lang w:val="en-US"/>
              </w:rPr>
              <w:t>kin</w:t>
            </w:r>
          </w:p>
        </w:tc>
        <w:tc>
          <w:tcPr>
            <w:tcW w:w="0" w:type="auto"/>
            <w:vAlign w:val="center"/>
          </w:tcPr>
          <w:p w14:paraId="5026A1FB" w14:textId="77777777" w:rsidR="008A2E81" w:rsidRPr="00635CFF" w:rsidRDefault="008A2E81" w:rsidP="006739E6">
            <w:pPr>
              <w:rPr>
                <w:sz w:val="18"/>
                <w:szCs w:val="18"/>
                <w:lang w:val="en-US"/>
              </w:rPr>
            </w:pPr>
          </w:p>
        </w:tc>
      </w:tr>
    </w:tbl>
    <w:p w14:paraId="2B7DC69D" w14:textId="5530FB39" w:rsidR="003D02B1" w:rsidRPr="00635CFF" w:rsidRDefault="003D02B1">
      <w:pPr>
        <w:rPr>
          <w:lang w:val="en-US"/>
        </w:rPr>
      </w:pPr>
    </w:p>
    <w:p w14:paraId="49015FCC" w14:textId="57217029" w:rsidR="008D2649" w:rsidRPr="00635CFF" w:rsidRDefault="00282D8B" w:rsidP="009808E8">
      <w:pPr>
        <w:pStyle w:val="Els-2ndorder-head"/>
        <w:spacing w:after="120"/>
      </w:pPr>
      <w:r w:rsidRPr="005105E1">
        <w:t>Deactivation</w:t>
      </w:r>
      <w:r w:rsidRPr="00635CFF">
        <w:t xml:space="preserve"> Model</w:t>
      </w:r>
    </w:p>
    <w:p w14:paraId="144DE6C3" w14:textId="2B7A6AF0" w:rsidR="008D2649" w:rsidRPr="00635CFF" w:rsidRDefault="00282D8B" w:rsidP="008F606C">
      <w:pPr>
        <w:pStyle w:val="Els-referenceno-number"/>
        <w:ind w:left="0" w:firstLine="0"/>
        <w:jc w:val="both"/>
        <w:rPr>
          <w:sz w:val="20"/>
          <w:lang w:val="en-US"/>
        </w:rPr>
      </w:pPr>
      <w:r w:rsidRPr="00635CFF">
        <w:rPr>
          <w:sz w:val="20"/>
          <w:lang w:val="en-US"/>
        </w:rPr>
        <w:t>Catalyst deactivation is principally due to the formation of coke which accumulates on the catalyst particles and blocks the active sites, thus reducing activity over time</w:t>
      </w:r>
      <w:r w:rsidR="00B804AD" w:rsidRPr="00635CFF">
        <w:rPr>
          <w:sz w:val="20"/>
          <w:lang w:val="en-US"/>
        </w:rPr>
        <w:t xml:space="preserve"> (Rodriguez 2018)</w:t>
      </w:r>
      <w:r w:rsidRPr="00635CFF">
        <w:rPr>
          <w:sz w:val="20"/>
          <w:lang w:val="en-US"/>
        </w:rPr>
        <w:t xml:space="preserve">. It is well known that </w:t>
      </w:r>
      <w:r w:rsidR="008F606C" w:rsidRPr="00635CFF">
        <w:rPr>
          <w:sz w:val="20"/>
          <w:lang w:val="en-US"/>
        </w:rPr>
        <w:t xml:space="preserve">coke formation increases with temperature and tends to be </w:t>
      </w:r>
      <w:r w:rsidR="007606EB" w:rsidRPr="00635CFF">
        <w:rPr>
          <w:sz w:val="20"/>
          <w:lang w:val="en-US"/>
        </w:rPr>
        <w:t>slowed down</w:t>
      </w:r>
      <w:r w:rsidR="007606EB" w:rsidRPr="00635CFF">
        <w:rPr>
          <w:sz w:val="20"/>
          <w:lang w:val="en-US"/>
        </w:rPr>
        <w:t xml:space="preserve"> </w:t>
      </w:r>
      <w:r w:rsidR="008F606C" w:rsidRPr="00635CFF">
        <w:rPr>
          <w:sz w:val="20"/>
          <w:lang w:val="en-US"/>
        </w:rPr>
        <w:t>by incre</w:t>
      </w:r>
      <w:r w:rsidR="007606EB" w:rsidRPr="00635CFF">
        <w:rPr>
          <w:sz w:val="20"/>
          <w:lang w:val="en-US"/>
        </w:rPr>
        <w:t>a</w:t>
      </w:r>
      <w:r w:rsidR="008F606C" w:rsidRPr="00635CFF">
        <w:rPr>
          <w:sz w:val="20"/>
          <w:lang w:val="en-US"/>
        </w:rPr>
        <w:t>sing hydrogen partial pressure and/or hydrogen-to-hydrocarbon flow ratio</w:t>
      </w:r>
      <w:r w:rsidR="00227B8D" w:rsidRPr="00635CFF">
        <w:rPr>
          <w:sz w:val="20"/>
          <w:lang w:val="en-US"/>
        </w:rPr>
        <w:t xml:space="preserve"> (Rodriguez 2018).</w:t>
      </w:r>
      <w:r w:rsidR="008F606C" w:rsidRPr="00635CFF">
        <w:rPr>
          <w:sz w:val="20"/>
          <w:lang w:val="en-US"/>
        </w:rPr>
        <w:t xml:space="preserve"> </w:t>
      </w:r>
      <w:r w:rsidR="00717C74">
        <w:rPr>
          <w:sz w:val="20"/>
          <w:lang w:val="en-US"/>
        </w:rPr>
        <w:t>Feed a</w:t>
      </w:r>
      <w:r w:rsidR="008F606C" w:rsidRPr="00635CFF">
        <w:rPr>
          <w:sz w:val="20"/>
          <w:lang w:val="en-US"/>
        </w:rPr>
        <w:t xml:space="preserve">sphaltene and carbon conradson content </w:t>
      </w:r>
      <w:r w:rsidR="008F606C" w:rsidRPr="00635CFF">
        <w:rPr>
          <w:sz w:val="20"/>
          <w:lang w:val="en-US"/>
        </w:rPr>
        <w:lastRenderedPageBreak/>
        <w:t>of the feedstock are good i</w:t>
      </w:r>
      <w:r w:rsidR="00717C74">
        <w:rPr>
          <w:sz w:val="20"/>
          <w:lang w:val="en-US"/>
        </w:rPr>
        <w:t>ndicators</w:t>
      </w:r>
      <w:r w:rsidR="008F606C" w:rsidRPr="00635CFF">
        <w:rPr>
          <w:sz w:val="20"/>
          <w:lang w:val="en-US"/>
        </w:rPr>
        <w:t xml:space="preserve"> for the tendency of increased coke formation. A detailed kinetic model for coke formation could not be developed because of the absence of relevant measurements. </w:t>
      </w:r>
      <w:r w:rsidRPr="00635CFF">
        <w:rPr>
          <w:sz w:val="20"/>
          <w:lang w:val="en-US"/>
        </w:rPr>
        <w:t>A</w:t>
      </w:r>
      <w:r w:rsidR="008F606C" w:rsidRPr="00635CFF">
        <w:rPr>
          <w:sz w:val="20"/>
          <w:lang w:val="en-US"/>
        </w:rPr>
        <w:t xml:space="preserve">n </w:t>
      </w:r>
      <w:r w:rsidR="0065423D" w:rsidRPr="00635CFF">
        <w:rPr>
          <w:sz w:val="20"/>
          <w:lang w:val="en-US"/>
        </w:rPr>
        <w:t>semi-</w:t>
      </w:r>
      <w:r w:rsidR="008F606C" w:rsidRPr="00635CFF">
        <w:rPr>
          <w:sz w:val="20"/>
          <w:lang w:val="en-US"/>
        </w:rPr>
        <w:t>empirical</w:t>
      </w:r>
      <w:r w:rsidRPr="00635CFF">
        <w:rPr>
          <w:sz w:val="20"/>
          <w:lang w:val="en-US"/>
        </w:rPr>
        <w:t xml:space="preserve"> deactivation model (3)</w:t>
      </w:r>
      <w:r w:rsidR="00B32CAC" w:rsidRPr="00635CFF">
        <w:rPr>
          <w:sz w:val="20"/>
          <w:lang w:val="en-US"/>
        </w:rPr>
        <w:t xml:space="preserve"> and (4)</w:t>
      </w:r>
      <w:r w:rsidRPr="00635CFF">
        <w:rPr>
          <w:sz w:val="20"/>
          <w:lang w:val="en-US"/>
        </w:rPr>
        <w:t xml:space="preserve"> was </w:t>
      </w:r>
      <w:r w:rsidR="008F606C" w:rsidRPr="00635CFF">
        <w:rPr>
          <w:sz w:val="20"/>
          <w:lang w:val="en-US"/>
        </w:rPr>
        <w:t>ther</w:t>
      </w:r>
      <w:r w:rsidR="007606EB" w:rsidRPr="00635CFF">
        <w:rPr>
          <w:sz w:val="20"/>
          <w:lang w:val="en-US"/>
        </w:rPr>
        <w:t>e</w:t>
      </w:r>
      <w:r w:rsidR="008F606C" w:rsidRPr="00635CFF">
        <w:rPr>
          <w:sz w:val="20"/>
          <w:lang w:val="en-US"/>
        </w:rPr>
        <w:t>fore developed, based on the considerations outlined above.</w:t>
      </w:r>
      <w:r w:rsidRPr="00635CFF">
        <w:rPr>
          <w:sz w:val="20"/>
          <w:lang w:val="en-US"/>
        </w:rPr>
        <w:t xml:space="preserve"> </w:t>
      </w:r>
      <w:r w:rsidR="004A6672" w:rsidRPr="00635CFF">
        <w:rPr>
          <w:sz w:val="20"/>
          <w:lang w:val="en-US"/>
        </w:rPr>
        <w:fldChar w:fldCharType="begin"/>
      </w:r>
      <w:r w:rsidR="004A6672" w:rsidRPr="00635CFF">
        <w:rPr>
          <w:sz w:val="20"/>
          <w:lang w:val="en-US"/>
        </w:rPr>
        <w:instrText xml:space="preserve"> REF _Ref155093613 \h </w:instrText>
      </w:r>
      <w:r w:rsidR="004A6672" w:rsidRPr="00635CFF">
        <w:rPr>
          <w:sz w:val="20"/>
          <w:lang w:val="en-US"/>
        </w:rPr>
      </w:r>
      <w:r w:rsidR="004A6672" w:rsidRPr="00635CFF">
        <w:rPr>
          <w:sz w:val="20"/>
          <w:lang w:val="en-US"/>
        </w:rPr>
        <w:fldChar w:fldCharType="separate"/>
      </w:r>
      <w:r w:rsidR="003E1DB2" w:rsidRPr="005105E1">
        <w:rPr>
          <w:sz w:val="20"/>
          <w:lang w:val="en-US"/>
        </w:rPr>
        <w:t xml:space="preserve">Table </w:t>
      </w:r>
      <w:r w:rsidR="003E1DB2" w:rsidRPr="00635CFF">
        <w:rPr>
          <w:sz w:val="20"/>
          <w:lang w:val="en-US"/>
        </w:rPr>
        <w:t>2</w:t>
      </w:r>
      <w:r w:rsidR="004A6672" w:rsidRPr="00635CFF">
        <w:rPr>
          <w:sz w:val="20"/>
          <w:lang w:val="en-US"/>
        </w:rPr>
        <w:fldChar w:fldCharType="end"/>
      </w:r>
      <w:r w:rsidR="004A6672" w:rsidRPr="00635CFF">
        <w:rPr>
          <w:sz w:val="20"/>
          <w:lang w:val="en-US"/>
        </w:rPr>
        <w:t xml:space="preserve"> details the descriptors and models parameters.</w:t>
      </w:r>
    </w:p>
    <w:p w14:paraId="56A640CF" w14:textId="77777777" w:rsidR="00282D8B" w:rsidRPr="005105E1" w:rsidRDefault="00282D8B" w:rsidP="008D2649">
      <w:pPr>
        <w:pStyle w:val="Els-referenceno-number"/>
        <w:rPr>
          <w:sz w:val="10"/>
          <w:szCs w:val="10"/>
          <w:lang w:val="en-US"/>
        </w:rPr>
      </w:pPr>
    </w:p>
    <w:tbl>
      <w:tblPr>
        <w:tblW w:w="7087" w:type="dxa"/>
        <w:tblLook w:val="04A0" w:firstRow="1" w:lastRow="0" w:firstColumn="1" w:lastColumn="0" w:noHBand="0" w:noVBand="1"/>
      </w:tblPr>
      <w:tblGrid>
        <w:gridCol w:w="6139"/>
        <w:gridCol w:w="948"/>
      </w:tblGrid>
      <w:tr w:rsidR="00282D8B" w:rsidRPr="005105E1" w14:paraId="5F45F3C2" w14:textId="77777777" w:rsidTr="006739E6">
        <w:tc>
          <w:tcPr>
            <w:tcW w:w="6139" w:type="dxa"/>
            <w:shd w:val="clear" w:color="auto" w:fill="auto"/>
            <w:vAlign w:val="center"/>
          </w:tcPr>
          <w:p w14:paraId="1F8DF5D9" w14:textId="77777777" w:rsidR="00282D8B" w:rsidRPr="005105E1" w:rsidRDefault="00000000" w:rsidP="007A4CD0">
            <w:pPr>
              <w:ind w:left="604" w:firstLine="708"/>
              <w:rPr>
                <w:rFonts w:ascii="Cambria Math" w:hAnsi="Cambria Math"/>
                <w:i/>
                <w:iCs/>
                <w:sz w:val="18"/>
                <w:szCs w:val="18"/>
                <w:lang w:val="en-US"/>
              </w:rPr>
            </w:pPr>
            <m:oMathPara>
              <m:oMathParaPr>
                <m:jc m:val="left"/>
              </m:oMathParaPr>
              <m:oMath>
                <m:f>
                  <m:fPr>
                    <m:ctrlPr>
                      <w:rPr>
                        <w:rFonts w:ascii="Cambria Math" w:hAnsi="Cambria Math"/>
                        <w:i/>
                        <w:iCs/>
                        <w:sz w:val="18"/>
                        <w:szCs w:val="18"/>
                        <w:lang w:val="en-US"/>
                      </w:rPr>
                    </m:ctrlPr>
                  </m:fPr>
                  <m:num>
                    <m:r>
                      <w:rPr>
                        <w:rFonts w:ascii="Cambria Math" w:hAnsi="Cambria Math"/>
                        <w:sz w:val="18"/>
                        <w:szCs w:val="18"/>
                        <w:lang w:val="en-US"/>
                      </w:rPr>
                      <m:t>dT</m:t>
                    </m:r>
                  </m:num>
                  <m:den>
                    <m:r>
                      <w:rPr>
                        <w:rFonts w:ascii="Cambria Math" w:hAnsi="Cambria Math"/>
                        <w:sz w:val="18"/>
                        <w:szCs w:val="18"/>
                        <w:lang w:val="en-US"/>
                      </w:rPr>
                      <m:t>dt</m:t>
                    </m:r>
                  </m:den>
                </m:f>
                <m:r>
                  <w:rPr>
                    <w:rFonts w:ascii="Cambria Math" w:hAnsi="Cambria Math"/>
                    <w:sz w:val="18"/>
                    <w:szCs w:val="18"/>
                    <w:lang w:val="en-US"/>
                  </w:rPr>
                  <m:t>=</m:t>
                </m:r>
                <m:sSub>
                  <m:sSubPr>
                    <m:ctrlPr>
                      <w:rPr>
                        <w:rFonts w:ascii="Cambria Math" w:hAnsi="Cambria Math"/>
                        <w:i/>
                        <w:iCs/>
                        <w:sz w:val="18"/>
                        <w:szCs w:val="18"/>
                        <w:lang w:val="en-US"/>
                      </w:rPr>
                    </m:ctrlPr>
                  </m:sSubPr>
                  <m:e>
                    <m:r>
                      <w:rPr>
                        <w:rFonts w:ascii="Cambria Math" w:hAnsi="Cambria Math"/>
                        <w:sz w:val="18"/>
                        <w:szCs w:val="18"/>
                        <w:lang w:val="en-US"/>
                      </w:rPr>
                      <m:t>a</m:t>
                    </m:r>
                  </m:e>
                  <m:sub>
                    <m:r>
                      <w:rPr>
                        <w:rFonts w:ascii="Cambria Math" w:hAnsi="Cambria Math"/>
                        <w:sz w:val="18"/>
                        <w:szCs w:val="18"/>
                        <w:lang w:val="en-US"/>
                      </w:rPr>
                      <m:t>corr</m:t>
                    </m:r>
                  </m:sub>
                </m:sSub>
                <m:sSub>
                  <m:sSubPr>
                    <m:ctrlPr>
                      <w:rPr>
                        <w:rFonts w:ascii="Cambria Math" w:hAnsi="Cambria Math"/>
                        <w:i/>
                        <w:iCs/>
                        <w:sz w:val="18"/>
                        <w:szCs w:val="18"/>
                        <w:lang w:val="en-US"/>
                      </w:rPr>
                    </m:ctrlPr>
                  </m:sSubPr>
                  <m:e>
                    <m:r>
                      <w:rPr>
                        <w:rFonts w:ascii="Cambria Math" w:hAnsi="Cambria Math"/>
                        <w:sz w:val="18"/>
                        <w:szCs w:val="18"/>
                        <w:lang w:val="en-US"/>
                      </w:rPr>
                      <m:t>a</m:t>
                    </m:r>
                  </m:e>
                  <m:sub>
                    <m:r>
                      <w:rPr>
                        <w:rFonts w:ascii="Cambria Math" w:hAnsi="Cambria Math"/>
                        <w:sz w:val="18"/>
                        <w:szCs w:val="18"/>
                        <w:lang w:val="en-US"/>
                      </w:rPr>
                      <m:t>0</m:t>
                    </m:r>
                  </m:sub>
                </m:sSub>
                <m:sSup>
                  <m:sSupPr>
                    <m:ctrlPr>
                      <w:rPr>
                        <w:rFonts w:ascii="Cambria Math" w:hAnsi="Cambria Math"/>
                        <w:i/>
                        <w:iCs/>
                        <w:sz w:val="18"/>
                        <w:szCs w:val="18"/>
                        <w:lang w:val="en-US"/>
                      </w:rPr>
                    </m:ctrlPr>
                  </m:sSupPr>
                  <m:e>
                    <m:r>
                      <w:rPr>
                        <w:rFonts w:ascii="Cambria Math" w:hAnsi="Cambria Math"/>
                        <w:sz w:val="18"/>
                        <w:szCs w:val="18"/>
                        <w:lang w:val="en-US"/>
                      </w:rPr>
                      <m:t>e</m:t>
                    </m:r>
                  </m:e>
                  <m:sup>
                    <m:r>
                      <w:rPr>
                        <w:rFonts w:ascii="Cambria Math" w:hAnsi="Cambria Math"/>
                        <w:sz w:val="18"/>
                        <w:szCs w:val="18"/>
                        <w:lang w:val="en-US"/>
                      </w:rPr>
                      <m:t>bT</m:t>
                    </m:r>
                  </m:sup>
                </m:sSup>
              </m:oMath>
            </m:oMathPara>
          </w:p>
          <w:p w14:paraId="7D01B145" w14:textId="77777777" w:rsidR="00282D8B" w:rsidRPr="005105E1" w:rsidRDefault="00282D8B" w:rsidP="007A4CD0">
            <w:pPr>
              <w:ind w:left="604"/>
              <w:rPr>
                <w:lang w:val="en-US"/>
              </w:rPr>
            </w:pPr>
          </w:p>
        </w:tc>
        <w:tc>
          <w:tcPr>
            <w:tcW w:w="948" w:type="dxa"/>
            <w:shd w:val="clear" w:color="auto" w:fill="auto"/>
            <w:vAlign w:val="center"/>
          </w:tcPr>
          <w:p w14:paraId="44FAA984" w14:textId="689BCE9E" w:rsidR="00282D8B" w:rsidRPr="005105E1" w:rsidRDefault="00282D8B" w:rsidP="006739E6">
            <w:pPr>
              <w:pStyle w:val="Els-body-text"/>
              <w:spacing w:before="120" w:after="120" w:line="264" w:lineRule="auto"/>
              <w:jc w:val="right"/>
            </w:pPr>
            <w:r w:rsidRPr="005105E1">
              <w:t>(3)</w:t>
            </w:r>
          </w:p>
        </w:tc>
      </w:tr>
      <w:tr w:rsidR="00282D8B" w:rsidRPr="005105E1" w14:paraId="4885D7DA" w14:textId="77777777" w:rsidTr="006739E6">
        <w:tc>
          <w:tcPr>
            <w:tcW w:w="6140" w:type="dxa"/>
            <w:shd w:val="clear" w:color="auto" w:fill="auto"/>
            <w:vAlign w:val="center"/>
          </w:tcPr>
          <w:p w14:paraId="62D45B9D" w14:textId="77777777" w:rsidR="00282D8B" w:rsidRPr="005105E1" w:rsidRDefault="00000000" w:rsidP="007A4CD0">
            <w:pPr>
              <w:ind w:left="604" w:right="-485" w:firstLine="708"/>
              <w:rPr>
                <w:iCs/>
                <w:sz w:val="16"/>
                <w:szCs w:val="16"/>
                <w:lang w:val="en-US"/>
              </w:rPr>
            </w:pPr>
            <m:oMathPara>
              <m:oMathParaPr>
                <m:jc m:val="left"/>
              </m:oMathParaPr>
              <m:oMath>
                <m:sSub>
                  <m:sSubPr>
                    <m:ctrlPr>
                      <w:rPr>
                        <w:rFonts w:ascii="Cambria Math" w:hAnsi="Cambria Math"/>
                        <w:i/>
                        <w:iCs/>
                        <w:sz w:val="16"/>
                        <w:szCs w:val="16"/>
                        <w:lang w:val="en-US"/>
                      </w:rPr>
                    </m:ctrlPr>
                  </m:sSubPr>
                  <m:e>
                    <m:r>
                      <w:rPr>
                        <w:rFonts w:ascii="Cambria Math" w:hAnsi="Cambria Math"/>
                        <w:sz w:val="16"/>
                        <w:szCs w:val="16"/>
                        <w:lang w:val="en-US"/>
                      </w:rPr>
                      <m:t>a</m:t>
                    </m:r>
                  </m:e>
                  <m:sub>
                    <m:r>
                      <w:rPr>
                        <w:rFonts w:ascii="Cambria Math" w:hAnsi="Cambria Math"/>
                        <w:sz w:val="16"/>
                        <w:szCs w:val="16"/>
                        <w:lang w:val="en-US"/>
                      </w:rPr>
                      <m:t>corr</m:t>
                    </m:r>
                  </m:sub>
                </m:sSub>
                <m:r>
                  <w:rPr>
                    <w:rFonts w:ascii="Cambria Math" w:hAnsi="Cambria Math"/>
                    <w:sz w:val="16"/>
                    <w:szCs w:val="16"/>
                    <w:lang w:val="en-US"/>
                  </w:rPr>
                  <m:t>=</m:t>
                </m:r>
                <m:f>
                  <m:fPr>
                    <m:ctrlPr>
                      <w:rPr>
                        <w:rFonts w:ascii="Cambria Math" w:hAnsi="Cambria Math"/>
                        <w:i/>
                        <w:iCs/>
                        <w:sz w:val="16"/>
                        <w:szCs w:val="16"/>
                        <w:lang w:val="en-US"/>
                      </w:rPr>
                    </m:ctrlPr>
                  </m:fPr>
                  <m:num>
                    <m:d>
                      <m:dPr>
                        <m:ctrlPr>
                          <w:rPr>
                            <w:rFonts w:ascii="Cambria Math" w:hAnsi="Cambria Math"/>
                            <w:i/>
                            <w:iCs/>
                            <w:sz w:val="16"/>
                            <w:szCs w:val="16"/>
                            <w:lang w:val="en-US"/>
                          </w:rPr>
                        </m:ctrlPr>
                      </m:dPr>
                      <m:e>
                        <m:r>
                          <w:rPr>
                            <w:rFonts w:ascii="Cambria Math" w:hAnsi="Cambria Math"/>
                            <w:sz w:val="16"/>
                            <w:szCs w:val="16"/>
                            <w:lang w:val="en-US"/>
                          </w:rPr>
                          <m:t>1+</m:t>
                        </m:r>
                        <m:sSub>
                          <m:sSubPr>
                            <m:ctrlPr>
                              <w:rPr>
                                <w:rFonts w:ascii="Cambria Math" w:hAnsi="Cambria Math"/>
                                <w:i/>
                                <w:iCs/>
                                <w:sz w:val="16"/>
                                <w:szCs w:val="16"/>
                                <w:lang w:val="en-US"/>
                              </w:rPr>
                            </m:ctrlPr>
                          </m:sSubPr>
                          <m:e>
                            <m:r>
                              <w:rPr>
                                <w:rFonts w:ascii="Cambria Math" w:hAnsi="Cambria Math"/>
                                <w:sz w:val="16"/>
                                <w:szCs w:val="16"/>
                                <w:lang w:val="en-US"/>
                              </w:rPr>
                              <m:t>α</m:t>
                            </m:r>
                          </m:e>
                          <m:sub>
                            <m:r>
                              <w:rPr>
                                <w:rFonts w:ascii="Cambria Math" w:hAnsi="Cambria Math"/>
                                <w:sz w:val="16"/>
                                <w:szCs w:val="16"/>
                                <w:lang w:val="en-US"/>
                              </w:rPr>
                              <m:t>CC</m:t>
                            </m:r>
                          </m:sub>
                        </m:sSub>
                        <m:sSup>
                          <m:sSupPr>
                            <m:ctrlPr>
                              <w:rPr>
                                <w:rFonts w:ascii="Cambria Math" w:hAnsi="Cambria Math"/>
                                <w:i/>
                                <w:iCs/>
                                <w:sz w:val="16"/>
                                <w:szCs w:val="16"/>
                                <w:lang w:val="en-US"/>
                              </w:rPr>
                            </m:ctrlPr>
                          </m:sSupPr>
                          <m:e>
                            <m:d>
                              <m:dPr>
                                <m:ctrlPr>
                                  <w:rPr>
                                    <w:rFonts w:ascii="Cambria Math" w:hAnsi="Cambria Math"/>
                                    <w:sz w:val="16"/>
                                    <w:szCs w:val="16"/>
                                    <w:lang w:val="en-US"/>
                                  </w:rPr>
                                </m:ctrlPr>
                              </m:dPr>
                              <m:e>
                                <m:func>
                                  <m:funcPr>
                                    <m:ctrlPr>
                                      <w:rPr>
                                        <w:rFonts w:ascii="Cambria Math" w:hAnsi="Cambria Math"/>
                                        <w:i/>
                                        <w:sz w:val="16"/>
                                        <w:szCs w:val="16"/>
                                        <w:lang w:val="en-US"/>
                                      </w:rPr>
                                    </m:ctrlPr>
                                  </m:funcPr>
                                  <m:fName>
                                    <m:r>
                                      <m:rPr>
                                        <m:sty m:val="p"/>
                                      </m:rPr>
                                      <w:rPr>
                                        <w:rFonts w:ascii="Cambria Math" w:hAnsi="Cambria Math"/>
                                        <w:sz w:val="16"/>
                                        <w:szCs w:val="16"/>
                                        <w:lang w:val="en-US"/>
                                      </w:rPr>
                                      <m:t>max</m:t>
                                    </m:r>
                                  </m:fName>
                                  <m:e>
                                    <m:d>
                                      <m:dPr>
                                        <m:ctrlPr>
                                          <w:rPr>
                                            <w:rFonts w:ascii="Cambria Math" w:hAnsi="Cambria Math"/>
                                            <w:i/>
                                            <w:sz w:val="16"/>
                                            <w:szCs w:val="16"/>
                                            <w:lang w:val="en-US"/>
                                          </w:rPr>
                                        </m:ctrlPr>
                                      </m:dPr>
                                      <m:e>
                                        <m:r>
                                          <w:rPr>
                                            <w:rFonts w:ascii="Cambria Math" w:hAnsi="Cambria Math"/>
                                            <w:sz w:val="16"/>
                                            <w:szCs w:val="16"/>
                                            <w:lang w:val="en-US"/>
                                          </w:rPr>
                                          <m:t>0,CC-C</m:t>
                                        </m:r>
                                        <m:sSub>
                                          <m:sSubPr>
                                            <m:ctrlPr>
                                              <w:rPr>
                                                <w:rFonts w:ascii="Cambria Math" w:hAnsi="Cambria Math"/>
                                                <w:i/>
                                                <w:sz w:val="16"/>
                                                <w:szCs w:val="16"/>
                                                <w:lang w:val="en-US"/>
                                              </w:rPr>
                                            </m:ctrlPr>
                                          </m:sSubPr>
                                          <m:e>
                                            <m:r>
                                              <w:rPr>
                                                <w:rFonts w:ascii="Cambria Math" w:hAnsi="Cambria Math"/>
                                                <w:sz w:val="16"/>
                                                <w:szCs w:val="16"/>
                                                <w:lang w:val="en-US"/>
                                              </w:rPr>
                                              <m:t>C</m:t>
                                            </m:r>
                                          </m:e>
                                          <m:sub>
                                            <m:r>
                                              <w:rPr>
                                                <w:rFonts w:ascii="Cambria Math" w:hAnsi="Cambria Math"/>
                                                <w:sz w:val="16"/>
                                                <w:szCs w:val="16"/>
                                                <w:lang w:val="en-US"/>
                                              </w:rPr>
                                              <m:t>lim</m:t>
                                            </m:r>
                                          </m:sub>
                                        </m:sSub>
                                      </m:e>
                                    </m:d>
                                  </m:e>
                                </m:func>
                              </m:e>
                            </m:d>
                            <m:r>
                              <w:rPr>
                                <w:rFonts w:ascii="Cambria Math" w:hAnsi="Cambria Math"/>
                                <w:sz w:val="16"/>
                                <w:szCs w:val="16"/>
                                <w:lang w:val="en-US"/>
                              </w:rPr>
                              <m:t xml:space="preserve"> </m:t>
                            </m:r>
                          </m:e>
                          <m:sup>
                            <m:sSub>
                              <m:sSubPr>
                                <m:ctrlPr>
                                  <w:rPr>
                                    <w:rFonts w:ascii="Cambria Math" w:hAnsi="Cambria Math"/>
                                    <w:i/>
                                    <w:iCs/>
                                    <w:sz w:val="16"/>
                                    <w:szCs w:val="16"/>
                                    <w:lang w:val="en-US"/>
                                  </w:rPr>
                                </m:ctrlPr>
                              </m:sSubPr>
                              <m:e>
                                <m:r>
                                  <w:rPr>
                                    <w:rFonts w:ascii="Cambria Math" w:hAnsi="Cambria Math"/>
                                    <w:sz w:val="16"/>
                                    <w:szCs w:val="16"/>
                                    <w:lang w:val="en-US"/>
                                  </w:rPr>
                                  <m:t>β</m:t>
                                </m:r>
                              </m:e>
                              <m:sub>
                                <m:r>
                                  <w:rPr>
                                    <w:rFonts w:ascii="Cambria Math" w:hAnsi="Cambria Math"/>
                                    <w:sz w:val="16"/>
                                    <w:szCs w:val="16"/>
                                    <w:lang w:val="en-US"/>
                                  </w:rPr>
                                  <m:t>CC</m:t>
                                </m:r>
                              </m:sub>
                            </m:sSub>
                          </m:sup>
                        </m:sSup>
                      </m:e>
                    </m:d>
                    <m:d>
                      <m:dPr>
                        <m:ctrlPr>
                          <w:rPr>
                            <w:rFonts w:ascii="Cambria Math" w:hAnsi="Cambria Math"/>
                            <w:i/>
                            <w:iCs/>
                            <w:sz w:val="16"/>
                            <w:szCs w:val="16"/>
                            <w:lang w:val="en-US"/>
                          </w:rPr>
                        </m:ctrlPr>
                      </m:dPr>
                      <m:e>
                        <m:r>
                          <w:rPr>
                            <w:rFonts w:ascii="Cambria Math" w:hAnsi="Cambria Math"/>
                            <w:sz w:val="16"/>
                            <w:szCs w:val="16"/>
                            <w:lang w:val="en-US"/>
                          </w:rPr>
                          <m:t>1+</m:t>
                        </m:r>
                        <m:sSub>
                          <m:sSubPr>
                            <m:ctrlPr>
                              <w:rPr>
                                <w:rFonts w:ascii="Cambria Math" w:hAnsi="Cambria Math"/>
                                <w:i/>
                                <w:iCs/>
                                <w:sz w:val="16"/>
                                <w:szCs w:val="16"/>
                                <w:lang w:val="en-US"/>
                              </w:rPr>
                            </m:ctrlPr>
                          </m:sSubPr>
                          <m:e>
                            <m:r>
                              <w:rPr>
                                <w:rFonts w:ascii="Cambria Math" w:hAnsi="Cambria Math"/>
                                <w:sz w:val="16"/>
                                <w:szCs w:val="16"/>
                                <w:lang w:val="en-US"/>
                              </w:rPr>
                              <m:t>α</m:t>
                            </m:r>
                          </m:e>
                          <m:sub>
                            <m:r>
                              <w:rPr>
                                <w:rFonts w:ascii="Cambria Math" w:hAnsi="Cambria Math"/>
                                <w:sz w:val="16"/>
                                <w:szCs w:val="16"/>
                                <w:lang w:val="en-US"/>
                              </w:rPr>
                              <m:t>AS</m:t>
                            </m:r>
                          </m:sub>
                        </m:sSub>
                        <m:sSup>
                          <m:sSupPr>
                            <m:ctrlPr>
                              <w:rPr>
                                <w:rFonts w:ascii="Cambria Math" w:hAnsi="Cambria Math"/>
                                <w:i/>
                                <w:iCs/>
                                <w:sz w:val="16"/>
                                <w:szCs w:val="16"/>
                                <w:lang w:val="en-US"/>
                              </w:rPr>
                            </m:ctrlPr>
                          </m:sSupPr>
                          <m:e>
                            <m:d>
                              <m:dPr>
                                <m:ctrlPr>
                                  <w:rPr>
                                    <w:rFonts w:ascii="Cambria Math" w:hAnsi="Cambria Math"/>
                                    <w:i/>
                                    <w:iCs/>
                                    <w:sz w:val="16"/>
                                    <w:szCs w:val="16"/>
                                    <w:lang w:val="en-US"/>
                                  </w:rPr>
                                </m:ctrlPr>
                              </m:dPr>
                              <m:e>
                                <m:f>
                                  <m:fPr>
                                    <m:ctrlPr>
                                      <w:rPr>
                                        <w:rFonts w:ascii="Cambria Math" w:hAnsi="Cambria Math"/>
                                        <w:i/>
                                        <w:iCs/>
                                        <w:sz w:val="16"/>
                                        <w:szCs w:val="16"/>
                                        <w:lang w:val="en-US"/>
                                      </w:rPr>
                                    </m:ctrlPr>
                                  </m:fPr>
                                  <m:num>
                                    <m:func>
                                      <m:funcPr>
                                        <m:ctrlPr>
                                          <w:rPr>
                                            <w:rFonts w:ascii="Cambria Math" w:hAnsi="Cambria Math"/>
                                            <w:i/>
                                            <w:iCs/>
                                            <w:sz w:val="16"/>
                                            <w:szCs w:val="16"/>
                                            <w:lang w:val="en-US"/>
                                          </w:rPr>
                                        </m:ctrlPr>
                                      </m:funcPr>
                                      <m:fName>
                                        <m:r>
                                          <m:rPr>
                                            <m:sty m:val="p"/>
                                          </m:rPr>
                                          <w:rPr>
                                            <w:rFonts w:ascii="Cambria Math" w:hAnsi="Cambria Math"/>
                                            <w:sz w:val="16"/>
                                            <w:szCs w:val="16"/>
                                            <w:lang w:val="en-US"/>
                                          </w:rPr>
                                          <m:t>max</m:t>
                                        </m:r>
                                      </m:fName>
                                      <m:e>
                                        <m:d>
                                          <m:dPr>
                                            <m:ctrlPr>
                                              <w:rPr>
                                                <w:rFonts w:ascii="Cambria Math" w:hAnsi="Cambria Math"/>
                                                <w:i/>
                                                <w:iCs/>
                                                <w:sz w:val="16"/>
                                                <w:szCs w:val="16"/>
                                                <w:lang w:val="en-US"/>
                                              </w:rPr>
                                            </m:ctrlPr>
                                          </m:dPr>
                                          <m:e>
                                            <m:r>
                                              <w:rPr>
                                                <w:rFonts w:ascii="Cambria Math" w:hAnsi="Cambria Math"/>
                                                <w:sz w:val="16"/>
                                                <w:szCs w:val="16"/>
                                                <w:lang w:val="en-US"/>
                                              </w:rPr>
                                              <m:t>0, AS-A</m:t>
                                            </m:r>
                                            <m:sSub>
                                              <m:sSubPr>
                                                <m:ctrlPr>
                                                  <w:rPr>
                                                    <w:rFonts w:ascii="Cambria Math" w:hAnsi="Cambria Math"/>
                                                    <w:i/>
                                                    <w:iCs/>
                                                    <w:sz w:val="16"/>
                                                    <w:szCs w:val="16"/>
                                                    <w:lang w:val="en-US"/>
                                                  </w:rPr>
                                                </m:ctrlPr>
                                              </m:sSubPr>
                                              <m:e>
                                                <m:r>
                                                  <w:rPr>
                                                    <w:rFonts w:ascii="Cambria Math" w:hAnsi="Cambria Math"/>
                                                    <w:sz w:val="16"/>
                                                    <w:szCs w:val="16"/>
                                                    <w:lang w:val="en-US"/>
                                                  </w:rPr>
                                                  <m:t>S</m:t>
                                                </m:r>
                                              </m:e>
                                              <m:sub>
                                                <m:r>
                                                  <w:rPr>
                                                    <w:rFonts w:ascii="Cambria Math" w:hAnsi="Cambria Math"/>
                                                    <w:sz w:val="16"/>
                                                    <w:szCs w:val="16"/>
                                                    <w:lang w:val="en-US"/>
                                                  </w:rPr>
                                                  <m:t>lim</m:t>
                                                </m:r>
                                              </m:sub>
                                            </m:sSub>
                                          </m:e>
                                        </m:d>
                                      </m:e>
                                    </m:func>
                                  </m:num>
                                  <m:den>
                                    <m:r>
                                      <w:rPr>
                                        <w:rFonts w:ascii="Cambria Math" w:hAnsi="Cambria Math"/>
                                        <w:sz w:val="16"/>
                                        <w:szCs w:val="16"/>
                                        <w:lang w:val="en-US"/>
                                      </w:rPr>
                                      <m:t>1000</m:t>
                                    </m:r>
                                  </m:den>
                                </m:f>
                              </m:e>
                            </m:d>
                          </m:e>
                          <m:sup>
                            <m:sSub>
                              <m:sSubPr>
                                <m:ctrlPr>
                                  <w:rPr>
                                    <w:rFonts w:ascii="Cambria Math" w:hAnsi="Cambria Math"/>
                                    <w:i/>
                                    <w:iCs/>
                                    <w:sz w:val="16"/>
                                    <w:szCs w:val="16"/>
                                    <w:lang w:val="en-US"/>
                                  </w:rPr>
                                </m:ctrlPr>
                              </m:sSubPr>
                              <m:e>
                                <m:r>
                                  <w:rPr>
                                    <w:rFonts w:ascii="Cambria Math" w:hAnsi="Cambria Math"/>
                                    <w:sz w:val="16"/>
                                    <w:szCs w:val="16"/>
                                    <w:lang w:val="en-US"/>
                                  </w:rPr>
                                  <m:t>β</m:t>
                                </m:r>
                              </m:e>
                              <m:sub>
                                <m:r>
                                  <w:rPr>
                                    <w:rFonts w:ascii="Cambria Math" w:hAnsi="Cambria Math"/>
                                    <w:sz w:val="16"/>
                                    <w:szCs w:val="16"/>
                                    <w:lang w:val="en-US"/>
                                  </w:rPr>
                                  <m:t>AS</m:t>
                                </m:r>
                              </m:sub>
                            </m:sSub>
                          </m:sup>
                        </m:sSup>
                      </m:e>
                    </m:d>
                  </m:num>
                  <m:den>
                    <m:sSup>
                      <m:sSupPr>
                        <m:ctrlPr>
                          <w:rPr>
                            <w:rFonts w:ascii="Cambria Math" w:hAnsi="Cambria Math"/>
                            <w:i/>
                            <w:iCs/>
                            <w:sz w:val="16"/>
                            <w:szCs w:val="16"/>
                            <w:lang w:val="en-US"/>
                          </w:rPr>
                        </m:ctrlPr>
                      </m:sSupPr>
                      <m:e>
                        <m:d>
                          <m:dPr>
                            <m:ctrlPr>
                              <w:rPr>
                                <w:rFonts w:ascii="Cambria Math" w:hAnsi="Cambria Math"/>
                                <w:i/>
                                <w:iCs/>
                                <w:sz w:val="16"/>
                                <w:szCs w:val="16"/>
                                <w:lang w:val="en-US"/>
                              </w:rPr>
                            </m:ctrlPr>
                          </m:dPr>
                          <m:e>
                            <m:f>
                              <m:fPr>
                                <m:ctrlPr>
                                  <w:rPr>
                                    <w:rFonts w:ascii="Cambria Math" w:hAnsi="Cambria Math"/>
                                    <w:i/>
                                    <w:iCs/>
                                    <w:sz w:val="16"/>
                                    <w:szCs w:val="16"/>
                                    <w:lang w:val="en-US"/>
                                  </w:rPr>
                                </m:ctrlPr>
                              </m:fPr>
                              <m:num>
                                <m:r>
                                  <w:rPr>
                                    <w:rFonts w:ascii="Cambria Math" w:hAnsi="Cambria Math"/>
                                    <w:sz w:val="16"/>
                                    <w:szCs w:val="16"/>
                                    <w:lang w:val="en-US"/>
                                  </w:rPr>
                                  <m:t>pp</m:t>
                                </m:r>
                                <m:sSub>
                                  <m:sSubPr>
                                    <m:ctrlPr>
                                      <w:rPr>
                                        <w:rFonts w:ascii="Cambria Math" w:hAnsi="Cambria Math"/>
                                        <w:i/>
                                        <w:iCs/>
                                        <w:sz w:val="16"/>
                                        <w:szCs w:val="16"/>
                                        <w:lang w:val="en-US"/>
                                      </w:rPr>
                                    </m:ctrlPr>
                                  </m:sSubPr>
                                  <m:e>
                                    <m:r>
                                      <w:rPr>
                                        <w:rFonts w:ascii="Cambria Math" w:hAnsi="Cambria Math"/>
                                        <w:sz w:val="16"/>
                                        <w:szCs w:val="16"/>
                                        <w:lang w:val="en-US"/>
                                      </w:rPr>
                                      <m:t>H</m:t>
                                    </m:r>
                                  </m:e>
                                  <m:sub>
                                    <m:r>
                                      <w:rPr>
                                        <w:rFonts w:ascii="Cambria Math" w:hAnsi="Cambria Math"/>
                                        <w:sz w:val="16"/>
                                        <w:szCs w:val="16"/>
                                        <w:lang w:val="en-US"/>
                                      </w:rPr>
                                      <m:t>2</m:t>
                                    </m:r>
                                  </m:sub>
                                </m:sSub>
                              </m:num>
                              <m:den>
                                <m:r>
                                  <w:rPr>
                                    <w:rFonts w:ascii="Cambria Math" w:hAnsi="Cambria Math"/>
                                    <w:sz w:val="16"/>
                                    <w:szCs w:val="16"/>
                                    <w:lang w:val="en-US"/>
                                  </w:rPr>
                                  <m:t>pp</m:t>
                                </m:r>
                                <m:sSub>
                                  <m:sSubPr>
                                    <m:ctrlPr>
                                      <w:rPr>
                                        <w:rFonts w:ascii="Cambria Math" w:hAnsi="Cambria Math"/>
                                        <w:i/>
                                        <w:iCs/>
                                        <w:sz w:val="16"/>
                                        <w:szCs w:val="16"/>
                                        <w:lang w:val="en-US"/>
                                      </w:rPr>
                                    </m:ctrlPr>
                                  </m:sSubPr>
                                  <m:e>
                                    <m:r>
                                      <w:rPr>
                                        <w:rFonts w:ascii="Cambria Math" w:hAnsi="Cambria Math"/>
                                        <w:sz w:val="16"/>
                                        <w:szCs w:val="16"/>
                                        <w:lang w:val="en-US"/>
                                      </w:rPr>
                                      <m:t>H</m:t>
                                    </m:r>
                                  </m:e>
                                  <m:sub>
                                    <m:r>
                                      <w:rPr>
                                        <w:rFonts w:ascii="Cambria Math" w:hAnsi="Cambria Math"/>
                                        <w:sz w:val="16"/>
                                        <w:szCs w:val="16"/>
                                        <w:lang w:val="en-US"/>
                                      </w:rPr>
                                      <m:t>2,std</m:t>
                                    </m:r>
                                  </m:sub>
                                </m:sSub>
                              </m:den>
                            </m:f>
                          </m:e>
                        </m:d>
                      </m:e>
                      <m:sup>
                        <m:sSub>
                          <m:sSubPr>
                            <m:ctrlPr>
                              <w:rPr>
                                <w:rFonts w:ascii="Cambria Math" w:hAnsi="Cambria Math"/>
                                <w:i/>
                                <w:iCs/>
                                <w:sz w:val="16"/>
                                <w:szCs w:val="16"/>
                                <w:lang w:val="en-US"/>
                              </w:rPr>
                            </m:ctrlPr>
                          </m:sSubPr>
                          <m:e>
                            <m:r>
                              <w:rPr>
                                <w:rFonts w:ascii="Cambria Math" w:hAnsi="Cambria Math"/>
                                <w:sz w:val="16"/>
                                <w:szCs w:val="16"/>
                                <w:lang w:val="en-US"/>
                              </w:rPr>
                              <m:t>β</m:t>
                            </m:r>
                          </m:e>
                          <m:sub>
                            <m:r>
                              <w:rPr>
                                <w:rFonts w:ascii="Cambria Math" w:hAnsi="Cambria Math"/>
                                <w:sz w:val="16"/>
                                <w:szCs w:val="16"/>
                                <w:lang w:val="en-US"/>
                              </w:rPr>
                              <m:t>ppH2</m:t>
                            </m:r>
                          </m:sub>
                        </m:sSub>
                      </m:sup>
                    </m:sSup>
                    <m:sSup>
                      <m:sSupPr>
                        <m:ctrlPr>
                          <w:rPr>
                            <w:rFonts w:ascii="Cambria Math" w:hAnsi="Cambria Math"/>
                            <w:i/>
                            <w:iCs/>
                            <w:sz w:val="16"/>
                            <w:szCs w:val="16"/>
                            <w:lang w:val="en-US"/>
                          </w:rPr>
                        </m:ctrlPr>
                      </m:sSupPr>
                      <m:e>
                        <m:d>
                          <m:dPr>
                            <m:ctrlPr>
                              <w:rPr>
                                <w:rFonts w:ascii="Cambria Math" w:hAnsi="Cambria Math"/>
                                <w:i/>
                                <w:iCs/>
                                <w:sz w:val="16"/>
                                <w:szCs w:val="16"/>
                                <w:lang w:val="en-US"/>
                              </w:rPr>
                            </m:ctrlPr>
                          </m:dPr>
                          <m:e>
                            <m:f>
                              <m:fPr>
                                <m:ctrlPr>
                                  <w:rPr>
                                    <w:rFonts w:ascii="Cambria Math" w:hAnsi="Cambria Math"/>
                                    <w:i/>
                                    <w:iCs/>
                                    <w:sz w:val="16"/>
                                    <w:szCs w:val="16"/>
                                    <w:lang w:val="en-US"/>
                                  </w:rPr>
                                </m:ctrlPr>
                              </m:fPr>
                              <m:num>
                                <m:r>
                                  <w:rPr>
                                    <w:rFonts w:ascii="Cambria Math" w:hAnsi="Cambria Math"/>
                                    <w:sz w:val="16"/>
                                    <w:szCs w:val="16"/>
                                    <w:lang w:val="en-US"/>
                                  </w:rPr>
                                  <m:t>H2HC</m:t>
                                </m:r>
                              </m:num>
                              <m:den>
                                <m:r>
                                  <w:rPr>
                                    <w:rFonts w:ascii="Cambria Math" w:hAnsi="Cambria Math"/>
                                    <w:sz w:val="16"/>
                                    <w:szCs w:val="16"/>
                                    <w:lang w:val="en-US"/>
                                  </w:rPr>
                                  <m:t>H2H</m:t>
                                </m:r>
                                <m:sSub>
                                  <m:sSubPr>
                                    <m:ctrlPr>
                                      <w:rPr>
                                        <w:rFonts w:ascii="Cambria Math" w:hAnsi="Cambria Math"/>
                                        <w:i/>
                                        <w:iCs/>
                                        <w:sz w:val="16"/>
                                        <w:szCs w:val="16"/>
                                        <w:lang w:val="en-US"/>
                                      </w:rPr>
                                    </m:ctrlPr>
                                  </m:sSubPr>
                                  <m:e>
                                    <m:r>
                                      <w:rPr>
                                        <w:rFonts w:ascii="Cambria Math" w:hAnsi="Cambria Math"/>
                                        <w:sz w:val="16"/>
                                        <w:szCs w:val="16"/>
                                        <w:lang w:val="en-US"/>
                                      </w:rPr>
                                      <m:t>C</m:t>
                                    </m:r>
                                  </m:e>
                                  <m:sub>
                                    <m:r>
                                      <w:rPr>
                                        <w:rFonts w:ascii="Cambria Math" w:hAnsi="Cambria Math"/>
                                        <w:sz w:val="16"/>
                                        <w:szCs w:val="16"/>
                                        <w:lang w:val="en-US"/>
                                      </w:rPr>
                                      <m:t>std</m:t>
                                    </m:r>
                                  </m:sub>
                                </m:sSub>
                              </m:den>
                            </m:f>
                          </m:e>
                        </m:d>
                      </m:e>
                      <m:sup>
                        <m:sSub>
                          <m:sSubPr>
                            <m:ctrlPr>
                              <w:rPr>
                                <w:rFonts w:ascii="Cambria Math" w:hAnsi="Cambria Math"/>
                                <w:i/>
                                <w:iCs/>
                                <w:sz w:val="16"/>
                                <w:szCs w:val="16"/>
                                <w:lang w:val="en-US"/>
                              </w:rPr>
                            </m:ctrlPr>
                          </m:sSubPr>
                          <m:e>
                            <m:r>
                              <w:rPr>
                                <w:rFonts w:ascii="Cambria Math" w:hAnsi="Cambria Math"/>
                                <w:sz w:val="16"/>
                                <w:szCs w:val="16"/>
                                <w:lang w:val="en-US"/>
                              </w:rPr>
                              <m:t>β</m:t>
                            </m:r>
                          </m:e>
                          <m:sub>
                            <m:r>
                              <w:rPr>
                                <w:rFonts w:ascii="Cambria Math" w:hAnsi="Cambria Math"/>
                                <w:sz w:val="16"/>
                                <w:szCs w:val="16"/>
                                <w:lang w:val="en-US"/>
                              </w:rPr>
                              <m:t>H2HC</m:t>
                            </m:r>
                          </m:sub>
                        </m:sSub>
                      </m:sup>
                    </m:sSup>
                    <m:r>
                      <m:rPr>
                        <m:nor/>
                      </m:rPr>
                      <w:rPr>
                        <w:rFonts w:ascii="Cambria Math" w:hAnsi="Cambria Math"/>
                        <w:i/>
                        <w:sz w:val="16"/>
                        <w:szCs w:val="16"/>
                        <w:lang w:val="en-US"/>
                      </w:rPr>
                      <m:t> </m:t>
                    </m:r>
                  </m:den>
                </m:f>
              </m:oMath>
            </m:oMathPara>
          </w:p>
          <w:p w14:paraId="756BB107" w14:textId="77777777" w:rsidR="00282D8B" w:rsidRPr="005105E1" w:rsidRDefault="00282D8B" w:rsidP="007A4CD0">
            <w:pPr>
              <w:ind w:left="604"/>
              <w:rPr>
                <w:lang w:val="en-US"/>
              </w:rPr>
            </w:pPr>
          </w:p>
        </w:tc>
        <w:tc>
          <w:tcPr>
            <w:tcW w:w="947" w:type="dxa"/>
            <w:shd w:val="clear" w:color="auto" w:fill="auto"/>
            <w:vAlign w:val="center"/>
          </w:tcPr>
          <w:p w14:paraId="3F736210" w14:textId="4179002F" w:rsidR="00282D8B" w:rsidRPr="005105E1" w:rsidRDefault="00282D8B" w:rsidP="006739E6">
            <w:pPr>
              <w:pStyle w:val="Els-body-text"/>
              <w:spacing w:before="120" w:after="120" w:line="264" w:lineRule="auto"/>
              <w:jc w:val="right"/>
            </w:pPr>
            <w:r w:rsidRPr="005105E1">
              <w:t>(4)</w:t>
            </w:r>
          </w:p>
        </w:tc>
      </w:tr>
    </w:tbl>
    <w:p w14:paraId="17E71D52" w14:textId="4F7CABC0" w:rsidR="00282D8B" w:rsidRPr="005105E1" w:rsidRDefault="00282D8B" w:rsidP="00282D8B">
      <w:pPr>
        <w:pStyle w:val="Caption"/>
        <w:keepNext/>
        <w:rPr>
          <w:sz w:val="20"/>
        </w:rPr>
      </w:pPr>
      <w:bookmarkStart w:id="1" w:name="_Ref155093613"/>
      <w:r w:rsidRPr="005105E1">
        <w:rPr>
          <w:sz w:val="20"/>
        </w:rPr>
        <w:t xml:space="preserve">Table </w:t>
      </w:r>
      <w:r w:rsidRPr="00635CFF">
        <w:rPr>
          <w:sz w:val="20"/>
        </w:rPr>
        <w:fldChar w:fldCharType="begin"/>
      </w:r>
      <w:r w:rsidRPr="005105E1">
        <w:rPr>
          <w:sz w:val="20"/>
        </w:rPr>
        <w:instrText xml:space="preserve"> SEQ Table \* ARABIC </w:instrText>
      </w:r>
      <w:r w:rsidRPr="00635CFF">
        <w:rPr>
          <w:sz w:val="20"/>
        </w:rPr>
        <w:fldChar w:fldCharType="separate"/>
      </w:r>
      <w:r w:rsidR="00B32CAC" w:rsidRPr="00635CFF">
        <w:rPr>
          <w:noProof/>
          <w:sz w:val="20"/>
        </w:rPr>
        <w:t>2</w:t>
      </w:r>
      <w:r w:rsidRPr="00635CFF">
        <w:rPr>
          <w:sz w:val="20"/>
        </w:rPr>
        <w:fldChar w:fldCharType="end"/>
      </w:r>
      <w:bookmarkEnd w:id="1"/>
      <w:r w:rsidRPr="005105E1">
        <w:rPr>
          <w:sz w:val="20"/>
        </w:rPr>
        <w:t xml:space="preserve"> Definition of descriptors and parameters used in the deactivation model.</w:t>
      </w:r>
    </w:p>
    <w:tbl>
      <w:tblPr>
        <w:tblStyle w:val="PlainTable2"/>
        <w:tblW w:w="7087" w:type="dxa"/>
        <w:tblLook w:val="0400" w:firstRow="0" w:lastRow="0" w:firstColumn="0" w:lastColumn="0" w:noHBand="0" w:noVBand="1"/>
      </w:tblPr>
      <w:tblGrid>
        <w:gridCol w:w="1276"/>
        <w:gridCol w:w="3119"/>
        <w:gridCol w:w="2692"/>
      </w:tblGrid>
      <w:tr w:rsidR="00282D8B" w:rsidRPr="005105E1" w14:paraId="66047B95" w14:textId="77777777" w:rsidTr="005105E1">
        <w:trPr>
          <w:cnfStyle w:val="000000100000" w:firstRow="0" w:lastRow="0" w:firstColumn="0" w:lastColumn="0" w:oddVBand="0" w:evenVBand="0" w:oddHBand="1" w:evenHBand="0" w:firstRowFirstColumn="0" w:firstRowLastColumn="0" w:lastRowFirstColumn="0" w:lastRowLastColumn="0"/>
          <w:trHeight w:val="20"/>
        </w:trPr>
        <w:tc>
          <w:tcPr>
            <w:tcW w:w="1276" w:type="dxa"/>
            <w:vAlign w:val="center"/>
          </w:tcPr>
          <w:p w14:paraId="56ACA3E1" w14:textId="77777777" w:rsidR="00282D8B" w:rsidRPr="00635CFF" w:rsidRDefault="00282D8B" w:rsidP="006739E6">
            <w:pPr>
              <w:jc w:val="right"/>
              <w:rPr>
                <w:rFonts w:ascii="Cambria Math" w:hAnsi="Cambria Math"/>
                <w:i/>
                <w:iCs/>
                <w:sz w:val="18"/>
                <w:szCs w:val="18"/>
                <w:lang w:val="en-US"/>
              </w:rPr>
            </w:pPr>
            <w:r w:rsidRPr="00635CFF">
              <w:rPr>
                <w:rFonts w:ascii="Cambria Math" w:hAnsi="Cambria Math"/>
                <w:i/>
                <w:iCs/>
                <w:sz w:val="18"/>
                <w:szCs w:val="18"/>
                <w:lang w:val="en-US"/>
              </w:rPr>
              <w:t>T</w:t>
            </w:r>
          </w:p>
        </w:tc>
        <w:tc>
          <w:tcPr>
            <w:tcW w:w="3119" w:type="dxa"/>
            <w:vAlign w:val="center"/>
          </w:tcPr>
          <w:p w14:paraId="3817D491" w14:textId="6001A4EC" w:rsidR="00282D8B" w:rsidRPr="00635CFF" w:rsidRDefault="0038654A" w:rsidP="006739E6">
            <w:pPr>
              <w:rPr>
                <w:sz w:val="18"/>
                <w:szCs w:val="18"/>
                <w:lang w:val="en-US"/>
              </w:rPr>
            </w:pPr>
            <w:r w:rsidRPr="00635CFF">
              <w:rPr>
                <w:sz w:val="18"/>
                <w:szCs w:val="18"/>
                <w:lang w:val="en-US"/>
              </w:rPr>
              <w:t>Temperature</w:t>
            </w:r>
            <w:r w:rsidR="00282D8B" w:rsidRPr="00635CFF">
              <w:rPr>
                <w:sz w:val="18"/>
                <w:szCs w:val="18"/>
                <w:lang w:val="en-US"/>
              </w:rPr>
              <w:t xml:space="preserve"> WABT</w:t>
            </w:r>
            <w:r w:rsidRPr="00635CFF">
              <w:rPr>
                <w:sz w:val="18"/>
                <w:szCs w:val="18"/>
                <w:vertAlign w:val="superscript"/>
                <w:lang w:val="en-US"/>
              </w:rPr>
              <w:t>*</w:t>
            </w:r>
            <w:r w:rsidR="00282D8B" w:rsidRPr="00635CFF">
              <w:rPr>
                <w:sz w:val="18"/>
                <w:szCs w:val="18"/>
                <w:lang w:val="en-US"/>
              </w:rPr>
              <w:t xml:space="preserve"> [</w:t>
            </w:r>
            <w:r w:rsidR="00282D8B" w:rsidRPr="005105E1">
              <w:rPr>
                <w:sz w:val="18"/>
                <w:szCs w:val="18"/>
                <w:lang w:val="en-US"/>
              </w:rPr>
              <w:t>°</w:t>
            </w:r>
            <w:r w:rsidR="00282D8B" w:rsidRPr="00635CFF">
              <w:rPr>
                <w:sz w:val="18"/>
                <w:szCs w:val="18"/>
                <w:lang w:val="en-US"/>
              </w:rPr>
              <w:t>C]</w:t>
            </w:r>
          </w:p>
        </w:tc>
        <w:tc>
          <w:tcPr>
            <w:tcW w:w="2692" w:type="dxa"/>
            <w:vAlign w:val="center"/>
          </w:tcPr>
          <w:p w14:paraId="054292C0" w14:textId="77777777" w:rsidR="00282D8B" w:rsidRPr="00635CFF" w:rsidRDefault="00282D8B" w:rsidP="006739E6">
            <w:pPr>
              <w:rPr>
                <w:sz w:val="18"/>
                <w:szCs w:val="18"/>
                <w:lang w:val="en-US"/>
              </w:rPr>
            </w:pPr>
          </w:p>
        </w:tc>
      </w:tr>
      <w:tr w:rsidR="00282D8B" w:rsidRPr="005105E1" w14:paraId="0AF9F76A" w14:textId="77777777" w:rsidTr="005105E1">
        <w:trPr>
          <w:trHeight w:val="20"/>
        </w:trPr>
        <w:tc>
          <w:tcPr>
            <w:tcW w:w="1276" w:type="dxa"/>
            <w:vAlign w:val="center"/>
          </w:tcPr>
          <w:p w14:paraId="5505E6EF" w14:textId="77777777" w:rsidR="00282D8B" w:rsidRPr="00635CFF" w:rsidRDefault="00282D8B" w:rsidP="006739E6">
            <w:pPr>
              <w:jc w:val="right"/>
              <w:rPr>
                <w:rFonts w:ascii="Cambria Math" w:hAnsi="Cambria Math"/>
                <w:i/>
                <w:iCs/>
                <w:sz w:val="18"/>
                <w:szCs w:val="18"/>
                <w:lang w:val="en-US"/>
              </w:rPr>
            </w:pPr>
            <w:r w:rsidRPr="00635CFF">
              <w:rPr>
                <w:rFonts w:ascii="Cambria Math" w:hAnsi="Cambria Math"/>
                <w:i/>
                <w:iCs/>
                <w:sz w:val="18"/>
                <w:szCs w:val="18"/>
                <w:lang w:val="en-US"/>
              </w:rPr>
              <w:t>t</w:t>
            </w:r>
          </w:p>
        </w:tc>
        <w:tc>
          <w:tcPr>
            <w:tcW w:w="3119" w:type="dxa"/>
            <w:vAlign w:val="center"/>
          </w:tcPr>
          <w:p w14:paraId="5E793690" w14:textId="77777777" w:rsidR="00282D8B" w:rsidRPr="005105E1" w:rsidRDefault="00282D8B" w:rsidP="006739E6">
            <w:pPr>
              <w:rPr>
                <w:sz w:val="18"/>
                <w:szCs w:val="18"/>
                <w:lang w:val="en-US"/>
              </w:rPr>
            </w:pPr>
            <w:r w:rsidRPr="005105E1">
              <w:rPr>
                <w:sz w:val="18"/>
                <w:szCs w:val="18"/>
                <w:lang w:val="en-US"/>
              </w:rPr>
              <w:t>Time on Stream [days]</w:t>
            </w:r>
          </w:p>
        </w:tc>
        <w:tc>
          <w:tcPr>
            <w:tcW w:w="2692" w:type="dxa"/>
            <w:vAlign w:val="center"/>
          </w:tcPr>
          <w:p w14:paraId="6B2F270C" w14:textId="77777777" w:rsidR="00282D8B" w:rsidRPr="00635CFF" w:rsidRDefault="00282D8B" w:rsidP="006739E6">
            <w:pPr>
              <w:rPr>
                <w:sz w:val="18"/>
                <w:szCs w:val="18"/>
                <w:lang w:val="en-US"/>
              </w:rPr>
            </w:pPr>
          </w:p>
        </w:tc>
      </w:tr>
      <w:tr w:rsidR="00282D8B" w:rsidRPr="005105E1" w14:paraId="590CFCB9" w14:textId="77777777" w:rsidTr="005105E1">
        <w:trPr>
          <w:cnfStyle w:val="000000100000" w:firstRow="0" w:lastRow="0" w:firstColumn="0" w:lastColumn="0" w:oddVBand="0" w:evenVBand="0" w:oddHBand="1" w:evenHBand="0" w:firstRowFirstColumn="0" w:firstRowLastColumn="0" w:lastRowFirstColumn="0" w:lastRowLastColumn="0"/>
          <w:trHeight w:val="20"/>
        </w:trPr>
        <w:tc>
          <w:tcPr>
            <w:tcW w:w="1276" w:type="dxa"/>
            <w:vAlign w:val="center"/>
          </w:tcPr>
          <w:p w14:paraId="32956152" w14:textId="77777777" w:rsidR="00282D8B" w:rsidRPr="00635CFF" w:rsidRDefault="00282D8B" w:rsidP="006739E6">
            <w:pPr>
              <w:jc w:val="right"/>
              <w:rPr>
                <w:rFonts w:ascii="Cambria Math" w:hAnsi="Cambria Math"/>
                <w:i/>
                <w:iCs/>
                <w:sz w:val="18"/>
                <w:szCs w:val="18"/>
                <w:lang w:val="en-US"/>
              </w:rPr>
            </w:pPr>
            <w:r w:rsidRPr="00635CFF">
              <w:rPr>
                <w:rFonts w:ascii="Cambria Math" w:hAnsi="Cambria Math"/>
                <w:i/>
                <w:iCs/>
                <w:sz w:val="18"/>
                <w:szCs w:val="18"/>
                <w:lang w:val="en-US"/>
              </w:rPr>
              <w:t>CC</w:t>
            </w:r>
          </w:p>
        </w:tc>
        <w:tc>
          <w:tcPr>
            <w:tcW w:w="3119" w:type="dxa"/>
            <w:vAlign w:val="center"/>
          </w:tcPr>
          <w:p w14:paraId="27C34907" w14:textId="77777777" w:rsidR="00282D8B" w:rsidRPr="00635CFF" w:rsidRDefault="00282D8B" w:rsidP="006739E6">
            <w:pPr>
              <w:rPr>
                <w:sz w:val="18"/>
                <w:szCs w:val="18"/>
                <w:lang w:val="en-US"/>
              </w:rPr>
            </w:pPr>
            <w:r w:rsidRPr="00635CFF">
              <w:rPr>
                <w:sz w:val="18"/>
                <w:szCs w:val="18"/>
                <w:lang w:val="en-US"/>
              </w:rPr>
              <w:t>Feed Carbon Conradson [%]</w:t>
            </w:r>
          </w:p>
        </w:tc>
        <w:tc>
          <w:tcPr>
            <w:tcW w:w="2692" w:type="dxa"/>
            <w:vAlign w:val="center"/>
          </w:tcPr>
          <w:p w14:paraId="09D55AE7" w14:textId="77777777" w:rsidR="00282D8B" w:rsidRPr="00635CFF" w:rsidRDefault="00282D8B" w:rsidP="006739E6">
            <w:pPr>
              <w:rPr>
                <w:sz w:val="18"/>
                <w:szCs w:val="18"/>
                <w:lang w:val="en-US"/>
              </w:rPr>
            </w:pPr>
            <w:r w:rsidRPr="00635CFF">
              <w:rPr>
                <w:sz w:val="18"/>
                <w:szCs w:val="18"/>
                <w:lang w:val="en-US"/>
              </w:rPr>
              <w:t xml:space="preserve">lower limit = 0.8 % </w:t>
            </w:r>
          </w:p>
        </w:tc>
      </w:tr>
      <w:tr w:rsidR="00282D8B" w:rsidRPr="005105E1" w14:paraId="5986D750" w14:textId="77777777" w:rsidTr="005105E1">
        <w:trPr>
          <w:trHeight w:val="20"/>
        </w:trPr>
        <w:tc>
          <w:tcPr>
            <w:tcW w:w="1276" w:type="dxa"/>
            <w:vAlign w:val="center"/>
          </w:tcPr>
          <w:p w14:paraId="624836DF" w14:textId="77777777" w:rsidR="00282D8B" w:rsidRPr="00635CFF" w:rsidRDefault="00282D8B" w:rsidP="006739E6">
            <w:pPr>
              <w:jc w:val="right"/>
              <w:rPr>
                <w:rFonts w:ascii="Cambria Math" w:hAnsi="Cambria Math"/>
                <w:i/>
                <w:iCs/>
                <w:sz w:val="18"/>
                <w:szCs w:val="18"/>
                <w:lang w:val="en-US"/>
              </w:rPr>
            </w:pPr>
            <w:r w:rsidRPr="00635CFF">
              <w:rPr>
                <w:rFonts w:ascii="Cambria Math" w:hAnsi="Cambria Math"/>
                <w:i/>
                <w:iCs/>
                <w:sz w:val="18"/>
                <w:szCs w:val="18"/>
                <w:lang w:val="en-US"/>
              </w:rPr>
              <w:t>AS</w:t>
            </w:r>
          </w:p>
        </w:tc>
        <w:tc>
          <w:tcPr>
            <w:tcW w:w="3119" w:type="dxa"/>
            <w:vAlign w:val="center"/>
          </w:tcPr>
          <w:p w14:paraId="076DF7E9" w14:textId="77777777" w:rsidR="00282D8B" w:rsidRPr="00635CFF" w:rsidRDefault="00282D8B" w:rsidP="006739E6">
            <w:pPr>
              <w:rPr>
                <w:sz w:val="18"/>
                <w:szCs w:val="18"/>
                <w:lang w:val="en-US"/>
              </w:rPr>
            </w:pPr>
            <w:r w:rsidRPr="00635CFF">
              <w:rPr>
                <w:sz w:val="18"/>
                <w:szCs w:val="18"/>
                <w:lang w:val="en-US"/>
              </w:rPr>
              <w:t>Feed Asphaltenes [ppm]</w:t>
            </w:r>
          </w:p>
        </w:tc>
        <w:tc>
          <w:tcPr>
            <w:tcW w:w="2692" w:type="dxa"/>
            <w:vAlign w:val="center"/>
          </w:tcPr>
          <w:p w14:paraId="20CC5287" w14:textId="77777777" w:rsidR="00282D8B" w:rsidRPr="00635CFF" w:rsidRDefault="00282D8B" w:rsidP="006739E6">
            <w:pPr>
              <w:rPr>
                <w:sz w:val="18"/>
                <w:szCs w:val="18"/>
                <w:lang w:val="en-US"/>
              </w:rPr>
            </w:pPr>
            <w:r w:rsidRPr="00635CFF">
              <w:rPr>
                <w:sz w:val="18"/>
                <w:szCs w:val="18"/>
                <w:lang w:val="en-US"/>
              </w:rPr>
              <w:t>lower limit = 10 ppm</w:t>
            </w:r>
          </w:p>
        </w:tc>
      </w:tr>
      <w:tr w:rsidR="00282D8B" w:rsidRPr="005105E1" w14:paraId="5AE83AF0" w14:textId="77777777" w:rsidTr="005105E1">
        <w:trPr>
          <w:cnfStyle w:val="000000100000" w:firstRow="0" w:lastRow="0" w:firstColumn="0" w:lastColumn="0" w:oddVBand="0" w:evenVBand="0" w:oddHBand="1" w:evenHBand="0" w:firstRowFirstColumn="0" w:firstRowLastColumn="0" w:lastRowFirstColumn="0" w:lastRowLastColumn="0"/>
          <w:trHeight w:val="20"/>
        </w:trPr>
        <w:tc>
          <w:tcPr>
            <w:tcW w:w="1276" w:type="dxa"/>
            <w:vAlign w:val="center"/>
          </w:tcPr>
          <w:p w14:paraId="24FF02D6" w14:textId="77777777" w:rsidR="00282D8B" w:rsidRPr="00635CFF" w:rsidRDefault="00282D8B" w:rsidP="006739E6">
            <w:pPr>
              <w:jc w:val="right"/>
              <w:rPr>
                <w:rFonts w:ascii="Cambria Math" w:hAnsi="Cambria Math"/>
                <w:i/>
                <w:iCs/>
                <w:sz w:val="18"/>
                <w:szCs w:val="18"/>
                <w:lang w:val="en-US"/>
              </w:rPr>
            </w:pPr>
            <w:r w:rsidRPr="00635CFF">
              <w:rPr>
                <w:rFonts w:ascii="Cambria Math" w:hAnsi="Cambria Math"/>
                <w:i/>
                <w:iCs/>
                <w:sz w:val="18"/>
                <w:szCs w:val="18"/>
                <w:lang w:val="en-US"/>
              </w:rPr>
              <w:t>ppH2</w:t>
            </w:r>
          </w:p>
        </w:tc>
        <w:tc>
          <w:tcPr>
            <w:tcW w:w="3119" w:type="dxa"/>
            <w:vAlign w:val="center"/>
          </w:tcPr>
          <w:p w14:paraId="661C9F5C" w14:textId="77777777" w:rsidR="00282D8B" w:rsidRPr="00635CFF" w:rsidRDefault="00282D8B" w:rsidP="006739E6">
            <w:pPr>
              <w:rPr>
                <w:sz w:val="18"/>
                <w:szCs w:val="18"/>
                <w:lang w:val="en-US"/>
              </w:rPr>
            </w:pPr>
            <w:r w:rsidRPr="00635CFF">
              <w:rPr>
                <w:sz w:val="18"/>
                <w:szCs w:val="18"/>
                <w:lang w:val="en-US"/>
              </w:rPr>
              <w:t>Hydrogen partial pressure [bar]</w:t>
            </w:r>
          </w:p>
        </w:tc>
        <w:tc>
          <w:tcPr>
            <w:tcW w:w="2692" w:type="dxa"/>
            <w:vAlign w:val="center"/>
          </w:tcPr>
          <w:p w14:paraId="731A8188" w14:textId="4EDDC5E2" w:rsidR="00282D8B" w:rsidRPr="00635CFF" w:rsidRDefault="00282D8B" w:rsidP="006739E6">
            <w:pPr>
              <w:rPr>
                <w:sz w:val="18"/>
                <w:szCs w:val="18"/>
                <w:lang w:val="en-US"/>
              </w:rPr>
            </w:pPr>
            <w:r w:rsidRPr="00635CFF">
              <w:rPr>
                <w:sz w:val="18"/>
                <w:szCs w:val="18"/>
                <w:lang w:val="en-US"/>
              </w:rPr>
              <w:t xml:space="preserve">std. value = </w:t>
            </w:r>
            <w:r w:rsidRPr="00635CFF">
              <w:rPr>
                <w:i/>
                <w:iCs/>
                <w:sz w:val="18"/>
                <w:szCs w:val="18"/>
                <w:lang w:val="en-US"/>
              </w:rPr>
              <w:t>f(</w:t>
            </w:r>
            <w:proofErr w:type="spellStart"/>
            <w:r w:rsidRPr="00635CFF">
              <w:rPr>
                <w:i/>
                <w:iCs/>
                <w:sz w:val="18"/>
                <w:szCs w:val="18"/>
                <w:lang w:val="en-US"/>
              </w:rPr>
              <w:t>K</w:t>
            </w:r>
            <w:r w:rsidRPr="00635CFF">
              <w:rPr>
                <w:i/>
                <w:iCs/>
                <w:sz w:val="18"/>
                <w:szCs w:val="18"/>
                <w:vertAlign w:val="subscript"/>
                <w:lang w:val="en-US"/>
              </w:rPr>
              <w:t>Watson</w:t>
            </w:r>
            <w:proofErr w:type="spellEnd"/>
            <w:r w:rsidRPr="00635CFF">
              <w:rPr>
                <w:i/>
                <w:iCs/>
                <w:sz w:val="18"/>
                <w:szCs w:val="18"/>
                <w:lang w:val="en-US"/>
              </w:rPr>
              <w:t>, TMP)</w:t>
            </w:r>
          </w:p>
        </w:tc>
      </w:tr>
      <w:tr w:rsidR="00282D8B" w:rsidRPr="005105E1" w14:paraId="4C6F9762" w14:textId="77777777" w:rsidTr="005105E1">
        <w:trPr>
          <w:trHeight w:val="20"/>
        </w:trPr>
        <w:tc>
          <w:tcPr>
            <w:tcW w:w="1276" w:type="dxa"/>
            <w:vAlign w:val="center"/>
          </w:tcPr>
          <w:p w14:paraId="1A29DED5" w14:textId="77777777" w:rsidR="00282D8B" w:rsidRPr="00635CFF" w:rsidRDefault="00282D8B" w:rsidP="006739E6">
            <w:pPr>
              <w:jc w:val="right"/>
              <w:rPr>
                <w:rFonts w:ascii="Cambria Math" w:hAnsi="Cambria Math"/>
                <w:i/>
                <w:iCs/>
                <w:sz w:val="18"/>
                <w:szCs w:val="18"/>
                <w:lang w:val="en-US"/>
              </w:rPr>
            </w:pPr>
            <w:r w:rsidRPr="00635CFF">
              <w:rPr>
                <w:rFonts w:ascii="Cambria Math" w:hAnsi="Cambria Math"/>
                <w:i/>
                <w:iCs/>
                <w:sz w:val="18"/>
                <w:szCs w:val="18"/>
                <w:lang w:val="en-US"/>
              </w:rPr>
              <w:t>H2HC</w:t>
            </w:r>
          </w:p>
        </w:tc>
        <w:tc>
          <w:tcPr>
            <w:tcW w:w="3119" w:type="dxa"/>
            <w:vAlign w:val="center"/>
          </w:tcPr>
          <w:p w14:paraId="53565C75" w14:textId="01CA5BF4" w:rsidR="00282D8B" w:rsidRPr="005105E1" w:rsidRDefault="00B32CAC" w:rsidP="006739E6">
            <w:pPr>
              <w:rPr>
                <w:sz w:val="18"/>
                <w:szCs w:val="18"/>
                <w:lang w:val="en-US"/>
              </w:rPr>
            </w:pPr>
            <w:r w:rsidRPr="005105E1">
              <w:rPr>
                <w:sz w:val="18"/>
                <w:szCs w:val="18"/>
                <w:lang w:val="en-US"/>
              </w:rPr>
              <w:t>H2</w:t>
            </w:r>
            <w:r w:rsidRPr="005105E1">
              <w:rPr>
                <w:sz w:val="18"/>
                <w:szCs w:val="18"/>
                <w:lang w:val="en-US"/>
              </w:rPr>
              <w:t xml:space="preserve"> </w:t>
            </w:r>
            <w:r w:rsidR="00282D8B" w:rsidRPr="005105E1">
              <w:rPr>
                <w:sz w:val="18"/>
                <w:szCs w:val="18"/>
                <w:lang w:val="en-US"/>
              </w:rPr>
              <w:t>gas to hydrocarbon ratio [L/L]</w:t>
            </w:r>
          </w:p>
        </w:tc>
        <w:tc>
          <w:tcPr>
            <w:tcW w:w="2692" w:type="dxa"/>
            <w:vAlign w:val="center"/>
          </w:tcPr>
          <w:p w14:paraId="3325CE7E" w14:textId="77777777" w:rsidR="00282D8B" w:rsidRPr="00635CFF" w:rsidRDefault="00282D8B" w:rsidP="006739E6">
            <w:pPr>
              <w:rPr>
                <w:sz w:val="18"/>
                <w:szCs w:val="18"/>
                <w:lang w:val="en-US"/>
              </w:rPr>
            </w:pPr>
            <w:r w:rsidRPr="00635CFF">
              <w:rPr>
                <w:sz w:val="18"/>
                <w:szCs w:val="18"/>
                <w:lang w:val="en-US"/>
              </w:rPr>
              <w:t>std. value = 5</w:t>
            </w:r>
            <w:r w:rsidRPr="00635CFF">
              <w:rPr>
                <w:rFonts w:ascii="Cambria Math" w:hAnsi="Cambria Math"/>
                <w:i/>
                <w:iCs/>
                <w:sz w:val="18"/>
                <w:szCs w:val="18"/>
                <w:lang w:val="en-US"/>
              </w:rPr>
              <w:t>*ppH2</w:t>
            </w:r>
            <w:r w:rsidRPr="00635CFF">
              <w:rPr>
                <w:rFonts w:ascii="Cambria Math" w:hAnsi="Cambria Math"/>
                <w:i/>
                <w:iCs/>
                <w:sz w:val="18"/>
                <w:szCs w:val="18"/>
                <w:vertAlign w:val="subscript"/>
                <w:lang w:val="en-US"/>
              </w:rPr>
              <w:t>std</w:t>
            </w:r>
            <w:r w:rsidRPr="00635CFF">
              <w:rPr>
                <w:rFonts w:ascii="Cambria Math" w:hAnsi="Cambria Math"/>
                <w:i/>
                <w:iCs/>
                <w:sz w:val="18"/>
                <w:szCs w:val="18"/>
                <w:lang w:val="en-US"/>
              </w:rPr>
              <w:t xml:space="preserve"> + 100</w:t>
            </w:r>
          </w:p>
        </w:tc>
      </w:tr>
      <w:tr w:rsidR="005105E1" w:rsidRPr="005105E1" w14:paraId="2386E208" w14:textId="77777777" w:rsidTr="005105E1">
        <w:trPr>
          <w:cnfStyle w:val="000000100000" w:firstRow="0" w:lastRow="0" w:firstColumn="0" w:lastColumn="0" w:oddVBand="0" w:evenVBand="0" w:oddHBand="1" w:evenHBand="0" w:firstRowFirstColumn="0" w:firstRowLastColumn="0" w:lastRowFirstColumn="0" w:lastRowLastColumn="0"/>
          <w:trHeight w:val="20"/>
        </w:trPr>
        <w:tc>
          <w:tcPr>
            <w:tcW w:w="1276" w:type="dxa"/>
            <w:vAlign w:val="center"/>
          </w:tcPr>
          <w:p w14:paraId="700F5BBF" w14:textId="7DBADC18" w:rsidR="00282D8B" w:rsidRPr="005105E1" w:rsidRDefault="00282D8B" w:rsidP="00B32CAC">
            <w:pPr>
              <w:jc w:val="right"/>
              <w:rPr>
                <w:rFonts w:ascii="Cambria Math" w:hAnsi="Cambria Math"/>
                <w:i/>
                <w:iCs/>
                <w:sz w:val="18"/>
                <w:szCs w:val="18"/>
                <w:lang w:val="en-US"/>
              </w:rPr>
            </w:pPr>
            <w:r w:rsidRPr="005105E1">
              <w:rPr>
                <w:rFonts w:ascii="Cambria Math" w:hAnsi="Cambria Math"/>
                <w:i/>
                <w:iCs/>
                <w:sz w:val="18"/>
                <w:szCs w:val="18"/>
                <w:lang w:val="en-US"/>
              </w:rPr>
              <w:t xml:space="preserve">a, b, </w:t>
            </w:r>
            <w:r w:rsidRPr="00635CFF">
              <w:rPr>
                <w:rFonts w:ascii="Cambria Math" w:hAnsi="Cambria Math"/>
                <w:i/>
                <w:iCs/>
                <w:sz w:val="18"/>
                <w:szCs w:val="18"/>
                <w:lang w:val="en-US"/>
              </w:rPr>
              <w:t>α</w:t>
            </w:r>
            <w:r w:rsidRPr="005105E1">
              <w:rPr>
                <w:rFonts w:ascii="Cambria Math" w:hAnsi="Cambria Math"/>
                <w:i/>
                <w:iCs/>
                <w:sz w:val="18"/>
                <w:szCs w:val="18"/>
                <w:vertAlign w:val="subscript"/>
                <w:lang w:val="en-US"/>
              </w:rPr>
              <w:t>CC</w:t>
            </w:r>
            <w:r w:rsidRPr="005105E1">
              <w:rPr>
                <w:rFonts w:ascii="Cambria Math" w:hAnsi="Cambria Math"/>
                <w:i/>
                <w:iCs/>
                <w:sz w:val="18"/>
                <w:szCs w:val="18"/>
                <w:lang w:val="en-US"/>
              </w:rPr>
              <w:t xml:space="preserve">, </w:t>
            </w:r>
            <w:r w:rsidRPr="00635CFF">
              <w:rPr>
                <w:rFonts w:ascii="Cambria Math" w:hAnsi="Cambria Math"/>
                <w:i/>
                <w:iCs/>
                <w:sz w:val="18"/>
                <w:szCs w:val="18"/>
                <w:lang w:val="en-US"/>
              </w:rPr>
              <w:t>β</w:t>
            </w:r>
            <w:r w:rsidRPr="005105E1">
              <w:rPr>
                <w:rFonts w:ascii="Cambria Math" w:hAnsi="Cambria Math"/>
                <w:i/>
                <w:iCs/>
                <w:sz w:val="18"/>
                <w:szCs w:val="18"/>
                <w:vertAlign w:val="subscript"/>
                <w:lang w:val="en-US"/>
              </w:rPr>
              <w:t>CC</w:t>
            </w:r>
            <w:r w:rsidRPr="005105E1">
              <w:rPr>
                <w:rFonts w:ascii="Cambria Math" w:hAnsi="Cambria Math"/>
                <w:i/>
                <w:iCs/>
                <w:sz w:val="18"/>
                <w:szCs w:val="18"/>
                <w:lang w:val="en-US"/>
              </w:rPr>
              <w:t>,</w:t>
            </w:r>
            <w:r w:rsidR="00B32CAC" w:rsidRPr="005105E1">
              <w:rPr>
                <w:rFonts w:ascii="Cambria Math" w:hAnsi="Cambria Math"/>
                <w:i/>
                <w:iCs/>
                <w:sz w:val="18"/>
                <w:szCs w:val="18"/>
                <w:lang w:val="en-US"/>
              </w:rPr>
              <w:t xml:space="preserve"> </w:t>
            </w:r>
            <w:r w:rsidRPr="00635CFF">
              <w:rPr>
                <w:rFonts w:ascii="Cambria Math" w:hAnsi="Cambria Math"/>
                <w:i/>
                <w:iCs/>
                <w:sz w:val="18"/>
                <w:szCs w:val="18"/>
                <w:lang w:val="en-US"/>
              </w:rPr>
              <w:t>α</w:t>
            </w:r>
            <w:r w:rsidRPr="005105E1">
              <w:rPr>
                <w:rFonts w:ascii="Cambria Math" w:hAnsi="Cambria Math"/>
                <w:i/>
                <w:iCs/>
                <w:sz w:val="18"/>
                <w:szCs w:val="18"/>
                <w:vertAlign w:val="subscript"/>
                <w:lang w:val="en-US"/>
              </w:rPr>
              <w:t>AS</w:t>
            </w:r>
            <w:r w:rsidRPr="005105E1">
              <w:rPr>
                <w:rFonts w:ascii="Cambria Math" w:hAnsi="Cambria Math"/>
                <w:i/>
                <w:iCs/>
                <w:sz w:val="18"/>
                <w:szCs w:val="18"/>
                <w:lang w:val="en-US"/>
              </w:rPr>
              <w:t>,</w:t>
            </w:r>
            <w:r w:rsidR="00B32CAC" w:rsidRPr="005105E1">
              <w:rPr>
                <w:rFonts w:ascii="Cambria Math" w:hAnsi="Cambria Math"/>
                <w:i/>
                <w:iCs/>
                <w:sz w:val="18"/>
                <w:szCs w:val="18"/>
                <w:lang w:val="en-US"/>
              </w:rPr>
              <w:t xml:space="preserve"> </w:t>
            </w:r>
            <w:r w:rsidRPr="00635CFF">
              <w:rPr>
                <w:rFonts w:ascii="Cambria Math" w:hAnsi="Cambria Math"/>
                <w:i/>
                <w:iCs/>
                <w:sz w:val="18"/>
                <w:szCs w:val="18"/>
                <w:lang w:val="en-US"/>
              </w:rPr>
              <w:t>β</w:t>
            </w:r>
            <w:r w:rsidRPr="005105E1">
              <w:rPr>
                <w:rFonts w:ascii="Cambria Math" w:hAnsi="Cambria Math"/>
                <w:i/>
                <w:iCs/>
                <w:sz w:val="18"/>
                <w:szCs w:val="18"/>
                <w:vertAlign w:val="subscript"/>
                <w:lang w:val="en-US"/>
              </w:rPr>
              <w:t>AS,</w:t>
            </w:r>
            <w:r w:rsidR="00EB2215" w:rsidRPr="005105E1">
              <w:rPr>
                <w:rFonts w:ascii="Cambria Math" w:hAnsi="Cambria Math"/>
                <w:i/>
                <w:iCs/>
                <w:sz w:val="18"/>
                <w:szCs w:val="18"/>
                <w:lang w:val="en-US"/>
              </w:rPr>
              <w:t xml:space="preserve"> a</w:t>
            </w:r>
            <w:r w:rsidR="00EB2215" w:rsidRPr="005105E1">
              <w:rPr>
                <w:rFonts w:ascii="Cambria Math" w:hAnsi="Cambria Math"/>
                <w:i/>
                <w:iCs/>
                <w:sz w:val="18"/>
                <w:szCs w:val="18"/>
                <w:vertAlign w:val="subscript"/>
                <w:lang w:val="en-US"/>
              </w:rPr>
              <w:t>0,</w:t>
            </w:r>
            <w:r w:rsidRPr="005105E1">
              <w:rPr>
                <w:rFonts w:ascii="Cambria Math" w:hAnsi="Cambria Math"/>
                <w:i/>
                <w:iCs/>
                <w:sz w:val="18"/>
                <w:szCs w:val="18"/>
                <w:lang w:val="en-US"/>
              </w:rPr>
              <w:t xml:space="preserve"> </w:t>
            </w:r>
            <w:r w:rsidRPr="00635CFF">
              <w:rPr>
                <w:rFonts w:ascii="Cambria Math" w:hAnsi="Cambria Math"/>
                <w:i/>
                <w:iCs/>
                <w:sz w:val="18"/>
                <w:szCs w:val="18"/>
                <w:lang w:val="en-US"/>
              </w:rPr>
              <w:t>β</w:t>
            </w:r>
            <w:r w:rsidRPr="005105E1">
              <w:rPr>
                <w:rFonts w:ascii="Cambria Math" w:hAnsi="Cambria Math"/>
                <w:i/>
                <w:iCs/>
                <w:sz w:val="18"/>
                <w:szCs w:val="18"/>
                <w:vertAlign w:val="subscript"/>
                <w:lang w:val="en-US"/>
              </w:rPr>
              <w:t>ppH2,</w:t>
            </w:r>
            <w:r w:rsidRPr="005105E1">
              <w:rPr>
                <w:rFonts w:ascii="Cambria Math" w:hAnsi="Cambria Math"/>
                <w:i/>
                <w:iCs/>
                <w:sz w:val="18"/>
                <w:szCs w:val="18"/>
                <w:lang w:val="en-US"/>
              </w:rPr>
              <w:t xml:space="preserve"> </w:t>
            </w:r>
            <w:r w:rsidRPr="00635CFF">
              <w:rPr>
                <w:rFonts w:ascii="Cambria Math" w:hAnsi="Cambria Math"/>
                <w:i/>
                <w:iCs/>
                <w:sz w:val="18"/>
                <w:szCs w:val="18"/>
                <w:lang w:val="en-US"/>
              </w:rPr>
              <w:t>β</w:t>
            </w:r>
            <w:r w:rsidRPr="005105E1">
              <w:rPr>
                <w:rFonts w:ascii="Cambria Math" w:hAnsi="Cambria Math"/>
                <w:i/>
                <w:iCs/>
                <w:sz w:val="18"/>
                <w:szCs w:val="18"/>
                <w:vertAlign w:val="subscript"/>
                <w:lang w:val="en-US"/>
              </w:rPr>
              <w:t>H2HC</w:t>
            </w:r>
          </w:p>
        </w:tc>
        <w:tc>
          <w:tcPr>
            <w:tcW w:w="3119" w:type="dxa"/>
            <w:vAlign w:val="center"/>
          </w:tcPr>
          <w:p w14:paraId="183FA3BA" w14:textId="77777777" w:rsidR="00282D8B" w:rsidRPr="005105E1" w:rsidRDefault="00282D8B" w:rsidP="006739E6">
            <w:pPr>
              <w:rPr>
                <w:sz w:val="18"/>
                <w:szCs w:val="18"/>
                <w:lang w:val="en-US"/>
              </w:rPr>
            </w:pPr>
            <w:r w:rsidRPr="00635CFF">
              <w:rPr>
                <w:sz w:val="18"/>
                <w:szCs w:val="18"/>
                <w:lang w:val="en-US"/>
              </w:rPr>
              <w:t xml:space="preserve">Deactivation parameters: </w:t>
            </w:r>
            <w:r w:rsidRPr="00635CFF">
              <w:rPr>
                <w:rFonts w:ascii="Cambria Math" w:hAnsi="Cambria Math" w:cstheme="minorHAnsi"/>
                <w:i/>
                <w:iCs/>
                <w:sz w:val="18"/>
                <w:szCs w:val="18"/>
                <w:lang w:val="en-US"/>
              </w:rPr>
              <w:t>β</w:t>
            </w:r>
            <w:proofErr w:type="spellStart"/>
            <w:r w:rsidRPr="00635CFF">
              <w:rPr>
                <w:rFonts w:ascii="Cambria Math" w:hAnsi="Cambria Math" w:cstheme="minorHAnsi"/>
                <w:i/>
                <w:iCs/>
                <w:sz w:val="18"/>
                <w:szCs w:val="18"/>
                <w:vertAlign w:val="subscript"/>
                <w:lang w:val="en-US"/>
              </w:rPr>
              <w:t>deac</w:t>
            </w:r>
            <w:proofErr w:type="spellEnd"/>
          </w:p>
        </w:tc>
        <w:tc>
          <w:tcPr>
            <w:tcW w:w="2692" w:type="dxa"/>
            <w:vAlign w:val="center"/>
          </w:tcPr>
          <w:p w14:paraId="5C78DB6E" w14:textId="77777777" w:rsidR="00282D8B" w:rsidRPr="00635CFF" w:rsidRDefault="00282D8B" w:rsidP="006739E6">
            <w:pPr>
              <w:rPr>
                <w:sz w:val="18"/>
                <w:szCs w:val="18"/>
                <w:lang w:val="en-US"/>
              </w:rPr>
            </w:pPr>
          </w:p>
        </w:tc>
      </w:tr>
    </w:tbl>
    <w:p w14:paraId="453328AF" w14:textId="24EB1850" w:rsidR="00282D8B" w:rsidRPr="00635CFF" w:rsidRDefault="0038654A" w:rsidP="0038654A">
      <w:pPr>
        <w:pStyle w:val="Els-referenceno-number"/>
        <w:jc w:val="right"/>
        <w:rPr>
          <w:sz w:val="16"/>
          <w:szCs w:val="18"/>
          <w:lang w:val="en-US"/>
        </w:rPr>
      </w:pPr>
      <w:r w:rsidRPr="00635CFF">
        <w:rPr>
          <w:sz w:val="16"/>
          <w:szCs w:val="18"/>
          <w:vertAlign w:val="superscript"/>
          <w:lang w:val="en-US"/>
        </w:rPr>
        <w:t>*</w:t>
      </w:r>
      <w:r w:rsidRPr="00635CFF">
        <w:rPr>
          <w:sz w:val="16"/>
          <w:szCs w:val="18"/>
          <w:lang w:val="en-US"/>
        </w:rPr>
        <w:t>WABT = weight averaged bed temperature</w:t>
      </w:r>
    </w:p>
    <w:p w14:paraId="22475D9C" w14:textId="77777777" w:rsidR="00886B68" w:rsidRPr="00635CFF" w:rsidRDefault="00886B68" w:rsidP="00886B68">
      <w:pPr>
        <w:pStyle w:val="Els-1storder-head"/>
        <w:spacing w:after="120"/>
      </w:pPr>
      <w:r w:rsidRPr="00635CFF">
        <w:t>Datasets</w:t>
      </w:r>
    </w:p>
    <w:p w14:paraId="535498BF" w14:textId="0D09ABB2" w:rsidR="009F4D5B" w:rsidRPr="00635CFF" w:rsidRDefault="00886B68" w:rsidP="005105E1">
      <w:pPr>
        <w:pStyle w:val="Els-body-text"/>
      </w:pPr>
      <w:r w:rsidRPr="00635CFF">
        <w:t>Industrial data</w:t>
      </w:r>
      <w:r w:rsidR="00D9154F" w:rsidRPr="00635CFF">
        <w:t xml:space="preserve"> was obtained</w:t>
      </w:r>
      <w:r w:rsidRPr="00635CFF">
        <w:t xml:space="preserve"> from </w:t>
      </w:r>
      <w:r w:rsidR="00D9154F" w:rsidRPr="00635CFF">
        <w:t xml:space="preserve">a total </w:t>
      </w:r>
      <w:r w:rsidRPr="00635CFF">
        <w:t>2</w:t>
      </w:r>
      <w:r w:rsidR="005D7C57">
        <w:t>8</w:t>
      </w:r>
      <w:r w:rsidRPr="00635CFF">
        <w:t xml:space="preserve"> cycles from </w:t>
      </w:r>
      <w:r w:rsidR="005D7C57">
        <w:t>19</w:t>
      </w:r>
      <w:r w:rsidR="005D7C57" w:rsidRPr="00635CFF">
        <w:t xml:space="preserve"> </w:t>
      </w:r>
      <w:r w:rsidRPr="00635CFF">
        <w:t>hydrotreatment units</w:t>
      </w:r>
      <w:r w:rsidR="00D9154F" w:rsidRPr="00635CFF">
        <w:t xml:space="preserve">, in addition to </w:t>
      </w:r>
      <w:r w:rsidRPr="00635CFF">
        <w:t>117 pilot plant points performed at IFPE</w:t>
      </w:r>
      <w:r w:rsidR="00D9154F" w:rsidRPr="00635CFF">
        <w:t>N</w:t>
      </w:r>
      <w:r w:rsidRPr="00635CFF">
        <w:t>. The principal differences</w:t>
      </w:r>
      <w:r w:rsidR="00D9154F" w:rsidRPr="00635CFF">
        <w:t xml:space="preserve">, </w:t>
      </w:r>
      <w:r w:rsidRPr="00635CFF">
        <w:t xml:space="preserve">with respect to </w:t>
      </w:r>
      <w:r w:rsidR="00D9154F" w:rsidRPr="00635CFF">
        <w:t>the development of a combined kinetic an</w:t>
      </w:r>
      <w:r w:rsidR="008C0731" w:rsidRPr="00635CFF">
        <w:t>d</w:t>
      </w:r>
      <w:r w:rsidR="00D9154F" w:rsidRPr="00635CFF">
        <w:t xml:space="preserve"> deactivation model</w:t>
      </w:r>
      <w:r w:rsidRPr="00635CFF">
        <w:t xml:space="preserve"> are </w:t>
      </w:r>
      <w:r w:rsidR="004A6672" w:rsidRPr="00635CFF">
        <w:t>summarized</w:t>
      </w:r>
      <w:r w:rsidR="004A6672" w:rsidRPr="00635CFF">
        <w:t xml:space="preserve"> </w:t>
      </w:r>
      <w:r w:rsidRPr="00635CFF">
        <w:t xml:space="preserve">in </w:t>
      </w:r>
      <w:r w:rsidRPr="00635CFF">
        <w:fldChar w:fldCharType="begin"/>
      </w:r>
      <w:r w:rsidRPr="00635CFF">
        <w:instrText xml:space="preserve"> REF _Ref152167763 \h </w:instrText>
      </w:r>
      <w:r w:rsidRPr="00635CFF">
        <w:fldChar w:fldCharType="separate"/>
      </w:r>
      <w:r w:rsidR="00DC3873" w:rsidRPr="00635CFF">
        <w:t xml:space="preserve">Table </w:t>
      </w:r>
      <w:r w:rsidR="00DC3873" w:rsidRPr="00635CFF">
        <w:rPr>
          <w:noProof/>
        </w:rPr>
        <w:t>3</w:t>
      </w:r>
      <w:r w:rsidRPr="00635CFF">
        <w:fldChar w:fldCharType="end"/>
      </w:r>
      <w:r w:rsidRPr="00635CFF">
        <w:t>.</w:t>
      </w:r>
      <w:r w:rsidR="00D9154F" w:rsidRPr="00635CFF">
        <w:t xml:space="preserve"> </w:t>
      </w:r>
    </w:p>
    <w:p w14:paraId="6F74B1F9" w14:textId="470C77A6" w:rsidR="00886B68" w:rsidRPr="00635CFF" w:rsidRDefault="00886B68" w:rsidP="008C0731">
      <w:pPr>
        <w:pStyle w:val="Caption"/>
        <w:keepNext/>
        <w:jc w:val="center"/>
      </w:pPr>
      <w:bookmarkStart w:id="2" w:name="_Ref152167763"/>
      <w:r w:rsidRPr="00635CFF">
        <w:t xml:space="preserve">Table </w:t>
      </w:r>
      <w:r w:rsidRPr="00635CFF">
        <w:fldChar w:fldCharType="begin"/>
      </w:r>
      <w:r w:rsidRPr="00635CFF">
        <w:instrText xml:space="preserve"> SEQ Table \* ARABIC </w:instrText>
      </w:r>
      <w:r w:rsidRPr="00635CFF">
        <w:fldChar w:fldCharType="separate"/>
      </w:r>
      <w:r w:rsidR="00B32CAC" w:rsidRPr="00635CFF">
        <w:rPr>
          <w:noProof/>
        </w:rPr>
        <w:t>3</w:t>
      </w:r>
      <w:r w:rsidRPr="00635CFF">
        <w:fldChar w:fldCharType="end"/>
      </w:r>
      <w:bookmarkEnd w:id="2"/>
      <w:r w:rsidRPr="00635CFF">
        <w:t xml:space="preserve"> Comparison of industrial and pilot plant datasets</w:t>
      </w:r>
    </w:p>
    <w:tbl>
      <w:tblPr>
        <w:tblStyle w:val="ListTable7Colorful"/>
        <w:tblW w:w="0" w:type="auto"/>
        <w:tblLook w:val="06A0" w:firstRow="1" w:lastRow="0" w:firstColumn="1" w:lastColumn="0" w:noHBand="1" w:noVBand="1"/>
      </w:tblPr>
      <w:tblGrid>
        <w:gridCol w:w="811"/>
        <w:gridCol w:w="601"/>
        <w:gridCol w:w="1101"/>
        <w:gridCol w:w="1207"/>
        <w:gridCol w:w="1109"/>
        <w:gridCol w:w="1129"/>
        <w:gridCol w:w="1128"/>
      </w:tblGrid>
      <w:tr w:rsidR="00F015B8" w:rsidRPr="005D7C57" w14:paraId="37FEEAC7" w14:textId="77777777" w:rsidTr="005105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ADC8E72" w14:textId="77777777" w:rsidR="00F015B8" w:rsidRPr="00635CFF" w:rsidRDefault="00F015B8" w:rsidP="006739E6">
            <w:pPr>
              <w:pStyle w:val="CitaviBibliographyEntry"/>
              <w:ind w:left="0" w:firstLine="0"/>
              <w:rPr>
                <w:sz w:val="14"/>
                <w:szCs w:val="14"/>
              </w:rPr>
            </w:pPr>
          </w:p>
        </w:tc>
        <w:tc>
          <w:tcPr>
            <w:tcW w:w="0" w:type="auto"/>
            <w:vAlign w:val="bottom"/>
          </w:tcPr>
          <w:p w14:paraId="2A51A852" w14:textId="2D9C8307" w:rsidR="00F015B8" w:rsidRPr="00635CFF" w:rsidRDefault="00F015B8" w:rsidP="0060407F">
            <w:pPr>
              <w:pStyle w:val="CitaviBibliographyEntry"/>
              <w:ind w:left="0" w:firstLine="0"/>
              <w:jc w:val="center"/>
              <w:cnfStyle w:val="100000000000" w:firstRow="1" w:lastRow="0" w:firstColumn="0" w:lastColumn="0" w:oddVBand="0" w:evenVBand="0" w:oddHBand="0" w:evenHBand="0" w:firstRowFirstColumn="0" w:firstRowLastColumn="0" w:lastRowFirstColumn="0" w:lastRowLastColumn="0"/>
              <w:rPr>
                <w:sz w:val="14"/>
                <w:szCs w:val="14"/>
              </w:rPr>
            </w:pPr>
            <w:r w:rsidRPr="00635CFF">
              <w:rPr>
                <w:sz w:val="14"/>
                <w:szCs w:val="14"/>
              </w:rPr>
              <w:t>dat</w:t>
            </w:r>
            <w:r>
              <w:rPr>
                <w:sz w:val="14"/>
                <w:szCs w:val="14"/>
              </w:rPr>
              <w:t>a</w:t>
            </w:r>
            <w:r>
              <w:rPr>
                <w:sz w:val="14"/>
                <w:szCs w:val="14"/>
              </w:rPr>
              <w:br/>
            </w:r>
            <w:r w:rsidRPr="00635CFF">
              <w:rPr>
                <w:sz w:val="14"/>
                <w:szCs w:val="14"/>
              </w:rPr>
              <w:t>points</w:t>
            </w:r>
          </w:p>
        </w:tc>
        <w:tc>
          <w:tcPr>
            <w:tcW w:w="0" w:type="auto"/>
            <w:vAlign w:val="bottom"/>
          </w:tcPr>
          <w:p w14:paraId="19B323D7" w14:textId="685B7630" w:rsidR="00F015B8" w:rsidRPr="00635CFF" w:rsidRDefault="00F015B8" w:rsidP="0060407F">
            <w:pPr>
              <w:pStyle w:val="CitaviBibliographyEntry"/>
              <w:ind w:left="0" w:firstLine="0"/>
              <w:jc w:val="center"/>
              <w:cnfStyle w:val="100000000000" w:firstRow="1" w:lastRow="0" w:firstColumn="0" w:lastColumn="0" w:oddVBand="0" w:evenVBand="0" w:oddHBand="0" w:evenHBand="0" w:firstRowFirstColumn="0" w:firstRowLastColumn="0" w:lastRowFirstColumn="0" w:lastRowLastColumn="0"/>
              <w:rPr>
                <w:sz w:val="14"/>
                <w:szCs w:val="14"/>
              </w:rPr>
            </w:pPr>
            <w:r w:rsidRPr="00635CFF">
              <w:rPr>
                <w:sz w:val="14"/>
                <w:szCs w:val="14"/>
              </w:rPr>
              <w:t>Feed variability</w:t>
            </w:r>
          </w:p>
        </w:tc>
        <w:tc>
          <w:tcPr>
            <w:tcW w:w="0" w:type="auto"/>
            <w:vAlign w:val="bottom"/>
          </w:tcPr>
          <w:p w14:paraId="08729E9D" w14:textId="77777777" w:rsidR="00F015B8" w:rsidRPr="00635CFF" w:rsidRDefault="00F015B8" w:rsidP="0060407F">
            <w:pPr>
              <w:pStyle w:val="CitaviBibliographyEntry"/>
              <w:ind w:left="0" w:firstLine="0"/>
              <w:jc w:val="center"/>
              <w:cnfStyle w:val="100000000000" w:firstRow="1" w:lastRow="0" w:firstColumn="0" w:lastColumn="0" w:oddVBand="0" w:evenVBand="0" w:oddHBand="0" w:evenHBand="0" w:firstRowFirstColumn="0" w:firstRowLastColumn="0" w:lastRowFirstColumn="0" w:lastRowLastColumn="0"/>
              <w:rPr>
                <w:sz w:val="14"/>
                <w:szCs w:val="14"/>
              </w:rPr>
            </w:pPr>
            <w:r w:rsidRPr="00635CFF">
              <w:rPr>
                <w:sz w:val="14"/>
                <w:szCs w:val="14"/>
              </w:rPr>
              <w:t>Operating Conditions</w:t>
            </w:r>
          </w:p>
        </w:tc>
        <w:tc>
          <w:tcPr>
            <w:tcW w:w="0" w:type="auto"/>
            <w:vAlign w:val="bottom"/>
          </w:tcPr>
          <w:p w14:paraId="303BA6A8" w14:textId="77777777" w:rsidR="00F015B8" w:rsidRPr="00635CFF" w:rsidRDefault="00F015B8" w:rsidP="0060407F">
            <w:pPr>
              <w:pStyle w:val="CitaviBibliographyEntry"/>
              <w:ind w:left="0" w:firstLine="0"/>
              <w:jc w:val="center"/>
              <w:cnfStyle w:val="100000000000" w:firstRow="1" w:lastRow="0" w:firstColumn="0" w:lastColumn="0" w:oddVBand="0" w:evenVBand="0" w:oddHBand="0" w:evenHBand="0" w:firstRowFirstColumn="0" w:firstRowLastColumn="0" w:lastRowFirstColumn="0" w:lastRowLastColumn="0"/>
              <w:rPr>
                <w:sz w:val="14"/>
                <w:szCs w:val="14"/>
              </w:rPr>
            </w:pPr>
            <w:bookmarkStart w:id="3" w:name="_Hlk147238859"/>
            <w:r w:rsidRPr="00635CFF">
              <w:rPr>
                <w:rFonts w:ascii="Cambria Math" w:hAnsi="Cambria Math"/>
                <w:sz w:val="14"/>
                <w:szCs w:val="14"/>
              </w:rPr>
              <w:t>β</w:t>
            </w:r>
            <w:r w:rsidRPr="00635CFF">
              <w:rPr>
                <w:rFonts w:ascii="Cambria Math" w:hAnsi="Cambria Math"/>
                <w:sz w:val="14"/>
                <w:szCs w:val="14"/>
                <w:vertAlign w:val="subscript"/>
              </w:rPr>
              <w:t>kin</w:t>
            </w:r>
            <w:bookmarkEnd w:id="3"/>
            <w:r w:rsidRPr="00635CFF">
              <w:rPr>
                <w:sz w:val="14"/>
                <w:szCs w:val="14"/>
              </w:rPr>
              <w:t xml:space="preserve"> identifiability</w:t>
            </w:r>
          </w:p>
        </w:tc>
        <w:tc>
          <w:tcPr>
            <w:tcW w:w="0" w:type="auto"/>
            <w:vAlign w:val="bottom"/>
          </w:tcPr>
          <w:p w14:paraId="7B7548A7" w14:textId="77777777" w:rsidR="00F015B8" w:rsidRPr="00635CFF" w:rsidRDefault="00F015B8" w:rsidP="0060407F">
            <w:pPr>
              <w:pStyle w:val="CitaviBibliographyEntry"/>
              <w:ind w:left="0" w:firstLine="0"/>
              <w:jc w:val="center"/>
              <w:cnfStyle w:val="100000000000" w:firstRow="1" w:lastRow="0" w:firstColumn="0" w:lastColumn="0" w:oddVBand="0" w:evenVBand="0" w:oddHBand="0" w:evenHBand="0" w:firstRowFirstColumn="0" w:firstRowLastColumn="0" w:lastRowFirstColumn="0" w:lastRowLastColumn="0"/>
              <w:rPr>
                <w:sz w:val="14"/>
                <w:szCs w:val="14"/>
              </w:rPr>
            </w:pPr>
            <w:r w:rsidRPr="00635CFF">
              <w:rPr>
                <w:rFonts w:ascii="Cambria Math" w:hAnsi="Cambria Math"/>
                <w:sz w:val="14"/>
                <w:szCs w:val="14"/>
              </w:rPr>
              <w:t>β</w:t>
            </w:r>
            <w:r w:rsidRPr="00635CFF">
              <w:rPr>
                <w:rFonts w:ascii="Cambria Math" w:hAnsi="Cambria Math"/>
                <w:sz w:val="14"/>
                <w:szCs w:val="14"/>
                <w:vertAlign w:val="subscript"/>
              </w:rPr>
              <w:t>feed</w:t>
            </w:r>
            <w:r w:rsidRPr="00635CFF">
              <w:rPr>
                <w:sz w:val="14"/>
                <w:szCs w:val="14"/>
              </w:rPr>
              <w:t xml:space="preserve"> identifiability</w:t>
            </w:r>
          </w:p>
        </w:tc>
        <w:tc>
          <w:tcPr>
            <w:tcW w:w="0" w:type="auto"/>
            <w:vAlign w:val="bottom"/>
          </w:tcPr>
          <w:p w14:paraId="5D7135C3" w14:textId="57D8E8FB" w:rsidR="00F015B8" w:rsidRPr="00635CFF" w:rsidRDefault="00F015B8" w:rsidP="0060407F">
            <w:pPr>
              <w:pStyle w:val="CitaviBibliographyEntry"/>
              <w:ind w:left="0" w:firstLine="0"/>
              <w:jc w:val="center"/>
              <w:cnfStyle w:val="100000000000" w:firstRow="1" w:lastRow="0" w:firstColumn="0" w:lastColumn="0" w:oddVBand="0" w:evenVBand="0" w:oddHBand="0" w:evenHBand="0" w:firstRowFirstColumn="0" w:firstRowLastColumn="0" w:lastRowFirstColumn="0" w:lastRowLastColumn="0"/>
              <w:rPr>
                <w:sz w:val="14"/>
                <w:szCs w:val="14"/>
              </w:rPr>
            </w:pPr>
            <w:r w:rsidRPr="00635CFF">
              <w:rPr>
                <w:sz w:val="14"/>
                <w:szCs w:val="14"/>
              </w:rPr>
              <w:t>Catalyst De</w:t>
            </w:r>
            <w:r>
              <w:rPr>
                <w:sz w:val="14"/>
                <w:szCs w:val="14"/>
              </w:rPr>
              <w:t>-</w:t>
            </w:r>
            <w:r w:rsidRPr="00635CFF">
              <w:rPr>
                <w:sz w:val="14"/>
                <w:szCs w:val="14"/>
              </w:rPr>
              <w:t>activation</w:t>
            </w:r>
          </w:p>
        </w:tc>
      </w:tr>
      <w:tr w:rsidR="00F015B8" w:rsidRPr="005D7C57" w14:paraId="4C44C8C7" w14:textId="77777777" w:rsidTr="005105E1">
        <w:tc>
          <w:tcPr>
            <w:cnfStyle w:val="001000000000" w:firstRow="0" w:lastRow="0" w:firstColumn="1" w:lastColumn="0" w:oddVBand="0" w:evenVBand="0" w:oddHBand="0" w:evenHBand="0" w:firstRowFirstColumn="0" w:firstRowLastColumn="0" w:lastRowFirstColumn="0" w:lastRowLastColumn="0"/>
            <w:tcW w:w="0" w:type="auto"/>
            <w:vAlign w:val="center"/>
          </w:tcPr>
          <w:p w14:paraId="49819A80" w14:textId="6CF1A350" w:rsidR="00F015B8" w:rsidRPr="00635CFF" w:rsidRDefault="00F015B8" w:rsidP="0060407F">
            <w:pPr>
              <w:pStyle w:val="CitaviBibliographyEntry"/>
              <w:ind w:left="0" w:firstLine="0"/>
              <w:rPr>
                <w:sz w:val="14"/>
                <w:szCs w:val="14"/>
              </w:rPr>
            </w:pPr>
            <w:r w:rsidRPr="00635CFF">
              <w:rPr>
                <w:sz w:val="14"/>
                <w:szCs w:val="14"/>
              </w:rPr>
              <w:t>Industrial</w:t>
            </w:r>
          </w:p>
        </w:tc>
        <w:tc>
          <w:tcPr>
            <w:tcW w:w="0" w:type="auto"/>
            <w:vAlign w:val="center"/>
          </w:tcPr>
          <w:p w14:paraId="0C1101E9" w14:textId="1E65E9B7" w:rsidR="00F015B8" w:rsidRPr="00635CFF" w:rsidRDefault="00F015B8" w:rsidP="0060407F">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w:r w:rsidRPr="00635CFF">
              <w:rPr>
                <w:sz w:val="14"/>
                <w:szCs w:val="14"/>
              </w:rPr>
              <w:t>Large</w:t>
            </w:r>
            <w:r w:rsidRPr="00635CFF">
              <w:rPr>
                <w:sz w:val="14"/>
                <w:szCs w:val="14"/>
              </w:rPr>
              <w:br/>
            </w:r>
            <w:r>
              <w:rPr>
                <w:sz w:val="14"/>
                <w:szCs w:val="14"/>
              </w:rPr>
              <w:t>10,343</w:t>
            </w:r>
          </w:p>
        </w:tc>
        <w:tc>
          <w:tcPr>
            <w:tcW w:w="0" w:type="auto"/>
            <w:vAlign w:val="center"/>
          </w:tcPr>
          <w:p w14:paraId="03830038" w14:textId="46C3D7FD" w:rsidR="00F015B8" w:rsidRPr="00635CFF" w:rsidRDefault="00F015B8" w:rsidP="0060407F">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w:r w:rsidRPr="00635CFF">
              <w:rPr>
                <w:sz w:val="14"/>
                <w:szCs w:val="14"/>
              </w:rPr>
              <w:t>High, daily variations</w:t>
            </w:r>
          </w:p>
        </w:tc>
        <w:tc>
          <w:tcPr>
            <w:tcW w:w="0" w:type="auto"/>
            <w:vAlign w:val="center"/>
          </w:tcPr>
          <w:p w14:paraId="53AC1D23" w14:textId="77777777" w:rsidR="00F015B8" w:rsidRPr="00635CFF" w:rsidRDefault="00F015B8" w:rsidP="0060407F">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w:r w:rsidRPr="00635CFF">
              <w:rPr>
                <w:sz w:val="14"/>
                <w:szCs w:val="14"/>
              </w:rPr>
              <w:t>Fixed set-point per cycle</w:t>
            </w:r>
          </w:p>
        </w:tc>
        <w:tc>
          <w:tcPr>
            <w:tcW w:w="0" w:type="auto"/>
            <w:vAlign w:val="center"/>
          </w:tcPr>
          <w:p w14:paraId="0CE6BBC8" w14:textId="77777777" w:rsidR="00F015B8" w:rsidRPr="00635CFF" w:rsidRDefault="00F015B8" w:rsidP="0060407F">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w:r w:rsidRPr="00635CFF">
              <w:rPr>
                <w:sz w:val="14"/>
                <w:szCs w:val="14"/>
              </w:rPr>
              <w:t>Poor</w:t>
            </w:r>
          </w:p>
        </w:tc>
        <w:tc>
          <w:tcPr>
            <w:tcW w:w="0" w:type="auto"/>
            <w:vAlign w:val="center"/>
          </w:tcPr>
          <w:p w14:paraId="0ABEA8FF" w14:textId="77777777" w:rsidR="00F015B8" w:rsidRPr="00635CFF" w:rsidRDefault="00F015B8" w:rsidP="0060407F">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w:r w:rsidRPr="00635CFF">
              <w:rPr>
                <w:sz w:val="14"/>
                <w:szCs w:val="14"/>
              </w:rPr>
              <w:t>Good</w:t>
            </w:r>
          </w:p>
        </w:tc>
        <w:tc>
          <w:tcPr>
            <w:tcW w:w="0" w:type="auto"/>
            <w:vAlign w:val="center"/>
          </w:tcPr>
          <w:p w14:paraId="4F660119" w14:textId="77777777" w:rsidR="00F015B8" w:rsidRPr="00635CFF" w:rsidRDefault="00F015B8" w:rsidP="0060407F">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w:r w:rsidRPr="00635CFF">
              <w:rPr>
                <w:sz w:val="14"/>
                <w:szCs w:val="14"/>
              </w:rPr>
              <w:t>Yes</w:t>
            </w:r>
          </w:p>
        </w:tc>
      </w:tr>
      <w:tr w:rsidR="00F015B8" w:rsidRPr="005D7C57" w14:paraId="1E50B013" w14:textId="77777777" w:rsidTr="005105E1">
        <w:tc>
          <w:tcPr>
            <w:cnfStyle w:val="001000000000" w:firstRow="0" w:lastRow="0" w:firstColumn="1" w:lastColumn="0" w:oddVBand="0" w:evenVBand="0" w:oddHBand="0" w:evenHBand="0" w:firstRowFirstColumn="0" w:firstRowLastColumn="0" w:lastRowFirstColumn="0" w:lastRowLastColumn="0"/>
            <w:tcW w:w="0" w:type="auto"/>
            <w:vAlign w:val="center"/>
          </w:tcPr>
          <w:p w14:paraId="05D746B9" w14:textId="139B2278" w:rsidR="00F015B8" w:rsidRPr="00635CFF" w:rsidRDefault="00F015B8" w:rsidP="0060407F">
            <w:pPr>
              <w:pStyle w:val="CitaviBibliographyEntry"/>
              <w:ind w:left="0" w:firstLine="0"/>
              <w:rPr>
                <w:sz w:val="14"/>
                <w:szCs w:val="14"/>
              </w:rPr>
            </w:pPr>
            <w:r w:rsidRPr="00635CFF">
              <w:rPr>
                <w:sz w:val="14"/>
                <w:szCs w:val="14"/>
              </w:rPr>
              <w:t>Pilot Plant</w:t>
            </w:r>
          </w:p>
        </w:tc>
        <w:tc>
          <w:tcPr>
            <w:tcW w:w="0" w:type="auto"/>
            <w:vAlign w:val="center"/>
          </w:tcPr>
          <w:p w14:paraId="2EC0E52D" w14:textId="4F1C5D71" w:rsidR="00F015B8" w:rsidRPr="00635CFF" w:rsidRDefault="00F015B8" w:rsidP="0060407F">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w:r w:rsidRPr="00635CFF">
              <w:rPr>
                <w:sz w:val="14"/>
                <w:szCs w:val="14"/>
              </w:rPr>
              <w:t>Small</w:t>
            </w:r>
            <w:r w:rsidRPr="00635CFF">
              <w:rPr>
                <w:sz w:val="14"/>
                <w:szCs w:val="14"/>
              </w:rPr>
              <w:br/>
              <w:t>117</w:t>
            </w:r>
          </w:p>
        </w:tc>
        <w:tc>
          <w:tcPr>
            <w:tcW w:w="0" w:type="auto"/>
            <w:vAlign w:val="center"/>
          </w:tcPr>
          <w:p w14:paraId="3924AB24" w14:textId="0E399A0F" w:rsidR="00F015B8" w:rsidRPr="00635CFF" w:rsidRDefault="00F015B8" w:rsidP="0060407F">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w:r w:rsidRPr="00635CFF">
              <w:rPr>
                <w:sz w:val="14"/>
                <w:szCs w:val="14"/>
              </w:rPr>
              <w:t>Low, discrete feeds</w:t>
            </w:r>
          </w:p>
        </w:tc>
        <w:tc>
          <w:tcPr>
            <w:tcW w:w="0" w:type="auto"/>
            <w:vAlign w:val="center"/>
          </w:tcPr>
          <w:p w14:paraId="4EC65BF8" w14:textId="77777777" w:rsidR="00F015B8" w:rsidRPr="00635CFF" w:rsidRDefault="00F015B8" w:rsidP="0060407F">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w:r w:rsidRPr="00635CFF">
              <w:rPr>
                <w:sz w:val="14"/>
                <w:szCs w:val="14"/>
              </w:rPr>
              <w:t>Varied according to DOE</w:t>
            </w:r>
          </w:p>
        </w:tc>
        <w:tc>
          <w:tcPr>
            <w:tcW w:w="0" w:type="auto"/>
            <w:vAlign w:val="center"/>
          </w:tcPr>
          <w:p w14:paraId="2AC31568" w14:textId="77777777" w:rsidR="00F015B8" w:rsidRPr="00635CFF" w:rsidRDefault="00F015B8" w:rsidP="0060407F">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w:r w:rsidRPr="00635CFF">
              <w:rPr>
                <w:sz w:val="14"/>
                <w:szCs w:val="14"/>
              </w:rPr>
              <w:t>Good</w:t>
            </w:r>
          </w:p>
        </w:tc>
        <w:tc>
          <w:tcPr>
            <w:tcW w:w="0" w:type="auto"/>
            <w:vAlign w:val="center"/>
          </w:tcPr>
          <w:p w14:paraId="1919083B" w14:textId="77777777" w:rsidR="00F015B8" w:rsidRPr="00635CFF" w:rsidRDefault="00F015B8" w:rsidP="0060407F">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w:r w:rsidRPr="00635CFF">
              <w:rPr>
                <w:sz w:val="14"/>
                <w:szCs w:val="14"/>
              </w:rPr>
              <w:t>Poor</w:t>
            </w:r>
          </w:p>
        </w:tc>
        <w:tc>
          <w:tcPr>
            <w:tcW w:w="0" w:type="auto"/>
            <w:vAlign w:val="center"/>
          </w:tcPr>
          <w:p w14:paraId="705D83EA" w14:textId="77777777" w:rsidR="00F015B8" w:rsidRPr="00635CFF" w:rsidRDefault="00F015B8" w:rsidP="0060407F">
            <w:pPr>
              <w:pStyle w:val="CitaviBibliographyEntry"/>
              <w:ind w:left="0" w:firstLine="0"/>
              <w:jc w:val="center"/>
              <w:cnfStyle w:val="000000000000" w:firstRow="0" w:lastRow="0" w:firstColumn="0" w:lastColumn="0" w:oddVBand="0" w:evenVBand="0" w:oddHBand="0" w:evenHBand="0" w:firstRowFirstColumn="0" w:firstRowLastColumn="0" w:lastRowFirstColumn="0" w:lastRowLastColumn="0"/>
              <w:rPr>
                <w:sz w:val="14"/>
                <w:szCs w:val="14"/>
              </w:rPr>
            </w:pPr>
            <w:r w:rsidRPr="00635CFF">
              <w:rPr>
                <w:sz w:val="14"/>
                <w:szCs w:val="14"/>
              </w:rPr>
              <w:t>No</w:t>
            </w:r>
          </w:p>
        </w:tc>
      </w:tr>
    </w:tbl>
    <w:p w14:paraId="63FC7DFC" w14:textId="277E0A41" w:rsidR="009F4D5B" w:rsidRPr="00635CFF" w:rsidRDefault="009F4D5B" w:rsidP="00886B68">
      <w:pPr>
        <w:pStyle w:val="Els-body-text"/>
      </w:pPr>
    </w:p>
    <w:p w14:paraId="23ABBF21" w14:textId="328CDA49" w:rsidR="00DC3873" w:rsidRPr="00635CFF" w:rsidRDefault="00DC3873" w:rsidP="00886B68">
      <w:pPr>
        <w:pStyle w:val="Els-body-text"/>
      </w:pPr>
      <w:r w:rsidRPr="00635CFF">
        <w:t>Pilot plant tests are done on relatively short runs of up to 1.5 month</w:t>
      </w:r>
      <w:r w:rsidR="005105E1">
        <w:t>s</w:t>
      </w:r>
      <w:r w:rsidRPr="00635CFF">
        <w:t>, deactivation is therefore negligible compared to long industrial cycles</w:t>
      </w:r>
      <w:r w:rsidR="00116F6D" w:rsidRPr="00635CFF">
        <w:t>, the deactivation model cann</w:t>
      </w:r>
      <w:r w:rsidR="00F015B8">
        <w:t>o</w:t>
      </w:r>
      <w:r w:rsidR="00116F6D" w:rsidRPr="00635CFF">
        <w:t>t be calibrated on this data</w:t>
      </w:r>
      <w:r w:rsidRPr="00635CFF">
        <w:t xml:space="preserve">. Due to careful experimental designs these points are, however, well suited for identification of the kinetic parameters. Data from industrial cycles, on the other hand, allow for the deactivation effect to be observed, but identification of the kinetic parameters is problematic. This is mainly </w:t>
      </w:r>
      <w:r w:rsidR="00AC48E1" w:rsidRPr="00635CFF">
        <w:t xml:space="preserve">because </w:t>
      </w:r>
      <w:r w:rsidRPr="00635CFF">
        <w:t>the nitrogen content in the effluents vary generally very little from the set-point of a particular unit, while temperature is adjusted to correct for loss in catalyst activity, this makes it very difficult to identify the correct reaction order and activation energy.</w:t>
      </w:r>
      <w:r w:rsidR="00116F6D" w:rsidRPr="00635CFF">
        <w:t xml:space="preserve"> </w:t>
      </w:r>
      <w:r w:rsidR="00AC48E1" w:rsidRPr="00635CFF">
        <w:t>Pilot plant test runs are performed with a limited number of available feedstocks, resulting in a small number (</w:t>
      </w:r>
      <w:r w:rsidR="00197D70" w:rsidRPr="00635CFF">
        <w:t>20</w:t>
      </w:r>
      <w:r w:rsidR="00AC48E1" w:rsidRPr="00635CFF">
        <w:t xml:space="preserve">) of discrete points, which often leads to over-fitting of the </w:t>
      </w:r>
      <w:r w:rsidR="00AC48E1" w:rsidRPr="00635CFF">
        <w:rPr>
          <w:rFonts w:ascii="Cambria Math" w:hAnsi="Cambria Math" w:cstheme="minorHAnsi"/>
          <w:i/>
          <w:iCs/>
          <w:sz w:val="18"/>
          <w:szCs w:val="18"/>
        </w:rPr>
        <w:t>β</w:t>
      </w:r>
      <w:r w:rsidR="00AC48E1" w:rsidRPr="00635CFF">
        <w:rPr>
          <w:rFonts w:ascii="Cambria Math" w:hAnsi="Cambria Math"/>
          <w:i/>
          <w:iCs/>
          <w:sz w:val="18"/>
          <w:szCs w:val="18"/>
          <w:vertAlign w:val="subscript"/>
        </w:rPr>
        <w:t>feed</w:t>
      </w:r>
      <w:r w:rsidR="00AC48E1" w:rsidRPr="00635CFF">
        <w:t xml:space="preserve"> parameters in the empirical </w:t>
      </w:r>
      <w:r w:rsidR="00AC48E1" w:rsidRPr="00635CFF">
        <w:lastRenderedPageBreak/>
        <w:t xml:space="preserve">term of the kinetic model. The feedstock characteristics of the industrial dataset varies at an almost daily rate. This is </w:t>
      </w:r>
      <w:r w:rsidR="00AC48E1" w:rsidRPr="00635CFF">
        <w:t>shown</w:t>
      </w:r>
      <w:r w:rsidR="00FD7C23" w:rsidRPr="00635CFF">
        <w:t xml:space="preserve"> by comparing TMP and d154</w:t>
      </w:r>
      <w:r w:rsidR="00AC48E1" w:rsidRPr="00635CFF">
        <w:t xml:space="preserve"> in </w:t>
      </w:r>
      <w:r w:rsidR="00AC48E1" w:rsidRPr="00635CFF">
        <w:fldChar w:fldCharType="begin"/>
      </w:r>
      <w:r w:rsidR="00AC48E1" w:rsidRPr="00635CFF">
        <w:instrText xml:space="preserve"> REF _Ref152168773 \h </w:instrText>
      </w:r>
      <w:r w:rsidR="00AC48E1" w:rsidRPr="00635CFF">
        <w:fldChar w:fldCharType="separate"/>
      </w:r>
      <w:r w:rsidR="00AC48E1" w:rsidRPr="00635CFF">
        <w:t xml:space="preserve">Figure </w:t>
      </w:r>
      <w:r w:rsidR="00AC48E1" w:rsidRPr="00635CFF">
        <w:rPr>
          <w:noProof/>
        </w:rPr>
        <w:t>2</w:t>
      </w:r>
      <w:r w:rsidR="00AC48E1" w:rsidRPr="00635CFF">
        <w:fldChar w:fldCharType="end"/>
      </w:r>
      <w:r w:rsidR="00AC48E1" w:rsidRPr="00635CFF">
        <w:t xml:space="preserve">. </w:t>
      </w:r>
      <w:r w:rsidR="00FD7C23" w:rsidRPr="00635CFF">
        <w:t>The</w:t>
      </w:r>
      <w:r w:rsidR="00AC48E1" w:rsidRPr="00635CFF">
        <w:t xml:space="preserve"> pilot plant feeds</w:t>
      </w:r>
      <w:r w:rsidR="00FD7C23" w:rsidRPr="00635CFF">
        <w:t xml:space="preserve"> generally</w:t>
      </w:r>
      <w:r w:rsidR="00AC48E1" w:rsidRPr="00635CFF">
        <w:t xml:space="preserve"> fall within the range covered by the industrial data</w:t>
      </w:r>
      <w:r w:rsidR="00A24E3B" w:rsidRPr="00635CFF">
        <w:t>, except for heavier HCGO (feeds 1 and 16), higher boiling point DAO (feeds 13 and 17)</w:t>
      </w:r>
      <w:r w:rsidR="00F015B8">
        <w:t>,</w:t>
      </w:r>
      <w:r w:rsidR="00A24E3B" w:rsidRPr="00635CFF">
        <w:t xml:space="preserve"> and the light feed 15</w:t>
      </w:r>
      <w:r w:rsidR="00AC48E1" w:rsidRPr="00635CFF">
        <w:t xml:space="preserve">. </w:t>
      </w:r>
      <w:r w:rsidR="00605200" w:rsidRPr="00635CFF">
        <w:t>The feed of plant R cycle 2 is atypical due to higher boiling point than for the other industrial cycles.</w:t>
      </w:r>
    </w:p>
    <w:p w14:paraId="7F5E0BB1" w14:textId="77777777" w:rsidR="00116F6D" w:rsidRPr="00635CFF" w:rsidRDefault="00116F6D" w:rsidP="00886B68">
      <w:pPr>
        <w:pStyle w:val="Els-body-text"/>
      </w:pPr>
    </w:p>
    <w:p w14:paraId="6E604092" w14:textId="77777777" w:rsidR="00886B68" w:rsidRPr="00635CFF" w:rsidRDefault="00886B68" w:rsidP="00C1534B">
      <w:pPr>
        <w:pStyle w:val="Els-body-text"/>
        <w:keepNext/>
        <w:jc w:val="center"/>
      </w:pPr>
      <w:r w:rsidRPr="00635CFF">
        <w:rPr>
          <w:noProof/>
        </w:rPr>
        <w:drawing>
          <wp:inline distT="0" distB="0" distL="0" distR="0" wp14:anchorId="04E2D9CA" wp14:editId="7856D9CE">
            <wp:extent cx="3419999" cy="2713846"/>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419999" cy="2713846"/>
                    </a:xfrm>
                    <a:prstGeom prst="rect">
                      <a:avLst/>
                    </a:prstGeom>
                  </pic:spPr>
                </pic:pic>
              </a:graphicData>
            </a:graphic>
          </wp:inline>
        </w:drawing>
      </w:r>
    </w:p>
    <w:p w14:paraId="7D9A16AC" w14:textId="7EAE73B0" w:rsidR="00886B68" w:rsidRPr="00635CFF" w:rsidRDefault="00886B68" w:rsidP="00886B68">
      <w:pPr>
        <w:pStyle w:val="Caption"/>
        <w:jc w:val="center"/>
      </w:pPr>
      <w:bookmarkStart w:id="4" w:name="_Ref152168773"/>
      <w:r w:rsidRPr="00635CFF">
        <w:t xml:space="preserve">Figure </w:t>
      </w:r>
      <w:r w:rsidRPr="00635CFF">
        <w:fldChar w:fldCharType="begin"/>
      </w:r>
      <w:r w:rsidRPr="00635CFF">
        <w:instrText xml:space="preserve"> SEQ Figure \* ARABIC </w:instrText>
      </w:r>
      <w:r w:rsidRPr="00635CFF">
        <w:fldChar w:fldCharType="separate"/>
      </w:r>
      <w:r w:rsidR="000542EC" w:rsidRPr="00635CFF">
        <w:rPr>
          <w:noProof/>
        </w:rPr>
        <w:t>2</w:t>
      </w:r>
      <w:r w:rsidRPr="00635CFF">
        <w:fldChar w:fldCharType="end"/>
      </w:r>
      <w:bookmarkEnd w:id="4"/>
      <w:r w:rsidRPr="00635CFF">
        <w:t xml:space="preserve"> Comparison of feed density and TMP for pilot plant and industrial datasets</w:t>
      </w:r>
      <w:r w:rsidR="008C0731" w:rsidRPr="00635CFF">
        <w:t>.</w:t>
      </w:r>
    </w:p>
    <w:p w14:paraId="1B4CCD62" w14:textId="36093F2A" w:rsidR="003D629B" w:rsidRPr="00635CFF" w:rsidRDefault="008C0731" w:rsidP="008C0731">
      <w:pPr>
        <w:pStyle w:val="Els-1storder-head"/>
        <w:spacing w:after="120"/>
      </w:pPr>
      <w:r w:rsidRPr="00635CFF">
        <w:t>Parameter Fitting Algorithm</w:t>
      </w:r>
    </w:p>
    <w:p w14:paraId="7CD61BCA" w14:textId="3A86DBE0" w:rsidR="007772CD" w:rsidRPr="00635CFF" w:rsidRDefault="007772CD" w:rsidP="007A4CD0">
      <w:pPr>
        <w:jc w:val="both"/>
        <w:rPr>
          <w:lang w:val="en-US"/>
        </w:rPr>
      </w:pPr>
      <w:r w:rsidRPr="00635CFF">
        <w:rPr>
          <w:lang w:val="en-US"/>
        </w:rPr>
        <w:t>The combined parameter fitting algorithm consists of two steps:</w:t>
      </w:r>
      <w:r w:rsidR="00F105E5" w:rsidRPr="00635CFF">
        <w:rPr>
          <w:lang w:val="en-US"/>
        </w:rPr>
        <w:t xml:space="preserve"> 1) </w:t>
      </w:r>
      <w:r w:rsidR="00DC298E" w:rsidRPr="00635CFF">
        <w:rPr>
          <w:lang w:val="en-US"/>
        </w:rPr>
        <w:t xml:space="preserve">Fit </w:t>
      </w:r>
      <w:r w:rsidR="00DC298E" w:rsidRPr="00635CFF">
        <w:rPr>
          <w:rFonts w:ascii="Cambria Math" w:hAnsi="Cambria Math" w:cstheme="minorHAnsi"/>
          <w:i/>
          <w:iCs/>
          <w:sz w:val="18"/>
          <w:szCs w:val="18"/>
          <w:lang w:val="en-US"/>
        </w:rPr>
        <w:t>β</w:t>
      </w:r>
      <w:r w:rsidR="00DC298E" w:rsidRPr="00635CFF">
        <w:rPr>
          <w:rFonts w:ascii="Cambria Math" w:hAnsi="Cambria Math"/>
          <w:i/>
          <w:iCs/>
          <w:sz w:val="18"/>
          <w:szCs w:val="18"/>
          <w:vertAlign w:val="subscript"/>
          <w:lang w:val="en-US"/>
        </w:rPr>
        <w:t>feed</w:t>
      </w:r>
      <w:r w:rsidR="00DC298E" w:rsidRPr="00635CFF">
        <w:rPr>
          <w:lang w:val="en-US"/>
        </w:rPr>
        <w:t xml:space="preserve"> and </w:t>
      </w:r>
      <w:r w:rsidR="00DC298E" w:rsidRPr="00635CFF">
        <w:rPr>
          <w:rFonts w:ascii="Cambria Math" w:hAnsi="Cambria Math" w:cstheme="minorHAnsi"/>
          <w:i/>
          <w:iCs/>
          <w:sz w:val="18"/>
          <w:szCs w:val="18"/>
          <w:lang w:val="en-US"/>
        </w:rPr>
        <w:t>β</w:t>
      </w:r>
      <w:r w:rsidR="00DC298E" w:rsidRPr="00635CFF">
        <w:rPr>
          <w:rFonts w:ascii="Cambria Math" w:hAnsi="Cambria Math"/>
          <w:i/>
          <w:iCs/>
          <w:sz w:val="18"/>
          <w:szCs w:val="18"/>
          <w:vertAlign w:val="subscript"/>
          <w:lang w:val="en-US"/>
        </w:rPr>
        <w:t>kin</w:t>
      </w:r>
      <w:r w:rsidR="00DC298E" w:rsidRPr="00635CFF">
        <w:rPr>
          <w:lang w:val="en-US"/>
        </w:rPr>
        <w:t xml:space="preserve"> on the pilot plant dataset</w:t>
      </w:r>
      <w:r w:rsidR="00F105E5" w:rsidRPr="00635CFF">
        <w:rPr>
          <w:lang w:val="en-US"/>
        </w:rPr>
        <w:t>, and 2) f</w:t>
      </w:r>
      <w:r w:rsidR="00DC298E" w:rsidRPr="00635CFF">
        <w:rPr>
          <w:lang w:val="en-US"/>
        </w:rPr>
        <w:t xml:space="preserve">it </w:t>
      </w:r>
      <w:r w:rsidR="00DC298E" w:rsidRPr="00635CFF">
        <w:rPr>
          <w:rFonts w:ascii="Cambria Math" w:hAnsi="Cambria Math" w:cstheme="minorHAnsi"/>
          <w:i/>
          <w:iCs/>
          <w:sz w:val="18"/>
          <w:szCs w:val="18"/>
          <w:lang w:val="en-US"/>
        </w:rPr>
        <w:t>β</w:t>
      </w:r>
      <w:r w:rsidR="00586368" w:rsidRPr="00635CFF">
        <w:rPr>
          <w:rFonts w:ascii="Cambria Math" w:hAnsi="Cambria Math"/>
          <w:i/>
          <w:iCs/>
          <w:sz w:val="18"/>
          <w:szCs w:val="18"/>
          <w:vertAlign w:val="subscript"/>
          <w:lang w:val="en-US"/>
        </w:rPr>
        <w:t>feed</w:t>
      </w:r>
      <w:r w:rsidR="00DC298E" w:rsidRPr="00635CFF">
        <w:rPr>
          <w:lang w:val="en-US"/>
        </w:rPr>
        <w:t xml:space="preserve"> and </w:t>
      </w:r>
      <w:r w:rsidR="00DC298E" w:rsidRPr="00635CFF">
        <w:rPr>
          <w:rFonts w:ascii="Cambria Math" w:hAnsi="Cambria Math" w:cstheme="minorHAnsi"/>
          <w:i/>
          <w:iCs/>
          <w:sz w:val="18"/>
          <w:szCs w:val="18"/>
          <w:lang w:val="en-US"/>
        </w:rPr>
        <w:t>β</w:t>
      </w:r>
      <w:proofErr w:type="spellStart"/>
      <w:r w:rsidR="00DC298E" w:rsidRPr="00635CFF">
        <w:rPr>
          <w:rFonts w:ascii="Cambria Math" w:hAnsi="Cambria Math"/>
          <w:i/>
          <w:iCs/>
          <w:sz w:val="18"/>
          <w:szCs w:val="18"/>
          <w:vertAlign w:val="subscript"/>
          <w:lang w:val="en-US"/>
        </w:rPr>
        <w:t>deac</w:t>
      </w:r>
      <w:proofErr w:type="spellEnd"/>
      <w:r w:rsidR="00DC298E" w:rsidRPr="00635CFF">
        <w:rPr>
          <w:lang w:val="en-US"/>
        </w:rPr>
        <w:t xml:space="preserve"> on the industrial dataset </w:t>
      </w:r>
      <w:r w:rsidR="000D565E" w:rsidRPr="00635CFF">
        <w:rPr>
          <w:lang w:val="en-US"/>
        </w:rPr>
        <w:t xml:space="preserve">keeping at </w:t>
      </w:r>
      <w:r w:rsidR="000D565E" w:rsidRPr="00635CFF">
        <w:rPr>
          <w:rFonts w:ascii="Cambria Math" w:hAnsi="Cambria Math" w:cstheme="minorHAnsi"/>
          <w:i/>
          <w:iCs/>
          <w:sz w:val="18"/>
          <w:szCs w:val="18"/>
          <w:lang w:val="en-US"/>
        </w:rPr>
        <w:t>β</w:t>
      </w:r>
      <w:r w:rsidR="000D565E" w:rsidRPr="00635CFF">
        <w:rPr>
          <w:rFonts w:ascii="Cambria Math" w:hAnsi="Cambria Math"/>
          <w:i/>
          <w:iCs/>
          <w:sz w:val="18"/>
          <w:szCs w:val="18"/>
          <w:vertAlign w:val="subscript"/>
          <w:lang w:val="en-US"/>
        </w:rPr>
        <w:t>kin</w:t>
      </w:r>
      <w:r w:rsidR="000D565E" w:rsidRPr="00635CFF">
        <w:rPr>
          <w:lang w:val="en-US"/>
        </w:rPr>
        <w:t xml:space="preserve"> the value from 1)</w:t>
      </w:r>
      <w:r w:rsidR="00F105E5" w:rsidRPr="00635CFF">
        <w:rPr>
          <w:lang w:val="en-US"/>
        </w:rPr>
        <w:t xml:space="preserve">. </w:t>
      </w:r>
      <w:r w:rsidRPr="00635CFF">
        <w:rPr>
          <w:lang w:val="en-US"/>
        </w:rPr>
        <w:t xml:space="preserve">In the first step the full kinetic model is calibrated only on pilot plant data, this ensures good </w:t>
      </w:r>
      <w:r w:rsidR="00586368" w:rsidRPr="00635CFF">
        <w:rPr>
          <w:lang w:val="en-US"/>
        </w:rPr>
        <w:t xml:space="preserve">estimation of the kinetic parameters </w:t>
      </w:r>
      <w:r w:rsidR="00586368" w:rsidRPr="00635CFF">
        <w:rPr>
          <w:rFonts w:ascii="Cambria Math" w:hAnsi="Cambria Math" w:cstheme="minorHAnsi"/>
          <w:i/>
          <w:iCs/>
          <w:sz w:val="18"/>
          <w:szCs w:val="18"/>
          <w:lang w:val="en-US"/>
        </w:rPr>
        <w:t>β</w:t>
      </w:r>
      <w:r w:rsidR="00586368" w:rsidRPr="00635CFF">
        <w:rPr>
          <w:rFonts w:ascii="Cambria Math" w:hAnsi="Cambria Math"/>
          <w:i/>
          <w:iCs/>
          <w:sz w:val="18"/>
          <w:szCs w:val="18"/>
          <w:vertAlign w:val="subscript"/>
          <w:lang w:val="en-US"/>
        </w:rPr>
        <w:t>kin</w:t>
      </w:r>
      <w:r w:rsidR="00586368" w:rsidRPr="00635CFF">
        <w:rPr>
          <w:lang w:val="en-US"/>
        </w:rPr>
        <w:t xml:space="preserve">, while </w:t>
      </w:r>
      <w:r w:rsidR="00586368" w:rsidRPr="00635CFF">
        <w:rPr>
          <w:rFonts w:ascii="Cambria Math" w:hAnsi="Cambria Math" w:cstheme="minorHAnsi"/>
          <w:i/>
          <w:iCs/>
          <w:sz w:val="18"/>
          <w:szCs w:val="18"/>
          <w:lang w:val="en-US"/>
        </w:rPr>
        <w:t>β</w:t>
      </w:r>
      <w:r w:rsidR="00586368" w:rsidRPr="00635CFF">
        <w:rPr>
          <w:rFonts w:ascii="Cambria Math" w:hAnsi="Cambria Math"/>
          <w:i/>
          <w:iCs/>
          <w:sz w:val="18"/>
          <w:szCs w:val="18"/>
          <w:vertAlign w:val="subscript"/>
          <w:lang w:val="en-US"/>
        </w:rPr>
        <w:t>feed</w:t>
      </w:r>
      <w:r w:rsidR="00586368" w:rsidRPr="00635CFF">
        <w:rPr>
          <w:lang w:val="en-US"/>
        </w:rPr>
        <w:t xml:space="preserve"> might be poorly estimated or over-fitted. In the second step the empirical feed parameters </w:t>
      </w:r>
      <w:r w:rsidR="00586368" w:rsidRPr="00635CFF">
        <w:rPr>
          <w:rFonts w:ascii="Cambria Math" w:hAnsi="Cambria Math" w:cstheme="minorHAnsi"/>
          <w:i/>
          <w:iCs/>
          <w:sz w:val="18"/>
          <w:szCs w:val="18"/>
          <w:lang w:val="en-US"/>
        </w:rPr>
        <w:t>β</w:t>
      </w:r>
      <w:r w:rsidR="00586368" w:rsidRPr="00635CFF">
        <w:rPr>
          <w:rFonts w:ascii="Cambria Math" w:hAnsi="Cambria Math"/>
          <w:i/>
          <w:iCs/>
          <w:sz w:val="18"/>
          <w:szCs w:val="18"/>
          <w:vertAlign w:val="subscript"/>
          <w:lang w:val="en-US"/>
        </w:rPr>
        <w:t>feed</w:t>
      </w:r>
      <w:r w:rsidR="00586368" w:rsidRPr="00635CFF">
        <w:rPr>
          <w:lang w:val="en-US"/>
        </w:rPr>
        <w:t xml:space="preserve"> and the deactivation model </w:t>
      </w:r>
      <w:r w:rsidR="00586368" w:rsidRPr="00635CFF">
        <w:rPr>
          <w:rFonts w:ascii="Cambria Math" w:hAnsi="Cambria Math" w:cstheme="minorHAnsi"/>
          <w:i/>
          <w:iCs/>
          <w:sz w:val="18"/>
          <w:szCs w:val="18"/>
          <w:lang w:val="en-US"/>
        </w:rPr>
        <w:t>β</w:t>
      </w:r>
      <w:proofErr w:type="spellStart"/>
      <w:r w:rsidR="00586368" w:rsidRPr="00635CFF">
        <w:rPr>
          <w:rFonts w:ascii="Cambria Math" w:hAnsi="Cambria Math"/>
          <w:i/>
          <w:iCs/>
          <w:sz w:val="18"/>
          <w:szCs w:val="18"/>
          <w:vertAlign w:val="subscript"/>
          <w:lang w:val="en-US"/>
        </w:rPr>
        <w:t>deac</w:t>
      </w:r>
      <w:proofErr w:type="spellEnd"/>
      <w:r w:rsidR="00586368" w:rsidRPr="00635CFF">
        <w:rPr>
          <w:lang w:val="en-US"/>
        </w:rPr>
        <w:t xml:space="preserve"> are calibrated on the industrial dataset. This step improves the robustness of the empirical term in the kinetic model without compromising the good estimation of </w:t>
      </w:r>
      <w:r w:rsidR="00586368" w:rsidRPr="00635CFF">
        <w:rPr>
          <w:rFonts w:ascii="Cambria Math" w:hAnsi="Cambria Math" w:cstheme="minorHAnsi"/>
          <w:i/>
          <w:iCs/>
          <w:sz w:val="18"/>
          <w:szCs w:val="18"/>
          <w:lang w:val="en-US"/>
        </w:rPr>
        <w:t>β</w:t>
      </w:r>
      <w:r w:rsidR="00586368" w:rsidRPr="00635CFF">
        <w:rPr>
          <w:rFonts w:ascii="Cambria Math" w:hAnsi="Cambria Math"/>
          <w:i/>
          <w:iCs/>
          <w:sz w:val="18"/>
          <w:szCs w:val="18"/>
          <w:vertAlign w:val="subscript"/>
          <w:lang w:val="en-US"/>
        </w:rPr>
        <w:t>kin</w:t>
      </w:r>
      <w:r w:rsidR="00586368" w:rsidRPr="00635CFF">
        <w:rPr>
          <w:lang w:val="en-US"/>
        </w:rPr>
        <w:t xml:space="preserve"> from step 1).</w:t>
      </w:r>
      <w:r w:rsidR="002F5B85" w:rsidRPr="00635CFF">
        <w:rPr>
          <w:lang w:val="en-US"/>
        </w:rPr>
        <w:t xml:space="preserve"> The “</w:t>
      </w:r>
      <w:proofErr w:type="spellStart"/>
      <w:r w:rsidR="002F5B85" w:rsidRPr="00635CFF">
        <w:rPr>
          <w:lang w:val="en-US"/>
        </w:rPr>
        <w:t>optim</w:t>
      </w:r>
      <w:proofErr w:type="spellEnd"/>
      <w:r w:rsidR="002F5B85" w:rsidRPr="00635CFF">
        <w:rPr>
          <w:lang w:val="en-US"/>
        </w:rPr>
        <w:t>” function of R</w:t>
      </w:r>
      <w:r w:rsidR="00E63DF0" w:rsidRPr="00635CFF">
        <w:rPr>
          <w:lang w:val="en-US"/>
        </w:rPr>
        <w:t xml:space="preserve"> with the “</w:t>
      </w:r>
      <w:proofErr w:type="spellStart"/>
      <w:r w:rsidR="00E63DF0" w:rsidRPr="00635CFF">
        <w:rPr>
          <w:lang w:val="en-US"/>
        </w:rPr>
        <w:t>Nelder</w:t>
      </w:r>
      <w:proofErr w:type="spellEnd"/>
      <w:r w:rsidR="00E63DF0" w:rsidRPr="00635CFF">
        <w:rPr>
          <w:lang w:val="en-US"/>
        </w:rPr>
        <w:t>-Mead” algorithm</w:t>
      </w:r>
      <w:r w:rsidR="002F5B85" w:rsidRPr="00635CFF">
        <w:rPr>
          <w:lang w:val="en-US"/>
        </w:rPr>
        <w:t xml:space="preserve"> was used</w:t>
      </w:r>
      <w:r w:rsidR="00E63DF0" w:rsidRPr="00635CFF">
        <w:rPr>
          <w:lang w:val="en-US"/>
        </w:rPr>
        <w:t xml:space="preserve"> </w:t>
      </w:r>
      <w:r w:rsidR="002F5B85" w:rsidRPr="00635CFF">
        <w:rPr>
          <w:lang w:val="en-US"/>
        </w:rPr>
        <w:t>for parameter fitting.</w:t>
      </w:r>
    </w:p>
    <w:p w14:paraId="35441693" w14:textId="56FE02E7" w:rsidR="008C0731" w:rsidRPr="00635CFF" w:rsidRDefault="008C0731" w:rsidP="008C0731">
      <w:pPr>
        <w:pStyle w:val="Els-1storder-head"/>
        <w:spacing w:after="120"/>
      </w:pPr>
      <w:r w:rsidRPr="00635CFF">
        <w:t>Results &amp; Discussion</w:t>
      </w:r>
    </w:p>
    <w:p w14:paraId="6D36DDA0" w14:textId="2EFAFBCA" w:rsidR="00586368" w:rsidRPr="00635CFF" w:rsidRDefault="00680095" w:rsidP="00EB2215">
      <w:pPr>
        <w:pStyle w:val="Els-body-text"/>
      </w:pPr>
      <w:r w:rsidRPr="00635CFF">
        <w:t>Results</w:t>
      </w:r>
      <w:r w:rsidR="00586368" w:rsidRPr="00635CFF">
        <w:t xml:space="preserve"> for the combined kinetic</w:t>
      </w:r>
      <w:r w:rsidRPr="00635CFF">
        <w:t>/</w:t>
      </w:r>
      <w:r w:rsidR="00586368" w:rsidRPr="00635CFF">
        <w:t>deactivation model with the stepwise parameter fitting procedure</w:t>
      </w:r>
      <w:r w:rsidR="00605200" w:rsidRPr="00635CFF">
        <w:t xml:space="preserve"> (case </w:t>
      </w:r>
      <w:r w:rsidR="0082043C" w:rsidRPr="00635CFF">
        <w:t>2</w:t>
      </w:r>
      <w:r w:rsidR="00605200" w:rsidRPr="00635CFF">
        <w:t>)</w:t>
      </w:r>
      <w:r w:rsidR="00586368" w:rsidRPr="00635CFF">
        <w:t xml:space="preserve"> are </w:t>
      </w:r>
      <w:r w:rsidR="00FF0108" w:rsidRPr="00635CFF">
        <w:t xml:space="preserve">shown </w:t>
      </w:r>
      <w:r w:rsidR="00586368" w:rsidRPr="00635CFF">
        <w:t xml:space="preserve">in </w:t>
      </w:r>
      <w:r w:rsidR="00586368" w:rsidRPr="00635CFF">
        <w:fldChar w:fldCharType="begin"/>
      </w:r>
      <w:r w:rsidR="00586368" w:rsidRPr="00635CFF">
        <w:instrText xml:space="preserve"> REF _Ref152192911 \h </w:instrText>
      </w:r>
      <w:r w:rsidR="00586368" w:rsidRPr="00635CFF">
        <w:fldChar w:fldCharType="separate"/>
      </w:r>
      <w:r w:rsidR="00586368" w:rsidRPr="00635CFF">
        <w:t xml:space="preserve">Figure </w:t>
      </w:r>
      <w:r w:rsidR="00586368" w:rsidRPr="00635CFF">
        <w:rPr>
          <w:noProof/>
        </w:rPr>
        <w:t>3</w:t>
      </w:r>
      <w:r w:rsidR="00586368" w:rsidRPr="00635CFF">
        <w:fldChar w:fldCharType="end"/>
      </w:r>
      <w:r w:rsidR="00586368" w:rsidRPr="00635CFF">
        <w:t xml:space="preserve"> with results obtained by either fitting the kinetic model exclusively on pilot plant</w:t>
      </w:r>
      <w:r w:rsidR="00605200" w:rsidRPr="00635CFF">
        <w:t xml:space="preserve"> (case 1)</w:t>
      </w:r>
      <w:r w:rsidR="00586368" w:rsidRPr="00635CFF">
        <w:t xml:space="preserve"> or industrial data</w:t>
      </w:r>
      <w:r w:rsidR="00605200" w:rsidRPr="00635CFF">
        <w:t xml:space="preserve"> (case </w:t>
      </w:r>
      <w:r w:rsidR="0082043C" w:rsidRPr="00635CFF">
        <w:t>3</w:t>
      </w:r>
      <w:r w:rsidR="00605200" w:rsidRPr="00635CFF">
        <w:t>)</w:t>
      </w:r>
      <w:r w:rsidR="00586368" w:rsidRPr="00635CFF">
        <w:t>.</w:t>
      </w:r>
      <w:r w:rsidR="007F57FD" w:rsidRPr="00635CFF">
        <w:t xml:space="preserve"> The target value is an RMSE of ±5°C.</w:t>
      </w:r>
      <w:r w:rsidRPr="00635CFF">
        <w:t xml:space="preserve"> Atypical pilot plant feeds are marked in red.</w:t>
      </w:r>
      <w:r w:rsidR="00FF0108" w:rsidRPr="00635CFF">
        <w:t xml:space="preserve"> The aim</w:t>
      </w:r>
      <w:r w:rsidR="00F015B8">
        <w:t xml:space="preserve"> here</w:t>
      </w:r>
      <w:r w:rsidR="00FF0108" w:rsidRPr="00635CFF">
        <w:t xml:space="preserve"> is not to compare the datasets but to show that using both industrial and pilot plant data </w:t>
      </w:r>
      <w:r w:rsidR="00605200" w:rsidRPr="00635CFF">
        <w:t xml:space="preserve">leads to </w:t>
      </w:r>
      <w:r w:rsidR="00FF0108" w:rsidRPr="00635CFF">
        <w:t>a more robust model</w:t>
      </w:r>
      <w:r w:rsidR="00605200" w:rsidRPr="00635CFF">
        <w:t xml:space="preserve"> with respect to</w:t>
      </w:r>
      <w:r w:rsidR="00FF0B9E" w:rsidRPr="00635CFF">
        <w:t xml:space="preserve"> feed variation thanks to the industrial data, and</w:t>
      </w:r>
      <w:r w:rsidR="00F90352" w:rsidRPr="00635CFF">
        <w:t xml:space="preserve"> </w:t>
      </w:r>
      <w:r w:rsidR="00FF0B9E" w:rsidRPr="00635CFF">
        <w:t>more robust</w:t>
      </w:r>
      <w:r w:rsidR="00605200" w:rsidRPr="00635CFF">
        <w:t xml:space="preserve"> with respect</w:t>
      </w:r>
      <w:r w:rsidR="00FF0B9E" w:rsidRPr="00635CFF">
        <w:t xml:space="preserve"> to operating condition (T, P, LHSV), thanks to the pilot plant data</w:t>
      </w:r>
      <w:r w:rsidR="00FF0108" w:rsidRPr="00635CFF">
        <w:t>.</w:t>
      </w:r>
    </w:p>
    <w:p w14:paraId="4E0353A0" w14:textId="12D0D8B1" w:rsidR="000542EC" w:rsidRPr="005105E1" w:rsidRDefault="000542EC" w:rsidP="000542EC">
      <w:pPr>
        <w:keepNext/>
        <w:rPr>
          <w:lang w:val="en-US"/>
        </w:rPr>
      </w:pPr>
      <w:r w:rsidRPr="00635CFF">
        <w:rPr>
          <w:noProof/>
          <w:lang w:val="en-US"/>
        </w:rPr>
        <w:lastRenderedPageBreak/>
        <w:drawing>
          <wp:inline distT="0" distB="0" distL="0" distR="0" wp14:anchorId="0D1ED986" wp14:editId="789D355F">
            <wp:extent cx="2249999" cy="1762218"/>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49999" cy="1762218"/>
                    </a:xfrm>
                    <a:prstGeom prst="rect">
                      <a:avLst/>
                    </a:prstGeom>
                  </pic:spPr>
                </pic:pic>
              </a:graphicData>
            </a:graphic>
          </wp:inline>
        </w:drawing>
      </w:r>
      <w:r w:rsidRPr="00635CFF">
        <w:rPr>
          <w:noProof/>
          <w:lang w:val="en-US"/>
        </w:rPr>
        <w:drawing>
          <wp:inline distT="0" distB="0" distL="0" distR="0" wp14:anchorId="05EBEAC1" wp14:editId="0D2A7FAA">
            <wp:extent cx="2249999" cy="1658713"/>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49999" cy="1658713"/>
                    </a:xfrm>
                    <a:prstGeom prst="rect">
                      <a:avLst/>
                    </a:prstGeom>
                  </pic:spPr>
                </pic:pic>
              </a:graphicData>
            </a:graphic>
          </wp:inline>
        </w:drawing>
      </w:r>
    </w:p>
    <w:p w14:paraId="2FE385CA" w14:textId="3A936063" w:rsidR="008C0731" w:rsidRPr="00635CFF" w:rsidRDefault="000542EC" w:rsidP="000542EC">
      <w:pPr>
        <w:pStyle w:val="Caption"/>
        <w:jc w:val="center"/>
      </w:pPr>
      <w:bookmarkStart w:id="5" w:name="_Ref152192911"/>
      <w:r w:rsidRPr="00635CFF">
        <w:t xml:space="preserve">Figure </w:t>
      </w:r>
      <w:r w:rsidRPr="00635CFF">
        <w:fldChar w:fldCharType="begin"/>
      </w:r>
      <w:r w:rsidRPr="00635CFF">
        <w:instrText xml:space="preserve"> SEQ Figure \* ARABIC </w:instrText>
      </w:r>
      <w:r w:rsidRPr="00635CFF">
        <w:fldChar w:fldCharType="separate"/>
      </w:r>
      <w:r w:rsidRPr="00635CFF">
        <w:rPr>
          <w:noProof/>
        </w:rPr>
        <w:t>3</w:t>
      </w:r>
      <w:r w:rsidRPr="00635CFF">
        <w:fldChar w:fldCharType="end"/>
      </w:r>
      <w:bookmarkEnd w:id="5"/>
      <w:r w:rsidRPr="00635CFF">
        <w:t xml:space="preserve"> Errors for industrial (left) by cycle and pilot plant (right) by feed</w:t>
      </w:r>
      <w:r w:rsidR="00586368" w:rsidRPr="00635CFF">
        <w:t>.</w:t>
      </w:r>
    </w:p>
    <w:p w14:paraId="42E594E6" w14:textId="6E01DA02" w:rsidR="00586368" w:rsidRPr="00635CFF" w:rsidRDefault="003B0230" w:rsidP="00680095">
      <w:pPr>
        <w:pStyle w:val="Els-body-text"/>
      </w:pPr>
      <w:r w:rsidRPr="005105E1">
        <w:t>For the industrial</w:t>
      </w:r>
      <w:r w:rsidRPr="00635CFF">
        <w:t xml:space="preserve"> dataset the model error improves by 0.75</w:t>
      </w:r>
      <w:r w:rsidRPr="005105E1">
        <w:t xml:space="preserve">°C </w:t>
      </w:r>
      <w:r w:rsidRPr="00635CFF">
        <w:t>between case 1) and case 2),</w:t>
      </w:r>
      <w:r w:rsidR="007D70AA" w:rsidRPr="00635CFF">
        <w:t xml:space="preserve"> while the error of the pilot plant dataset is degraded by 0.66°C (0.36°C excluding atypical feeds). N</w:t>
      </w:r>
      <w:r w:rsidRPr="00635CFF">
        <w:t xml:space="preserve">o further improvement can be observed when also fitting </w:t>
      </w:r>
      <w:r w:rsidR="00A71EFE" w:rsidRPr="00635CFF">
        <w:t>all</w:t>
      </w:r>
      <w:r w:rsidRPr="00635CFF">
        <w:t xml:space="preserve"> parameters</w:t>
      </w:r>
      <w:r w:rsidR="00A71EFE" w:rsidRPr="00635CFF">
        <w:t xml:space="preserve"> of the kinetic model</w:t>
      </w:r>
      <w:r w:rsidRPr="00635CFF">
        <w:t xml:space="preserve"> on industrial data</w:t>
      </w:r>
      <w:r w:rsidR="00A71EFE" w:rsidRPr="00635CFF">
        <w:t xml:space="preserve"> (case 3)</w:t>
      </w:r>
      <w:r w:rsidR="007D70AA" w:rsidRPr="00635CFF">
        <w:t xml:space="preserve">, while the pilot plant error is further degraded by 1.26°C (0.49°C excluding atypical feeds). This suggests that fitting </w:t>
      </w:r>
      <w:r w:rsidR="007D70AA" w:rsidRPr="00635CFF">
        <w:rPr>
          <w:rFonts w:ascii="Cambria Math" w:hAnsi="Cambria Math" w:cstheme="minorHAnsi"/>
          <w:i/>
          <w:iCs/>
          <w:sz w:val="18"/>
          <w:szCs w:val="18"/>
        </w:rPr>
        <w:t>β</w:t>
      </w:r>
      <w:r w:rsidR="007D70AA" w:rsidRPr="00635CFF">
        <w:rPr>
          <w:rFonts w:ascii="Cambria Math" w:hAnsi="Cambria Math"/>
          <w:i/>
          <w:iCs/>
          <w:sz w:val="18"/>
          <w:szCs w:val="18"/>
          <w:vertAlign w:val="subscript"/>
        </w:rPr>
        <w:t>kin</w:t>
      </w:r>
      <w:r w:rsidR="007D70AA" w:rsidRPr="00635CFF">
        <w:t xml:space="preserve"> on industrial data leads to over-fitting</w:t>
      </w:r>
      <w:r w:rsidR="00680095" w:rsidRPr="00635CFF">
        <w:t xml:space="preserve"> and these parameters should be identified on pilot plant data</w:t>
      </w:r>
      <w:r w:rsidR="007D70AA" w:rsidRPr="00635CFF">
        <w:t>.</w:t>
      </w:r>
      <w:r w:rsidR="00680095" w:rsidRPr="00635CFF">
        <w:t xml:space="preserve"> Concerning </w:t>
      </w:r>
      <w:r w:rsidR="00680095" w:rsidRPr="00635CFF">
        <w:rPr>
          <w:rFonts w:ascii="Cambria Math" w:hAnsi="Cambria Math" w:cstheme="minorHAnsi"/>
          <w:i/>
          <w:iCs/>
          <w:sz w:val="18"/>
          <w:szCs w:val="18"/>
        </w:rPr>
        <w:t>β</w:t>
      </w:r>
      <w:r w:rsidR="00680095" w:rsidRPr="00635CFF">
        <w:rPr>
          <w:rFonts w:ascii="Cambria Math" w:hAnsi="Cambria Math"/>
          <w:i/>
          <w:iCs/>
          <w:sz w:val="18"/>
          <w:szCs w:val="18"/>
          <w:vertAlign w:val="subscript"/>
        </w:rPr>
        <w:t>feed</w:t>
      </w:r>
      <w:r w:rsidR="00680095" w:rsidRPr="00635CFF">
        <w:t xml:space="preserve">, the degradation of the pilot plant error is well within the acceptable range, except for the atypical feeds, while significantly improving the error of the industrial data. This method </w:t>
      </w:r>
      <w:r w:rsidR="00586368" w:rsidRPr="00635CFF">
        <w:t>presents a good compromise, for combining the strengths of the two datasets.</w:t>
      </w:r>
    </w:p>
    <w:p w14:paraId="29E9BD86" w14:textId="759354C1" w:rsidR="008C0731" w:rsidRPr="00635CFF" w:rsidRDefault="008C0731" w:rsidP="008C0731">
      <w:pPr>
        <w:pStyle w:val="Els-1storder-head"/>
        <w:spacing w:after="120"/>
      </w:pPr>
      <w:r w:rsidRPr="00635CFF">
        <w:t>Conclusions</w:t>
      </w:r>
      <w:r w:rsidR="00C1534B" w:rsidRPr="00635CFF">
        <w:t xml:space="preserve"> &amp; Perspectives</w:t>
      </w:r>
    </w:p>
    <w:p w14:paraId="0FA03F51" w14:textId="47B1B89E" w:rsidR="00081A2B" w:rsidRPr="00635CFF" w:rsidRDefault="00116F6D" w:rsidP="005105E1">
      <w:pPr>
        <w:pStyle w:val="Els-body-text"/>
      </w:pPr>
      <w:r w:rsidRPr="00635CFF">
        <w:t xml:space="preserve">The </w:t>
      </w:r>
      <w:r w:rsidR="00680095" w:rsidRPr="00635CFF">
        <w:t>proposed</w:t>
      </w:r>
      <w:r w:rsidRPr="00635CFF">
        <w:t xml:space="preserve"> parameter fitting algorithm</w:t>
      </w:r>
      <w:r w:rsidR="00797137" w:rsidRPr="00635CFF">
        <w:t xml:space="preserve"> allows </w:t>
      </w:r>
      <w:r w:rsidR="00A71EFE" w:rsidRPr="00635CFF">
        <w:t>both pilot plant and industrial data to be used to fit the parameters of a combined kinetic and deactivation model</w:t>
      </w:r>
      <w:r w:rsidRPr="00635CFF">
        <w:t>. Using both datasets for parameter fitting was found to improve model performance compared to the case where only one of the two datasets is used.</w:t>
      </w:r>
      <w:r w:rsidR="00081A2B" w:rsidRPr="00635CFF">
        <w:t xml:space="preserve"> This is an effective method for combining two very different datasets with different strengths and weaknesses in terms of parameter identifiability.</w:t>
      </w:r>
      <w:r w:rsidR="00FE0902" w:rsidRPr="00635CFF">
        <w:t xml:space="preserve"> </w:t>
      </w:r>
      <w:r w:rsidR="00081A2B" w:rsidRPr="00635CFF">
        <w:t xml:space="preserve">An explicit term was used for the </w:t>
      </w:r>
      <w:r w:rsidR="00F13551" w:rsidRPr="00635CFF">
        <w:t xml:space="preserve">empirical term </w:t>
      </w:r>
      <w:r w:rsidR="005F3081" w:rsidRPr="00635CFF">
        <w:t xml:space="preserve">in </w:t>
      </w:r>
      <w:r w:rsidR="00F13551" w:rsidRPr="00635CFF">
        <w:t>the kinetic model</w:t>
      </w:r>
      <w:r w:rsidR="00680095" w:rsidRPr="00635CFF">
        <w:t>, future work includes the</w:t>
      </w:r>
      <w:r w:rsidR="00F13551" w:rsidRPr="00635CFF">
        <w:t xml:space="preserve"> implement different data-driven Machine Learning (ML) model</w:t>
      </w:r>
      <w:r w:rsidR="00680095" w:rsidRPr="00635CFF">
        <w:t>s</w:t>
      </w:r>
      <w:r w:rsidR="00F13551" w:rsidRPr="00635CFF">
        <w:t xml:space="preserve"> for this term. </w:t>
      </w:r>
      <w:r w:rsidR="00635CFF" w:rsidRPr="00635CFF">
        <w:t>T</w:t>
      </w:r>
      <w:r w:rsidR="00F13551" w:rsidRPr="00635CFF">
        <w:t>he parameter fitting procedure presented here</w:t>
      </w:r>
      <w:r w:rsidR="00635CFF" w:rsidRPr="00635CFF">
        <w:t xml:space="preserve"> allows such </w:t>
      </w:r>
      <w:r w:rsidR="00F13551" w:rsidRPr="00635CFF">
        <w:t xml:space="preserve">a hybrid model </w:t>
      </w:r>
      <w:r w:rsidR="00635CFF" w:rsidRPr="00635CFF">
        <w:t>to</w:t>
      </w:r>
      <w:r w:rsidR="00635CFF" w:rsidRPr="00635CFF">
        <w:t xml:space="preserve"> </w:t>
      </w:r>
      <w:r w:rsidR="00F13551" w:rsidRPr="00635CFF">
        <w:t>leverage the larger industrial dataset for the ML term which generally requires larger volumes of data.</w:t>
      </w:r>
    </w:p>
    <w:p w14:paraId="41C79B82" w14:textId="77777777" w:rsidR="003D629B" w:rsidRPr="00635CFF" w:rsidRDefault="003D629B" w:rsidP="003D629B">
      <w:pPr>
        <w:pStyle w:val="Els-reference-head"/>
        <w:rPr>
          <w:b w:val="0"/>
          <w:bCs/>
        </w:rPr>
      </w:pPr>
      <w:r w:rsidRPr="00635CFF">
        <w:t>References</w:t>
      </w:r>
      <w:r w:rsidRPr="00635CFF">
        <w:rPr>
          <w:b w:val="0"/>
          <w:bCs/>
        </w:rPr>
        <w:t>:</w:t>
      </w:r>
    </w:p>
    <w:p w14:paraId="21A5A771" w14:textId="2D4A5BDD" w:rsidR="003D629B" w:rsidRPr="005105E1" w:rsidRDefault="003D629B" w:rsidP="003D629B">
      <w:pPr>
        <w:pStyle w:val="Els-referenceno-number"/>
        <w:rPr>
          <w:szCs w:val="18"/>
          <w:lang w:val="en-US"/>
        </w:rPr>
      </w:pPr>
      <w:r w:rsidRPr="005105E1">
        <w:rPr>
          <w:szCs w:val="18"/>
          <w:lang w:val="en-US"/>
        </w:rPr>
        <w:t>P</w:t>
      </w:r>
      <w:r w:rsidR="00680095" w:rsidRPr="00635CFF">
        <w:rPr>
          <w:szCs w:val="18"/>
          <w:lang w:val="en-US"/>
        </w:rPr>
        <w:t>.</w:t>
      </w:r>
      <w:r w:rsidRPr="005105E1">
        <w:rPr>
          <w:szCs w:val="18"/>
          <w:lang w:val="en-US"/>
        </w:rPr>
        <w:t xml:space="preserve"> Forzatti, </w:t>
      </w:r>
      <w:r w:rsidR="00680095" w:rsidRPr="00635CFF">
        <w:rPr>
          <w:szCs w:val="18"/>
          <w:lang w:val="en-US"/>
        </w:rPr>
        <w:t>L.</w:t>
      </w:r>
      <w:r w:rsidRPr="005105E1">
        <w:rPr>
          <w:szCs w:val="18"/>
          <w:lang w:val="en-US"/>
        </w:rPr>
        <w:t xml:space="preserve"> Lietti, 1999, </w:t>
      </w:r>
      <w:r w:rsidRPr="005105E1">
        <w:rPr>
          <w:i/>
          <w:iCs/>
          <w:szCs w:val="18"/>
          <w:lang w:val="en-US"/>
        </w:rPr>
        <w:t>Catalyst deactivation</w:t>
      </w:r>
      <w:r w:rsidRPr="005105E1">
        <w:rPr>
          <w:szCs w:val="18"/>
          <w:lang w:val="en-US"/>
        </w:rPr>
        <w:t>, Catalysis Today. 52, 165-181.</w:t>
      </w:r>
    </w:p>
    <w:p w14:paraId="6B154C07" w14:textId="77777777" w:rsidR="003D629B" w:rsidRPr="005105E1" w:rsidRDefault="003D629B" w:rsidP="003D629B">
      <w:pPr>
        <w:pStyle w:val="Els-referenceno-number"/>
        <w:rPr>
          <w:szCs w:val="18"/>
          <w:lang w:val="en-US"/>
        </w:rPr>
      </w:pPr>
      <w:r w:rsidRPr="005105E1">
        <w:rPr>
          <w:szCs w:val="18"/>
          <w:lang w:val="en-US"/>
        </w:rPr>
        <w:t xml:space="preserve">D. </w:t>
      </w:r>
      <w:bookmarkStart w:id="6" w:name="_Hlk152190186"/>
      <w:r w:rsidRPr="005105E1">
        <w:rPr>
          <w:szCs w:val="18"/>
          <w:lang w:val="en-US"/>
        </w:rPr>
        <w:t>Chehadeh</w:t>
      </w:r>
      <w:bookmarkEnd w:id="6"/>
      <w:r w:rsidRPr="005105E1">
        <w:rPr>
          <w:szCs w:val="18"/>
          <w:lang w:val="en-US"/>
        </w:rPr>
        <w:t xml:space="preserve">, X. Ma, H. Al Bazzaz, 2023, </w:t>
      </w:r>
      <w:r w:rsidRPr="005105E1">
        <w:rPr>
          <w:i/>
          <w:iCs/>
          <w:szCs w:val="18"/>
          <w:lang w:val="en-US"/>
        </w:rPr>
        <w:t>Recent progress in hydrotreating kinetics and modeling of heavy oil and residue: A review,</w:t>
      </w:r>
      <w:r w:rsidRPr="005105E1">
        <w:rPr>
          <w:szCs w:val="18"/>
          <w:lang w:val="en-US"/>
        </w:rPr>
        <w:t xml:space="preserve"> Fuel. 334, 126404</w:t>
      </w:r>
    </w:p>
    <w:p w14:paraId="0103D136" w14:textId="77777777" w:rsidR="003D629B" w:rsidRPr="005105E1" w:rsidRDefault="003D629B" w:rsidP="003D629B">
      <w:pPr>
        <w:pStyle w:val="Els-referenceno-number"/>
        <w:rPr>
          <w:szCs w:val="18"/>
          <w:lang w:val="en-US"/>
        </w:rPr>
      </w:pPr>
      <w:r w:rsidRPr="005105E1">
        <w:rPr>
          <w:szCs w:val="18"/>
          <w:lang w:val="en-US"/>
        </w:rPr>
        <w:t xml:space="preserve">E. </w:t>
      </w:r>
      <w:bookmarkStart w:id="7" w:name="_Hlk152190257"/>
      <w:r w:rsidRPr="005105E1">
        <w:rPr>
          <w:szCs w:val="18"/>
          <w:lang w:val="en-US"/>
        </w:rPr>
        <w:t>Rodriguez</w:t>
      </w:r>
      <w:bookmarkEnd w:id="7"/>
      <w:r w:rsidRPr="005105E1">
        <w:rPr>
          <w:szCs w:val="18"/>
          <w:lang w:val="en-US"/>
        </w:rPr>
        <w:t xml:space="preserve">, et al., 2018, </w:t>
      </w:r>
      <w:r w:rsidRPr="005105E1">
        <w:rPr>
          <w:i/>
          <w:iCs/>
          <w:szCs w:val="18"/>
          <w:lang w:val="en-US"/>
        </w:rPr>
        <w:t>Modeling of hydrotreating catalyst deactivation for heavy oil hydrocarbons</w:t>
      </w:r>
      <w:r w:rsidRPr="005105E1">
        <w:rPr>
          <w:szCs w:val="18"/>
          <w:lang w:val="en-US"/>
        </w:rPr>
        <w:t>, Fuel. 225, 118-133</w:t>
      </w:r>
    </w:p>
    <w:p w14:paraId="0A7DB2ED" w14:textId="1323812F" w:rsidR="003D629B" w:rsidRPr="005105E1" w:rsidRDefault="003D629B" w:rsidP="003D629B">
      <w:pPr>
        <w:pStyle w:val="Els-referenceno-number"/>
        <w:rPr>
          <w:szCs w:val="18"/>
          <w:lang w:val="en-US"/>
        </w:rPr>
      </w:pPr>
      <w:r w:rsidRPr="005105E1">
        <w:rPr>
          <w:szCs w:val="18"/>
          <w:lang w:val="en-US"/>
        </w:rPr>
        <w:t xml:space="preserve">P.J. Becker, B. Celse, D. Guillaume, V. Costa, L. Bertier, E. Guillon, and G. Pirngruber, 2016, </w:t>
      </w:r>
      <w:r w:rsidRPr="005105E1">
        <w:rPr>
          <w:i/>
          <w:iCs/>
          <w:szCs w:val="18"/>
          <w:lang w:val="en-US"/>
        </w:rPr>
        <w:t>A continuous lumping model for hydrocracking on a zeolite catalysts: model development and parameter identification</w:t>
      </w:r>
      <w:r w:rsidRPr="005105E1">
        <w:rPr>
          <w:szCs w:val="18"/>
          <w:lang w:val="en-US"/>
        </w:rPr>
        <w:t>, Fuel, pages 73–82.</w:t>
      </w:r>
    </w:p>
    <w:p w14:paraId="541FB2ED" w14:textId="7B411CFB" w:rsidR="00827569" w:rsidRPr="005105E1" w:rsidRDefault="00827569" w:rsidP="003D629B">
      <w:pPr>
        <w:pStyle w:val="Els-referenceno-number"/>
        <w:rPr>
          <w:szCs w:val="18"/>
          <w:lang w:val="en-US"/>
        </w:rPr>
      </w:pPr>
      <w:r w:rsidRPr="005105E1">
        <w:rPr>
          <w:szCs w:val="18"/>
          <w:lang w:val="en-US"/>
        </w:rPr>
        <w:t>P.J. Becker, N. Serrand, B. Celse, D. Guillaume, H. Dulot, 2016,</w:t>
      </w:r>
      <w:r w:rsidRPr="005105E1">
        <w:rPr>
          <w:i/>
          <w:iCs/>
          <w:szCs w:val="18"/>
          <w:lang w:val="en-US"/>
        </w:rPr>
        <w:t xml:space="preserve"> Comparing hydrocracking models: Continuous lumping vs. single events</w:t>
      </w:r>
      <w:r w:rsidRPr="005105E1">
        <w:rPr>
          <w:szCs w:val="18"/>
          <w:lang w:val="en-US"/>
        </w:rPr>
        <w:t>, Fuel 165, 306-315.</w:t>
      </w:r>
    </w:p>
    <w:p w14:paraId="0A9C4820" w14:textId="2887A5C1" w:rsidR="003E1DB2" w:rsidRPr="005105E1" w:rsidRDefault="003D629B" w:rsidP="003E1DB2">
      <w:pPr>
        <w:pStyle w:val="Els-referenceno-number"/>
        <w:rPr>
          <w:szCs w:val="18"/>
          <w:lang w:val="en-US"/>
        </w:rPr>
      </w:pPr>
      <w:r w:rsidRPr="005105E1">
        <w:rPr>
          <w:szCs w:val="18"/>
          <w:lang w:val="en-US"/>
        </w:rPr>
        <w:t xml:space="preserve">Z. Pang, et al., 2024, </w:t>
      </w:r>
      <w:r w:rsidRPr="005105E1">
        <w:rPr>
          <w:i/>
          <w:iCs/>
          <w:szCs w:val="18"/>
          <w:lang w:val="en-US"/>
        </w:rPr>
        <w:t>Data-driven prediction of product yields and control framework of hydrocracking unit</w:t>
      </w:r>
      <w:r w:rsidRPr="005105E1">
        <w:rPr>
          <w:szCs w:val="18"/>
          <w:lang w:val="en-US"/>
        </w:rPr>
        <w:t>. Chemical Engineering Science, 1193386</w:t>
      </w:r>
    </w:p>
    <w:sectPr w:rsidR="003E1DB2" w:rsidRPr="005105E1" w:rsidSect="008B0184">
      <w:headerReference w:type="even" r:id="rId16"/>
      <w:headerReference w:type="default" r:id="rId17"/>
      <w:headerReference w:type="first" r:id="rId18"/>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E5B44" w14:textId="77777777" w:rsidR="00322262" w:rsidRDefault="00322262">
      <w:r>
        <w:separator/>
      </w:r>
    </w:p>
  </w:endnote>
  <w:endnote w:type="continuationSeparator" w:id="0">
    <w:p w14:paraId="602FA774" w14:textId="77777777" w:rsidR="00322262" w:rsidRDefault="00322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6DE06" w14:textId="77777777" w:rsidR="00322262" w:rsidRDefault="00322262">
      <w:r>
        <w:separator/>
      </w:r>
    </w:p>
  </w:footnote>
  <w:footnote w:type="continuationSeparator" w:id="0">
    <w:p w14:paraId="49E3E4FA" w14:textId="77777777" w:rsidR="00322262" w:rsidRDefault="00322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18B30448" w:rsidR="00DD3D9E" w:rsidRPr="005105E1" w:rsidRDefault="00DD3D9E">
    <w:pPr>
      <w:pStyle w:val="Header"/>
      <w:tabs>
        <w:tab w:val="clear" w:pos="7200"/>
        <w:tab w:val="right" w:pos="7088"/>
      </w:tabs>
      <w:rPr>
        <w:lang w:val="fr-FR"/>
      </w:rPr>
    </w:pPr>
    <w:r>
      <w:rPr>
        <w:rStyle w:val="PageNumber"/>
      </w:rPr>
      <w:tab/>
    </w:r>
    <w:r>
      <w:rPr>
        <w:rStyle w:val="PageNumber"/>
        <w:i/>
      </w:rPr>
      <w:tab/>
    </w:r>
    <w:r w:rsidR="00EB2215" w:rsidRPr="005105E1">
      <w:rPr>
        <w:i/>
        <w:lang w:val="fr-FR"/>
      </w:rPr>
      <w:t>P.</w:t>
    </w:r>
    <w:r w:rsidR="00514B6E" w:rsidRPr="005105E1">
      <w:rPr>
        <w:i/>
        <w:lang w:val="fr-FR"/>
      </w:rPr>
      <w:t>J.</w:t>
    </w:r>
    <w:r w:rsidR="00EB2215" w:rsidRPr="005105E1">
      <w:rPr>
        <w:i/>
        <w:lang w:val="fr-FR"/>
      </w:rPr>
      <w:t xml:space="preserve"> Becker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0346AD28" w:rsidR="00DD3D9E" w:rsidRDefault="00FF1DEF" w:rsidP="00FF1DEF">
    <w:pPr>
      <w:pStyle w:val="Header"/>
      <w:tabs>
        <w:tab w:val="clear" w:pos="7200"/>
        <w:tab w:val="right" w:pos="7088"/>
      </w:tabs>
      <w:rPr>
        <w:sz w:val="24"/>
      </w:rPr>
    </w:pPr>
    <w:r w:rsidRPr="00FF1DEF">
      <w:rPr>
        <w:i/>
      </w:rPr>
      <w:t>Stepwise Parameter Fitting to Combine Industrial and Pilot Plant Datasets.</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w:t>
    </w:r>
    <w:proofErr w:type="spellStart"/>
    <w:r w:rsidRPr="0068162C">
      <w:rPr>
        <w:color w:val="auto"/>
        <w:sz w:val="18"/>
        <w:szCs w:val="18"/>
      </w:rPr>
      <w:t>Manenti</w:t>
    </w:r>
    <w:proofErr w:type="spellEnd"/>
    <w:r w:rsidRPr="0068162C">
      <w:rPr>
        <w:color w:val="auto"/>
        <w:sz w:val="18"/>
        <w:szCs w:val="18"/>
      </w:rPr>
      <w:t xml:space="preserve">, </w:t>
    </w:r>
    <w:proofErr w:type="spellStart"/>
    <w:r w:rsidRPr="0068162C">
      <w:rPr>
        <w:color w:val="auto"/>
        <w:sz w:val="18"/>
        <w:szCs w:val="18"/>
      </w:rPr>
      <w:t>Gintaras</w:t>
    </w:r>
    <w:proofErr w:type="spellEnd"/>
    <w:r w:rsidRPr="0068162C">
      <w:rPr>
        <w:color w:val="auto"/>
        <w:sz w:val="18"/>
        <w:szCs w:val="18"/>
      </w:rPr>
      <w:t xml:space="preserve">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DC91679"/>
    <w:multiLevelType w:val="hybridMultilevel"/>
    <w:tmpl w:val="938E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F23F02"/>
    <w:multiLevelType w:val="hybridMultilevel"/>
    <w:tmpl w:val="07EEB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6E502F59"/>
    <w:multiLevelType w:val="hybridMultilevel"/>
    <w:tmpl w:val="37AC27DE"/>
    <w:lvl w:ilvl="0" w:tplc="040C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3"/>
  </w:num>
  <w:num w:numId="2" w16cid:durableId="47382885">
    <w:abstractNumId w:val="13"/>
  </w:num>
  <w:num w:numId="3" w16cid:durableId="967853731">
    <w:abstractNumId w:val="13"/>
  </w:num>
  <w:num w:numId="4" w16cid:durableId="1739282265">
    <w:abstractNumId w:val="13"/>
  </w:num>
  <w:num w:numId="5" w16cid:durableId="698892343">
    <w:abstractNumId w:val="0"/>
  </w:num>
  <w:num w:numId="6" w16cid:durableId="1660883641">
    <w:abstractNumId w:val="7"/>
  </w:num>
  <w:num w:numId="7" w16cid:durableId="1863349795">
    <w:abstractNumId w:val="14"/>
  </w:num>
  <w:num w:numId="8" w16cid:durableId="1750734252">
    <w:abstractNumId w:val="2"/>
  </w:num>
  <w:num w:numId="9" w16cid:durableId="203061615">
    <w:abstractNumId w:val="12"/>
  </w:num>
  <w:num w:numId="10" w16cid:durableId="1478497114">
    <w:abstractNumId w:val="17"/>
  </w:num>
  <w:num w:numId="11" w16cid:durableId="1896693444">
    <w:abstractNumId w:val="16"/>
  </w:num>
  <w:num w:numId="12" w16cid:durableId="774787662">
    <w:abstractNumId w:val="6"/>
  </w:num>
  <w:num w:numId="13" w16cid:durableId="1525900646">
    <w:abstractNumId w:val="10"/>
  </w:num>
  <w:num w:numId="14" w16cid:durableId="1455515963">
    <w:abstractNumId w:val="3"/>
  </w:num>
  <w:num w:numId="15" w16cid:durableId="446657998">
    <w:abstractNumId w:val="8"/>
  </w:num>
  <w:num w:numId="16" w16cid:durableId="322592235">
    <w:abstractNumId w:val="4"/>
  </w:num>
  <w:num w:numId="17" w16cid:durableId="596719075">
    <w:abstractNumId w:val="5"/>
  </w:num>
  <w:num w:numId="18" w16cid:durableId="886648604">
    <w:abstractNumId w:val="11"/>
  </w:num>
  <w:num w:numId="19" w16cid:durableId="1409569841">
    <w:abstractNumId w:val="5"/>
  </w:num>
  <w:num w:numId="20" w16cid:durableId="447509489">
    <w:abstractNumId w:val="5"/>
  </w:num>
  <w:num w:numId="21" w16cid:durableId="2066563770">
    <w:abstractNumId w:val="5"/>
  </w:num>
  <w:num w:numId="22" w16cid:durableId="138546075">
    <w:abstractNumId w:val="5"/>
  </w:num>
  <w:num w:numId="23" w16cid:durableId="8220044">
    <w:abstractNumId w:val="5"/>
  </w:num>
  <w:num w:numId="24" w16cid:durableId="916788767">
    <w:abstractNumId w:val="5"/>
  </w:num>
  <w:num w:numId="25" w16cid:durableId="1914048522">
    <w:abstractNumId w:val="5"/>
  </w:num>
  <w:num w:numId="26" w16cid:durableId="1180969376">
    <w:abstractNumId w:val="5"/>
  </w:num>
  <w:num w:numId="27" w16cid:durableId="1722049908">
    <w:abstractNumId w:val="9"/>
  </w:num>
  <w:num w:numId="28" w16cid:durableId="32199980">
    <w:abstractNumId w:val="5"/>
  </w:num>
  <w:num w:numId="29" w16cid:durableId="1733313345">
    <w:abstractNumId w:val="5"/>
  </w:num>
  <w:num w:numId="30" w16cid:durableId="1483039634">
    <w:abstractNumId w:val="5"/>
  </w:num>
  <w:num w:numId="31" w16cid:durableId="1083526389">
    <w:abstractNumId w:val="1"/>
  </w:num>
  <w:num w:numId="32" w16cid:durableId="2487752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40C4C"/>
    <w:rsid w:val="000542EC"/>
    <w:rsid w:val="00070842"/>
    <w:rsid w:val="00081A2B"/>
    <w:rsid w:val="000A01A8"/>
    <w:rsid w:val="000A5EFB"/>
    <w:rsid w:val="000C001C"/>
    <w:rsid w:val="000D3D9B"/>
    <w:rsid w:val="000D565E"/>
    <w:rsid w:val="000E6E32"/>
    <w:rsid w:val="000F1BF5"/>
    <w:rsid w:val="00116F6D"/>
    <w:rsid w:val="00133D2E"/>
    <w:rsid w:val="0016032F"/>
    <w:rsid w:val="0016624A"/>
    <w:rsid w:val="001879F6"/>
    <w:rsid w:val="00197D70"/>
    <w:rsid w:val="001C0148"/>
    <w:rsid w:val="001C757E"/>
    <w:rsid w:val="001D311E"/>
    <w:rsid w:val="0020390F"/>
    <w:rsid w:val="00227B8D"/>
    <w:rsid w:val="00245DF6"/>
    <w:rsid w:val="00262CC8"/>
    <w:rsid w:val="00264926"/>
    <w:rsid w:val="00282D8B"/>
    <w:rsid w:val="00283544"/>
    <w:rsid w:val="002F5B85"/>
    <w:rsid w:val="00316A30"/>
    <w:rsid w:val="00322262"/>
    <w:rsid w:val="00324755"/>
    <w:rsid w:val="0038271E"/>
    <w:rsid w:val="0038654A"/>
    <w:rsid w:val="003942BC"/>
    <w:rsid w:val="003B0230"/>
    <w:rsid w:val="003D02B1"/>
    <w:rsid w:val="003D1582"/>
    <w:rsid w:val="003D629B"/>
    <w:rsid w:val="003D7E4C"/>
    <w:rsid w:val="003E1DB2"/>
    <w:rsid w:val="003E41C2"/>
    <w:rsid w:val="004501C2"/>
    <w:rsid w:val="0049772C"/>
    <w:rsid w:val="004A6672"/>
    <w:rsid w:val="004B4B29"/>
    <w:rsid w:val="004E0102"/>
    <w:rsid w:val="004E7F83"/>
    <w:rsid w:val="005105E1"/>
    <w:rsid w:val="00514B6E"/>
    <w:rsid w:val="00543B35"/>
    <w:rsid w:val="00552EEB"/>
    <w:rsid w:val="0058149C"/>
    <w:rsid w:val="00586368"/>
    <w:rsid w:val="005D7C57"/>
    <w:rsid w:val="005F3081"/>
    <w:rsid w:val="0060407F"/>
    <w:rsid w:val="00605200"/>
    <w:rsid w:val="00635CFF"/>
    <w:rsid w:val="0065423D"/>
    <w:rsid w:val="00654384"/>
    <w:rsid w:val="00656E76"/>
    <w:rsid w:val="00671344"/>
    <w:rsid w:val="00680095"/>
    <w:rsid w:val="006A69BF"/>
    <w:rsid w:val="007070CE"/>
    <w:rsid w:val="00711DF4"/>
    <w:rsid w:val="00717C74"/>
    <w:rsid w:val="00740939"/>
    <w:rsid w:val="007606EB"/>
    <w:rsid w:val="007772CD"/>
    <w:rsid w:val="00781B46"/>
    <w:rsid w:val="00797137"/>
    <w:rsid w:val="007A4CD0"/>
    <w:rsid w:val="007C55D2"/>
    <w:rsid w:val="007D70A1"/>
    <w:rsid w:val="007D70AA"/>
    <w:rsid w:val="007F57FD"/>
    <w:rsid w:val="008132E8"/>
    <w:rsid w:val="00815CAD"/>
    <w:rsid w:val="0082043C"/>
    <w:rsid w:val="00823407"/>
    <w:rsid w:val="00827569"/>
    <w:rsid w:val="00856C4D"/>
    <w:rsid w:val="00866706"/>
    <w:rsid w:val="00886B68"/>
    <w:rsid w:val="008A2E81"/>
    <w:rsid w:val="008A4EB4"/>
    <w:rsid w:val="008B0184"/>
    <w:rsid w:val="008C0731"/>
    <w:rsid w:val="008C5D02"/>
    <w:rsid w:val="008C6601"/>
    <w:rsid w:val="008D2649"/>
    <w:rsid w:val="008F606C"/>
    <w:rsid w:val="0090568D"/>
    <w:rsid w:val="009125C9"/>
    <w:rsid w:val="00913879"/>
    <w:rsid w:val="00917661"/>
    <w:rsid w:val="00962D49"/>
    <w:rsid w:val="00970E5D"/>
    <w:rsid w:val="0097701C"/>
    <w:rsid w:val="009808E8"/>
    <w:rsid w:val="00980A65"/>
    <w:rsid w:val="009810C4"/>
    <w:rsid w:val="009826A4"/>
    <w:rsid w:val="009B007E"/>
    <w:rsid w:val="009B73A9"/>
    <w:rsid w:val="009D5182"/>
    <w:rsid w:val="009F4D5B"/>
    <w:rsid w:val="009F5E0F"/>
    <w:rsid w:val="00A24E3B"/>
    <w:rsid w:val="00A25E70"/>
    <w:rsid w:val="00A33765"/>
    <w:rsid w:val="00A62E0A"/>
    <w:rsid w:val="00A63269"/>
    <w:rsid w:val="00A71EFE"/>
    <w:rsid w:val="00A92377"/>
    <w:rsid w:val="00AB29ED"/>
    <w:rsid w:val="00AC390C"/>
    <w:rsid w:val="00AC48E1"/>
    <w:rsid w:val="00AE4BD8"/>
    <w:rsid w:val="00B15DF9"/>
    <w:rsid w:val="00B32CAC"/>
    <w:rsid w:val="00B4388F"/>
    <w:rsid w:val="00B63237"/>
    <w:rsid w:val="00B804AD"/>
    <w:rsid w:val="00BA1D51"/>
    <w:rsid w:val="00BD185C"/>
    <w:rsid w:val="00BE7981"/>
    <w:rsid w:val="00C10E56"/>
    <w:rsid w:val="00C1534B"/>
    <w:rsid w:val="00C204A5"/>
    <w:rsid w:val="00C6231D"/>
    <w:rsid w:val="00C960DC"/>
    <w:rsid w:val="00CA429E"/>
    <w:rsid w:val="00D02C75"/>
    <w:rsid w:val="00D10E22"/>
    <w:rsid w:val="00D13D2C"/>
    <w:rsid w:val="00D20B5C"/>
    <w:rsid w:val="00D9154F"/>
    <w:rsid w:val="00DC298E"/>
    <w:rsid w:val="00DC2F94"/>
    <w:rsid w:val="00DC3873"/>
    <w:rsid w:val="00DD3D9E"/>
    <w:rsid w:val="00DD7908"/>
    <w:rsid w:val="00E63DF0"/>
    <w:rsid w:val="00E779CC"/>
    <w:rsid w:val="00E82297"/>
    <w:rsid w:val="00EB2215"/>
    <w:rsid w:val="00EB3165"/>
    <w:rsid w:val="00EF39FD"/>
    <w:rsid w:val="00F015B8"/>
    <w:rsid w:val="00F06842"/>
    <w:rsid w:val="00F105E5"/>
    <w:rsid w:val="00F107FD"/>
    <w:rsid w:val="00F13551"/>
    <w:rsid w:val="00F90352"/>
    <w:rsid w:val="00FB620B"/>
    <w:rsid w:val="00FB64A8"/>
    <w:rsid w:val="00FD7C23"/>
    <w:rsid w:val="00FE0902"/>
    <w:rsid w:val="00FE47FB"/>
    <w:rsid w:val="00FF0108"/>
    <w:rsid w:val="00FF0B9E"/>
    <w:rsid w:val="00FF1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2">
    <w:name w:val="heading 2"/>
    <w:basedOn w:val="Normal"/>
    <w:next w:val="Normal"/>
    <w:link w:val="Heading2Char"/>
    <w:semiHidden/>
    <w:unhideWhenUsed/>
    <w:qFormat/>
    <w:rsid w:val="008A2E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rsid w:val="008B0184"/>
    <w:rPr>
      <w:vertAlign w:val="superscript"/>
    </w:rPr>
  </w:style>
  <w:style w:type="paragraph" w:styleId="FootnoteText">
    <w:name w:val="footnote text"/>
    <w:basedOn w:val="Normal"/>
    <w:link w:val="FootnoteTextChar"/>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customStyle="1" w:styleId="Heading2Char">
    <w:name w:val="Heading 2 Char"/>
    <w:basedOn w:val="DefaultParagraphFont"/>
    <w:link w:val="Heading2"/>
    <w:semiHidden/>
    <w:rsid w:val="008A2E81"/>
    <w:rPr>
      <w:rFonts w:asciiTheme="majorHAnsi" w:eastAsiaTheme="majorEastAsia" w:hAnsiTheme="majorHAnsi" w:cstheme="majorBidi"/>
      <w:color w:val="365F91" w:themeColor="accent1" w:themeShade="BF"/>
      <w:sz w:val="26"/>
      <w:szCs w:val="26"/>
      <w:lang w:eastAsia="en-US"/>
    </w:rPr>
  </w:style>
  <w:style w:type="character" w:customStyle="1" w:styleId="FootnoteTextChar">
    <w:name w:val="Footnote Text Char"/>
    <w:basedOn w:val="DefaultParagraphFont"/>
    <w:link w:val="FootnoteText"/>
    <w:rsid w:val="008A2E81"/>
    <w:rPr>
      <w:rFonts w:ascii="Univers" w:hAnsi="Univers"/>
      <w:lang w:eastAsia="en-US"/>
    </w:rPr>
  </w:style>
  <w:style w:type="table" w:styleId="PlainTable2">
    <w:name w:val="Plain Table 2"/>
    <w:basedOn w:val="TableNormal"/>
    <w:uiPriority w:val="42"/>
    <w:rsid w:val="008A2E81"/>
    <w:rPr>
      <w:lang w:val="fr-FR" w:eastAsia="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itaviBibliographyEntry">
    <w:name w:val="Citavi Bibliography Entry"/>
    <w:basedOn w:val="Normal"/>
    <w:link w:val="CitaviBibliographyEntryChar"/>
    <w:uiPriority w:val="99"/>
    <w:rsid w:val="00886B68"/>
    <w:pPr>
      <w:tabs>
        <w:tab w:val="left" w:pos="567"/>
      </w:tabs>
      <w:spacing w:line="259" w:lineRule="auto"/>
      <w:ind w:left="567" w:hanging="567"/>
    </w:pPr>
    <w:rPr>
      <w:lang w:val="en-US"/>
    </w:rPr>
  </w:style>
  <w:style w:type="character" w:customStyle="1" w:styleId="CitaviBibliographyEntryChar">
    <w:name w:val="Citavi Bibliography Entry Char"/>
    <w:basedOn w:val="DefaultParagraphFont"/>
    <w:link w:val="CitaviBibliographyEntry"/>
    <w:uiPriority w:val="99"/>
    <w:rsid w:val="00886B68"/>
    <w:rPr>
      <w:lang w:val="en-US" w:eastAsia="en-US"/>
    </w:rPr>
  </w:style>
  <w:style w:type="table" w:styleId="ListTable1Light">
    <w:name w:val="List Table 1 Light"/>
    <w:basedOn w:val="TableNormal"/>
    <w:uiPriority w:val="46"/>
    <w:rsid w:val="00886B68"/>
    <w:rPr>
      <w:lang w:val="fr-FR" w:eastAsia="fr-FR"/>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DC298E"/>
    <w:pPr>
      <w:ind w:left="720"/>
      <w:contextualSpacing/>
    </w:pPr>
  </w:style>
  <w:style w:type="table" w:styleId="ListTable6Colorful">
    <w:name w:val="List Table 6 Colorful"/>
    <w:basedOn w:val="TableNormal"/>
    <w:uiPriority w:val="51"/>
    <w:rsid w:val="0038654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0C001C"/>
    <w:rPr>
      <w:lang w:eastAsia="en-US"/>
    </w:rPr>
  </w:style>
  <w:style w:type="table" w:styleId="ListTable7Colorful">
    <w:name w:val="List Table 7 Colorful"/>
    <w:basedOn w:val="TableNormal"/>
    <w:uiPriority w:val="52"/>
    <w:rsid w:val="00514B6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r.becker@ifpen.fr" TargetMode="External"/><Relationship Id="rId13" Type="http://schemas.openxmlformats.org/officeDocument/2006/relationships/image" Target="media/image5.sv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image" Target="media/image7.sv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5</TotalTime>
  <Pages>6</Pages>
  <Words>2389</Words>
  <Characters>13621</Characters>
  <Application>Microsoft Office Word</Application>
  <DocSecurity>0</DocSecurity>
  <Lines>113</Lines>
  <Paragraphs>31</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BECKER Per Julian</cp:lastModifiedBy>
  <cp:revision>4</cp:revision>
  <cp:lastPrinted>2023-11-29T14:25:00Z</cp:lastPrinted>
  <dcterms:created xsi:type="dcterms:W3CDTF">2024-01-02T15:54:00Z</dcterms:created>
  <dcterms:modified xsi:type="dcterms:W3CDTF">2024-01-02T15:59:00Z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