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CD" w:rsidRDefault="00C04928">
      <w:pPr>
        <w:pStyle w:val="Els-Title"/>
      </w:pPr>
      <w:r w:rsidRPr="00C04928">
        <w:t>Data Augmentation Scheme for Raman Spectra with Highly Correlated Annotations</w:t>
      </w:r>
    </w:p>
    <w:p w:rsidR="000B53CD" w:rsidRDefault="005303D2">
      <w:pPr>
        <w:pStyle w:val="Els-Author"/>
      </w:pPr>
      <w:r>
        <w:t>Christoph Lange</w:t>
      </w:r>
      <w:r>
        <w:rPr>
          <w:vertAlign w:val="superscript"/>
        </w:rPr>
        <w:t>1</w:t>
      </w:r>
      <w:r>
        <w:t>, Isabel Thiele</w:t>
      </w:r>
      <w:r>
        <w:rPr>
          <w:vertAlign w:val="superscript"/>
        </w:rPr>
        <w:t>2</w:t>
      </w:r>
      <w:r>
        <w:t>, Lara Santolin</w:t>
      </w:r>
      <w:r>
        <w:rPr>
          <w:vertAlign w:val="superscript"/>
        </w:rPr>
        <w:t>2</w:t>
      </w:r>
      <w:r>
        <w:t>, Sebastian L. Riedel</w:t>
      </w:r>
      <w:r>
        <w:rPr>
          <w:vertAlign w:val="superscript"/>
        </w:rPr>
        <w:t>2,3</w:t>
      </w:r>
      <w:r>
        <w:t>, Maxim Borisyak</w:t>
      </w:r>
      <w:r>
        <w:rPr>
          <w:vertAlign w:val="superscript"/>
        </w:rPr>
        <w:t>1</w:t>
      </w:r>
      <w:r>
        <w:t>, Peter Neubauer</w:t>
      </w:r>
      <w:r>
        <w:rPr>
          <w:vertAlign w:val="superscript"/>
        </w:rPr>
        <w:t>1,2</w:t>
      </w:r>
      <w:r w:rsidR="00733422">
        <w:t xml:space="preserve">, </w:t>
      </w:r>
      <w:r>
        <w:t>M</w:t>
      </w:r>
      <w:r w:rsidR="00733422">
        <w:t>ariano</w:t>
      </w:r>
      <w:r>
        <w:t xml:space="preserve"> Nicolas Cruz</w:t>
      </w:r>
      <w:r w:rsidR="00733422">
        <w:t>-</w:t>
      </w:r>
      <w:r>
        <w:t>Bournazou</w:t>
      </w:r>
      <w:r>
        <w:rPr>
          <w:vertAlign w:val="superscript"/>
        </w:rPr>
        <w:t>1</w:t>
      </w:r>
      <w:bookmarkStart w:id="0" w:name="_GoBack"/>
      <w:bookmarkEnd w:id="0"/>
    </w:p>
    <w:p w:rsidR="000B53CD" w:rsidRDefault="005303D2">
      <w:pPr>
        <w:pStyle w:val="Els-Affiliation"/>
      </w:pPr>
      <w:r>
        <w:fldChar w:fldCharType="begin"/>
      </w:r>
      <w:r>
        <w:instrText xml:space="preserve"> MACROBUTTON acro 1) KIWI biolab, Technische Universität Berlin, Ackerstr. 76, Berlin 13355, Germany</w:instrText>
      </w:r>
      <w:r>
        <w:fldChar w:fldCharType="separate"/>
      </w:r>
      <w:r>
        <w:t>1) KIWI biolab, Technische Universität Berlin, Ackerstr. 76, Berlin 13355, Germany</w:t>
      </w:r>
      <w:r>
        <w:fldChar w:fldCharType="end"/>
      </w:r>
    </w:p>
    <w:p w:rsidR="000B53CD" w:rsidRDefault="005303D2">
      <w:pPr>
        <w:pStyle w:val="Els-Affiliation"/>
      </w:pPr>
      <w:r>
        <w:t xml:space="preserve">2) </w:t>
      </w:r>
      <w:proofErr w:type="spellStart"/>
      <w:r>
        <w:t>Technische</w:t>
      </w:r>
      <w:proofErr w:type="spellEnd"/>
      <w:r>
        <w:t xml:space="preserve"> Universität Berlin, Institute of Biotechnology, Chair of Bioprocess Engineering, Berlin, Germany</w:t>
      </w:r>
    </w:p>
    <w:p w:rsidR="000B53CD" w:rsidRDefault="005303D2">
      <w:pPr>
        <w:pStyle w:val="Els-Affiliation"/>
      </w:pPr>
      <w:r>
        <w:t xml:space="preserve">3) Berliner Hochschule </w:t>
      </w:r>
      <w:proofErr w:type="spellStart"/>
      <w:r>
        <w:t>für</w:t>
      </w:r>
      <w:proofErr w:type="spellEnd"/>
      <w:r>
        <w:t xml:space="preserve"> Technik, Department VIII – Mechanical Engineering, Event Technology and Process Engineering, Laboratory of Environmental and Bioprocess Engineering, Berlin, Germany</w:t>
      </w:r>
    </w:p>
    <w:p w:rsidR="000B53CD" w:rsidRDefault="005303D2">
      <w:pPr>
        <w:pStyle w:val="Els-Affiliation"/>
        <w:spacing w:after="120"/>
      </w:pPr>
      <w:r>
        <w:t>Correspondence: christoph.lange@tu-berlin.de</w:t>
      </w:r>
    </w:p>
    <w:p w:rsidR="000B53CD" w:rsidRDefault="005303D2">
      <w:pPr>
        <w:pStyle w:val="Els-Abstract"/>
      </w:pPr>
      <w:r>
        <w:t>Abstract</w:t>
      </w:r>
    </w:p>
    <w:p w:rsidR="000B53CD" w:rsidRDefault="005303D2">
      <w:pPr>
        <w:pStyle w:val="Els-body-text"/>
      </w:pPr>
      <w:r>
        <w:rPr>
          <w:lang w:val="en-GB"/>
        </w:rPr>
        <w:t xml:space="preserve">In biotechnology Raman Spectroscopy is rapidly gaining popularity as a process analytical technology (PAT) that measures cell densities, substrate- and product concentrations. As it records vibrational modes of molecules it provides that information non-invasively in a single spectrum. Typically, partial least squares (PLS) is the model of choice to infer information about variables of interest from the spectra. However, biological processes are known for their complexity where convolutional neural networks (CNN) present a powerful alternative. They can handle non-Gaussian noise and account for beam misalignment, pixel malfunctions or the presence of additional substances. However, they require a lot of data during model training, and they pick up non-linear dependencies in the process variables. In this work, we exploit the additive nature of spectra in order to generate additional data points from a given dataset that have statistically independent labels so that a network trained on such data exhibits low correlations between the model predictions. We show that training a CNN on these generated data points improves the performance on datasets where the annotations do not bear the same correlation as the dataset that was used for model training. This data augmentation technique enables us to reuse spectra as training data for new contexts that exhibit different correlations. The additional data allows for building a better and more robust model. This is of interest in scenarios where large amounts of historical data are available but are currently not used for model training. We demonstrate the capabilities of the proposed method using synthetic spectra of </w:t>
      </w:r>
      <w:proofErr w:type="spellStart"/>
      <w:r>
        <w:rPr>
          <w:i/>
          <w:iCs/>
          <w:lang w:val="en-GB"/>
        </w:rPr>
        <w:t>Ralstonia</w:t>
      </w:r>
      <w:proofErr w:type="spellEnd"/>
      <w:r>
        <w:rPr>
          <w:i/>
          <w:iCs/>
          <w:lang w:val="en-GB"/>
        </w:rPr>
        <w:t xml:space="preserve"> </w:t>
      </w:r>
      <w:proofErr w:type="spellStart"/>
      <w:r>
        <w:rPr>
          <w:i/>
          <w:iCs/>
          <w:lang w:val="en-GB"/>
        </w:rPr>
        <w:t>eutropha</w:t>
      </w:r>
      <w:proofErr w:type="spellEnd"/>
      <w:r>
        <w:rPr>
          <w:lang w:val="en-GB"/>
        </w:rPr>
        <w:t xml:space="preserve"> batch cultivations to monitor substrate, biomass and </w:t>
      </w:r>
      <w:proofErr w:type="spellStart"/>
      <w:r>
        <w:rPr>
          <w:lang w:val="en-GB"/>
        </w:rPr>
        <w:t>polyhydroxyalkanoate</w:t>
      </w:r>
      <w:proofErr w:type="spellEnd"/>
      <w:r>
        <w:rPr>
          <w:lang w:val="en-GB"/>
        </w:rPr>
        <w:t xml:space="preserve"> (PHA) biopolymer concentrations during of the experiments.</w:t>
      </w:r>
    </w:p>
    <w:p w:rsidR="000B53CD" w:rsidRDefault="000B53CD">
      <w:pPr>
        <w:pStyle w:val="Els-body-text"/>
      </w:pPr>
    </w:p>
    <w:p w:rsidR="000B53CD" w:rsidRDefault="005303D2">
      <w:pPr>
        <w:pStyle w:val="Els-body-text"/>
        <w:spacing w:after="120"/>
      </w:pPr>
      <w:r>
        <w:rPr>
          <w:b/>
          <w:bCs/>
          <w:lang w:val="en-GB"/>
        </w:rPr>
        <w:t>Keywords</w:t>
      </w:r>
      <w:r>
        <w:rPr>
          <w:lang w:val="en-GB"/>
        </w:rPr>
        <w:t>: Raman Spectroscopy, Convolutional Neural Network, Data Augmentation</w:t>
      </w:r>
    </w:p>
    <w:p w:rsidR="000B53CD" w:rsidRDefault="005303D2">
      <w:pPr>
        <w:pStyle w:val="Els-1storder-head"/>
      </w:pPr>
      <w:r>
        <w:t>Introduction</w:t>
      </w:r>
    </w:p>
    <w:p w:rsidR="000B53CD" w:rsidRDefault="005303D2">
      <w:pPr>
        <w:pStyle w:val="Els-body-text"/>
      </w:pPr>
      <w:r>
        <w:rPr>
          <w:lang w:val="en-GB"/>
        </w:rPr>
        <w:t xml:space="preserve">Raman spectroscopy gained popularity in biotechnology as it enables measuring process parameter </w:t>
      </w:r>
      <w:r>
        <w:rPr>
          <w:i/>
          <w:iCs/>
          <w:lang w:val="en-GB"/>
        </w:rPr>
        <w:t>online</w:t>
      </w:r>
      <w:r>
        <w:rPr>
          <w:lang w:val="en-GB"/>
        </w:rPr>
        <w:t xml:space="preserve"> in a non-invasive manner. It tracks vibrational modes of molecules that reveal information about the cultivation all in one spectrum. While partial least squares </w:t>
      </w:r>
      <w:proofErr w:type="gramStart"/>
      <w:r>
        <w:rPr>
          <w:lang w:val="en-GB"/>
        </w:rPr>
        <w:lastRenderedPageBreak/>
        <w:t>is</w:t>
      </w:r>
      <w:proofErr w:type="gramEnd"/>
      <w:r>
        <w:rPr>
          <w:lang w:val="en-GB"/>
        </w:rPr>
        <w:t xml:space="preserve"> the model of choice to predict concentrations from spectra, convolutional neural networks are used more often (Qi </w:t>
      </w:r>
      <w:r>
        <w:rPr>
          <w:i/>
          <w:iCs/>
          <w:lang w:val="en-GB"/>
        </w:rPr>
        <w:t>et al.,</w:t>
      </w:r>
      <w:r>
        <w:rPr>
          <w:lang w:val="en-GB"/>
        </w:rPr>
        <w:t xml:space="preserve"> 2023). CNNs are able to handle non-Gaussian noise and account for beam misalignment, pixel malfunctions or the presence of additional substances. Still, due to their immense predictive power, CNNs require large amounts of training data. Hence, data augmentation is common training a CNN (Yun </w:t>
      </w:r>
      <w:r>
        <w:rPr>
          <w:i/>
          <w:iCs/>
          <w:lang w:val="en-GB"/>
        </w:rPr>
        <w:t>et al.,</w:t>
      </w:r>
      <w:r>
        <w:rPr>
          <w:lang w:val="en-GB"/>
        </w:rPr>
        <w:t xml:space="preserve"> 2019). It prevents the model from overfitting on characteristics of single observations and promotes learning underlying patterns. This additional data improves the generalization of the neural network and has a regularizing effect on the model.</w:t>
      </w:r>
    </w:p>
    <w:p w:rsidR="000B53CD" w:rsidRDefault="005303D2">
      <w:pPr>
        <w:pStyle w:val="Els-body-text"/>
      </w:pPr>
      <w:r>
        <w:t>Data obtained from a cultivation process typically has strong dependencies. For example, for a batch cultivation, substrate is inversely related to biomass. Machine Learning models are able to learn these dependencies, which allows them to improve biomass predictions using spectral lines of substrate. While this improvement is desirable for making predictions for similar cultivations, quality quickly degrades when the model is applied to a different process. Continuing the example, a fed-batch cultivation would not have such strong dependencies between biomass and substrate, thus, applying a model trained on a batch cultivation to data from a fed-batch cultivation would, most likely, result in biased predictions.</w:t>
      </w:r>
    </w:p>
    <w:p w:rsidR="000B53CD" w:rsidRDefault="005303D2">
      <w:pPr>
        <w:pStyle w:val="Els-body-text"/>
      </w:pPr>
      <w:r>
        <w:t>In this paper, we propose a method for "erasing" these dependencies from training data, thus, making the resulting model suitable for a much wider range of processes. We evaluate our approach with multiple synthetic datasets, where the scheme of the synthesis was learned from real Raman spectra recorded during cultivations of</w:t>
      </w:r>
      <w:r>
        <w:rPr>
          <w:i/>
          <w:iCs/>
        </w:rPr>
        <w:t xml:space="preserve"> </w:t>
      </w:r>
      <w:proofErr w:type="spellStart"/>
      <w:r>
        <w:rPr>
          <w:i/>
          <w:iCs/>
          <w:lang w:val="en-GB"/>
        </w:rPr>
        <w:t>Ralstonia</w:t>
      </w:r>
      <w:proofErr w:type="spellEnd"/>
      <w:r>
        <w:rPr>
          <w:i/>
          <w:iCs/>
          <w:lang w:val="en-GB"/>
        </w:rPr>
        <w:t xml:space="preserve"> </w:t>
      </w:r>
      <w:proofErr w:type="spellStart"/>
      <w:r>
        <w:rPr>
          <w:i/>
          <w:iCs/>
          <w:lang w:val="en-GB"/>
        </w:rPr>
        <w:t>eutropha</w:t>
      </w:r>
      <w:proofErr w:type="spellEnd"/>
      <w:r>
        <w:rPr>
          <w:i/>
          <w:iCs/>
          <w:lang w:val="en-GB"/>
        </w:rPr>
        <w:t>,</w:t>
      </w:r>
      <w:r>
        <w:rPr>
          <w:lang w:val="en-GB"/>
        </w:rPr>
        <w:t xml:space="preserve"> which produced the biodegradable </w:t>
      </w:r>
      <w:proofErr w:type="spellStart"/>
      <w:r>
        <w:rPr>
          <w:lang w:val="en-GB"/>
        </w:rPr>
        <w:t>polyhydroxyalkanoate</w:t>
      </w:r>
      <w:proofErr w:type="spellEnd"/>
      <w:r>
        <w:rPr>
          <w:lang w:val="en-GB"/>
        </w:rPr>
        <w:t xml:space="preserve"> (PHA) copolymer poly(hydroxybutyrate-</w:t>
      </w:r>
      <w:r>
        <w:rPr>
          <w:i/>
          <w:iCs/>
          <w:lang w:val="en-GB"/>
        </w:rPr>
        <w:t>co</w:t>
      </w:r>
      <w:r>
        <w:rPr>
          <w:lang w:val="en-GB"/>
        </w:rPr>
        <w:t>-</w:t>
      </w:r>
      <w:proofErr w:type="spellStart"/>
      <w:r>
        <w:rPr>
          <w:lang w:val="en-GB"/>
        </w:rPr>
        <w:t>hydroxyhexanoate</w:t>
      </w:r>
      <w:proofErr w:type="spellEnd"/>
      <w:r>
        <w:rPr>
          <w:lang w:val="en-GB"/>
        </w:rPr>
        <w:t>) [P(HB-</w:t>
      </w:r>
      <w:r>
        <w:rPr>
          <w:i/>
          <w:iCs/>
          <w:lang w:val="en-GB"/>
        </w:rPr>
        <w:t>co</w:t>
      </w:r>
      <w:r>
        <w:rPr>
          <w:lang w:val="en-GB"/>
        </w:rPr>
        <w:t>-</w:t>
      </w:r>
      <w:proofErr w:type="spellStart"/>
      <w:r>
        <w:rPr>
          <w:lang w:val="en-GB"/>
        </w:rPr>
        <w:t>HHx</w:t>
      </w:r>
      <w:proofErr w:type="spellEnd"/>
      <w:r>
        <w:rPr>
          <w:lang w:val="en-GB"/>
        </w:rPr>
        <w:t>)], with changing monomer compositions, depending e.g. on the substrates used (</w:t>
      </w:r>
      <w:proofErr w:type="spellStart"/>
      <w:r>
        <w:rPr>
          <w:lang w:val="en-GB"/>
        </w:rPr>
        <w:t>Santolin</w:t>
      </w:r>
      <w:proofErr w:type="spellEnd"/>
      <w:r>
        <w:rPr>
          <w:lang w:val="en-GB"/>
        </w:rPr>
        <w:t xml:space="preserve"> and Thiele </w:t>
      </w:r>
      <w:r>
        <w:rPr>
          <w:i/>
          <w:iCs/>
          <w:lang w:val="en-GB"/>
        </w:rPr>
        <w:t>et al.,</w:t>
      </w:r>
      <w:r>
        <w:rPr>
          <w:lang w:val="en-GB"/>
        </w:rPr>
        <w:t xml:space="preserve"> 2023). As </w:t>
      </w:r>
      <w:proofErr w:type="spellStart"/>
      <w:r>
        <w:rPr>
          <w:lang w:val="en-GB"/>
        </w:rPr>
        <w:t>Alcântara</w:t>
      </w:r>
      <w:proofErr w:type="spellEnd"/>
      <w:r>
        <w:rPr>
          <w:lang w:val="en-GB"/>
        </w:rPr>
        <w:t xml:space="preserve"> </w:t>
      </w:r>
      <w:r>
        <w:rPr>
          <w:i/>
          <w:iCs/>
          <w:lang w:val="en-GB"/>
        </w:rPr>
        <w:t>et al.</w:t>
      </w:r>
      <w:r>
        <w:rPr>
          <w:lang w:val="en-GB"/>
        </w:rPr>
        <w:t xml:space="preserve"> (2023) showed this is a challenging task </w:t>
      </w:r>
      <w:r>
        <w:t>that CNNs can provide additional benefit for.</w:t>
      </w:r>
    </w:p>
    <w:p w:rsidR="000B53CD" w:rsidRDefault="005303D2">
      <w:pPr>
        <w:pStyle w:val="Els-1storder-head"/>
      </w:pPr>
      <w:r>
        <w:t>Material and Methods</w:t>
      </w:r>
    </w:p>
    <w:p w:rsidR="000B53CD" w:rsidRDefault="005303D2">
      <w:pPr>
        <w:pStyle w:val="Els-body-text"/>
      </w:pPr>
      <w:r>
        <w:t xml:space="preserve">In this setup m-dimensional Raman spectra </w:t>
      </w:r>
      <m:oMath>
        <m:r>
          <w:rPr>
            <w:rFonts w:ascii="Cambria Math" w:hAnsi="Cambria Math"/>
          </w:rPr>
          <m:t>X∈</m:t>
        </m:r>
        <m:sSup>
          <m:sSupPr>
            <m:ctrlPr>
              <w:rPr>
                <w:rFonts w:ascii="Cambria Math" w:hAnsi="Cambria Math"/>
              </w:rPr>
            </m:ctrlPr>
          </m:sSupPr>
          <m:e>
            <m:r>
              <w:rPr>
                <w:rFonts w:ascii="Cambria Math" w:hAnsi="Cambria Math"/>
              </w:rPr>
              <m:t>R</m:t>
            </m:r>
          </m:e>
          <m:sup>
            <m:r>
              <w:rPr>
                <w:rFonts w:ascii="Cambria Math" w:hAnsi="Cambria Math"/>
              </w:rPr>
              <m:t>n×m</m:t>
            </m:r>
          </m:sup>
        </m:sSup>
      </m:oMath>
      <w:r>
        <w:t xml:space="preserve"> are recorded during fermentation experiments like </w:t>
      </w:r>
      <w:proofErr w:type="spellStart"/>
      <w:r>
        <w:rPr>
          <w:lang w:val="en-GB"/>
        </w:rPr>
        <w:t>Alcântara</w:t>
      </w:r>
      <w:proofErr w:type="spellEnd"/>
      <w:r>
        <w:rPr>
          <w:lang w:val="en-GB"/>
        </w:rPr>
        <w:t xml:space="preserve"> </w:t>
      </w:r>
      <w:r>
        <w:rPr>
          <w:i/>
          <w:iCs/>
          <w:lang w:val="en-GB"/>
        </w:rPr>
        <w:t>et al.</w:t>
      </w:r>
      <w:r>
        <w:rPr>
          <w:lang w:val="en-GB"/>
        </w:rPr>
        <w:t xml:space="preserve"> (2023). To use Raman spectroscopy as a PAT tool we use spectra to predict the </w:t>
      </w:r>
      <w:r>
        <w:t xml:space="preserve">concentrations of process parameters </w:t>
      </w:r>
      <m:oMath>
        <m:r>
          <w:rPr>
            <w:rFonts w:ascii="Cambria Math" w:hAnsi="Cambria Math"/>
          </w:rPr>
          <m:t>Y∈</m:t>
        </m:r>
        <m:sSup>
          <m:sSupPr>
            <m:ctrlPr>
              <w:rPr>
                <w:rFonts w:ascii="Cambria Math" w:hAnsi="Cambria Math"/>
              </w:rPr>
            </m:ctrlPr>
          </m:sSupPr>
          <m:e>
            <m:r>
              <w:rPr>
                <w:rFonts w:ascii="Cambria Math" w:hAnsi="Cambria Math"/>
              </w:rPr>
              <m:t>R</m:t>
            </m:r>
          </m:e>
          <m:sup>
            <m:r>
              <w:rPr>
                <w:rFonts w:ascii="Cambria Math" w:hAnsi="Cambria Math"/>
              </w:rPr>
              <m:t>n×k</m:t>
            </m:r>
          </m:sup>
        </m:sSup>
      </m:oMath>
      <w:r>
        <w:t xml:space="preserve"> that will be called labels using a CNN. </w:t>
      </w:r>
    </w:p>
    <w:p w:rsidR="000B53CD" w:rsidRDefault="005303D2">
      <w:pPr>
        <w:pStyle w:val="Els-2ndorder-head"/>
      </w:pPr>
      <w:r>
        <w:t xml:space="preserve">Data Augmentation Scheme </w:t>
      </w:r>
    </w:p>
    <w:p w:rsidR="000B53CD" w:rsidRDefault="005303D2">
      <w:pPr>
        <w:pStyle w:val="Els-body-text"/>
      </w:pPr>
      <w:r>
        <w:t xml:space="preserve">Neural networks are almost exclusively trained on mini batches. The following algorithm is applied to each batch, hence </w:t>
      </w:r>
      <m:oMath>
        <m:r>
          <w:rPr>
            <w:rFonts w:ascii="Cambria Math" w:hAnsi="Cambria Math"/>
          </w:rPr>
          <m:t>n</m:t>
        </m:r>
      </m:oMath>
      <w:r>
        <w:t xml:space="preserve"> is the batch size. We want to remove the correlations from our annotations </w:t>
      </w:r>
      <m:oMath>
        <m:r>
          <w:rPr>
            <w:rFonts w:ascii="Cambria Math" w:hAnsi="Cambria Math"/>
          </w:rPr>
          <m:t>Y</m:t>
        </m:r>
      </m:oMath>
      <w:r>
        <w:t xml:space="preserve">, so we just sample new uncorrelated annotations </w:t>
      </w:r>
      <m:oMath>
        <m:r>
          <w:rPr>
            <w:rFonts w:ascii="Cambria Math" w:hAnsi="Cambria Math"/>
          </w:rPr>
          <m:t>U∈</m:t>
        </m:r>
        <m:sSup>
          <m:sSupPr>
            <m:ctrlPr>
              <w:rPr>
                <w:rFonts w:ascii="Cambria Math" w:hAnsi="Cambria Math"/>
              </w:rPr>
            </m:ctrlPr>
          </m:sSupPr>
          <m:e>
            <m:r>
              <w:rPr>
                <w:rFonts w:ascii="Cambria Math" w:hAnsi="Cambria Math"/>
              </w:rPr>
              <m:t>R</m:t>
            </m:r>
          </m:e>
          <m:sup>
            <m:r>
              <w:rPr>
                <w:rFonts w:ascii="Cambria Math" w:hAnsi="Cambria Math"/>
              </w:rPr>
              <m:t>n×k</m:t>
            </m:r>
          </m:sup>
        </m:sSup>
      </m:oMath>
      <w:r>
        <w:t xml:space="preserve"> from uniform distributions, </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733422">
            <w:pPr>
              <w:pStyle w:val="Els-body-text"/>
              <w:widowControl w:val="0"/>
              <w:jc w:val="left"/>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ij</m:t>
                    </m:r>
                  </m:sub>
                </m:sSub>
                <m:r>
                  <w:rPr>
                    <w:rFonts w:ascii="Cambria Math" w:hAnsi="Cambria Math"/>
                  </w:rPr>
                  <m:t>∼U</m:t>
                </m:r>
                <m:d>
                  <m:dPr>
                    <m:ctrlPr>
                      <w:rPr>
                        <w:rFonts w:ascii="Cambria Math" w:hAnsi="Cambria Math"/>
                      </w:rPr>
                    </m:ctrlPr>
                  </m:dPr>
                  <m:e>
                    <m:r>
                      <w:rPr>
                        <w:rFonts w:ascii="Cambria Math" w:hAnsi="Cambria Math"/>
                      </w:rPr>
                      <m:t>0,max</m:t>
                    </m:r>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lj</m:t>
                            </m:r>
                          </m:sub>
                        </m:sSub>
                        <m:r>
                          <w:rPr>
                            <w:rFonts w:ascii="Cambria Math" w:hAnsi="Cambria Math"/>
                          </w:rPr>
                          <m:t>,1⩽l⩽n}</m:t>
                        </m:r>
                      </m:e>
                    </m:d>
                  </m:e>
                </m:d>
              </m:oMath>
            </m:oMathPara>
          </w:p>
        </w:tc>
        <w:tc>
          <w:tcPr>
            <w:tcW w:w="965" w:type="dxa"/>
            <w:vAlign w:val="center"/>
          </w:tcPr>
          <w:p w:rsidR="000B53CD" w:rsidRDefault="005303D2">
            <w:pPr>
              <w:pStyle w:val="Els-body-text"/>
              <w:widowControl w:val="0"/>
            </w:pPr>
            <w:r>
              <w:t>(1)</w:t>
            </w:r>
          </w:p>
        </w:tc>
      </w:tr>
    </w:tbl>
    <w:p w:rsidR="000B53CD" w:rsidRDefault="005303D2">
      <w:pPr>
        <w:pStyle w:val="Els-body-text"/>
      </w:pPr>
      <w:r>
        <w:rPr>
          <w:lang w:val="en-GB"/>
        </w:rPr>
        <w:t xml:space="preserve">in the range of the correlated annotations </w:t>
      </w:r>
      <m:oMath>
        <m:r>
          <w:rPr>
            <w:rFonts w:ascii="Cambria Math" w:hAnsi="Cambria Math"/>
          </w:rPr>
          <m:t>Y</m:t>
        </m:r>
      </m:oMath>
      <w:r>
        <w:rPr>
          <w:lang w:val="en-GB"/>
        </w:rPr>
        <w:t xml:space="preserve">.  Now we are looking for coefficients </w:t>
      </w:r>
      <m:oMath>
        <m:r>
          <w:rPr>
            <w:rFonts w:ascii="Cambria Math" w:hAnsi="Cambria Math"/>
          </w:rPr>
          <m:t>Λ∈</m:t>
        </m:r>
        <m:sSup>
          <m:sSupPr>
            <m:ctrlPr>
              <w:rPr>
                <w:rFonts w:ascii="Cambria Math" w:hAnsi="Cambria Math"/>
              </w:rPr>
            </m:ctrlPr>
          </m:sSupPr>
          <m:e>
            <m:r>
              <w:rPr>
                <w:rFonts w:ascii="Cambria Math" w:hAnsi="Cambria Math"/>
              </w:rPr>
              <m:t>R</m:t>
            </m:r>
          </m:e>
          <m:sup>
            <m:r>
              <w:rPr>
                <w:rFonts w:ascii="Cambria Math" w:hAnsi="Cambria Math"/>
              </w:rPr>
              <m:t>n×n</m:t>
            </m:r>
          </m:sup>
        </m:sSup>
      </m:oMath>
      <w:r>
        <w:rPr>
          <w:lang w:val="en-GB"/>
        </w:rPr>
        <w:t xml:space="preserve"> that yield the sampled annotations.</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m:t>ΛY=U</m:t>
                </m:r>
              </m:oMath>
            </m:oMathPara>
          </w:p>
        </w:tc>
        <w:tc>
          <w:tcPr>
            <w:tcW w:w="965" w:type="dxa"/>
            <w:vAlign w:val="center"/>
          </w:tcPr>
          <w:p w:rsidR="000B53CD" w:rsidRDefault="005303D2">
            <w:pPr>
              <w:pStyle w:val="Els-body-text"/>
              <w:widowControl w:val="0"/>
            </w:pPr>
            <w:r>
              <w:t>(2)</w:t>
            </w:r>
          </w:p>
        </w:tc>
      </w:tr>
    </w:tbl>
    <w:p w:rsidR="000B53CD" w:rsidRDefault="005303D2">
      <w:pPr>
        <w:pStyle w:val="Els-body-text"/>
      </w:pPr>
      <w:r>
        <w:rPr>
          <w:lang w:val="en-GB"/>
        </w:rPr>
        <w:t xml:space="preserve">We need these coefficients for combining the given spectra </w:t>
      </w:r>
      <m:oMath>
        <m:r>
          <w:rPr>
            <w:rFonts w:ascii="Cambria Math" w:hAnsi="Cambria Math"/>
          </w:rPr>
          <m:t>X</m:t>
        </m:r>
      </m:oMath>
      <w:r>
        <w:rPr>
          <w:lang w:val="en-GB"/>
        </w:rPr>
        <w:t xml:space="preserve"> </w:t>
      </w:r>
      <w:r>
        <w:t xml:space="preserve">to newly generated spectra </w:t>
      </w:r>
      <m:oMath>
        <m:r>
          <w:rPr>
            <w:rFonts w:ascii="Cambria Math" w:hAnsi="Cambria Math"/>
          </w:rPr>
          <m:t>ΛX</m:t>
        </m:r>
      </m:oMath>
      <w:r>
        <w:t xml:space="preserve"> that correspond to the uncorrelated annotations </w:t>
      </w:r>
      <m:oMath>
        <m:r>
          <w:rPr>
            <w:rFonts w:ascii="Cambria Math" w:hAnsi="Cambria Math"/>
          </w:rPr>
          <m:t>U</m:t>
        </m:r>
      </m:oMath>
      <w:r>
        <w:t xml:space="preserve">. For solving Eq. (2) we use a singular value decomposition (SVD) of the original annotation matrix </w:t>
      </w:r>
      <m:oMath>
        <m:r>
          <w:rPr>
            <w:rFonts w:ascii="Cambria Math" w:hAnsi="Cambria Math"/>
          </w:rPr>
          <m:t>Y</m:t>
        </m:r>
      </m:oMath>
      <w:r>
        <w:t>.</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m:t>Y=UΣ</m:t>
                </m:r>
                <m:sSup>
                  <m:sSupPr>
                    <m:ctrlPr>
                      <w:rPr>
                        <w:rFonts w:ascii="Cambria Math" w:hAnsi="Cambria Math"/>
                      </w:rPr>
                    </m:ctrlPr>
                  </m:sSupPr>
                  <m:e>
                    <m:r>
                      <w:rPr>
                        <w:rFonts w:ascii="Cambria Math" w:hAnsi="Cambria Math"/>
                      </w:rPr>
                      <m:t>V</m:t>
                    </m:r>
                  </m:e>
                  <m:sup>
                    <m:r>
                      <w:rPr>
                        <w:rFonts w:ascii="Cambria Math" w:hAnsi="Cambria Math"/>
                      </w:rPr>
                      <m:t>T</m:t>
                    </m:r>
                  </m:sup>
                </m:sSup>
              </m:oMath>
            </m:oMathPara>
          </w:p>
        </w:tc>
        <w:tc>
          <w:tcPr>
            <w:tcW w:w="965" w:type="dxa"/>
            <w:vAlign w:val="center"/>
          </w:tcPr>
          <w:p w:rsidR="000B53CD" w:rsidRDefault="005303D2">
            <w:pPr>
              <w:pStyle w:val="Els-body-text"/>
              <w:widowControl w:val="0"/>
            </w:pPr>
            <w:r>
              <w:t>(3)</w:t>
            </w:r>
          </w:p>
        </w:tc>
      </w:tr>
    </w:tbl>
    <w:p w:rsidR="000B53CD" w:rsidRDefault="005303D2">
      <w:pPr>
        <w:pStyle w:val="Els-body-text"/>
      </w:pPr>
      <w:r>
        <w:rPr>
          <w:lang w:val="en-GB"/>
        </w:rPr>
        <w:t xml:space="preserve">Using a right inverse </w:t>
      </w:r>
      <m:oMath>
        <m:sSup>
          <m:sSupPr>
            <m:ctrlPr>
              <w:rPr>
                <w:rFonts w:ascii="Cambria Math" w:hAnsi="Cambria Math"/>
              </w:rPr>
            </m:ctrlPr>
          </m:sSupPr>
          <m:e>
            <m:r>
              <w:rPr>
                <w:rFonts w:ascii="Cambria Math" w:hAnsi="Cambria Math"/>
              </w:rPr>
              <m:t>Σ</m:t>
            </m:r>
          </m:e>
          <m:sup>
            <m:r>
              <w:rPr>
                <w:rFonts w:ascii="Cambria Math" w:hAnsi="Cambria Math"/>
              </w:rPr>
              <m:t>R</m:t>
            </m:r>
          </m:sup>
        </m:sSup>
      </m:oMath>
      <w:r>
        <w:rPr>
          <w:lang w:val="en-GB"/>
        </w:rPr>
        <w:t xml:space="preserve"> of </w:t>
      </w:r>
      <m:oMath>
        <m:r>
          <w:rPr>
            <w:rFonts w:ascii="Cambria Math" w:hAnsi="Cambria Math"/>
          </w:rPr>
          <m:t>Σ</m:t>
        </m:r>
      </m:oMath>
      <w:r>
        <w:rPr>
          <w:lang w:val="en-GB"/>
        </w:rPr>
        <w:t xml:space="preserve"> we obtain the coefficients </w:t>
      </w:r>
      <m:oMath>
        <m:r>
          <w:rPr>
            <w:rFonts w:ascii="Cambria Math" w:hAnsi="Cambria Math"/>
          </w:rPr>
          <m:t>Λ</m:t>
        </m:r>
      </m:oMath>
      <w:r>
        <w:rPr>
          <w:lang w:val="en-GB"/>
        </w:rPr>
        <w:t xml:space="preserve"> via:</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w:lastRenderedPageBreak/>
                  <m:t>Λ=UV</m:t>
                </m:r>
                <m:sSup>
                  <m:sSupPr>
                    <m:ctrlPr>
                      <w:rPr>
                        <w:rFonts w:ascii="Cambria Math" w:hAnsi="Cambria Math"/>
                      </w:rPr>
                    </m:ctrlPr>
                  </m:sSupPr>
                  <m:e>
                    <m:r>
                      <w:rPr>
                        <w:rFonts w:ascii="Cambria Math" w:hAnsi="Cambria Math"/>
                      </w:rPr>
                      <m:t>Σ</m:t>
                    </m:r>
                  </m:e>
                  <m:sup>
                    <m:r>
                      <w:rPr>
                        <w:rFonts w:ascii="Cambria Math" w:hAnsi="Cambria Math"/>
                      </w:rPr>
                      <m:t>R</m:t>
                    </m:r>
                  </m:sup>
                </m:sSup>
                <m:sSup>
                  <m:sSupPr>
                    <m:ctrlPr>
                      <w:rPr>
                        <w:rFonts w:ascii="Cambria Math" w:hAnsi="Cambria Math"/>
                      </w:rPr>
                    </m:ctrlPr>
                  </m:sSupPr>
                  <m:e>
                    <m:r>
                      <w:rPr>
                        <w:rFonts w:ascii="Cambria Math" w:hAnsi="Cambria Math"/>
                      </w:rPr>
                      <m:t>U</m:t>
                    </m:r>
                  </m:e>
                  <m:sup>
                    <m:r>
                      <w:rPr>
                        <w:rFonts w:ascii="Cambria Math" w:hAnsi="Cambria Math"/>
                      </w:rPr>
                      <m:t>T</m:t>
                    </m:r>
                  </m:sup>
                </m:sSup>
              </m:oMath>
            </m:oMathPara>
          </w:p>
        </w:tc>
        <w:tc>
          <w:tcPr>
            <w:tcW w:w="965" w:type="dxa"/>
            <w:vAlign w:val="center"/>
          </w:tcPr>
          <w:p w:rsidR="000B53CD" w:rsidRDefault="005303D2">
            <w:pPr>
              <w:pStyle w:val="Els-body-text"/>
              <w:widowControl w:val="0"/>
            </w:pPr>
            <w:r>
              <w:t>(4)</w:t>
            </w:r>
          </w:p>
        </w:tc>
      </w:tr>
    </w:tbl>
    <w:p w:rsidR="000B53CD" w:rsidRDefault="005303D2">
      <w:pPr>
        <w:pStyle w:val="Els-body-text"/>
      </w:pPr>
      <w:r>
        <w:rPr>
          <w:lang w:val="en-GB"/>
        </w:rPr>
        <w:t xml:space="preserve">The mixing procedure changes the measurement noise in a non-linear fashion. Assuming that measurement noise is homoscedastic and Gaussian with known variance </w:t>
      </w:r>
      <m:oMath>
        <m:sSubSup>
          <m:sSubSupPr>
            <m:ctrlPr>
              <w:rPr>
                <w:rFonts w:ascii="Cambria Math" w:hAnsi="Cambria Math"/>
              </w:rPr>
            </m:ctrlPr>
          </m:sSubSupPr>
          <m:e>
            <m:r>
              <w:rPr>
                <w:rFonts w:ascii="Cambria Math" w:hAnsi="Cambria Math"/>
              </w:rPr>
              <m:t>σ</m:t>
            </m:r>
          </m:e>
          <m:sub>
            <m:r>
              <w:rPr>
                <w:rFonts w:ascii="Cambria Math" w:hAnsi="Cambria Math"/>
              </w:rPr>
              <m:t>l</m:t>
            </m:r>
          </m:sub>
          <m:sup>
            <m:r>
              <w:rPr>
                <w:rFonts w:ascii="Cambria Math" w:hAnsi="Cambria Math"/>
              </w:rPr>
              <m:t>2</m:t>
            </m:r>
          </m:sup>
        </m:sSubSup>
      </m:oMath>
      <w:r>
        <w:rPr>
          <w:lang w:val="en-GB"/>
        </w:rPr>
        <w:t>, the variance of the noise for the i-th synthetic sample in the l-th component is:</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m:t>VAR</m:t>
                </m:r>
                <m:d>
                  <m:dPr>
                    <m:ctrlPr>
                      <w:rPr>
                        <w:rFonts w:ascii="Cambria Math" w:hAnsi="Cambria Math"/>
                      </w:rPr>
                    </m:ctrlPr>
                  </m:dPr>
                  <m:e>
                    <m:nary>
                      <m:naryPr>
                        <m:chr m:val="∑"/>
                        <m:ctrlPr>
                          <w:rPr>
                            <w:rFonts w:ascii="Cambria Math" w:hAnsi="Cambria Math"/>
                          </w:rPr>
                        </m:ctrlPr>
                      </m:naryPr>
                      <m:sub>
                        <m:r>
                          <w:rPr>
                            <w:rFonts w:ascii="Cambria Math" w:hAnsi="Cambria Math"/>
                          </w:rPr>
                          <m:t>j=1</m:t>
                        </m:r>
                      </m:sub>
                      <m:sup>
                        <m:r>
                          <w:rPr>
                            <w:rFonts w:ascii="Cambria Math" w:hAnsi="Cambria Math"/>
                          </w:rPr>
                          <m:t>N</m:t>
                        </m:r>
                      </m:sup>
                      <m:e>
                        <m:sSub>
                          <m:sSubPr>
                            <m:ctrlPr>
                              <w:rPr>
                                <w:rFonts w:ascii="Cambria Math" w:hAnsi="Cambria Math"/>
                              </w:rPr>
                            </m:ctrlPr>
                          </m:sSubPr>
                          <m:e>
                            <m:r>
                              <w:rPr>
                                <w:rFonts w:ascii="Cambria Math" w:hAnsi="Cambria Math"/>
                              </w:rPr>
                              <m:t>λ</m:t>
                            </m:r>
                          </m:e>
                          <m:sub>
                            <m:r>
                              <w:rPr>
                                <w:rFonts w:ascii="Cambria Math" w:hAnsi="Cambria Math"/>
                              </w:rPr>
                              <m:t>ij</m:t>
                            </m:r>
                          </m:sub>
                        </m:sSub>
                      </m:e>
                    </m:nary>
                    <m:sSub>
                      <m:sSubPr>
                        <m:ctrlPr>
                          <w:rPr>
                            <w:rFonts w:ascii="Cambria Math" w:hAnsi="Cambria Math"/>
                          </w:rPr>
                        </m:ctrlPr>
                      </m:sSubPr>
                      <m:e>
                        <m:r>
                          <w:rPr>
                            <w:rFonts w:ascii="Cambria Math" w:hAnsi="Cambria Math"/>
                          </w:rPr>
                          <m:t>x</m:t>
                        </m:r>
                      </m:e>
                      <m:sub>
                        <m:r>
                          <w:rPr>
                            <w:rFonts w:ascii="Cambria Math" w:hAnsi="Cambria Math"/>
                          </w:rPr>
                          <m:t>jl</m:t>
                        </m:r>
                      </m:sub>
                    </m:sSub>
                  </m:e>
                </m:d>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λ</m:t>
                        </m:r>
                      </m:e>
                      <m:sub>
                        <m:r>
                          <w:rPr>
                            <w:rFonts w:ascii="Cambria Math" w:hAnsi="Cambria Math"/>
                          </w:rPr>
                          <m:t>ij</m:t>
                        </m:r>
                      </m:sub>
                      <m:sup>
                        <m:r>
                          <w:rPr>
                            <w:rFonts w:ascii="Cambria Math" w:hAnsi="Cambria Math"/>
                          </w:rPr>
                          <m:t>2</m:t>
                        </m:r>
                      </m:sup>
                    </m:sSubSup>
                  </m:e>
                </m:nary>
                <m:sSubSup>
                  <m:sSubSupPr>
                    <m:ctrlPr>
                      <w:rPr>
                        <w:rFonts w:ascii="Cambria Math" w:hAnsi="Cambria Math"/>
                      </w:rPr>
                    </m:ctrlPr>
                  </m:sSubSupPr>
                  <m:e>
                    <m:r>
                      <w:rPr>
                        <w:rFonts w:ascii="Cambria Math" w:hAnsi="Cambria Math"/>
                      </w:rPr>
                      <m:t>σ</m:t>
                    </m:r>
                  </m:e>
                  <m:sub>
                    <m:r>
                      <w:rPr>
                        <w:rFonts w:ascii="Cambria Math" w:hAnsi="Cambria Math"/>
                      </w:rPr>
                      <m:t>l</m:t>
                    </m:r>
                  </m:sub>
                  <m:sup>
                    <m:r>
                      <w:rPr>
                        <w:rFonts w:ascii="Cambria Math" w:hAnsi="Cambria Math"/>
                      </w:rPr>
                      <m:t>2</m:t>
                    </m:r>
                  </m:sup>
                </m:sSubSup>
                <m:r>
                  <w:rPr>
                    <w:rFonts w:ascii="Cambria Math" w:hAnsi="Cambria Math"/>
                  </w:rPr>
                  <m:t>=</m:t>
                </m:r>
                <m:d>
                  <m:dPr>
                    <m:ctrlPr>
                      <w:rPr>
                        <w:rFonts w:ascii="Cambria Math" w:hAnsi="Cambria Math"/>
                      </w:rPr>
                    </m:ctrlPr>
                  </m:dPr>
                  <m:e>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λ</m:t>
                            </m:r>
                          </m:e>
                          <m:sub>
                            <m:r>
                              <w:rPr>
                                <w:rFonts w:ascii="Cambria Math" w:hAnsi="Cambria Math"/>
                              </w:rPr>
                              <m:t>ij</m:t>
                            </m:r>
                          </m:sub>
                          <m:sup>
                            <m:r>
                              <w:rPr>
                                <w:rFonts w:ascii="Cambria Math" w:hAnsi="Cambria Math"/>
                              </w:rPr>
                              <m:t>2</m:t>
                            </m:r>
                          </m:sup>
                        </m:sSubSup>
                      </m:e>
                    </m:nary>
                  </m:e>
                </m:d>
                <m:sSubSup>
                  <m:sSubSupPr>
                    <m:ctrlPr>
                      <w:rPr>
                        <w:rFonts w:ascii="Cambria Math" w:hAnsi="Cambria Math"/>
                      </w:rPr>
                    </m:ctrlPr>
                  </m:sSubSupPr>
                  <m:e>
                    <m:r>
                      <w:rPr>
                        <w:rFonts w:ascii="Cambria Math" w:hAnsi="Cambria Math"/>
                      </w:rPr>
                      <m:t>σ</m:t>
                    </m:r>
                  </m:e>
                  <m:sub>
                    <m:r>
                      <w:rPr>
                        <w:rFonts w:ascii="Cambria Math" w:hAnsi="Cambria Math"/>
                      </w:rPr>
                      <m:t>l</m:t>
                    </m:r>
                  </m:sub>
                  <m:sup>
                    <m:r>
                      <w:rPr>
                        <w:rFonts w:ascii="Cambria Math" w:hAnsi="Cambria Math"/>
                      </w:rPr>
                      <m:t>2</m:t>
                    </m:r>
                  </m:sup>
                </m:sSubSup>
              </m:oMath>
            </m:oMathPara>
          </w:p>
        </w:tc>
        <w:tc>
          <w:tcPr>
            <w:tcW w:w="965" w:type="dxa"/>
            <w:vAlign w:val="center"/>
          </w:tcPr>
          <w:p w:rsidR="000B53CD" w:rsidRDefault="005303D2">
            <w:pPr>
              <w:pStyle w:val="Els-body-text"/>
              <w:widowControl w:val="0"/>
            </w:pPr>
            <w:r>
              <w:t>(5)</w:t>
            </w:r>
          </w:p>
        </w:tc>
      </w:tr>
    </w:tbl>
    <w:p w:rsidR="000B53CD" w:rsidRDefault="005303D2">
      <w:pPr>
        <w:pStyle w:val="Els-body-text"/>
      </w:pPr>
      <w:r>
        <w:rPr>
          <w:lang w:val="en-GB"/>
        </w:rPr>
        <w:t xml:space="preserve">Analogous expressions can be derived for different kinds of noise. To match the noise of the generated samples to the original ones, we add artificial noise with variance </w:t>
      </w:r>
      <m:oMath>
        <m:r>
          <w:rPr>
            <w:rFonts w:ascii="Cambria Math" w:hAnsi="Cambria Math"/>
          </w:rPr>
          <m:t>1-</m:t>
        </m:r>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λ</m:t>
                </m:r>
              </m:e>
              <m:sub>
                <m:r>
                  <w:rPr>
                    <w:rFonts w:ascii="Cambria Math" w:hAnsi="Cambria Math"/>
                  </w:rPr>
                  <m:t>ij</m:t>
                </m:r>
              </m:sub>
              <m:sup>
                <m:r>
                  <w:rPr>
                    <w:rFonts w:ascii="Cambria Math" w:hAnsi="Cambria Math"/>
                  </w:rPr>
                  <m:t>2</m:t>
                </m:r>
              </m:sup>
            </m:sSubSup>
          </m:e>
        </m:nary>
      </m:oMath>
      <w:r>
        <w:rPr>
          <w:lang w:val="en-GB"/>
        </w:rPr>
        <w:t xml:space="preserve">. Unfortunately, that is not possible when </w:t>
      </w:r>
      <m:oMath>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λ</m:t>
                </m:r>
              </m:e>
              <m:sub>
                <m:r>
                  <w:rPr>
                    <w:rFonts w:ascii="Cambria Math" w:hAnsi="Cambria Math"/>
                  </w:rPr>
                  <m:t>ij</m:t>
                </m:r>
              </m:sub>
              <m:sup>
                <m:r>
                  <w:rPr>
                    <w:rFonts w:ascii="Cambria Math" w:hAnsi="Cambria Math"/>
                  </w:rPr>
                  <m:t>2</m:t>
                </m:r>
              </m:sup>
            </m:sSubSup>
          </m:e>
        </m:nary>
        <m:r>
          <w:rPr>
            <w:rFonts w:ascii="Cambria Math" w:hAnsi="Cambria Math"/>
          </w:rPr>
          <m:t>&gt;1</m:t>
        </m:r>
      </m:oMath>
      <w:r>
        <w:rPr>
          <w:lang w:val="en-GB"/>
        </w:rPr>
        <w:t xml:space="preserve"> . In this case, we simply reject the sample. In the following we refer to this process as filtering.</w:t>
      </w:r>
    </w:p>
    <w:p w:rsidR="000B53CD" w:rsidRDefault="005303D2">
      <w:pPr>
        <w:pStyle w:val="Els-2ndorder-head"/>
      </w:pPr>
      <w:r>
        <w:t>Data Synthesis</w:t>
      </w:r>
    </w:p>
    <w:p w:rsidR="000B53CD" w:rsidRDefault="005303D2">
      <w:pPr>
        <w:pStyle w:val="Els-body-text"/>
      </w:pPr>
      <w:r>
        <w:rPr>
          <w:lang w:val="en-GB"/>
        </w:rPr>
        <w:t xml:space="preserve">For generating synthetic Raman spectra from </w:t>
      </w:r>
      <w:r>
        <w:rPr>
          <w:i/>
          <w:iCs/>
          <w:lang w:val="en-GB"/>
        </w:rPr>
        <w:t xml:space="preserve">R. </w:t>
      </w:r>
      <w:proofErr w:type="spellStart"/>
      <w:r>
        <w:rPr>
          <w:i/>
          <w:iCs/>
          <w:lang w:val="en-GB"/>
        </w:rPr>
        <w:t>eutropha</w:t>
      </w:r>
      <w:proofErr w:type="spellEnd"/>
      <w:r>
        <w:rPr>
          <w:lang w:val="en-GB"/>
        </w:rPr>
        <w:t xml:space="preserve"> cultivations, we first use real spectra </w:t>
      </w:r>
      <m:oMath>
        <m:r>
          <w:rPr>
            <w:rFonts w:ascii="Cambria Math" w:hAnsi="Cambria Math"/>
          </w:rPr>
          <m:t>X∈</m:t>
        </m:r>
        <m:sSup>
          <m:sSupPr>
            <m:ctrlPr>
              <w:rPr>
                <w:rFonts w:ascii="Cambria Math" w:hAnsi="Cambria Math"/>
              </w:rPr>
            </m:ctrlPr>
          </m:sSupPr>
          <m:e>
            <m:r>
              <w:rPr>
                <w:rFonts w:ascii="Cambria Math" w:hAnsi="Cambria Math"/>
              </w:rPr>
              <m:t>R</m:t>
            </m:r>
          </m:e>
          <m:sup>
            <m:r>
              <w:rPr>
                <w:rFonts w:ascii="Cambria Math" w:hAnsi="Cambria Math"/>
              </w:rPr>
              <m:t>n×m</m:t>
            </m:r>
          </m:sup>
        </m:sSup>
      </m:oMath>
      <w:r>
        <w:rPr>
          <w:lang w:val="en-GB"/>
        </w:rPr>
        <w:t xml:space="preserve"> and </w:t>
      </w:r>
      <w:r>
        <w:rPr>
          <w:i/>
          <w:iCs/>
          <w:lang w:val="en-GB"/>
        </w:rPr>
        <w:t>offline</w:t>
      </w:r>
      <w:r>
        <w:rPr>
          <w:lang w:val="en-GB"/>
        </w:rPr>
        <w:t xml:space="preserve"> measurements </w:t>
      </w:r>
      <m:oMath>
        <m:r>
          <w:rPr>
            <w:rFonts w:ascii="Cambria Math" w:hAnsi="Cambria Math"/>
          </w:rPr>
          <m:t>Y∈</m:t>
        </m:r>
        <m:sSup>
          <m:sSupPr>
            <m:ctrlPr>
              <w:rPr>
                <w:rFonts w:ascii="Cambria Math" w:hAnsi="Cambria Math"/>
              </w:rPr>
            </m:ctrlPr>
          </m:sSupPr>
          <m:e>
            <m:r>
              <w:rPr>
                <w:rFonts w:ascii="Cambria Math" w:hAnsi="Cambria Math"/>
              </w:rPr>
              <m:t>R</m:t>
            </m:r>
          </m:e>
          <m:sup>
            <m:r>
              <w:rPr>
                <w:rFonts w:ascii="Cambria Math" w:hAnsi="Cambria Math"/>
              </w:rPr>
              <m:t>n×k</m:t>
            </m:r>
          </m:sup>
        </m:sSup>
      </m:oMath>
      <w:r>
        <w:rPr>
          <w:lang w:val="en-GB"/>
        </w:rPr>
        <w:t xml:space="preserve"> from two cultivations and decompose them with non-negative matrix factorization (NMF). </w:t>
      </w:r>
    </w:p>
    <w:tbl>
      <w:tblPr>
        <w:tblW w:w="7085" w:type="dxa"/>
        <w:tblLayout w:type="fixed"/>
        <w:tblLook w:val="0000" w:firstRow="0" w:lastRow="0" w:firstColumn="0" w:lastColumn="0" w:noHBand="0" w:noVBand="0"/>
      </w:tblPr>
      <w:tblGrid>
        <w:gridCol w:w="6121"/>
        <w:gridCol w:w="964"/>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m:t>X≈YH</m:t>
                </m:r>
              </m:oMath>
            </m:oMathPara>
          </w:p>
        </w:tc>
        <w:tc>
          <w:tcPr>
            <w:tcW w:w="964" w:type="dxa"/>
            <w:vAlign w:val="center"/>
          </w:tcPr>
          <w:p w:rsidR="000B53CD" w:rsidRDefault="005303D2">
            <w:pPr>
              <w:pStyle w:val="Els-body-text"/>
              <w:widowControl w:val="0"/>
            </w:pPr>
            <w:r>
              <w:t>(6)</w:t>
            </w:r>
          </w:p>
        </w:tc>
      </w:tr>
    </w:tbl>
    <w:p w:rsidR="000B53CD" w:rsidRDefault="005303D2">
      <w:pPr>
        <w:pStyle w:val="Els-body-text"/>
      </w:pPr>
      <w:r>
        <w:rPr>
          <w:lang w:val="en-GB"/>
        </w:rPr>
        <w:t xml:space="preserve">Using least squares yields the spectra components </w:t>
      </w:r>
      <m:oMath>
        <m:r>
          <w:rPr>
            <w:rFonts w:ascii="Cambria Math" w:hAnsi="Cambria Math"/>
          </w:rPr>
          <m:t>H</m:t>
        </m:r>
      </m:oMath>
      <w:r>
        <w:rPr>
          <w:lang w:val="en-GB"/>
        </w:rPr>
        <w:t xml:space="preserve"> that belong to the respective substance, and we generate new spectra via </w:t>
      </w:r>
      <m:oMath>
        <m:sSup>
          <m:sSupPr>
            <m:ctrlPr>
              <w:rPr>
                <w:rFonts w:ascii="Cambria Math" w:hAnsi="Cambria Math"/>
              </w:rPr>
            </m:ctrlPr>
          </m:sSupPr>
          <m:e>
            <m:r>
              <w:rPr>
                <w:rFonts w:ascii="Cambria Math" w:hAnsi="Cambria Math"/>
              </w:rPr>
              <m:t>c</m:t>
            </m:r>
          </m:e>
          <m:sup>
            <m:r>
              <w:rPr>
                <w:rFonts w:ascii="Cambria Math" w:hAnsi="Cambria Math"/>
              </w:rPr>
              <m:t>T</m:t>
            </m:r>
          </m:sup>
        </m:sSup>
        <m:r>
          <w:rPr>
            <w:rFonts w:ascii="Cambria Math" w:hAnsi="Cambria Math"/>
          </w:rPr>
          <m:t>H</m:t>
        </m:r>
      </m:oMath>
      <w:r>
        <w:rPr>
          <w:lang w:val="en-GB"/>
        </w:rPr>
        <w:t xml:space="preserve"> with concentrations </w:t>
      </w:r>
      <m:oMath>
        <m:r>
          <w:rPr>
            <w:rFonts w:ascii="Cambria Math" w:hAnsi="Cambria Math"/>
          </w:rPr>
          <m:t>c∈</m:t>
        </m:r>
        <m:sSup>
          <m:sSupPr>
            <m:ctrlPr>
              <w:rPr>
                <w:rFonts w:ascii="Cambria Math" w:hAnsi="Cambria Math"/>
              </w:rPr>
            </m:ctrlPr>
          </m:sSupPr>
          <m:e>
            <m:r>
              <w:rPr>
                <w:rFonts w:ascii="Cambria Math" w:hAnsi="Cambria Math"/>
              </w:rPr>
              <m:t>R</m:t>
            </m:r>
          </m:e>
          <m:sup>
            <m:r>
              <w:rPr>
                <w:rFonts w:ascii="Cambria Math" w:hAnsi="Cambria Math"/>
              </w:rPr>
              <m:t>k</m:t>
            </m:r>
          </m:sup>
        </m:sSup>
      </m:oMath>
      <w:r>
        <w:rPr>
          <w:lang w:val="en-GB"/>
        </w:rPr>
        <w:t>.</w:t>
      </w:r>
    </w:p>
    <w:p w:rsidR="000B53CD" w:rsidRDefault="005303D2">
      <w:pPr>
        <w:pStyle w:val="Els-body-text"/>
        <w:widowControl w:val="0"/>
      </w:pPr>
      <w:r>
        <w:t xml:space="preserve">The concentrations are obtained from synthetic cultivations that are generated with the help of mechanistic models for </w:t>
      </w:r>
      <w:r>
        <w:rPr>
          <w:i/>
          <w:iCs/>
          <w:lang w:val="en-GB"/>
        </w:rPr>
        <w:t xml:space="preserve">R. </w:t>
      </w:r>
      <w:proofErr w:type="spellStart"/>
      <w:r>
        <w:rPr>
          <w:i/>
          <w:iCs/>
          <w:lang w:val="en-GB"/>
        </w:rPr>
        <w:t>eutropha</w:t>
      </w:r>
      <w:proofErr w:type="spellEnd"/>
      <w:r>
        <w:rPr>
          <w:lang w:val="en-GB"/>
        </w:rPr>
        <w:t xml:space="preserve"> producing PHA by Khanna and Srivastava (2006). We infer parameters </w:t>
      </w:r>
      <m:oMath>
        <m:acc>
          <m:accPr>
            <m:chr m:val="^"/>
            <m:ctrlPr>
              <w:rPr>
                <w:rFonts w:ascii="Cambria Math" w:hAnsi="Cambria Math"/>
              </w:rPr>
            </m:ctrlPr>
          </m:accPr>
          <m:e>
            <m:r>
              <w:rPr>
                <w:rFonts w:ascii="Cambria Math" w:hAnsi="Cambria Math"/>
              </w:rPr>
              <m:t>θ</m:t>
            </m:r>
          </m:e>
        </m:acc>
      </m:oMath>
      <w:r>
        <w:rPr>
          <w:lang w:val="en-GB"/>
        </w:rPr>
        <w:t xml:space="preserve"> of the model </w:t>
      </w:r>
      <w:proofErr w:type="gramStart"/>
      <w:r>
        <w:rPr>
          <w:lang w:val="en-GB"/>
        </w:rPr>
        <w:t>by  least</w:t>
      </w:r>
      <w:proofErr w:type="gramEnd"/>
      <w:r>
        <w:rPr>
          <w:lang w:val="en-GB"/>
        </w:rPr>
        <w:t xml:space="preserve"> squares fit to the </w:t>
      </w:r>
      <w:r>
        <w:rPr>
          <w:i/>
          <w:iCs/>
          <w:lang w:val="en-GB"/>
        </w:rPr>
        <w:t>offline</w:t>
      </w:r>
      <w:r>
        <w:rPr>
          <w:lang w:val="en-GB"/>
        </w:rPr>
        <w:t xml:space="preserve"> measurements from our </w:t>
      </w:r>
      <w:r>
        <w:rPr>
          <w:i/>
          <w:iCs/>
          <w:lang w:val="en-GB"/>
        </w:rPr>
        <w:t xml:space="preserve">R. </w:t>
      </w:r>
      <w:proofErr w:type="spellStart"/>
      <w:r>
        <w:rPr>
          <w:i/>
          <w:iCs/>
          <w:lang w:val="en-GB"/>
        </w:rPr>
        <w:t>eutropha</w:t>
      </w:r>
      <w:proofErr w:type="spellEnd"/>
      <w:r>
        <w:rPr>
          <w:lang w:val="en-GB"/>
        </w:rPr>
        <w:t xml:space="preserve"> cultivations (Figure 1). To diversify the set of cultivation parameters we perturb the estimated parameters </w:t>
      </w:r>
      <m:oMath>
        <m:acc>
          <m:accPr>
            <m:chr m:val="^"/>
            <m:ctrlPr>
              <w:rPr>
                <w:rFonts w:ascii="Cambria Math" w:hAnsi="Cambria Math"/>
              </w:rPr>
            </m:ctrlPr>
          </m:accPr>
          <m:e>
            <m:r>
              <w:rPr>
                <w:rFonts w:ascii="Cambria Math" w:hAnsi="Cambria Math"/>
              </w:rPr>
              <m:t>θ</m:t>
            </m:r>
          </m:e>
        </m:acc>
      </m:oMath>
      <w:r>
        <w:rPr>
          <w:lang w:val="en-GB"/>
        </w:rPr>
        <w:t xml:space="preserve"> using a gamma distribution. We set </w:t>
      </w:r>
      <m:oMath>
        <m:r>
          <w:rPr>
            <w:rFonts w:ascii="Cambria Math" w:hAnsi="Cambria Math"/>
          </w:rPr>
          <m:t>α=β=5</m:t>
        </m:r>
      </m:oMath>
      <w:r>
        <w:rPr>
          <w:lang w:val="en-GB"/>
        </w:rPr>
        <w:t xml:space="preserve"> to ensure an expected value </w:t>
      </w:r>
      <m:oMath>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i</m:t>
                </m:r>
              </m:sub>
            </m:sSub>
          </m:e>
        </m:d>
        <m:r>
          <w:rPr>
            <w:rFonts w:ascii="Cambria Math" w:hAnsi="Cambria Math"/>
          </w:rPr>
          <m:t>=1</m:t>
        </m:r>
      </m:oMath>
      <w:r>
        <w:rPr>
          <w:lang w:val="en-GB"/>
        </w:rPr>
        <w:t xml:space="preserve"> and preserve similar cultivation dynamics as in the original model.</w:t>
      </w:r>
    </w:p>
    <w:tbl>
      <w:tblPr>
        <w:tblW w:w="7086" w:type="dxa"/>
        <w:tblInd w:w="108" w:type="dxa"/>
        <w:tblLayout w:type="fixed"/>
        <w:tblLook w:val="0000" w:firstRow="0" w:lastRow="0" w:firstColumn="0" w:lastColumn="0" w:noHBand="0" w:noVBand="0"/>
      </w:tblPr>
      <w:tblGrid>
        <w:gridCol w:w="6121"/>
        <w:gridCol w:w="965"/>
      </w:tblGrid>
      <w:tr w:rsidR="000B53CD">
        <w:tc>
          <w:tcPr>
            <w:tcW w:w="6120" w:type="dxa"/>
            <w:vAlign w:val="center"/>
          </w:tcPr>
          <w:p w:rsidR="000B53CD" w:rsidRDefault="005303D2">
            <w:pPr>
              <w:pStyle w:val="Els-body-text"/>
              <w:widowControl w:val="0"/>
              <w:jc w:val="left"/>
            </w:pPr>
            <m:oMathPara>
              <m:oMathParaPr>
                <m:jc m:val="left"/>
              </m:oMathParaPr>
              <m:oMath>
                <m:r>
                  <w:rPr>
                    <w:rFonts w:ascii="Cambria Math" w:hAnsi="Cambria Math"/>
                  </w:rPr>
                  <m:t>θ=</m:t>
                </m:r>
                <m:sSup>
                  <m:sSupPr>
                    <m:ctrlPr>
                      <w:rPr>
                        <w:rFonts w:ascii="Cambria Math" w:hAnsi="Cambria Math"/>
                      </w:rPr>
                    </m:ctrlPr>
                  </m:sSupPr>
                  <m:e>
                    <m:r>
                      <w:rPr>
                        <w:rFonts w:ascii="Cambria Math" w:hAnsi="Cambria Math"/>
                      </w:rPr>
                      <m:t>w</m:t>
                    </m:r>
                  </m:e>
                  <m:sup>
                    <m:r>
                      <w:rPr>
                        <w:rFonts w:ascii="Cambria Math" w:hAnsi="Cambria Math"/>
                      </w:rPr>
                      <m:t>T</m:t>
                    </m:r>
                  </m:sup>
                </m:sSup>
                <m:acc>
                  <m:accPr>
                    <m:chr m:val="^"/>
                    <m:ctrlPr>
                      <w:rPr>
                        <w:rFonts w:ascii="Cambria Math" w:hAnsi="Cambria Math"/>
                      </w:rPr>
                    </m:ctrlPr>
                  </m:accPr>
                  <m:e>
                    <m:r>
                      <w:rPr>
                        <w:rFonts w:ascii="Cambria Math" w:hAnsi="Cambria Math"/>
                      </w:rPr>
                      <m:t>θ</m:t>
                    </m:r>
                  </m:e>
                </m:acc>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∼Γ</m:t>
                </m:r>
                <m:d>
                  <m:dPr>
                    <m:ctrlPr>
                      <w:rPr>
                        <w:rFonts w:ascii="Cambria Math" w:hAnsi="Cambria Math"/>
                      </w:rPr>
                    </m:ctrlPr>
                  </m:dPr>
                  <m:e>
                    <m:r>
                      <w:rPr>
                        <w:rFonts w:ascii="Cambria Math" w:hAnsi="Cambria Math"/>
                      </w:rPr>
                      <m:t>α,β</m:t>
                    </m:r>
                  </m:e>
                </m:d>
              </m:oMath>
            </m:oMathPara>
          </w:p>
        </w:tc>
        <w:tc>
          <w:tcPr>
            <w:tcW w:w="965" w:type="dxa"/>
            <w:vAlign w:val="center"/>
          </w:tcPr>
          <w:p w:rsidR="000B53CD" w:rsidRDefault="005303D2">
            <w:pPr>
              <w:pStyle w:val="Els-body-text"/>
              <w:widowControl w:val="0"/>
            </w:pPr>
            <w:r>
              <w:t>(7)</w:t>
            </w:r>
          </w:p>
        </w:tc>
      </w:tr>
    </w:tbl>
    <w:p w:rsidR="000B53CD" w:rsidRDefault="005303D2">
      <w:pPr>
        <w:pStyle w:val="Els-body-text"/>
      </w:pPr>
      <w:r>
        <w:rPr>
          <w:lang w:val="en-GB"/>
        </w:rPr>
        <w:t xml:space="preserve">We use the same mechanism to perturb the initial conditions </w:t>
      </w:r>
      <m:oMath>
        <m:sSub>
          <m:sSubPr>
            <m:ctrlPr>
              <w:rPr>
                <w:rFonts w:ascii="Cambria Math" w:hAnsi="Cambria Math"/>
              </w:rPr>
            </m:ctrlPr>
          </m:sSubPr>
          <m:e>
            <m:r>
              <w:rPr>
                <w:rFonts w:ascii="Cambria Math" w:hAnsi="Cambria Math"/>
              </w:rPr>
              <m:t>y</m:t>
            </m:r>
          </m:e>
          <m:sub>
            <m:r>
              <w:rPr>
                <w:rFonts w:ascii="Cambria Math" w:hAnsi="Cambria Math"/>
              </w:rPr>
              <m:t>1</m:t>
            </m:r>
          </m:sub>
        </m:sSub>
      </m:oMath>
      <w:r>
        <w:rPr>
          <w:lang w:val="en-GB"/>
        </w:rPr>
        <w:t>.</w:t>
      </w:r>
    </w:p>
    <w:p w:rsidR="000B53CD" w:rsidRDefault="005303D2">
      <w:pPr>
        <w:pStyle w:val="Els-2ndorder-head"/>
      </w:pPr>
      <w:r>
        <w:t>Evaluation Setup</w:t>
      </w:r>
    </w:p>
    <w:p w:rsidR="000B53CD" w:rsidRDefault="005303D2">
      <w:pPr>
        <w:pStyle w:val="Els-body-text"/>
      </w:pPr>
      <w:r>
        <w:rPr>
          <w:lang w:val="en-GB"/>
        </w:rPr>
        <w:t xml:space="preserve">We use synthetic spectra of </w:t>
      </w:r>
      <w:r>
        <w:rPr>
          <w:i/>
          <w:iCs/>
          <w:lang w:val="en-GB"/>
        </w:rPr>
        <w:t xml:space="preserve">R. </w:t>
      </w:r>
      <w:proofErr w:type="spellStart"/>
      <w:proofErr w:type="gramStart"/>
      <w:r>
        <w:rPr>
          <w:i/>
          <w:iCs/>
          <w:lang w:val="en-GB"/>
        </w:rPr>
        <w:t>eutropha</w:t>
      </w:r>
      <w:proofErr w:type="spellEnd"/>
      <w:r>
        <w:rPr>
          <w:lang w:val="en-GB"/>
        </w:rPr>
        <w:t xml:space="preserve">  batch</w:t>
      </w:r>
      <w:proofErr w:type="gramEnd"/>
      <w:r>
        <w:rPr>
          <w:lang w:val="en-GB"/>
        </w:rPr>
        <w:t xml:space="preserve"> cultivations that produce the copolymer [P(HB-</w:t>
      </w:r>
      <w:r>
        <w:rPr>
          <w:i/>
          <w:iCs/>
          <w:lang w:val="en-GB"/>
        </w:rPr>
        <w:t>co</w:t>
      </w:r>
      <w:r>
        <w:rPr>
          <w:lang w:val="en-GB"/>
        </w:rPr>
        <w:t>-</w:t>
      </w:r>
      <w:proofErr w:type="spellStart"/>
      <w:r>
        <w:rPr>
          <w:lang w:val="en-GB"/>
        </w:rPr>
        <w:t>HHx</w:t>
      </w:r>
      <w:proofErr w:type="spellEnd"/>
      <w:r>
        <w:rPr>
          <w:lang w:val="en-GB"/>
        </w:rPr>
        <w:t xml:space="preserve">)] with varying monomer composition depending on the available substrates. Canola oil is used for HB and </w:t>
      </w:r>
      <w:proofErr w:type="spellStart"/>
      <w:r>
        <w:rPr>
          <w:lang w:val="en-GB"/>
        </w:rPr>
        <w:t>HHx</w:t>
      </w:r>
      <w:proofErr w:type="spellEnd"/>
      <w:r>
        <w:rPr>
          <w:lang w:val="en-GB"/>
        </w:rPr>
        <w:t xml:space="preserve"> synthesis, whereas fructose only leads to the incorporation of HB monomers into the copolymer (</w:t>
      </w:r>
      <w:proofErr w:type="spellStart"/>
      <w:r>
        <w:rPr>
          <w:lang w:val="en-GB"/>
        </w:rPr>
        <w:t>Santolin</w:t>
      </w:r>
      <w:proofErr w:type="spellEnd"/>
      <w:r>
        <w:rPr>
          <w:lang w:val="en-GB"/>
        </w:rPr>
        <w:t xml:space="preserve"> and Thiele </w:t>
      </w:r>
      <w:r>
        <w:rPr>
          <w:i/>
          <w:iCs/>
          <w:lang w:val="en-GB"/>
        </w:rPr>
        <w:t>et al.</w:t>
      </w:r>
      <w:r>
        <w:rPr>
          <w:lang w:val="en-GB"/>
        </w:rPr>
        <w:t xml:space="preserve"> (2023)). </w:t>
      </w:r>
      <w:r>
        <w:t>With such a procedure we model realistic changes in statistical dependencies between various substances and measure the performance under novel conditions.</w:t>
      </w:r>
    </w:p>
    <w:p w:rsidR="000B53CD" w:rsidRDefault="005303D2">
      <w:pPr>
        <w:pStyle w:val="Els-3rdorder-head"/>
      </w:pPr>
      <w:r>
        <w:t>Datasets</w:t>
      </w:r>
    </w:p>
    <w:p w:rsidR="000B53CD" w:rsidRDefault="005303D2">
      <w:pPr>
        <w:pStyle w:val="Els-body-text"/>
      </w:pPr>
      <w:r>
        <w:t xml:space="preserve">We use the mechanistic model described in 2.2 to generate cultivations over a period of 72 h. We use real data from two different cultivations to infer the parameters of the mechanistic model from the </w:t>
      </w:r>
      <w:r>
        <w:rPr>
          <w:i/>
          <w:iCs/>
        </w:rPr>
        <w:t>offline</w:t>
      </w:r>
      <w:r>
        <w:t xml:space="preserve"> measurements of cell dry weight (CDW), residual cell dry weight (CDW without PHA), fructose, urea, HB and </w:t>
      </w:r>
      <w:proofErr w:type="spellStart"/>
      <w:r>
        <w:t>HHx</w:t>
      </w:r>
      <w:proofErr w:type="spellEnd"/>
      <w:r>
        <w:t xml:space="preserve"> monomer </w:t>
      </w:r>
      <w:proofErr w:type="gramStart"/>
      <w:r>
        <w:t>content .</w:t>
      </w:r>
      <w:proofErr w:type="gramEnd"/>
      <w:r>
        <w:t xml:space="preserve"> </w:t>
      </w:r>
    </w:p>
    <w:p w:rsidR="000B53CD" w:rsidRDefault="000B53CD">
      <w:pPr>
        <w:pStyle w:val="Els-body-text"/>
      </w:pPr>
    </w:p>
    <w:p w:rsidR="000B53CD" w:rsidRDefault="005303D2">
      <w:pPr>
        <w:pStyle w:val="Els-3rdorder-head"/>
        <w:numPr>
          <w:ilvl w:val="0"/>
          <w:numId w:val="0"/>
        </w:numPr>
      </w:pPr>
      <w:r>
        <w:rPr>
          <w:noProof/>
        </w:rPr>
        <w:lastRenderedPageBreak/>
        <mc:AlternateContent>
          <mc:Choice Requires="wps">
            <w:drawing>
              <wp:anchor distT="0" distB="0" distL="0" distR="0" simplePos="0" relativeHeight="6" behindDoc="0" locked="0" layoutInCell="0" allowOverlap="1" wp14:anchorId="0FF6BEA8">
                <wp:simplePos x="0" y="0"/>
                <wp:positionH relativeFrom="column">
                  <wp:posOffset>-635</wp:posOffset>
                </wp:positionH>
                <wp:positionV relativeFrom="paragraph">
                  <wp:posOffset>3175</wp:posOffset>
                </wp:positionV>
                <wp:extent cx="4499610" cy="1627505"/>
                <wp:effectExtent l="0" t="0" r="0" b="0"/>
                <wp:wrapSquare wrapText="largest"/>
                <wp:docPr id="1" name="Frame 1"/>
                <wp:cNvGraphicFramePr/>
                <a:graphic xmlns:a="http://schemas.openxmlformats.org/drawingml/2006/main">
                  <a:graphicData uri="http://schemas.microsoft.com/office/word/2010/wordprocessingShape">
                    <wps:wsp>
                      <wps:cNvSpPr/>
                      <wps:spPr>
                        <a:xfrm>
                          <a:off x="0" y="0"/>
                          <a:ext cx="4499640" cy="16275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B53CD" w:rsidRDefault="005303D2">
                            <w:pPr>
                              <w:pStyle w:val="Figure"/>
                              <w:rPr>
                                <w:color w:val="000000"/>
                              </w:rPr>
                            </w:pPr>
                            <w:r>
                              <w:rPr>
                                <w:noProof/>
                              </w:rPr>
                              <w:drawing>
                                <wp:inline distT="0" distB="0" distL="0" distR="0">
                                  <wp:extent cx="4499610" cy="128524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4499610" cy="128524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The fit of ODE model to the observations of one cultivation. Left: Substrates. Right products. RCDW = residual cell dry weight, HB = hydroxybutyrate content of the copolymer.</w:t>
                            </w:r>
                          </w:p>
                        </w:txbxContent>
                      </wps:txbx>
                      <wps:bodyPr lIns="0" tIns="0" rIns="0" bIns="0" anchor="t">
                        <a:noAutofit/>
                      </wps:bodyPr>
                    </wps:wsp>
                  </a:graphicData>
                </a:graphic>
              </wp:anchor>
            </w:drawing>
          </mc:Choice>
          <mc:Fallback>
            <w:pict>
              <v:rect w14:anchorId="0FF6BEA8" id="Frame 1" o:spid="_x0000_s1026" style="position:absolute;left:0;text-align:left;margin-left:-.05pt;margin-top:.25pt;width:354.3pt;height:128.1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" o:allowincell="f" stroked="f" strokeweight="0">
                <v:textbox inset="0,0,0,0">
                  <w:txbxContent>
                    <w:p w:rsidR="000B53CD" w:rsidRDefault="005303D2">
                      <w:pPr>
                        <w:pStyle w:val="Figure"/>
                        <w:rPr>
                          <w:color w:val="000000"/>
                        </w:rPr>
                      </w:pPr>
                      <w:r>
                        <w:rPr>
                          <w:noProof/>
                        </w:rPr>
                        <w:drawing>
                          <wp:inline distT="0" distB="0" distL="0" distR="0">
                            <wp:extent cx="4499610" cy="128524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a:stretch>
                                      <a:fillRect/>
                                    </a:stretch>
                                  </pic:blipFill>
                                  <pic:spPr bwMode="auto">
                                    <a:xfrm>
                                      <a:off x="0" y="0"/>
                                      <a:ext cx="4499610" cy="128524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The fit of ODE model to the observations of one cultivation. Left: Substrates. Right products. RCDW = residual cell dry weight, HB = hydroxybutyrate content of the copolymer.</w:t>
                      </w:r>
                    </w:p>
                  </w:txbxContent>
                </v:textbox>
                <w10:wrap type="square" side="largest"/>
              </v:rect>
            </w:pict>
          </mc:Fallback>
        </mc:AlternateContent>
      </w:r>
    </w:p>
    <w:p w:rsidR="000B53CD" w:rsidRDefault="005303D2">
      <w:pPr>
        <w:pStyle w:val="Els-body-text"/>
        <w:keepNext/>
      </w:pPr>
      <w:r>
        <w:rPr>
          <w:lang w:val="en-GB"/>
        </w:rPr>
        <w:t xml:space="preserve">For the training and validation sets we use two different cultivations. Generally, the training set and the validation sets differ in two aspects. On one hand the underlying mechanistic models have different parameters and on the other hand for some validation datasets the fraction of the two carbon substrates differs from the training set ratios according to Table 1 which leads to different ratios of HB and </w:t>
      </w:r>
      <w:proofErr w:type="spellStart"/>
      <w:r>
        <w:rPr>
          <w:lang w:val="en-GB"/>
        </w:rPr>
        <w:t>HHx</w:t>
      </w:r>
      <w:proofErr w:type="spellEnd"/>
      <w:r>
        <w:rPr>
          <w:lang w:val="en-GB"/>
        </w:rPr>
        <w:t xml:space="preserve">. For comparing our algorithm against uncorrelated data, we add the dataset </w:t>
      </w:r>
      <w:proofErr w:type="spellStart"/>
      <w:r>
        <w:rPr>
          <w:lang w:val="en-GB"/>
        </w:rPr>
        <w:t>no_corr</w:t>
      </w:r>
      <w:proofErr w:type="spellEnd"/>
      <w:r>
        <w:rPr>
          <w:lang w:val="en-GB"/>
        </w:rPr>
        <w:t>, where all concentrations are randomly sampled from a uniform distribution without any structure from a mechanistic model.</w:t>
      </w:r>
    </w:p>
    <w:p w:rsidR="000B53CD" w:rsidRDefault="005303D2">
      <w:pPr>
        <w:pStyle w:val="Table"/>
      </w:pPr>
      <w:r>
        <w:t xml:space="preserve">Table </w:t>
      </w:r>
      <w:r>
        <w:fldChar w:fldCharType="begin"/>
      </w:r>
      <w:r>
        <w:instrText xml:space="preserve"> SEQ Table \* ARABIC </w:instrText>
      </w:r>
      <w:r>
        <w:fldChar w:fldCharType="separate"/>
      </w:r>
      <w:r>
        <w:t>1</w:t>
      </w:r>
      <w:r>
        <w:fldChar w:fldCharType="end"/>
      </w:r>
      <w:r>
        <w:t>: An overview of the datasets used for the model evaluation. For the training dataset, the percentage is either the first number or the second within one cultivation. The validation datasets are named according to their oil content and “</w:t>
      </w:r>
      <w:proofErr w:type="spellStart"/>
      <w:r>
        <w:t>no_corr</w:t>
      </w:r>
      <w:proofErr w:type="spellEnd"/>
      <w:r>
        <w:t xml:space="preserve">” refers to no correlation present. HB, </w:t>
      </w:r>
      <w:proofErr w:type="spellStart"/>
      <w:r>
        <w:t>HHx</w:t>
      </w:r>
      <w:proofErr w:type="spellEnd"/>
      <w:r>
        <w:t xml:space="preserve"> = hydroxybutyrate, </w:t>
      </w:r>
      <w:proofErr w:type="spellStart"/>
      <w:r>
        <w:t>hydroxyhexanoate</w:t>
      </w:r>
      <w:proofErr w:type="spellEnd"/>
      <w:r>
        <w:t xml:space="preserve"> content of the PHA copolymer and all % refer to wt.%. </w:t>
      </w:r>
    </w:p>
    <w:tbl>
      <w:tblPr>
        <w:tblW w:w="7114" w:type="dxa"/>
        <w:tblInd w:w="-11" w:type="dxa"/>
        <w:tblLayout w:type="fixed"/>
        <w:tblCellMar>
          <w:left w:w="10" w:type="dxa"/>
          <w:right w:w="10" w:type="dxa"/>
        </w:tblCellMar>
        <w:tblLook w:val="0000" w:firstRow="0" w:lastRow="0" w:firstColumn="0" w:lastColumn="0" w:noHBand="0" w:noVBand="0"/>
      </w:tblPr>
      <w:tblGrid>
        <w:gridCol w:w="1238"/>
        <w:gridCol w:w="742"/>
        <w:gridCol w:w="739"/>
        <w:gridCol w:w="738"/>
        <w:gridCol w:w="739"/>
        <w:gridCol w:w="739"/>
        <w:gridCol w:w="740"/>
        <w:gridCol w:w="720"/>
        <w:gridCol w:w="719"/>
      </w:tblGrid>
      <w:tr w:rsidR="000B53CD">
        <w:trPr>
          <w:cantSplit/>
          <w:trHeight w:val="409"/>
          <w:tblHeader/>
        </w:trPr>
        <w:tc>
          <w:tcPr>
            <w:tcW w:w="1237"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dataset</w:t>
            </w:r>
          </w:p>
        </w:tc>
        <w:tc>
          <w:tcPr>
            <w:tcW w:w="742"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train</w:t>
            </w:r>
          </w:p>
        </w:tc>
        <w:tc>
          <w:tcPr>
            <w:tcW w:w="739"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val_0</w:t>
            </w:r>
          </w:p>
        </w:tc>
        <w:tc>
          <w:tcPr>
            <w:tcW w:w="738"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val_2</w:t>
            </w:r>
          </w:p>
        </w:tc>
        <w:tc>
          <w:tcPr>
            <w:tcW w:w="739"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val_4</w:t>
            </w:r>
          </w:p>
        </w:tc>
        <w:tc>
          <w:tcPr>
            <w:tcW w:w="739"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val_6</w:t>
            </w:r>
          </w:p>
        </w:tc>
        <w:tc>
          <w:tcPr>
            <w:tcW w:w="740"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val_8</w:t>
            </w:r>
          </w:p>
        </w:tc>
        <w:tc>
          <w:tcPr>
            <w:tcW w:w="720"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r>
              <w:t>val_10</w:t>
            </w:r>
          </w:p>
        </w:tc>
        <w:tc>
          <w:tcPr>
            <w:tcW w:w="719"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pPr>
            <w:proofErr w:type="spellStart"/>
            <w:r>
              <w:t>no_corr</w:t>
            </w:r>
            <w:proofErr w:type="spellEnd"/>
          </w:p>
        </w:tc>
      </w:tr>
      <w:tr w:rsidR="000B53CD">
        <w:trPr>
          <w:cantSplit/>
        </w:trPr>
        <w:tc>
          <w:tcPr>
            <w:tcW w:w="1237" w:type="dxa"/>
            <w:tcBorders>
              <w:top w:val="single" w:sz="8" w:space="0" w:color="000000"/>
              <w:left w:val="single" w:sz="8" w:space="0" w:color="FFFFFF"/>
              <w:bottom w:val="single" w:sz="8" w:space="0" w:color="FFFFFF"/>
              <w:right w:val="single" w:sz="8" w:space="0" w:color="FFFFFF"/>
            </w:tcBorders>
            <w:vAlign w:val="center"/>
          </w:tcPr>
          <w:p w:rsidR="000B53CD" w:rsidRDefault="005303D2">
            <w:pPr>
              <w:pStyle w:val="Els-body-text"/>
              <w:widowControl w:val="0"/>
            </w:pPr>
            <w:r>
              <w:t>canola oil [%]</w:t>
            </w:r>
          </w:p>
        </w:tc>
        <w:tc>
          <w:tcPr>
            <w:tcW w:w="742"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0 / 100</w:t>
            </w:r>
          </w:p>
        </w:tc>
        <w:tc>
          <w:tcPr>
            <w:tcW w:w="739"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0</w:t>
            </w:r>
          </w:p>
        </w:tc>
        <w:tc>
          <w:tcPr>
            <w:tcW w:w="738"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20</w:t>
            </w:r>
          </w:p>
        </w:tc>
        <w:tc>
          <w:tcPr>
            <w:tcW w:w="739"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40</w:t>
            </w:r>
          </w:p>
        </w:tc>
        <w:tc>
          <w:tcPr>
            <w:tcW w:w="739"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60</w:t>
            </w:r>
          </w:p>
        </w:tc>
        <w:tc>
          <w:tcPr>
            <w:tcW w:w="740"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80</w:t>
            </w:r>
          </w:p>
        </w:tc>
        <w:tc>
          <w:tcPr>
            <w:tcW w:w="720"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w:t>
            </w:r>
          </w:p>
        </w:tc>
        <w:tc>
          <w:tcPr>
            <w:tcW w:w="719"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any</w:t>
            </w:r>
          </w:p>
        </w:tc>
      </w:tr>
      <w:tr w:rsidR="000B53CD">
        <w:trPr>
          <w:cantSplit/>
        </w:trPr>
        <w:tc>
          <w:tcPr>
            <w:tcW w:w="1237" w:type="dxa"/>
            <w:tcBorders>
              <w:top w:val="single" w:sz="8" w:space="0" w:color="FFFFFF"/>
              <w:left w:val="single" w:sz="8" w:space="0" w:color="FFFFFF"/>
              <w:bottom w:val="single" w:sz="8" w:space="0" w:color="FFFFFF"/>
              <w:right w:val="single" w:sz="8" w:space="0" w:color="FFFFFF"/>
            </w:tcBorders>
            <w:vAlign w:val="center"/>
          </w:tcPr>
          <w:p w:rsidR="000B53CD" w:rsidRDefault="005303D2">
            <w:pPr>
              <w:pStyle w:val="Els-body-text"/>
              <w:widowControl w:val="0"/>
            </w:pPr>
            <w:r>
              <w:t>fructose [%]</w:t>
            </w:r>
          </w:p>
        </w:tc>
        <w:tc>
          <w:tcPr>
            <w:tcW w:w="742"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 / 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w:t>
            </w:r>
          </w:p>
        </w:tc>
        <w:tc>
          <w:tcPr>
            <w:tcW w:w="7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80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60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40</w:t>
            </w:r>
          </w:p>
        </w:tc>
        <w:tc>
          <w:tcPr>
            <w:tcW w:w="74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20</w:t>
            </w:r>
          </w:p>
        </w:tc>
        <w:tc>
          <w:tcPr>
            <w:tcW w:w="72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0</w:t>
            </w:r>
          </w:p>
        </w:tc>
        <w:tc>
          <w:tcPr>
            <w:tcW w:w="71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any</w:t>
            </w:r>
          </w:p>
        </w:tc>
      </w:tr>
      <w:tr w:rsidR="000B53CD">
        <w:trPr>
          <w:cantSplit/>
        </w:trPr>
        <w:tc>
          <w:tcPr>
            <w:tcW w:w="1237" w:type="dxa"/>
            <w:tcBorders>
              <w:top w:val="single" w:sz="8" w:space="0" w:color="FFFFFF"/>
              <w:left w:val="single" w:sz="8" w:space="0" w:color="FFFFFF"/>
              <w:bottom w:val="single" w:sz="8" w:space="0" w:color="FFFFFF"/>
              <w:right w:val="single" w:sz="8" w:space="0" w:color="FFFFFF"/>
            </w:tcBorders>
            <w:vAlign w:val="center"/>
          </w:tcPr>
          <w:p w:rsidR="000B53CD" w:rsidRDefault="005303D2">
            <w:pPr>
              <w:pStyle w:val="Els-body-text"/>
              <w:widowControl w:val="0"/>
            </w:pPr>
            <w:r>
              <w:t>samples</w:t>
            </w:r>
          </w:p>
        </w:tc>
        <w:tc>
          <w:tcPr>
            <w:tcW w:w="742"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50,000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4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2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10,000</w:t>
            </w:r>
          </w:p>
        </w:tc>
        <w:tc>
          <w:tcPr>
            <w:tcW w:w="71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50,000</w:t>
            </w:r>
          </w:p>
        </w:tc>
      </w:tr>
      <w:tr w:rsidR="000B53CD">
        <w:trPr>
          <w:cantSplit/>
        </w:trPr>
        <w:tc>
          <w:tcPr>
            <w:tcW w:w="1237" w:type="dxa"/>
            <w:tcBorders>
              <w:top w:val="single" w:sz="8" w:space="0" w:color="FFFFFF"/>
              <w:left w:val="single" w:sz="8" w:space="0" w:color="FFFFFF"/>
              <w:bottom w:val="single" w:sz="8" w:space="0" w:color="FFFFFF"/>
              <w:right w:val="single" w:sz="8" w:space="0" w:color="FFFFFF"/>
            </w:tcBorders>
            <w:vAlign w:val="center"/>
          </w:tcPr>
          <w:p w:rsidR="000B53CD" w:rsidRDefault="005303D2">
            <w:pPr>
              <w:pStyle w:val="Els-body-text"/>
              <w:widowControl w:val="0"/>
            </w:pPr>
            <w:r>
              <w:t>HB [%]</w:t>
            </w:r>
          </w:p>
        </w:tc>
        <w:tc>
          <w:tcPr>
            <w:tcW w:w="742"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 / 80</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100</w:t>
            </w:r>
          </w:p>
        </w:tc>
        <w:tc>
          <w:tcPr>
            <w:tcW w:w="7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96</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92</w:t>
            </w:r>
          </w:p>
        </w:tc>
        <w:tc>
          <w:tcPr>
            <w:tcW w:w="73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88</w:t>
            </w:r>
          </w:p>
        </w:tc>
        <w:tc>
          <w:tcPr>
            <w:tcW w:w="74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84</w:t>
            </w:r>
          </w:p>
        </w:tc>
        <w:tc>
          <w:tcPr>
            <w:tcW w:w="720"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80</w:t>
            </w:r>
          </w:p>
        </w:tc>
        <w:tc>
          <w:tcPr>
            <w:tcW w:w="719"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pPr>
            <w:r>
              <w:t>any</w:t>
            </w:r>
          </w:p>
        </w:tc>
      </w:tr>
      <w:tr w:rsidR="000B53CD">
        <w:trPr>
          <w:cantSplit/>
        </w:trPr>
        <w:tc>
          <w:tcPr>
            <w:tcW w:w="1237" w:type="dxa"/>
            <w:tcBorders>
              <w:top w:val="single" w:sz="8" w:space="0" w:color="FFFFFF"/>
              <w:left w:val="single" w:sz="8" w:space="0" w:color="FFFFFF"/>
              <w:bottom w:val="single" w:sz="8" w:space="0" w:color="000000"/>
              <w:right w:val="single" w:sz="8" w:space="0" w:color="FFFFFF"/>
            </w:tcBorders>
            <w:vAlign w:val="center"/>
          </w:tcPr>
          <w:p w:rsidR="000B53CD" w:rsidRDefault="005303D2">
            <w:pPr>
              <w:pStyle w:val="Els-body-text"/>
              <w:widowControl w:val="0"/>
            </w:pPr>
            <w:proofErr w:type="spellStart"/>
            <w:r>
              <w:t>HHx</w:t>
            </w:r>
            <w:proofErr w:type="spellEnd"/>
            <w:r>
              <w:t xml:space="preserve"> [%]</w:t>
            </w:r>
          </w:p>
        </w:tc>
        <w:tc>
          <w:tcPr>
            <w:tcW w:w="742"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0 / 20</w:t>
            </w:r>
          </w:p>
        </w:tc>
        <w:tc>
          <w:tcPr>
            <w:tcW w:w="739"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0</w:t>
            </w:r>
          </w:p>
        </w:tc>
        <w:tc>
          <w:tcPr>
            <w:tcW w:w="738"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4</w:t>
            </w:r>
          </w:p>
        </w:tc>
        <w:tc>
          <w:tcPr>
            <w:tcW w:w="739"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8</w:t>
            </w:r>
          </w:p>
        </w:tc>
        <w:tc>
          <w:tcPr>
            <w:tcW w:w="739"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12</w:t>
            </w:r>
          </w:p>
        </w:tc>
        <w:tc>
          <w:tcPr>
            <w:tcW w:w="740"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16</w:t>
            </w:r>
          </w:p>
        </w:tc>
        <w:tc>
          <w:tcPr>
            <w:tcW w:w="720"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20</w:t>
            </w:r>
          </w:p>
        </w:tc>
        <w:tc>
          <w:tcPr>
            <w:tcW w:w="719"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pPr>
            <w:r>
              <w:t>any</w:t>
            </w:r>
          </w:p>
        </w:tc>
      </w:tr>
    </w:tbl>
    <w:p w:rsidR="000B53CD" w:rsidRDefault="005303D2">
      <w:pPr>
        <w:pStyle w:val="Els-body-text"/>
      </w:pPr>
      <w:r>
        <w:t xml:space="preserve">One cultivation and the mechanistic model are depicted in Figure 1. All generated cultivations contain all five labels every 3 h with the corresponding spectra. For the training set we use 2,000 cultivations and for the validation sets 400 cultivations respectively. As canola oil is difficult to measure with both Raman spectra and assays, we ignore them for parameter inference and the spectra components. </w:t>
      </w:r>
    </w:p>
    <w:p w:rsidR="000B53CD" w:rsidRDefault="005303D2">
      <w:pPr>
        <w:pStyle w:val="Els-3rdorder-head"/>
      </w:pPr>
      <w:r>
        <w:t>Model Architecture</w:t>
      </w:r>
    </w:p>
    <w:p w:rsidR="000B53CD" w:rsidRDefault="005303D2">
      <w:pPr>
        <w:pStyle w:val="Els-body-text"/>
      </w:pPr>
      <w:r>
        <w:t xml:space="preserve">For all evaluation procedures we use the exact same neural network structure. It is a </w:t>
      </w:r>
      <w:proofErr w:type="spellStart"/>
      <w:r>
        <w:t>ReZero</w:t>
      </w:r>
      <w:proofErr w:type="spellEnd"/>
      <w:r>
        <w:t xml:space="preserve"> architecture by </w:t>
      </w:r>
      <w:proofErr w:type="spellStart"/>
      <w:r>
        <w:t>Bachlechner</w:t>
      </w:r>
      <w:proofErr w:type="spellEnd"/>
      <w:r>
        <w:t xml:space="preserve"> </w:t>
      </w:r>
      <w:r>
        <w:rPr>
          <w:i/>
          <w:iCs/>
        </w:rPr>
        <w:t>et al.</w:t>
      </w:r>
      <w:r>
        <w:t xml:space="preserve"> (2021) with minor adaptations for one spatial dimension and </w:t>
      </w:r>
      <w:proofErr w:type="spellStart"/>
      <w:r>
        <w:t>depthwise</w:t>
      </w:r>
      <w:proofErr w:type="spellEnd"/>
      <w:r>
        <w:t xml:space="preserve"> separable convolutions from </w:t>
      </w:r>
      <w:proofErr w:type="spellStart"/>
      <w:r>
        <w:t>Chollet</w:t>
      </w:r>
      <w:proofErr w:type="spellEnd"/>
      <w:r>
        <w:t xml:space="preserve"> (2017) to reduce the number of parameters. The network consists of 8 residual blocks followed by 3 fully connected layers with dropout of 0.2 to make sure the model is properly regularized.</w:t>
      </w:r>
    </w:p>
    <w:p w:rsidR="000B53CD" w:rsidRDefault="005303D2">
      <w:pPr>
        <w:pStyle w:val="Els-1storder-head"/>
      </w:pPr>
      <w:r>
        <w:lastRenderedPageBreak/>
        <w:t>Results</w:t>
      </w:r>
    </w:p>
    <w:p w:rsidR="000B53CD" w:rsidRDefault="005303D2">
      <w:pPr>
        <w:pStyle w:val="Els-2ndorder-head"/>
      </w:pPr>
      <w:r>
        <w:t>Characteristics of the Decorrelation Algorithm</w:t>
      </w:r>
    </w:p>
    <w:p w:rsidR="000B53CD" w:rsidRDefault="005303D2">
      <w:pPr>
        <w:pStyle w:val="Els-body-text"/>
      </w:pPr>
      <w:r>
        <w:t>Comparing the spectra from the training set obtained by the algorithm to the original spectra from the validation set in figure 2, we observe that some of the spectra look similar to the ones from the validation set.</w:t>
      </w:r>
    </w:p>
    <w:p w:rsidR="000B53CD" w:rsidRDefault="005303D2">
      <w:pPr>
        <w:pStyle w:val="Els-body-text"/>
      </w:pPr>
      <w:r>
        <w:t>Some spectra, however, look different, in particular, as if they were inverted. This occurs when some of the mixing coefficient are negative. While such spectra are unrealistic, they do not harm the overall performance, moreover, they might potentially have a regularizing effect on the model.</w:t>
      </w:r>
    </w:p>
    <w:p w:rsidR="000B53CD" w:rsidRDefault="005303D2">
      <w:pPr>
        <w:pStyle w:val="Els-body-text"/>
      </w:pPr>
      <w:r>
        <w:t xml:space="preserve">Due to the phenomenon of noise amplification according to Eq. (5) we filter samples. Looking at figure 3 we observe that a high ratio of random samples is filtered out for a batch size of 32. </w:t>
      </w:r>
    </w:p>
    <w:tbl>
      <w:tblPr>
        <w:tblW w:w="7060" w:type="dxa"/>
        <w:tblInd w:w="60" w:type="dxa"/>
        <w:tblLayout w:type="fixed"/>
        <w:tblCellMar>
          <w:top w:w="55" w:type="dxa"/>
          <w:left w:w="55" w:type="dxa"/>
          <w:bottom w:w="55" w:type="dxa"/>
          <w:right w:w="55" w:type="dxa"/>
        </w:tblCellMar>
        <w:tblLook w:val="0000" w:firstRow="0" w:lastRow="0" w:firstColumn="0" w:lastColumn="0" w:noHBand="0" w:noVBand="0"/>
      </w:tblPr>
      <w:tblGrid>
        <w:gridCol w:w="3946"/>
        <w:gridCol w:w="3114"/>
      </w:tblGrid>
      <w:tr w:rsidR="000B53CD">
        <w:trPr>
          <w:trHeight w:val="3043"/>
        </w:trPr>
        <w:tc>
          <w:tcPr>
            <w:tcW w:w="3945" w:type="dxa"/>
          </w:tcPr>
          <w:p w:rsidR="000B53CD" w:rsidRDefault="005303D2">
            <w:pPr>
              <w:pStyle w:val="TableContents"/>
            </w:pPr>
            <w:r>
              <w:rPr>
                <w:noProof/>
              </w:rPr>
              <mc:AlternateContent>
                <mc:Choice Requires="wps">
                  <w:drawing>
                    <wp:anchor distT="0" distB="0" distL="0" distR="0" simplePos="0" relativeHeight="2" behindDoc="0" locked="0" layoutInCell="0" allowOverlap="1" wp14:anchorId="0CB6744E">
                      <wp:simplePos x="0" y="0"/>
                      <wp:positionH relativeFrom="column">
                        <wp:align>center</wp:align>
                      </wp:positionH>
                      <wp:positionV relativeFrom="paragraph">
                        <wp:posOffset>635</wp:posOffset>
                      </wp:positionV>
                      <wp:extent cx="2444115" cy="2150745"/>
                      <wp:effectExtent l="0" t="0" r="0" b="0"/>
                      <wp:wrapSquare wrapText="largest"/>
                      <wp:docPr id="5" name="Frame3"/>
                      <wp:cNvGraphicFramePr/>
                      <a:graphic xmlns:a="http://schemas.openxmlformats.org/drawingml/2006/main">
                        <a:graphicData uri="http://schemas.microsoft.com/office/word/2010/wordprocessingShape">
                          <wps:wsp>
                            <wps:cNvSpPr/>
                            <wps:spPr>
                              <a:xfrm>
                                <a:off x="0" y="0"/>
                                <a:ext cx="2444040" cy="215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B53CD" w:rsidRDefault="005303D2">
                                  <w:pPr>
                                    <w:pStyle w:val="Figure"/>
                                    <w:widowControl w:val="0"/>
                                    <w:rPr>
                                      <w:color w:val="000000"/>
                                    </w:rPr>
                                  </w:pPr>
                                  <w:r>
                                    <w:rPr>
                                      <w:noProof/>
                                    </w:rPr>
                                    <w:drawing>
                                      <wp:inline distT="0" distB="0" distL="0" distR="0">
                                        <wp:extent cx="2444115" cy="162941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0"/>
                                                <a:stretch>
                                                  <a:fillRect/>
                                                </a:stretch>
                                              </pic:blipFill>
                                              <pic:spPr bwMode="auto">
                                                <a:xfrm>
                                                  <a:off x="0" y="0"/>
                                                  <a:ext cx="2444115" cy="162941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Normalized spectra generated from the decorrelation algorithm in the training set and unchanged spectra from the validation set.</w:t>
                                  </w:r>
                                </w:p>
                              </w:txbxContent>
                            </wps:txbx>
                            <wps:bodyPr lIns="0" tIns="0" rIns="0" bIns="0" anchor="t">
                              <a:noAutofit/>
                            </wps:bodyPr>
                          </wps:wsp>
                        </a:graphicData>
                      </a:graphic>
                    </wp:anchor>
                  </w:drawing>
                </mc:Choice>
                <mc:Fallback>
                  <w:pict>
                    <v:rect w14:anchorId="0CB6744E" id="Frame3" o:spid="_x0000_s1027" style="position:absolute;margin-left:0;margin-top:.05pt;width:192.45pt;height:169.35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" o:allowincell="f" stroked="f" strokeweight="0">
                      <v:textbox inset="0,0,0,0">
                        <w:txbxContent>
                          <w:p w:rsidR="000B53CD" w:rsidRDefault="005303D2">
                            <w:pPr>
                              <w:pStyle w:val="Figure"/>
                              <w:widowControl w:val="0"/>
                              <w:rPr>
                                <w:color w:val="000000"/>
                              </w:rPr>
                            </w:pPr>
                            <w:r>
                              <w:rPr>
                                <w:noProof/>
                              </w:rPr>
                              <w:drawing>
                                <wp:inline distT="0" distB="0" distL="0" distR="0">
                                  <wp:extent cx="2444115" cy="162941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1"/>
                                          <a:stretch>
                                            <a:fillRect/>
                                          </a:stretch>
                                        </pic:blipFill>
                                        <pic:spPr bwMode="auto">
                                          <a:xfrm>
                                            <a:off x="0" y="0"/>
                                            <a:ext cx="2444115" cy="162941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Normalized spectra generated from the decorrelation algorithm in the training set and unchanged spectra from the validation set.</w:t>
                            </w:r>
                          </w:p>
                        </w:txbxContent>
                      </v:textbox>
                      <w10:wrap type="square" side="largest"/>
                    </v:rect>
                  </w:pict>
                </mc:Fallback>
              </mc:AlternateContent>
            </w:r>
          </w:p>
        </w:tc>
        <w:tc>
          <w:tcPr>
            <w:tcW w:w="3114" w:type="dxa"/>
          </w:tcPr>
          <w:p w:rsidR="000B53CD" w:rsidRDefault="005303D2">
            <w:pPr>
              <w:pStyle w:val="TableContents"/>
            </w:pPr>
            <w:r>
              <w:rPr>
                <w:noProof/>
              </w:rPr>
              <mc:AlternateContent>
                <mc:Choice Requires="wps">
                  <w:drawing>
                    <wp:anchor distT="0" distB="0" distL="0" distR="0" simplePos="0" relativeHeight="4" behindDoc="0" locked="0" layoutInCell="0" allowOverlap="1" wp14:anchorId="4F8D467B">
                      <wp:simplePos x="0" y="0"/>
                      <wp:positionH relativeFrom="column">
                        <wp:align>center</wp:align>
                      </wp:positionH>
                      <wp:positionV relativeFrom="paragraph">
                        <wp:posOffset>635</wp:posOffset>
                      </wp:positionV>
                      <wp:extent cx="1914525" cy="2022475"/>
                      <wp:effectExtent l="0" t="635" r="0" b="0"/>
                      <wp:wrapSquare wrapText="largest"/>
                      <wp:docPr id="9" name="Frame5"/>
                      <wp:cNvGraphicFramePr/>
                      <a:graphic xmlns:a="http://schemas.openxmlformats.org/drawingml/2006/main">
                        <a:graphicData uri="http://schemas.microsoft.com/office/word/2010/wordprocessingShape">
                          <wps:wsp>
                            <wps:cNvSpPr/>
                            <wps:spPr>
                              <a:xfrm>
                                <a:off x="0" y="0"/>
                                <a:ext cx="1914480" cy="2022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B53CD" w:rsidRDefault="005303D2">
                                  <w:pPr>
                                    <w:pStyle w:val="Figure"/>
                                    <w:widowControl w:val="0"/>
                                    <w:rPr>
                                      <w:color w:val="000000"/>
                                    </w:rPr>
                                  </w:pPr>
                                  <w:r>
                                    <w:rPr>
                                      <w:noProof/>
                                    </w:rPr>
                                    <w:drawing>
                                      <wp:inline distT="0" distB="0" distL="0" distR="0">
                                        <wp:extent cx="1914525" cy="1435735"/>
                                        <wp:effectExtent l="0" t="0" r="0" b="0"/>
                                        <wp:docPr id="1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
                                                <pic:cNvPicPr>
                                                  <a:picLocks noChangeAspect="1" noChangeArrowheads="1"/>
                                                </pic:cNvPicPr>
                                              </pic:nvPicPr>
                                              <pic:blipFill>
                                                <a:blip r:embed="rId12"/>
                                                <a:stretch>
                                                  <a:fillRect/>
                                                </a:stretch>
                                              </pic:blipFill>
                                              <pic:spPr bwMode="auto">
                                                <a:xfrm>
                                                  <a:off x="0" y="0"/>
                                                  <a:ext cx="1914525" cy="143573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When filtering out samples with coefficients which norm is greater than 1, we observe this distribution for batch size 32.</w:t>
                                  </w:r>
                                </w:p>
                              </w:txbxContent>
                            </wps:txbx>
                            <wps:bodyPr lIns="0" tIns="0" rIns="0" bIns="0" anchor="t">
                              <a:noAutofit/>
                            </wps:bodyPr>
                          </wps:wsp>
                        </a:graphicData>
                      </a:graphic>
                    </wp:anchor>
                  </w:drawing>
                </mc:Choice>
                <mc:Fallback>
                  <w:pict>
                    <v:rect w14:anchorId="4F8D467B" id="Frame5" o:spid="_x0000_s1028" style="position:absolute;margin-left:0;margin-top:.05pt;width:150.75pt;height:159.25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" o:allowincell="f" stroked="f" strokeweight="0">
                      <v:textbox inset="0,0,0,0">
                        <w:txbxContent>
                          <w:p w:rsidR="000B53CD" w:rsidRDefault="005303D2">
                            <w:pPr>
                              <w:pStyle w:val="Figure"/>
                              <w:widowControl w:val="0"/>
                              <w:rPr>
                                <w:color w:val="000000"/>
                              </w:rPr>
                            </w:pPr>
                            <w:r>
                              <w:rPr>
                                <w:noProof/>
                              </w:rPr>
                              <w:drawing>
                                <wp:inline distT="0" distB="0" distL="0" distR="0">
                                  <wp:extent cx="1914525" cy="1435735"/>
                                  <wp:effectExtent l="0" t="0" r="0" b="0"/>
                                  <wp:docPr id="1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
                                          <pic:cNvPicPr>
                                            <a:picLocks noChangeAspect="1" noChangeArrowheads="1"/>
                                          </pic:cNvPicPr>
                                        </pic:nvPicPr>
                                        <pic:blipFill>
                                          <a:blip r:embed="rId13"/>
                                          <a:stretch>
                                            <a:fillRect/>
                                          </a:stretch>
                                        </pic:blipFill>
                                        <pic:spPr bwMode="auto">
                                          <a:xfrm>
                                            <a:off x="0" y="0"/>
                                            <a:ext cx="1914525" cy="143573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When filtering out samples with coefficients which norm is greater than 1, we observe this distribution for batch size 32.</w:t>
                            </w:r>
                          </w:p>
                        </w:txbxContent>
                      </v:textbox>
                      <w10:wrap type="square" side="largest"/>
                    </v:rect>
                  </w:pict>
                </mc:Fallback>
              </mc:AlternateContent>
            </w:r>
          </w:p>
        </w:tc>
      </w:tr>
    </w:tbl>
    <w:p w:rsidR="000B53CD" w:rsidRDefault="005303D2">
      <w:pPr>
        <w:pStyle w:val="Els-2ndorder-head"/>
      </w:pPr>
      <w:r>
        <w:t xml:space="preserve">Impact on Model Performance </w:t>
      </w:r>
    </w:p>
    <w:p w:rsidR="000B53CD" w:rsidRDefault="005303D2">
      <w:pPr>
        <w:pStyle w:val="Els-body-text"/>
      </w:pPr>
      <w:r>
        <w:t>We use six different validation datasets that were generated as described in 2.3.1. We train four models in different training setting. For illustration purposes, we include the ideal scenario: one of the models is trained on a dataset with a priori uncorrelated labels (referred to as "</w:t>
      </w:r>
      <w:proofErr w:type="spellStart"/>
      <w:r>
        <w:t>no_corr</w:t>
      </w:r>
      <w:proofErr w:type="spellEnd"/>
      <w:r>
        <w:t>"). We trained the others on correlated data for 100 epochs.</w:t>
      </w:r>
    </w:p>
    <w:p w:rsidR="000B53CD" w:rsidRDefault="005303D2">
      <w:pPr>
        <w:pStyle w:val="Els-body-text"/>
      </w:pPr>
      <w:r>
        <w:t>According to Table 2 the model trained on the uniform dataset is most successful at transferring its prediction capabilities to different experimental conditions. Among the models trained on the correlated experiments the decorrelation algorithm with filtering performs best. We also highlight the consistency of the proposed method across different validation sets. Not filtering the spectra with excessive noise causes the model to perform even worse than the model only trained on correlated data despite the decorrelation algorithm being in place.</w:t>
      </w:r>
    </w:p>
    <w:p w:rsidR="000B53CD" w:rsidRDefault="005303D2">
      <w:pPr>
        <w:pStyle w:val="Els-1storder-head"/>
      </w:pPr>
      <w:r>
        <w:t>Conclusions</w:t>
      </w:r>
    </w:p>
    <w:p w:rsidR="000B53CD" w:rsidRDefault="005303D2">
      <w:pPr>
        <w:pStyle w:val="Els-body-text"/>
      </w:pPr>
      <w:r>
        <w:t xml:space="preserve">We propose a data augmentation procedure that allows training robust Machine Learning models on Raman spectra. We show that the procedure "erases" unwanted dependencies in training data, and removes the corresponding biases from the models. The procedure </w:t>
      </w:r>
      <w:r>
        <w:lastRenderedPageBreak/>
        <w:t>ensures a similar performance of the models across a wide range of cultivation conditions, which dramatically simplified further analysis.</w:t>
      </w:r>
    </w:p>
    <w:p w:rsidR="000B53CD" w:rsidRDefault="005303D2">
      <w:pPr>
        <w:pStyle w:val="Table"/>
      </w:pPr>
      <w:r>
        <w:t xml:space="preserve">Table </w:t>
      </w:r>
      <w:r>
        <w:fldChar w:fldCharType="begin"/>
      </w:r>
      <w:r>
        <w:instrText xml:space="preserve"> SEQ Table \* ARABIC </w:instrText>
      </w:r>
      <w:r>
        <w:fldChar w:fldCharType="separate"/>
      </w:r>
      <w:r>
        <w:t>2</w:t>
      </w:r>
      <w:r>
        <w:fldChar w:fldCharType="end"/>
      </w:r>
      <w:r>
        <w:t>: The results of the evaluation procedure. The first three columns describe the training setup of the model. The next six columns depict the mean squared error on the normalized labels of the validation sets described in Table 1. The last column shows the mean of all validation sets.</w:t>
      </w:r>
    </w:p>
    <w:tbl>
      <w:tblPr>
        <w:tblW w:w="5000" w:type="pct"/>
        <w:tblInd w:w="-11" w:type="dxa"/>
        <w:tblLayout w:type="fixed"/>
        <w:tblCellMar>
          <w:left w:w="10" w:type="dxa"/>
          <w:right w:w="10" w:type="dxa"/>
        </w:tblCellMar>
        <w:tblLook w:val="0000" w:firstRow="0" w:lastRow="0" w:firstColumn="0" w:lastColumn="0" w:noHBand="0" w:noVBand="0"/>
      </w:tblPr>
      <w:tblGrid>
        <w:gridCol w:w="1202"/>
        <w:gridCol w:w="987"/>
        <w:gridCol w:w="566"/>
        <w:gridCol w:w="567"/>
        <w:gridCol w:w="566"/>
        <w:gridCol w:w="636"/>
        <w:gridCol w:w="636"/>
        <w:gridCol w:w="636"/>
        <w:gridCol w:w="635"/>
        <w:gridCol w:w="635"/>
      </w:tblGrid>
      <w:tr w:rsidR="000B53CD">
        <w:trPr>
          <w:cantSplit/>
          <w:trHeight w:val="409"/>
          <w:tblHeader/>
        </w:trPr>
        <w:tc>
          <w:tcPr>
            <w:tcW w:w="1205" w:type="dxa"/>
            <w:tcBorders>
              <w:top w:val="single" w:sz="8" w:space="0" w:color="000000"/>
              <w:left w:val="single" w:sz="8" w:space="0" w:color="FFFFFF"/>
              <w:bottom w:val="single" w:sz="8" w:space="0" w:color="000000"/>
            </w:tcBorders>
          </w:tcPr>
          <w:p w:rsidR="000B53CD" w:rsidRDefault="005303D2">
            <w:pPr>
              <w:pStyle w:val="Els-body-text"/>
              <w:widowControl w:val="0"/>
              <w:jc w:val="right"/>
            </w:pPr>
            <w:r>
              <w:t>Training Set</w:t>
            </w:r>
          </w:p>
        </w:tc>
        <w:tc>
          <w:tcPr>
            <w:tcW w:w="990"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decorrelate</w:t>
            </w:r>
          </w:p>
        </w:tc>
        <w:tc>
          <w:tcPr>
            <w:tcW w:w="567"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filter</w:t>
            </w:r>
          </w:p>
        </w:tc>
        <w:tc>
          <w:tcPr>
            <w:tcW w:w="568"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val_0</w:t>
            </w:r>
          </w:p>
        </w:tc>
        <w:tc>
          <w:tcPr>
            <w:tcW w:w="567"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val_2</w:t>
            </w:r>
          </w:p>
        </w:tc>
        <w:tc>
          <w:tcPr>
            <w:tcW w:w="638"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val_4</w:t>
            </w:r>
          </w:p>
        </w:tc>
        <w:tc>
          <w:tcPr>
            <w:tcW w:w="638"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val_6</w:t>
            </w:r>
          </w:p>
        </w:tc>
        <w:tc>
          <w:tcPr>
            <w:tcW w:w="638"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val_8</w:t>
            </w:r>
          </w:p>
        </w:tc>
        <w:tc>
          <w:tcPr>
            <w:tcW w:w="637"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val_10</w:t>
            </w:r>
          </w:p>
        </w:tc>
        <w:tc>
          <w:tcPr>
            <w:tcW w:w="637" w:type="dxa"/>
            <w:tcBorders>
              <w:top w:val="single" w:sz="8" w:space="0" w:color="000000"/>
              <w:left w:val="single" w:sz="8" w:space="0" w:color="FFFFFF"/>
              <w:bottom w:val="single" w:sz="8" w:space="0" w:color="000000"/>
              <w:right w:val="single" w:sz="8" w:space="0" w:color="FFFFFF"/>
            </w:tcBorders>
          </w:tcPr>
          <w:p w:rsidR="000B53CD" w:rsidRDefault="005303D2">
            <w:pPr>
              <w:pStyle w:val="Els-body-text"/>
              <w:widowControl w:val="0"/>
              <w:jc w:val="right"/>
            </w:pPr>
            <w:r>
              <w:t>mean</w:t>
            </w:r>
          </w:p>
        </w:tc>
      </w:tr>
      <w:tr w:rsidR="000B53CD">
        <w:trPr>
          <w:cantSplit/>
        </w:trPr>
        <w:tc>
          <w:tcPr>
            <w:tcW w:w="1205" w:type="dxa"/>
            <w:tcBorders>
              <w:top w:val="single" w:sz="8" w:space="0" w:color="000000"/>
              <w:left w:val="single" w:sz="8" w:space="0" w:color="FFFFFF"/>
              <w:bottom w:val="single" w:sz="8" w:space="0" w:color="FFFFFF"/>
            </w:tcBorders>
            <w:vAlign w:val="center"/>
          </w:tcPr>
          <w:p w:rsidR="000B53CD" w:rsidRDefault="005303D2">
            <w:pPr>
              <w:pStyle w:val="Els-body-text"/>
              <w:widowControl w:val="0"/>
              <w:jc w:val="right"/>
              <w:textAlignment w:val="center"/>
            </w:pPr>
            <w:proofErr w:type="spellStart"/>
            <w:r>
              <w:t>no_corr</w:t>
            </w:r>
            <w:proofErr w:type="spellEnd"/>
          </w:p>
        </w:tc>
        <w:tc>
          <w:tcPr>
            <w:tcW w:w="990" w:type="dxa"/>
            <w:tcBorders>
              <w:top w:val="single" w:sz="8" w:space="0" w:color="000000"/>
              <w:left w:val="single" w:sz="8" w:space="0" w:color="FFFFFF"/>
              <w:bottom w:val="single" w:sz="8" w:space="0" w:color="FFFFFF"/>
              <w:right w:val="single" w:sz="8" w:space="0" w:color="FFFFFF"/>
            </w:tcBorders>
            <w:vAlign w:val="center"/>
          </w:tcPr>
          <w:p w:rsidR="000B53CD" w:rsidRDefault="005303D2">
            <w:pPr>
              <w:pStyle w:val="Els-body-text"/>
              <w:widowControl w:val="0"/>
              <w:jc w:val="right"/>
              <w:textAlignment w:val="center"/>
            </w:pPr>
            <w:r>
              <w:t>no</w:t>
            </w:r>
          </w:p>
        </w:tc>
        <w:tc>
          <w:tcPr>
            <w:tcW w:w="567"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no</w:t>
            </w:r>
          </w:p>
        </w:tc>
        <w:tc>
          <w:tcPr>
            <w:tcW w:w="568"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0.27</w:t>
            </w:r>
          </w:p>
        </w:tc>
        <w:tc>
          <w:tcPr>
            <w:tcW w:w="567"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0.18</w:t>
            </w:r>
          </w:p>
        </w:tc>
        <w:tc>
          <w:tcPr>
            <w:tcW w:w="638"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0.11</w:t>
            </w:r>
          </w:p>
        </w:tc>
        <w:tc>
          <w:tcPr>
            <w:tcW w:w="638"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0.1</w:t>
            </w:r>
          </w:p>
        </w:tc>
        <w:tc>
          <w:tcPr>
            <w:tcW w:w="638"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0.05</w:t>
            </w:r>
          </w:p>
        </w:tc>
        <w:tc>
          <w:tcPr>
            <w:tcW w:w="637"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0.09</w:t>
            </w:r>
          </w:p>
        </w:tc>
        <w:tc>
          <w:tcPr>
            <w:tcW w:w="637" w:type="dxa"/>
            <w:tcBorders>
              <w:top w:val="single" w:sz="8" w:space="0" w:color="000000"/>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0.13</w:t>
            </w:r>
          </w:p>
        </w:tc>
      </w:tr>
      <w:tr w:rsidR="000B53CD">
        <w:trPr>
          <w:cantSplit/>
        </w:trPr>
        <w:tc>
          <w:tcPr>
            <w:tcW w:w="1205" w:type="dxa"/>
            <w:tcBorders>
              <w:top w:val="single" w:sz="8" w:space="0" w:color="FFFFFF"/>
              <w:left w:val="single" w:sz="8" w:space="0" w:color="FFFFFF"/>
              <w:bottom w:val="single" w:sz="8" w:space="0" w:color="FFFFFF"/>
            </w:tcBorders>
            <w:vAlign w:val="center"/>
          </w:tcPr>
          <w:p w:rsidR="000B53CD" w:rsidRDefault="005303D2">
            <w:pPr>
              <w:pStyle w:val="Els-body-text"/>
              <w:widowControl w:val="0"/>
              <w:jc w:val="right"/>
              <w:textAlignment w:val="center"/>
            </w:pPr>
            <w:r>
              <w:t>train</w:t>
            </w:r>
          </w:p>
        </w:tc>
        <w:tc>
          <w:tcPr>
            <w:tcW w:w="990" w:type="dxa"/>
            <w:tcBorders>
              <w:top w:val="single" w:sz="8" w:space="0" w:color="FFFFFF"/>
              <w:left w:val="single" w:sz="8" w:space="0" w:color="FFFFFF"/>
              <w:bottom w:val="single" w:sz="8" w:space="0" w:color="FFFFFF"/>
              <w:right w:val="single" w:sz="8" w:space="0" w:color="FFFFFF"/>
            </w:tcBorders>
            <w:vAlign w:val="center"/>
          </w:tcPr>
          <w:p w:rsidR="000B53CD" w:rsidRDefault="005303D2">
            <w:pPr>
              <w:pStyle w:val="Els-body-text"/>
              <w:widowControl w:val="0"/>
              <w:jc w:val="right"/>
              <w:textAlignment w:val="center"/>
            </w:pPr>
            <w:r>
              <w:t>no</w:t>
            </w:r>
          </w:p>
        </w:tc>
        <w:tc>
          <w:tcPr>
            <w:tcW w:w="56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no</w:t>
            </w:r>
          </w:p>
        </w:tc>
        <w:tc>
          <w:tcPr>
            <w:tcW w:w="56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0.42</w:t>
            </w:r>
          </w:p>
        </w:tc>
        <w:tc>
          <w:tcPr>
            <w:tcW w:w="56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0.50</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0.41</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0.47</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0.42</w:t>
            </w:r>
          </w:p>
        </w:tc>
        <w:tc>
          <w:tcPr>
            <w:tcW w:w="63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0.48</w:t>
            </w:r>
          </w:p>
        </w:tc>
        <w:tc>
          <w:tcPr>
            <w:tcW w:w="63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0.45</w:t>
            </w:r>
          </w:p>
        </w:tc>
      </w:tr>
      <w:tr w:rsidR="000B53CD">
        <w:trPr>
          <w:cantSplit/>
        </w:trPr>
        <w:tc>
          <w:tcPr>
            <w:tcW w:w="1205" w:type="dxa"/>
            <w:tcBorders>
              <w:top w:val="single" w:sz="8" w:space="0" w:color="FFFFFF"/>
              <w:left w:val="single" w:sz="8" w:space="0" w:color="FFFFFF"/>
              <w:bottom w:val="single" w:sz="8" w:space="0" w:color="FFFFFF"/>
            </w:tcBorders>
            <w:vAlign w:val="center"/>
          </w:tcPr>
          <w:p w:rsidR="000B53CD" w:rsidRDefault="005303D2">
            <w:pPr>
              <w:pStyle w:val="Els-body-text"/>
              <w:widowControl w:val="0"/>
              <w:jc w:val="right"/>
              <w:textAlignment w:val="center"/>
            </w:pPr>
            <w:r>
              <w:t>train</w:t>
            </w:r>
          </w:p>
        </w:tc>
        <w:tc>
          <w:tcPr>
            <w:tcW w:w="990" w:type="dxa"/>
            <w:tcBorders>
              <w:top w:val="single" w:sz="8" w:space="0" w:color="FFFFFF"/>
              <w:left w:val="single" w:sz="8" w:space="0" w:color="FFFFFF"/>
              <w:bottom w:val="single" w:sz="8" w:space="0" w:color="FFFFFF"/>
              <w:right w:val="single" w:sz="8" w:space="0" w:color="FFFFFF"/>
            </w:tcBorders>
            <w:vAlign w:val="center"/>
          </w:tcPr>
          <w:p w:rsidR="000B53CD" w:rsidRDefault="005303D2">
            <w:pPr>
              <w:pStyle w:val="Els-body-text"/>
              <w:widowControl w:val="0"/>
              <w:jc w:val="right"/>
              <w:textAlignment w:val="center"/>
            </w:pPr>
            <w:r>
              <w:t>yes</w:t>
            </w:r>
          </w:p>
        </w:tc>
        <w:tc>
          <w:tcPr>
            <w:tcW w:w="56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no</w:t>
            </w:r>
          </w:p>
        </w:tc>
        <w:tc>
          <w:tcPr>
            <w:tcW w:w="56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0.54</w:t>
            </w:r>
          </w:p>
        </w:tc>
        <w:tc>
          <w:tcPr>
            <w:tcW w:w="56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0.58</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0.52</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0.55</w:t>
            </w:r>
          </w:p>
        </w:tc>
        <w:tc>
          <w:tcPr>
            <w:tcW w:w="638"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0.53</w:t>
            </w:r>
          </w:p>
        </w:tc>
        <w:tc>
          <w:tcPr>
            <w:tcW w:w="63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0.58</w:t>
            </w:r>
          </w:p>
        </w:tc>
        <w:tc>
          <w:tcPr>
            <w:tcW w:w="637" w:type="dxa"/>
            <w:tcBorders>
              <w:top w:val="single" w:sz="8" w:space="0" w:color="FFFFFF"/>
              <w:left w:val="single" w:sz="8" w:space="0" w:color="FFFFFF"/>
              <w:bottom w:val="single" w:sz="8" w:space="0" w:color="FFFFFF"/>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0.55</w:t>
            </w:r>
          </w:p>
        </w:tc>
      </w:tr>
      <w:tr w:rsidR="000B53CD">
        <w:trPr>
          <w:cantSplit/>
        </w:trPr>
        <w:tc>
          <w:tcPr>
            <w:tcW w:w="1205" w:type="dxa"/>
            <w:tcBorders>
              <w:top w:val="single" w:sz="8" w:space="0" w:color="FFFFFF"/>
              <w:left w:val="single" w:sz="8" w:space="0" w:color="FFFFFF"/>
              <w:bottom w:val="single" w:sz="8" w:space="0" w:color="000000"/>
            </w:tcBorders>
            <w:vAlign w:val="center"/>
          </w:tcPr>
          <w:p w:rsidR="000B53CD" w:rsidRDefault="005303D2">
            <w:pPr>
              <w:pStyle w:val="Els-body-text"/>
              <w:widowControl w:val="0"/>
              <w:jc w:val="right"/>
              <w:textAlignment w:val="center"/>
            </w:pPr>
            <w:r>
              <w:t>train</w:t>
            </w:r>
          </w:p>
        </w:tc>
        <w:tc>
          <w:tcPr>
            <w:tcW w:w="990" w:type="dxa"/>
            <w:tcBorders>
              <w:top w:val="single" w:sz="8" w:space="0" w:color="FFFFFF"/>
              <w:left w:val="single" w:sz="8" w:space="0" w:color="FFFFFF"/>
              <w:bottom w:val="single" w:sz="8" w:space="0" w:color="000000"/>
              <w:right w:val="single" w:sz="8" w:space="0" w:color="FFFFFF"/>
            </w:tcBorders>
            <w:vAlign w:val="center"/>
          </w:tcPr>
          <w:p w:rsidR="000B53CD" w:rsidRDefault="005303D2">
            <w:pPr>
              <w:pStyle w:val="Els-body-text"/>
              <w:widowControl w:val="0"/>
              <w:jc w:val="right"/>
              <w:textAlignment w:val="center"/>
            </w:pPr>
            <w:r>
              <w:t>yes</w:t>
            </w:r>
          </w:p>
        </w:tc>
        <w:tc>
          <w:tcPr>
            <w:tcW w:w="567"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yes</w:t>
            </w:r>
          </w:p>
        </w:tc>
        <w:tc>
          <w:tcPr>
            <w:tcW w:w="568"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0.23</w:t>
            </w:r>
          </w:p>
        </w:tc>
        <w:tc>
          <w:tcPr>
            <w:tcW w:w="567"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0.25</w:t>
            </w:r>
          </w:p>
        </w:tc>
        <w:tc>
          <w:tcPr>
            <w:tcW w:w="638"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0.20</w:t>
            </w:r>
          </w:p>
        </w:tc>
        <w:tc>
          <w:tcPr>
            <w:tcW w:w="638"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0.23</w:t>
            </w:r>
          </w:p>
        </w:tc>
        <w:tc>
          <w:tcPr>
            <w:tcW w:w="638"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0.20</w:t>
            </w:r>
          </w:p>
        </w:tc>
        <w:tc>
          <w:tcPr>
            <w:tcW w:w="637"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0.23</w:t>
            </w:r>
          </w:p>
        </w:tc>
        <w:tc>
          <w:tcPr>
            <w:tcW w:w="637" w:type="dxa"/>
            <w:tcBorders>
              <w:top w:val="single" w:sz="8" w:space="0" w:color="FFFFFF"/>
              <w:left w:val="single" w:sz="8" w:space="0" w:color="FFFFFF"/>
              <w:bottom w:val="single" w:sz="8" w:space="0" w:color="000000"/>
              <w:right w:val="single" w:sz="8" w:space="0" w:color="FFFFFF"/>
            </w:tcBorders>
            <w:tcMar>
              <w:top w:w="28" w:type="dxa"/>
              <w:left w:w="28" w:type="dxa"/>
              <w:bottom w:w="28" w:type="dxa"/>
              <w:right w:w="28" w:type="dxa"/>
            </w:tcMar>
            <w:vAlign w:val="center"/>
          </w:tcPr>
          <w:p w:rsidR="000B53CD" w:rsidRDefault="005303D2">
            <w:pPr>
              <w:pStyle w:val="Els-body-text"/>
              <w:widowControl w:val="0"/>
              <w:jc w:val="right"/>
              <w:textAlignment w:val="center"/>
            </w:pPr>
            <w:r>
              <w:t>0.22</w:t>
            </w:r>
          </w:p>
        </w:tc>
      </w:tr>
    </w:tbl>
    <w:p w:rsidR="000B53CD" w:rsidRDefault="005303D2">
      <w:pPr>
        <w:pStyle w:val="Els-body-text"/>
      </w:pPr>
      <w:r>
        <w:t xml:space="preserve">We demonstrated performance of our approach on datasets with correlations that differ from the training set. We used the algorithm on Raman spectra of </w:t>
      </w:r>
      <w:proofErr w:type="spellStart"/>
      <w:r>
        <w:rPr>
          <w:i/>
          <w:iCs/>
          <w:lang w:val="en-GB"/>
        </w:rPr>
        <w:t>Ralstonia</w:t>
      </w:r>
      <w:proofErr w:type="spellEnd"/>
      <w:r>
        <w:rPr>
          <w:i/>
          <w:iCs/>
          <w:lang w:val="en-GB"/>
        </w:rPr>
        <w:t xml:space="preserve"> </w:t>
      </w:r>
      <w:proofErr w:type="spellStart"/>
      <w:r>
        <w:rPr>
          <w:i/>
          <w:iCs/>
          <w:lang w:val="en-GB"/>
        </w:rPr>
        <w:t>eutropha</w:t>
      </w:r>
      <w:proofErr w:type="spellEnd"/>
      <w:r>
        <w:t>, however, the algorithm exploits only the additive nature of spectral data, and, thus, is agnostic to the spectroscopy methods or the nature of the substances.</w:t>
      </w:r>
    </w:p>
    <w:p w:rsidR="000B53CD" w:rsidRDefault="005303D2">
      <w:pPr>
        <w:pStyle w:val="Els-body-text"/>
      </w:pPr>
      <w:r>
        <w:t>In practice with the help of our algorithm one can reuse data from old cultivation as training data for a model that infers information from the spectra of a new cultivation setup. This makes models more robust and reduces the number of cultivations needed for new experimental settings.</w:t>
      </w:r>
    </w:p>
    <w:p w:rsidR="000B53CD" w:rsidRPr="00C04928" w:rsidRDefault="005303D2">
      <w:pPr>
        <w:pStyle w:val="Els-reference-head"/>
        <w:rPr>
          <w:lang w:val="it-IT"/>
        </w:rPr>
      </w:pPr>
      <w:proofErr w:type="spellStart"/>
      <w:r w:rsidRPr="00C04928">
        <w:rPr>
          <w:lang w:val="it-IT"/>
        </w:rPr>
        <w:t>References</w:t>
      </w:r>
      <w:proofErr w:type="spellEnd"/>
    </w:p>
    <w:p w:rsidR="000B53CD" w:rsidRDefault="005303D2">
      <w:pPr>
        <w:pStyle w:val="Els-referenceno-number"/>
      </w:pPr>
      <w:proofErr w:type="spellStart"/>
      <w:r w:rsidRPr="00C04928">
        <w:rPr>
          <w:lang w:val="it-IT"/>
        </w:rPr>
        <w:t>Alcântara</w:t>
      </w:r>
      <w:proofErr w:type="spellEnd"/>
      <w:r w:rsidRPr="00C04928">
        <w:rPr>
          <w:lang w:val="it-IT"/>
        </w:rPr>
        <w:t xml:space="preserve">, J.M.G., Iannacci, F., Morbidelli, M. and </w:t>
      </w:r>
      <w:proofErr w:type="spellStart"/>
      <w:r w:rsidRPr="00C04928">
        <w:rPr>
          <w:lang w:val="it-IT"/>
        </w:rPr>
        <w:t>Sponchioni</w:t>
      </w:r>
      <w:proofErr w:type="spellEnd"/>
      <w:r w:rsidRPr="00C04928">
        <w:rPr>
          <w:lang w:val="it-IT"/>
        </w:rPr>
        <w:t xml:space="preserve">, M., 2023. </w:t>
      </w:r>
      <w:r>
        <w:t xml:space="preserve">Soft sensor based on Raman spectroscopy for the in-line monitoring of metabolites and polymer quality in the biomanufacturing of </w:t>
      </w:r>
      <w:proofErr w:type="spellStart"/>
      <w:r>
        <w:t>polyhydroxyalkanoates</w:t>
      </w:r>
      <w:proofErr w:type="spellEnd"/>
      <w:r>
        <w:t xml:space="preserve">. </w:t>
      </w:r>
      <w:r>
        <w:rPr>
          <w:i/>
        </w:rPr>
        <w:t>Journal of Biotechnology</w:t>
      </w:r>
      <w:r>
        <w:t xml:space="preserve">, </w:t>
      </w:r>
      <w:r>
        <w:rPr>
          <w:i/>
        </w:rPr>
        <w:t>377</w:t>
      </w:r>
      <w:r>
        <w:t>, pp.23-33.</w:t>
      </w:r>
    </w:p>
    <w:p w:rsidR="000B53CD" w:rsidRDefault="005303D2">
      <w:pPr>
        <w:pStyle w:val="Els-referenceno-number"/>
      </w:pPr>
      <w:proofErr w:type="spellStart"/>
      <w:r>
        <w:t>Bachlechner</w:t>
      </w:r>
      <w:proofErr w:type="spellEnd"/>
      <w:r>
        <w:t xml:space="preserve">, T., Majumder, B.P., Mao, H., Cottrell, G. and McAuley, J., 2021, December. </w:t>
      </w:r>
      <w:proofErr w:type="spellStart"/>
      <w:r>
        <w:t>Rezero</w:t>
      </w:r>
      <w:proofErr w:type="spellEnd"/>
      <w:r>
        <w:t xml:space="preserve"> is all you need: Fast convergence at large depth. In </w:t>
      </w:r>
      <w:r>
        <w:rPr>
          <w:i/>
        </w:rPr>
        <w:t>Uncertainty in Artificial Intelligence</w:t>
      </w:r>
      <w:r>
        <w:t xml:space="preserve"> (pp. 1352-1361). PMLR.</w:t>
      </w:r>
    </w:p>
    <w:p w:rsidR="000B53CD" w:rsidRDefault="005303D2">
      <w:pPr>
        <w:pStyle w:val="Els-referenceno-number"/>
      </w:pPr>
      <w:proofErr w:type="spellStart"/>
      <w:r>
        <w:t>Chollet</w:t>
      </w:r>
      <w:proofErr w:type="spellEnd"/>
      <w:r>
        <w:t xml:space="preserve">, F., 2017. </w:t>
      </w:r>
      <w:proofErr w:type="spellStart"/>
      <w:r>
        <w:t>Xception</w:t>
      </w:r>
      <w:proofErr w:type="spellEnd"/>
      <w:r>
        <w:t xml:space="preserve">: Deep learning with </w:t>
      </w:r>
      <w:proofErr w:type="spellStart"/>
      <w:r>
        <w:t>depthwise</w:t>
      </w:r>
      <w:proofErr w:type="spellEnd"/>
      <w:r>
        <w:t xml:space="preserve"> separable convolutions. In </w:t>
      </w:r>
      <w:r>
        <w:rPr>
          <w:i/>
        </w:rPr>
        <w:t>Proceedings of the IEEE conference on computer vision and pattern recognition</w:t>
      </w:r>
      <w:r>
        <w:t xml:space="preserve"> (pp. 1251-1258).</w:t>
      </w:r>
    </w:p>
    <w:p w:rsidR="000B53CD" w:rsidRDefault="005303D2">
      <w:pPr>
        <w:pStyle w:val="Els-referenceno-number"/>
      </w:pPr>
      <w:r>
        <w:t xml:space="preserve">He, K., Zhang, X., Ren, S. and Sun, J., 2016. Deep residual learning for image recognition. In </w:t>
      </w:r>
      <w:r>
        <w:rPr>
          <w:i/>
        </w:rPr>
        <w:t>Proceedings of the IEEE conference on computer vision and pattern recognition</w:t>
      </w:r>
      <w:r>
        <w:t xml:space="preserve"> (pp. 770-778).</w:t>
      </w:r>
    </w:p>
    <w:p w:rsidR="000B53CD" w:rsidRDefault="005303D2">
      <w:pPr>
        <w:pStyle w:val="Els-referenceno-number"/>
      </w:pPr>
      <w:proofErr w:type="spellStart"/>
      <w:r w:rsidRPr="00C04928">
        <w:rPr>
          <w:lang w:val="it-IT"/>
        </w:rPr>
        <w:t>Khanna</w:t>
      </w:r>
      <w:proofErr w:type="spellEnd"/>
      <w:r w:rsidRPr="00C04928">
        <w:rPr>
          <w:lang w:val="it-IT"/>
        </w:rPr>
        <w:t xml:space="preserve">, S. and </w:t>
      </w:r>
      <w:proofErr w:type="spellStart"/>
      <w:r w:rsidRPr="00C04928">
        <w:rPr>
          <w:lang w:val="it-IT"/>
        </w:rPr>
        <w:t>Srivastava</w:t>
      </w:r>
      <w:proofErr w:type="spellEnd"/>
      <w:r w:rsidRPr="00C04928">
        <w:rPr>
          <w:lang w:val="it-IT"/>
        </w:rPr>
        <w:t xml:space="preserve">, A.K., 2006. </w:t>
      </w:r>
      <w:r>
        <w:t xml:space="preserve">Computer simulated fed-batch cultivation for over production of PHB: a comparison of simultaneous and alternate feeding of carbon and nitrogen. </w:t>
      </w:r>
      <w:r>
        <w:rPr>
          <w:i/>
        </w:rPr>
        <w:t>Biochemical engineering journal</w:t>
      </w:r>
      <w:r>
        <w:t xml:space="preserve">, </w:t>
      </w:r>
      <w:r>
        <w:rPr>
          <w:i/>
        </w:rPr>
        <w:t>27</w:t>
      </w:r>
      <w:r>
        <w:t>(3), pp.197-203.</w:t>
      </w:r>
    </w:p>
    <w:p w:rsidR="000B53CD" w:rsidRDefault="005303D2">
      <w:pPr>
        <w:pStyle w:val="Els-referenceno-number"/>
      </w:pPr>
      <w:r>
        <w:t xml:space="preserve">Qi, Y., Hu, D., Jiang, Y., Wu, Z., Zheng, M., Chen, E.X., Liang, Y., </w:t>
      </w:r>
      <w:proofErr w:type="spellStart"/>
      <w:r>
        <w:t>Sadi</w:t>
      </w:r>
      <w:proofErr w:type="spellEnd"/>
      <w:r>
        <w:t xml:space="preserve">, M.A., Zhang, K. and Chen, Y.P., 2023. Recent Progresses in Machine Learning Assisted Raman Spectroscopy. </w:t>
      </w:r>
      <w:r>
        <w:rPr>
          <w:i/>
        </w:rPr>
        <w:t>Advanced Optical Materials</w:t>
      </w:r>
      <w:r>
        <w:t>, p.2203104.</w:t>
      </w:r>
    </w:p>
    <w:p w:rsidR="000B53CD" w:rsidRDefault="005303D2">
      <w:pPr>
        <w:pStyle w:val="Els-referenceno-number"/>
      </w:pPr>
      <w:proofErr w:type="spellStart"/>
      <w:r>
        <w:t>Santolin</w:t>
      </w:r>
      <w:proofErr w:type="spellEnd"/>
      <w:r>
        <w:t xml:space="preserve">, L., Thiele, I., Neubauer, P. and Riedel, S.L., 2023. Tailoring the </w:t>
      </w:r>
      <w:proofErr w:type="spellStart"/>
      <w:r>
        <w:t>HHx</w:t>
      </w:r>
      <w:proofErr w:type="spellEnd"/>
      <w:r>
        <w:t xml:space="preserve"> monomer content of P (HB-co-</w:t>
      </w:r>
      <w:proofErr w:type="spellStart"/>
      <w:r>
        <w:t>HHx</w:t>
      </w:r>
      <w:proofErr w:type="spellEnd"/>
      <w:r>
        <w:t xml:space="preserve">) by flexible substrate compositions: scale-up from deep-well-plates to laboratory bioreactor cultivations. </w:t>
      </w:r>
      <w:r>
        <w:rPr>
          <w:i/>
        </w:rPr>
        <w:t>Frontiers in Bioengineering and Biotechnology</w:t>
      </w:r>
      <w:r>
        <w:t xml:space="preserve">, </w:t>
      </w:r>
      <w:r>
        <w:rPr>
          <w:i/>
        </w:rPr>
        <w:t>11</w:t>
      </w:r>
      <w:r>
        <w:t>, p.1081072.</w:t>
      </w:r>
    </w:p>
    <w:p w:rsidR="000B53CD" w:rsidRDefault="005303D2">
      <w:pPr>
        <w:pStyle w:val="Els-referenceno-number"/>
      </w:pPr>
      <w:r>
        <w:t xml:space="preserve">Yun, S., Han, D., Oh, S.J., Chun, S., Choe, J. and </w:t>
      </w:r>
      <w:proofErr w:type="spellStart"/>
      <w:r>
        <w:t>Yoo</w:t>
      </w:r>
      <w:proofErr w:type="spellEnd"/>
      <w:r>
        <w:t xml:space="preserve">, Y., 2019. </w:t>
      </w:r>
      <w:proofErr w:type="spellStart"/>
      <w:r>
        <w:t>Cutmix</w:t>
      </w:r>
      <w:proofErr w:type="spellEnd"/>
      <w:r>
        <w:t xml:space="preserve">: Regularization strategy to train strong classifiers with localizable features. In </w:t>
      </w:r>
      <w:r>
        <w:rPr>
          <w:i/>
        </w:rPr>
        <w:t>Proceedings of the IEEE/CVF international conference on computer vision</w:t>
      </w:r>
      <w:r>
        <w:t xml:space="preserve"> (pp. 6023-6032).</w:t>
      </w:r>
    </w:p>
    <w:p w:rsidR="000B53CD" w:rsidRDefault="000B53CD">
      <w:pPr>
        <w:pStyle w:val="Els-referenceno-number"/>
        <w:ind w:firstLine="0"/>
      </w:pPr>
    </w:p>
    <w:sectPr w:rsidR="000B53CD">
      <w:headerReference w:type="even" r:id="rId14"/>
      <w:headerReference w:type="default" r:id="rId15"/>
      <w:footerReference w:type="even" r:id="rId16"/>
      <w:footerReference w:type="default" r:id="rId17"/>
      <w:headerReference w:type="first" r:id="rId18"/>
      <w:pgSz w:w="11906" w:h="16838"/>
      <w:pgMar w:top="2377" w:right="2410" w:bottom="3406" w:left="2410" w:header="1701" w:footer="2892" w:gutter="0"/>
      <w:cols w:space="720"/>
      <w:formProt w:val="0"/>
      <w:titlePg/>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3D2" w:rsidRDefault="005303D2">
      <w:r>
        <w:separator/>
      </w:r>
    </w:p>
  </w:endnote>
  <w:endnote w:type="continuationSeparator" w:id="0">
    <w:p w:rsidR="005303D2" w:rsidRDefault="0053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variable"/>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D" w:rsidRDefault="000B53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D" w:rsidRDefault="000B53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3D2" w:rsidRDefault="005303D2">
      <w:r>
        <w:separator/>
      </w:r>
    </w:p>
  </w:footnote>
  <w:footnote w:type="continuationSeparator" w:id="0">
    <w:p w:rsidR="005303D2" w:rsidRDefault="0053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D" w:rsidRDefault="005303D2">
    <w:pPr>
      <w:pStyle w:val="Intestazione"/>
      <w:tabs>
        <w:tab w:val="clear" w:pos="7200"/>
        <w:tab w:val="right" w:pos="7088"/>
      </w:tabs>
    </w:pPr>
    <w:r>
      <w:rPr>
        <w:rStyle w:val="Numeropagina"/>
      </w:rPr>
      <w:tab/>
    </w:r>
    <w:r>
      <w:rPr>
        <w:rStyle w:val="Numeropagina"/>
        <w:i/>
      </w:rPr>
      <w:tab/>
    </w:r>
    <w:r>
      <w:rPr>
        <w:i/>
      </w:rPr>
      <w:fldChar w:fldCharType="begin"/>
    </w:r>
    <w:r>
      <w:rPr>
        <w:i/>
      </w:rPr>
      <w:instrText xml:space="preserve"> MACROBUTTON acro Lange et al.</w:instrText>
    </w:r>
    <w:r>
      <w:rPr>
        <w:i/>
      </w:rPr>
      <w:fldChar w:fldCharType="separate"/>
    </w:r>
    <w:r>
      <w:rPr>
        <w:i/>
      </w:rPr>
      <w:t>Lange et al.</w: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D" w:rsidRDefault="005303D2">
    <w:pPr>
      <w:pStyle w:val="Intestazione"/>
      <w:tabs>
        <w:tab w:val="clear" w:pos="7200"/>
        <w:tab w:val="right" w:pos="7088"/>
      </w:tabs>
      <w:jc w:val="right"/>
    </w:pPr>
    <w:r>
      <w:rPr>
        <w:i/>
      </w:rPr>
      <w:fldChar w:fldCharType="begin"/>
    </w:r>
    <w:r>
      <w:rPr>
        <w:i/>
      </w:rPr>
      <w:instrText xml:space="preserve"> MACROBUTTON acro Data Augmentation Scheme for Raman Spectra with Highly Correlated Annotations</w:instrText>
    </w:r>
    <w:r>
      <w:rPr>
        <w:i/>
      </w:rPr>
      <w:fldChar w:fldCharType="separate"/>
    </w:r>
    <w:r>
      <w:rPr>
        <w:i/>
      </w:rPr>
      <w:t>Data Augmentation Scheme for Raman Spectra with Highly Correlated Annotations</w:t>
    </w:r>
    <w:r>
      <w:rPr>
        <w:i/>
      </w:rPr>
      <w:fldChar w:fldCharType="end"/>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D" w:rsidRDefault="005303D2">
    <w:pPr>
      <w:pStyle w:val="ElsevierBodyTextCentredNospace"/>
      <w:jc w:val="left"/>
    </w:pPr>
    <w:r>
      <w:rPr>
        <w:color w:val="auto"/>
        <w:sz w:val="18"/>
        <w:szCs w:val="18"/>
      </w:rPr>
      <w:t>Flavio Manenti, Gintaras V. Reklaitis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rsidR="000B53CD" w:rsidRDefault="005303D2">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C2DEA"/>
    <w:multiLevelType w:val="multilevel"/>
    <w:tmpl w:val="3FFC24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2B459F"/>
    <w:multiLevelType w:val="multilevel"/>
    <w:tmpl w:val="2DE89D3E"/>
    <w:lvl w:ilvl="0">
      <w:start w:val="1"/>
      <w:numFmt w:val="decimal"/>
      <w:pStyle w:val="Els-reference"/>
      <w:lvlText w:val="%1."/>
      <w:lvlJc w:val="right"/>
      <w:pPr>
        <w:tabs>
          <w:tab w:val="num" w:pos="480"/>
        </w:tabs>
        <w:ind w:left="480" w:hanging="9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BB72DF"/>
    <w:multiLevelType w:val="multilevel"/>
    <w:tmpl w:val="329E2F6C"/>
    <w:lvl w:ilvl="0">
      <w:start w:val="1"/>
      <w:numFmt w:val="decimal"/>
      <w:pStyle w:val="Els-Chapterno"/>
      <w:suff w:val="space"/>
      <w:lvlText w:val="Chapter %1"/>
      <w:lvlJc w:val="left"/>
      <w:pPr>
        <w:tabs>
          <w:tab w:val="num" w:pos="0"/>
        </w:tabs>
        <w:ind w:left="0" w:firstLine="0"/>
      </w:pPr>
    </w:lvl>
    <w:lvl w:ilvl="1">
      <w:start w:val="1"/>
      <w:numFmt w:val="decimal"/>
      <w:pStyle w:val="Els-1storder-head"/>
      <w:suff w:val="space"/>
      <w:lvlText w:val="%2."/>
      <w:lvlJc w:val="left"/>
      <w:pPr>
        <w:tabs>
          <w:tab w:val="num" w:pos="0"/>
        </w:tabs>
        <w:ind w:left="0" w:firstLine="0"/>
      </w:pPr>
    </w:lvl>
    <w:lvl w:ilvl="2">
      <w:start w:val="1"/>
      <w:numFmt w:val="decimal"/>
      <w:pStyle w:val="Els-2ndorder-head"/>
      <w:suff w:val="space"/>
      <w:lvlText w:val="%2.%3."/>
      <w:lvlJc w:val="left"/>
      <w:pPr>
        <w:tabs>
          <w:tab w:val="num" w:pos="0"/>
        </w:tabs>
        <w:ind w:left="0" w:firstLine="0"/>
      </w:pPr>
    </w:lvl>
    <w:lvl w:ilvl="3">
      <w:start w:val="1"/>
      <w:numFmt w:val="decimal"/>
      <w:pStyle w:val="Els-3rdorder-head"/>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CD"/>
    <w:rsid w:val="000B53CD"/>
    <w:rsid w:val="005303D2"/>
    <w:rsid w:val="00733422"/>
    <w:rsid w:val="00C04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B211"/>
  <w15:docId w15:val="{64B22565-7A15-41EE-AA02-32C5B441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eastAsia="en-US"/>
    </w:rPr>
  </w:style>
  <w:style w:type="paragraph" w:styleId="Titolo1">
    <w:name w:val="heading 1"/>
    <w:basedOn w:val="Heading"/>
    <w:next w:val="Corpotesto"/>
    <w:uiPriority w:val="9"/>
    <w:qFormat/>
    <w:pPr>
      <w:outlineLvl w:val="0"/>
    </w:pPr>
    <w:rPr>
      <w:rFonts w:ascii="Liberation Serif" w:eastAsia="DejaVu Sans" w:hAnsi="Liberation Serif" w:cs="DejaVu Sans"/>
      <w:b/>
      <w:bCs/>
      <w:sz w:val="48"/>
      <w:szCs w:val="48"/>
    </w:rPr>
  </w:style>
  <w:style w:type="paragraph" w:styleId="Titolo2">
    <w:name w:val="heading 2"/>
    <w:basedOn w:val="Heading"/>
    <w:next w:val="Corpotesto"/>
    <w:uiPriority w:val="9"/>
    <w:semiHidden/>
    <w:unhideWhenUsed/>
    <w:qFormat/>
    <w:pPr>
      <w:spacing w:before="200"/>
      <w:outlineLvl w:val="1"/>
    </w:pPr>
    <w:rPr>
      <w:rFonts w:ascii="Liberation Serif" w:eastAsia="DejaVu Sans" w:hAnsi="Liberation Serif" w:cs="DejaVu Sans"/>
      <w:b/>
      <w:bCs/>
      <w:sz w:val="36"/>
      <w:szCs w:val="36"/>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dnoteCharacters">
    <w:name w:val="Endnote Characters"/>
    <w:basedOn w:val="Carpredefinitoparagrafo"/>
    <w:qFormat/>
    <w:rPr>
      <w:vertAlign w:val="superscript"/>
    </w:rPr>
  </w:style>
  <w:style w:type="character" w:customStyle="1" w:styleId="EndnoteAnchor">
    <w:name w:val="Endnote Anchor"/>
    <w:rPr>
      <w:vertAlign w:val="superscript"/>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rPr>
      <w:color w:val="0000FF"/>
      <w:u w:val="single"/>
    </w:rPr>
  </w:style>
  <w:style w:type="character" w:customStyle="1" w:styleId="MTEquationSection">
    <w:name w:val="MTEquationSection"/>
    <w:basedOn w:val="Carpredefinitoparagrafo"/>
    <w:qFormat/>
    <w:rPr>
      <w:vanish/>
      <w:color w:val="FF0000"/>
    </w:rPr>
  </w:style>
  <w:style w:type="character" w:styleId="Numeropagina">
    <w:name w:val="page number"/>
    <w:basedOn w:val="Carpredefinitoparagrafo"/>
    <w:qFormat/>
    <w:rPr>
      <w:sz w:val="20"/>
      <w:szCs w:val="20"/>
    </w:rPr>
  </w:style>
  <w:style w:type="character" w:customStyle="1" w:styleId="Els-captionChar">
    <w:name w:val="Els-caption Char"/>
    <w:basedOn w:val="Carpredefinitoparagrafo"/>
    <w:qFormat/>
    <w:rPr>
      <w:sz w:val="18"/>
      <w:lang w:val="en-US" w:eastAsia="en-US" w:bidi="ar-SA"/>
    </w:rPr>
  </w:style>
  <w:style w:type="character" w:styleId="Rimandocommento">
    <w:name w:val="annotation reference"/>
    <w:basedOn w:val="Carpredefinitoparagrafo"/>
    <w:qFormat/>
    <w:rPr>
      <w:sz w:val="16"/>
      <w:szCs w:val="16"/>
    </w:rPr>
  </w:style>
  <w:style w:type="character" w:customStyle="1" w:styleId="underline1">
    <w:name w:val="underline1"/>
    <w:basedOn w:val="Carpredefinitoparagrafo"/>
    <w:qFormat/>
    <w:rPr>
      <w:u w:val="single"/>
    </w:rPr>
  </w:style>
  <w:style w:type="character" w:customStyle="1" w:styleId="LineNumbering">
    <w:name w:val="Line Numbering"/>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Els-caption"/>
    <w:next w:val="Els-caption"/>
    <w:qFormat/>
  </w:style>
  <w:style w:type="paragraph" w:customStyle="1" w:styleId="Index">
    <w:name w:val="Index"/>
    <w:basedOn w:val="Normale"/>
    <w:qFormat/>
    <w:pPr>
      <w:suppressLineNumbers/>
    </w:pPr>
    <w:rPr>
      <w:rFonts w:cs="Lohit Devanagari"/>
    </w:rPr>
  </w:style>
  <w:style w:type="paragraph" w:customStyle="1" w:styleId="Els-caption">
    <w:name w:val="Els-caption"/>
    <w:qFormat/>
    <w:pPr>
      <w:keepLines/>
      <w:spacing w:before="100" w:after="120"/>
    </w:pPr>
    <w:rPr>
      <w:sz w:val="18"/>
      <w:lang w:val="en-US" w:eastAsia="en-US"/>
    </w:rPr>
  </w:style>
  <w:style w:type="paragraph" w:customStyle="1" w:styleId="Els-1storder-head">
    <w:name w:val="Els-1storder-head"/>
    <w:basedOn w:val="Els-body-text"/>
    <w:next w:val="Els-body-text"/>
    <w:qFormat/>
    <w:pPr>
      <w:keepNext/>
      <w:numPr>
        <w:ilvl w:val="1"/>
        <w:numId w:val="2"/>
      </w:numPr>
      <w:spacing w:before="240" w:after="60" w:line="240" w:lineRule="exact"/>
    </w:pPr>
    <w:rPr>
      <w:b/>
      <w:sz w:val="22"/>
    </w:rPr>
  </w:style>
  <w:style w:type="paragraph" w:customStyle="1" w:styleId="Els-body-text">
    <w:name w:val="Els-body-text"/>
    <w:qFormat/>
    <w:pPr>
      <w:jc w:val="both"/>
    </w:pPr>
    <w:rPr>
      <w:lang w:val="en-US" w:eastAsia="en-US"/>
    </w:rPr>
  </w:style>
  <w:style w:type="paragraph" w:customStyle="1" w:styleId="Els-2ndorder-head">
    <w:name w:val="Els-2ndorder-head"/>
    <w:basedOn w:val="Els-body-text"/>
    <w:next w:val="Els-body-text"/>
    <w:qFormat/>
    <w:pPr>
      <w:keepNext/>
      <w:numPr>
        <w:ilvl w:val="2"/>
        <w:numId w:val="2"/>
      </w:numPr>
      <w:spacing w:before="80"/>
    </w:pPr>
    <w:rPr>
      <w:i/>
    </w:rPr>
  </w:style>
  <w:style w:type="paragraph" w:customStyle="1" w:styleId="Els-3rdorder-head">
    <w:name w:val="Els-3rdorder-head"/>
    <w:basedOn w:val="Els-body-text"/>
    <w:next w:val="Els-body-text"/>
    <w:qFormat/>
    <w:pPr>
      <w:keepNext/>
      <w:numPr>
        <w:ilvl w:val="3"/>
        <w:numId w:val="2"/>
      </w:numPr>
      <w:spacing w:before="60"/>
    </w:pPr>
    <w:rPr>
      <w:i/>
    </w:rPr>
  </w:style>
  <w:style w:type="paragraph" w:customStyle="1" w:styleId="Els-Affiliation">
    <w:name w:val="Els-Affiliation"/>
    <w:qFormat/>
    <w:pPr>
      <w:spacing w:line="240" w:lineRule="exact"/>
    </w:pPr>
    <w:rPr>
      <w:i/>
      <w:lang w:eastAsia="en-US"/>
    </w:rPr>
  </w:style>
  <w:style w:type="paragraph" w:customStyle="1" w:styleId="Els-Author">
    <w:name w:val="Els-Author"/>
    <w:next w:val="Els-Affiliation"/>
    <w:qFormat/>
    <w:pPr>
      <w:keepNext/>
      <w:spacing w:after="60" w:line="310" w:lineRule="exact"/>
    </w:pPr>
    <w:rPr>
      <w:sz w:val="22"/>
      <w:lang w:eastAsia="en-US"/>
    </w:rPr>
  </w:style>
  <w:style w:type="paragraph" w:customStyle="1" w:styleId="Els-bulletlist">
    <w:name w:val="Els-bulletlist"/>
    <w:basedOn w:val="Els-body-text"/>
    <w:qFormat/>
    <w:pPr>
      <w:tabs>
        <w:tab w:val="left" w:pos="240"/>
        <w:tab w:val="left" w:pos="360"/>
      </w:tabs>
      <w:ind w:left="240" w:hanging="240"/>
      <w:jc w:val="left"/>
    </w:pPr>
  </w:style>
  <w:style w:type="paragraph" w:customStyle="1" w:styleId="Els-chem-equation">
    <w:name w:val="Els-chem-equation"/>
    <w:basedOn w:val="Els-body-text"/>
    <w:next w:val="Els-body-text"/>
    <w:qFormat/>
    <w:pPr>
      <w:tabs>
        <w:tab w:val="right" w:pos="7088"/>
      </w:tabs>
      <w:spacing w:before="120" w:after="120"/>
    </w:pPr>
    <w:rPr>
      <w:lang w:val="en-GB"/>
    </w:rPr>
  </w:style>
  <w:style w:type="paragraph" w:customStyle="1" w:styleId="Els-equation">
    <w:name w:val="Els-equation"/>
    <w:basedOn w:val="Els-body-text"/>
    <w:next w:val="Els-body-text"/>
    <w:qFormat/>
    <w:pPr>
      <w:tabs>
        <w:tab w:val="right" w:pos="7088"/>
      </w:tabs>
      <w:spacing w:before="120" w:after="120"/>
    </w:pPr>
    <w:rPr>
      <w:i/>
      <w:lang w:val="en-GB"/>
    </w:rPr>
  </w:style>
  <w:style w:type="paragraph" w:customStyle="1" w:styleId="Els-footnote">
    <w:name w:val="Els-footnote"/>
    <w:qFormat/>
    <w:pPr>
      <w:keepLines/>
      <w:widowControl w:val="0"/>
      <w:ind w:left="120" w:hanging="120"/>
    </w:pPr>
    <w:rPr>
      <w:sz w:val="18"/>
      <w:lang w:val="en-US" w:eastAsia="en-US"/>
    </w:rPr>
  </w:style>
  <w:style w:type="paragraph" w:customStyle="1" w:styleId="Els-numlist">
    <w:name w:val="Els-numlist"/>
    <w:basedOn w:val="Els-body-text"/>
    <w:qFormat/>
    <w:pPr>
      <w:tabs>
        <w:tab w:val="left" w:pos="240"/>
        <w:tab w:val="left" w:pos="360"/>
      </w:tabs>
      <w:ind w:left="240" w:hanging="240"/>
      <w:jc w:val="left"/>
    </w:pPr>
  </w:style>
  <w:style w:type="paragraph" w:customStyle="1" w:styleId="Els-reference">
    <w:name w:val="Els-reference"/>
    <w:qFormat/>
    <w:pPr>
      <w:numPr>
        <w:numId w:val="1"/>
      </w:numPr>
      <w:ind w:left="482" w:firstLine="0"/>
    </w:pPr>
    <w:rPr>
      <w:sz w:val="18"/>
      <w:lang w:eastAsia="en-US"/>
    </w:rPr>
  </w:style>
  <w:style w:type="paragraph" w:customStyle="1" w:styleId="Els-reference-head">
    <w:name w:val="Els-reference-head"/>
    <w:basedOn w:val="Els-body-text"/>
    <w:next w:val="Els-referenceno-number"/>
    <w:qFormat/>
    <w:pPr>
      <w:keepNext/>
      <w:spacing w:before="240" w:after="60"/>
    </w:pPr>
    <w:rPr>
      <w:b/>
      <w:sz w:val="22"/>
      <w:szCs w:val="22"/>
    </w:rPr>
  </w:style>
  <w:style w:type="paragraph" w:customStyle="1" w:styleId="Els-table-text">
    <w:name w:val="Els-table-text"/>
    <w:qFormat/>
    <w:pPr>
      <w:keepNext/>
      <w:spacing w:after="80" w:line="240" w:lineRule="exact"/>
    </w:pPr>
    <w:rPr>
      <w:sz w:val="18"/>
      <w:lang w:val="en-US" w:eastAsia="en-US"/>
    </w:rPr>
  </w:style>
  <w:style w:type="paragraph" w:customStyle="1" w:styleId="Els-Title">
    <w:name w:val="Els-Title"/>
    <w:next w:val="Els-Author"/>
    <w:qFormat/>
    <w:pPr>
      <w:spacing w:before="240" w:after="120" w:line="360" w:lineRule="exact"/>
    </w:pPr>
    <w:rPr>
      <w:b/>
      <w:sz w:val="32"/>
      <w:lang w:val="en-US" w:eastAsia="en-US"/>
    </w:rPr>
  </w:style>
  <w:style w:type="paragraph" w:customStyle="1" w:styleId="HeaderandFooter">
    <w:name w:val="Header and Footer"/>
    <w:basedOn w:val="Normale"/>
    <w:qFormat/>
  </w:style>
  <w:style w:type="paragraph" w:styleId="Intestazione">
    <w:name w:val="header"/>
    <w:pPr>
      <w:tabs>
        <w:tab w:val="center" w:pos="3600"/>
        <w:tab w:val="right" w:pos="7200"/>
      </w:tabs>
      <w:spacing w:line="200" w:lineRule="atLeast"/>
    </w:pPr>
    <w:rPr>
      <w:lang w:eastAsia="en-US"/>
    </w:rPr>
  </w:style>
  <w:style w:type="paragraph" w:styleId="Pidipagina">
    <w:name w:val="footer"/>
    <w:basedOn w:val="Intestazione"/>
  </w:style>
  <w:style w:type="paragraph" w:styleId="Testonotaapidipagina">
    <w:name w:val="footnote text"/>
    <w:basedOn w:val="Normale"/>
    <w:rPr>
      <w:rFonts w:ascii="Univers" w:hAnsi="Univers"/>
    </w:rPr>
  </w:style>
  <w:style w:type="paragraph" w:customStyle="1" w:styleId="Els-Chapterno">
    <w:name w:val="Els-Chapter no"/>
    <w:qFormat/>
    <w:pPr>
      <w:numPr>
        <w:numId w:val="2"/>
      </w:numPr>
      <w:spacing w:before="907" w:line="260" w:lineRule="exact"/>
    </w:pPr>
    <w:rPr>
      <w:sz w:val="24"/>
      <w:szCs w:val="24"/>
      <w:lang w:val="en-US" w:eastAsia="en-US"/>
    </w:rPr>
  </w:style>
  <w:style w:type="paragraph" w:customStyle="1" w:styleId="Els-referenceno-number">
    <w:name w:val="Els-reference no-number"/>
    <w:basedOn w:val="Els-reference"/>
    <w:qFormat/>
    <w:pPr>
      <w:numPr>
        <w:numId w:val="0"/>
      </w:numPr>
      <w:ind w:left="240" w:hanging="240"/>
    </w:pPr>
  </w:style>
  <w:style w:type="paragraph" w:styleId="Testocommento">
    <w:name w:val="annotation text"/>
    <w:basedOn w:val="Normale"/>
    <w:qFormat/>
  </w:style>
  <w:style w:type="paragraph" w:styleId="Soggettocommento">
    <w:name w:val="annotation subject"/>
    <w:basedOn w:val="Testocommento"/>
    <w:next w:val="Testocommento"/>
    <w:qFormat/>
    <w:rPr>
      <w:b/>
      <w:bCs/>
    </w:rPr>
  </w:style>
  <w:style w:type="paragraph" w:styleId="Testofumetto">
    <w:name w:val="Balloon Text"/>
    <w:basedOn w:val="Normale"/>
    <w:qFormat/>
    <w:rPr>
      <w:rFonts w:ascii="Tahoma" w:hAnsi="Tahoma" w:cs="Tahoma"/>
      <w:sz w:val="16"/>
      <w:szCs w:val="16"/>
    </w:rPr>
  </w:style>
  <w:style w:type="paragraph" w:customStyle="1" w:styleId="Els-Abstract">
    <w:name w:val="Els-Abstract"/>
    <w:basedOn w:val="Els-1storder-head"/>
    <w:next w:val="Els-body-text"/>
    <w:autoRedefine/>
    <w:qFormat/>
    <w:pPr>
      <w:numPr>
        <w:ilvl w:val="0"/>
        <w:numId w:val="0"/>
      </w:numPr>
    </w:pPr>
  </w:style>
  <w:style w:type="paragraph" w:customStyle="1" w:styleId="ElsevierBodyTextCentredNospace">
    <w:name w:val="Elsevier Body Text Centred No space"/>
    <w:basedOn w:val="Normale"/>
    <w:qFormat/>
    <w:pPr>
      <w:jc w:val="center"/>
    </w:pPr>
    <w:rPr>
      <w:bCs/>
      <w:iCs/>
      <w:color w:val="000000"/>
      <w:sz w:val="22"/>
      <w:szCs w:val="24"/>
      <w:lang w:val="en-US"/>
    </w:rPr>
  </w:style>
  <w:style w:type="paragraph" w:customStyle="1" w:styleId="TableContents">
    <w:name w:val="Table Contents"/>
    <w:basedOn w:val="Normale"/>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O-normal">
    <w:name w:val="LO-normal"/>
    <w:qFormat/>
  </w:style>
  <w:style w:type="paragraph" w:customStyle="1" w:styleId="Table">
    <w:name w:val="Table"/>
    <w:basedOn w:val="Didascalia"/>
    <w:qFormat/>
  </w:style>
  <w:style w:type="paragraph" w:customStyle="1" w:styleId="Figure">
    <w:name w:val="Figure"/>
    <w:basedOn w:val="Didascalia"/>
    <w:qFormat/>
  </w:style>
  <w:style w:type="paragraph" w:customStyle="1" w:styleId="FrameContents">
    <w:name w:val="Frame Contents"/>
    <w:basedOn w:val="Normale"/>
    <w:qFormat/>
  </w:style>
  <w:style w:type="paragraph" w:styleId="Revisione">
    <w:name w:val="Revision"/>
    <w:qFormat/>
    <w:pPr>
      <w:suppressAutoHyphens w:val="0"/>
    </w:pPr>
    <w:rPr>
      <w:lang w:eastAsia="en-US"/>
    </w:rPr>
  </w:style>
  <w:style w:type="paragraph" w:customStyle="1" w:styleId="PreformattedText">
    <w:name w:val="Preformatted Text"/>
    <w:basedOn w:val="Normale"/>
    <w:qFormat/>
    <w:rPr>
      <w:rFonts w:ascii="Liberation Mono" w:eastAsia="Liberation Mono"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D153-6E6D-4ED0-A283-9307D06D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2423</Words>
  <Characters>13813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Chapter</vt:lpstr>
    </vt:vector>
  </TitlesOfParts>
  <Company>Elsevier Science</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Sauro Pierucci</cp:lastModifiedBy>
  <cp:revision>12</cp:revision>
  <cp:lastPrinted>2004-12-17T09:20:00Z</cp:lastPrinted>
  <dcterms:created xsi:type="dcterms:W3CDTF">2023-12-18T10:37:00Z</dcterms:created>
  <dcterms:modified xsi:type="dcterms:W3CDTF">2024-01-21T11:39:00Z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ActionId">
    <vt:lpwstr>d1e5754d-f2d2-4025-b8e5-4cd2943f5f30</vt:lpwstr>
  </property>
  <property fmtid="{D5CDD505-2E9C-101B-9397-08002B2CF9AE}" pid="4" name="MSIP_Label_549ac42a-3eb4-4074-b885-aea26bd6241e_ContentBits">
    <vt:lpwstr>0</vt:lpwstr>
  </property>
  <property fmtid="{D5CDD505-2E9C-101B-9397-08002B2CF9AE}" pid="5" name="MSIP_Label_549ac42a-3eb4-4074-b885-aea26bd6241e_Enabled">
    <vt:lpwstr>true</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etDate">
    <vt:lpwstr>2023-10-02T08:38:43Z</vt:lpwstr>
  </property>
  <property fmtid="{D5CDD505-2E9C-101B-9397-08002B2CF9AE}" pid="9" name="MSIP_Label_549ac42a-3eb4-4074-b885-aea26bd6241e_SiteId">
    <vt:lpwstr>9274ee3f-9425-4109-a27f-9fb15c10675d</vt:lpwstr>
  </property>
</Properties>
</file>