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7EBCD4FE" w:rsidR="00DD3D9E" w:rsidRPr="00B4388F" w:rsidRDefault="00FC3C9E">
      <w:pPr>
        <w:pStyle w:val="Els-Title"/>
        <w:rPr>
          <w:color w:val="000000" w:themeColor="text1"/>
        </w:rPr>
      </w:pPr>
      <w:r w:rsidRPr="00FC3C9E">
        <w:rPr>
          <w:color w:val="000000" w:themeColor="text1"/>
        </w:rPr>
        <w:t xml:space="preserve">Automation in Port Areas and Industry for Safe and Effective Management of </w:t>
      </w:r>
      <w:r w:rsidR="00F56394">
        <w:rPr>
          <w:color w:val="000000" w:themeColor="text1"/>
        </w:rPr>
        <w:t>Dangerous Goods</w:t>
      </w:r>
    </w:p>
    <w:p w14:paraId="144DE680" w14:textId="0B154B91" w:rsidR="00DD3D9E" w:rsidRPr="00FC3C9E" w:rsidRDefault="007E107A">
      <w:pPr>
        <w:pStyle w:val="Els-Author"/>
        <w:rPr>
          <w:lang w:val="it-IT"/>
        </w:rPr>
      </w:pPr>
      <w:r w:rsidRPr="00FC3C9E">
        <w:rPr>
          <w:lang w:val="it-IT"/>
        </w:rPr>
        <w:t>Tomaso Vairo</w:t>
      </w:r>
      <w:r>
        <w:rPr>
          <w:lang w:val="it-IT"/>
        </w:rPr>
        <w:t xml:space="preserve">, </w:t>
      </w:r>
      <w:r w:rsidR="00FC3C9E" w:rsidRPr="00FC3C9E">
        <w:rPr>
          <w:lang w:val="it-IT"/>
        </w:rPr>
        <w:t>Margherita Pettinato, E</w:t>
      </w:r>
      <w:r w:rsidR="00FA1152">
        <w:rPr>
          <w:lang w:val="it-IT"/>
        </w:rPr>
        <w:t>v</w:t>
      </w:r>
      <w:r w:rsidR="00FC3C9E" w:rsidRPr="00FC3C9E">
        <w:rPr>
          <w:lang w:val="it-IT"/>
        </w:rPr>
        <w:t>geni</w:t>
      </w:r>
      <w:r w:rsidR="00FA1152">
        <w:rPr>
          <w:lang w:val="it-IT"/>
        </w:rPr>
        <w:t>i</w:t>
      </w:r>
      <w:r w:rsidR="00FC3C9E" w:rsidRPr="00FC3C9E">
        <w:rPr>
          <w:lang w:val="it-IT"/>
        </w:rPr>
        <w:t>a Taubert,</w:t>
      </w:r>
      <w:r w:rsidR="00FC3C9E" w:rsidRPr="00FC3C9E">
        <w:rPr>
          <w:vertAlign w:val="superscript"/>
          <w:lang w:val="it-IT"/>
        </w:rPr>
        <w:t xml:space="preserve"> </w:t>
      </w:r>
      <w:r>
        <w:rPr>
          <w:lang w:val="it-IT"/>
        </w:rPr>
        <w:t>Ahmad M. Tahir</w:t>
      </w:r>
      <w:r w:rsidRPr="00FC3C9E">
        <w:rPr>
          <w:lang w:val="it-IT"/>
        </w:rPr>
        <w:t xml:space="preserve">, </w:t>
      </w:r>
      <w:r w:rsidR="00FC3C9E" w:rsidRPr="00FC3C9E">
        <w:rPr>
          <w:lang w:val="it-IT"/>
        </w:rPr>
        <w:t>Bruno Fabiano</w:t>
      </w:r>
      <w:r w:rsidR="00F534E8">
        <w:rPr>
          <w:lang w:val="it-IT"/>
        </w:rPr>
        <w:t>*</w:t>
      </w:r>
    </w:p>
    <w:p w14:paraId="144DE681" w14:textId="52C42668" w:rsidR="00DD3D9E" w:rsidRDefault="00385A0A">
      <w:pPr>
        <w:pStyle w:val="Els-Affiliation"/>
      </w:pPr>
      <w:r>
        <w:t>DICCA-</w:t>
      </w:r>
      <w:r w:rsidR="00FC3C9E" w:rsidRPr="00FC3C9E">
        <w:t xml:space="preserve"> Civil Chemical and Environmental Engineering</w:t>
      </w:r>
      <w:r w:rsidR="00C74ACF">
        <w:t xml:space="preserve"> Deprtment</w:t>
      </w:r>
      <w:r w:rsidR="00FC3C9E" w:rsidRPr="00FC3C9E">
        <w:t>, University of Geno</w:t>
      </w:r>
      <w:r w:rsidR="00C74ACF">
        <w:t>v</w:t>
      </w:r>
      <w:r w:rsidR="00FC3C9E" w:rsidRPr="00FC3C9E">
        <w:t>a, Via Opera Pia 15, 16145, Italy</w:t>
      </w:r>
    </w:p>
    <w:p w14:paraId="144DE683" w14:textId="267D3E9C" w:rsidR="008D2649" w:rsidRPr="00A94774" w:rsidRDefault="001B2E2E" w:rsidP="00A505B4">
      <w:pPr>
        <w:pStyle w:val="Els-Affiliation"/>
        <w:spacing w:after="120"/>
      </w:pPr>
      <w:r>
        <w:t>*</w:t>
      </w:r>
      <w:r w:rsidR="00F534E8">
        <w:t>brown</w:t>
      </w:r>
      <w:r w:rsidR="00A505B4" w:rsidRPr="00A505B4">
        <w:t>@unige.it</w:t>
      </w:r>
    </w:p>
    <w:p w14:paraId="144DE684" w14:textId="77777777" w:rsidR="008D2649" w:rsidRDefault="008D2649" w:rsidP="008D2649">
      <w:pPr>
        <w:pStyle w:val="Els-Abstract"/>
      </w:pPr>
      <w:r>
        <w:t>Abstract</w:t>
      </w:r>
    </w:p>
    <w:p w14:paraId="0F58039E" w14:textId="0977AED2" w:rsidR="003A376C" w:rsidRDefault="00767B48" w:rsidP="003A376C">
      <w:pPr>
        <w:pStyle w:val="Els-body-text"/>
        <w:spacing w:after="120"/>
        <w:rPr>
          <w:lang w:val="en-GB"/>
        </w:rPr>
      </w:pPr>
      <w:r>
        <w:rPr>
          <w:lang w:val="en-GB"/>
        </w:rPr>
        <w:t>I</w:t>
      </w:r>
      <w:r w:rsidRPr="00F56394">
        <w:rPr>
          <w:lang w:val="en-GB"/>
        </w:rPr>
        <w:t xml:space="preserve">n the present era, the spread of cyber-physical systems </w:t>
      </w:r>
      <w:r w:rsidR="001A10CF">
        <w:rPr>
          <w:lang w:val="en-GB"/>
        </w:rPr>
        <w:t>with</w:t>
      </w:r>
      <w:r w:rsidRPr="00F56394">
        <w:rPr>
          <w:lang w:val="en-GB"/>
        </w:rPr>
        <w:t xml:space="preserve">in the framework Industry 4.0, is leading towards a complete automation of industrial processes, which are increasingly decentralized, smart, and require fewer and fewer frontline personnel. </w:t>
      </w:r>
      <w:r w:rsidR="00F56394" w:rsidRPr="00A505B4">
        <w:rPr>
          <w:lang w:val="en-GB"/>
        </w:rPr>
        <w:t xml:space="preserve">The storage, transportation, and handling of </w:t>
      </w:r>
      <w:r w:rsidR="00F56394">
        <w:rPr>
          <w:lang w:val="en-GB"/>
        </w:rPr>
        <w:t xml:space="preserve">dangerous goods in port areas </w:t>
      </w:r>
      <w:r w:rsidR="00F56394" w:rsidRPr="00A505B4">
        <w:rPr>
          <w:lang w:val="en-GB"/>
        </w:rPr>
        <w:t>pose</w:t>
      </w:r>
      <w:r w:rsidR="00F56394">
        <w:rPr>
          <w:lang w:val="en-GB"/>
        </w:rPr>
        <w:t xml:space="preserve"> </w:t>
      </w:r>
      <w:r w:rsidR="00F56394" w:rsidRPr="00A505B4">
        <w:rPr>
          <w:lang w:val="en-GB"/>
        </w:rPr>
        <w:t>significant challenges due to the potential risks involved</w:t>
      </w:r>
      <w:r w:rsidR="00F56394">
        <w:rPr>
          <w:lang w:val="en-GB"/>
        </w:rPr>
        <w:t>.</w:t>
      </w:r>
      <w:r w:rsidR="00F56394" w:rsidRPr="00F56394">
        <w:rPr>
          <w:lang w:val="en-GB"/>
        </w:rPr>
        <w:t xml:space="preserve"> The risk assessment process is certainly not excluded from the revolution and in perspective needs to be automatic, dynamic</w:t>
      </w:r>
      <w:r w:rsidR="003E7AFD">
        <w:rPr>
          <w:lang w:val="en-GB"/>
        </w:rPr>
        <w:t>,</w:t>
      </w:r>
      <w:r w:rsidR="00F56394" w:rsidRPr="00F56394">
        <w:rPr>
          <w:lang w:val="en-GB"/>
        </w:rPr>
        <w:t xml:space="preserve"> and linked with the </w:t>
      </w:r>
      <w:r>
        <w:rPr>
          <w:lang w:val="en-GB"/>
        </w:rPr>
        <w:t xml:space="preserve">actual emerging </w:t>
      </w:r>
      <w:r w:rsidR="00F56394" w:rsidRPr="00F56394">
        <w:rPr>
          <w:lang w:val="en-GB"/>
        </w:rPr>
        <w:t xml:space="preserve">conditions </w:t>
      </w:r>
      <w:r>
        <w:rPr>
          <w:lang w:val="en-GB"/>
        </w:rPr>
        <w:t xml:space="preserve">of </w:t>
      </w:r>
      <w:r w:rsidR="00F56394" w:rsidRPr="00F56394">
        <w:rPr>
          <w:lang w:val="en-GB"/>
        </w:rPr>
        <w:t>complex system</w:t>
      </w:r>
      <w:r>
        <w:rPr>
          <w:lang w:val="en-GB"/>
        </w:rPr>
        <w:t>s</w:t>
      </w:r>
      <w:r w:rsidR="00F56394" w:rsidRPr="00F56394">
        <w:rPr>
          <w:lang w:val="en-GB"/>
        </w:rPr>
        <w:t>.</w:t>
      </w:r>
      <w:r w:rsidR="00F56394">
        <w:rPr>
          <w:lang w:val="en-GB"/>
        </w:rPr>
        <w:t xml:space="preserve"> </w:t>
      </w:r>
      <w:r w:rsidR="00F56394" w:rsidRPr="00F56394">
        <w:rPr>
          <w:lang w:val="en-GB"/>
        </w:rPr>
        <w:t xml:space="preserve">This paper </w:t>
      </w:r>
      <w:r>
        <w:rPr>
          <w:lang w:val="en-GB"/>
        </w:rPr>
        <w:t>focuses</w:t>
      </w:r>
      <w:r w:rsidR="00F56394" w:rsidRPr="00F56394">
        <w:rPr>
          <w:lang w:val="en-GB"/>
        </w:rPr>
        <w:t xml:space="preserve"> on </w:t>
      </w:r>
      <w:r w:rsidR="00903ABE">
        <w:rPr>
          <w:lang w:val="en-GB"/>
        </w:rPr>
        <w:t>designing</w:t>
      </w:r>
      <w:r w:rsidR="00F56394" w:rsidRPr="00F56394">
        <w:rPr>
          <w:lang w:val="en-GB"/>
        </w:rPr>
        <w:t xml:space="preserve"> an operational management system suitable to predict </w:t>
      </w:r>
      <w:r>
        <w:rPr>
          <w:lang w:val="en-GB"/>
        </w:rPr>
        <w:t xml:space="preserve">and reduce </w:t>
      </w:r>
      <w:r w:rsidR="00F56394" w:rsidRPr="00F56394">
        <w:rPr>
          <w:lang w:val="en-GB"/>
        </w:rPr>
        <w:t>operational errors</w:t>
      </w:r>
      <w:r w:rsidR="00AB5152">
        <w:rPr>
          <w:lang w:val="en-GB"/>
        </w:rPr>
        <w:t>,</w:t>
      </w:r>
      <w:r w:rsidR="00F56394" w:rsidRPr="00F56394">
        <w:rPr>
          <w:lang w:val="en-GB"/>
        </w:rPr>
        <w:t xml:space="preserve"> </w:t>
      </w:r>
      <w:r w:rsidR="00E469E1">
        <w:rPr>
          <w:lang w:val="en-GB"/>
        </w:rPr>
        <w:t>improving the learning and education patterns</w:t>
      </w:r>
      <w:r w:rsidR="00AB5152">
        <w:rPr>
          <w:lang w:val="en-GB"/>
        </w:rPr>
        <w:t xml:space="preserve">, thus </w:t>
      </w:r>
      <w:r w:rsidR="00A505B4" w:rsidRPr="00A505B4">
        <w:rPr>
          <w:lang w:val="en-GB"/>
        </w:rPr>
        <w:t>decreas</w:t>
      </w:r>
      <w:r w:rsidR="00AB5152">
        <w:rPr>
          <w:lang w:val="en-GB"/>
        </w:rPr>
        <w:t>ing</w:t>
      </w:r>
      <w:r w:rsidR="00A505B4" w:rsidRPr="00A505B4">
        <w:rPr>
          <w:lang w:val="en-GB"/>
        </w:rPr>
        <w:t xml:space="preserve"> personnel vulnerability to hazardous substances</w:t>
      </w:r>
      <w:r w:rsidR="00FA1343">
        <w:rPr>
          <w:lang w:val="en-GB"/>
        </w:rPr>
        <w:t>.</w:t>
      </w:r>
      <w:r w:rsidR="003A376C">
        <w:rPr>
          <w:lang w:val="en-GB"/>
        </w:rPr>
        <w:t xml:space="preserve"> </w:t>
      </w:r>
      <w:r w:rsidR="003A376C" w:rsidRPr="003A376C">
        <w:rPr>
          <w:lang w:val="en-GB"/>
        </w:rPr>
        <w:t xml:space="preserve">The system, based on </w:t>
      </w:r>
      <w:r>
        <w:rPr>
          <w:lang w:val="en-GB"/>
        </w:rPr>
        <w:t>ML</w:t>
      </w:r>
      <w:r w:rsidR="003A376C" w:rsidRPr="003A376C">
        <w:rPr>
          <w:lang w:val="en-GB"/>
        </w:rPr>
        <w:t xml:space="preserve"> algorithms and Bayesian</w:t>
      </w:r>
      <w:r w:rsidR="003A376C">
        <w:rPr>
          <w:lang w:val="en-GB"/>
        </w:rPr>
        <w:t xml:space="preserve"> </w:t>
      </w:r>
      <w:r w:rsidR="003A376C" w:rsidRPr="003A376C">
        <w:rPr>
          <w:lang w:val="en-GB"/>
        </w:rPr>
        <w:t xml:space="preserve">reasoning, </w:t>
      </w:r>
      <w:r w:rsidR="00083840">
        <w:rPr>
          <w:lang w:val="en-GB"/>
        </w:rPr>
        <w:t>is</w:t>
      </w:r>
      <w:r w:rsidR="003A376C" w:rsidRPr="003A376C">
        <w:rPr>
          <w:lang w:val="en-GB"/>
        </w:rPr>
        <w:t xml:space="preserve"> con</w:t>
      </w:r>
      <w:r w:rsidR="00083840">
        <w:rPr>
          <w:lang w:val="en-GB"/>
        </w:rPr>
        <w:t>stantly “learning”</w:t>
      </w:r>
      <w:r w:rsidR="003A376C" w:rsidRPr="003A376C">
        <w:rPr>
          <w:lang w:val="en-GB"/>
        </w:rPr>
        <w:t xml:space="preserve"> </w:t>
      </w:r>
      <w:r w:rsidR="00083840">
        <w:rPr>
          <w:lang w:val="en-GB"/>
        </w:rPr>
        <w:t>with</w:t>
      </w:r>
      <w:r w:rsidR="003A376C" w:rsidRPr="003A376C">
        <w:rPr>
          <w:lang w:val="en-GB"/>
        </w:rPr>
        <w:t xml:space="preserve"> the data provided by the physical system.</w:t>
      </w:r>
    </w:p>
    <w:p w14:paraId="144DE687" w14:textId="6B0559ED" w:rsidR="008D2649" w:rsidRDefault="008D2649" w:rsidP="00A505B4">
      <w:pPr>
        <w:pStyle w:val="Els-body-text"/>
        <w:spacing w:after="120"/>
        <w:rPr>
          <w:lang w:val="en-GB"/>
        </w:rPr>
      </w:pPr>
      <w:r>
        <w:rPr>
          <w:b/>
          <w:bCs/>
          <w:lang w:val="en-GB"/>
        </w:rPr>
        <w:t>Keywords</w:t>
      </w:r>
      <w:r>
        <w:rPr>
          <w:lang w:val="en-GB"/>
        </w:rPr>
        <w:t xml:space="preserve">: </w:t>
      </w:r>
      <w:r w:rsidR="003A376C">
        <w:rPr>
          <w:lang w:val="en-GB"/>
        </w:rPr>
        <w:t>A</w:t>
      </w:r>
      <w:r w:rsidR="00A505B4" w:rsidRPr="00A505B4">
        <w:rPr>
          <w:lang w:val="en-GB"/>
        </w:rPr>
        <w:t xml:space="preserve">utomation, </w:t>
      </w:r>
      <w:r w:rsidR="00732F2A">
        <w:rPr>
          <w:lang w:val="en-GB"/>
        </w:rPr>
        <w:t xml:space="preserve">Digitalization, </w:t>
      </w:r>
      <w:r w:rsidR="00A505B4">
        <w:rPr>
          <w:lang w:val="en-GB"/>
        </w:rPr>
        <w:t>Hazardous materials</w:t>
      </w:r>
      <w:r w:rsidR="00A505B4" w:rsidRPr="00A505B4">
        <w:rPr>
          <w:lang w:val="en-GB"/>
        </w:rPr>
        <w:t xml:space="preserve">, </w:t>
      </w:r>
      <w:r w:rsidR="00732F2A">
        <w:rPr>
          <w:lang w:val="en-GB"/>
        </w:rPr>
        <w:t>Industrial p</w:t>
      </w:r>
      <w:r w:rsidR="00307E33" w:rsidRPr="00A505B4">
        <w:rPr>
          <w:lang w:val="en-GB"/>
        </w:rPr>
        <w:t xml:space="preserve">orts, </w:t>
      </w:r>
      <w:r w:rsidR="00A505B4">
        <w:rPr>
          <w:lang w:val="en-GB"/>
        </w:rPr>
        <w:t>Safety</w:t>
      </w:r>
      <w:r w:rsidR="00732F2A">
        <w:rPr>
          <w:lang w:val="en-GB"/>
        </w:rPr>
        <w:t xml:space="preserve"> 4.0</w:t>
      </w:r>
    </w:p>
    <w:p w14:paraId="205F7949" w14:textId="27F5940E" w:rsidR="00413F2F" w:rsidRPr="00E36AA6" w:rsidRDefault="00EE4E33" w:rsidP="00E36AA6">
      <w:pPr>
        <w:pStyle w:val="Els-1storder-head"/>
        <w:spacing w:after="120"/>
        <w:rPr>
          <w:lang w:val="en-GB"/>
        </w:rPr>
      </w:pPr>
      <w:r w:rsidRPr="00E36AA6">
        <w:rPr>
          <w:lang w:val="en-GB"/>
        </w:rPr>
        <w:t>Introduction</w:t>
      </w:r>
    </w:p>
    <w:p w14:paraId="5E34B29E" w14:textId="7A1184E2" w:rsidR="000E2210" w:rsidRDefault="002C651A" w:rsidP="000E2210">
      <w:pPr>
        <w:pStyle w:val="Els-body-text"/>
      </w:pPr>
      <w:r>
        <w:t>The fourth industrial revolution is characterized by the appearance of cyber-physical systems, Internet of Things (IoT), smart factories</w:t>
      </w:r>
      <w:r w:rsidR="003E7AFD">
        <w:t>,</w:t>
      </w:r>
      <w:r>
        <w:t xml:space="preserve"> and generalized decentralized processes [</w:t>
      </w:r>
      <w:r w:rsidR="009C3383">
        <w:t>1</w:t>
      </w:r>
      <w:r>
        <w:t>]</w:t>
      </w:r>
      <w:r w:rsidR="006276E2">
        <w:t xml:space="preserve">, providing </w:t>
      </w:r>
      <w:r w:rsidR="00767B48">
        <w:t>new design principles and</w:t>
      </w:r>
      <w:r>
        <w:t xml:space="preserve"> higher level of automation in </w:t>
      </w:r>
      <w:r w:rsidR="00274FE3">
        <w:t>the operations</w:t>
      </w:r>
      <w:r>
        <w:t>. The higher level of communication and autonomous systems</w:t>
      </w:r>
      <w:r w:rsidR="00274FE3">
        <w:t xml:space="preserve"> </w:t>
      </w:r>
      <w:r>
        <w:t xml:space="preserve">require a risk assessment process that can keep up with dynamic and </w:t>
      </w:r>
      <w:r w:rsidR="00274FE3">
        <w:t>rapid</w:t>
      </w:r>
      <w:r>
        <w:t xml:space="preserve"> </w:t>
      </w:r>
      <w:r w:rsidR="00274FE3">
        <w:t xml:space="preserve">information flows, </w:t>
      </w:r>
      <w:r w:rsidR="00AB5152">
        <w:t>moving towards RA process</w:t>
      </w:r>
      <w:r w:rsidR="00274FE3">
        <w:t xml:space="preserve"> automatiz</w:t>
      </w:r>
      <w:r w:rsidR="00AB5152">
        <w:t>ation</w:t>
      </w:r>
      <w:r w:rsidR="00274FE3">
        <w:t xml:space="preserve">. </w:t>
      </w:r>
      <w:r w:rsidR="00A62516">
        <w:t>Emerging risks are connected to the combined action of energy transition, climate change</w:t>
      </w:r>
      <w:r w:rsidR="003E7AFD">
        <w:t>,</w:t>
      </w:r>
      <w:r w:rsidR="00A62516">
        <w:t xml:space="preserve"> and digitalization [</w:t>
      </w:r>
      <w:r w:rsidR="0057538C">
        <w:t>2</w:t>
      </w:r>
      <w:r w:rsidR="00A62516">
        <w:t>],</w:t>
      </w:r>
      <w:r w:rsidR="0057538C">
        <w:t xml:space="preserve"> </w:t>
      </w:r>
      <w:r w:rsidR="00A62516">
        <w:t>while control systems adopted in industry (Operational Technologies</w:t>
      </w:r>
      <w:r w:rsidR="0036287C">
        <w:t xml:space="preserve"> OT</w:t>
      </w:r>
      <w:r w:rsidR="00A62516">
        <w:t>) need ad-hoc approaches to mitigate cyber</w:t>
      </w:r>
      <w:r w:rsidR="0057538C">
        <w:t xml:space="preserve"> </w:t>
      </w:r>
      <w:r w:rsidR="00A62516">
        <w:t>risk [</w:t>
      </w:r>
      <w:r w:rsidR="0057538C">
        <w:t>3</w:t>
      </w:r>
      <w:r w:rsidR="00A62516">
        <w:t>]</w:t>
      </w:r>
      <w:r w:rsidR="0057538C">
        <w:t>.</w:t>
      </w:r>
      <w:r w:rsidR="00A62516">
        <w:t xml:space="preserve"> </w:t>
      </w:r>
      <w:r w:rsidR="004E13AD">
        <w:t>Wit</w:t>
      </w:r>
      <w:r w:rsidR="005121B8">
        <w:t>hin the bustling domains of ports</w:t>
      </w:r>
      <w:r w:rsidR="004E13AD">
        <w:t xml:space="preserve">, </w:t>
      </w:r>
      <w:r w:rsidR="00274FE3">
        <w:t>hazardous materials</w:t>
      </w:r>
      <w:r w:rsidR="004E13AD">
        <w:t xml:space="preserve"> introduce inherent risks, demanding a </w:t>
      </w:r>
      <w:r w:rsidR="00274FE3">
        <w:t>trade-off</w:t>
      </w:r>
      <w:r w:rsidR="004E13AD">
        <w:t xml:space="preserve"> between efficiency and caution </w:t>
      </w:r>
      <w:r w:rsidR="00274FE3">
        <w:t>[</w:t>
      </w:r>
      <w:r w:rsidR="00BD4672">
        <w:t>4</w:t>
      </w:r>
      <w:r w:rsidR="00274FE3">
        <w:t>]</w:t>
      </w:r>
      <w:r w:rsidR="00733A06">
        <w:t xml:space="preserve">. </w:t>
      </w:r>
      <w:r w:rsidR="00EE4E33" w:rsidRPr="00EE4E33">
        <w:t>Italy’s strategic Mediterranean location is supported by a vital network of seaports, including the Port</w:t>
      </w:r>
      <w:r w:rsidR="00966A17">
        <w:t>s</w:t>
      </w:r>
      <w:r w:rsidR="00EE4E33" w:rsidRPr="00EE4E33">
        <w:t xml:space="preserve"> of Genoa, </w:t>
      </w:r>
      <w:proofErr w:type="gramStart"/>
      <w:r w:rsidR="00EE4E33" w:rsidRPr="00EE4E33">
        <w:t>Livorno</w:t>
      </w:r>
      <w:proofErr w:type="gramEnd"/>
      <w:r w:rsidR="00EE4E33" w:rsidRPr="00EE4E33">
        <w:t xml:space="preserve"> </w:t>
      </w:r>
      <w:r w:rsidR="00966A17">
        <w:t xml:space="preserve">and </w:t>
      </w:r>
      <w:r w:rsidR="00EE4E33" w:rsidRPr="00EE4E33">
        <w:t>Naples</w:t>
      </w:r>
      <w:r w:rsidR="00BD4672">
        <w:t>, which</w:t>
      </w:r>
      <w:r w:rsidR="00EE4E33" w:rsidRPr="00EE4E33">
        <w:t xml:space="preserve"> proactively embraced advanced technologies to</w:t>
      </w:r>
      <w:r w:rsidR="00BD4672">
        <w:t xml:space="preserve"> </w:t>
      </w:r>
      <w:r w:rsidR="00E102A9">
        <w:t xml:space="preserve">enhance </w:t>
      </w:r>
      <w:r w:rsidR="00BD4672">
        <w:t xml:space="preserve">operational </w:t>
      </w:r>
      <w:r w:rsidR="00EE4E33" w:rsidRPr="00EE4E33">
        <w:t xml:space="preserve">reliability </w:t>
      </w:r>
      <w:r w:rsidR="00274FE3">
        <w:t>[</w:t>
      </w:r>
      <w:r w:rsidR="001C5C8E">
        <w:t>5</w:t>
      </w:r>
      <w:r w:rsidR="00274FE3">
        <w:t>]</w:t>
      </w:r>
      <w:r w:rsidR="00733A06">
        <w:t>.</w:t>
      </w:r>
      <w:r w:rsidR="00324F24">
        <w:t xml:space="preserve"> </w:t>
      </w:r>
      <w:r w:rsidR="009A683D">
        <w:t xml:space="preserve">A pivotal </w:t>
      </w:r>
      <w:r w:rsidR="00BD4672">
        <w:t>role</w:t>
      </w:r>
      <w:r w:rsidR="009A683D">
        <w:t xml:space="preserve"> in managing</w:t>
      </w:r>
      <w:r w:rsidR="000E2210">
        <w:t xml:space="preserve"> safety in</w:t>
      </w:r>
      <w:r w:rsidR="009A683D">
        <w:t xml:space="preserve"> complex systems</w:t>
      </w:r>
      <w:r w:rsidR="000E2210">
        <w:t>,</w:t>
      </w:r>
      <w:r w:rsidR="009A683D">
        <w:t xml:space="preserve"> is represented by the Safety Management System</w:t>
      </w:r>
      <w:r w:rsidR="001A47E3">
        <w:t xml:space="preserve"> (SMS)</w:t>
      </w:r>
      <w:r w:rsidR="009A683D">
        <w:t xml:space="preserve"> </w:t>
      </w:r>
      <w:r w:rsidR="000E2210">
        <w:t>[</w:t>
      </w:r>
      <w:r w:rsidR="00F51B5F">
        <w:t>6</w:t>
      </w:r>
      <w:r w:rsidR="000E2210">
        <w:t>]</w:t>
      </w:r>
      <w:r w:rsidR="001A47E3">
        <w:t xml:space="preserve"> </w:t>
      </w:r>
      <w:r w:rsidR="00BD4672">
        <w:t>representing a challenge and</w:t>
      </w:r>
      <w:r w:rsidR="001A47E3">
        <w:t xml:space="preserve"> an up-to-date research topic. </w:t>
      </w:r>
      <w:r w:rsidR="00E42695">
        <w:t xml:space="preserve">The commitment extends to the adherence on EU regulations, </w:t>
      </w:r>
      <w:r w:rsidR="00E42695" w:rsidRPr="00EE4E33">
        <w:t xml:space="preserve">prioritizing safety and reliability in handling </w:t>
      </w:r>
      <w:r w:rsidR="00E42695">
        <w:t>dangerous goods</w:t>
      </w:r>
      <w:r w:rsidR="00E42695" w:rsidRPr="00EE4E33">
        <w:t xml:space="preserve"> through integration of advanced technologies</w:t>
      </w:r>
      <w:r w:rsidR="00E42695">
        <w:t xml:space="preserve"> [</w:t>
      </w:r>
      <w:r w:rsidR="00F51B5F">
        <w:t>7</w:t>
      </w:r>
      <w:r w:rsidR="00E42695">
        <w:t xml:space="preserve">]. </w:t>
      </w:r>
      <w:r w:rsidR="001A47E3">
        <w:t>Vairo et al. [</w:t>
      </w:r>
      <w:r w:rsidR="00F51B5F">
        <w:t>8</w:t>
      </w:r>
      <w:r w:rsidR="001A47E3">
        <w:t xml:space="preserve">] outlined a framework </w:t>
      </w:r>
      <w:r w:rsidR="0071246C">
        <w:t xml:space="preserve">for dealing with </w:t>
      </w:r>
      <w:r w:rsidR="009A683D">
        <w:t>those networks</w:t>
      </w:r>
      <w:r w:rsidR="0071246C">
        <w:t xml:space="preserve"> as complex systems</w:t>
      </w:r>
      <w:r w:rsidR="00E42695">
        <w:t xml:space="preserve"> aiming at identifying intervention priorities</w:t>
      </w:r>
      <w:r w:rsidR="001A47E3">
        <w:t xml:space="preserve">. </w:t>
      </w:r>
      <w:r w:rsidR="000E2210">
        <w:t>The bow-tie method is a well-established risk assessment tool, widely used within the broad context of complex systems [</w:t>
      </w:r>
      <w:r w:rsidR="00F51B5F">
        <w:t>9</w:t>
      </w:r>
      <w:r w:rsidR="009507D5">
        <w:t>,</w:t>
      </w:r>
      <w:r w:rsidR="006276E2">
        <w:t>1</w:t>
      </w:r>
      <w:r w:rsidR="00F51B5F">
        <w:t>0</w:t>
      </w:r>
      <w:r w:rsidR="000E2210">
        <w:t>]</w:t>
      </w:r>
      <w:r w:rsidR="006276E2">
        <w:t>. H</w:t>
      </w:r>
      <w:r w:rsidR="000E2210">
        <w:t xml:space="preserve">owever, </w:t>
      </w:r>
      <w:r w:rsidR="00FA1343">
        <w:t xml:space="preserve">it </w:t>
      </w:r>
      <w:r w:rsidR="000E2210">
        <w:t>suffers several recognized</w:t>
      </w:r>
      <w:r w:rsidR="006276E2">
        <w:t xml:space="preserve"> </w:t>
      </w:r>
      <w:r w:rsidR="000E2210">
        <w:t>limitations, mainly connected to the actual assessment of likelihood and interdependencies in the fault and event trees</w:t>
      </w:r>
      <w:r w:rsidR="00FA1343">
        <w:t xml:space="preserve">. </w:t>
      </w:r>
      <w:r w:rsidR="00BF7B39">
        <w:lastRenderedPageBreak/>
        <w:t>Bow ties</w:t>
      </w:r>
      <w:r w:rsidR="00FA1343">
        <w:t xml:space="preserve"> </w:t>
      </w:r>
      <w:r w:rsidR="00BF7B39">
        <w:t xml:space="preserve">can be easily translated into Bayesian Networks, a robust probability reasoning </w:t>
      </w:r>
      <w:r w:rsidR="00BF7B39" w:rsidRPr="006276E2">
        <w:t xml:space="preserve">method under uncertainty, providing a tool for incorporating </w:t>
      </w:r>
      <w:r w:rsidR="00AF0211" w:rsidRPr="006276E2">
        <w:t>evidence</w:t>
      </w:r>
      <w:r w:rsidR="00BF7B39" w:rsidRPr="006276E2">
        <w:t xml:space="preserve"> during the ongoing operations [1</w:t>
      </w:r>
      <w:r w:rsidR="00F51B5F">
        <w:t>1</w:t>
      </w:r>
      <w:r w:rsidR="00BF7B39" w:rsidRPr="006276E2">
        <w:t xml:space="preserve">]. This </w:t>
      </w:r>
      <w:r w:rsidR="009000A3" w:rsidRPr="006276E2">
        <w:t>facet</w:t>
      </w:r>
      <w:r w:rsidR="00BF7B39" w:rsidRPr="006276E2">
        <w:t xml:space="preserve"> can be automatized</w:t>
      </w:r>
      <w:r w:rsidR="003E7AFD">
        <w:t>,</w:t>
      </w:r>
      <w:r w:rsidR="002C1083">
        <w:t xml:space="preserve"> modifying the</w:t>
      </w:r>
      <w:r w:rsidR="00BF7B39" w:rsidRPr="006276E2">
        <w:t xml:space="preserve"> structure</w:t>
      </w:r>
      <w:r w:rsidR="003E7AFD">
        <w:t>,</w:t>
      </w:r>
      <w:r w:rsidR="002C1083">
        <w:t xml:space="preserve"> to derive</w:t>
      </w:r>
      <w:r w:rsidR="002C1083" w:rsidRPr="002C1083">
        <w:t xml:space="preserve"> </w:t>
      </w:r>
      <w:r w:rsidR="002C1083" w:rsidRPr="006276E2">
        <w:t>from operational experience evidence</w:t>
      </w:r>
      <w:r w:rsidR="00BF7B39" w:rsidRPr="006276E2">
        <w:t xml:space="preserve"> </w:t>
      </w:r>
      <w:r w:rsidR="002C1083">
        <w:t>updated</w:t>
      </w:r>
      <w:r w:rsidR="00BF7B39" w:rsidRPr="006276E2">
        <w:t xml:space="preserve"> risk parameters related to the failure probabilities and accidental scenarios occurrence</w:t>
      </w:r>
      <w:r w:rsidR="001A10CF">
        <w:t xml:space="preserve"> </w:t>
      </w:r>
      <w:r w:rsidR="00BF7B39" w:rsidRPr="006276E2">
        <w:t>[1</w:t>
      </w:r>
      <w:r w:rsidR="00F51B5F">
        <w:t>2</w:t>
      </w:r>
      <w:r w:rsidR="00BF7B39" w:rsidRPr="006276E2">
        <w:t>].</w:t>
      </w:r>
      <w:r w:rsidR="009000A3" w:rsidRPr="006276E2">
        <w:t xml:space="preserve"> </w:t>
      </w:r>
      <w:r w:rsidR="002C1083">
        <w:t>Empirical r</w:t>
      </w:r>
      <w:r w:rsidR="009000A3" w:rsidRPr="006276E2">
        <w:t>esults highlight the relevant contribution of human error,</w:t>
      </w:r>
      <w:r w:rsidR="00556C8B" w:rsidRPr="006276E2">
        <w:t xml:space="preserve"> which</w:t>
      </w:r>
      <w:r w:rsidR="003E7AFD">
        <w:t xml:space="preserve"> </w:t>
      </w:r>
      <w:r w:rsidR="003E7AFD" w:rsidRPr="006276E2">
        <w:t>is estimated 10</w:t>
      </w:r>
      <w:r w:rsidR="003E7AFD" w:rsidRPr="006276E2">
        <w:rPr>
          <w:vertAlign w:val="superscript"/>
        </w:rPr>
        <w:t>-4</w:t>
      </w:r>
      <w:r w:rsidR="003E7AFD" w:rsidRPr="006276E2">
        <w:t xml:space="preserve"> and 10</w:t>
      </w:r>
      <w:r w:rsidR="003E7AFD" w:rsidRPr="006276E2">
        <w:rPr>
          <w:vertAlign w:val="superscript"/>
        </w:rPr>
        <w:t>-3</w:t>
      </w:r>
      <w:r w:rsidR="003E7AFD">
        <w:t xml:space="preserve">, </w:t>
      </w:r>
      <w:r w:rsidR="003E7AFD" w:rsidRPr="006276E2">
        <w:t>respectively for routine operations and non-routine actions</w:t>
      </w:r>
      <w:r w:rsidR="003E7AFD">
        <w:t>,</w:t>
      </w:r>
      <w:r w:rsidR="003E7AFD" w:rsidRPr="006276E2">
        <w:t xml:space="preserve"> </w:t>
      </w:r>
      <w:r w:rsidR="00556C8B" w:rsidRPr="006276E2">
        <w:t>as reported in IOGP</w:t>
      </w:r>
      <w:r w:rsidR="00FF2F08" w:rsidRPr="006276E2">
        <w:t xml:space="preserve"> [</w:t>
      </w:r>
      <w:r w:rsidR="006276E2" w:rsidRPr="006276E2">
        <w:t>1</w:t>
      </w:r>
      <w:r w:rsidR="00F51B5F">
        <w:t>3</w:t>
      </w:r>
      <w:r w:rsidR="00FF2F08" w:rsidRPr="006276E2">
        <w:t>]</w:t>
      </w:r>
      <w:r w:rsidR="00A70054">
        <w:t xml:space="preserve">. </w:t>
      </w:r>
      <w:r w:rsidR="000E2210" w:rsidRPr="006276E2">
        <w:t xml:space="preserve">This paper is focused on building an operational management system, </w:t>
      </w:r>
      <w:r w:rsidR="00E102A9">
        <w:t>starting from field</w:t>
      </w:r>
      <w:r w:rsidR="000E2210">
        <w:t xml:space="preserve"> </w:t>
      </w:r>
      <w:r w:rsidR="00BF7B39">
        <w:t>experience</w:t>
      </w:r>
      <w:r w:rsidR="000E2210">
        <w:t xml:space="preserve">, </w:t>
      </w:r>
      <w:r w:rsidR="00BF7B39">
        <w:t xml:space="preserve">for automatically design a predictive model, </w:t>
      </w:r>
      <w:r w:rsidR="000E2210">
        <w:t xml:space="preserve">suitable to </w:t>
      </w:r>
      <w:r w:rsidR="006276E2">
        <w:t xml:space="preserve">intercept and avoid common </w:t>
      </w:r>
      <w:r w:rsidR="000E2210">
        <w:t>operational errors.</w:t>
      </w:r>
      <w:r w:rsidR="00A564E8">
        <w:t xml:space="preserve"> </w:t>
      </w:r>
      <w:r w:rsidR="00FA1343">
        <w:t>To</w:t>
      </w:r>
      <w:r w:rsidR="009000A3">
        <w:t xml:space="preserve"> verify the actual capability of the approach</w:t>
      </w:r>
      <w:r w:rsidR="00A1399E">
        <w:t xml:space="preserve"> combining data- and experience-driven concepts to anticipate system deviations</w:t>
      </w:r>
      <w:r w:rsidR="009000A3">
        <w:t>, the pilot application is tested in a port</w:t>
      </w:r>
      <w:r w:rsidR="00A564E8">
        <w:t xml:space="preserve"> t</w:t>
      </w:r>
      <w:r w:rsidR="00A564E8" w:rsidRPr="00A564E8">
        <w:t>erminal handling</w:t>
      </w:r>
      <w:r w:rsidR="009000A3">
        <w:t xml:space="preserve"> </w:t>
      </w:r>
      <w:r w:rsidR="00A564E8" w:rsidRPr="00A564E8">
        <w:t>petro</w:t>
      </w:r>
      <w:r w:rsidR="00A564E8">
        <w:t>-chemical</w:t>
      </w:r>
      <w:r w:rsidR="00A564E8" w:rsidRPr="00A564E8">
        <w:t xml:space="preserve"> products</w:t>
      </w:r>
      <w:r w:rsidR="00E102A9" w:rsidRPr="00E102A9">
        <w:t xml:space="preserve"> </w:t>
      </w:r>
      <w:r w:rsidR="00E102A9">
        <w:t>by</w:t>
      </w:r>
      <w:r w:rsidR="00E102A9" w:rsidRPr="00A564E8">
        <w:t xml:space="preserve"> </w:t>
      </w:r>
      <w:r w:rsidR="00E102A9">
        <w:t xml:space="preserve">a complex </w:t>
      </w:r>
      <w:r w:rsidR="00E102A9" w:rsidRPr="00A564E8">
        <w:t>pipeline</w:t>
      </w:r>
      <w:r w:rsidR="00E102A9">
        <w:t xml:space="preserve"> network</w:t>
      </w:r>
      <w:r w:rsidR="00A564E8">
        <w:t>.</w:t>
      </w:r>
    </w:p>
    <w:p w14:paraId="2D33513B" w14:textId="613BF7FA" w:rsidR="00413F2F" w:rsidRDefault="00A564E8" w:rsidP="005121B8">
      <w:pPr>
        <w:pStyle w:val="Els-1storder-head"/>
        <w:spacing w:after="120"/>
        <w:rPr>
          <w:lang w:val="en-GB"/>
        </w:rPr>
      </w:pPr>
      <w:r>
        <w:rPr>
          <w:lang w:val="en-GB"/>
        </w:rPr>
        <w:t>Methods</w:t>
      </w:r>
    </w:p>
    <w:p w14:paraId="2357B60C" w14:textId="70FF1D2B" w:rsidR="00413F2F" w:rsidRDefault="00BE69B8" w:rsidP="00E07B47">
      <w:pPr>
        <w:pStyle w:val="Els-2ndorder-head"/>
      </w:pPr>
      <w:r>
        <w:t>Bow Tie analysis</w:t>
      </w:r>
    </w:p>
    <w:p w14:paraId="2E8478F2" w14:textId="56E0295F" w:rsidR="00BE69B8" w:rsidRDefault="00BE69B8" w:rsidP="00BE69B8">
      <w:pPr>
        <w:pStyle w:val="Els-body-text"/>
      </w:pPr>
      <w:r>
        <w:t xml:space="preserve">The bow-tie analysis </w:t>
      </w:r>
      <w:r w:rsidR="00AF0211">
        <w:t xml:space="preserve">logically </w:t>
      </w:r>
      <w:r>
        <w:t>combines the fault-tree analysis</w:t>
      </w:r>
      <w:r w:rsidR="00AF0211">
        <w:t xml:space="preserve"> (FTA)</w:t>
      </w:r>
      <w:r>
        <w:t xml:space="preserve"> and the event-tree analysis</w:t>
      </w:r>
      <w:r w:rsidR="00AF0211">
        <w:t xml:space="preserve"> (ETA)</w:t>
      </w:r>
      <w:r>
        <w:t xml:space="preserve">. From a top event, the fault tree extends to the </w:t>
      </w:r>
      <w:r w:rsidR="004E1E71">
        <w:t>left-hand</w:t>
      </w:r>
      <w:r w:rsidR="00AF0211">
        <w:t xml:space="preserve"> side</w:t>
      </w:r>
      <w:r>
        <w:t xml:space="preserve"> and the event tree to the right</w:t>
      </w:r>
      <w:r w:rsidR="004E1E71">
        <w:t>-</w:t>
      </w:r>
      <w:r w:rsidR="00AF0211">
        <w:t>hand side, so that it is possible</w:t>
      </w:r>
      <w:r>
        <w:t xml:space="preserve"> connect</w:t>
      </w:r>
      <w:r w:rsidR="00AF0211">
        <w:t>ing</w:t>
      </w:r>
      <w:r>
        <w:t xml:space="preserve"> causes (or threats) and consequences (or outcomes) </w:t>
      </w:r>
      <w:r w:rsidR="004E1E71">
        <w:t>with</w:t>
      </w:r>
      <w:r w:rsidR="00AF0211">
        <w:t xml:space="preserve"> relevant preventive or mitigating barriers</w:t>
      </w:r>
      <w:r>
        <w:t>.</w:t>
      </w:r>
    </w:p>
    <w:p w14:paraId="63D12246" w14:textId="13A1B966" w:rsidR="00413F2F" w:rsidRDefault="00BE69B8" w:rsidP="00E07B47">
      <w:pPr>
        <w:pStyle w:val="Els-2ndorder-head"/>
      </w:pPr>
      <w:r>
        <w:t>Hierarchical Bayesian Nets</w:t>
      </w:r>
    </w:p>
    <w:p w14:paraId="24B115AB" w14:textId="776C3152" w:rsidR="00842686" w:rsidRDefault="00BE69B8" w:rsidP="009507D5">
      <w:pPr>
        <w:pBdr>
          <w:top w:val="nil"/>
          <w:left w:val="nil"/>
          <w:bottom w:val="nil"/>
          <w:right w:val="nil"/>
          <w:between w:val="nil"/>
        </w:pBdr>
        <w:jc w:val="both"/>
      </w:pPr>
      <w:r>
        <w:t>Bayesian hierarchical modelling is a statistical model written in multiple levels (hierarchical form) that estimates the parameters of the posterior distribution using the Bayesian method. The sub-models combine to form the hierarchical model, and Bayes' theorem is used to integrate them with the observed data and account for all the uncertainty that is present. The result of this integration is the posterior distribution</w:t>
      </w:r>
      <w:r w:rsidR="00A70054">
        <w:t xml:space="preserve"> </w:t>
      </w:r>
      <w:r>
        <w:t>as additional evidence on the prior distribution is acquired. Hierarchical modelling is used when information is available on several different levels of observational units.</w:t>
      </w:r>
      <w:r w:rsidR="00FA1343" w:rsidRPr="00A65C3F">
        <w:rPr>
          <w:color w:val="000000"/>
        </w:rPr>
        <w:t xml:space="preserve"> In the outlined framework, we consider </w:t>
      </w:r>
      <w:r w:rsidR="00FA1343" w:rsidRPr="00A65C3F">
        <w:t>Fault and Event Trees prior probabilities, boolean failures</w:t>
      </w:r>
      <w:r w:rsidR="00A70054">
        <w:t>,</w:t>
      </w:r>
      <w:r w:rsidR="00FA1343" w:rsidRPr="00A65C3F">
        <w:t xml:space="preserve"> and predictions on critical variables values as</w:t>
      </w:r>
      <w:r w:rsidR="00FA1343" w:rsidRPr="00A65C3F">
        <w:rPr>
          <w:color w:val="000000"/>
        </w:rPr>
        <w:t xml:space="preserve"> relevant information sources</w:t>
      </w:r>
      <w:r w:rsidR="00FA1343" w:rsidRPr="00A65C3F">
        <w:t>.</w:t>
      </w:r>
      <w:r w:rsidR="00FA1343" w:rsidRPr="00A65C3F">
        <w:rPr>
          <w:color w:val="000000"/>
        </w:rPr>
        <w:t xml:space="preserve"> </w:t>
      </w:r>
      <w:r w:rsidR="00FA1343" w:rsidRPr="00A65C3F">
        <w:t>I</w:t>
      </w:r>
      <w:r w:rsidR="00FA1343" w:rsidRPr="00A65C3F">
        <w:rPr>
          <w:color w:val="000000"/>
        </w:rPr>
        <w:t>n deriving the posterior distribution</w:t>
      </w:r>
      <w:r w:rsidR="00A70054">
        <w:t xml:space="preserve">. </w:t>
      </w:r>
      <w:r w:rsidR="00842686">
        <w:t>Y is a random variable following a normal distribution with expected value θ and variance 1:</w:t>
      </w:r>
    </w:p>
    <w:p w14:paraId="12F23FF5" w14:textId="2C72904E" w:rsidR="00842686" w:rsidRDefault="00842686" w:rsidP="000F4096">
      <w:pPr>
        <w:pStyle w:val="Els-body-text"/>
        <w:spacing w:before="120" w:after="120"/>
      </w:pPr>
      <w:r>
        <w:t xml:space="preserve">Y | θ ~ </w:t>
      </w:r>
      <w:proofErr w:type="gramStart"/>
      <w:r>
        <w:t>N(</w:t>
      </w:r>
      <w:proofErr w:type="gramEnd"/>
      <w:r>
        <w:t>θ, 1)</w:t>
      </w:r>
      <w:r>
        <w:tab/>
      </w:r>
      <w:r>
        <w:tab/>
      </w:r>
      <w:r>
        <w:tab/>
      </w:r>
      <w:r>
        <w:tab/>
      </w:r>
      <w:r>
        <w:tab/>
      </w:r>
      <w:r>
        <w:tab/>
      </w:r>
      <w:r>
        <w:tab/>
      </w:r>
      <w:r>
        <w:tab/>
        <w:t>(1)</w:t>
      </w:r>
    </w:p>
    <w:p w14:paraId="152E81CA" w14:textId="53FA8065" w:rsidR="00842686" w:rsidRDefault="00842686" w:rsidP="00842686">
      <w:pPr>
        <w:pStyle w:val="Els-body-text"/>
      </w:pPr>
      <w:r>
        <w:t>The expected value θ has a normal distribution with expected value μ and variance 1:</w:t>
      </w:r>
    </w:p>
    <w:p w14:paraId="416C1335" w14:textId="2D736729" w:rsidR="00842686" w:rsidRDefault="00842686" w:rsidP="000F4096">
      <w:pPr>
        <w:pStyle w:val="Els-body-text"/>
        <w:spacing w:before="120" w:after="120"/>
      </w:pPr>
      <w:r>
        <w:t xml:space="preserve">θ | μ ~ </w:t>
      </w:r>
      <w:proofErr w:type="gramStart"/>
      <w:r>
        <w:t>N(</w:t>
      </w:r>
      <w:proofErr w:type="gramEnd"/>
      <w:r>
        <w:t>μ, 1)</w:t>
      </w:r>
      <w:r>
        <w:tab/>
      </w:r>
      <w:r>
        <w:tab/>
      </w:r>
      <w:r>
        <w:tab/>
      </w:r>
      <w:r>
        <w:tab/>
      </w:r>
      <w:r>
        <w:tab/>
      </w:r>
      <w:r>
        <w:tab/>
      </w:r>
      <w:r>
        <w:tab/>
      </w:r>
      <w:r>
        <w:tab/>
        <w:t>(2)</w:t>
      </w:r>
    </w:p>
    <w:p w14:paraId="4669267C" w14:textId="1849F9E8" w:rsidR="00842686" w:rsidRDefault="00842686" w:rsidP="00842686">
      <w:pPr>
        <w:pStyle w:val="Els-body-text"/>
      </w:pPr>
      <w:r>
        <w:t xml:space="preserve">The expected value of (2), μ, follows, for example, a standard normal distribution, </w:t>
      </w:r>
      <w:proofErr w:type="gramStart"/>
      <w:r>
        <w:t>N(</w:t>
      </w:r>
      <w:proofErr w:type="gramEnd"/>
      <w:r>
        <w:t xml:space="preserve">0, 1). The parameter μ is called the hyperparameter, while its distribution given by </w:t>
      </w:r>
      <w:proofErr w:type="gramStart"/>
      <w:r>
        <w:t>N(</w:t>
      </w:r>
      <w:proofErr w:type="gramEnd"/>
      <w:r>
        <w:t>0, 1) is an example of a hyperprior distribution. The notation of the distribution of Y changes as another parameter is added, i.e.:</w:t>
      </w:r>
    </w:p>
    <w:p w14:paraId="083642C7" w14:textId="41C1A1E4" w:rsidR="00842686" w:rsidRDefault="00842686" w:rsidP="000F4096">
      <w:pPr>
        <w:pStyle w:val="Els-body-text"/>
        <w:spacing w:before="120" w:after="120"/>
      </w:pPr>
      <w:r>
        <w:t xml:space="preserve">Y | θ, μ ~ </w:t>
      </w:r>
      <w:proofErr w:type="gramStart"/>
      <w:r>
        <w:t>N(</w:t>
      </w:r>
      <w:proofErr w:type="gramEnd"/>
      <w:r>
        <w:t>θ, 1)</w:t>
      </w:r>
      <w:r>
        <w:tab/>
      </w:r>
      <w:r>
        <w:tab/>
      </w:r>
      <w:r>
        <w:tab/>
      </w:r>
      <w:r>
        <w:tab/>
      </w:r>
      <w:r>
        <w:tab/>
      </w:r>
      <w:r>
        <w:tab/>
      </w:r>
      <w:r>
        <w:tab/>
      </w:r>
      <w:r>
        <w:tab/>
        <w:t>(3)</w:t>
      </w:r>
    </w:p>
    <w:p w14:paraId="5391A9A2" w14:textId="06CE9B63" w:rsidR="00842686" w:rsidRDefault="00842686" w:rsidP="00842686">
      <w:pPr>
        <w:pStyle w:val="Els-body-text"/>
      </w:pPr>
      <w:r>
        <w:t>So, in the following stage, μ, is characterized by normal distribution</w:t>
      </w:r>
      <w:r w:rsidR="000208D1">
        <w:t xml:space="preserve"> with expected value </w:t>
      </w:r>
      <w:r>
        <w:t>β and variance ε, meaning</w:t>
      </w:r>
      <w:r w:rsidR="000208D1">
        <w:t>:</w:t>
      </w:r>
    </w:p>
    <w:p w14:paraId="48DE8500" w14:textId="3A86B763" w:rsidR="00842686" w:rsidRDefault="00842686" w:rsidP="000F4096">
      <w:pPr>
        <w:pStyle w:val="Els-body-text"/>
        <w:spacing w:before="120" w:after="120"/>
      </w:pPr>
      <w:r>
        <w:t xml:space="preserve">μ ~ </w:t>
      </w:r>
      <w:proofErr w:type="gramStart"/>
      <w:r>
        <w:t>N(</w:t>
      </w:r>
      <w:proofErr w:type="gramEnd"/>
      <w:r>
        <w:t>β, ε)</w:t>
      </w:r>
      <w:r>
        <w:tab/>
      </w:r>
      <w:r>
        <w:tab/>
      </w:r>
      <w:r>
        <w:tab/>
      </w:r>
      <w:r>
        <w:tab/>
      </w:r>
      <w:r>
        <w:tab/>
      </w:r>
      <w:r>
        <w:tab/>
      </w:r>
      <w:r>
        <w:tab/>
      </w:r>
      <w:r>
        <w:tab/>
        <w:t>(4)</w:t>
      </w:r>
    </w:p>
    <w:p w14:paraId="5B63F068" w14:textId="37DFD551" w:rsidR="00842686" w:rsidRPr="000F4096" w:rsidRDefault="00842686" w:rsidP="000F4096">
      <w:pPr>
        <w:pBdr>
          <w:top w:val="nil"/>
          <w:left w:val="nil"/>
          <w:bottom w:val="nil"/>
          <w:right w:val="nil"/>
          <w:between w:val="nil"/>
        </w:pBdr>
        <w:jc w:val="both"/>
        <w:rPr>
          <w:color w:val="000000"/>
        </w:rPr>
      </w:pPr>
      <w:r>
        <w:t xml:space="preserve">β and ε can be defined hyperparameters characterized by their hyperprior distributions as well. For a 3-stage hierarchical model, the posterior distribution is </w:t>
      </w:r>
      <w:r w:rsidR="00FF2F08">
        <w:t>by:</w:t>
      </w:r>
    </w:p>
    <w:p w14:paraId="4F614919" w14:textId="5574FAC8" w:rsidR="00842686" w:rsidRPr="000F4096" w:rsidRDefault="00842686" w:rsidP="000F4096">
      <w:pPr>
        <w:pBdr>
          <w:top w:val="nil"/>
          <w:left w:val="nil"/>
          <w:bottom w:val="nil"/>
          <w:right w:val="nil"/>
          <w:between w:val="nil"/>
        </w:pBdr>
        <w:spacing w:before="120" w:after="120"/>
        <w:jc w:val="both"/>
        <w:rPr>
          <w:color w:val="000000"/>
        </w:rPr>
      </w:pPr>
      <w:r w:rsidRPr="000F4096">
        <w:rPr>
          <w:color w:val="000000"/>
        </w:rPr>
        <w:lastRenderedPageBreak/>
        <w:t>(</w:t>
      </w:r>
      <w:proofErr w:type="gramStart"/>
      <w:r w:rsidRPr="000F4096">
        <w:rPr>
          <w:rFonts w:ascii="Cambria Math" w:hAnsi="Cambria Math" w:cs="Cambria Math"/>
          <w:color w:val="000000"/>
        </w:rPr>
        <w:t>𝜃</w:t>
      </w:r>
      <w:r w:rsidRPr="000F4096">
        <w:rPr>
          <w:color w:val="000000"/>
        </w:rPr>
        <w:t>,</w:t>
      </w:r>
      <w:r w:rsidRPr="000F4096">
        <w:rPr>
          <w:rFonts w:ascii="Cambria Math" w:hAnsi="Cambria Math" w:cs="Cambria Math"/>
          <w:color w:val="000000"/>
        </w:rPr>
        <w:t>𝜑</w:t>
      </w:r>
      <w:proofErr w:type="gramEnd"/>
      <w:r w:rsidRPr="000F4096">
        <w:rPr>
          <w:color w:val="000000"/>
        </w:rPr>
        <w:t xml:space="preserve">, </w:t>
      </w:r>
      <w:r w:rsidRPr="000F4096">
        <w:rPr>
          <w:rFonts w:ascii="Cambria Math" w:hAnsi="Cambria Math" w:cs="Cambria Math"/>
          <w:color w:val="000000"/>
        </w:rPr>
        <w:t>𝑋</w:t>
      </w:r>
      <w:r w:rsidRPr="000F4096">
        <w:rPr>
          <w:color w:val="000000"/>
        </w:rPr>
        <w:t xml:space="preserve"> |</w:t>
      </w:r>
      <w:r w:rsidRPr="000F4096">
        <w:rPr>
          <w:rFonts w:ascii="Cambria Math" w:hAnsi="Cambria Math" w:cs="Cambria Math"/>
          <w:color w:val="000000"/>
        </w:rPr>
        <w:t>𝑌</w:t>
      </w:r>
      <w:r w:rsidRPr="000F4096">
        <w:rPr>
          <w:color w:val="000000"/>
        </w:rPr>
        <w:t>) = ((</w:t>
      </w:r>
      <w:r w:rsidRPr="000F4096">
        <w:rPr>
          <w:rFonts w:ascii="Cambria Math" w:hAnsi="Cambria Math" w:cs="Cambria Math"/>
          <w:color w:val="000000"/>
        </w:rPr>
        <w:t>𝑌</w:t>
      </w:r>
      <w:r w:rsidRPr="000F4096">
        <w:rPr>
          <w:color w:val="000000"/>
        </w:rPr>
        <w:t xml:space="preserve"> | </w:t>
      </w:r>
      <w:r w:rsidRPr="000F4096">
        <w:rPr>
          <w:rFonts w:ascii="Cambria Math" w:hAnsi="Cambria Math" w:cs="Cambria Math"/>
          <w:color w:val="000000"/>
        </w:rPr>
        <w:t>𝜃</w:t>
      </w:r>
      <w:r w:rsidRPr="000F4096">
        <w:rPr>
          <w:color w:val="000000"/>
        </w:rPr>
        <w:t>) (</w:t>
      </w:r>
      <w:r w:rsidRPr="000F4096">
        <w:rPr>
          <w:rFonts w:ascii="Cambria Math" w:hAnsi="Cambria Math" w:cs="Cambria Math"/>
          <w:color w:val="000000"/>
        </w:rPr>
        <w:t>𝜃</w:t>
      </w:r>
      <w:r w:rsidRPr="000F4096">
        <w:rPr>
          <w:color w:val="000000"/>
        </w:rPr>
        <w:t xml:space="preserve"> |</w:t>
      </w:r>
      <w:r w:rsidRPr="000F4096">
        <w:rPr>
          <w:rFonts w:ascii="Cambria Math" w:hAnsi="Cambria Math" w:cs="Cambria Math"/>
          <w:color w:val="000000"/>
        </w:rPr>
        <w:t>𝜑</w:t>
      </w:r>
      <w:r w:rsidRPr="000F4096">
        <w:rPr>
          <w:color w:val="000000"/>
        </w:rPr>
        <w:t xml:space="preserve">) </w:t>
      </w:r>
      <w:r w:rsidRPr="000F4096">
        <w:rPr>
          <w:rFonts w:ascii="Cambria Math" w:hAnsi="Cambria Math" w:cs="Cambria Math"/>
          <w:color w:val="000000"/>
        </w:rPr>
        <w:t>𝑃</w:t>
      </w:r>
      <w:r w:rsidRPr="000F4096">
        <w:rPr>
          <w:color w:val="000000"/>
        </w:rPr>
        <w:t>(</w:t>
      </w:r>
      <w:r w:rsidRPr="000F4096">
        <w:rPr>
          <w:rFonts w:ascii="Cambria Math" w:hAnsi="Cambria Math" w:cs="Cambria Math"/>
          <w:color w:val="000000"/>
        </w:rPr>
        <w:t>𝜑</w:t>
      </w:r>
      <w:r w:rsidRPr="000F4096">
        <w:rPr>
          <w:color w:val="000000"/>
        </w:rPr>
        <w:t xml:space="preserve"> |</w:t>
      </w:r>
      <w:r w:rsidRPr="000F4096">
        <w:rPr>
          <w:rFonts w:ascii="Cambria Math" w:hAnsi="Cambria Math" w:cs="Cambria Math"/>
          <w:color w:val="000000"/>
        </w:rPr>
        <w:t>𝑋</w:t>
      </w:r>
      <w:r w:rsidRPr="000F4096">
        <w:rPr>
          <w:color w:val="000000"/>
        </w:rPr>
        <w:t xml:space="preserve">) </w:t>
      </w:r>
      <w:r w:rsidRPr="000F4096">
        <w:rPr>
          <w:rFonts w:ascii="Cambria Math" w:hAnsi="Cambria Math" w:cs="Cambria Math"/>
          <w:color w:val="000000"/>
        </w:rPr>
        <w:t>𝑃</w:t>
      </w:r>
      <w:r w:rsidRPr="000F4096">
        <w:rPr>
          <w:color w:val="000000"/>
        </w:rPr>
        <w:t>(</w:t>
      </w:r>
      <w:r w:rsidRPr="000F4096">
        <w:rPr>
          <w:rFonts w:ascii="Cambria Math" w:hAnsi="Cambria Math" w:cs="Cambria Math"/>
          <w:color w:val="000000"/>
        </w:rPr>
        <w:t>𝑋</w:t>
      </w:r>
      <w:r w:rsidRPr="000F4096">
        <w:rPr>
          <w:color w:val="000000"/>
        </w:rPr>
        <w:t xml:space="preserve">)) / </w:t>
      </w:r>
      <w:r w:rsidRPr="000F4096">
        <w:rPr>
          <w:rFonts w:ascii="Cambria Math" w:hAnsi="Cambria Math" w:cs="Cambria Math"/>
          <w:color w:val="000000"/>
        </w:rPr>
        <w:t>𝑃</w:t>
      </w:r>
      <w:r w:rsidRPr="000F4096">
        <w:rPr>
          <w:color w:val="000000"/>
        </w:rPr>
        <w:t>(</w:t>
      </w:r>
      <w:r w:rsidRPr="000F4096">
        <w:rPr>
          <w:rFonts w:ascii="Cambria Math" w:hAnsi="Cambria Math" w:cs="Cambria Math"/>
          <w:color w:val="000000"/>
        </w:rPr>
        <w:t>𝑌</w:t>
      </w:r>
      <w:r w:rsidRPr="000F4096">
        <w:rPr>
          <w:color w:val="000000"/>
        </w:rPr>
        <w:t>)</w:t>
      </w:r>
      <w:r w:rsidRPr="000F4096">
        <w:rPr>
          <w:color w:val="000000"/>
        </w:rPr>
        <w:tab/>
      </w:r>
      <w:r w:rsidRPr="000F4096">
        <w:rPr>
          <w:color w:val="000000"/>
        </w:rPr>
        <w:tab/>
      </w:r>
      <w:r w:rsidRPr="000F4096">
        <w:rPr>
          <w:color w:val="000000"/>
        </w:rPr>
        <w:tab/>
      </w:r>
      <w:r w:rsidRPr="000F4096">
        <w:rPr>
          <w:color w:val="000000"/>
        </w:rPr>
        <w:tab/>
        <w:t>(5)</w:t>
      </w:r>
    </w:p>
    <w:p w14:paraId="4864F40D" w14:textId="0D23CE1C" w:rsidR="00842686" w:rsidRDefault="000208D1" w:rsidP="000F4096">
      <w:pPr>
        <w:pBdr>
          <w:top w:val="nil"/>
          <w:left w:val="nil"/>
          <w:bottom w:val="nil"/>
          <w:right w:val="nil"/>
          <w:between w:val="nil"/>
        </w:pBdr>
        <w:jc w:val="both"/>
      </w:pPr>
      <w:r w:rsidRPr="000F4096">
        <w:rPr>
          <w:color w:val="000000"/>
        </w:rPr>
        <w:t xml:space="preserve">In </w:t>
      </w:r>
      <w:r>
        <w:t xml:space="preserve">the present framework, </w:t>
      </w:r>
      <w:r w:rsidR="00842686">
        <w:t xml:space="preserve">each </w:t>
      </w:r>
      <w:r>
        <w:t>hierarchical level of the Bayes net, represent</w:t>
      </w:r>
      <w:r w:rsidR="00491405">
        <w:t>s</w:t>
      </w:r>
      <w:r>
        <w:t xml:space="preserve"> a </w:t>
      </w:r>
      <w:r w:rsidR="00842686">
        <w:t>stage</w:t>
      </w:r>
      <w:r>
        <w:t xml:space="preserve"> of the Bow Tie.</w:t>
      </w:r>
      <w:r w:rsidR="00035050">
        <w:t xml:space="preserve"> The transposition </w:t>
      </w:r>
      <w:r w:rsidR="00E102A9">
        <w:t>f</w:t>
      </w:r>
      <w:r w:rsidR="00354559">
        <w:t>ro</w:t>
      </w:r>
      <w:r w:rsidR="00E102A9">
        <w:t>m</w:t>
      </w:r>
      <w:r w:rsidR="00035050">
        <w:t xml:space="preserve"> the operational safety assessment </w:t>
      </w:r>
      <w:r w:rsidR="00E102A9">
        <w:t>to</w:t>
      </w:r>
      <w:r w:rsidR="00035050">
        <w:t xml:space="preserve"> the Bayesian nets </w:t>
      </w:r>
      <w:r w:rsidR="00491405">
        <w:t xml:space="preserve">is </w:t>
      </w:r>
      <w:r w:rsidR="00035050">
        <w:t xml:space="preserve">performed </w:t>
      </w:r>
      <w:r w:rsidR="00E102A9">
        <w:t xml:space="preserve">by a customized tool, </w:t>
      </w:r>
      <w:r w:rsidR="00035050">
        <w:t>using the Python library PyBNBowTie.</w:t>
      </w:r>
      <w:r w:rsidR="00842686">
        <w:t xml:space="preserve"> </w:t>
      </w:r>
    </w:p>
    <w:p w14:paraId="19C81FE8" w14:textId="3F184354" w:rsidR="00413F2F" w:rsidRDefault="00FF2F08" w:rsidP="00972BFB">
      <w:pPr>
        <w:pStyle w:val="Els-1storder-head"/>
        <w:spacing w:after="120"/>
      </w:pPr>
      <w:r>
        <w:t>Pilot application</w:t>
      </w:r>
      <w:r w:rsidR="008344ED">
        <w:t xml:space="preserve">: </w:t>
      </w:r>
      <w:r w:rsidR="00E20E71">
        <w:t xml:space="preserve">loading of petrochemical products from </w:t>
      </w:r>
      <w:r w:rsidR="00083840">
        <w:t xml:space="preserve">the </w:t>
      </w:r>
      <w:proofErr w:type="gramStart"/>
      <w:r w:rsidR="00E20E71">
        <w:t>terminal</w:t>
      </w:r>
      <w:proofErr w:type="gramEnd"/>
    </w:p>
    <w:p w14:paraId="69F4621E" w14:textId="4C44464C" w:rsidR="00C16014" w:rsidRDefault="00B37C12" w:rsidP="00C16014">
      <w:pPr>
        <w:pStyle w:val="Els-body-text"/>
      </w:pPr>
      <w:r>
        <w:t xml:space="preserve">The </w:t>
      </w:r>
      <w:r w:rsidR="00D15867">
        <w:t xml:space="preserve">logical </w:t>
      </w:r>
      <w:r>
        <w:t xml:space="preserve">flowchart of the </w:t>
      </w:r>
      <w:r w:rsidR="00D15867">
        <w:t xml:space="preserve">critical assessment allowing transfer starting </w:t>
      </w:r>
      <w:r>
        <w:t>are d</w:t>
      </w:r>
      <w:r w:rsidR="00D15867">
        <w:t>epicted</w:t>
      </w:r>
      <w:r>
        <w:t xml:space="preserve"> in Fig. 1</w:t>
      </w:r>
      <w:r w:rsidR="00D15867">
        <w:t xml:space="preserve">. </w:t>
      </w:r>
      <w:r w:rsidR="00C137D0">
        <w:t>Product</w:t>
      </w:r>
      <w:r w:rsidR="00C16014">
        <w:t xml:space="preserve"> transfer takes place according to the sequence summarized in Fig. 2. </w:t>
      </w:r>
    </w:p>
    <w:p w14:paraId="43A12C02" w14:textId="3AC86474" w:rsidR="00B37C12" w:rsidRDefault="00972BFB" w:rsidP="00972BFB">
      <w:pPr>
        <w:pStyle w:val="Els-body-text"/>
        <w:spacing w:before="120"/>
      </w:pPr>
      <w:r w:rsidRPr="00972BFB">
        <w:rPr>
          <w:noProof/>
        </w:rPr>
        <w:drawing>
          <wp:inline distT="0" distB="0" distL="0" distR="0" wp14:anchorId="34C27CCD" wp14:editId="54683287">
            <wp:extent cx="4076496" cy="2477193"/>
            <wp:effectExtent l="0" t="0" r="635" b="0"/>
            <wp:docPr id="1265052872" name="Immagine 1" descr="Immagine che contiene testo, schermata, Carattere, num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052872" name="Immagine 1" descr="Immagine che contiene testo, schermata, Carattere, numero"/>
                    <pic:cNvPicPr/>
                  </pic:nvPicPr>
                  <pic:blipFill>
                    <a:blip r:embed="rId8"/>
                    <a:stretch>
                      <a:fillRect/>
                    </a:stretch>
                  </pic:blipFill>
                  <pic:spPr>
                    <a:xfrm>
                      <a:off x="0" y="0"/>
                      <a:ext cx="4112775" cy="2499239"/>
                    </a:xfrm>
                    <a:prstGeom prst="rect">
                      <a:avLst/>
                    </a:prstGeom>
                  </pic:spPr>
                </pic:pic>
              </a:graphicData>
            </a:graphic>
          </wp:inline>
        </w:drawing>
      </w:r>
    </w:p>
    <w:p w14:paraId="192212C2" w14:textId="7EE106D2" w:rsidR="00B37C12" w:rsidRPr="000F4096" w:rsidRDefault="00B37C12" w:rsidP="00B37C12">
      <w:pPr>
        <w:pStyle w:val="Didascalia"/>
        <w:jc w:val="both"/>
        <w:rPr>
          <w:i/>
          <w:iCs/>
        </w:rPr>
      </w:pPr>
      <w:r w:rsidRPr="000F4096">
        <w:rPr>
          <w:i/>
          <w:iCs/>
        </w:rPr>
        <w:t xml:space="preserve">Figure </w:t>
      </w:r>
      <w:r w:rsidRPr="000F4096">
        <w:rPr>
          <w:i/>
          <w:iCs/>
        </w:rPr>
        <w:fldChar w:fldCharType="begin"/>
      </w:r>
      <w:r w:rsidRPr="000F4096">
        <w:rPr>
          <w:i/>
          <w:iCs/>
        </w:rPr>
        <w:instrText xml:space="preserve"> SEQ Figure \* ARABIC </w:instrText>
      </w:r>
      <w:r w:rsidRPr="000F4096">
        <w:rPr>
          <w:i/>
          <w:iCs/>
        </w:rPr>
        <w:fldChar w:fldCharType="separate"/>
      </w:r>
      <w:r w:rsidRPr="000F4096">
        <w:rPr>
          <w:i/>
          <w:iCs/>
          <w:noProof/>
        </w:rPr>
        <w:t>1</w:t>
      </w:r>
      <w:r w:rsidRPr="000F4096">
        <w:rPr>
          <w:i/>
          <w:iCs/>
        </w:rPr>
        <w:fldChar w:fldCharType="end"/>
      </w:r>
      <w:r w:rsidRPr="000F4096">
        <w:rPr>
          <w:i/>
          <w:iCs/>
        </w:rPr>
        <w:t xml:space="preserve">: Flowchart for </w:t>
      </w:r>
      <w:r w:rsidR="00AF64A7">
        <w:rPr>
          <w:i/>
          <w:iCs/>
        </w:rPr>
        <w:t xml:space="preserve">operating </w:t>
      </w:r>
      <w:r w:rsidRPr="000F4096">
        <w:rPr>
          <w:i/>
          <w:iCs/>
        </w:rPr>
        <w:t xml:space="preserve">consent to </w:t>
      </w:r>
      <w:r w:rsidR="00AF64A7">
        <w:rPr>
          <w:i/>
          <w:iCs/>
        </w:rPr>
        <w:t>HC transfer sequence starting</w:t>
      </w:r>
      <w:r w:rsidR="00354559">
        <w:rPr>
          <w:i/>
          <w:iCs/>
        </w:rPr>
        <w:t>.</w:t>
      </w:r>
    </w:p>
    <w:p w14:paraId="2ED8251F" w14:textId="5832AF32" w:rsidR="002C1083" w:rsidRDefault="00C16014" w:rsidP="002C1083">
      <w:pPr>
        <w:pStyle w:val="Els-body-text"/>
      </w:pPr>
      <w:r>
        <w:t xml:space="preserve">The operation involves a series of steps to be carried out sequentially, with </w:t>
      </w:r>
      <w:r w:rsidR="002C1083">
        <w:t xml:space="preserve">step-by-step conditional </w:t>
      </w:r>
      <w:r>
        <w:t xml:space="preserve">operational and safety verifications. Each operation </w:t>
      </w:r>
      <w:r w:rsidR="00C137D0">
        <w:t>may be</w:t>
      </w:r>
      <w:r>
        <w:t xml:space="preserve"> subject</w:t>
      </w:r>
      <w:r w:rsidR="00C137D0">
        <w:t>ed</w:t>
      </w:r>
      <w:r>
        <w:t xml:space="preserve"> to error, either from a technological perspective (e.g., valve opening/closing</w:t>
      </w:r>
      <w:r w:rsidR="002C1083">
        <w:t xml:space="preserve"> failure</w:t>
      </w:r>
      <w:r>
        <w:t>, plant component</w:t>
      </w:r>
      <w:r w:rsidR="002C1083">
        <w:t xml:space="preserve"> feedback</w:t>
      </w:r>
      <w:r>
        <w:t xml:space="preserve">), or from a human viewpoint (incorrect, untimely, or missed actions). </w:t>
      </w:r>
      <w:r w:rsidRPr="00183BE2">
        <w:t xml:space="preserve">Each of the stages in the two flowcharts is associated with a </w:t>
      </w:r>
      <w:r>
        <w:t xml:space="preserve">given failure </w:t>
      </w:r>
      <w:r w:rsidRPr="00183BE2">
        <w:t>probability</w:t>
      </w:r>
      <w:r>
        <w:t>, used for training the model, as a priori probabilit</w:t>
      </w:r>
      <w:r w:rsidR="002C1083">
        <w:t>y</w:t>
      </w:r>
      <w:r>
        <w:t>.</w:t>
      </w:r>
      <w:r w:rsidR="002C1083" w:rsidRPr="002C1083">
        <w:t xml:space="preserve"> </w:t>
      </w:r>
      <w:r w:rsidR="002C1083">
        <w:t xml:space="preserve">The history of failures, aggregated for the main steps, obtained by the Boolean chaining of elementary failures of each sub-steps, is represented in Table 1. </w:t>
      </w:r>
    </w:p>
    <w:p w14:paraId="1D295B39" w14:textId="315F306B" w:rsidR="00B37C12" w:rsidRDefault="003322E0" w:rsidP="00294003">
      <w:pPr>
        <w:pStyle w:val="Els-body-text"/>
        <w:keepNext/>
        <w:spacing w:before="120"/>
      </w:pPr>
      <w:r w:rsidRPr="003322E0">
        <w:rPr>
          <w:noProof/>
        </w:rPr>
        <w:drawing>
          <wp:inline distT="0" distB="0" distL="0" distR="0" wp14:anchorId="2BD1412E" wp14:editId="5F1861AE">
            <wp:extent cx="2836220" cy="1723506"/>
            <wp:effectExtent l="0" t="0" r="2540" b="0"/>
            <wp:docPr id="1879371270" name="Immagine 1" descr="Immagine che contiene testo, schermata, Carattere, num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371270" name="Immagine 1" descr="Immagine che contiene testo, schermata, Carattere, numero"/>
                    <pic:cNvPicPr/>
                  </pic:nvPicPr>
                  <pic:blipFill>
                    <a:blip r:embed="rId9"/>
                    <a:stretch>
                      <a:fillRect/>
                    </a:stretch>
                  </pic:blipFill>
                  <pic:spPr>
                    <a:xfrm>
                      <a:off x="0" y="0"/>
                      <a:ext cx="2896572" cy="1760180"/>
                    </a:xfrm>
                    <a:prstGeom prst="rect">
                      <a:avLst/>
                    </a:prstGeom>
                  </pic:spPr>
                </pic:pic>
              </a:graphicData>
            </a:graphic>
          </wp:inline>
        </w:drawing>
      </w:r>
    </w:p>
    <w:p w14:paraId="1A7E8FCE" w14:textId="6C8E2F52" w:rsidR="00EA5987" w:rsidRPr="00EA5987" w:rsidRDefault="00B37C12" w:rsidP="001D2026">
      <w:pPr>
        <w:pStyle w:val="Didascalia"/>
        <w:spacing w:before="60"/>
        <w:jc w:val="both"/>
        <w:rPr>
          <w:i/>
          <w:iCs/>
        </w:rPr>
      </w:pPr>
      <w:r w:rsidRPr="000F4096">
        <w:rPr>
          <w:i/>
          <w:iCs/>
        </w:rPr>
        <w:t xml:space="preserve">Figure </w:t>
      </w:r>
      <w:r w:rsidRPr="000F4096">
        <w:rPr>
          <w:i/>
          <w:iCs/>
        </w:rPr>
        <w:fldChar w:fldCharType="begin"/>
      </w:r>
      <w:r w:rsidRPr="000F4096">
        <w:rPr>
          <w:i/>
          <w:iCs/>
        </w:rPr>
        <w:instrText xml:space="preserve"> SEQ Figure \* ARABIC </w:instrText>
      </w:r>
      <w:r w:rsidRPr="000F4096">
        <w:rPr>
          <w:i/>
          <w:iCs/>
        </w:rPr>
        <w:fldChar w:fldCharType="separate"/>
      </w:r>
      <w:r w:rsidRPr="000F4096">
        <w:rPr>
          <w:i/>
          <w:iCs/>
          <w:noProof/>
        </w:rPr>
        <w:t>2</w:t>
      </w:r>
      <w:r w:rsidRPr="000F4096">
        <w:rPr>
          <w:i/>
          <w:iCs/>
        </w:rPr>
        <w:fldChar w:fldCharType="end"/>
      </w:r>
      <w:r w:rsidRPr="000F4096">
        <w:rPr>
          <w:i/>
          <w:iCs/>
        </w:rPr>
        <w:t xml:space="preserve">: Flowchart for </w:t>
      </w:r>
      <w:r w:rsidR="002A133D">
        <w:rPr>
          <w:i/>
          <w:iCs/>
        </w:rPr>
        <w:t>critical element check</w:t>
      </w:r>
      <w:r w:rsidR="00AF64A7">
        <w:rPr>
          <w:i/>
          <w:iCs/>
        </w:rPr>
        <w:t>ing</w:t>
      </w:r>
      <w:r w:rsidR="002A133D">
        <w:rPr>
          <w:i/>
          <w:iCs/>
        </w:rPr>
        <w:t xml:space="preserve"> and </w:t>
      </w:r>
      <w:r w:rsidRPr="000F4096">
        <w:rPr>
          <w:i/>
          <w:iCs/>
        </w:rPr>
        <w:t xml:space="preserve">start </w:t>
      </w:r>
      <w:r w:rsidR="002A133D">
        <w:rPr>
          <w:i/>
          <w:iCs/>
        </w:rPr>
        <w:t>of</w:t>
      </w:r>
      <w:r w:rsidR="00DC32D5" w:rsidRPr="000F4096">
        <w:rPr>
          <w:i/>
          <w:iCs/>
        </w:rPr>
        <w:t xml:space="preserve"> hydrocarbon</w:t>
      </w:r>
      <w:r w:rsidRPr="000F4096">
        <w:rPr>
          <w:i/>
          <w:iCs/>
        </w:rPr>
        <w:t xml:space="preserve"> transfer</w:t>
      </w:r>
      <w:r w:rsidR="00DC32D5" w:rsidRPr="000F4096">
        <w:rPr>
          <w:i/>
          <w:iCs/>
        </w:rPr>
        <w:t>.</w:t>
      </w:r>
    </w:p>
    <w:p w14:paraId="284F6C49" w14:textId="79EB6A8A" w:rsidR="00B37C12" w:rsidRPr="000F4096" w:rsidRDefault="00B37C12" w:rsidP="00B37C12">
      <w:pPr>
        <w:pStyle w:val="Didascalia"/>
        <w:keepNext/>
        <w:rPr>
          <w:i/>
          <w:iCs/>
        </w:rPr>
      </w:pPr>
      <w:r w:rsidRPr="000F4096">
        <w:rPr>
          <w:i/>
          <w:iCs/>
        </w:rPr>
        <w:lastRenderedPageBreak/>
        <w:t xml:space="preserve">Table </w:t>
      </w:r>
      <w:r w:rsidRPr="000F4096">
        <w:rPr>
          <w:i/>
          <w:iCs/>
        </w:rPr>
        <w:fldChar w:fldCharType="begin"/>
      </w:r>
      <w:r w:rsidRPr="000F4096">
        <w:rPr>
          <w:i/>
          <w:iCs/>
        </w:rPr>
        <w:instrText xml:space="preserve"> SEQ Table \* ARABIC </w:instrText>
      </w:r>
      <w:r w:rsidRPr="000F4096">
        <w:rPr>
          <w:i/>
          <w:iCs/>
        </w:rPr>
        <w:fldChar w:fldCharType="separate"/>
      </w:r>
      <w:r w:rsidRPr="000F4096">
        <w:rPr>
          <w:i/>
          <w:iCs/>
          <w:noProof/>
        </w:rPr>
        <w:t>1</w:t>
      </w:r>
      <w:r w:rsidRPr="000F4096">
        <w:rPr>
          <w:i/>
          <w:iCs/>
        </w:rPr>
        <w:fldChar w:fldCharType="end"/>
      </w:r>
      <w:r w:rsidRPr="000F4096">
        <w:rPr>
          <w:i/>
          <w:iCs/>
        </w:rPr>
        <w:t xml:space="preserve">: Prior probabilities for the failures of the main </w:t>
      </w:r>
      <w:r w:rsidR="00DC32D5" w:rsidRPr="000F4096">
        <w:rPr>
          <w:i/>
          <w:iCs/>
        </w:rPr>
        <w:t xml:space="preserve">sequential operative </w:t>
      </w:r>
      <w:r w:rsidRPr="000F4096">
        <w:rPr>
          <w:i/>
          <w:iCs/>
        </w:rPr>
        <w:t>steps</w:t>
      </w:r>
      <w:r w:rsidR="00DC32D5" w:rsidRPr="000F4096">
        <w:rPr>
          <w:i/>
          <w:iCs/>
        </w:rPr>
        <w:t>.</w:t>
      </w:r>
    </w:p>
    <w:tbl>
      <w:tblPr>
        <w:tblStyle w:val="Tabellaelenco6acolori"/>
        <w:tblW w:w="0" w:type="auto"/>
        <w:tblLook w:val="04A0" w:firstRow="1" w:lastRow="0" w:firstColumn="1" w:lastColumn="0" w:noHBand="0" w:noVBand="1"/>
      </w:tblPr>
      <w:tblGrid>
        <w:gridCol w:w="2621"/>
        <w:gridCol w:w="4424"/>
      </w:tblGrid>
      <w:tr w:rsidR="00B37C12" w:rsidRPr="0072079C" w14:paraId="0F92076C" w14:textId="77777777" w:rsidTr="000F409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21" w:type="dxa"/>
          </w:tcPr>
          <w:p w14:paraId="09FA00AB" w14:textId="77777777" w:rsidR="00B37C12" w:rsidRPr="000F4096" w:rsidRDefault="00B37C12" w:rsidP="00034166">
            <w:pPr>
              <w:pStyle w:val="Els-body-text"/>
              <w:jc w:val="left"/>
              <w:rPr>
                <w:b w:val="0"/>
                <w:bCs w:val="0"/>
                <w:color w:val="auto"/>
                <w:sz w:val="18"/>
                <w:szCs w:val="18"/>
              </w:rPr>
            </w:pPr>
            <w:r w:rsidRPr="000F4096">
              <w:rPr>
                <w:b w:val="0"/>
                <w:bCs w:val="0"/>
                <w:color w:val="auto"/>
                <w:sz w:val="18"/>
                <w:szCs w:val="18"/>
              </w:rPr>
              <w:t>Main Step</w:t>
            </w:r>
          </w:p>
        </w:tc>
        <w:tc>
          <w:tcPr>
            <w:tcW w:w="4424" w:type="dxa"/>
          </w:tcPr>
          <w:p w14:paraId="56F852EC" w14:textId="77777777" w:rsidR="00B37C12" w:rsidRPr="000F4096" w:rsidRDefault="00B37C12" w:rsidP="00034166">
            <w:pPr>
              <w:pStyle w:val="Els-body-text"/>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0F4096">
              <w:rPr>
                <w:b w:val="0"/>
                <w:bCs w:val="0"/>
                <w:color w:val="auto"/>
                <w:sz w:val="18"/>
                <w:szCs w:val="18"/>
              </w:rPr>
              <w:t>Prior probability of failure (order of magnitude)</w:t>
            </w:r>
          </w:p>
        </w:tc>
      </w:tr>
      <w:tr w:rsidR="00B37C12" w:rsidRPr="0072079C" w14:paraId="66AB8B5C" w14:textId="77777777" w:rsidTr="000F4096">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621" w:type="dxa"/>
            <w:shd w:val="clear" w:color="auto" w:fill="FFFFFF" w:themeFill="background1"/>
          </w:tcPr>
          <w:p w14:paraId="70336BFC" w14:textId="77777777" w:rsidR="00B37C12" w:rsidRPr="000F4096" w:rsidRDefault="00B37C12" w:rsidP="00034166">
            <w:pPr>
              <w:pStyle w:val="Els-body-text"/>
              <w:jc w:val="left"/>
              <w:rPr>
                <w:b w:val="0"/>
                <w:bCs w:val="0"/>
                <w:color w:val="auto"/>
                <w:sz w:val="18"/>
                <w:szCs w:val="18"/>
              </w:rPr>
            </w:pPr>
            <w:r w:rsidRPr="000F4096">
              <w:rPr>
                <w:b w:val="0"/>
                <w:bCs w:val="0"/>
                <w:color w:val="auto"/>
                <w:sz w:val="18"/>
                <w:szCs w:val="18"/>
              </w:rPr>
              <w:t>VRU starting procedure</w:t>
            </w:r>
          </w:p>
        </w:tc>
        <w:tc>
          <w:tcPr>
            <w:tcW w:w="4424" w:type="dxa"/>
            <w:shd w:val="clear" w:color="auto" w:fill="FFFFFF" w:themeFill="background1"/>
          </w:tcPr>
          <w:p w14:paraId="7FC293C3" w14:textId="77777777" w:rsidR="00B37C12" w:rsidRPr="000F4096" w:rsidRDefault="00B37C12" w:rsidP="00034166">
            <w:pPr>
              <w:pStyle w:val="Els-body-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0F4096">
              <w:rPr>
                <w:color w:val="auto"/>
                <w:sz w:val="18"/>
                <w:szCs w:val="18"/>
              </w:rPr>
              <w:t>1E-5 occ./y</w:t>
            </w:r>
          </w:p>
        </w:tc>
      </w:tr>
      <w:tr w:rsidR="00B37C12" w:rsidRPr="0072079C" w14:paraId="39A0E5BE" w14:textId="77777777" w:rsidTr="000F4096">
        <w:trPr>
          <w:trHeight w:val="216"/>
        </w:trPr>
        <w:tc>
          <w:tcPr>
            <w:cnfStyle w:val="001000000000" w:firstRow="0" w:lastRow="0" w:firstColumn="1" w:lastColumn="0" w:oddVBand="0" w:evenVBand="0" w:oddHBand="0" w:evenHBand="0" w:firstRowFirstColumn="0" w:firstRowLastColumn="0" w:lastRowFirstColumn="0" w:lastRowLastColumn="0"/>
            <w:tcW w:w="2621" w:type="dxa"/>
            <w:shd w:val="clear" w:color="auto" w:fill="FFFFFF" w:themeFill="background1"/>
          </w:tcPr>
          <w:p w14:paraId="5E0E3B6F" w14:textId="77777777" w:rsidR="00B37C12" w:rsidRPr="000F4096" w:rsidRDefault="00B37C12" w:rsidP="00034166">
            <w:pPr>
              <w:pStyle w:val="Els-body-text"/>
              <w:jc w:val="left"/>
              <w:rPr>
                <w:b w:val="0"/>
                <w:bCs w:val="0"/>
                <w:color w:val="auto"/>
                <w:sz w:val="18"/>
                <w:szCs w:val="18"/>
              </w:rPr>
            </w:pPr>
            <w:r w:rsidRPr="000F4096">
              <w:rPr>
                <w:b w:val="0"/>
                <w:bCs w:val="0"/>
                <w:color w:val="auto"/>
                <w:sz w:val="18"/>
                <w:szCs w:val="18"/>
              </w:rPr>
              <w:t>DSU starting procedure</w:t>
            </w:r>
          </w:p>
        </w:tc>
        <w:tc>
          <w:tcPr>
            <w:tcW w:w="4424" w:type="dxa"/>
            <w:shd w:val="clear" w:color="auto" w:fill="FFFFFF" w:themeFill="background1"/>
          </w:tcPr>
          <w:p w14:paraId="630B0A8E" w14:textId="77777777" w:rsidR="00B37C12" w:rsidRPr="000F4096" w:rsidRDefault="00B37C12" w:rsidP="00034166">
            <w:pPr>
              <w:pStyle w:val="Els-body-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0F4096">
              <w:rPr>
                <w:color w:val="auto"/>
                <w:sz w:val="18"/>
                <w:szCs w:val="18"/>
              </w:rPr>
              <w:t>1E-4 occ./y</w:t>
            </w:r>
          </w:p>
        </w:tc>
      </w:tr>
      <w:tr w:rsidR="00B37C12" w:rsidRPr="0072079C" w14:paraId="245CB1AC" w14:textId="77777777" w:rsidTr="000F4096">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621" w:type="dxa"/>
            <w:shd w:val="clear" w:color="auto" w:fill="FFFFFF" w:themeFill="background1"/>
          </w:tcPr>
          <w:p w14:paraId="6C9A8309" w14:textId="77777777" w:rsidR="00B37C12" w:rsidRPr="000F4096" w:rsidRDefault="00B37C12" w:rsidP="00034166">
            <w:pPr>
              <w:pStyle w:val="Els-body-text"/>
              <w:jc w:val="left"/>
              <w:rPr>
                <w:b w:val="0"/>
                <w:bCs w:val="0"/>
                <w:color w:val="auto"/>
                <w:sz w:val="18"/>
                <w:szCs w:val="18"/>
              </w:rPr>
            </w:pPr>
            <w:r w:rsidRPr="000F4096">
              <w:rPr>
                <w:b w:val="0"/>
                <w:bCs w:val="0"/>
                <w:color w:val="auto"/>
                <w:sz w:val="18"/>
                <w:szCs w:val="18"/>
              </w:rPr>
              <w:t>Consent for the operation</w:t>
            </w:r>
          </w:p>
        </w:tc>
        <w:tc>
          <w:tcPr>
            <w:tcW w:w="4424" w:type="dxa"/>
            <w:shd w:val="clear" w:color="auto" w:fill="FFFFFF" w:themeFill="background1"/>
          </w:tcPr>
          <w:p w14:paraId="7EA1E860" w14:textId="77777777" w:rsidR="00B37C12" w:rsidRPr="000F4096" w:rsidRDefault="00B37C12" w:rsidP="00034166">
            <w:pPr>
              <w:pStyle w:val="Els-body-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0F4096">
              <w:rPr>
                <w:color w:val="auto"/>
                <w:sz w:val="18"/>
                <w:szCs w:val="18"/>
              </w:rPr>
              <w:t>1E-4 occ./y</w:t>
            </w:r>
          </w:p>
        </w:tc>
      </w:tr>
      <w:tr w:rsidR="00B37C12" w:rsidRPr="0072079C" w14:paraId="73A22EB9" w14:textId="77777777" w:rsidTr="000F4096">
        <w:trPr>
          <w:trHeight w:val="216"/>
        </w:trPr>
        <w:tc>
          <w:tcPr>
            <w:cnfStyle w:val="001000000000" w:firstRow="0" w:lastRow="0" w:firstColumn="1" w:lastColumn="0" w:oddVBand="0" w:evenVBand="0" w:oddHBand="0" w:evenHBand="0" w:firstRowFirstColumn="0" w:firstRowLastColumn="0" w:lastRowFirstColumn="0" w:lastRowLastColumn="0"/>
            <w:tcW w:w="2621" w:type="dxa"/>
            <w:shd w:val="clear" w:color="auto" w:fill="FFFFFF" w:themeFill="background1"/>
          </w:tcPr>
          <w:p w14:paraId="1318E4A3" w14:textId="77777777" w:rsidR="00B37C12" w:rsidRPr="000F4096" w:rsidRDefault="00B37C12" w:rsidP="00034166">
            <w:pPr>
              <w:pStyle w:val="Els-body-text"/>
              <w:jc w:val="left"/>
              <w:rPr>
                <w:b w:val="0"/>
                <w:bCs w:val="0"/>
                <w:color w:val="auto"/>
                <w:sz w:val="18"/>
                <w:szCs w:val="18"/>
              </w:rPr>
            </w:pPr>
            <w:r w:rsidRPr="000F4096">
              <w:rPr>
                <w:b w:val="0"/>
                <w:bCs w:val="0"/>
                <w:color w:val="auto"/>
                <w:sz w:val="18"/>
                <w:szCs w:val="18"/>
              </w:rPr>
              <w:t>Start of the operation</w:t>
            </w:r>
          </w:p>
        </w:tc>
        <w:tc>
          <w:tcPr>
            <w:tcW w:w="4424" w:type="dxa"/>
            <w:shd w:val="clear" w:color="auto" w:fill="FFFFFF" w:themeFill="background1"/>
          </w:tcPr>
          <w:p w14:paraId="3D07E9D4" w14:textId="77777777" w:rsidR="00B37C12" w:rsidRPr="000F4096" w:rsidRDefault="00B37C12" w:rsidP="00034166">
            <w:pPr>
              <w:pStyle w:val="Els-body-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0F4096">
              <w:rPr>
                <w:color w:val="auto"/>
                <w:sz w:val="18"/>
                <w:szCs w:val="18"/>
              </w:rPr>
              <w:t>1E-3 occ./y</w:t>
            </w:r>
          </w:p>
        </w:tc>
      </w:tr>
    </w:tbl>
    <w:p w14:paraId="4AD671F7" w14:textId="77777777" w:rsidR="006422C0" w:rsidRDefault="006422C0" w:rsidP="00B37C12">
      <w:pPr>
        <w:pStyle w:val="Els-body-text"/>
      </w:pPr>
    </w:p>
    <w:p w14:paraId="0C4580DE" w14:textId="76A782F3" w:rsidR="00A271D3" w:rsidRDefault="00A271D3" w:rsidP="00B37C12">
      <w:pPr>
        <w:pStyle w:val="Els-body-text"/>
      </w:pPr>
      <w:r w:rsidRPr="00A271D3">
        <w:t>The event analysis was extended over 5-years field observation and showed that the main cause of failure in the operation was human error in overriding valves or failing sequence of the different transfer pipelines. A conservative estimate of operational failures, classified into three clusters is provide</w:t>
      </w:r>
      <w:r w:rsidR="000D4E95">
        <w:t>d</w:t>
      </w:r>
      <w:r w:rsidRPr="00A271D3">
        <w:t xml:space="preserve"> in Table 2.</w:t>
      </w:r>
      <w:r w:rsidR="001A10CF">
        <w:t xml:space="preserve"> The overall </w:t>
      </w:r>
      <w:r w:rsidR="00EA5987">
        <w:t xml:space="preserve">transfer </w:t>
      </w:r>
      <w:r w:rsidR="001A10CF">
        <w:t>reliability is estimated at 9</w:t>
      </w:r>
      <w:r w:rsidR="002A3056">
        <w:t>0</w:t>
      </w:r>
      <w:r w:rsidR="001A10CF">
        <w:t xml:space="preserve">%, with errors implying transfer interruption </w:t>
      </w:r>
      <w:r w:rsidR="00EA5987">
        <w:t>and</w:t>
      </w:r>
      <w:r w:rsidR="001A10CF">
        <w:t xml:space="preserve"> </w:t>
      </w:r>
      <w:r w:rsidR="00EA5987">
        <w:t xml:space="preserve">no or low-severe </w:t>
      </w:r>
      <w:r w:rsidR="007471B6">
        <w:t>damage.</w:t>
      </w:r>
      <w:r w:rsidR="001A10CF">
        <w:t xml:space="preserve"> </w:t>
      </w:r>
    </w:p>
    <w:p w14:paraId="46C98C60" w14:textId="549F49DD" w:rsidR="000F4096" w:rsidRPr="00294003" w:rsidRDefault="000F4096" w:rsidP="000F4096">
      <w:pPr>
        <w:keepNext/>
        <w:keepLines/>
        <w:pBdr>
          <w:top w:val="nil"/>
          <w:left w:val="nil"/>
          <w:bottom w:val="nil"/>
          <w:right w:val="nil"/>
          <w:between w:val="nil"/>
        </w:pBdr>
        <w:spacing w:before="100" w:after="120"/>
        <w:rPr>
          <w:i/>
          <w:iCs/>
          <w:color w:val="000000"/>
          <w:sz w:val="18"/>
          <w:szCs w:val="18"/>
        </w:rPr>
      </w:pPr>
      <w:r w:rsidRPr="00294003">
        <w:rPr>
          <w:i/>
          <w:iCs/>
          <w:color w:val="000000"/>
          <w:sz w:val="18"/>
          <w:szCs w:val="18"/>
        </w:rPr>
        <w:t xml:space="preserve">Table </w:t>
      </w:r>
      <w:r w:rsidRPr="00294003">
        <w:rPr>
          <w:i/>
          <w:iCs/>
          <w:sz w:val="18"/>
          <w:szCs w:val="18"/>
        </w:rPr>
        <w:t>2</w:t>
      </w:r>
      <w:r w:rsidRPr="00294003">
        <w:rPr>
          <w:i/>
          <w:iCs/>
          <w:color w:val="000000"/>
          <w:sz w:val="18"/>
          <w:szCs w:val="18"/>
        </w:rPr>
        <w:t xml:space="preserve">: Human error evidence in transfer operation (occurrence </w:t>
      </w:r>
      <w:r w:rsidRPr="00294003">
        <w:rPr>
          <w:i/>
          <w:iCs/>
          <w:sz w:val="18"/>
          <w:szCs w:val="18"/>
        </w:rPr>
        <w:t xml:space="preserve">probability </w:t>
      </w:r>
      <w:r w:rsidRPr="00294003">
        <w:rPr>
          <w:i/>
          <w:iCs/>
          <w:color w:val="000000"/>
          <w:sz w:val="18"/>
          <w:szCs w:val="18"/>
        </w:rPr>
        <w:t>for each step).</w:t>
      </w:r>
    </w:p>
    <w:tbl>
      <w:tblPr>
        <w:tblStyle w:val="Grigliatabella"/>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552"/>
      </w:tblGrid>
      <w:tr w:rsidR="000F4096" w:rsidRPr="00A65C3F" w14:paraId="0D440FF9" w14:textId="77777777" w:rsidTr="001C5C8E">
        <w:tc>
          <w:tcPr>
            <w:tcW w:w="4536" w:type="dxa"/>
            <w:tcBorders>
              <w:top w:val="single" w:sz="4" w:space="0" w:color="auto"/>
              <w:bottom w:val="single" w:sz="4" w:space="0" w:color="auto"/>
            </w:tcBorders>
          </w:tcPr>
          <w:p w14:paraId="3D1B223C" w14:textId="77777777" w:rsidR="000F4096" w:rsidRPr="00A65C3F" w:rsidRDefault="000F4096" w:rsidP="007C3FC5">
            <w:pPr>
              <w:pStyle w:val="Els-body-text"/>
              <w:rPr>
                <w:b/>
                <w:bCs/>
              </w:rPr>
            </w:pPr>
            <w:r w:rsidRPr="00A65C3F">
              <w:rPr>
                <w:rFonts w:eastAsia="Calibri"/>
                <w:color w:val="000000"/>
                <w:sz w:val="18"/>
                <w:szCs w:val="18"/>
              </w:rPr>
              <w:t>Error type</w:t>
            </w:r>
          </w:p>
        </w:tc>
        <w:tc>
          <w:tcPr>
            <w:tcW w:w="2552" w:type="dxa"/>
            <w:tcBorders>
              <w:top w:val="single" w:sz="4" w:space="0" w:color="auto"/>
              <w:bottom w:val="single" w:sz="4" w:space="0" w:color="auto"/>
            </w:tcBorders>
          </w:tcPr>
          <w:p w14:paraId="54FD1CBB" w14:textId="77777777" w:rsidR="000F4096" w:rsidRPr="00A65C3F" w:rsidRDefault="000F4096" w:rsidP="001C5C8E">
            <w:pPr>
              <w:pStyle w:val="Els-body-text"/>
              <w:ind w:right="-108"/>
              <w:jc w:val="center"/>
              <w:rPr>
                <w:b/>
                <w:bCs/>
              </w:rPr>
            </w:pPr>
            <w:r w:rsidRPr="00A65C3F">
              <w:rPr>
                <w:rFonts w:eastAsia="Calibri"/>
                <w:color w:val="000000"/>
                <w:sz w:val="18"/>
                <w:szCs w:val="18"/>
              </w:rPr>
              <w:t>Occurrence probability</w:t>
            </w:r>
            <w:r w:rsidRPr="00A65C3F">
              <w:rPr>
                <w:rFonts w:eastAsia="Calibri"/>
                <w:sz w:val="18"/>
                <w:szCs w:val="18"/>
              </w:rPr>
              <w:t>, occ./op.</w:t>
            </w:r>
          </w:p>
        </w:tc>
      </w:tr>
      <w:tr w:rsidR="000F4096" w:rsidRPr="00A65C3F" w14:paraId="7697B1D2" w14:textId="77777777" w:rsidTr="001C5C8E">
        <w:tc>
          <w:tcPr>
            <w:tcW w:w="4536" w:type="dxa"/>
            <w:tcBorders>
              <w:top w:val="single" w:sz="4" w:space="0" w:color="auto"/>
            </w:tcBorders>
          </w:tcPr>
          <w:p w14:paraId="0725755D" w14:textId="77777777" w:rsidR="000F4096" w:rsidRPr="00A65C3F" w:rsidRDefault="000F4096" w:rsidP="007C3FC5">
            <w:pPr>
              <w:pStyle w:val="Els-body-text"/>
            </w:pPr>
            <w:r w:rsidRPr="00A65C3F">
              <w:rPr>
                <w:rFonts w:eastAsia="Calibri"/>
                <w:sz w:val="18"/>
                <w:szCs w:val="18"/>
                <w:lang w:val="en-GB"/>
              </w:rPr>
              <w:t xml:space="preserve">Analysis phase: </w:t>
            </w:r>
            <w:r w:rsidRPr="00A65C3F">
              <w:rPr>
                <w:rFonts w:eastAsia="Calibri"/>
                <w:color w:val="000000"/>
                <w:sz w:val="18"/>
                <w:szCs w:val="18"/>
                <w:lang w:val="en-GB"/>
              </w:rPr>
              <w:t>Observation</w:t>
            </w:r>
            <w:r w:rsidRPr="00A65C3F">
              <w:rPr>
                <w:rFonts w:eastAsia="Calibri"/>
                <w:sz w:val="18"/>
                <w:szCs w:val="18"/>
                <w:lang w:val="en-GB"/>
              </w:rPr>
              <w:t xml:space="preserve"> (</w:t>
            </w:r>
            <w:r w:rsidRPr="00A65C3F">
              <w:rPr>
                <w:rFonts w:eastAsia="Calibri"/>
                <w:i/>
                <w:sz w:val="18"/>
                <w:szCs w:val="18"/>
                <w:lang w:val="en-GB"/>
              </w:rPr>
              <w:t>observation missed; false observation; wrong identification)</w:t>
            </w:r>
          </w:p>
        </w:tc>
        <w:tc>
          <w:tcPr>
            <w:tcW w:w="2552" w:type="dxa"/>
            <w:tcBorders>
              <w:top w:val="single" w:sz="4" w:space="0" w:color="auto"/>
            </w:tcBorders>
          </w:tcPr>
          <w:p w14:paraId="43142336" w14:textId="77777777" w:rsidR="000F4096" w:rsidRPr="00A65C3F" w:rsidRDefault="000F4096" w:rsidP="001C5C8E">
            <w:pPr>
              <w:pStyle w:val="Els-body-text"/>
              <w:jc w:val="center"/>
            </w:pPr>
            <w:r w:rsidRPr="00A65C3F">
              <w:rPr>
                <w:rFonts w:eastAsia="Calibri"/>
                <w:color w:val="000000"/>
                <w:sz w:val="18"/>
                <w:szCs w:val="18"/>
              </w:rPr>
              <w:t>1E-4 occ./y</w:t>
            </w:r>
          </w:p>
        </w:tc>
      </w:tr>
      <w:tr w:rsidR="000F4096" w:rsidRPr="00A65C3F" w14:paraId="1373F71B" w14:textId="77777777" w:rsidTr="001C5C8E">
        <w:tc>
          <w:tcPr>
            <w:tcW w:w="4536" w:type="dxa"/>
          </w:tcPr>
          <w:p w14:paraId="348DB203" w14:textId="4B2FBFE3" w:rsidR="000F4096" w:rsidRPr="00A65C3F" w:rsidRDefault="000F4096" w:rsidP="007C3FC5">
            <w:pPr>
              <w:pStyle w:val="Els-body-text"/>
            </w:pPr>
            <w:r w:rsidRPr="00A65C3F">
              <w:rPr>
                <w:rFonts w:eastAsia="Calibri"/>
                <w:sz w:val="18"/>
                <w:szCs w:val="18"/>
                <w:lang w:val="en-GB"/>
              </w:rPr>
              <w:t xml:space="preserve">Analysis phase: </w:t>
            </w:r>
            <w:r w:rsidRPr="00A65C3F">
              <w:rPr>
                <w:rFonts w:eastAsia="Calibri"/>
                <w:color w:val="000000"/>
                <w:sz w:val="18"/>
                <w:szCs w:val="18"/>
                <w:lang w:val="en-GB"/>
              </w:rPr>
              <w:t xml:space="preserve">Interpretation </w:t>
            </w:r>
            <w:r w:rsidRPr="00A65C3F">
              <w:rPr>
                <w:rFonts w:eastAsia="Calibri"/>
                <w:i/>
                <w:sz w:val="18"/>
                <w:szCs w:val="18"/>
                <w:lang w:val="en-GB"/>
              </w:rPr>
              <w:t xml:space="preserve">(faulty diagnosis; wrong reasoning; decision error; delayed </w:t>
            </w:r>
            <w:r w:rsidR="007471B6">
              <w:rPr>
                <w:rFonts w:eastAsia="Calibri"/>
                <w:i/>
                <w:sz w:val="18"/>
                <w:szCs w:val="18"/>
                <w:lang w:val="en-GB"/>
              </w:rPr>
              <w:t>or</w:t>
            </w:r>
            <w:r w:rsidRPr="00A65C3F">
              <w:rPr>
                <w:rFonts w:eastAsia="Calibri"/>
                <w:i/>
                <w:sz w:val="18"/>
                <w:szCs w:val="18"/>
                <w:lang w:val="en-GB"/>
              </w:rPr>
              <w:t xml:space="preserve"> incorrect prediction)</w:t>
            </w:r>
          </w:p>
        </w:tc>
        <w:tc>
          <w:tcPr>
            <w:tcW w:w="2552" w:type="dxa"/>
          </w:tcPr>
          <w:p w14:paraId="3AF2E625" w14:textId="77777777" w:rsidR="000F4096" w:rsidRPr="00A65C3F" w:rsidRDefault="000F4096" w:rsidP="001C5C8E">
            <w:pPr>
              <w:pStyle w:val="Els-body-text"/>
              <w:jc w:val="center"/>
            </w:pPr>
            <w:r w:rsidRPr="00A65C3F">
              <w:rPr>
                <w:rFonts w:eastAsia="Calibri"/>
                <w:color w:val="000000"/>
                <w:sz w:val="18"/>
                <w:szCs w:val="18"/>
              </w:rPr>
              <w:t>1E-3 occ./y</w:t>
            </w:r>
          </w:p>
        </w:tc>
      </w:tr>
      <w:tr w:rsidR="000F4096" w:rsidRPr="00A65C3F" w14:paraId="5A0D3659" w14:textId="77777777" w:rsidTr="001C5C8E">
        <w:tc>
          <w:tcPr>
            <w:tcW w:w="4536" w:type="dxa"/>
            <w:tcBorders>
              <w:bottom w:val="single" w:sz="4" w:space="0" w:color="auto"/>
            </w:tcBorders>
          </w:tcPr>
          <w:p w14:paraId="62DB7C3B" w14:textId="77777777" w:rsidR="000F4096" w:rsidRPr="00A65C3F" w:rsidRDefault="000F4096" w:rsidP="007C3FC5">
            <w:pPr>
              <w:pStyle w:val="Els-body-text"/>
            </w:pPr>
            <w:r w:rsidRPr="00A65C3F">
              <w:rPr>
                <w:rFonts w:eastAsia="Calibri"/>
                <w:sz w:val="18"/>
                <w:szCs w:val="18"/>
                <w:lang w:val="en-GB"/>
              </w:rPr>
              <w:t xml:space="preserve">Synthesis phase: </w:t>
            </w:r>
            <w:r w:rsidRPr="00A65C3F">
              <w:rPr>
                <w:rFonts w:eastAsia="Calibri"/>
                <w:color w:val="000000"/>
                <w:sz w:val="18"/>
                <w:szCs w:val="18"/>
                <w:lang w:val="en-GB"/>
              </w:rPr>
              <w:t xml:space="preserve">Planning </w:t>
            </w:r>
            <w:r w:rsidRPr="00A65C3F">
              <w:rPr>
                <w:rFonts w:eastAsia="Calibri"/>
                <w:i/>
                <w:sz w:val="18"/>
                <w:szCs w:val="18"/>
                <w:lang w:val="en-GB"/>
              </w:rPr>
              <w:t>(inadequate plan; priority error)</w:t>
            </w:r>
          </w:p>
        </w:tc>
        <w:tc>
          <w:tcPr>
            <w:tcW w:w="2552" w:type="dxa"/>
            <w:tcBorders>
              <w:bottom w:val="single" w:sz="4" w:space="0" w:color="auto"/>
            </w:tcBorders>
          </w:tcPr>
          <w:p w14:paraId="1939D0D5" w14:textId="77777777" w:rsidR="000F4096" w:rsidRPr="00A65C3F" w:rsidRDefault="000F4096" w:rsidP="001C5C8E">
            <w:pPr>
              <w:pStyle w:val="Els-body-text"/>
              <w:jc w:val="center"/>
            </w:pPr>
            <w:r w:rsidRPr="00A65C3F">
              <w:rPr>
                <w:rFonts w:eastAsia="Calibri"/>
                <w:color w:val="000000"/>
                <w:sz w:val="18"/>
                <w:szCs w:val="18"/>
              </w:rPr>
              <w:t>1E-3 occ./y</w:t>
            </w:r>
          </w:p>
        </w:tc>
      </w:tr>
    </w:tbl>
    <w:p w14:paraId="6FE69330" w14:textId="77777777" w:rsidR="00294003" w:rsidRDefault="00294003" w:rsidP="00294003">
      <w:pPr>
        <w:pBdr>
          <w:top w:val="nil"/>
          <w:left w:val="nil"/>
          <w:bottom w:val="nil"/>
          <w:right w:val="nil"/>
          <w:between w:val="nil"/>
        </w:pBdr>
        <w:jc w:val="both"/>
        <w:rPr>
          <w:color w:val="000000"/>
        </w:rPr>
      </w:pPr>
    </w:p>
    <w:p w14:paraId="2DE57533" w14:textId="327A5EB3" w:rsidR="00294003" w:rsidRPr="00A65C3F" w:rsidRDefault="00294003" w:rsidP="00294003">
      <w:pPr>
        <w:pBdr>
          <w:top w:val="nil"/>
          <w:left w:val="nil"/>
          <w:bottom w:val="nil"/>
          <w:right w:val="nil"/>
          <w:between w:val="nil"/>
        </w:pBdr>
        <w:jc w:val="both"/>
        <w:rPr>
          <w:color w:val="000000"/>
        </w:rPr>
      </w:pPr>
      <w:r w:rsidRPr="00A65C3F">
        <w:rPr>
          <w:color w:val="000000"/>
        </w:rPr>
        <w:t xml:space="preserve">The system is trained </w:t>
      </w:r>
      <w:r w:rsidRPr="00A65C3F">
        <w:t>on</w:t>
      </w:r>
      <w:r w:rsidRPr="00A65C3F">
        <w:rPr>
          <w:color w:val="000000"/>
        </w:rPr>
        <w:t xml:space="preserve"> the histor</w:t>
      </w:r>
      <w:r w:rsidRPr="00A65C3F">
        <w:t>ical data</w:t>
      </w:r>
      <w:r w:rsidRPr="00A65C3F">
        <w:rPr>
          <w:color w:val="000000"/>
        </w:rPr>
        <w:t xml:space="preserve"> of failures of each equipment operating for the product transfer facility (as a prior probabilities) and incorporates the signals collected on site. Starting from the safety analysis of the operation</w:t>
      </w:r>
      <w:r w:rsidR="00B72621">
        <w:rPr>
          <w:color w:val="000000"/>
        </w:rPr>
        <w:t>,</w:t>
      </w:r>
      <w:r w:rsidR="00B72621" w:rsidRPr="00B72621">
        <w:rPr>
          <w:color w:val="000000"/>
        </w:rPr>
        <w:t xml:space="preserve"> </w:t>
      </w:r>
      <w:r w:rsidR="00B72621" w:rsidRPr="00A65C3F">
        <w:rPr>
          <w:color w:val="000000"/>
        </w:rPr>
        <w:t>for each operational phas</w:t>
      </w:r>
      <w:r w:rsidR="00B72621">
        <w:rPr>
          <w:color w:val="000000"/>
        </w:rPr>
        <w:t>e</w:t>
      </w:r>
      <w:r w:rsidRPr="00A65C3F">
        <w:rPr>
          <w:color w:val="000000"/>
        </w:rPr>
        <w:t xml:space="preserve"> different Bayesian nets are designed</w:t>
      </w:r>
      <w:r w:rsidR="00B72621">
        <w:rPr>
          <w:color w:val="000000"/>
        </w:rPr>
        <w:t>, where</w:t>
      </w:r>
      <w:r w:rsidRPr="00A65C3F">
        <w:rPr>
          <w:color w:val="000000"/>
        </w:rPr>
        <w:t xml:space="preserve"> each node is “pre-trained” </w:t>
      </w:r>
      <w:r w:rsidRPr="00A65C3F">
        <w:t>on failure historical data</w:t>
      </w:r>
      <w:r w:rsidRPr="00A65C3F">
        <w:rPr>
          <w:color w:val="000000"/>
        </w:rPr>
        <w:t xml:space="preserve">. </w:t>
      </w:r>
      <w:r w:rsidR="00B72621">
        <w:rPr>
          <w:color w:val="000000"/>
        </w:rPr>
        <w:t xml:space="preserve">The </w:t>
      </w:r>
      <w:r w:rsidR="00E330A4">
        <w:rPr>
          <w:color w:val="000000"/>
        </w:rPr>
        <w:t>subsequent</w:t>
      </w:r>
      <w:r w:rsidRPr="00A65C3F">
        <w:t xml:space="preserve"> step is t</w:t>
      </w:r>
      <w:r w:rsidRPr="00A65C3F">
        <w:rPr>
          <w:color w:val="000000"/>
        </w:rPr>
        <w:t>he prior probability updat</w:t>
      </w:r>
      <w:r w:rsidRPr="00A65C3F">
        <w:t>ing</w:t>
      </w:r>
      <w:r w:rsidRPr="00A65C3F">
        <w:rPr>
          <w:color w:val="000000"/>
        </w:rPr>
        <w:t xml:space="preserve"> </w:t>
      </w:r>
      <w:r w:rsidR="00EA5987">
        <w:rPr>
          <w:color w:val="000000"/>
        </w:rPr>
        <w:t>by</w:t>
      </w:r>
      <w:r w:rsidRPr="00A65C3F">
        <w:rPr>
          <w:color w:val="000000"/>
        </w:rPr>
        <w:t xml:space="preserve"> field measurements for each element of the physical system. </w:t>
      </w:r>
      <w:r w:rsidR="002C1083">
        <w:t>In the following,</w:t>
      </w:r>
      <w:r w:rsidRPr="00A65C3F">
        <w:rPr>
          <w:color w:val="000000"/>
        </w:rPr>
        <w:t xml:space="preserve"> we provide an outline of the whole process, structured into sequential nets.</w:t>
      </w:r>
    </w:p>
    <w:p w14:paraId="56CDEE22" w14:textId="77777777" w:rsidR="00294003" w:rsidRPr="00A65C3F" w:rsidRDefault="00294003" w:rsidP="00294003">
      <w:pPr>
        <w:pBdr>
          <w:top w:val="nil"/>
          <w:left w:val="nil"/>
          <w:bottom w:val="nil"/>
          <w:right w:val="nil"/>
          <w:between w:val="nil"/>
        </w:pBdr>
        <w:jc w:val="both"/>
        <w:rPr>
          <w:color w:val="000000"/>
        </w:rPr>
      </w:pPr>
    </w:p>
    <w:p w14:paraId="35356891" w14:textId="77777777" w:rsidR="00294003" w:rsidRPr="00A65C3F" w:rsidRDefault="00294003" w:rsidP="00294003">
      <w:pPr>
        <w:keepNext/>
        <w:pBdr>
          <w:top w:val="nil"/>
          <w:left w:val="nil"/>
          <w:bottom w:val="nil"/>
          <w:right w:val="nil"/>
          <w:between w:val="nil"/>
        </w:pBdr>
        <w:jc w:val="center"/>
        <w:rPr>
          <w:color w:val="000000"/>
        </w:rPr>
      </w:pPr>
      <w:r w:rsidRPr="00A65C3F">
        <w:rPr>
          <w:noProof/>
          <w:color w:val="000000"/>
          <w:lang w:eastAsia="ru-RU"/>
        </w:rPr>
        <w:drawing>
          <wp:inline distT="0" distB="0" distL="0" distR="0" wp14:anchorId="0A6DA6AC" wp14:editId="340854B1">
            <wp:extent cx="4524375" cy="1524000"/>
            <wp:effectExtent l="0" t="0" r="9525" b="0"/>
            <wp:docPr id="2125198867" name="image1.png" descr="Immagine che contiene linea, diagramma, schermata, Piano&#10;&#10;Descrizione generata automaticamente"/>
            <wp:cNvGraphicFramePr/>
            <a:graphic xmlns:a="http://schemas.openxmlformats.org/drawingml/2006/main">
              <a:graphicData uri="http://schemas.openxmlformats.org/drawingml/2006/picture">
                <pic:pic xmlns:pic="http://schemas.openxmlformats.org/drawingml/2006/picture">
                  <pic:nvPicPr>
                    <pic:cNvPr id="2125198867" name="image1.png" descr="Immagine che contiene linea, diagramma, schermata, Piano&#10;&#10;Descrizione generata automaticamente"/>
                    <pic:cNvPicPr preferRelativeResize="0"/>
                  </pic:nvPicPr>
                  <pic:blipFill>
                    <a:blip r:embed="rId10"/>
                    <a:srcRect/>
                    <a:stretch>
                      <a:fillRect/>
                    </a:stretch>
                  </pic:blipFill>
                  <pic:spPr>
                    <a:xfrm>
                      <a:off x="0" y="0"/>
                      <a:ext cx="4524375" cy="1524000"/>
                    </a:xfrm>
                    <a:prstGeom prst="rect">
                      <a:avLst/>
                    </a:prstGeom>
                    <a:ln/>
                  </pic:spPr>
                </pic:pic>
              </a:graphicData>
            </a:graphic>
          </wp:inline>
        </w:drawing>
      </w:r>
    </w:p>
    <w:p w14:paraId="5CF950D3" w14:textId="464F793B" w:rsidR="00294003" w:rsidRPr="00A65C3F" w:rsidRDefault="00294003" w:rsidP="00016D3E">
      <w:pPr>
        <w:keepLines/>
        <w:pBdr>
          <w:top w:val="nil"/>
          <w:left w:val="nil"/>
          <w:bottom w:val="nil"/>
          <w:right w:val="nil"/>
          <w:between w:val="nil"/>
        </w:pBdr>
        <w:spacing w:before="100" w:after="120"/>
        <w:rPr>
          <w:i/>
          <w:color w:val="000000"/>
          <w:sz w:val="18"/>
          <w:szCs w:val="18"/>
        </w:rPr>
      </w:pPr>
      <w:r w:rsidRPr="00A65C3F">
        <w:rPr>
          <w:i/>
          <w:color w:val="000000"/>
          <w:sz w:val="18"/>
          <w:szCs w:val="18"/>
        </w:rPr>
        <w:t xml:space="preserve">Figure </w:t>
      </w:r>
      <w:r w:rsidRPr="00A65C3F">
        <w:rPr>
          <w:i/>
          <w:sz w:val="18"/>
          <w:szCs w:val="18"/>
        </w:rPr>
        <w:t>2</w:t>
      </w:r>
      <w:r w:rsidRPr="00A65C3F">
        <w:rPr>
          <w:i/>
          <w:color w:val="000000"/>
          <w:sz w:val="18"/>
          <w:szCs w:val="18"/>
        </w:rPr>
        <w:t xml:space="preserve">: Start of the </w:t>
      </w:r>
      <w:r w:rsidRPr="00A65C3F">
        <w:rPr>
          <w:i/>
          <w:sz w:val="18"/>
          <w:szCs w:val="18"/>
        </w:rPr>
        <w:t>Vapour</w:t>
      </w:r>
      <w:r w:rsidRPr="00A65C3F">
        <w:rPr>
          <w:i/>
          <w:color w:val="000000"/>
          <w:sz w:val="18"/>
          <w:szCs w:val="18"/>
        </w:rPr>
        <w:t xml:space="preserve"> Recovery Unit - Net 1</w:t>
      </w:r>
      <w:r w:rsidR="00D66479">
        <w:rPr>
          <w:i/>
          <w:color w:val="000000"/>
          <w:sz w:val="18"/>
          <w:szCs w:val="18"/>
        </w:rPr>
        <w:t>.</w:t>
      </w:r>
    </w:p>
    <w:p w14:paraId="3A796D0F" w14:textId="30047309" w:rsidR="009507D5" w:rsidRPr="00A271D3" w:rsidRDefault="00294003" w:rsidP="009507D5">
      <w:pPr>
        <w:jc w:val="both"/>
      </w:pPr>
      <w:r w:rsidRPr="00A65C3F">
        <w:rPr>
          <w:color w:val="000000"/>
        </w:rPr>
        <w:t xml:space="preserve">Following checks and </w:t>
      </w:r>
      <w:r w:rsidRPr="00A65C3F">
        <w:t>feedback</w:t>
      </w:r>
      <w:r w:rsidRPr="00A65C3F">
        <w:rPr>
          <w:color w:val="000000"/>
        </w:rPr>
        <w:t xml:space="preserve"> are implemented within Net 1, whose outcome is sent to Net 3. </w:t>
      </w:r>
      <w:r w:rsidRPr="00A65C3F">
        <w:t xml:space="preserve">The input node of </w:t>
      </w:r>
      <w:r w:rsidRPr="00A65C3F">
        <w:rPr>
          <w:color w:val="000000"/>
        </w:rPr>
        <w:t xml:space="preserve">Net 1 </w:t>
      </w:r>
      <w:r w:rsidRPr="00A65C3F">
        <w:t>start</w:t>
      </w:r>
      <w:r w:rsidRPr="00A65C3F">
        <w:rPr>
          <w:color w:val="000000"/>
        </w:rPr>
        <w:t xml:space="preserve"> </w:t>
      </w:r>
      <w:r w:rsidRPr="00A65C3F">
        <w:t xml:space="preserve">is </w:t>
      </w:r>
      <w:r w:rsidR="00016D3E">
        <w:t>the</w:t>
      </w:r>
      <w:r w:rsidRPr="00A65C3F">
        <w:rPr>
          <w:color w:val="000000"/>
        </w:rPr>
        <w:t xml:space="preserve"> </w:t>
      </w:r>
      <w:r w:rsidR="001C5C8E">
        <w:rPr>
          <w:color w:val="000000"/>
        </w:rPr>
        <w:t xml:space="preserve">drainage </w:t>
      </w:r>
      <w:r w:rsidRPr="00A65C3F">
        <w:t>c</w:t>
      </w:r>
      <w:r w:rsidRPr="00A65C3F">
        <w:rPr>
          <w:color w:val="000000"/>
        </w:rPr>
        <w:t>ontrol of the product recirculation</w:t>
      </w:r>
      <w:r w:rsidR="00016D3E">
        <w:rPr>
          <w:color w:val="000000"/>
        </w:rPr>
        <w:t xml:space="preserve"> lines</w:t>
      </w:r>
      <w:r w:rsidRPr="00A65C3F">
        <w:rPr>
          <w:color w:val="000000"/>
        </w:rPr>
        <w:t>.</w:t>
      </w:r>
      <w:r w:rsidRPr="00A65C3F">
        <w:t xml:space="preserve"> This is followed by a layer of parallel verifications: v</w:t>
      </w:r>
      <w:r w:rsidRPr="00A65C3F">
        <w:rPr>
          <w:color w:val="000000"/>
        </w:rPr>
        <w:t xml:space="preserve">erification the level </w:t>
      </w:r>
      <w:r w:rsidRPr="00A65C3F">
        <w:t>in the tower</w:t>
      </w:r>
      <w:r w:rsidRPr="00A65C3F">
        <w:rPr>
          <w:color w:val="000000"/>
        </w:rPr>
        <w:t xml:space="preserve"> </w:t>
      </w:r>
      <w:r w:rsidRPr="00A65C3F">
        <w:t>is</w:t>
      </w:r>
      <w:r w:rsidRPr="00A65C3F">
        <w:rPr>
          <w:color w:val="000000"/>
        </w:rPr>
        <w:t xml:space="preserve"> less than 8%</w:t>
      </w:r>
      <w:r w:rsidRPr="00A65C3F">
        <w:t xml:space="preserve"> (</w:t>
      </w:r>
      <w:r w:rsidRPr="00A65C3F">
        <w:rPr>
          <w:color w:val="000000"/>
        </w:rPr>
        <w:t>if not, perform draining of tower)</w:t>
      </w:r>
      <w:r w:rsidRPr="00A65C3F">
        <w:t>; v</w:t>
      </w:r>
      <w:r w:rsidRPr="00A65C3F">
        <w:rPr>
          <w:color w:val="000000"/>
        </w:rPr>
        <w:t>erification of the level of glycol in the separator</w:t>
      </w:r>
      <w:r w:rsidRPr="00A65C3F">
        <w:t xml:space="preserve">; verification of correct water level in the coolant and evidence of leakage. </w:t>
      </w:r>
      <w:r w:rsidR="001C5C8E">
        <w:t xml:space="preserve">Additionally </w:t>
      </w:r>
      <w:r w:rsidRPr="00A65C3F">
        <w:t xml:space="preserve">following steps of verification for </w:t>
      </w:r>
      <w:r w:rsidRPr="00A65C3F">
        <w:rPr>
          <w:color w:val="000000"/>
        </w:rPr>
        <w:t xml:space="preserve">functioning </w:t>
      </w:r>
      <w:r w:rsidRPr="00A65C3F">
        <w:t>of alarm signals, opening of Dock Safety Unit (DSU) vapour sorting valve (of activated DSU) and closure of DSU valve of standby DSU. Nets 2 and 3 are similarly arranged (Fig</w:t>
      </w:r>
      <w:r w:rsidR="00354559">
        <w:t>s</w:t>
      </w:r>
      <w:r w:rsidRPr="00A65C3F">
        <w:t>. 3, 4) and integrate relevant verifications and feedback.</w:t>
      </w:r>
      <w:r w:rsidR="009507D5">
        <w:t xml:space="preserve"> </w:t>
      </w:r>
      <w:r w:rsidR="009507D5" w:rsidRPr="00A65C3F">
        <w:t>Net 3 aggregate</w:t>
      </w:r>
      <w:r w:rsidR="001C5C8E">
        <w:t>s</w:t>
      </w:r>
      <w:r w:rsidR="009507D5" w:rsidRPr="00A65C3F">
        <w:t xml:space="preserve"> </w:t>
      </w:r>
      <w:r w:rsidR="00477E97">
        <w:t xml:space="preserve">the </w:t>
      </w:r>
      <w:r w:rsidR="009507D5" w:rsidRPr="00A65C3F">
        <w:t>outcomes from previous</w:t>
      </w:r>
      <w:r w:rsidR="00A271D3">
        <w:t>ly</w:t>
      </w:r>
      <w:r w:rsidR="009507D5" w:rsidRPr="00A65C3F">
        <w:t xml:space="preserve"> </w:t>
      </w:r>
      <w:r w:rsidR="009507D5" w:rsidRPr="00A65C3F">
        <w:lastRenderedPageBreak/>
        <w:t xml:space="preserve">outlined steps and includes </w:t>
      </w:r>
      <w:proofErr w:type="gramStart"/>
      <w:r w:rsidR="009507D5" w:rsidRPr="00A65C3F">
        <w:t>a number of</w:t>
      </w:r>
      <w:proofErr w:type="gramEnd"/>
      <w:r w:rsidR="009507D5" w:rsidRPr="00A65C3F">
        <w:t xml:space="preserve"> critical</w:t>
      </w:r>
      <w:r w:rsidR="001C5C8E">
        <w:t xml:space="preserve"> and</w:t>
      </w:r>
      <w:r w:rsidR="009507D5" w:rsidRPr="00A65C3F">
        <w:t xml:space="preserve"> final checks</w:t>
      </w:r>
      <w:r w:rsidR="001C5C8E">
        <w:t>,</w:t>
      </w:r>
      <w:r w:rsidR="009507D5" w:rsidRPr="00A65C3F">
        <w:t xml:space="preserve"> before allowing the starting of hose connected (HC) transfer operations (Fig. 5).</w:t>
      </w:r>
    </w:p>
    <w:p w14:paraId="567F1D92" w14:textId="77777777" w:rsidR="00294003" w:rsidRPr="00A65C3F" w:rsidRDefault="00294003" w:rsidP="00294003">
      <w:pPr>
        <w:keepNext/>
        <w:pBdr>
          <w:top w:val="nil"/>
          <w:left w:val="nil"/>
          <w:bottom w:val="nil"/>
          <w:right w:val="nil"/>
          <w:between w:val="nil"/>
        </w:pBdr>
        <w:jc w:val="center"/>
        <w:rPr>
          <w:color w:val="000000"/>
        </w:rPr>
      </w:pPr>
      <w:r w:rsidRPr="00A65C3F">
        <w:rPr>
          <w:noProof/>
          <w:color w:val="000000"/>
          <w:lang w:eastAsia="ru-RU"/>
        </w:rPr>
        <w:drawing>
          <wp:inline distT="0" distB="0" distL="0" distR="0" wp14:anchorId="2C3FB49C" wp14:editId="0FCF2899">
            <wp:extent cx="4762500" cy="1155700"/>
            <wp:effectExtent l="0" t="0" r="0" b="6350"/>
            <wp:docPr id="2125198869" name="image5.png" descr="Immagine che contiene diagramma, Piano&#10;&#10;Descrizione generata automaticamente"/>
            <wp:cNvGraphicFramePr/>
            <a:graphic xmlns:a="http://schemas.openxmlformats.org/drawingml/2006/main">
              <a:graphicData uri="http://schemas.openxmlformats.org/drawingml/2006/picture">
                <pic:pic xmlns:pic="http://schemas.openxmlformats.org/drawingml/2006/picture">
                  <pic:nvPicPr>
                    <pic:cNvPr id="2125198869" name="image5.png" descr="Immagine che contiene diagramma, Piano&#10;&#10;Descrizione generata automaticamente"/>
                    <pic:cNvPicPr preferRelativeResize="0"/>
                  </pic:nvPicPr>
                  <pic:blipFill>
                    <a:blip r:embed="rId11"/>
                    <a:srcRect/>
                    <a:stretch>
                      <a:fillRect/>
                    </a:stretch>
                  </pic:blipFill>
                  <pic:spPr>
                    <a:xfrm>
                      <a:off x="0" y="0"/>
                      <a:ext cx="4762500" cy="1155700"/>
                    </a:xfrm>
                    <a:prstGeom prst="rect">
                      <a:avLst/>
                    </a:prstGeom>
                    <a:ln/>
                  </pic:spPr>
                </pic:pic>
              </a:graphicData>
            </a:graphic>
          </wp:inline>
        </w:drawing>
      </w:r>
    </w:p>
    <w:p w14:paraId="659E4A8B" w14:textId="34C2F89C" w:rsidR="00294003" w:rsidRPr="00A65C3F" w:rsidRDefault="00294003" w:rsidP="00354559">
      <w:pPr>
        <w:keepLines/>
        <w:pBdr>
          <w:top w:val="nil"/>
          <w:left w:val="nil"/>
          <w:bottom w:val="nil"/>
          <w:right w:val="nil"/>
          <w:between w:val="nil"/>
        </w:pBdr>
        <w:spacing w:before="100" w:after="120"/>
        <w:rPr>
          <w:i/>
          <w:color w:val="000000"/>
          <w:sz w:val="18"/>
          <w:szCs w:val="18"/>
        </w:rPr>
      </w:pPr>
      <w:r w:rsidRPr="00A65C3F">
        <w:rPr>
          <w:i/>
          <w:color w:val="000000"/>
          <w:sz w:val="18"/>
          <w:szCs w:val="18"/>
        </w:rPr>
        <w:t xml:space="preserve">Figure </w:t>
      </w:r>
      <w:r w:rsidRPr="00A65C3F">
        <w:rPr>
          <w:i/>
          <w:sz w:val="18"/>
          <w:szCs w:val="18"/>
        </w:rPr>
        <w:t>3</w:t>
      </w:r>
      <w:r w:rsidRPr="00A65C3F">
        <w:rPr>
          <w:i/>
          <w:color w:val="000000"/>
          <w:sz w:val="18"/>
          <w:szCs w:val="18"/>
        </w:rPr>
        <w:t>: Start of the Dock Safety Unit – Net 2</w:t>
      </w:r>
      <w:r w:rsidR="00A271D3">
        <w:rPr>
          <w:i/>
          <w:color w:val="000000"/>
          <w:sz w:val="18"/>
          <w:szCs w:val="18"/>
        </w:rPr>
        <w:t>.</w:t>
      </w:r>
    </w:p>
    <w:p w14:paraId="578EC5CD" w14:textId="71EAB6E7" w:rsidR="00294003" w:rsidRPr="00A65C3F" w:rsidRDefault="00294003" w:rsidP="00354559">
      <w:pPr>
        <w:keepLines/>
        <w:pBdr>
          <w:top w:val="nil"/>
          <w:left w:val="nil"/>
          <w:bottom w:val="nil"/>
          <w:right w:val="nil"/>
          <w:between w:val="nil"/>
        </w:pBdr>
        <w:spacing w:before="100" w:after="120"/>
        <w:rPr>
          <w:color w:val="000000"/>
        </w:rPr>
      </w:pPr>
      <w:r w:rsidRPr="00A65C3F">
        <w:rPr>
          <w:noProof/>
          <w:color w:val="000000"/>
          <w:sz w:val="18"/>
          <w:szCs w:val="18"/>
          <w:lang w:eastAsia="ru-RU"/>
        </w:rPr>
        <w:drawing>
          <wp:inline distT="0" distB="0" distL="0" distR="0" wp14:anchorId="66CB7BEB" wp14:editId="6D867E33">
            <wp:extent cx="4638675" cy="1168400"/>
            <wp:effectExtent l="0" t="0" r="9525" b="0"/>
            <wp:docPr id="2125198868" name="image6.png" descr="Immagine che contiene diagramma, linea, Piano, schermata&#10;&#10;Descrizione generata automaticamente"/>
            <wp:cNvGraphicFramePr/>
            <a:graphic xmlns:a="http://schemas.openxmlformats.org/drawingml/2006/main">
              <a:graphicData uri="http://schemas.openxmlformats.org/drawingml/2006/picture">
                <pic:pic xmlns:pic="http://schemas.openxmlformats.org/drawingml/2006/picture">
                  <pic:nvPicPr>
                    <pic:cNvPr id="2125198868" name="image6.png" descr="Immagine che contiene diagramma, linea, Piano, schermata&#10;&#10;Descrizione generata automaticamente"/>
                    <pic:cNvPicPr preferRelativeResize="0"/>
                  </pic:nvPicPr>
                  <pic:blipFill>
                    <a:blip r:embed="rId12"/>
                    <a:srcRect/>
                    <a:stretch>
                      <a:fillRect/>
                    </a:stretch>
                  </pic:blipFill>
                  <pic:spPr>
                    <a:xfrm>
                      <a:off x="0" y="0"/>
                      <a:ext cx="4638675" cy="1168400"/>
                    </a:xfrm>
                    <a:prstGeom prst="rect">
                      <a:avLst/>
                    </a:prstGeom>
                    <a:ln/>
                  </pic:spPr>
                </pic:pic>
              </a:graphicData>
            </a:graphic>
          </wp:inline>
        </w:drawing>
      </w:r>
      <w:r w:rsidRPr="00A65C3F">
        <w:rPr>
          <w:i/>
          <w:color w:val="000000"/>
          <w:sz w:val="18"/>
          <w:szCs w:val="18"/>
        </w:rPr>
        <w:t xml:space="preserve">Figure </w:t>
      </w:r>
      <w:r w:rsidRPr="00A65C3F">
        <w:rPr>
          <w:i/>
          <w:sz w:val="18"/>
          <w:szCs w:val="18"/>
        </w:rPr>
        <w:t>4</w:t>
      </w:r>
      <w:r w:rsidRPr="00A65C3F">
        <w:rPr>
          <w:i/>
          <w:color w:val="000000"/>
          <w:sz w:val="18"/>
          <w:szCs w:val="18"/>
        </w:rPr>
        <w:t>: Consent for the safe operation – Net 3</w:t>
      </w:r>
      <w:r w:rsidR="00D66479">
        <w:rPr>
          <w:i/>
          <w:color w:val="000000"/>
          <w:sz w:val="18"/>
          <w:szCs w:val="18"/>
        </w:rPr>
        <w:t>.</w:t>
      </w:r>
    </w:p>
    <w:p w14:paraId="1B47390B" w14:textId="1DB0D414" w:rsidR="00294003" w:rsidRPr="00A65C3F" w:rsidRDefault="00294003" w:rsidP="00294003">
      <w:pPr>
        <w:pBdr>
          <w:top w:val="nil"/>
          <w:left w:val="nil"/>
          <w:bottom w:val="nil"/>
          <w:right w:val="nil"/>
          <w:between w:val="nil"/>
        </w:pBdr>
        <w:jc w:val="both"/>
        <w:rPr>
          <w:color w:val="000000"/>
        </w:rPr>
      </w:pPr>
      <w:r w:rsidRPr="00A65C3F">
        <w:t>The checks linked into a single network are continuously updated during the transmission process</w:t>
      </w:r>
      <w:r w:rsidR="00972BFB">
        <w:t>, providing a dynamic alert on possible emerging operative risk.</w:t>
      </w:r>
    </w:p>
    <w:p w14:paraId="1664203C" w14:textId="77777777" w:rsidR="00294003" w:rsidRPr="00A65C3F" w:rsidRDefault="00294003" w:rsidP="00294003">
      <w:pPr>
        <w:keepNext/>
        <w:pBdr>
          <w:top w:val="nil"/>
          <w:left w:val="nil"/>
          <w:bottom w:val="nil"/>
          <w:right w:val="nil"/>
          <w:between w:val="nil"/>
        </w:pBdr>
        <w:jc w:val="center"/>
        <w:rPr>
          <w:color w:val="000000"/>
        </w:rPr>
      </w:pPr>
      <w:r w:rsidRPr="00A65C3F">
        <w:rPr>
          <w:noProof/>
          <w:color w:val="000000"/>
          <w:lang w:eastAsia="ru-RU"/>
        </w:rPr>
        <w:drawing>
          <wp:inline distT="0" distB="0" distL="0" distR="0" wp14:anchorId="571BB5D1" wp14:editId="3CC3626B">
            <wp:extent cx="3063875" cy="1739900"/>
            <wp:effectExtent l="0" t="0" r="3175" b="0"/>
            <wp:docPr id="2125198871" name="image4.png" descr="Immagine che contiene linea, schermata, diagramma, Parallelo&#10;&#10;Descrizione generata automaticamente"/>
            <wp:cNvGraphicFramePr/>
            <a:graphic xmlns:a="http://schemas.openxmlformats.org/drawingml/2006/main">
              <a:graphicData uri="http://schemas.openxmlformats.org/drawingml/2006/picture">
                <pic:pic xmlns:pic="http://schemas.openxmlformats.org/drawingml/2006/picture">
                  <pic:nvPicPr>
                    <pic:cNvPr id="2125198871" name="image4.png" descr="Immagine che contiene linea, schermata, diagramma, Parallelo&#10;&#10;Descrizione generata automaticamente"/>
                    <pic:cNvPicPr preferRelativeResize="0"/>
                  </pic:nvPicPr>
                  <pic:blipFill>
                    <a:blip r:embed="rId13"/>
                    <a:srcRect/>
                    <a:stretch>
                      <a:fillRect/>
                    </a:stretch>
                  </pic:blipFill>
                  <pic:spPr>
                    <a:xfrm>
                      <a:off x="0" y="0"/>
                      <a:ext cx="3063875" cy="1739900"/>
                    </a:xfrm>
                    <a:prstGeom prst="rect">
                      <a:avLst/>
                    </a:prstGeom>
                    <a:ln/>
                  </pic:spPr>
                </pic:pic>
              </a:graphicData>
            </a:graphic>
          </wp:inline>
        </w:drawing>
      </w:r>
    </w:p>
    <w:p w14:paraId="1A354AFB" w14:textId="0212EBBC" w:rsidR="00294003" w:rsidRPr="00A65C3F" w:rsidRDefault="00294003" w:rsidP="00354559">
      <w:pPr>
        <w:keepLines/>
        <w:pBdr>
          <w:top w:val="nil"/>
          <w:left w:val="nil"/>
          <w:bottom w:val="nil"/>
          <w:right w:val="nil"/>
          <w:between w:val="nil"/>
        </w:pBdr>
        <w:spacing w:before="100" w:after="120"/>
        <w:rPr>
          <w:i/>
          <w:color w:val="000000"/>
          <w:sz w:val="18"/>
          <w:szCs w:val="18"/>
        </w:rPr>
      </w:pPr>
      <w:r w:rsidRPr="00A65C3F">
        <w:rPr>
          <w:i/>
          <w:color w:val="000000"/>
          <w:sz w:val="18"/>
          <w:szCs w:val="18"/>
        </w:rPr>
        <w:t xml:space="preserve">Figure </w:t>
      </w:r>
      <w:r w:rsidRPr="00A65C3F">
        <w:rPr>
          <w:i/>
          <w:sz w:val="18"/>
          <w:szCs w:val="18"/>
        </w:rPr>
        <w:t>5</w:t>
      </w:r>
      <w:r w:rsidRPr="00A65C3F">
        <w:rPr>
          <w:i/>
          <w:color w:val="000000"/>
          <w:sz w:val="18"/>
          <w:szCs w:val="18"/>
        </w:rPr>
        <w:t xml:space="preserve">: Starting the HC transfer under safe </w:t>
      </w:r>
      <w:r w:rsidR="009A6508" w:rsidRPr="00A65C3F">
        <w:rPr>
          <w:i/>
          <w:color w:val="000000"/>
          <w:sz w:val="18"/>
          <w:szCs w:val="18"/>
        </w:rPr>
        <w:t>conditions.</w:t>
      </w:r>
    </w:p>
    <w:p w14:paraId="098A46F8" w14:textId="00DAB607" w:rsidR="00294003" w:rsidRPr="00A65C3F" w:rsidRDefault="00294003" w:rsidP="00294003">
      <w:pPr>
        <w:pBdr>
          <w:top w:val="nil"/>
          <w:left w:val="nil"/>
          <w:bottom w:val="nil"/>
          <w:right w:val="nil"/>
          <w:between w:val="nil"/>
        </w:pBdr>
        <w:jc w:val="both"/>
      </w:pPr>
      <w:r w:rsidRPr="00A65C3F">
        <w:t xml:space="preserve">Fig. 6 </w:t>
      </w:r>
      <w:r w:rsidR="001C5C8E">
        <w:t>depicts</w:t>
      </w:r>
      <w:r w:rsidRPr="00A65C3F">
        <w:t xml:space="preserve"> the </w:t>
      </w:r>
      <w:r w:rsidR="00284D91">
        <w:t xml:space="preserve">design of the whole </w:t>
      </w:r>
      <w:r w:rsidRPr="00A65C3F">
        <w:t>safety operational control system</w:t>
      </w:r>
      <w:r w:rsidR="00284D91">
        <w:t>,</w:t>
      </w:r>
      <w:r w:rsidRPr="00A65C3F">
        <w:t xml:space="preserve"> defined by the interconnection of the previously described </w:t>
      </w:r>
      <w:r w:rsidR="00284D91">
        <w:t xml:space="preserve">operative </w:t>
      </w:r>
      <w:r w:rsidRPr="00A65C3F">
        <w:t>nets.</w:t>
      </w:r>
      <w:r w:rsidR="00016D3E">
        <w:t xml:space="preserve"> </w:t>
      </w:r>
      <w:r w:rsidR="00016D3E" w:rsidRPr="00016D3E">
        <w:t xml:space="preserve">It should be underlined that </w:t>
      </w:r>
      <w:r w:rsidR="00354559">
        <w:t>OT</w:t>
      </w:r>
      <w:r w:rsidR="00016D3E" w:rsidRPr="00016D3E">
        <w:t xml:space="preserve"> systems are exposed to cyber threats imposing an in-depth </w:t>
      </w:r>
      <w:r w:rsidR="00A271D3" w:rsidRPr="00016D3E">
        <w:t>defence</w:t>
      </w:r>
      <w:r w:rsidR="00016D3E" w:rsidRPr="00016D3E">
        <w:t xml:space="preserve"> strategy to be developed in accordance with the ANSI/ISA99 standard, by network segmentation into different layers with well-monitored connections and the most sensitive part at the centre. </w:t>
      </w:r>
    </w:p>
    <w:p w14:paraId="18D14C06" w14:textId="77777777" w:rsidR="00294003" w:rsidRPr="00A65C3F" w:rsidRDefault="00294003" w:rsidP="00294003">
      <w:pPr>
        <w:keepNext/>
        <w:pBdr>
          <w:top w:val="nil"/>
          <w:left w:val="nil"/>
          <w:bottom w:val="nil"/>
          <w:right w:val="nil"/>
          <w:between w:val="nil"/>
        </w:pBdr>
        <w:jc w:val="center"/>
        <w:rPr>
          <w:color w:val="000000"/>
        </w:rPr>
      </w:pPr>
      <w:r w:rsidRPr="00A65C3F">
        <w:rPr>
          <w:noProof/>
          <w:color w:val="000000"/>
          <w:lang w:eastAsia="ru-RU"/>
        </w:rPr>
        <w:drawing>
          <wp:inline distT="0" distB="0" distL="0" distR="0" wp14:anchorId="6E52DD5A" wp14:editId="69981DFE">
            <wp:extent cx="3326859" cy="992222"/>
            <wp:effectExtent l="0" t="0" r="6985" b="0"/>
            <wp:docPr id="2125198870" name="image2.png" descr="Immagine che contiene diagramma, linea, origami&#10;&#10;Descrizione generata automaticamente"/>
            <wp:cNvGraphicFramePr/>
            <a:graphic xmlns:a="http://schemas.openxmlformats.org/drawingml/2006/main">
              <a:graphicData uri="http://schemas.openxmlformats.org/drawingml/2006/picture">
                <pic:pic xmlns:pic="http://schemas.openxmlformats.org/drawingml/2006/picture">
                  <pic:nvPicPr>
                    <pic:cNvPr id="2125198870" name="image2.png" descr="Immagine che contiene diagramma, linea, origami&#10;&#10;Descrizione generata automaticamente"/>
                    <pic:cNvPicPr preferRelativeResize="0"/>
                  </pic:nvPicPr>
                  <pic:blipFill>
                    <a:blip r:embed="rId14"/>
                    <a:srcRect/>
                    <a:stretch>
                      <a:fillRect/>
                    </a:stretch>
                  </pic:blipFill>
                  <pic:spPr>
                    <a:xfrm>
                      <a:off x="0" y="0"/>
                      <a:ext cx="3326859" cy="992222"/>
                    </a:xfrm>
                    <a:prstGeom prst="rect">
                      <a:avLst/>
                    </a:prstGeom>
                    <a:ln/>
                  </pic:spPr>
                </pic:pic>
              </a:graphicData>
            </a:graphic>
          </wp:inline>
        </w:drawing>
      </w:r>
    </w:p>
    <w:p w14:paraId="476378AA" w14:textId="4D2680B4" w:rsidR="00527267" w:rsidRDefault="00294003" w:rsidP="00354559">
      <w:pPr>
        <w:keepLines/>
        <w:pBdr>
          <w:top w:val="nil"/>
          <w:left w:val="nil"/>
          <w:bottom w:val="nil"/>
          <w:right w:val="nil"/>
          <w:between w:val="nil"/>
        </w:pBdr>
        <w:spacing w:before="100" w:after="120"/>
        <w:rPr>
          <w:i/>
          <w:color w:val="000000"/>
          <w:sz w:val="18"/>
          <w:szCs w:val="18"/>
        </w:rPr>
      </w:pPr>
      <w:r w:rsidRPr="00A65C3F">
        <w:rPr>
          <w:i/>
          <w:color w:val="000000"/>
          <w:sz w:val="18"/>
          <w:szCs w:val="18"/>
        </w:rPr>
        <w:t xml:space="preserve">Figure </w:t>
      </w:r>
      <w:r w:rsidRPr="00A65C3F">
        <w:rPr>
          <w:i/>
          <w:sz w:val="18"/>
          <w:szCs w:val="18"/>
        </w:rPr>
        <w:t>6</w:t>
      </w:r>
      <w:r w:rsidRPr="00A65C3F">
        <w:rPr>
          <w:i/>
          <w:color w:val="000000"/>
          <w:sz w:val="18"/>
          <w:szCs w:val="18"/>
        </w:rPr>
        <w:t xml:space="preserve">: </w:t>
      </w:r>
      <w:r w:rsidR="00354559">
        <w:rPr>
          <w:i/>
          <w:color w:val="000000"/>
          <w:sz w:val="18"/>
          <w:szCs w:val="18"/>
        </w:rPr>
        <w:t>Schematic d</w:t>
      </w:r>
      <w:r w:rsidR="00AF64A7">
        <w:rPr>
          <w:i/>
          <w:color w:val="000000"/>
          <w:sz w:val="18"/>
          <w:szCs w:val="18"/>
        </w:rPr>
        <w:t>rawing</w:t>
      </w:r>
      <w:r w:rsidR="00354559">
        <w:rPr>
          <w:i/>
          <w:color w:val="000000"/>
          <w:sz w:val="18"/>
          <w:szCs w:val="18"/>
        </w:rPr>
        <w:t xml:space="preserve"> of the </w:t>
      </w:r>
      <w:r w:rsidRPr="00A65C3F">
        <w:rPr>
          <w:i/>
          <w:color w:val="000000"/>
          <w:sz w:val="18"/>
          <w:szCs w:val="18"/>
        </w:rPr>
        <w:t>predictive system</w:t>
      </w:r>
      <w:r w:rsidR="00354559">
        <w:rPr>
          <w:i/>
          <w:color w:val="000000"/>
          <w:sz w:val="18"/>
          <w:szCs w:val="18"/>
        </w:rPr>
        <w:t xml:space="preserve"> addressing s</w:t>
      </w:r>
      <w:r w:rsidR="00354559" w:rsidRPr="00A65C3F">
        <w:rPr>
          <w:i/>
          <w:color w:val="000000"/>
          <w:sz w:val="18"/>
          <w:szCs w:val="18"/>
        </w:rPr>
        <w:t>afety operational control</w:t>
      </w:r>
      <w:r w:rsidR="00527267">
        <w:rPr>
          <w:i/>
          <w:color w:val="000000"/>
          <w:sz w:val="18"/>
          <w:szCs w:val="18"/>
        </w:rPr>
        <w:t>.</w:t>
      </w:r>
    </w:p>
    <w:p w14:paraId="381C3A9F" w14:textId="77E37142" w:rsidR="00354559" w:rsidRPr="00A65C3F" w:rsidRDefault="00354559" w:rsidP="00354559">
      <w:pPr>
        <w:pBdr>
          <w:top w:val="nil"/>
          <w:left w:val="nil"/>
          <w:bottom w:val="nil"/>
          <w:right w:val="nil"/>
          <w:between w:val="nil"/>
        </w:pBdr>
        <w:jc w:val="both"/>
      </w:pPr>
      <w:r>
        <w:lastRenderedPageBreak/>
        <w:t>The</w:t>
      </w:r>
      <w:r w:rsidRPr="00A65C3F">
        <w:t xml:space="preserve"> </w:t>
      </w:r>
      <w:r>
        <w:t>OT</w:t>
      </w:r>
      <w:r w:rsidRPr="00A65C3F">
        <w:t xml:space="preserve"> management system </w:t>
      </w:r>
      <w:r>
        <w:t>was tested in</w:t>
      </w:r>
      <w:r w:rsidR="00EA5987">
        <w:t xml:space="preserve"> the</w:t>
      </w:r>
      <w:r>
        <w:t xml:space="preserve"> pilot port terminal application</w:t>
      </w:r>
      <w:r w:rsidR="00130C85">
        <w:t>,</w:t>
      </w:r>
      <w:r>
        <w:t xml:space="preserve"> allowing to </w:t>
      </w:r>
      <w:r w:rsidR="00130C85">
        <w:t>perform</w:t>
      </w:r>
      <w:r>
        <w:t xml:space="preserve"> an operative reliability higher than 99.5 % over </w:t>
      </w:r>
      <w:r w:rsidR="00130C85">
        <w:t>yearly</w:t>
      </w:r>
      <w:r>
        <w:t xml:space="preserve"> field observations.</w:t>
      </w:r>
    </w:p>
    <w:p w14:paraId="5D487D89" w14:textId="7C54FD6F" w:rsidR="00413F2F" w:rsidRDefault="008344ED" w:rsidP="00FE394B">
      <w:pPr>
        <w:pStyle w:val="Els-1storder-head"/>
        <w:spacing w:after="120"/>
      </w:pPr>
      <w:r>
        <w:t>Conclusion</w:t>
      </w:r>
    </w:p>
    <w:p w14:paraId="1779F9C4" w14:textId="1C9D55C8" w:rsidR="00294003" w:rsidRDefault="00294003" w:rsidP="00FE394B">
      <w:pPr>
        <w:pStyle w:val="Els-reference-head"/>
        <w:spacing w:before="0" w:after="0"/>
        <w:rPr>
          <w:b w:val="0"/>
          <w:sz w:val="20"/>
          <w:szCs w:val="20"/>
        </w:rPr>
      </w:pPr>
      <w:r w:rsidRPr="00294003">
        <w:rPr>
          <w:b w:val="0"/>
          <w:sz w:val="20"/>
          <w:szCs w:val="20"/>
        </w:rPr>
        <w:t xml:space="preserve">This paper </w:t>
      </w:r>
      <w:r w:rsidR="00A271D3" w:rsidRPr="00294003">
        <w:rPr>
          <w:b w:val="0"/>
          <w:sz w:val="20"/>
          <w:szCs w:val="20"/>
        </w:rPr>
        <w:t>emphasizes</w:t>
      </w:r>
      <w:r w:rsidRPr="00294003">
        <w:rPr>
          <w:b w:val="0"/>
          <w:sz w:val="20"/>
          <w:szCs w:val="20"/>
        </w:rPr>
        <w:t xml:space="preserve"> </w:t>
      </w:r>
      <w:r w:rsidR="009A6508">
        <w:rPr>
          <w:b w:val="0"/>
          <w:sz w:val="20"/>
          <w:szCs w:val="20"/>
        </w:rPr>
        <w:t>risk</w:t>
      </w:r>
      <w:r w:rsidRPr="00294003">
        <w:rPr>
          <w:b w:val="0"/>
          <w:sz w:val="20"/>
          <w:szCs w:val="20"/>
        </w:rPr>
        <w:t xml:space="preserve"> reduction </w:t>
      </w:r>
      <w:r w:rsidR="009A6508">
        <w:rPr>
          <w:b w:val="0"/>
          <w:sz w:val="20"/>
          <w:szCs w:val="20"/>
        </w:rPr>
        <w:t>by</w:t>
      </w:r>
      <w:r w:rsidRPr="00294003">
        <w:rPr>
          <w:b w:val="0"/>
          <w:sz w:val="20"/>
          <w:szCs w:val="20"/>
        </w:rPr>
        <w:t xml:space="preserve"> </w:t>
      </w:r>
      <w:r w:rsidR="00A271D3" w:rsidRPr="00294003">
        <w:rPr>
          <w:b w:val="0"/>
          <w:sz w:val="20"/>
          <w:szCs w:val="20"/>
        </w:rPr>
        <w:t>minimization</w:t>
      </w:r>
      <w:r w:rsidRPr="00294003">
        <w:rPr>
          <w:b w:val="0"/>
          <w:sz w:val="20"/>
          <w:szCs w:val="20"/>
        </w:rPr>
        <w:t xml:space="preserve"> of human intervention through real-time monitoring, predictive </w:t>
      </w:r>
      <w:proofErr w:type="gramStart"/>
      <w:r w:rsidRPr="00294003">
        <w:rPr>
          <w:b w:val="0"/>
          <w:sz w:val="20"/>
          <w:szCs w:val="20"/>
        </w:rPr>
        <w:t>capability</w:t>
      </w:r>
      <w:proofErr w:type="gramEnd"/>
      <w:r w:rsidRPr="00294003">
        <w:rPr>
          <w:b w:val="0"/>
          <w:sz w:val="20"/>
          <w:szCs w:val="20"/>
        </w:rPr>
        <w:t xml:space="preserve"> and increased emergency response. </w:t>
      </w:r>
      <w:r w:rsidR="00F51B5F">
        <w:rPr>
          <w:b w:val="0"/>
          <w:sz w:val="20"/>
          <w:szCs w:val="20"/>
        </w:rPr>
        <w:t>T</w:t>
      </w:r>
      <w:r w:rsidRPr="00294003">
        <w:rPr>
          <w:b w:val="0"/>
          <w:sz w:val="20"/>
          <w:szCs w:val="20"/>
        </w:rPr>
        <w:t xml:space="preserve">he framework </w:t>
      </w:r>
      <w:r w:rsidR="009A6508">
        <w:rPr>
          <w:b w:val="0"/>
          <w:sz w:val="20"/>
          <w:szCs w:val="20"/>
        </w:rPr>
        <w:t>relies</w:t>
      </w:r>
      <w:r w:rsidRPr="00294003">
        <w:rPr>
          <w:b w:val="0"/>
          <w:sz w:val="20"/>
          <w:szCs w:val="20"/>
        </w:rPr>
        <w:t xml:space="preserve"> on bow-tie analysis exploring the nature of interdependencies among the system components and their modification</w:t>
      </w:r>
      <w:r w:rsidR="00130C85">
        <w:rPr>
          <w:b w:val="0"/>
          <w:sz w:val="20"/>
          <w:szCs w:val="20"/>
        </w:rPr>
        <w:t xml:space="preserve"> </w:t>
      </w:r>
      <w:r w:rsidRPr="00294003">
        <w:rPr>
          <w:b w:val="0"/>
          <w:sz w:val="20"/>
          <w:szCs w:val="20"/>
        </w:rPr>
        <w:t xml:space="preserve">with process variable fluctuation, thus capturing the changes in operational conditions and improving the dynamic facet of risk. </w:t>
      </w:r>
      <w:r w:rsidR="009A6508">
        <w:rPr>
          <w:b w:val="0"/>
          <w:sz w:val="20"/>
          <w:szCs w:val="20"/>
        </w:rPr>
        <w:t>The</w:t>
      </w:r>
      <w:r w:rsidRPr="00294003">
        <w:rPr>
          <w:b w:val="0"/>
          <w:sz w:val="20"/>
          <w:szCs w:val="20"/>
        </w:rPr>
        <w:t xml:space="preserve"> </w:t>
      </w:r>
      <w:r w:rsidR="00395917">
        <w:rPr>
          <w:b w:val="0"/>
          <w:sz w:val="20"/>
          <w:szCs w:val="20"/>
        </w:rPr>
        <w:t>approach</w:t>
      </w:r>
      <w:r w:rsidR="00130C85">
        <w:rPr>
          <w:b w:val="0"/>
          <w:sz w:val="20"/>
          <w:szCs w:val="20"/>
        </w:rPr>
        <w:t>,</w:t>
      </w:r>
      <w:r w:rsidR="00395917">
        <w:rPr>
          <w:b w:val="0"/>
          <w:sz w:val="20"/>
          <w:szCs w:val="20"/>
        </w:rPr>
        <w:t xml:space="preserve"> </w:t>
      </w:r>
      <w:r w:rsidR="00130C85">
        <w:rPr>
          <w:b w:val="0"/>
          <w:sz w:val="20"/>
          <w:szCs w:val="20"/>
        </w:rPr>
        <w:t xml:space="preserve">under </w:t>
      </w:r>
      <w:r w:rsidR="00FE394B">
        <w:rPr>
          <w:b w:val="0"/>
          <w:sz w:val="20"/>
          <w:szCs w:val="20"/>
        </w:rPr>
        <w:t xml:space="preserve">current </w:t>
      </w:r>
      <w:r w:rsidR="00130C85">
        <w:rPr>
          <w:b w:val="0"/>
          <w:sz w:val="20"/>
          <w:szCs w:val="20"/>
        </w:rPr>
        <w:t>refinement</w:t>
      </w:r>
      <w:r w:rsidR="00CF5614">
        <w:rPr>
          <w:b w:val="0"/>
          <w:sz w:val="20"/>
          <w:szCs w:val="20"/>
        </w:rPr>
        <w:t xml:space="preserve"> with</w:t>
      </w:r>
      <w:r w:rsidR="002A133D">
        <w:rPr>
          <w:b w:val="0"/>
          <w:sz w:val="20"/>
          <w:szCs w:val="20"/>
        </w:rPr>
        <w:t xml:space="preserve"> </w:t>
      </w:r>
      <w:r w:rsidR="00FE394B">
        <w:rPr>
          <w:b w:val="0"/>
          <w:sz w:val="20"/>
          <w:szCs w:val="20"/>
        </w:rPr>
        <w:t xml:space="preserve">implementation of </w:t>
      </w:r>
      <w:r w:rsidR="00395917">
        <w:rPr>
          <w:b w:val="0"/>
          <w:sz w:val="20"/>
          <w:szCs w:val="20"/>
        </w:rPr>
        <w:t xml:space="preserve">cyber vulnerability evaluation </w:t>
      </w:r>
      <w:r w:rsidR="00FE394B">
        <w:rPr>
          <w:b w:val="0"/>
          <w:sz w:val="20"/>
          <w:szCs w:val="20"/>
        </w:rPr>
        <w:t>for</w:t>
      </w:r>
      <w:r w:rsidR="00395917">
        <w:rPr>
          <w:b w:val="0"/>
          <w:sz w:val="20"/>
          <w:szCs w:val="20"/>
        </w:rPr>
        <w:t xml:space="preserve"> </w:t>
      </w:r>
      <w:r w:rsidR="00FE394B">
        <w:rPr>
          <w:b w:val="0"/>
          <w:sz w:val="20"/>
          <w:szCs w:val="20"/>
        </w:rPr>
        <w:t xml:space="preserve">each </w:t>
      </w:r>
      <w:r w:rsidR="00395917">
        <w:rPr>
          <w:b w:val="0"/>
          <w:sz w:val="20"/>
          <w:szCs w:val="20"/>
        </w:rPr>
        <w:t>critical architecture element</w:t>
      </w:r>
      <w:r w:rsidR="00FE394B">
        <w:rPr>
          <w:b w:val="0"/>
          <w:sz w:val="20"/>
          <w:szCs w:val="20"/>
        </w:rPr>
        <w:t xml:space="preserve"> (Hw and SW)</w:t>
      </w:r>
      <w:r w:rsidR="00130C85">
        <w:rPr>
          <w:b w:val="0"/>
          <w:sz w:val="20"/>
          <w:szCs w:val="20"/>
        </w:rPr>
        <w:t>,</w:t>
      </w:r>
      <w:r w:rsidR="00395917">
        <w:rPr>
          <w:b w:val="0"/>
          <w:sz w:val="20"/>
          <w:szCs w:val="20"/>
        </w:rPr>
        <w:t xml:space="preserve"> </w:t>
      </w:r>
      <w:r w:rsidR="009A6508">
        <w:rPr>
          <w:b w:val="0"/>
          <w:sz w:val="20"/>
          <w:szCs w:val="20"/>
        </w:rPr>
        <w:t xml:space="preserve">can be </w:t>
      </w:r>
      <w:r w:rsidR="00CF5614">
        <w:rPr>
          <w:b w:val="0"/>
          <w:sz w:val="20"/>
          <w:szCs w:val="20"/>
        </w:rPr>
        <w:t>applied in</w:t>
      </w:r>
      <w:r w:rsidR="00395917">
        <w:rPr>
          <w:b w:val="0"/>
          <w:sz w:val="20"/>
          <w:szCs w:val="20"/>
        </w:rPr>
        <w:t xml:space="preserve"> </w:t>
      </w:r>
      <w:r w:rsidR="00FE394B">
        <w:rPr>
          <w:b w:val="0"/>
          <w:sz w:val="20"/>
          <w:szCs w:val="20"/>
        </w:rPr>
        <w:t xml:space="preserve">different </w:t>
      </w:r>
      <w:r w:rsidR="00395917">
        <w:rPr>
          <w:b w:val="0"/>
          <w:sz w:val="20"/>
          <w:szCs w:val="20"/>
        </w:rPr>
        <w:t>process</w:t>
      </w:r>
      <w:r w:rsidR="009A6508">
        <w:rPr>
          <w:b w:val="0"/>
          <w:sz w:val="20"/>
          <w:szCs w:val="20"/>
        </w:rPr>
        <w:t xml:space="preserve"> </w:t>
      </w:r>
      <w:r w:rsidR="00395917">
        <w:rPr>
          <w:b w:val="0"/>
          <w:sz w:val="20"/>
          <w:szCs w:val="20"/>
        </w:rPr>
        <w:t>plants</w:t>
      </w:r>
      <w:r w:rsidR="00002C61">
        <w:rPr>
          <w:b w:val="0"/>
          <w:sz w:val="20"/>
          <w:szCs w:val="20"/>
        </w:rPr>
        <w:t xml:space="preserve"> </w:t>
      </w:r>
      <w:r w:rsidR="00130C85">
        <w:rPr>
          <w:b w:val="0"/>
          <w:sz w:val="20"/>
          <w:szCs w:val="20"/>
        </w:rPr>
        <w:t xml:space="preserve">to </w:t>
      </w:r>
      <w:r w:rsidR="00CF5614">
        <w:rPr>
          <w:b w:val="0"/>
          <w:sz w:val="20"/>
          <w:szCs w:val="20"/>
        </w:rPr>
        <w:t>prevent hazardous deviations</w:t>
      </w:r>
      <w:r w:rsidR="00130C85">
        <w:rPr>
          <w:b w:val="0"/>
          <w:sz w:val="20"/>
          <w:szCs w:val="20"/>
        </w:rPr>
        <w:t xml:space="preserve">, </w:t>
      </w:r>
      <w:r w:rsidRPr="00294003">
        <w:rPr>
          <w:b w:val="0"/>
          <w:sz w:val="20"/>
          <w:szCs w:val="20"/>
        </w:rPr>
        <w:t xml:space="preserve">improve safety </w:t>
      </w:r>
      <w:proofErr w:type="gramStart"/>
      <w:r w:rsidRPr="00294003">
        <w:rPr>
          <w:b w:val="0"/>
          <w:sz w:val="20"/>
          <w:szCs w:val="20"/>
        </w:rPr>
        <w:t>management</w:t>
      </w:r>
      <w:proofErr w:type="gramEnd"/>
      <w:r w:rsidR="00130C85">
        <w:rPr>
          <w:b w:val="0"/>
          <w:sz w:val="20"/>
          <w:szCs w:val="20"/>
        </w:rPr>
        <w:t xml:space="preserve"> and</w:t>
      </w:r>
      <w:r w:rsidRPr="00294003">
        <w:rPr>
          <w:b w:val="0"/>
          <w:sz w:val="20"/>
          <w:szCs w:val="20"/>
        </w:rPr>
        <w:t xml:space="preserve"> contribut</w:t>
      </w:r>
      <w:r w:rsidR="00130C85">
        <w:rPr>
          <w:b w:val="0"/>
          <w:sz w:val="20"/>
          <w:szCs w:val="20"/>
        </w:rPr>
        <w:t>e</w:t>
      </w:r>
      <w:r w:rsidRPr="00294003">
        <w:rPr>
          <w:b w:val="0"/>
          <w:sz w:val="20"/>
          <w:szCs w:val="20"/>
        </w:rPr>
        <w:t xml:space="preserve"> to sustainable and responsible practices.</w:t>
      </w:r>
    </w:p>
    <w:p w14:paraId="39A05585" w14:textId="6A81FAA8" w:rsidR="00413F2F" w:rsidRDefault="002D70DF" w:rsidP="002D2078">
      <w:pPr>
        <w:pStyle w:val="Els-reference-head"/>
        <w:spacing w:after="0"/>
      </w:pPr>
      <w:r>
        <w:t>Acknowledgment</w:t>
      </w:r>
    </w:p>
    <w:p w14:paraId="3162344B" w14:textId="77B28666" w:rsidR="00413F2F" w:rsidRDefault="00284D91" w:rsidP="00E36AA6">
      <w:pPr>
        <w:pStyle w:val="Els-body-text"/>
      </w:pPr>
      <w:r w:rsidRPr="00284D91">
        <w:t>The authors gratefully acknowledge</w:t>
      </w:r>
      <w:r w:rsidR="00354559">
        <w:t xml:space="preserve"> </w:t>
      </w:r>
      <w:r w:rsidRPr="00284D91">
        <w:t>funding by INAIL, within the framework of the call BRIC/2021/ID3 (Project DRIVERS</w:t>
      </w:r>
      <w:r>
        <w:t xml:space="preserve"> </w:t>
      </w:r>
      <w:r w:rsidRPr="00284D91">
        <w:t>-</w:t>
      </w:r>
      <w:r>
        <w:t xml:space="preserve"> </w:t>
      </w:r>
      <w:r w:rsidRPr="00284D91">
        <w:t>Approccio combinato data‐driven ed experience‐driven all’analisi del rischio sistemico).</w:t>
      </w:r>
    </w:p>
    <w:p w14:paraId="144DE6BF" w14:textId="608D0AD6" w:rsidR="008D2649" w:rsidRDefault="008D2649" w:rsidP="008D2649">
      <w:pPr>
        <w:pStyle w:val="Els-reference-head"/>
      </w:pPr>
      <w:r>
        <w:t>References</w:t>
      </w:r>
    </w:p>
    <w:p w14:paraId="00B5B206" w14:textId="2EB1E7C9" w:rsidR="00AB5152" w:rsidRDefault="00AB5152" w:rsidP="00AB5152">
      <w:pPr>
        <w:pStyle w:val="Els-referenceno-number"/>
        <w:ind w:left="0" w:firstLine="284"/>
      </w:pPr>
      <w:r w:rsidRPr="00BD4672">
        <w:rPr>
          <w:lang w:val="en-US"/>
        </w:rPr>
        <w:t xml:space="preserve">[1] </w:t>
      </w:r>
      <w:r w:rsidR="00295ABC">
        <w:rPr>
          <w:lang w:val="en-US"/>
        </w:rPr>
        <w:t xml:space="preserve">M. </w:t>
      </w:r>
      <w:r w:rsidRPr="00BD4672">
        <w:rPr>
          <w:lang w:val="en-US"/>
        </w:rPr>
        <w:t xml:space="preserve">Hermann, </w:t>
      </w:r>
      <w:r w:rsidR="00295ABC">
        <w:rPr>
          <w:lang w:val="en-US"/>
        </w:rPr>
        <w:t xml:space="preserve">T. </w:t>
      </w:r>
      <w:r w:rsidRPr="00BD4672">
        <w:rPr>
          <w:lang w:val="en-US"/>
        </w:rPr>
        <w:t xml:space="preserve">Pentek, </w:t>
      </w:r>
      <w:r w:rsidR="00295ABC">
        <w:rPr>
          <w:lang w:val="en-US"/>
        </w:rPr>
        <w:t>B.</w:t>
      </w:r>
      <w:r w:rsidRPr="00BD4672">
        <w:rPr>
          <w:lang w:val="en-US"/>
        </w:rPr>
        <w:t xml:space="preserve"> Otto, 2016</w:t>
      </w:r>
      <w:r w:rsidR="00BD4672" w:rsidRPr="00BD4672">
        <w:rPr>
          <w:lang w:val="en-US"/>
        </w:rPr>
        <w:t>,</w:t>
      </w:r>
      <w:r w:rsidRPr="00BD4672">
        <w:rPr>
          <w:lang w:val="en-US"/>
        </w:rPr>
        <w:t xml:space="preserve"> </w:t>
      </w:r>
      <w:r>
        <w:t>Design principles for industrie 4.0 scenarios, in: 2016 49th Hawaii international conference on system sciences (HICSS), IEEE. pp. 3928–3937</w:t>
      </w:r>
      <w:r w:rsidR="00A62516">
        <w:t>.</w:t>
      </w:r>
    </w:p>
    <w:p w14:paraId="598B6A5C" w14:textId="2AB6C196" w:rsidR="00A62516" w:rsidRDefault="0057538C" w:rsidP="00AB5152">
      <w:pPr>
        <w:pStyle w:val="Els-referenceno-number"/>
        <w:ind w:left="0" w:firstLine="284"/>
      </w:pPr>
      <w:r w:rsidRPr="00265464">
        <w:t>[</w:t>
      </w:r>
      <w:r>
        <w:t>2</w:t>
      </w:r>
      <w:r w:rsidRPr="00265464">
        <w:t xml:space="preserve">] </w:t>
      </w:r>
      <w:r w:rsidR="00295ABC">
        <w:t xml:space="preserve">H. </w:t>
      </w:r>
      <w:r w:rsidRPr="0057538C">
        <w:t>Pasman</w:t>
      </w:r>
      <w:r w:rsidR="00BD4672">
        <w:t>,</w:t>
      </w:r>
      <w:r w:rsidRPr="0057538C">
        <w:t xml:space="preserve"> </w:t>
      </w:r>
      <w:r w:rsidR="00295ABC">
        <w:t>E.</w:t>
      </w:r>
      <w:r w:rsidRPr="0057538C">
        <w:t xml:space="preserve"> Sripaul,</w:t>
      </w:r>
      <w:r w:rsidR="00A87318">
        <w:t xml:space="preserve"> </w:t>
      </w:r>
      <w:r w:rsidR="00295ABC">
        <w:t>F.</w:t>
      </w:r>
      <w:r w:rsidRPr="0057538C">
        <w:t xml:space="preserve"> Khan</w:t>
      </w:r>
      <w:r w:rsidR="00BD4672">
        <w:t>,</w:t>
      </w:r>
      <w:r w:rsidRPr="0057538C">
        <w:t xml:space="preserve"> </w:t>
      </w:r>
      <w:r w:rsidR="00295ABC">
        <w:t>B.</w:t>
      </w:r>
      <w:r w:rsidRPr="0057538C">
        <w:t xml:space="preserve"> Fabiano, 2023</w:t>
      </w:r>
      <w:r w:rsidR="00BD4672">
        <w:t>,</w:t>
      </w:r>
      <w:r w:rsidRPr="0057538C">
        <w:t xml:space="preserve"> Energy transition technology comes with new process safety challenges and risks, </w:t>
      </w:r>
      <w:r w:rsidR="00BD4672" w:rsidRPr="00077286">
        <w:rPr>
          <w:lang w:val="en-US"/>
        </w:rPr>
        <w:t xml:space="preserve">Process Saf. Environ. Prot. </w:t>
      </w:r>
      <w:r w:rsidRPr="0057538C">
        <w:t>177, 765-794.</w:t>
      </w:r>
    </w:p>
    <w:p w14:paraId="38A2F90A" w14:textId="74B5FA9F" w:rsidR="00A62516" w:rsidRDefault="00A62516" w:rsidP="00265464">
      <w:pPr>
        <w:pStyle w:val="Els-referenceno-number"/>
        <w:ind w:left="0" w:firstLine="284"/>
      </w:pPr>
      <w:r w:rsidRPr="00BD4672">
        <w:rPr>
          <w:lang w:val="en-US"/>
        </w:rPr>
        <w:t>[</w:t>
      </w:r>
      <w:r w:rsidR="0057538C" w:rsidRPr="00BD4672">
        <w:rPr>
          <w:lang w:val="en-US"/>
        </w:rPr>
        <w:t>3</w:t>
      </w:r>
      <w:r w:rsidRPr="00BD4672">
        <w:rPr>
          <w:lang w:val="en-US"/>
        </w:rPr>
        <w:t xml:space="preserve">] </w:t>
      </w:r>
      <w:r w:rsidR="00295ABC">
        <w:rPr>
          <w:lang w:val="en-US"/>
        </w:rPr>
        <w:t xml:space="preserve">G. </w:t>
      </w:r>
      <w:r w:rsidRPr="00BD4672">
        <w:rPr>
          <w:lang w:val="en-US"/>
        </w:rPr>
        <w:t>Assenza</w:t>
      </w:r>
      <w:r w:rsidR="00BD4672">
        <w:rPr>
          <w:lang w:val="en-US"/>
        </w:rPr>
        <w:t>,</w:t>
      </w:r>
      <w:r w:rsidRPr="00BD4672">
        <w:rPr>
          <w:lang w:val="en-US"/>
        </w:rPr>
        <w:t xml:space="preserve"> </w:t>
      </w:r>
      <w:r w:rsidR="00295ABC">
        <w:rPr>
          <w:lang w:val="en-US"/>
        </w:rPr>
        <w:t>L.</w:t>
      </w:r>
      <w:r w:rsidRPr="00BD4672">
        <w:rPr>
          <w:lang w:val="en-US"/>
        </w:rPr>
        <w:t xml:space="preserve"> Faramondi</w:t>
      </w:r>
      <w:r w:rsidR="00BD4672">
        <w:rPr>
          <w:lang w:val="en-US"/>
        </w:rPr>
        <w:t>,</w:t>
      </w:r>
      <w:r w:rsidRPr="00BD4672">
        <w:rPr>
          <w:lang w:val="en-US"/>
        </w:rPr>
        <w:t xml:space="preserve"> </w:t>
      </w:r>
      <w:r w:rsidR="00295ABC">
        <w:rPr>
          <w:lang w:val="en-US"/>
        </w:rPr>
        <w:t>G.</w:t>
      </w:r>
      <w:r w:rsidRPr="00BD4672">
        <w:rPr>
          <w:lang w:val="en-US"/>
        </w:rPr>
        <w:t xml:space="preserve"> Oliv</w:t>
      </w:r>
      <w:r w:rsidR="0057538C" w:rsidRPr="00BD4672">
        <w:rPr>
          <w:lang w:val="en-US"/>
        </w:rPr>
        <w:t>a</w:t>
      </w:r>
      <w:r w:rsidRPr="00BD4672">
        <w:rPr>
          <w:lang w:val="en-US"/>
        </w:rPr>
        <w:t xml:space="preserve">, </w:t>
      </w:r>
      <w:r w:rsidR="00295ABC">
        <w:rPr>
          <w:lang w:val="en-US"/>
        </w:rPr>
        <w:t>R.</w:t>
      </w:r>
      <w:r w:rsidRPr="00BD4672">
        <w:rPr>
          <w:lang w:val="en-US"/>
        </w:rPr>
        <w:t xml:space="preserve"> Setola</w:t>
      </w:r>
      <w:r w:rsidR="00BD4672">
        <w:rPr>
          <w:lang w:val="en-US"/>
        </w:rPr>
        <w:t>,</w:t>
      </w:r>
      <w:r w:rsidRPr="00BD4672">
        <w:rPr>
          <w:lang w:val="en-US"/>
        </w:rPr>
        <w:t xml:space="preserve"> 2020</w:t>
      </w:r>
      <w:r w:rsidR="00BD4672" w:rsidRPr="00BD4672">
        <w:rPr>
          <w:lang w:val="en-US"/>
        </w:rPr>
        <w:t>,</w:t>
      </w:r>
      <w:r w:rsidRPr="00BD4672">
        <w:rPr>
          <w:lang w:val="en-US"/>
        </w:rPr>
        <w:t xml:space="preserve"> </w:t>
      </w:r>
      <w:r w:rsidRPr="00A62516">
        <w:t>Cyber threats for operational technologies. International Journal of System of Systems Engineering, 10(2), 128-142.</w:t>
      </w:r>
    </w:p>
    <w:p w14:paraId="3EEBC798" w14:textId="02346FB7" w:rsidR="00274FE3" w:rsidRDefault="00274FE3" w:rsidP="00274FE3">
      <w:pPr>
        <w:pStyle w:val="Els-referenceno-number"/>
        <w:ind w:left="0" w:firstLine="284"/>
      </w:pPr>
      <w:r>
        <w:t>[</w:t>
      </w:r>
      <w:r w:rsidR="00BD4672">
        <w:t>4</w:t>
      </w:r>
      <w:r>
        <w:t xml:space="preserve">] </w:t>
      </w:r>
      <w:r w:rsidRPr="00265464">
        <w:t>United Nations Conferences on Trade and Development (UNCTAD), 2022, Review of Maritime Transport, UNCTAD/RMT/2022.</w:t>
      </w:r>
    </w:p>
    <w:p w14:paraId="4E90C710" w14:textId="454B542B" w:rsidR="00274FE3" w:rsidRPr="00265464" w:rsidRDefault="00274FE3" w:rsidP="00274FE3">
      <w:pPr>
        <w:pStyle w:val="Els-referenceno-number"/>
        <w:ind w:left="0" w:firstLine="284"/>
      </w:pPr>
      <w:r w:rsidRPr="00265464">
        <w:t>[</w:t>
      </w:r>
      <w:r w:rsidR="001C5C8E">
        <w:t>5</w:t>
      </w:r>
      <w:r w:rsidRPr="00265464">
        <w:t xml:space="preserve">] D’Amico, G., Szopik-Depczyńska, K., Dembińska, I., and Ioppolo, G., 2021, Smart and sustainable logistics of </w:t>
      </w:r>
      <w:r w:rsidR="00354559">
        <w:t>p</w:t>
      </w:r>
      <w:r w:rsidRPr="00265464">
        <w:t>ort cities: A framework for comprehending enabling factors, domains, and goals, Sustainable Cities and Society 69, 102801.</w:t>
      </w:r>
    </w:p>
    <w:p w14:paraId="70C110B5" w14:textId="29EBC0DB" w:rsidR="000E2210" w:rsidRPr="009B10BE" w:rsidRDefault="000E2210" w:rsidP="000E2210">
      <w:pPr>
        <w:pStyle w:val="Els-referenceno-number"/>
        <w:ind w:left="0" w:firstLine="284"/>
        <w:rPr>
          <w:szCs w:val="18"/>
          <w:lang w:val="en-US"/>
        </w:rPr>
      </w:pPr>
      <w:r>
        <w:rPr>
          <w:szCs w:val="18"/>
          <w:lang w:val="en-US"/>
        </w:rPr>
        <w:t>[</w:t>
      </w:r>
      <w:r w:rsidR="00F51B5F">
        <w:rPr>
          <w:szCs w:val="18"/>
          <w:lang w:val="en-US"/>
        </w:rPr>
        <w:t>6</w:t>
      </w:r>
      <w:r>
        <w:rPr>
          <w:szCs w:val="18"/>
          <w:lang w:val="en-US"/>
        </w:rPr>
        <w:t xml:space="preserve">] </w:t>
      </w:r>
      <w:r w:rsidR="00295ABC">
        <w:rPr>
          <w:szCs w:val="18"/>
          <w:lang w:val="en-US"/>
        </w:rPr>
        <w:t>A.S.</w:t>
      </w:r>
      <w:r w:rsidRPr="009A683D">
        <w:rPr>
          <w:szCs w:val="18"/>
          <w:lang w:val="en-US"/>
        </w:rPr>
        <w:t xml:space="preserve">Markowski, A. Krasławski, </w:t>
      </w:r>
      <w:r w:rsidR="00295ABC">
        <w:rPr>
          <w:szCs w:val="18"/>
          <w:lang w:val="en-US"/>
        </w:rPr>
        <w:t>T.</w:t>
      </w:r>
      <w:r w:rsidRPr="009A683D">
        <w:rPr>
          <w:szCs w:val="18"/>
          <w:lang w:val="en-US"/>
        </w:rPr>
        <w:t xml:space="preserve"> Vairo, </w:t>
      </w:r>
      <w:r w:rsidR="00295ABC">
        <w:rPr>
          <w:szCs w:val="18"/>
          <w:lang w:val="en-US"/>
        </w:rPr>
        <w:t>B.</w:t>
      </w:r>
      <w:r w:rsidRPr="009A683D">
        <w:rPr>
          <w:szCs w:val="18"/>
          <w:lang w:val="en-US"/>
        </w:rPr>
        <w:t xml:space="preserve"> Fabiano, </w:t>
      </w:r>
      <w:r w:rsidR="0057538C">
        <w:rPr>
          <w:szCs w:val="18"/>
          <w:lang w:val="en-US"/>
        </w:rPr>
        <w:t>2021</w:t>
      </w:r>
      <w:r w:rsidR="00F51B5F">
        <w:rPr>
          <w:szCs w:val="18"/>
          <w:lang w:val="en-US"/>
        </w:rPr>
        <w:t>,</w:t>
      </w:r>
      <w:r w:rsidR="007471B6">
        <w:rPr>
          <w:szCs w:val="18"/>
          <w:lang w:val="en-US"/>
        </w:rPr>
        <w:t xml:space="preserve"> </w:t>
      </w:r>
      <w:r w:rsidRPr="009A683D">
        <w:rPr>
          <w:szCs w:val="18"/>
          <w:lang w:val="en-US"/>
        </w:rPr>
        <w:t xml:space="preserve">Process </w:t>
      </w:r>
      <w:r w:rsidR="003F7CFE">
        <w:rPr>
          <w:szCs w:val="18"/>
          <w:lang w:val="en-US"/>
        </w:rPr>
        <w:t>s</w:t>
      </w:r>
      <w:r w:rsidRPr="009A683D">
        <w:rPr>
          <w:szCs w:val="18"/>
          <w:lang w:val="en-US"/>
        </w:rPr>
        <w:t xml:space="preserve">afety </w:t>
      </w:r>
      <w:r w:rsidR="003F7CFE">
        <w:rPr>
          <w:szCs w:val="18"/>
          <w:lang w:val="en-US"/>
        </w:rPr>
        <w:t>m</w:t>
      </w:r>
      <w:r w:rsidRPr="009A683D">
        <w:rPr>
          <w:szCs w:val="18"/>
          <w:lang w:val="en-US"/>
        </w:rPr>
        <w:t xml:space="preserve">anagement </w:t>
      </w:r>
      <w:r w:rsidR="003F7CFE">
        <w:rPr>
          <w:szCs w:val="18"/>
          <w:lang w:val="en-US"/>
        </w:rPr>
        <w:t>q</w:t>
      </w:r>
      <w:r w:rsidRPr="009A683D">
        <w:rPr>
          <w:szCs w:val="18"/>
          <w:lang w:val="en-US"/>
        </w:rPr>
        <w:t xml:space="preserve">uality in </w:t>
      </w:r>
      <w:r w:rsidR="003F7CFE">
        <w:rPr>
          <w:szCs w:val="18"/>
          <w:lang w:val="en-US"/>
        </w:rPr>
        <w:t>i</w:t>
      </w:r>
      <w:r w:rsidRPr="009A683D">
        <w:rPr>
          <w:szCs w:val="18"/>
          <w:lang w:val="en-US"/>
        </w:rPr>
        <w:t xml:space="preserve">ndustrial </w:t>
      </w:r>
      <w:r w:rsidR="003F7CFE">
        <w:rPr>
          <w:szCs w:val="18"/>
          <w:lang w:val="en-US"/>
        </w:rPr>
        <w:t>c</w:t>
      </w:r>
      <w:r w:rsidRPr="009A683D">
        <w:rPr>
          <w:szCs w:val="18"/>
          <w:lang w:val="en-US"/>
        </w:rPr>
        <w:t xml:space="preserve">orporation for </w:t>
      </w:r>
      <w:r w:rsidR="003F7CFE">
        <w:rPr>
          <w:szCs w:val="18"/>
          <w:lang w:val="en-US"/>
        </w:rPr>
        <w:t>s</w:t>
      </w:r>
      <w:r w:rsidRPr="009A683D">
        <w:rPr>
          <w:szCs w:val="18"/>
          <w:lang w:val="en-US"/>
        </w:rPr>
        <w:t xml:space="preserve">ustainable </w:t>
      </w:r>
      <w:r w:rsidR="003F7CFE">
        <w:rPr>
          <w:szCs w:val="18"/>
          <w:lang w:val="en-US"/>
        </w:rPr>
        <w:t>d</w:t>
      </w:r>
      <w:r w:rsidRPr="009A683D">
        <w:rPr>
          <w:szCs w:val="18"/>
          <w:lang w:val="en-US"/>
        </w:rPr>
        <w:t>evelopment</w:t>
      </w:r>
      <w:r w:rsidR="00A87318">
        <w:rPr>
          <w:szCs w:val="18"/>
          <w:lang w:val="en-US"/>
        </w:rPr>
        <w:t>,</w:t>
      </w:r>
      <w:r w:rsidRPr="009A683D">
        <w:rPr>
          <w:szCs w:val="18"/>
          <w:lang w:val="en-US"/>
        </w:rPr>
        <w:t xml:space="preserve"> Sustainability 13, 9001. </w:t>
      </w:r>
    </w:p>
    <w:p w14:paraId="723A13FB" w14:textId="7108BBBF" w:rsidR="00E42695" w:rsidRDefault="000E2210" w:rsidP="00E42695">
      <w:pPr>
        <w:pStyle w:val="Els-referenceno-number"/>
        <w:ind w:left="0" w:firstLine="284"/>
        <w:rPr>
          <w:szCs w:val="18"/>
          <w:lang w:val="en-US"/>
        </w:rPr>
      </w:pPr>
      <w:r>
        <w:rPr>
          <w:szCs w:val="18"/>
          <w:lang w:val="en-US"/>
        </w:rPr>
        <w:t>[</w:t>
      </w:r>
      <w:r w:rsidR="00F51B5F">
        <w:rPr>
          <w:szCs w:val="18"/>
          <w:lang w:val="en-US"/>
        </w:rPr>
        <w:t>7</w:t>
      </w:r>
      <w:r>
        <w:rPr>
          <w:szCs w:val="18"/>
          <w:lang w:val="en-US"/>
        </w:rPr>
        <w:t xml:space="preserve">] </w:t>
      </w:r>
      <w:r w:rsidR="00295ABC">
        <w:rPr>
          <w:szCs w:val="18"/>
          <w:lang w:val="en-US"/>
        </w:rPr>
        <w:t xml:space="preserve">A. </w:t>
      </w:r>
      <w:r w:rsidR="00F51B5F" w:rsidRPr="00F51B5F">
        <w:rPr>
          <w:szCs w:val="18"/>
          <w:lang w:val="en-US"/>
        </w:rPr>
        <w:t xml:space="preserve">Carpenter, </w:t>
      </w:r>
      <w:r w:rsidR="00295ABC">
        <w:rPr>
          <w:szCs w:val="18"/>
          <w:lang w:val="en-US"/>
        </w:rPr>
        <w:t xml:space="preserve">R. </w:t>
      </w:r>
      <w:r w:rsidR="00F51B5F" w:rsidRPr="00F51B5F">
        <w:rPr>
          <w:szCs w:val="18"/>
          <w:lang w:val="en-US"/>
        </w:rPr>
        <w:t>Lozano, 2020</w:t>
      </w:r>
      <w:r w:rsidR="00F51B5F">
        <w:rPr>
          <w:szCs w:val="18"/>
          <w:lang w:val="en-US"/>
        </w:rPr>
        <w:t>,</w:t>
      </w:r>
      <w:r w:rsidR="00F51B5F" w:rsidRPr="00F51B5F">
        <w:rPr>
          <w:szCs w:val="18"/>
          <w:lang w:val="en-US"/>
        </w:rPr>
        <w:t xml:space="preserve"> Proposing a Framework for Anchoring Sustainability Relationships Between Ports and Cities. In: Carpenter, A., Lozano, R. (eds) European Port Cities in Transition. Strategies for Sustainability. Springer, Cham.</w:t>
      </w:r>
      <w:r w:rsidR="00E42695" w:rsidRPr="00E42695">
        <w:rPr>
          <w:szCs w:val="18"/>
          <w:lang w:val="en-US"/>
        </w:rPr>
        <w:t xml:space="preserve"> </w:t>
      </w:r>
    </w:p>
    <w:p w14:paraId="636F4D9F" w14:textId="5A096CE3" w:rsidR="00E42695" w:rsidRDefault="00E42695" w:rsidP="00E42695">
      <w:pPr>
        <w:pStyle w:val="Els-referenceno-number"/>
        <w:ind w:left="0" w:firstLine="284"/>
        <w:rPr>
          <w:szCs w:val="18"/>
          <w:lang w:val="en-US"/>
        </w:rPr>
      </w:pPr>
      <w:r>
        <w:rPr>
          <w:szCs w:val="18"/>
          <w:lang w:val="en-US"/>
        </w:rPr>
        <w:t>[</w:t>
      </w:r>
      <w:r w:rsidR="00F51B5F">
        <w:rPr>
          <w:szCs w:val="18"/>
          <w:lang w:val="en-US"/>
        </w:rPr>
        <w:t>8</w:t>
      </w:r>
      <w:r>
        <w:rPr>
          <w:szCs w:val="18"/>
          <w:lang w:val="en-US"/>
        </w:rPr>
        <w:t xml:space="preserve">] </w:t>
      </w:r>
      <w:r w:rsidR="00295ABC">
        <w:rPr>
          <w:szCs w:val="18"/>
          <w:lang w:val="en-US"/>
        </w:rPr>
        <w:t>T.</w:t>
      </w:r>
      <w:r w:rsidRPr="009B10BE">
        <w:rPr>
          <w:szCs w:val="18"/>
          <w:lang w:val="en-US"/>
        </w:rPr>
        <w:t xml:space="preserve">Vairo, </w:t>
      </w:r>
      <w:r w:rsidR="00295ABC">
        <w:rPr>
          <w:szCs w:val="18"/>
          <w:lang w:val="en-US"/>
        </w:rPr>
        <w:t>A.</w:t>
      </w:r>
      <w:r w:rsidRPr="009B10BE">
        <w:rPr>
          <w:szCs w:val="18"/>
          <w:lang w:val="en-US"/>
        </w:rPr>
        <w:t xml:space="preserve"> Bruzzone, </w:t>
      </w:r>
      <w:r w:rsidR="00295ABC">
        <w:rPr>
          <w:szCs w:val="18"/>
          <w:lang w:val="en-US"/>
        </w:rPr>
        <w:t>S.</w:t>
      </w:r>
      <w:r w:rsidRPr="009B10BE">
        <w:rPr>
          <w:szCs w:val="18"/>
          <w:lang w:val="en-US"/>
        </w:rPr>
        <w:t xml:space="preserve"> Magrì, </w:t>
      </w:r>
      <w:r w:rsidR="00295ABC">
        <w:rPr>
          <w:szCs w:val="18"/>
          <w:lang w:val="en-US"/>
        </w:rPr>
        <w:t>A.P.</w:t>
      </w:r>
      <w:r w:rsidRPr="009B10BE">
        <w:rPr>
          <w:szCs w:val="18"/>
          <w:lang w:val="en-US"/>
        </w:rPr>
        <w:t xml:space="preserve">Reverberi, </w:t>
      </w:r>
      <w:r w:rsidR="00295ABC">
        <w:rPr>
          <w:szCs w:val="18"/>
          <w:lang w:val="en-US"/>
        </w:rPr>
        <w:t>B.</w:t>
      </w:r>
      <w:r w:rsidRPr="009B10BE">
        <w:rPr>
          <w:szCs w:val="18"/>
          <w:lang w:val="en-US"/>
        </w:rPr>
        <w:t xml:space="preserve"> Fabiano, 2023, Understanding the </w:t>
      </w:r>
      <w:r w:rsidR="003F7CFE">
        <w:rPr>
          <w:szCs w:val="18"/>
          <w:lang w:val="en-US"/>
        </w:rPr>
        <w:t>v</w:t>
      </w:r>
      <w:r w:rsidRPr="009B10BE">
        <w:rPr>
          <w:szCs w:val="18"/>
          <w:lang w:val="en-US"/>
        </w:rPr>
        <w:t xml:space="preserve">ulnerability of </w:t>
      </w:r>
      <w:r w:rsidR="003F7CFE">
        <w:rPr>
          <w:szCs w:val="18"/>
          <w:lang w:val="en-US"/>
        </w:rPr>
        <w:t>c</w:t>
      </w:r>
      <w:r w:rsidRPr="009B10BE">
        <w:rPr>
          <w:szCs w:val="18"/>
          <w:lang w:val="en-US"/>
        </w:rPr>
        <w:t xml:space="preserve">omplex </w:t>
      </w:r>
      <w:r w:rsidR="003F7CFE">
        <w:rPr>
          <w:szCs w:val="18"/>
          <w:lang w:val="en-US"/>
        </w:rPr>
        <w:t>s</w:t>
      </w:r>
      <w:r w:rsidRPr="009B10BE">
        <w:rPr>
          <w:szCs w:val="18"/>
          <w:lang w:val="en-US"/>
        </w:rPr>
        <w:t xml:space="preserve">ystems. An </w:t>
      </w:r>
      <w:r w:rsidR="003F7CFE">
        <w:rPr>
          <w:szCs w:val="18"/>
          <w:lang w:val="en-US"/>
        </w:rPr>
        <w:t>i</w:t>
      </w:r>
      <w:r w:rsidRPr="009B10BE">
        <w:rPr>
          <w:szCs w:val="18"/>
          <w:lang w:val="en-US"/>
        </w:rPr>
        <w:t xml:space="preserve">ntegrated </w:t>
      </w:r>
      <w:r w:rsidR="003F7CFE">
        <w:rPr>
          <w:szCs w:val="18"/>
          <w:lang w:val="en-US"/>
        </w:rPr>
        <w:t>a</w:t>
      </w:r>
      <w:r w:rsidRPr="009B10BE">
        <w:rPr>
          <w:szCs w:val="18"/>
          <w:lang w:val="en-US"/>
        </w:rPr>
        <w:t>pproach, Chemical Engineering Transactions 99, 277-282.</w:t>
      </w:r>
    </w:p>
    <w:p w14:paraId="4B6F491E" w14:textId="3B85C4B2" w:rsidR="00BF7B39" w:rsidRDefault="00BF7B39" w:rsidP="00BF7B39">
      <w:pPr>
        <w:pStyle w:val="Els-referenceno-number"/>
        <w:ind w:left="0" w:firstLine="284"/>
        <w:rPr>
          <w:szCs w:val="18"/>
          <w:lang w:val="en-US"/>
        </w:rPr>
      </w:pPr>
      <w:r>
        <w:rPr>
          <w:szCs w:val="18"/>
          <w:lang w:val="en-US"/>
        </w:rPr>
        <w:t>[</w:t>
      </w:r>
      <w:r w:rsidR="00F51B5F">
        <w:rPr>
          <w:szCs w:val="18"/>
          <w:lang w:val="en-US"/>
        </w:rPr>
        <w:t>9</w:t>
      </w:r>
      <w:r>
        <w:rPr>
          <w:szCs w:val="18"/>
          <w:lang w:val="en-US"/>
        </w:rPr>
        <w:t xml:space="preserve">] </w:t>
      </w:r>
      <w:r w:rsidR="00295ABC">
        <w:rPr>
          <w:szCs w:val="18"/>
          <w:lang w:val="en-US"/>
        </w:rPr>
        <w:t xml:space="preserve">L. </w:t>
      </w:r>
      <w:r w:rsidRPr="00BF7B39">
        <w:rPr>
          <w:szCs w:val="18"/>
          <w:lang w:val="en-US"/>
        </w:rPr>
        <w:t xml:space="preserve">Ding, </w:t>
      </w:r>
      <w:r w:rsidR="00295ABC">
        <w:rPr>
          <w:szCs w:val="18"/>
          <w:lang w:val="en-US"/>
        </w:rPr>
        <w:t>F.</w:t>
      </w:r>
      <w:r w:rsidRPr="00BF7B39">
        <w:rPr>
          <w:szCs w:val="18"/>
          <w:lang w:val="en-US"/>
        </w:rPr>
        <w:t xml:space="preserve"> Khan, </w:t>
      </w:r>
      <w:r w:rsidR="00295ABC">
        <w:rPr>
          <w:szCs w:val="18"/>
          <w:lang w:val="en-US"/>
        </w:rPr>
        <w:t>J.</w:t>
      </w:r>
      <w:r w:rsidRPr="00BF7B39">
        <w:rPr>
          <w:szCs w:val="18"/>
          <w:lang w:val="en-US"/>
        </w:rPr>
        <w:t xml:space="preserve"> J</w:t>
      </w:r>
      <w:r w:rsidR="00BD4672">
        <w:rPr>
          <w:szCs w:val="18"/>
          <w:lang w:val="en-US"/>
        </w:rPr>
        <w:t>i</w:t>
      </w:r>
      <w:r w:rsidRPr="00BF7B39">
        <w:rPr>
          <w:szCs w:val="18"/>
          <w:lang w:val="en-US"/>
        </w:rPr>
        <w:t>, 2020, Risk-based safety measure allocation to prevent and mitigate storage fire hazards.</w:t>
      </w:r>
      <w:r>
        <w:rPr>
          <w:szCs w:val="18"/>
          <w:lang w:val="en-US"/>
        </w:rPr>
        <w:t xml:space="preserve"> </w:t>
      </w:r>
      <w:r w:rsidR="00BD4672" w:rsidRPr="00077286">
        <w:rPr>
          <w:lang w:val="en-US"/>
        </w:rPr>
        <w:t>Process Saf. Environ. Prot.</w:t>
      </w:r>
      <w:r w:rsidRPr="00BF7B39">
        <w:rPr>
          <w:szCs w:val="18"/>
          <w:lang w:val="en-US"/>
        </w:rPr>
        <w:t>, 135, 282-293</w:t>
      </w:r>
      <w:r>
        <w:rPr>
          <w:szCs w:val="18"/>
          <w:lang w:val="en-US"/>
        </w:rPr>
        <w:t>.</w:t>
      </w:r>
    </w:p>
    <w:p w14:paraId="4C720DE2" w14:textId="39E9A37A" w:rsidR="00BF7B39" w:rsidRDefault="00BF7B39" w:rsidP="00BF7B39">
      <w:pPr>
        <w:pStyle w:val="Els-referenceno-number"/>
        <w:ind w:left="0" w:firstLine="284"/>
        <w:rPr>
          <w:szCs w:val="18"/>
          <w:lang w:val="en-US"/>
        </w:rPr>
      </w:pPr>
      <w:r>
        <w:rPr>
          <w:szCs w:val="18"/>
          <w:lang w:val="en-US"/>
        </w:rPr>
        <w:t>[1</w:t>
      </w:r>
      <w:r w:rsidR="00F51B5F">
        <w:rPr>
          <w:szCs w:val="18"/>
          <w:lang w:val="en-US"/>
        </w:rPr>
        <w:t>0</w:t>
      </w:r>
      <w:r>
        <w:rPr>
          <w:szCs w:val="18"/>
          <w:lang w:val="en-US"/>
        </w:rPr>
        <w:t xml:space="preserve">] </w:t>
      </w:r>
      <w:r w:rsidR="00295ABC">
        <w:rPr>
          <w:szCs w:val="18"/>
          <w:lang w:val="en-US"/>
        </w:rPr>
        <w:t xml:space="preserve">K.R. </w:t>
      </w:r>
      <w:r w:rsidRPr="00BF7B39">
        <w:rPr>
          <w:szCs w:val="18"/>
          <w:lang w:val="en-US"/>
        </w:rPr>
        <w:t>Brown</w:t>
      </w:r>
      <w:r w:rsidR="00F51B5F">
        <w:rPr>
          <w:szCs w:val="18"/>
          <w:lang w:val="en-US"/>
        </w:rPr>
        <w:t>,</w:t>
      </w:r>
      <w:r w:rsidRPr="00BF7B39">
        <w:rPr>
          <w:szCs w:val="18"/>
          <w:lang w:val="en-US"/>
        </w:rPr>
        <w:t xml:space="preserve"> </w:t>
      </w:r>
      <w:r w:rsidR="00295ABC">
        <w:rPr>
          <w:szCs w:val="18"/>
          <w:lang w:val="en-US"/>
        </w:rPr>
        <w:t>P.</w:t>
      </w:r>
      <w:r w:rsidRPr="00BF7B39">
        <w:rPr>
          <w:szCs w:val="18"/>
          <w:lang w:val="en-US"/>
        </w:rPr>
        <w:t xml:space="preserve"> VanBerkel</w:t>
      </w:r>
      <w:r w:rsidR="00F51B5F">
        <w:rPr>
          <w:szCs w:val="18"/>
          <w:lang w:val="en-US"/>
        </w:rPr>
        <w:t>,</w:t>
      </w:r>
      <w:r w:rsidRPr="00BF7B39">
        <w:rPr>
          <w:szCs w:val="18"/>
          <w:lang w:val="en-US"/>
        </w:rPr>
        <w:t xml:space="preserve"> </w:t>
      </w:r>
      <w:r w:rsidR="00295ABC">
        <w:rPr>
          <w:szCs w:val="18"/>
          <w:lang w:val="en-US"/>
        </w:rPr>
        <w:t>F.I.</w:t>
      </w:r>
      <w:r w:rsidRPr="00BF7B39">
        <w:rPr>
          <w:szCs w:val="18"/>
          <w:lang w:val="en-US"/>
        </w:rPr>
        <w:t xml:space="preserve"> Khan</w:t>
      </w:r>
      <w:r w:rsidR="00F51B5F">
        <w:rPr>
          <w:szCs w:val="18"/>
          <w:lang w:val="en-US"/>
        </w:rPr>
        <w:t>,</w:t>
      </w:r>
      <w:r w:rsidRPr="00BF7B39">
        <w:rPr>
          <w:szCs w:val="18"/>
          <w:lang w:val="en-US"/>
        </w:rPr>
        <w:t xml:space="preserve"> </w:t>
      </w:r>
      <w:r w:rsidR="00295ABC">
        <w:rPr>
          <w:szCs w:val="18"/>
          <w:lang w:val="en-US"/>
        </w:rPr>
        <w:t>P.R.</w:t>
      </w:r>
      <w:r w:rsidRPr="00BF7B39">
        <w:rPr>
          <w:szCs w:val="18"/>
          <w:lang w:val="en-US"/>
        </w:rPr>
        <w:t xml:space="preserve"> Amyotte</w:t>
      </w:r>
      <w:r w:rsidR="00F51B5F">
        <w:rPr>
          <w:szCs w:val="18"/>
          <w:lang w:val="en-US"/>
        </w:rPr>
        <w:t>,</w:t>
      </w:r>
      <w:r w:rsidRPr="00BF7B39">
        <w:rPr>
          <w:szCs w:val="18"/>
          <w:lang w:val="en-US"/>
        </w:rPr>
        <w:t xml:space="preserve"> 2021, Application of bow</w:t>
      </w:r>
      <w:r w:rsidR="00BD4672">
        <w:rPr>
          <w:szCs w:val="18"/>
          <w:lang w:val="en-US"/>
        </w:rPr>
        <w:t>-</w:t>
      </w:r>
      <w:r w:rsidRPr="00BF7B39">
        <w:rPr>
          <w:szCs w:val="18"/>
          <w:lang w:val="en-US"/>
        </w:rPr>
        <w:t>tie analysis and inherently safer</w:t>
      </w:r>
      <w:r>
        <w:rPr>
          <w:szCs w:val="18"/>
          <w:lang w:val="en-US"/>
        </w:rPr>
        <w:t xml:space="preserve"> </w:t>
      </w:r>
      <w:r w:rsidRPr="00BF7B39">
        <w:rPr>
          <w:szCs w:val="18"/>
          <w:lang w:val="en-US"/>
        </w:rPr>
        <w:t xml:space="preserve">design to the novel coronavirus hazard, </w:t>
      </w:r>
      <w:r w:rsidR="00BD4672" w:rsidRPr="00077286">
        <w:rPr>
          <w:lang w:val="en-US"/>
        </w:rPr>
        <w:t>Process Saf. Environ. Prot.</w:t>
      </w:r>
      <w:r w:rsidRPr="00BF7B39">
        <w:rPr>
          <w:szCs w:val="18"/>
          <w:lang w:val="en-US"/>
        </w:rPr>
        <w:t>, 152, 701-718.</w:t>
      </w:r>
    </w:p>
    <w:p w14:paraId="5D2AF065" w14:textId="609E7502" w:rsidR="006276E2" w:rsidRPr="006276E2" w:rsidRDefault="006276E2" w:rsidP="006276E2">
      <w:pPr>
        <w:pStyle w:val="Els-referenceno-number"/>
        <w:ind w:left="0" w:firstLine="284"/>
        <w:rPr>
          <w:szCs w:val="18"/>
          <w:lang w:val="en-US"/>
        </w:rPr>
      </w:pPr>
      <w:r w:rsidRPr="009A6508">
        <w:rPr>
          <w:szCs w:val="18"/>
          <w:lang w:val="en-US"/>
        </w:rPr>
        <w:t>[1</w:t>
      </w:r>
      <w:r w:rsidR="00F51B5F">
        <w:rPr>
          <w:szCs w:val="18"/>
          <w:lang w:val="en-US"/>
        </w:rPr>
        <w:t>1</w:t>
      </w:r>
      <w:r w:rsidRPr="009A6508">
        <w:rPr>
          <w:szCs w:val="18"/>
          <w:lang w:val="en-US"/>
        </w:rPr>
        <w:t xml:space="preserve">] </w:t>
      </w:r>
      <w:r w:rsidR="00295ABC">
        <w:rPr>
          <w:szCs w:val="18"/>
          <w:lang w:val="en-US"/>
        </w:rPr>
        <w:t xml:space="preserve">T. </w:t>
      </w:r>
      <w:r w:rsidRPr="009A6508">
        <w:rPr>
          <w:szCs w:val="18"/>
          <w:lang w:val="en-US"/>
        </w:rPr>
        <w:t>Vairo</w:t>
      </w:r>
      <w:r w:rsidR="00354559">
        <w:rPr>
          <w:szCs w:val="18"/>
          <w:lang w:val="en-US"/>
        </w:rPr>
        <w:t>,</w:t>
      </w:r>
      <w:r w:rsidRPr="009A6508">
        <w:rPr>
          <w:szCs w:val="18"/>
          <w:lang w:val="en-US"/>
        </w:rPr>
        <w:t xml:space="preserve"> </w:t>
      </w:r>
      <w:r w:rsidR="00295ABC">
        <w:rPr>
          <w:szCs w:val="18"/>
          <w:lang w:val="en-US"/>
        </w:rPr>
        <w:t xml:space="preserve">M. </w:t>
      </w:r>
      <w:r w:rsidRPr="009A6508">
        <w:rPr>
          <w:szCs w:val="18"/>
          <w:lang w:val="en-US"/>
        </w:rPr>
        <w:t>Pettinato</w:t>
      </w:r>
      <w:r w:rsidR="00354559">
        <w:rPr>
          <w:szCs w:val="18"/>
          <w:lang w:val="en-US"/>
        </w:rPr>
        <w:t>,</w:t>
      </w:r>
      <w:r w:rsidRPr="009A6508">
        <w:rPr>
          <w:szCs w:val="18"/>
          <w:lang w:val="en-US"/>
        </w:rPr>
        <w:t xml:space="preserve"> </w:t>
      </w:r>
      <w:r w:rsidR="00295ABC">
        <w:rPr>
          <w:szCs w:val="18"/>
          <w:lang w:val="en-US"/>
        </w:rPr>
        <w:t>A.P.</w:t>
      </w:r>
      <w:r w:rsidRPr="009A6508">
        <w:rPr>
          <w:szCs w:val="18"/>
          <w:lang w:val="en-US"/>
        </w:rPr>
        <w:t xml:space="preserve"> Reverberi</w:t>
      </w:r>
      <w:r w:rsidR="00354559">
        <w:rPr>
          <w:szCs w:val="18"/>
          <w:lang w:val="en-US"/>
        </w:rPr>
        <w:t>,</w:t>
      </w:r>
      <w:r w:rsidRPr="009A6508">
        <w:rPr>
          <w:szCs w:val="18"/>
          <w:lang w:val="en-US"/>
        </w:rPr>
        <w:t xml:space="preserve"> </w:t>
      </w:r>
      <w:r w:rsidR="00295ABC">
        <w:rPr>
          <w:szCs w:val="18"/>
          <w:lang w:val="en-US"/>
        </w:rPr>
        <w:t>M.F.</w:t>
      </w:r>
      <w:r w:rsidRPr="009A6508">
        <w:rPr>
          <w:szCs w:val="18"/>
          <w:lang w:val="en-US"/>
        </w:rPr>
        <w:t xml:space="preserve"> Milazzo</w:t>
      </w:r>
      <w:r w:rsidR="00354559">
        <w:rPr>
          <w:szCs w:val="18"/>
          <w:lang w:val="en-US"/>
        </w:rPr>
        <w:t>,</w:t>
      </w:r>
      <w:r w:rsidRPr="009A6508">
        <w:rPr>
          <w:szCs w:val="18"/>
          <w:lang w:val="en-US"/>
        </w:rPr>
        <w:t xml:space="preserve"> </w:t>
      </w:r>
      <w:r w:rsidR="00295ABC">
        <w:rPr>
          <w:szCs w:val="18"/>
          <w:lang w:val="en-US"/>
        </w:rPr>
        <w:t>B.</w:t>
      </w:r>
      <w:r w:rsidRPr="009A6508">
        <w:rPr>
          <w:szCs w:val="18"/>
          <w:lang w:val="en-US"/>
        </w:rPr>
        <w:t xml:space="preserve"> Fabiano</w:t>
      </w:r>
      <w:r w:rsidR="00354559">
        <w:rPr>
          <w:szCs w:val="18"/>
          <w:lang w:val="en-US"/>
        </w:rPr>
        <w:t>,</w:t>
      </w:r>
      <w:r w:rsidRPr="009A6508">
        <w:rPr>
          <w:szCs w:val="18"/>
          <w:lang w:val="en-US"/>
        </w:rPr>
        <w:t xml:space="preserve"> </w:t>
      </w:r>
      <w:r w:rsidR="009A6508" w:rsidRPr="009A6508">
        <w:rPr>
          <w:szCs w:val="18"/>
          <w:lang w:val="en-US"/>
        </w:rPr>
        <w:t>20</w:t>
      </w:r>
      <w:r w:rsidR="009A6508">
        <w:rPr>
          <w:szCs w:val="18"/>
          <w:lang w:val="en-US"/>
        </w:rPr>
        <w:t>23,</w:t>
      </w:r>
      <w:r w:rsidRPr="009A6508">
        <w:rPr>
          <w:szCs w:val="18"/>
          <w:lang w:val="en-US"/>
        </w:rPr>
        <w:t xml:space="preserve"> </w:t>
      </w:r>
      <w:r w:rsidRPr="00265464">
        <w:rPr>
          <w:szCs w:val="18"/>
          <w:lang w:val="en-US"/>
        </w:rPr>
        <w:t>An approach</w:t>
      </w:r>
      <w:r>
        <w:rPr>
          <w:szCs w:val="18"/>
          <w:lang w:val="en-US"/>
        </w:rPr>
        <w:t xml:space="preserve"> </w:t>
      </w:r>
      <w:r w:rsidRPr="00265464">
        <w:rPr>
          <w:szCs w:val="18"/>
          <w:lang w:val="en-US"/>
        </w:rPr>
        <w:t xml:space="preserve">towards </w:t>
      </w:r>
      <w:r w:rsidRPr="006276E2">
        <w:rPr>
          <w:szCs w:val="18"/>
          <w:lang w:val="en-US"/>
        </w:rPr>
        <w:t xml:space="preserve">the implementation of a reliable resilience model based on machine learning, </w:t>
      </w:r>
      <w:r w:rsidR="009A6508" w:rsidRPr="00077286">
        <w:rPr>
          <w:lang w:val="en-US"/>
        </w:rPr>
        <w:t>Process Saf. Environ. Prot.</w:t>
      </w:r>
      <w:r w:rsidRPr="006276E2">
        <w:rPr>
          <w:szCs w:val="18"/>
          <w:lang w:val="en-US"/>
        </w:rPr>
        <w:t>, 172, 2023, Pages 632-641</w:t>
      </w:r>
      <w:r w:rsidR="009A6508">
        <w:rPr>
          <w:szCs w:val="18"/>
          <w:lang w:val="en-US"/>
        </w:rPr>
        <w:t>.</w:t>
      </w:r>
    </w:p>
    <w:p w14:paraId="1CD7A9FB" w14:textId="2A6CE031" w:rsidR="001C5C8E" w:rsidRDefault="001C5C8E" w:rsidP="001C5C8E">
      <w:pPr>
        <w:pStyle w:val="Els-referenceno-number"/>
        <w:ind w:left="0" w:firstLine="284"/>
      </w:pPr>
      <w:r w:rsidRPr="00265464">
        <w:t>[1</w:t>
      </w:r>
      <w:r w:rsidR="00F51B5F">
        <w:t>2</w:t>
      </w:r>
      <w:r w:rsidRPr="00265464">
        <w:t xml:space="preserve">] </w:t>
      </w:r>
      <w:r w:rsidR="00295ABC">
        <w:t xml:space="preserve">T. </w:t>
      </w:r>
      <w:r w:rsidRPr="00265464">
        <w:t>Vairo</w:t>
      </w:r>
      <w:r w:rsidR="00354559">
        <w:t>,</w:t>
      </w:r>
      <w:r w:rsidRPr="00265464">
        <w:t xml:space="preserve"> </w:t>
      </w:r>
      <w:r w:rsidR="00295ABC">
        <w:t>A.C.</w:t>
      </w:r>
      <w:r w:rsidRPr="00265464">
        <w:t xml:space="preserve"> Benvenuto</w:t>
      </w:r>
      <w:r w:rsidR="00354559">
        <w:t>,</w:t>
      </w:r>
      <w:r w:rsidRPr="00265464">
        <w:t xml:space="preserve"> A. Tedeschi</w:t>
      </w:r>
      <w:r w:rsidR="00354559">
        <w:t>,</w:t>
      </w:r>
      <w:r w:rsidRPr="00265464">
        <w:t xml:space="preserve"> A.</w:t>
      </w:r>
      <w:r w:rsidR="00295ABC">
        <w:t>P.</w:t>
      </w:r>
      <w:r w:rsidRPr="00265464">
        <w:t xml:space="preserve"> Reverberi</w:t>
      </w:r>
      <w:r w:rsidR="00354559">
        <w:t>,</w:t>
      </w:r>
      <w:r w:rsidRPr="00265464">
        <w:t xml:space="preserve"> </w:t>
      </w:r>
      <w:r w:rsidR="00295ABC">
        <w:t>B.</w:t>
      </w:r>
      <w:r w:rsidRPr="00265464">
        <w:t xml:space="preserve"> Fabiano</w:t>
      </w:r>
      <w:r w:rsidR="00354559">
        <w:t>,</w:t>
      </w:r>
      <w:r w:rsidRPr="00265464">
        <w:t xml:space="preserve"> 2022, Make </w:t>
      </w:r>
      <w:r w:rsidR="00EA5987">
        <w:t>b</w:t>
      </w:r>
      <w:r w:rsidRPr="00265464">
        <w:t xml:space="preserve">ow-tie </w:t>
      </w:r>
      <w:r w:rsidR="003F7CFE">
        <w:t>d</w:t>
      </w:r>
      <w:r w:rsidRPr="00265464">
        <w:t xml:space="preserve">ynamic by </w:t>
      </w:r>
      <w:r w:rsidR="003F7CFE">
        <w:t>r</w:t>
      </w:r>
      <w:r w:rsidRPr="00265464">
        <w:t xml:space="preserve">ethinking </w:t>
      </w:r>
      <w:r w:rsidR="003F7CFE">
        <w:t>i</w:t>
      </w:r>
      <w:r w:rsidRPr="00265464">
        <w:t xml:space="preserve">t as a </w:t>
      </w:r>
      <w:r w:rsidR="003F7CFE">
        <w:t>h</w:t>
      </w:r>
      <w:r w:rsidRPr="00265464">
        <w:t xml:space="preserve">ierarchical </w:t>
      </w:r>
      <w:r w:rsidR="003F7CFE">
        <w:t>b</w:t>
      </w:r>
      <w:r w:rsidRPr="00265464">
        <w:t xml:space="preserve">ayesian </w:t>
      </w:r>
      <w:r w:rsidR="003F7CFE">
        <w:t>n</w:t>
      </w:r>
      <w:r w:rsidRPr="00265464">
        <w:t xml:space="preserve">etwork. Dynamic </w:t>
      </w:r>
      <w:r w:rsidR="003F7CFE">
        <w:t>r</w:t>
      </w:r>
      <w:r w:rsidRPr="00265464">
        <w:t xml:space="preserve">isk </w:t>
      </w:r>
      <w:r w:rsidR="003F7CFE">
        <w:t>a</w:t>
      </w:r>
      <w:r w:rsidRPr="00265464">
        <w:t xml:space="preserve">ssessment of an Lng </w:t>
      </w:r>
      <w:r w:rsidR="003F7CFE">
        <w:t>b</w:t>
      </w:r>
      <w:r w:rsidRPr="00265464">
        <w:t xml:space="preserve">unkering </w:t>
      </w:r>
      <w:r w:rsidR="003F7CFE">
        <w:t>o</w:t>
      </w:r>
      <w:r w:rsidRPr="00265464">
        <w:t>peration, Chemical Engineering Transactions, 91, 277-282</w:t>
      </w:r>
      <w:r>
        <w:t xml:space="preserve">. </w:t>
      </w:r>
    </w:p>
    <w:p w14:paraId="52D5978C" w14:textId="4449F626" w:rsidR="00A87318" w:rsidRDefault="006276E2" w:rsidP="00265464">
      <w:pPr>
        <w:pStyle w:val="Els-referenceno-number"/>
        <w:ind w:left="0" w:firstLine="284"/>
        <w:rPr>
          <w:szCs w:val="18"/>
          <w:lang w:val="en-US"/>
        </w:rPr>
      </w:pPr>
      <w:r w:rsidRPr="006276E2">
        <w:rPr>
          <w:szCs w:val="18"/>
          <w:lang w:val="en-US"/>
        </w:rPr>
        <w:t>[1</w:t>
      </w:r>
      <w:r w:rsidR="00F51B5F">
        <w:rPr>
          <w:szCs w:val="18"/>
          <w:lang w:val="en-US"/>
        </w:rPr>
        <w:t>3</w:t>
      </w:r>
      <w:r w:rsidRPr="006276E2">
        <w:rPr>
          <w:szCs w:val="18"/>
          <w:lang w:val="en-US"/>
        </w:rPr>
        <w:t>] IOGP International Association of Oil and Gas Producers</w:t>
      </w:r>
      <w:r w:rsidR="00AF64A7">
        <w:rPr>
          <w:szCs w:val="18"/>
          <w:lang w:val="en-US"/>
        </w:rPr>
        <w:t>,</w:t>
      </w:r>
      <w:r w:rsidRPr="006276E2">
        <w:rPr>
          <w:szCs w:val="18"/>
          <w:lang w:val="en-US"/>
        </w:rPr>
        <w:t xml:space="preserve"> 2010</w:t>
      </w:r>
      <w:r w:rsidR="00AF64A7">
        <w:rPr>
          <w:szCs w:val="18"/>
          <w:lang w:val="en-US"/>
        </w:rPr>
        <w:t>,</w:t>
      </w:r>
      <w:r w:rsidRPr="006276E2">
        <w:rPr>
          <w:szCs w:val="18"/>
          <w:lang w:val="en-US"/>
        </w:rPr>
        <w:t xml:space="preserve"> No. 434–5 Human factors in QRA. IOGP ed. London, UK.</w:t>
      </w:r>
      <w:r w:rsidR="00A87318">
        <w:rPr>
          <w:szCs w:val="18"/>
          <w:lang w:val="en-US"/>
        </w:rPr>
        <w:t xml:space="preserve"> </w:t>
      </w:r>
    </w:p>
    <w:sectPr w:rsidR="00A87318" w:rsidSect="0057550A">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EBC90" w14:textId="77777777" w:rsidR="0057550A" w:rsidRDefault="0057550A">
      <w:r>
        <w:separator/>
      </w:r>
    </w:p>
  </w:endnote>
  <w:endnote w:type="continuationSeparator" w:id="0">
    <w:p w14:paraId="046816CE" w14:textId="77777777" w:rsidR="0057550A" w:rsidRDefault="0057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59E7A" w14:textId="77777777" w:rsidR="0057550A" w:rsidRDefault="0057550A">
      <w:r>
        <w:separator/>
      </w:r>
    </w:p>
  </w:footnote>
  <w:footnote w:type="continuationSeparator" w:id="0">
    <w:p w14:paraId="6ECA12DE" w14:textId="77777777" w:rsidR="0057550A" w:rsidRDefault="00575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947754D" w:rsidR="00DD3D9E" w:rsidRDefault="00DD3D9E" w:rsidP="00EE4E33">
    <w:pPr>
      <w:pStyle w:val="Intestazione"/>
      <w:tabs>
        <w:tab w:val="clear" w:pos="7200"/>
        <w:tab w:val="right" w:pos="7088"/>
      </w:tabs>
    </w:pPr>
    <w:r>
      <w:rPr>
        <w:rStyle w:val="Numeropagina"/>
      </w:rPr>
      <w:tab/>
    </w:r>
    <w:r>
      <w:rPr>
        <w:rStyle w:val="Numeropagina"/>
        <w:i/>
      </w:rPr>
      <w:tab/>
    </w:r>
    <w:r w:rsidR="00FA1152">
      <w:rPr>
        <w:rStyle w:val="Numeropagina"/>
        <w:i/>
      </w:rPr>
      <w:t>“Tomaso Vairo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36B1476" w:rsidR="00DD3D9E" w:rsidRDefault="00A430D3" w:rsidP="00A430D3">
    <w:pPr>
      <w:pStyle w:val="Intestazione"/>
      <w:tabs>
        <w:tab w:val="clear" w:pos="7200"/>
        <w:tab w:val="right" w:pos="7088"/>
      </w:tabs>
      <w:rPr>
        <w:sz w:val="24"/>
      </w:rPr>
    </w:pPr>
    <w:r w:rsidRPr="00A430D3">
      <w:rPr>
        <w:i/>
      </w:rPr>
      <w:t>Automation in Port Areas and Industry for Safe and Effective Management of Hazardous Materials</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02FD0"/>
    <w:multiLevelType w:val="hybridMultilevel"/>
    <w:tmpl w:val="E1204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114CCC"/>
    <w:multiLevelType w:val="hybridMultilevel"/>
    <w:tmpl w:val="04C8D8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F338D6"/>
    <w:multiLevelType w:val="hybridMultilevel"/>
    <w:tmpl w:val="42C4ED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1904DC"/>
    <w:multiLevelType w:val="hybridMultilevel"/>
    <w:tmpl w:val="3CF03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78056D"/>
    <w:multiLevelType w:val="hybridMultilevel"/>
    <w:tmpl w:val="CBBA19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35D03D0"/>
    <w:multiLevelType w:val="hybridMultilevel"/>
    <w:tmpl w:val="EF564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BFD7D75"/>
    <w:multiLevelType w:val="hybridMultilevel"/>
    <w:tmpl w:val="97FC37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1C7717"/>
    <w:multiLevelType w:val="hybridMultilevel"/>
    <w:tmpl w:val="F0965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90712372">
    <w:abstractNumId w:val="3"/>
  </w:num>
  <w:num w:numId="2" w16cid:durableId="2107530775">
    <w:abstractNumId w:val="2"/>
  </w:num>
  <w:num w:numId="3" w16cid:durableId="137963744">
    <w:abstractNumId w:val="0"/>
  </w:num>
  <w:num w:numId="4" w16cid:durableId="557128795">
    <w:abstractNumId w:val="5"/>
  </w:num>
  <w:num w:numId="5" w16cid:durableId="1918710392">
    <w:abstractNumId w:val="7"/>
  </w:num>
  <w:num w:numId="6" w16cid:durableId="353389539">
    <w:abstractNumId w:val="6"/>
  </w:num>
  <w:num w:numId="7" w16cid:durableId="36130023">
    <w:abstractNumId w:val="9"/>
  </w:num>
  <w:num w:numId="8" w16cid:durableId="1723870353">
    <w:abstractNumId w:val="8"/>
  </w:num>
  <w:num w:numId="9" w16cid:durableId="467284884">
    <w:abstractNumId w:val="4"/>
  </w:num>
  <w:num w:numId="10" w16cid:durableId="71338445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02C61"/>
    <w:rsid w:val="0000535C"/>
    <w:rsid w:val="00016D3E"/>
    <w:rsid w:val="000208D1"/>
    <w:rsid w:val="00035050"/>
    <w:rsid w:val="00036263"/>
    <w:rsid w:val="00072379"/>
    <w:rsid w:val="00083840"/>
    <w:rsid w:val="000A75B5"/>
    <w:rsid w:val="000D2349"/>
    <w:rsid w:val="000D39AA"/>
    <w:rsid w:val="000D3D9B"/>
    <w:rsid w:val="000D4E95"/>
    <w:rsid w:val="000E2210"/>
    <w:rsid w:val="000E282B"/>
    <w:rsid w:val="000E58B4"/>
    <w:rsid w:val="000F4096"/>
    <w:rsid w:val="00120935"/>
    <w:rsid w:val="0012572B"/>
    <w:rsid w:val="00130C85"/>
    <w:rsid w:val="00131346"/>
    <w:rsid w:val="00137830"/>
    <w:rsid w:val="00137F9F"/>
    <w:rsid w:val="00146677"/>
    <w:rsid w:val="0016032F"/>
    <w:rsid w:val="00176D46"/>
    <w:rsid w:val="001879F6"/>
    <w:rsid w:val="001A10CF"/>
    <w:rsid w:val="001A47E3"/>
    <w:rsid w:val="001B2E2E"/>
    <w:rsid w:val="001C0148"/>
    <w:rsid w:val="001C2D57"/>
    <w:rsid w:val="001C5C8E"/>
    <w:rsid w:val="001C757E"/>
    <w:rsid w:val="001D2026"/>
    <w:rsid w:val="001E1063"/>
    <w:rsid w:val="001E39E6"/>
    <w:rsid w:val="0020390F"/>
    <w:rsid w:val="00257360"/>
    <w:rsid w:val="00264926"/>
    <w:rsid w:val="00265464"/>
    <w:rsid w:val="0027489F"/>
    <w:rsid w:val="00274FE3"/>
    <w:rsid w:val="00284D91"/>
    <w:rsid w:val="0029368C"/>
    <w:rsid w:val="00294003"/>
    <w:rsid w:val="00295ABC"/>
    <w:rsid w:val="002A133D"/>
    <w:rsid w:val="002A3056"/>
    <w:rsid w:val="002C1083"/>
    <w:rsid w:val="002C651A"/>
    <w:rsid w:val="002C7469"/>
    <w:rsid w:val="002D2078"/>
    <w:rsid w:val="002D70DF"/>
    <w:rsid w:val="00307E33"/>
    <w:rsid w:val="00324CA3"/>
    <w:rsid w:val="00324F24"/>
    <w:rsid w:val="003322E0"/>
    <w:rsid w:val="00354559"/>
    <w:rsid w:val="0036287C"/>
    <w:rsid w:val="003849D7"/>
    <w:rsid w:val="00385A0A"/>
    <w:rsid w:val="003907F8"/>
    <w:rsid w:val="00391168"/>
    <w:rsid w:val="00395917"/>
    <w:rsid w:val="003A376C"/>
    <w:rsid w:val="003B0832"/>
    <w:rsid w:val="003C21A5"/>
    <w:rsid w:val="003D1582"/>
    <w:rsid w:val="003D7E4C"/>
    <w:rsid w:val="003E41C2"/>
    <w:rsid w:val="003E7AFD"/>
    <w:rsid w:val="003F344C"/>
    <w:rsid w:val="003F555A"/>
    <w:rsid w:val="003F7CFE"/>
    <w:rsid w:val="00411C31"/>
    <w:rsid w:val="00413F2F"/>
    <w:rsid w:val="0041785A"/>
    <w:rsid w:val="004473E4"/>
    <w:rsid w:val="00477E97"/>
    <w:rsid w:val="004829D9"/>
    <w:rsid w:val="004835A9"/>
    <w:rsid w:val="00491405"/>
    <w:rsid w:val="0049772C"/>
    <w:rsid w:val="004B5EDB"/>
    <w:rsid w:val="004E13AD"/>
    <w:rsid w:val="004E1E71"/>
    <w:rsid w:val="004E4BFB"/>
    <w:rsid w:val="004F10D2"/>
    <w:rsid w:val="005121B8"/>
    <w:rsid w:val="00527267"/>
    <w:rsid w:val="00552EEB"/>
    <w:rsid w:val="00556C8B"/>
    <w:rsid w:val="00575199"/>
    <w:rsid w:val="0057538C"/>
    <w:rsid w:val="0057550A"/>
    <w:rsid w:val="005830F9"/>
    <w:rsid w:val="00585E37"/>
    <w:rsid w:val="0059560E"/>
    <w:rsid w:val="005A4D1B"/>
    <w:rsid w:val="005B33CE"/>
    <w:rsid w:val="00601EBA"/>
    <w:rsid w:val="006276E2"/>
    <w:rsid w:val="0063077F"/>
    <w:rsid w:val="006422C0"/>
    <w:rsid w:val="0066706C"/>
    <w:rsid w:val="006A69BF"/>
    <w:rsid w:val="006B3636"/>
    <w:rsid w:val="006D70F0"/>
    <w:rsid w:val="00711DF4"/>
    <w:rsid w:val="0071246C"/>
    <w:rsid w:val="00732F2A"/>
    <w:rsid w:val="00733A06"/>
    <w:rsid w:val="007471B6"/>
    <w:rsid w:val="00762C36"/>
    <w:rsid w:val="0076345A"/>
    <w:rsid w:val="00767B48"/>
    <w:rsid w:val="00796D30"/>
    <w:rsid w:val="007D6A04"/>
    <w:rsid w:val="007D70A1"/>
    <w:rsid w:val="007E107A"/>
    <w:rsid w:val="007F5945"/>
    <w:rsid w:val="008132E8"/>
    <w:rsid w:val="00823407"/>
    <w:rsid w:val="008344ED"/>
    <w:rsid w:val="00842686"/>
    <w:rsid w:val="0086641B"/>
    <w:rsid w:val="00866B2C"/>
    <w:rsid w:val="008723AE"/>
    <w:rsid w:val="0089238E"/>
    <w:rsid w:val="008B0184"/>
    <w:rsid w:val="008B4FFE"/>
    <w:rsid w:val="008C43E5"/>
    <w:rsid w:val="008C5D02"/>
    <w:rsid w:val="008D2319"/>
    <w:rsid w:val="008D2649"/>
    <w:rsid w:val="009000A3"/>
    <w:rsid w:val="0090042D"/>
    <w:rsid w:val="00903ABE"/>
    <w:rsid w:val="0090568D"/>
    <w:rsid w:val="009125C9"/>
    <w:rsid w:val="00913879"/>
    <w:rsid w:val="00917661"/>
    <w:rsid w:val="00925F1B"/>
    <w:rsid w:val="00935029"/>
    <w:rsid w:val="009507D5"/>
    <w:rsid w:val="00963706"/>
    <w:rsid w:val="00966A17"/>
    <w:rsid w:val="00970E5D"/>
    <w:rsid w:val="00972BFB"/>
    <w:rsid w:val="0097701C"/>
    <w:rsid w:val="00980A65"/>
    <w:rsid w:val="009A1274"/>
    <w:rsid w:val="009A6508"/>
    <w:rsid w:val="009A683D"/>
    <w:rsid w:val="009B10BE"/>
    <w:rsid w:val="009C3383"/>
    <w:rsid w:val="009F6882"/>
    <w:rsid w:val="00A1399E"/>
    <w:rsid w:val="00A25E70"/>
    <w:rsid w:val="00A271D3"/>
    <w:rsid w:val="00A33765"/>
    <w:rsid w:val="00A430D3"/>
    <w:rsid w:val="00A505B4"/>
    <w:rsid w:val="00A564E8"/>
    <w:rsid w:val="00A62516"/>
    <w:rsid w:val="00A63269"/>
    <w:rsid w:val="00A70054"/>
    <w:rsid w:val="00A87318"/>
    <w:rsid w:val="00A92377"/>
    <w:rsid w:val="00AA4BFD"/>
    <w:rsid w:val="00AB29ED"/>
    <w:rsid w:val="00AB5152"/>
    <w:rsid w:val="00AC0976"/>
    <w:rsid w:val="00AC4BEB"/>
    <w:rsid w:val="00AE4BD8"/>
    <w:rsid w:val="00AF0211"/>
    <w:rsid w:val="00AF64A7"/>
    <w:rsid w:val="00B22020"/>
    <w:rsid w:val="00B3283F"/>
    <w:rsid w:val="00B37C12"/>
    <w:rsid w:val="00B4388F"/>
    <w:rsid w:val="00B5349F"/>
    <w:rsid w:val="00B63237"/>
    <w:rsid w:val="00B645FF"/>
    <w:rsid w:val="00B71112"/>
    <w:rsid w:val="00B72621"/>
    <w:rsid w:val="00B84B8D"/>
    <w:rsid w:val="00BB6517"/>
    <w:rsid w:val="00BD4672"/>
    <w:rsid w:val="00BE2426"/>
    <w:rsid w:val="00BE69B8"/>
    <w:rsid w:val="00BF7B39"/>
    <w:rsid w:val="00C137D0"/>
    <w:rsid w:val="00C16014"/>
    <w:rsid w:val="00C3462C"/>
    <w:rsid w:val="00C409CB"/>
    <w:rsid w:val="00C43686"/>
    <w:rsid w:val="00C53792"/>
    <w:rsid w:val="00C5644C"/>
    <w:rsid w:val="00C74ACF"/>
    <w:rsid w:val="00C960DC"/>
    <w:rsid w:val="00CE0058"/>
    <w:rsid w:val="00CF141C"/>
    <w:rsid w:val="00CF5614"/>
    <w:rsid w:val="00D02C75"/>
    <w:rsid w:val="00D10E22"/>
    <w:rsid w:val="00D13D2C"/>
    <w:rsid w:val="00D15867"/>
    <w:rsid w:val="00D15988"/>
    <w:rsid w:val="00D66479"/>
    <w:rsid w:val="00D7354C"/>
    <w:rsid w:val="00D8120B"/>
    <w:rsid w:val="00DA7EDD"/>
    <w:rsid w:val="00DC2F94"/>
    <w:rsid w:val="00DC32D5"/>
    <w:rsid w:val="00DD3D9E"/>
    <w:rsid w:val="00DD56B9"/>
    <w:rsid w:val="00DD7908"/>
    <w:rsid w:val="00DE271B"/>
    <w:rsid w:val="00E07B47"/>
    <w:rsid w:val="00E102A9"/>
    <w:rsid w:val="00E17843"/>
    <w:rsid w:val="00E20E71"/>
    <w:rsid w:val="00E330A4"/>
    <w:rsid w:val="00E36AA6"/>
    <w:rsid w:val="00E42695"/>
    <w:rsid w:val="00E469E1"/>
    <w:rsid w:val="00E82297"/>
    <w:rsid w:val="00EA5987"/>
    <w:rsid w:val="00EB511A"/>
    <w:rsid w:val="00EC158C"/>
    <w:rsid w:val="00EE12EF"/>
    <w:rsid w:val="00EE4E33"/>
    <w:rsid w:val="00EF39FD"/>
    <w:rsid w:val="00F0321A"/>
    <w:rsid w:val="00F06842"/>
    <w:rsid w:val="00F107FD"/>
    <w:rsid w:val="00F46105"/>
    <w:rsid w:val="00F51B5F"/>
    <w:rsid w:val="00F534E8"/>
    <w:rsid w:val="00F56394"/>
    <w:rsid w:val="00F67D4D"/>
    <w:rsid w:val="00FA1152"/>
    <w:rsid w:val="00FA1343"/>
    <w:rsid w:val="00FB64A8"/>
    <w:rsid w:val="00FC3C9E"/>
    <w:rsid w:val="00FD57A3"/>
    <w:rsid w:val="00FE394B"/>
    <w:rsid w:val="00FE726A"/>
    <w:rsid w:val="00FF2F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F66FEA9B-D5F8-48BD-8C06-FC4EB136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2"/>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2"/>
      </w:numPr>
      <w:suppressAutoHyphens/>
      <w:spacing w:before="80"/>
    </w:pPr>
    <w:rPr>
      <w:i/>
    </w:rPr>
  </w:style>
  <w:style w:type="paragraph" w:customStyle="1" w:styleId="Els-3rdorder-head">
    <w:name w:val="Els-3rdorder-head"/>
    <w:basedOn w:val="Els-body-text"/>
    <w:next w:val="Els-body-text"/>
    <w:rsid w:val="008B0184"/>
    <w:pPr>
      <w:keepNext/>
      <w:numPr>
        <w:ilvl w:val="3"/>
        <w:numId w:val="2"/>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2"/>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5B33CE"/>
    <w:rPr>
      <w:color w:val="808080"/>
    </w:rPr>
  </w:style>
  <w:style w:type="table" w:styleId="Grigliatabella">
    <w:name w:val="Table Grid"/>
    <w:basedOn w:val="Tabellanormale"/>
    <w:rsid w:val="00630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469E1"/>
    <w:rPr>
      <w:lang w:eastAsia="en-US"/>
    </w:rPr>
  </w:style>
  <w:style w:type="character" w:styleId="Menzionenonrisolta">
    <w:name w:val="Unresolved Mention"/>
    <w:basedOn w:val="Carpredefinitoparagrafo"/>
    <w:uiPriority w:val="99"/>
    <w:semiHidden/>
    <w:unhideWhenUsed/>
    <w:rsid w:val="00556C8B"/>
    <w:rPr>
      <w:color w:val="605E5C"/>
      <w:shd w:val="clear" w:color="auto" w:fill="E1DFDD"/>
    </w:rPr>
  </w:style>
  <w:style w:type="table" w:styleId="Tabellaelenco6acolori">
    <w:name w:val="List Table 6 Colorful"/>
    <w:basedOn w:val="Tabellanormale"/>
    <w:uiPriority w:val="51"/>
    <w:rsid w:val="00B37C1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711112">
      <w:bodyDiv w:val="1"/>
      <w:marLeft w:val="0"/>
      <w:marRight w:val="0"/>
      <w:marTop w:val="0"/>
      <w:marBottom w:val="0"/>
      <w:divBdr>
        <w:top w:val="none" w:sz="0" w:space="0" w:color="auto"/>
        <w:left w:val="none" w:sz="0" w:space="0" w:color="auto"/>
        <w:bottom w:val="none" w:sz="0" w:space="0" w:color="auto"/>
        <w:right w:val="none" w:sz="0" w:space="0" w:color="auto"/>
      </w:divBdr>
    </w:div>
    <w:div w:id="170328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25056-9141-498F-A430-35FCC30C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3</TotalTime>
  <Pages>6</Pages>
  <Words>2243</Words>
  <Characters>12787</Characters>
  <Application>Microsoft Office Word</Application>
  <DocSecurity>0</DocSecurity>
  <Lines>106</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Bruno Fabiano</cp:lastModifiedBy>
  <cp:revision>4</cp:revision>
  <cp:lastPrinted>2004-12-17T09:20:00Z</cp:lastPrinted>
  <dcterms:created xsi:type="dcterms:W3CDTF">2024-01-18T15:39:00Z</dcterms:created>
  <dcterms:modified xsi:type="dcterms:W3CDTF">2024-01-18T16:02:00Z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