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1081B1CE" w:rsidR="00DD3D9E" w:rsidRPr="00B4388F" w:rsidRDefault="00CF7BAC">
      <w:pPr>
        <w:pStyle w:val="Els-Title"/>
        <w:rPr>
          <w:b w:val="0"/>
          <w:color w:val="000000" w:themeColor="text1"/>
        </w:rPr>
      </w:pPr>
      <w:r>
        <w:rPr>
          <w:color w:val="000000" w:themeColor="text1"/>
        </w:rPr>
        <w:t>D</w:t>
      </w:r>
      <w:r w:rsidR="004A47B3">
        <w:rPr>
          <w:color w:val="000000" w:themeColor="text1"/>
        </w:rPr>
        <w:t>evelopment of a</w:t>
      </w:r>
      <w:r>
        <w:rPr>
          <w:color w:val="000000" w:themeColor="text1"/>
        </w:rPr>
        <w:t xml:space="preserve"> S</w:t>
      </w:r>
      <w:r w:rsidR="004A47B3">
        <w:rPr>
          <w:color w:val="000000" w:themeColor="text1"/>
        </w:rPr>
        <w:t>olver</w:t>
      </w:r>
      <w:r>
        <w:rPr>
          <w:color w:val="000000" w:themeColor="text1"/>
        </w:rPr>
        <w:t xml:space="preserve"> </w:t>
      </w:r>
      <w:r w:rsidR="004A47B3">
        <w:rPr>
          <w:color w:val="000000" w:themeColor="text1"/>
        </w:rPr>
        <w:t>for</w:t>
      </w:r>
      <w:r>
        <w:rPr>
          <w:color w:val="000000" w:themeColor="text1"/>
        </w:rPr>
        <w:t xml:space="preserve"> CFD-DEM S</w:t>
      </w:r>
      <w:r w:rsidR="004A47B3">
        <w:rPr>
          <w:color w:val="000000" w:themeColor="text1"/>
        </w:rPr>
        <w:t>imulations</w:t>
      </w:r>
      <w:r>
        <w:rPr>
          <w:color w:val="000000" w:themeColor="text1"/>
        </w:rPr>
        <w:t xml:space="preserve"> </w:t>
      </w:r>
      <w:r w:rsidR="004A47B3">
        <w:rPr>
          <w:color w:val="000000" w:themeColor="text1"/>
        </w:rPr>
        <w:t>of</w:t>
      </w:r>
      <w:r>
        <w:rPr>
          <w:color w:val="000000" w:themeColor="text1"/>
        </w:rPr>
        <w:t xml:space="preserve"> S</w:t>
      </w:r>
      <w:r w:rsidR="004A47B3">
        <w:rPr>
          <w:color w:val="000000" w:themeColor="text1"/>
        </w:rPr>
        <w:t>uspensions</w:t>
      </w:r>
      <w:r>
        <w:rPr>
          <w:color w:val="000000" w:themeColor="text1"/>
        </w:rPr>
        <w:t xml:space="preserve"> C</w:t>
      </w:r>
      <w:r w:rsidR="0010503B">
        <w:rPr>
          <w:color w:val="000000" w:themeColor="text1"/>
        </w:rPr>
        <w:t>ontaining</w:t>
      </w:r>
      <w:r>
        <w:rPr>
          <w:color w:val="000000" w:themeColor="text1"/>
        </w:rPr>
        <w:t xml:space="preserve"> A</w:t>
      </w:r>
      <w:r w:rsidR="0010503B">
        <w:rPr>
          <w:color w:val="000000" w:themeColor="text1"/>
        </w:rPr>
        <w:t>rbitrarily</w:t>
      </w:r>
      <w:r>
        <w:rPr>
          <w:color w:val="000000" w:themeColor="text1"/>
        </w:rPr>
        <w:t xml:space="preserve"> S</w:t>
      </w:r>
      <w:r w:rsidR="0010503B">
        <w:rPr>
          <w:color w:val="000000" w:themeColor="text1"/>
        </w:rPr>
        <w:t>haped</w:t>
      </w:r>
      <w:r>
        <w:rPr>
          <w:color w:val="000000" w:themeColor="text1"/>
        </w:rPr>
        <w:t xml:space="preserve"> P</w:t>
      </w:r>
      <w:r w:rsidR="0010503B">
        <w:rPr>
          <w:color w:val="000000" w:themeColor="text1"/>
        </w:rPr>
        <w:t>articles</w:t>
      </w:r>
    </w:p>
    <w:p w14:paraId="144DE680" w14:textId="35593A66" w:rsidR="00DD3D9E" w:rsidRDefault="00CF7BAC">
      <w:pPr>
        <w:pStyle w:val="Els-Author"/>
      </w:pPr>
      <w:r>
        <w:t>Martin Kotouč Šourek,</w:t>
      </w:r>
      <w:r w:rsidRPr="00BD67BD">
        <w:rPr>
          <w:vertAlign w:val="superscript"/>
        </w:rPr>
        <w:t>a</w:t>
      </w:r>
      <w:r>
        <w:t xml:space="preserve"> </w:t>
      </w:r>
      <w:r w:rsidRPr="00CF7BAC">
        <w:t>Ondřej Studeník,</w:t>
      </w:r>
      <w:r w:rsidRPr="00BD67BD">
        <w:rPr>
          <w:vertAlign w:val="superscript"/>
        </w:rPr>
        <w:t>a</w:t>
      </w:r>
      <w:r w:rsidRPr="00CF7BAC">
        <w:t xml:space="preserve"> Martin Isoz,</w:t>
      </w:r>
      <w:r w:rsidRPr="00BD67BD">
        <w:rPr>
          <w:vertAlign w:val="superscript"/>
        </w:rPr>
        <w:t>b</w:t>
      </w:r>
      <w:r w:rsidRPr="00CF7BAC">
        <w:t xml:space="preserve"> Petr Kočí</w:t>
      </w:r>
      <w:r>
        <w:t>,</w:t>
      </w:r>
      <w:r w:rsidRPr="00BD67BD">
        <w:rPr>
          <w:vertAlign w:val="superscript"/>
        </w:rPr>
        <w:t>a</w:t>
      </w:r>
      <w:r w:rsidR="0010503B">
        <w:rPr>
          <w:vertAlign w:val="superscript"/>
        </w:rPr>
        <w:t>,*</w:t>
      </w:r>
      <w:r w:rsidR="00BD67BD">
        <w:br/>
      </w:r>
      <w:r>
        <w:t>Andrew York</w:t>
      </w:r>
      <w:r w:rsidRPr="00CF7BAC">
        <w:rPr>
          <w:vertAlign w:val="superscript"/>
        </w:rPr>
        <w:t>c</w:t>
      </w:r>
    </w:p>
    <w:p w14:paraId="144DE681" w14:textId="1637C163" w:rsidR="00DD3D9E" w:rsidRDefault="00BD67BD" w:rsidP="00BD67BD">
      <w:pPr>
        <w:pStyle w:val="Els-Affiliation"/>
      </w:pPr>
      <w:r w:rsidRPr="00BD67BD">
        <w:rPr>
          <w:vertAlign w:val="superscript"/>
        </w:rPr>
        <w:t>a</w:t>
      </w:r>
      <w:r>
        <w:t>UCT, Prague, Department of Chemical Engineering, Technicka 5, Praha 166 28, Czech Republic</w:t>
      </w:r>
    </w:p>
    <w:p w14:paraId="7402A550" w14:textId="1465FD0E" w:rsidR="00BD67BD" w:rsidRDefault="00BD67BD" w:rsidP="00BD67BD">
      <w:pPr>
        <w:pStyle w:val="Els-Affiliation"/>
      </w:pPr>
      <w:r w:rsidRPr="00BD67BD">
        <w:rPr>
          <w:vertAlign w:val="superscript"/>
        </w:rPr>
        <w:t>b</w:t>
      </w:r>
      <w:r>
        <w:t>Czech Academy of Sciences, Institute of Thermomechanics, Dolejskova 5, Praha 182 00, Czech Republic</w:t>
      </w:r>
    </w:p>
    <w:p w14:paraId="144DE682" w14:textId="65840EC6" w:rsidR="00DD3D9E" w:rsidRDefault="00BD67BD" w:rsidP="00BD67BD">
      <w:pPr>
        <w:pStyle w:val="Els-Affiliation"/>
      </w:pPr>
      <w:r w:rsidRPr="00BD67BD">
        <w:rPr>
          <w:vertAlign w:val="superscript"/>
        </w:rPr>
        <w:t>c</w:t>
      </w:r>
      <w:r>
        <w:t>Johnson Matthey Technology Centre, Blounts Court Road, Sonning Common, Reading RG4 9NH, United Kingdom</w:t>
      </w:r>
    </w:p>
    <w:p w14:paraId="144DE683" w14:textId="01EE6205" w:rsidR="008D2649" w:rsidRPr="00A94774" w:rsidRDefault="00284A47" w:rsidP="008D2649">
      <w:pPr>
        <w:pStyle w:val="Els-Affiliation"/>
        <w:spacing w:after="120"/>
      </w:pPr>
      <w:r w:rsidRPr="00F02CB3">
        <w:t>petr.koci@vscht.cz</w:t>
      </w:r>
    </w:p>
    <w:p w14:paraId="144DE684" w14:textId="77777777" w:rsidR="008D2649" w:rsidRDefault="008D2649" w:rsidP="008D2649">
      <w:pPr>
        <w:pStyle w:val="Els-Abstract"/>
      </w:pPr>
      <w:r>
        <w:t>Abstract</w:t>
      </w:r>
    </w:p>
    <w:p w14:paraId="2817B346" w14:textId="5B213350" w:rsidR="00284A47" w:rsidRDefault="00284A47" w:rsidP="00284A47">
      <w:pPr>
        <w:pStyle w:val="Els-body-text"/>
        <w:spacing w:after="120"/>
        <w:rPr>
          <w:b/>
          <w:bCs/>
          <w:lang w:val="en-GB"/>
        </w:rPr>
      </w:pPr>
      <w:r w:rsidRPr="00284A47">
        <w:rPr>
          <w:lang w:val="en-GB"/>
        </w:rPr>
        <w:t xml:space="preserve">This research focuses on the pivotal role of suspension flow and its rheological properties in diverse scientific and industrial applications, such as blood cell flow, pneumatic transport, fluidized beds, and catalytic material coating on porous substrates. The study aims to develop a numerical approach using computational fluid dynamics and the discrete element method (CFD-DEM) to investigate suspension </w:t>
      </w:r>
      <w:proofErr w:type="spellStart"/>
      <w:r w:rsidRPr="00284A47">
        <w:rPr>
          <w:lang w:val="en-GB"/>
        </w:rPr>
        <w:t>behavior</w:t>
      </w:r>
      <w:proofErr w:type="spellEnd"/>
      <w:r w:rsidRPr="00284A47">
        <w:rPr>
          <w:lang w:val="en-GB"/>
        </w:rPr>
        <w:t xml:space="preserve"> under different conditions. A hybrid fictitious domain-immersed boundary method is employed to account for the solid phase, with a unique virtual mesh method designed to enhance contact precision while minimizing computational costs. The developed solver is validated through a suspension rheology case study and applied to simulate the washcoating of a catalytic material into a porous substrate. To comprehensively understand particulate suspensions at the microscopic level, the CFD-DEM model is extended to include interactions between individual particles, considering van der Waals forces, electrostatic interactions, and short-range repulsive forces. The resulting extended CFD-DEM model, accommodating arbitrarily shaped particles and intricate microscopic interactions, offers a comprehensive framework for understanding suspension rheological properties. </w:t>
      </w:r>
    </w:p>
    <w:p w14:paraId="144DE687" w14:textId="0B0BC620" w:rsidR="008D2649" w:rsidRDefault="008D2649" w:rsidP="00284A47">
      <w:pPr>
        <w:pStyle w:val="Els-body-text"/>
        <w:spacing w:after="120"/>
        <w:rPr>
          <w:lang w:val="en-GB"/>
        </w:rPr>
      </w:pPr>
      <w:r>
        <w:rPr>
          <w:b/>
          <w:bCs/>
          <w:lang w:val="en-GB"/>
        </w:rPr>
        <w:t>Keywords</w:t>
      </w:r>
      <w:r>
        <w:rPr>
          <w:lang w:val="en-GB"/>
        </w:rPr>
        <w:t xml:space="preserve">: </w:t>
      </w:r>
      <w:r w:rsidR="004A47B3" w:rsidRPr="004A47B3">
        <w:rPr>
          <w:lang w:val="en-GB"/>
        </w:rPr>
        <w:t>CFD-DEM, HFDIB, suspension rheology, OpenFOAM</w:t>
      </w:r>
      <w:r>
        <w:rPr>
          <w:lang w:val="en-GB"/>
        </w:rPr>
        <w:t>.</w:t>
      </w:r>
    </w:p>
    <w:p w14:paraId="5DBC64DB" w14:textId="77777777" w:rsidR="00872A95" w:rsidRDefault="00872A95" w:rsidP="00284A47">
      <w:pPr>
        <w:pStyle w:val="Els-body-text"/>
        <w:spacing w:after="120"/>
        <w:rPr>
          <w:lang w:val="en-GB"/>
        </w:rPr>
      </w:pPr>
    </w:p>
    <w:p w14:paraId="57BD8A23" w14:textId="3B844A8E" w:rsidR="000B717F" w:rsidRDefault="00FB4C98" w:rsidP="000B717F">
      <w:pPr>
        <w:pStyle w:val="Els-1storder-head"/>
      </w:pPr>
      <w:r>
        <w:lastRenderedPageBreak/>
        <w:t>Introducti</w:t>
      </w:r>
      <w:r w:rsidR="00C16E09">
        <w:t>on</w:t>
      </w:r>
    </w:p>
    <w:p w14:paraId="4D460261" w14:textId="1731F73F" w:rsidR="000B717F" w:rsidRDefault="000B717F" w:rsidP="00610E8D">
      <w:pPr>
        <w:pStyle w:val="Els-1storder-head"/>
        <w:numPr>
          <w:ilvl w:val="0"/>
          <w:numId w:val="0"/>
        </w:numPr>
      </w:pPr>
      <w:r w:rsidRPr="000B717F">
        <w:rPr>
          <w:b w:val="0"/>
          <w:sz w:val="20"/>
        </w:rPr>
        <w:t>Particle suspensions play vital roles in real-life and industrial processes, such as sediment transport, blood cell motion, fluidized beds, and catalytic coating of porous substrates</w:t>
      </w:r>
      <w:r>
        <w:rPr>
          <w:b w:val="0"/>
          <w:sz w:val="20"/>
        </w:rPr>
        <w:t>.</w:t>
      </w:r>
      <w:r w:rsidRPr="000B717F">
        <w:rPr>
          <w:b w:val="0"/>
          <w:sz w:val="20"/>
        </w:rPr>
        <w:t xml:space="preserve"> Numerous experimental and numerical efforts have been dedicated to understanding their behavior</w:t>
      </w:r>
      <w:r>
        <w:rPr>
          <w:b w:val="0"/>
          <w:sz w:val="20"/>
        </w:rPr>
        <w:t xml:space="preserve"> (Blazek et al., 2021)</w:t>
      </w:r>
      <w:r w:rsidRPr="000B717F">
        <w:rPr>
          <w:b w:val="0"/>
          <w:sz w:val="20"/>
        </w:rPr>
        <w:t xml:space="preserve">. While the commonly used Eulerian-Eulerian approach is computationally efficient, it lacks the ability to capture local fluid-solid interactions and relies on empirical parameters. To address this, the computational fluid dynamics (CFD) coupled with the discrete element method (DEM) in a CFD-DEM approach offers a first-principles-based simulation of suspensions </w:t>
      </w:r>
      <w:r w:rsidR="0062456C">
        <w:rPr>
          <w:b w:val="0"/>
          <w:sz w:val="20"/>
        </w:rPr>
        <w:t>(Sourek and Isoz, 2021)</w:t>
      </w:r>
      <w:r w:rsidRPr="000B717F">
        <w:rPr>
          <w:b w:val="0"/>
          <w:sz w:val="20"/>
        </w:rPr>
        <w:t>.</w:t>
      </w:r>
    </w:p>
    <w:p w14:paraId="1F7E153E" w14:textId="73DBB149" w:rsidR="000B717F" w:rsidRDefault="000B717F" w:rsidP="000B717F">
      <w:pPr>
        <w:pStyle w:val="Els-1storder-head"/>
        <w:numPr>
          <w:ilvl w:val="0"/>
          <w:numId w:val="0"/>
        </w:numPr>
        <w:spacing w:before="0"/>
        <w:ind w:firstLine="284"/>
        <w:rPr>
          <w:b w:val="0"/>
          <w:sz w:val="20"/>
        </w:rPr>
      </w:pPr>
      <w:r w:rsidRPr="000B717F">
        <w:rPr>
          <w:b w:val="0"/>
          <w:sz w:val="20"/>
        </w:rPr>
        <w:t xml:space="preserve">This paper employs an in-house developed solver based on the hybrid fictitious domain-immersed boundary (HFDIB) method and a level-set-like DEM to study suspension flows. Simulations explore rheological properties with variations in solid phase volume fraction and particle shape. The setup is validated through viscosity estimation for spherical particle suspensions, followed by investigations into non-spherical particles, where experimental data by Mueller et al. </w:t>
      </w:r>
      <w:r w:rsidR="00D95395">
        <w:rPr>
          <w:b w:val="0"/>
          <w:sz w:val="20"/>
        </w:rPr>
        <w:t xml:space="preserve">(2011) </w:t>
      </w:r>
      <w:r w:rsidRPr="000B717F">
        <w:rPr>
          <w:b w:val="0"/>
          <w:sz w:val="20"/>
        </w:rPr>
        <w:t>is used for comparison. The solver is also applied to simulate suspension flow through a porous medium, illustrating its potential for studying processes like the washcoating process.</w:t>
      </w:r>
      <w:r w:rsidR="00D95395">
        <w:rPr>
          <w:b w:val="0"/>
          <w:sz w:val="20"/>
        </w:rPr>
        <w:t xml:space="preserve"> Finally, </w:t>
      </w:r>
      <w:r w:rsidR="00C16E09">
        <w:rPr>
          <w:b w:val="0"/>
          <w:sz w:val="20"/>
        </w:rPr>
        <w:t xml:space="preserve">we </w:t>
      </w:r>
      <w:r w:rsidR="00C16E09" w:rsidRPr="00C16E09">
        <w:rPr>
          <w:b w:val="0"/>
          <w:sz w:val="20"/>
        </w:rPr>
        <w:t>extend</w:t>
      </w:r>
      <w:r w:rsidR="00C16E09">
        <w:rPr>
          <w:b w:val="0"/>
          <w:sz w:val="20"/>
        </w:rPr>
        <w:t>ed</w:t>
      </w:r>
      <w:r w:rsidR="00C16E09" w:rsidRPr="00C16E09">
        <w:rPr>
          <w:b w:val="0"/>
          <w:sz w:val="20"/>
        </w:rPr>
        <w:t xml:space="preserve"> the CFD-DEM model to account for electrostatic interactions between individual particles, providing a more comprehensive understanding of suspension behavior at the microscopic level. This extension enhances the model's accuracy by incorporating additional forces such as van der Waals forces and short-range repulsive forces, bridging the gap between macroscopic rheological properties and microscale phenomena.</w:t>
      </w:r>
    </w:p>
    <w:p w14:paraId="144DE6A1" w14:textId="35AA4476" w:rsidR="008D2649" w:rsidRPr="00A94774" w:rsidRDefault="00B851E2" w:rsidP="008D2649">
      <w:pPr>
        <w:pStyle w:val="Els-1storder-head"/>
        <w:spacing w:after="120"/>
        <w:rPr>
          <w:lang w:val="en-GB"/>
        </w:rPr>
      </w:pPr>
      <w:r>
        <w:rPr>
          <w:lang w:val="en-GB"/>
        </w:rPr>
        <w:t>HFDIB method</w:t>
      </w:r>
    </w:p>
    <w:p w14:paraId="760A65EF" w14:textId="77777777" w:rsidR="00C16E09" w:rsidRPr="00A94774" w:rsidRDefault="00C16E09" w:rsidP="00C16E09">
      <w:pPr>
        <w:pStyle w:val="Els-body-text"/>
        <w:spacing w:after="120"/>
        <w:rPr>
          <w:lang w:val="en-GB"/>
        </w:rPr>
      </w:pPr>
      <w:r w:rsidRPr="00C16E09">
        <w:rPr>
          <w:lang w:val="en-GB"/>
        </w:rPr>
        <w:t>At each time step (t), the solid phase distribution is introduced into the computational domain using a discrete indicator function λ, defined as follows:</w:t>
      </w:r>
    </w:p>
    <w:tbl>
      <w:tblPr>
        <w:tblW w:w="7087" w:type="dxa"/>
        <w:tblLook w:val="04A0" w:firstRow="1" w:lastRow="0" w:firstColumn="1" w:lastColumn="0" w:noHBand="0" w:noVBand="1"/>
      </w:tblPr>
      <w:tblGrid>
        <w:gridCol w:w="6123"/>
        <w:gridCol w:w="964"/>
      </w:tblGrid>
      <w:tr w:rsidR="00C16E09" w:rsidRPr="00A94774" w14:paraId="02E1D2E3" w14:textId="77777777" w:rsidTr="00633528">
        <w:tc>
          <w:tcPr>
            <w:tcW w:w="6123" w:type="dxa"/>
            <w:shd w:val="clear" w:color="auto" w:fill="auto"/>
            <w:vAlign w:val="center"/>
          </w:tcPr>
          <w:p w14:paraId="07F57B83" w14:textId="64305961" w:rsidR="00C16E09" w:rsidRPr="00633528" w:rsidRDefault="00633528" w:rsidP="009220B0">
            <w:pPr>
              <w:pStyle w:val="Els-body-text"/>
              <w:spacing w:before="120" w:after="120" w:line="264" w:lineRule="auto"/>
              <w:rPr>
                <w:lang w:val="en-GB"/>
              </w:rPr>
            </w:pPr>
            <m:oMathPara>
              <m:oMathParaPr>
                <m:jc m:val="left"/>
              </m:oMathParaPr>
              <m:oMath>
                <m:r>
                  <w:rPr>
                    <w:rFonts w:ascii="Cambria Math" w:hAnsi="Cambria Math"/>
                    <w:lang w:val="en-GB"/>
                  </w:rPr>
                  <m:t>λ=</m:t>
                </m:r>
                <m:d>
                  <m:dPr>
                    <m:begChr m:val="{"/>
                    <m:endChr m:val=""/>
                    <m:ctrlPr>
                      <w:rPr>
                        <w:rFonts w:ascii="Cambria Math" w:hAnsi="Cambria Math"/>
                        <w:i/>
                        <w:lang w:val="en-GB"/>
                      </w:rPr>
                    </m:ctrlPr>
                  </m:dPr>
                  <m:e>
                    <m:eqArr>
                      <m:eqArrPr>
                        <m:ctrlPr>
                          <w:rPr>
                            <w:rFonts w:ascii="Cambria Math" w:hAnsi="Cambria Math"/>
                            <w:i/>
                            <w:lang w:val="en-GB"/>
                          </w:rPr>
                        </m:ctrlPr>
                      </m:eqArrPr>
                      <m:e>
                        <m:r>
                          <w:rPr>
                            <w:rFonts w:ascii="Cambria Math" w:hAnsi="Cambria Math"/>
                            <w:lang w:val="en-GB"/>
                          </w:rPr>
                          <m:t xml:space="preserve">0 </m:t>
                        </m:r>
                        <m:r>
                          <m:rPr>
                            <m:sty m:val="p"/>
                          </m:rPr>
                          <w:rPr>
                            <w:rFonts w:ascii="Cambria Math" w:hAnsi="Cambria Math"/>
                            <w:lang w:val="en-GB"/>
                          </w:rPr>
                          <m:t xml:space="preserve">in </m:t>
                        </m:r>
                        <m:sSub>
                          <m:sSubPr>
                            <m:ctrlPr>
                              <w:rPr>
                                <w:rFonts w:ascii="Cambria Math" w:hAnsi="Cambria Math"/>
                                <w:iCs/>
                                <w:lang w:val="en-GB"/>
                              </w:rPr>
                            </m:ctrlPr>
                          </m:sSubPr>
                          <m:e>
                            <m:r>
                              <m:rPr>
                                <m:sty m:val="p"/>
                              </m:rPr>
                              <w:rPr>
                                <w:rFonts w:ascii="Cambria Math" w:hAnsi="Cambria Math"/>
                                <w:lang w:val="en-GB"/>
                              </w:rPr>
                              <m:t>Ω</m:t>
                            </m:r>
                          </m:e>
                          <m:sub>
                            <m:r>
                              <m:rPr>
                                <m:sty m:val="p"/>
                              </m:rPr>
                              <w:rPr>
                                <w:rFonts w:ascii="Cambria Math" w:hAnsi="Cambria Math"/>
                                <w:lang w:val="en-GB"/>
                              </w:rPr>
                              <m:t>f</m:t>
                            </m:r>
                          </m:sub>
                        </m:sSub>
                      </m:e>
                      <m:e>
                        <m:r>
                          <w:rPr>
                            <w:rFonts w:ascii="Cambria Math" w:hAnsi="Cambria Math"/>
                            <w:lang w:val="en-GB"/>
                          </w:rPr>
                          <m:t xml:space="preserve">1 </m:t>
                        </m:r>
                        <m:r>
                          <m:rPr>
                            <m:sty m:val="p"/>
                          </m:rPr>
                          <w:rPr>
                            <w:rFonts w:ascii="Cambria Math" w:hAnsi="Cambria Math"/>
                            <w:lang w:val="en-GB"/>
                          </w:rPr>
                          <m:t xml:space="preserve">in </m:t>
                        </m:r>
                        <m:sSub>
                          <m:sSubPr>
                            <m:ctrlPr>
                              <w:rPr>
                                <w:rFonts w:ascii="Cambria Math" w:hAnsi="Cambria Math"/>
                                <w:iCs/>
                                <w:lang w:val="en-GB"/>
                              </w:rPr>
                            </m:ctrlPr>
                          </m:sSubPr>
                          <m:e>
                            <m:r>
                              <m:rPr>
                                <m:sty m:val="p"/>
                              </m:rPr>
                              <w:rPr>
                                <w:rFonts w:ascii="Cambria Math" w:hAnsi="Cambria Math"/>
                                <w:lang w:val="en-GB"/>
                              </w:rPr>
                              <m:t>Ω</m:t>
                            </m:r>
                          </m:e>
                          <m:sub>
                            <m:r>
                              <m:rPr>
                                <m:sty m:val="p"/>
                              </m:rPr>
                              <w:rPr>
                                <w:rFonts w:ascii="Cambria Math" w:hAnsi="Cambria Math"/>
                                <w:lang w:val="en-GB"/>
                              </w:rPr>
                              <m:t>s</m:t>
                            </m:r>
                          </m:sub>
                        </m:sSub>
                      </m:e>
                      <m:e>
                        <m:d>
                          <m:dPr>
                            <m:ctrlPr>
                              <w:rPr>
                                <w:rFonts w:ascii="Cambria Math" w:hAnsi="Cambria Math"/>
                                <w:i/>
                                <w:lang w:val="en-GB"/>
                              </w:rPr>
                            </m:ctrlPr>
                          </m:dPr>
                          <m:e>
                            <m:r>
                              <w:rPr>
                                <w:rFonts w:ascii="Cambria Math" w:hAnsi="Cambria Math"/>
                                <w:lang w:val="en-GB"/>
                              </w:rPr>
                              <m:t>0, 1</m:t>
                            </m:r>
                          </m:e>
                        </m:d>
                        <m:r>
                          <w:rPr>
                            <w:rFonts w:ascii="Cambria Math" w:hAnsi="Cambria Math"/>
                            <w:lang w:val="en-GB"/>
                          </w:rPr>
                          <m:t xml:space="preserve"> </m:t>
                        </m:r>
                        <m:r>
                          <m:rPr>
                            <m:sty m:val="p"/>
                          </m:rPr>
                          <w:rPr>
                            <w:rFonts w:ascii="Cambria Math" w:hAnsi="Cambria Math"/>
                            <w:lang w:val="en-GB"/>
                          </w:rPr>
                          <m:t xml:space="preserve">in </m:t>
                        </m:r>
                        <m:sSub>
                          <m:sSubPr>
                            <m:ctrlPr>
                              <w:rPr>
                                <w:rFonts w:ascii="Cambria Math" w:hAnsi="Cambria Math"/>
                                <w:iCs/>
                                <w:lang w:val="en-GB"/>
                              </w:rPr>
                            </m:ctrlPr>
                          </m:sSubPr>
                          <m:e>
                            <m:r>
                              <m:rPr>
                                <m:sty m:val="p"/>
                              </m:rPr>
                              <w:rPr>
                                <w:rFonts w:ascii="Cambria Math" w:hAnsi="Cambria Math"/>
                                <w:lang w:val="en-GB"/>
                              </w:rPr>
                              <m:t>Γ</m:t>
                            </m:r>
                          </m:e>
                          <m:sub>
                            <m:r>
                              <m:rPr>
                                <m:sty m:val="p"/>
                              </m:rPr>
                              <w:rPr>
                                <w:rFonts w:ascii="Cambria Math" w:hAnsi="Cambria Math"/>
                                <w:lang w:val="en-GB"/>
                              </w:rPr>
                              <m:t>sf</m:t>
                            </m:r>
                          </m:sub>
                        </m:sSub>
                      </m:e>
                    </m:eqArr>
                  </m:e>
                </m:d>
              </m:oMath>
            </m:oMathPara>
          </w:p>
        </w:tc>
        <w:tc>
          <w:tcPr>
            <w:tcW w:w="964" w:type="dxa"/>
            <w:shd w:val="clear" w:color="auto" w:fill="auto"/>
            <w:vAlign w:val="center"/>
          </w:tcPr>
          <w:p w14:paraId="6F900377" w14:textId="77777777" w:rsidR="00C16E09" w:rsidRPr="00A94774" w:rsidRDefault="00C16E09" w:rsidP="009220B0">
            <w:pPr>
              <w:pStyle w:val="Els-body-text"/>
              <w:spacing w:before="120" w:after="120" w:line="264" w:lineRule="auto"/>
              <w:jc w:val="right"/>
              <w:rPr>
                <w:lang w:val="en-GB"/>
              </w:rPr>
            </w:pPr>
            <w:r w:rsidRPr="00A94774">
              <w:rPr>
                <w:lang w:val="en-GB"/>
              </w:rPr>
              <w:t>(1)</w:t>
            </w:r>
          </w:p>
        </w:tc>
      </w:tr>
    </w:tbl>
    <w:p w14:paraId="6754DC70" w14:textId="28333C82" w:rsidR="00633528" w:rsidRPr="00633528" w:rsidRDefault="00633528" w:rsidP="00633528">
      <w:pPr>
        <w:pStyle w:val="Els-body-text"/>
        <w:rPr>
          <w:lang w:val="en-GB"/>
        </w:rPr>
      </w:pPr>
      <w:r w:rsidRPr="00633528">
        <w:rPr>
          <w:lang w:val="en-GB"/>
        </w:rPr>
        <w:t xml:space="preserve">Here, </w:t>
      </w:r>
      <m:oMath>
        <m:sSub>
          <m:sSubPr>
            <m:ctrlPr>
              <w:rPr>
                <w:rFonts w:ascii="Cambria Math" w:hAnsi="Cambria Math"/>
                <w:iCs/>
                <w:lang w:val="en-GB"/>
              </w:rPr>
            </m:ctrlPr>
          </m:sSubPr>
          <m:e>
            <m:r>
              <m:rPr>
                <m:sty m:val="p"/>
              </m:rPr>
              <w:rPr>
                <w:rFonts w:ascii="Cambria Math" w:hAnsi="Cambria Math"/>
                <w:lang w:val="en-GB"/>
              </w:rPr>
              <m:t>Ω</m:t>
            </m:r>
          </m:e>
          <m:sub>
            <m:r>
              <m:rPr>
                <m:sty m:val="p"/>
              </m:rPr>
              <w:rPr>
                <w:rFonts w:ascii="Cambria Math" w:hAnsi="Cambria Math"/>
                <w:lang w:val="en-GB"/>
              </w:rPr>
              <m:t>f</m:t>
            </m:r>
          </m:sub>
        </m:sSub>
      </m:oMath>
      <w:r>
        <w:rPr>
          <w:iCs/>
          <w:lang w:val="en-GB"/>
        </w:rPr>
        <w:t xml:space="preserve"> </w:t>
      </w:r>
      <w:r w:rsidRPr="00633528">
        <w:rPr>
          <w:lang w:val="en-GB"/>
        </w:rPr>
        <w:t xml:space="preserve">represents the portion of the computational domain </w:t>
      </w:r>
      <m:oMath>
        <m:r>
          <m:rPr>
            <m:sty m:val="p"/>
          </m:rPr>
          <w:rPr>
            <w:rFonts w:ascii="Cambria Math" w:hAnsi="Cambria Math"/>
            <w:lang w:val="en-GB"/>
          </w:rPr>
          <m:t>Ω</m:t>
        </m:r>
      </m:oMath>
      <w:r w:rsidRPr="00633528">
        <w:rPr>
          <w:lang w:val="en-GB"/>
        </w:rPr>
        <w:t xml:space="preserve"> occupied by the fluid, </w:t>
      </w:r>
    </w:p>
    <w:p w14:paraId="066044FD" w14:textId="594F2995" w:rsidR="00633528" w:rsidRPr="00A94774" w:rsidRDefault="00406AB3" w:rsidP="00633528">
      <w:pPr>
        <w:pStyle w:val="Els-body-text"/>
        <w:spacing w:after="120"/>
        <w:rPr>
          <w:lang w:val="en-GB"/>
        </w:rPr>
      </w:pPr>
      <m:oMath>
        <m:sSub>
          <m:sSubPr>
            <m:ctrlPr>
              <w:rPr>
                <w:rFonts w:ascii="Cambria Math" w:hAnsi="Cambria Math"/>
                <w:iCs/>
                <w:lang w:val="en-GB"/>
              </w:rPr>
            </m:ctrlPr>
          </m:sSubPr>
          <m:e>
            <m:r>
              <m:rPr>
                <m:sty m:val="p"/>
              </m:rPr>
              <w:rPr>
                <w:rFonts w:ascii="Cambria Math" w:hAnsi="Cambria Math"/>
                <w:lang w:val="en-GB"/>
              </w:rPr>
              <m:t>Ω</m:t>
            </m:r>
          </m:e>
          <m:sub>
            <m:r>
              <m:rPr>
                <m:sty m:val="p"/>
              </m:rPr>
              <w:rPr>
                <w:rFonts w:ascii="Cambria Math" w:hAnsi="Cambria Math"/>
                <w:lang w:val="en-GB"/>
              </w:rPr>
              <m:t>s</m:t>
            </m:r>
          </m:sub>
        </m:sSub>
      </m:oMath>
      <w:r w:rsidR="00633528">
        <w:rPr>
          <w:lang w:val="en-GB"/>
        </w:rPr>
        <w:t xml:space="preserve"> </w:t>
      </w:r>
      <w:r w:rsidR="00633528" w:rsidRPr="00633528">
        <w:rPr>
          <w:lang w:val="en-GB"/>
        </w:rPr>
        <w:t xml:space="preserve">is the portion occupied by the solid phase, and </w:t>
      </w:r>
      <m:oMath>
        <m:sSub>
          <m:sSubPr>
            <m:ctrlPr>
              <w:rPr>
                <w:rFonts w:ascii="Cambria Math" w:hAnsi="Cambria Math"/>
                <w:iCs/>
                <w:lang w:val="en-GB"/>
              </w:rPr>
            </m:ctrlPr>
          </m:sSubPr>
          <m:e>
            <m:r>
              <m:rPr>
                <m:sty m:val="p"/>
              </m:rPr>
              <w:rPr>
                <w:rFonts w:ascii="Cambria Math" w:hAnsi="Cambria Math"/>
                <w:lang w:val="en-GB"/>
              </w:rPr>
              <m:t>Γ</m:t>
            </m:r>
          </m:e>
          <m:sub>
            <m:r>
              <m:rPr>
                <m:sty m:val="p"/>
              </m:rPr>
              <w:rPr>
                <w:rFonts w:ascii="Cambria Math" w:hAnsi="Cambria Math"/>
                <w:lang w:val="en-GB"/>
              </w:rPr>
              <m:t>sf</m:t>
            </m:r>
          </m:sub>
        </m:sSub>
      </m:oMath>
      <w:r w:rsidR="00633528" w:rsidRPr="00633528">
        <w:rPr>
          <w:lang w:val="en-GB"/>
        </w:rPr>
        <w:t xml:space="preserve"> is the fluid-solid </w:t>
      </w:r>
      <w:proofErr w:type="gramStart"/>
      <w:r w:rsidR="00633528" w:rsidRPr="00633528">
        <w:rPr>
          <w:lang w:val="en-GB"/>
        </w:rPr>
        <w:t>interface.</w:t>
      </w:r>
      <w:proofErr w:type="gramEnd"/>
      <w:r w:rsidR="00633528" w:rsidRPr="00633528">
        <w:rPr>
          <w:lang w:val="en-GB"/>
        </w:rPr>
        <w:t xml:space="preserve"> It's essential to note that this projection may not preserve the sharp edges of particles. The governing equations for the considered flow are based on the standard variant of laminar Navier-Stokes equations for an incompressible Newtonian fluid, including an additional forcing term </w:t>
      </w:r>
      <m:oMath>
        <m:r>
          <m:rPr>
            <m:sty m:val="bi"/>
          </m:rPr>
          <w:rPr>
            <w:rFonts w:ascii="Cambria Math" w:hAnsi="Cambria Math"/>
            <w:lang w:val="en-GB"/>
          </w:rPr>
          <m:t>s</m:t>
        </m:r>
      </m:oMath>
      <w:r w:rsidR="00633528" w:rsidRPr="00633528">
        <w:rPr>
          <w:lang w:val="en-GB"/>
        </w:rPr>
        <w:t>:</w:t>
      </w:r>
    </w:p>
    <w:tbl>
      <w:tblPr>
        <w:tblW w:w="7087" w:type="dxa"/>
        <w:tblLook w:val="04A0" w:firstRow="1" w:lastRow="0" w:firstColumn="1" w:lastColumn="0" w:noHBand="0" w:noVBand="1"/>
      </w:tblPr>
      <w:tblGrid>
        <w:gridCol w:w="6123"/>
        <w:gridCol w:w="964"/>
      </w:tblGrid>
      <w:tr w:rsidR="00633528" w:rsidRPr="00A94774" w14:paraId="1A81CA9F" w14:textId="77777777" w:rsidTr="009220B0">
        <w:tc>
          <w:tcPr>
            <w:tcW w:w="6123" w:type="dxa"/>
            <w:shd w:val="clear" w:color="auto" w:fill="auto"/>
            <w:vAlign w:val="center"/>
          </w:tcPr>
          <w:p w14:paraId="0731AA2D" w14:textId="286B594A" w:rsidR="00633528" w:rsidRPr="0078601C" w:rsidRDefault="00406AB3" w:rsidP="009220B0">
            <w:pPr>
              <w:pStyle w:val="Els-body-text"/>
              <w:spacing w:before="120" w:after="120" w:line="264" w:lineRule="auto"/>
              <w:rPr>
                <w:b/>
                <w:bCs/>
                <w:lang w:val="en-GB"/>
              </w:rPr>
            </w:pPr>
            <m:oMathPara>
              <m:oMathParaPr>
                <m:jc m:val="left"/>
              </m:oMathParaPr>
              <m:oMath>
                <m:f>
                  <m:fPr>
                    <m:ctrlPr>
                      <w:rPr>
                        <w:rFonts w:ascii="Cambria Math" w:hAnsi="Cambria Math"/>
                        <w:i/>
                        <w:lang w:val="en-GB"/>
                      </w:rPr>
                    </m:ctrlPr>
                  </m:fPr>
                  <m:num>
                    <m:r>
                      <w:rPr>
                        <w:rFonts w:ascii="Cambria Math" w:hAnsi="Cambria Math"/>
                        <w:lang w:val="en-GB"/>
                      </w:rPr>
                      <m:t>∂</m:t>
                    </m:r>
                    <m:r>
                      <m:rPr>
                        <m:sty m:val="bi"/>
                      </m:rPr>
                      <w:rPr>
                        <w:rFonts w:ascii="Cambria Math" w:hAnsi="Cambria Math"/>
                        <w:lang w:val="en-GB"/>
                      </w:rPr>
                      <m:t>u</m:t>
                    </m:r>
                  </m:num>
                  <m:den>
                    <m:r>
                      <w:rPr>
                        <w:rFonts w:ascii="Cambria Math" w:hAnsi="Cambria Math"/>
                        <w:lang w:val="en-GB"/>
                      </w:rPr>
                      <m:t>∂t</m:t>
                    </m:r>
                  </m:den>
                </m:f>
                <m:r>
                  <w:rPr>
                    <w:rFonts w:ascii="Cambria Math" w:hAnsi="Cambria Math"/>
                    <w:lang w:val="en-GB"/>
                  </w:rPr>
                  <m:t>+</m:t>
                </m:r>
                <m:r>
                  <m:rPr>
                    <m:sty m:val="p"/>
                  </m:rPr>
                  <w:rPr>
                    <w:rFonts w:ascii="Cambria Math" w:hAnsi="Cambria Math"/>
                    <w:lang w:val="en-GB"/>
                  </w:rPr>
                  <m:t>∇</m:t>
                </m:r>
                <m:r>
                  <w:rPr>
                    <w:rFonts w:ascii="Cambria Math" w:hAnsi="Cambria Math"/>
                    <w:lang w:val="en-GB"/>
                  </w:rPr>
                  <m:t>∙</m:t>
                </m:r>
                <m:d>
                  <m:dPr>
                    <m:ctrlPr>
                      <w:rPr>
                        <w:rFonts w:ascii="Cambria Math" w:hAnsi="Cambria Math"/>
                        <w:i/>
                        <w:lang w:val="en-GB"/>
                      </w:rPr>
                    </m:ctrlPr>
                  </m:dPr>
                  <m:e>
                    <m:r>
                      <m:rPr>
                        <m:sty m:val="bi"/>
                      </m:rPr>
                      <w:rPr>
                        <w:rFonts w:ascii="Cambria Math" w:hAnsi="Cambria Math"/>
                        <w:lang w:val="en-GB"/>
                      </w:rPr>
                      <m:t>u</m:t>
                    </m:r>
                    <m:r>
                      <w:rPr>
                        <w:rFonts w:ascii="Cambria Math" w:hAnsi="Cambria Math"/>
                        <w:lang w:val="en-GB"/>
                      </w:rPr>
                      <m:t>⊗</m:t>
                    </m:r>
                    <m:r>
                      <m:rPr>
                        <m:sty m:val="bi"/>
                      </m:rPr>
                      <w:rPr>
                        <w:rFonts w:ascii="Cambria Math" w:hAnsi="Cambria Math"/>
                        <w:lang w:val="en-GB"/>
                      </w:rPr>
                      <m:t>u</m:t>
                    </m:r>
                  </m:e>
                </m:d>
                <m:r>
                  <w:rPr>
                    <w:rFonts w:ascii="Cambria Math" w:hAnsi="Cambria Math"/>
                    <w:lang w:val="en-GB"/>
                  </w:rPr>
                  <m:t>-</m:t>
                </m:r>
                <m:r>
                  <m:rPr>
                    <m:sty m:val="p"/>
                  </m:rPr>
                  <w:rPr>
                    <w:rFonts w:ascii="Cambria Math" w:hAnsi="Cambria Math"/>
                    <w:lang w:val="en-GB"/>
                  </w:rPr>
                  <m:t>∇</m:t>
                </m:r>
                <m:r>
                  <w:rPr>
                    <w:rFonts w:ascii="Cambria Math" w:hAnsi="Cambria Math"/>
                    <w:lang w:val="en-GB"/>
                  </w:rPr>
                  <m:t>∙</m:t>
                </m:r>
                <m:d>
                  <m:dPr>
                    <m:ctrlPr>
                      <w:rPr>
                        <w:rFonts w:ascii="Cambria Math" w:hAnsi="Cambria Math"/>
                        <w:i/>
                        <w:lang w:val="en-GB"/>
                      </w:rPr>
                    </m:ctrlPr>
                  </m:dPr>
                  <m:e>
                    <m:r>
                      <m:rPr>
                        <m:sty m:val="p"/>
                      </m:rPr>
                      <w:rPr>
                        <w:rFonts w:ascii="Cambria Math" w:hAnsi="Cambria Math"/>
                        <w:lang w:val="en-GB"/>
                      </w:rPr>
                      <m:t>ν∇</m:t>
                    </m:r>
                    <m:r>
                      <m:rPr>
                        <m:sty m:val="bi"/>
                      </m:rPr>
                      <w:rPr>
                        <w:rFonts w:ascii="Cambria Math" w:hAnsi="Cambria Math"/>
                        <w:lang w:val="en-GB"/>
                      </w:rPr>
                      <m:t>u</m:t>
                    </m:r>
                  </m:e>
                </m:d>
                <m:r>
                  <w:rPr>
                    <w:rFonts w:ascii="Cambria Math" w:hAnsi="Cambria Math"/>
                    <w:lang w:val="en-GB"/>
                  </w:rPr>
                  <m:t>=-</m:t>
                </m:r>
                <m:r>
                  <m:rPr>
                    <m:sty m:val="p"/>
                  </m:rPr>
                  <w:rPr>
                    <w:rFonts w:ascii="Cambria Math" w:hAnsi="Cambria Math"/>
                    <w:lang w:val="en-GB"/>
                  </w:rPr>
                  <m:t>∇</m:t>
                </m:r>
                <m:acc>
                  <m:accPr>
                    <m:chr m:val="̃"/>
                    <m:ctrlPr>
                      <w:rPr>
                        <w:rFonts w:ascii="Cambria Math" w:hAnsi="Cambria Math"/>
                        <w:i/>
                        <w:lang w:val="en-GB"/>
                      </w:rPr>
                    </m:ctrlPr>
                  </m:accPr>
                  <m:e>
                    <m:r>
                      <w:rPr>
                        <w:rFonts w:ascii="Cambria Math" w:hAnsi="Cambria Math"/>
                        <w:lang w:val="en-GB"/>
                      </w:rPr>
                      <m:t>p</m:t>
                    </m:r>
                  </m:e>
                </m:acc>
                <m:r>
                  <w:rPr>
                    <w:rFonts w:ascii="Cambria Math" w:hAnsi="Cambria Math"/>
                    <w:lang w:val="en-GB"/>
                  </w:rPr>
                  <m:t>+</m:t>
                </m:r>
                <m:r>
                  <m:rPr>
                    <m:sty m:val="bi"/>
                  </m:rPr>
                  <w:rPr>
                    <w:rFonts w:ascii="Cambria Math" w:hAnsi="Cambria Math"/>
                    <w:lang w:val="en-GB"/>
                  </w:rPr>
                  <m:t>g</m:t>
                </m:r>
                <m:r>
                  <w:rPr>
                    <w:rFonts w:ascii="Cambria Math" w:hAnsi="Cambria Math"/>
                    <w:lang w:val="en-GB"/>
                  </w:rPr>
                  <m:t>+</m:t>
                </m:r>
                <m:r>
                  <m:rPr>
                    <m:sty m:val="bi"/>
                  </m:rPr>
                  <w:rPr>
                    <w:rFonts w:ascii="Cambria Math" w:hAnsi="Cambria Math"/>
                    <w:lang w:val="en-GB"/>
                  </w:rPr>
                  <m:t>s</m:t>
                </m:r>
              </m:oMath>
            </m:oMathPara>
          </w:p>
          <w:p w14:paraId="36434D44" w14:textId="4C4DF327" w:rsidR="0078601C" w:rsidRPr="0078601C" w:rsidRDefault="0078601C" w:rsidP="009220B0">
            <w:pPr>
              <w:pStyle w:val="Els-body-text"/>
              <w:spacing w:before="120" w:after="120" w:line="264" w:lineRule="auto"/>
              <w:rPr>
                <w:b/>
                <w:bCs/>
                <w:lang w:val="en-GB"/>
              </w:rPr>
            </w:pPr>
            <m:oMathPara>
              <m:oMathParaPr>
                <m:jc m:val="left"/>
              </m:oMathParaPr>
              <m:oMath>
                <m:r>
                  <m:rPr>
                    <m:sty m:val="p"/>
                  </m:rPr>
                  <w:rPr>
                    <w:rFonts w:ascii="Cambria Math" w:hAnsi="Cambria Math"/>
                    <w:lang w:val="en-GB"/>
                  </w:rPr>
                  <m:t>∇</m:t>
                </m:r>
                <m:r>
                  <w:rPr>
                    <w:rFonts w:ascii="Cambria Math" w:hAnsi="Cambria Math"/>
                    <w:lang w:val="en-GB"/>
                  </w:rPr>
                  <m:t>∙</m:t>
                </m:r>
                <m:r>
                  <m:rPr>
                    <m:sty m:val="bi"/>
                  </m:rPr>
                  <w:rPr>
                    <w:rFonts w:ascii="Cambria Math" w:hAnsi="Cambria Math"/>
                    <w:lang w:val="en-GB"/>
                  </w:rPr>
                  <m:t>u=0</m:t>
                </m:r>
              </m:oMath>
            </m:oMathPara>
          </w:p>
        </w:tc>
        <w:tc>
          <w:tcPr>
            <w:tcW w:w="964" w:type="dxa"/>
            <w:shd w:val="clear" w:color="auto" w:fill="auto"/>
            <w:vAlign w:val="center"/>
          </w:tcPr>
          <w:p w14:paraId="4EF7FBC0" w14:textId="7906FD18" w:rsidR="00633528" w:rsidRPr="00A94774" w:rsidRDefault="00633528" w:rsidP="009220B0">
            <w:pPr>
              <w:pStyle w:val="Els-body-text"/>
              <w:spacing w:before="120" w:after="120" w:line="264" w:lineRule="auto"/>
              <w:jc w:val="right"/>
              <w:rPr>
                <w:lang w:val="en-GB"/>
              </w:rPr>
            </w:pPr>
            <w:r w:rsidRPr="00A94774">
              <w:rPr>
                <w:lang w:val="en-GB"/>
              </w:rPr>
              <w:t>(</w:t>
            </w:r>
            <w:r w:rsidR="0078601C">
              <w:rPr>
                <w:lang w:val="en-GB"/>
              </w:rPr>
              <w:t>2</w:t>
            </w:r>
            <w:r w:rsidRPr="00A94774">
              <w:rPr>
                <w:lang w:val="en-GB"/>
              </w:rPr>
              <w:t>)</w:t>
            </w:r>
          </w:p>
        </w:tc>
      </w:tr>
    </w:tbl>
    <w:p w14:paraId="741D05B3" w14:textId="4AB8C043" w:rsidR="00B851E2" w:rsidRPr="00B851E2" w:rsidRDefault="0078601C" w:rsidP="00B851E2">
      <w:pPr>
        <w:pStyle w:val="Els-body-text"/>
        <w:rPr>
          <w:lang w:val="en-GB"/>
        </w:rPr>
      </w:pPr>
      <w:r w:rsidRPr="0078601C">
        <w:rPr>
          <w:lang w:val="en-GB"/>
        </w:rPr>
        <w:t xml:space="preserve">Here, </w:t>
      </w:r>
      <m:oMath>
        <m:r>
          <m:rPr>
            <m:sty m:val="bi"/>
          </m:rPr>
          <w:rPr>
            <w:rFonts w:ascii="Cambria Math" w:hAnsi="Cambria Math"/>
            <w:lang w:val="en-GB"/>
          </w:rPr>
          <m:t>u</m:t>
        </m:r>
      </m:oMath>
      <w:r w:rsidRPr="0078601C">
        <w:rPr>
          <w:lang w:val="en-GB"/>
        </w:rPr>
        <w:t xml:space="preserve"> is the fluid velocity, </w:t>
      </w:r>
      <m:oMath>
        <m:r>
          <m:rPr>
            <m:sty m:val="p"/>
          </m:rPr>
          <w:rPr>
            <w:rFonts w:ascii="Cambria Math" w:hAnsi="Cambria Math"/>
            <w:lang w:val="en-GB"/>
          </w:rPr>
          <m:t>ν</m:t>
        </m:r>
      </m:oMath>
      <w:r w:rsidRPr="0078601C">
        <w:rPr>
          <w:lang w:val="en-GB"/>
        </w:rPr>
        <w:t xml:space="preserve"> is the kinematic viscosity, </w:t>
      </w:r>
      <m:oMath>
        <m:acc>
          <m:accPr>
            <m:chr m:val="̃"/>
            <m:ctrlPr>
              <w:rPr>
                <w:rFonts w:ascii="Cambria Math" w:hAnsi="Cambria Math"/>
                <w:i/>
                <w:lang w:val="en-GB"/>
              </w:rPr>
            </m:ctrlPr>
          </m:accPr>
          <m:e>
            <m:r>
              <w:rPr>
                <w:rFonts w:ascii="Cambria Math" w:hAnsi="Cambria Math"/>
                <w:lang w:val="en-GB"/>
              </w:rPr>
              <m:t>p</m:t>
            </m:r>
          </m:e>
        </m:acc>
      </m:oMath>
      <w:r w:rsidRPr="0078601C">
        <w:rPr>
          <w:lang w:val="en-GB"/>
        </w:rPr>
        <w:t xml:space="preserve"> is the kinematic pressure, </w:t>
      </w:r>
      <m:oMath>
        <m:r>
          <m:rPr>
            <m:sty m:val="bi"/>
          </m:rPr>
          <w:rPr>
            <w:rFonts w:ascii="Cambria Math" w:hAnsi="Cambria Math"/>
            <w:lang w:val="en-GB"/>
          </w:rPr>
          <m:t>g</m:t>
        </m:r>
      </m:oMath>
      <w:r w:rsidRPr="0078601C">
        <w:rPr>
          <w:lang w:val="en-GB"/>
        </w:rPr>
        <w:t xml:space="preserve"> is the gravitational acceleration, and </w:t>
      </w:r>
      <m:oMath>
        <m:r>
          <m:rPr>
            <m:sty m:val="bi"/>
          </m:rPr>
          <w:rPr>
            <w:rFonts w:ascii="Cambria Math" w:hAnsi="Cambria Math"/>
            <w:lang w:val="en-GB"/>
          </w:rPr>
          <m:t>s</m:t>
        </m:r>
      </m:oMath>
      <w:r w:rsidRPr="0078601C">
        <w:rPr>
          <w:lang w:val="en-GB"/>
        </w:rPr>
        <w:t xml:space="preserve"> is the forcing term constructed to generate a fictitious representation of the solid phase in the computational domain.</w:t>
      </w:r>
      <w:r>
        <w:rPr>
          <w:lang w:val="en-GB"/>
        </w:rPr>
        <w:t xml:space="preserve"> </w:t>
      </w:r>
      <w:r w:rsidRPr="0078601C">
        <w:rPr>
          <w:lang w:val="en-GB"/>
        </w:rPr>
        <w:t xml:space="preserve">This </w:t>
      </w:r>
      <w:proofErr w:type="spellStart"/>
      <w:r w:rsidRPr="0078601C">
        <w:rPr>
          <w:lang w:val="en-GB"/>
        </w:rPr>
        <w:t>modeling</w:t>
      </w:r>
      <w:proofErr w:type="spellEnd"/>
      <w:r w:rsidRPr="0078601C">
        <w:rPr>
          <w:lang w:val="en-GB"/>
        </w:rPr>
        <w:t xml:space="preserve"> </w:t>
      </w:r>
      <w:r w:rsidRPr="0078601C">
        <w:rPr>
          <w:lang w:val="en-GB"/>
        </w:rPr>
        <w:lastRenderedPageBreak/>
        <w:t xml:space="preserve">approach is commonly known as the hybrid fictitious domain-immersed boundary method, building upon the works of </w:t>
      </w:r>
      <w:proofErr w:type="spellStart"/>
      <w:r w:rsidRPr="0078601C">
        <w:rPr>
          <w:lang w:val="en-GB"/>
        </w:rPr>
        <w:t>Blais</w:t>
      </w:r>
      <w:proofErr w:type="spellEnd"/>
      <w:r w:rsidRPr="0078601C">
        <w:rPr>
          <w:lang w:val="en-GB"/>
        </w:rPr>
        <w:t xml:space="preserve"> et al. </w:t>
      </w:r>
      <w:r w:rsidR="00B851E2">
        <w:rPr>
          <w:lang w:val="en-GB"/>
        </w:rPr>
        <w:t>(2016)</w:t>
      </w:r>
      <w:r w:rsidRPr="0078601C">
        <w:rPr>
          <w:lang w:val="en-GB"/>
        </w:rPr>
        <w:t xml:space="preserve"> and </w:t>
      </w:r>
      <w:proofErr w:type="spellStart"/>
      <w:r w:rsidRPr="0078601C">
        <w:rPr>
          <w:lang w:val="en-GB"/>
        </w:rPr>
        <w:t>Municchi</w:t>
      </w:r>
      <w:proofErr w:type="spellEnd"/>
      <w:r w:rsidRPr="0078601C">
        <w:rPr>
          <w:lang w:val="en-GB"/>
        </w:rPr>
        <w:t xml:space="preserve"> </w:t>
      </w:r>
      <w:r w:rsidR="00B851E2">
        <w:rPr>
          <w:lang w:val="en-GB"/>
        </w:rPr>
        <w:t>et al. (2017)</w:t>
      </w:r>
      <w:r w:rsidRPr="0078601C">
        <w:rPr>
          <w:lang w:val="en-GB"/>
        </w:rPr>
        <w:t>.</w:t>
      </w:r>
    </w:p>
    <w:p w14:paraId="1870ACA0" w14:textId="215FF032" w:rsidR="00B851E2" w:rsidRPr="00A94774" w:rsidRDefault="00B851E2" w:rsidP="00B851E2">
      <w:pPr>
        <w:pStyle w:val="Els-1storder-head"/>
        <w:spacing w:after="120"/>
        <w:rPr>
          <w:lang w:val="en-GB"/>
        </w:rPr>
      </w:pPr>
      <w:r>
        <w:rPr>
          <w:lang w:val="en-GB"/>
        </w:rPr>
        <w:t>DEM method</w:t>
      </w:r>
    </w:p>
    <w:p w14:paraId="180986EA" w14:textId="77777777" w:rsidR="00F10C0B" w:rsidRDefault="00F10C0B" w:rsidP="00F10C0B">
      <w:pPr>
        <w:pStyle w:val="Els-body-text"/>
        <w:rPr>
          <w:lang w:val="en-GB"/>
        </w:rPr>
      </w:pPr>
      <w:r w:rsidRPr="00F10C0B">
        <w:rPr>
          <w:lang w:val="en-GB"/>
        </w:rPr>
        <w:t xml:space="preserve">The Discrete Element Method (DEM) serves as a finite difference numerical technique for predicting the motion of independently moving objects within the Lagrangian framework, treating each solid body individually. At any given time </w:t>
      </w:r>
      <m:oMath>
        <m:r>
          <w:rPr>
            <w:rFonts w:ascii="Cambria Math" w:hAnsi="Cambria Math"/>
            <w:lang w:val="en-GB"/>
          </w:rPr>
          <m:t>t</m:t>
        </m:r>
      </m:oMath>
      <w:r w:rsidRPr="00F10C0B">
        <w:rPr>
          <w:lang w:val="en-GB"/>
        </w:rPr>
        <w:t>, the position and angular velocity of each body are described by Newton's second law of motion</w:t>
      </w:r>
      <w:r>
        <w:rPr>
          <w:lang w:val="en-GB"/>
        </w:rPr>
        <w:t>:</w:t>
      </w:r>
    </w:p>
    <w:tbl>
      <w:tblPr>
        <w:tblW w:w="7087" w:type="dxa"/>
        <w:tblLook w:val="04A0" w:firstRow="1" w:lastRow="0" w:firstColumn="1" w:lastColumn="0" w:noHBand="0" w:noVBand="1"/>
      </w:tblPr>
      <w:tblGrid>
        <w:gridCol w:w="6123"/>
        <w:gridCol w:w="964"/>
      </w:tblGrid>
      <w:tr w:rsidR="00F10C0B" w:rsidRPr="00A94774" w14:paraId="157E3301" w14:textId="77777777" w:rsidTr="009220B0">
        <w:tc>
          <w:tcPr>
            <w:tcW w:w="6123" w:type="dxa"/>
            <w:shd w:val="clear" w:color="auto" w:fill="auto"/>
            <w:vAlign w:val="center"/>
          </w:tcPr>
          <w:p w14:paraId="49DB5998" w14:textId="3B415D5D" w:rsidR="00F10C0B" w:rsidRPr="00633528" w:rsidRDefault="00406AB3" w:rsidP="009220B0">
            <w:pPr>
              <w:pStyle w:val="Els-body-text"/>
              <w:spacing w:before="120" w:after="120" w:line="264" w:lineRule="auto"/>
              <w:rPr>
                <w:lang w:val="en-GB"/>
              </w:rPr>
            </w:pPr>
            <m:oMathPara>
              <m:oMathParaPr>
                <m:jc m:val="left"/>
              </m:oMathParaPr>
              <m:oMath>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i</m:t>
                    </m:r>
                  </m:sub>
                </m:sSub>
                <m:f>
                  <m:fPr>
                    <m:ctrlPr>
                      <w:rPr>
                        <w:rFonts w:ascii="Cambria Math" w:hAnsi="Cambria Math"/>
                        <w:i/>
                        <w:lang w:val="en-GB"/>
                      </w:rPr>
                    </m:ctrlPr>
                  </m:fPr>
                  <m:num>
                    <m:sSup>
                      <m:sSupPr>
                        <m:ctrlPr>
                          <w:rPr>
                            <w:rFonts w:ascii="Cambria Math" w:hAnsi="Cambria Math"/>
                            <w:i/>
                            <w:lang w:val="en-GB"/>
                          </w:rPr>
                        </m:ctrlPr>
                      </m:sSupPr>
                      <m:e>
                        <m:r>
                          <m:rPr>
                            <m:sty m:val="p"/>
                          </m:rPr>
                          <w:rPr>
                            <w:rFonts w:ascii="Cambria Math" w:hAnsi="Cambria Math"/>
                            <w:lang w:val="en-GB"/>
                          </w:rPr>
                          <m:t>d</m:t>
                        </m:r>
                      </m:e>
                      <m:sup>
                        <m:r>
                          <w:rPr>
                            <w:rFonts w:ascii="Cambria Math" w:hAnsi="Cambria Math"/>
                            <w:lang w:val="en-GB"/>
                          </w:rPr>
                          <m:t>2</m:t>
                        </m:r>
                      </m:sup>
                    </m:sSup>
                    <m:sSub>
                      <m:sSubPr>
                        <m:ctrlPr>
                          <w:rPr>
                            <w:rFonts w:ascii="Cambria Math" w:hAnsi="Cambria Math"/>
                            <w:i/>
                            <w:lang w:val="en-GB"/>
                          </w:rPr>
                        </m:ctrlPr>
                      </m:sSubPr>
                      <m:e>
                        <m:r>
                          <m:rPr>
                            <m:sty m:val="bi"/>
                          </m:rPr>
                          <w:rPr>
                            <w:rFonts w:ascii="Cambria Math" w:hAnsi="Cambria Math"/>
                            <w:lang w:val="en-GB"/>
                          </w:rPr>
                          <m:t>x</m:t>
                        </m:r>
                      </m:e>
                      <m:sub>
                        <m:r>
                          <w:rPr>
                            <w:rFonts w:ascii="Cambria Math" w:hAnsi="Cambria Math"/>
                            <w:lang w:val="en-GB"/>
                          </w:rPr>
                          <m:t>i</m:t>
                        </m:r>
                      </m:sub>
                    </m:sSub>
                  </m:num>
                  <m:den>
                    <m:r>
                      <m:rPr>
                        <m:sty m:val="p"/>
                      </m:rPr>
                      <w:rPr>
                        <w:rFonts w:ascii="Cambria Math" w:hAnsi="Cambria Math"/>
                        <w:lang w:val="en-GB"/>
                      </w:rPr>
                      <m:t>d</m:t>
                    </m:r>
                    <m:sSup>
                      <m:sSupPr>
                        <m:ctrlPr>
                          <w:rPr>
                            <w:rFonts w:ascii="Cambria Math" w:hAnsi="Cambria Math"/>
                            <w:i/>
                            <w:lang w:val="en-GB"/>
                          </w:rPr>
                        </m:ctrlPr>
                      </m:sSupPr>
                      <m:e>
                        <m:r>
                          <w:rPr>
                            <w:rFonts w:ascii="Cambria Math" w:hAnsi="Cambria Math"/>
                            <w:lang w:val="en-GB"/>
                          </w:rPr>
                          <m:t>t</m:t>
                        </m:r>
                      </m:e>
                      <m:sup>
                        <m:r>
                          <w:rPr>
                            <w:rFonts w:ascii="Cambria Math" w:hAnsi="Cambria Math"/>
                            <w:lang w:val="en-GB"/>
                          </w:rPr>
                          <m:t>2</m:t>
                        </m:r>
                      </m:sup>
                    </m:sSup>
                  </m:den>
                </m:f>
                <m:r>
                  <w:rPr>
                    <w:rFonts w:ascii="Cambria Math" w:hAnsi="Cambria Math"/>
                    <w:lang w:val="en-GB"/>
                  </w:rPr>
                  <m:t>=</m:t>
                </m:r>
                <m:nary>
                  <m:naryPr>
                    <m:chr m:val="∑"/>
                    <m:limLoc m:val="undOvr"/>
                    <m:ctrlPr>
                      <w:rPr>
                        <w:rFonts w:ascii="Cambria Math" w:hAnsi="Cambria Math"/>
                        <w:i/>
                        <w:lang w:val="en-GB"/>
                      </w:rPr>
                    </m:ctrlPr>
                  </m:naryPr>
                  <m:sub>
                    <m:r>
                      <w:rPr>
                        <w:rFonts w:ascii="Cambria Math" w:hAnsi="Cambria Math"/>
                        <w:lang w:val="en-GB"/>
                      </w:rPr>
                      <m:t>j=1</m:t>
                    </m:r>
                  </m:sub>
                  <m:sup>
                    <m:r>
                      <w:rPr>
                        <w:rFonts w:ascii="Cambria Math" w:hAnsi="Cambria Math"/>
                        <w:lang w:val="en-GB"/>
                      </w:rPr>
                      <m:t>N</m:t>
                    </m:r>
                  </m:sup>
                  <m:e>
                    <m:sSubSup>
                      <m:sSubSupPr>
                        <m:ctrlPr>
                          <w:rPr>
                            <w:rFonts w:ascii="Cambria Math" w:hAnsi="Cambria Math"/>
                            <w:i/>
                            <w:lang w:val="en-GB"/>
                          </w:rPr>
                        </m:ctrlPr>
                      </m:sSubSupPr>
                      <m:e>
                        <m:r>
                          <w:rPr>
                            <w:rFonts w:ascii="Cambria Math" w:hAnsi="Cambria Math"/>
                            <w:lang w:val="en-GB"/>
                          </w:rPr>
                          <m:t>f</m:t>
                        </m:r>
                      </m:e>
                      <m:sub>
                        <m:r>
                          <w:rPr>
                            <w:rFonts w:ascii="Cambria Math" w:hAnsi="Cambria Math"/>
                            <w:lang w:val="en-GB"/>
                          </w:rPr>
                          <m:t>i</m:t>
                        </m:r>
                      </m:sub>
                      <m:sup>
                        <m:r>
                          <w:rPr>
                            <w:rFonts w:ascii="Cambria Math" w:hAnsi="Cambria Math"/>
                            <w:lang w:val="en-GB"/>
                          </w:rPr>
                          <m:t>j</m:t>
                        </m:r>
                      </m:sup>
                    </m:sSubSup>
                  </m:e>
                </m:nary>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i</m:t>
                    </m:r>
                  </m:sub>
                </m:sSub>
                <m:f>
                  <m:fPr>
                    <m:ctrlPr>
                      <w:rPr>
                        <w:rFonts w:ascii="Cambria Math" w:hAnsi="Cambria Math"/>
                        <w:i/>
                        <w:lang w:val="en-GB"/>
                      </w:rPr>
                    </m:ctrlPr>
                  </m:fPr>
                  <m:num>
                    <m:r>
                      <m:rPr>
                        <m:sty m:val="p"/>
                      </m:rPr>
                      <w:rPr>
                        <w:rFonts w:ascii="Cambria Math" w:hAnsi="Cambria Math"/>
                        <w:lang w:val="en-GB"/>
                      </w:rPr>
                      <m:t>d</m:t>
                    </m:r>
                    <m:sSub>
                      <m:sSubPr>
                        <m:ctrlPr>
                          <w:rPr>
                            <w:rFonts w:ascii="Cambria Math" w:hAnsi="Cambria Math"/>
                            <w:i/>
                            <w:lang w:val="en-GB"/>
                          </w:rPr>
                        </m:ctrlPr>
                      </m:sSubPr>
                      <m:e>
                        <m:r>
                          <m:rPr>
                            <m:sty m:val="bi"/>
                          </m:rPr>
                          <w:rPr>
                            <w:rFonts w:ascii="Cambria Math" w:hAnsi="Cambria Math"/>
                            <w:lang w:val="en-GB"/>
                          </w:rPr>
                          <m:t>ω</m:t>
                        </m:r>
                      </m:e>
                      <m:sub>
                        <m:r>
                          <w:rPr>
                            <w:rFonts w:ascii="Cambria Math" w:hAnsi="Cambria Math"/>
                            <w:lang w:val="en-GB"/>
                          </w:rPr>
                          <m:t>i</m:t>
                        </m:r>
                      </m:sub>
                    </m:sSub>
                  </m:num>
                  <m:den>
                    <m:r>
                      <m:rPr>
                        <m:sty m:val="p"/>
                      </m:rPr>
                      <w:rPr>
                        <w:rFonts w:ascii="Cambria Math" w:hAnsi="Cambria Math"/>
                        <w:lang w:val="en-GB"/>
                      </w:rPr>
                      <m:t>d</m:t>
                    </m:r>
                    <m:r>
                      <w:rPr>
                        <w:rFonts w:ascii="Cambria Math" w:hAnsi="Cambria Math"/>
                        <w:lang w:val="en-GB"/>
                      </w:rPr>
                      <m:t>t</m:t>
                    </m:r>
                  </m:den>
                </m:f>
                <m:r>
                  <w:rPr>
                    <w:rFonts w:ascii="Cambria Math" w:hAnsi="Cambria Math"/>
                    <w:lang w:val="en-GB"/>
                  </w:rPr>
                  <m:t>=</m:t>
                </m:r>
                <m:nary>
                  <m:naryPr>
                    <m:chr m:val="∑"/>
                    <m:limLoc m:val="undOvr"/>
                    <m:ctrlPr>
                      <w:rPr>
                        <w:rFonts w:ascii="Cambria Math" w:hAnsi="Cambria Math"/>
                        <w:i/>
                        <w:lang w:val="en-GB"/>
                      </w:rPr>
                    </m:ctrlPr>
                  </m:naryPr>
                  <m:sub>
                    <m:r>
                      <w:rPr>
                        <w:rFonts w:ascii="Cambria Math" w:hAnsi="Cambria Math"/>
                        <w:lang w:val="en-GB"/>
                      </w:rPr>
                      <m:t>j=1</m:t>
                    </m:r>
                  </m:sub>
                  <m:sup>
                    <m:r>
                      <w:rPr>
                        <w:rFonts w:ascii="Cambria Math" w:hAnsi="Cambria Math"/>
                        <w:lang w:val="en-GB"/>
                      </w:rPr>
                      <m:t>N</m:t>
                    </m:r>
                  </m:sup>
                  <m:e>
                    <m:sSubSup>
                      <m:sSubSupPr>
                        <m:ctrlPr>
                          <w:rPr>
                            <w:rFonts w:ascii="Cambria Math" w:hAnsi="Cambria Math"/>
                            <w:i/>
                            <w:lang w:val="en-GB"/>
                          </w:rPr>
                        </m:ctrlPr>
                      </m:sSubSupPr>
                      <m:e>
                        <m:r>
                          <m:rPr>
                            <m:sty m:val="bi"/>
                          </m:rPr>
                          <w:rPr>
                            <w:rFonts w:ascii="Cambria Math" w:hAnsi="Cambria Math"/>
                            <w:lang w:val="en-GB"/>
                          </w:rPr>
                          <m:t>t</m:t>
                        </m:r>
                      </m:e>
                      <m:sub>
                        <m:r>
                          <w:rPr>
                            <w:rFonts w:ascii="Cambria Math" w:hAnsi="Cambria Math"/>
                            <w:lang w:val="en-GB"/>
                          </w:rPr>
                          <m:t>i</m:t>
                        </m:r>
                      </m:sub>
                      <m:sup>
                        <m:r>
                          <w:rPr>
                            <w:rFonts w:ascii="Cambria Math" w:hAnsi="Cambria Math"/>
                            <w:lang w:val="en-GB"/>
                          </w:rPr>
                          <m:t>j</m:t>
                        </m:r>
                      </m:sup>
                    </m:sSubSup>
                  </m:e>
                </m:nary>
              </m:oMath>
            </m:oMathPara>
          </w:p>
        </w:tc>
        <w:tc>
          <w:tcPr>
            <w:tcW w:w="964" w:type="dxa"/>
            <w:shd w:val="clear" w:color="auto" w:fill="auto"/>
            <w:vAlign w:val="center"/>
          </w:tcPr>
          <w:p w14:paraId="7F08F3CE" w14:textId="391ECFC6" w:rsidR="00F10C0B" w:rsidRPr="00A94774" w:rsidRDefault="00F10C0B" w:rsidP="009220B0">
            <w:pPr>
              <w:pStyle w:val="Els-body-text"/>
              <w:spacing w:before="120" w:after="120" w:line="264" w:lineRule="auto"/>
              <w:jc w:val="right"/>
              <w:rPr>
                <w:lang w:val="en-GB"/>
              </w:rPr>
            </w:pPr>
            <w:r w:rsidRPr="00A94774">
              <w:rPr>
                <w:lang w:val="en-GB"/>
              </w:rPr>
              <w:t>(</w:t>
            </w:r>
            <w:r>
              <w:rPr>
                <w:lang w:val="en-GB"/>
              </w:rPr>
              <w:t>3</w:t>
            </w:r>
            <w:r w:rsidRPr="00A94774">
              <w:rPr>
                <w:lang w:val="en-GB"/>
              </w:rPr>
              <w:t>)</w:t>
            </w:r>
          </w:p>
        </w:tc>
      </w:tr>
    </w:tbl>
    <w:p w14:paraId="5FE3C1C1" w14:textId="1D5147D1" w:rsidR="00F10C0B" w:rsidRPr="00F10C0B" w:rsidRDefault="00F10C0B" w:rsidP="00F10C0B">
      <w:pPr>
        <w:pStyle w:val="Els-body-text"/>
        <w:rPr>
          <w:lang w:val="en-GB"/>
        </w:rPr>
      </w:pPr>
      <w:r w:rsidRPr="00F10C0B">
        <w:rPr>
          <w:lang w:val="en-GB"/>
        </w:rPr>
        <w:t xml:space="preserve">Here, </w:t>
      </w:r>
      <m:oMath>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i</m:t>
            </m:r>
          </m:sub>
        </m:sSub>
      </m:oMath>
      <w:r>
        <w:rPr>
          <w:lang w:val="en-GB"/>
        </w:rPr>
        <w:t xml:space="preserve"> </w:t>
      </w:r>
      <w:r w:rsidRPr="00F10C0B">
        <w:rPr>
          <w:lang w:val="en-GB"/>
        </w:rPr>
        <w:t xml:space="preserve">is the mass of </w:t>
      </w:r>
      <w:r>
        <w:rPr>
          <w:lang w:val="en-GB"/>
        </w:rPr>
        <w:t xml:space="preserve">body </w:t>
      </w:r>
      <m:oMath>
        <m:r>
          <w:rPr>
            <w:rFonts w:ascii="Cambria Math" w:hAnsi="Cambria Math"/>
            <w:lang w:val="en-GB"/>
          </w:rPr>
          <m:t>i</m:t>
        </m:r>
      </m:oMath>
      <w:r>
        <w:rPr>
          <w:lang w:val="en-GB"/>
        </w:rPr>
        <w:t>,</w:t>
      </w:r>
      <w:r w:rsidRPr="00F10C0B">
        <w:rPr>
          <w:lang w:val="en-GB"/>
        </w:rPr>
        <w:t xml:space="preserve"> </w:t>
      </w:r>
      <m:oMath>
        <m:sSub>
          <m:sSubPr>
            <m:ctrlPr>
              <w:rPr>
                <w:rFonts w:ascii="Cambria Math" w:hAnsi="Cambria Math"/>
                <w:i/>
                <w:lang w:val="en-GB"/>
              </w:rPr>
            </m:ctrlPr>
          </m:sSubPr>
          <m:e>
            <m:r>
              <m:rPr>
                <m:sty m:val="bi"/>
              </m:rPr>
              <w:rPr>
                <w:rFonts w:ascii="Cambria Math" w:hAnsi="Cambria Math"/>
                <w:lang w:val="en-GB"/>
              </w:rPr>
              <m:t>x</m:t>
            </m:r>
          </m:e>
          <m:sub>
            <m:r>
              <w:rPr>
                <w:rFonts w:ascii="Cambria Math" w:hAnsi="Cambria Math"/>
                <w:lang w:val="en-GB"/>
              </w:rPr>
              <m:t>i</m:t>
            </m:r>
          </m:sub>
        </m:sSub>
      </m:oMath>
      <w:r w:rsidRPr="00F10C0B">
        <w:rPr>
          <w:lang w:val="en-GB"/>
        </w:rPr>
        <w:t xml:space="preserve"> is its centroid position at time </w:t>
      </w:r>
      <m:oMath>
        <m:r>
          <w:rPr>
            <w:rFonts w:ascii="Cambria Math" w:hAnsi="Cambria Math"/>
            <w:lang w:val="en-GB"/>
          </w:rPr>
          <m:t>t</m:t>
        </m:r>
      </m:oMath>
      <w:r>
        <w:rPr>
          <w:lang w:val="en-GB"/>
        </w:rPr>
        <w:t>,</w:t>
      </w:r>
      <w:r w:rsidRPr="00F10C0B">
        <w:rPr>
          <w:lang w:val="en-GB"/>
        </w:rPr>
        <w:t xml:space="preserve"> </w:t>
      </w:r>
      <m:oMath>
        <m:sSub>
          <m:sSubPr>
            <m:ctrlPr>
              <w:rPr>
                <w:rFonts w:ascii="Cambria Math" w:hAnsi="Cambria Math"/>
                <w:i/>
                <w:lang w:val="en-GB"/>
              </w:rPr>
            </m:ctrlPr>
          </m:sSubPr>
          <m:e>
            <m:r>
              <m:rPr>
                <m:sty m:val="bi"/>
              </m:rPr>
              <w:rPr>
                <w:rFonts w:ascii="Cambria Math" w:hAnsi="Cambria Math"/>
                <w:lang w:val="en-GB"/>
              </w:rPr>
              <m:t>ω</m:t>
            </m:r>
          </m:e>
          <m:sub>
            <m:r>
              <w:rPr>
                <w:rFonts w:ascii="Cambria Math" w:hAnsi="Cambria Math"/>
                <w:lang w:val="en-GB"/>
              </w:rPr>
              <m:t>i</m:t>
            </m:r>
          </m:sub>
        </m:sSub>
      </m:oMath>
      <w:r w:rsidR="00C64B86">
        <w:rPr>
          <w:lang w:val="en-GB"/>
        </w:rPr>
        <w:t xml:space="preserve"> </w:t>
      </w:r>
      <w:r w:rsidRPr="00F10C0B">
        <w:rPr>
          <w:lang w:val="en-GB"/>
        </w:rPr>
        <w:t xml:space="preserve">is the angular velocity, </w:t>
      </w:r>
      <m:oMath>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i</m:t>
            </m:r>
          </m:sub>
        </m:sSub>
      </m:oMath>
      <w:r w:rsidR="00C64B86">
        <w:rPr>
          <w:lang w:val="en-GB"/>
        </w:rPr>
        <w:t xml:space="preserve"> </w:t>
      </w:r>
      <w:r w:rsidRPr="00F10C0B">
        <w:rPr>
          <w:lang w:val="en-GB"/>
        </w:rPr>
        <w:t xml:space="preserve">and is the matrix of inertial moments. The sums on the right-hand sides encompass all the forces </w:t>
      </w:r>
      <m:oMath>
        <m:r>
          <w:rPr>
            <w:rFonts w:ascii="Cambria Math" w:hAnsi="Cambria Math"/>
            <w:lang w:val="en-GB"/>
          </w:rPr>
          <m:t>f</m:t>
        </m:r>
      </m:oMath>
      <w:r w:rsidRPr="00F10C0B">
        <w:rPr>
          <w:lang w:val="en-GB"/>
        </w:rPr>
        <w:t xml:space="preserve"> and torques </w:t>
      </w:r>
      <m:oMath>
        <m:r>
          <m:rPr>
            <m:sty m:val="bi"/>
          </m:rPr>
          <w:rPr>
            <w:rFonts w:ascii="Cambria Math" w:hAnsi="Cambria Math"/>
            <w:lang w:val="en-GB"/>
          </w:rPr>
          <m:t>t</m:t>
        </m:r>
      </m:oMath>
      <w:r w:rsidRPr="00F10C0B">
        <w:rPr>
          <w:lang w:val="en-GB"/>
        </w:rPr>
        <w:t xml:space="preserve"> acting on </w:t>
      </w:r>
      <w:r w:rsidR="00C64B86">
        <w:rPr>
          <w:lang w:val="en-GB"/>
        </w:rPr>
        <w:t xml:space="preserve">body </w:t>
      </w:r>
      <m:oMath>
        <m:r>
          <w:rPr>
            <w:rFonts w:ascii="Cambria Math" w:hAnsi="Cambria Math"/>
            <w:lang w:val="en-GB"/>
          </w:rPr>
          <m:t>i</m:t>
        </m:r>
      </m:oMath>
      <w:r w:rsidRPr="00F10C0B">
        <w:rPr>
          <w:lang w:val="en-GB"/>
        </w:rPr>
        <w:t>, respectively.</w:t>
      </w:r>
    </w:p>
    <w:p w14:paraId="3F8CE041" w14:textId="77777777" w:rsidR="00F10C0B" w:rsidRPr="00F10C0B" w:rsidRDefault="00F10C0B" w:rsidP="00F10C0B">
      <w:pPr>
        <w:pStyle w:val="Els-body-text"/>
        <w:rPr>
          <w:lang w:val="en-GB"/>
        </w:rPr>
      </w:pPr>
    </w:p>
    <w:p w14:paraId="78410DCF" w14:textId="5684E2DE" w:rsidR="00F10C0B" w:rsidRDefault="00F10C0B" w:rsidP="00F10C0B">
      <w:pPr>
        <w:pStyle w:val="Els-body-text"/>
        <w:rPr>
          <w:lang w:val="en-GB"/>
        </w:rPr>
      </w:pPr>
      <w:r w:rsidRPr="00F10C0B">
        <w:rPr>
          <w:lang w:val="en-GB"/>
        </w:rPr>
        <w:t>These equations are numerically solved using the finite difference method, assuming constant translational (</w:t>
      </w:r>
      <m:oMath>
        <m:sSub>
          <m:sSubPr>
            <m:ctrlPr>
              <w:rPr>
                <w:rFonts w:ascii="Cambria Math" w:hAnsi="Cambria Math"/>
                <w:i/>
                <w:lang w:val="en-GB"/>
              </w:rPr>
            </m:ctrlPr>
          </m:sSubPr>
          <m:e>
            <m:r>
              <m:rPr>
                <m:sty m:val="bi"/>
              </m:rPr>
              <w:rPr>
                <w:rFonts w:ascii="Cambria Math" w:hAnsi="Cambria Math"/>
                <w:lang w:val="en-GB"/>
              </w:rPr>
              <m:t>a</m:t>
            </m:r>
          </m:e>
          <m:sub>
            <m:r>
              <w:rPr>
                <w:rFonts w:ascii="Cambria Math" w:hAnsi="Cambria Math"/>
                <w:lang w:val="en-GB"/>
              </w:rPr>
              <m:t>i</m:t>
            </m:r>
          </m:sub>
        </m:sSub>
      </m:oMath>
      <w:r w:rsidRPr="00F10C0B">
        <w:rPr>
          <w:lang w:val="en-GB"/>
        </w:rPr>
        <w:t>) and angular (</w:t>
      </w:r>
      <m:oMath>
        <m:sSub>
          <m:sSubPr>
            <m:ctrlPr>
              <w:rPr>
                <w:rFonts w:ascii="Cambria Math" w:hAnsi="Cambria Math"/>
                <w:i/>
                <w:lang w:val="en-GB"/>
              </w:rPr>
            </m:ctrlPr>
          </m:sSubPr>
          <m:e>
            <m:r>
              <m:rPr>
                <m:sty m:val="bi"/>
              </m:rPr>
              <w:rPr>
                <w:rFonts w:ascii="Cambria Math" w:hAnsi="Cambria Math"/>
                <w:lang w:val="en-GB"/>
              </w:rPr>
              <m:t>α</m:t>
            </m:r>
          </m:e>
          <m:sub>
            <m:r>
              <w:rPr>
                <w:rFonts w:ascii="Cambria Math" w:hAnsi="Cambria Math"/>
                <w:lang w:val="en-GB"/>
              </w:rPr>
              <m:t>i</m:t>
            </m:r>
          </m:sub>
        </m:sSub>
      </m:oMath>
      <w:r w:rsidRPr="00F10C0B">
        <w:rPr>
          <w:lang w:val="en-GB"/>
        </w:rPr>
        <w:t xml:space="preserve">) accelerations during each time step. Subsequently, </w:t>
      </w:r>
      <m:oMath>
        <m:sSub>
          <m:sSubPr>
            <m:ctrlPr>
              <w:rPr>
                <w:rFonts w:ascii="Cambria Math" w:hAnsi="Cambria Math"/>
                <w:i/>
                <w:lang w:val="en-GB"/>
              </w:rPr>
            </m:ctrlPr>
          </m:sSubPr>
          <m:e>
            <m:r>
              <m:rPr>
                <m:sty m:val="bi"/>
              </m:rPr>
              <w:rPr>
                <w:rFonts w:ascii="Cambria Math" w:hAnsi="Cambria Math"/>
                <w:lang w:val="en-GB"/>
              </w:rPr>
              <m:t>a</m:t>
            </m:r>
          </m:e>
          <m:sub>
            <m:r>
              <w:rPr>
                <w:rFonts w:ascii="Cambria Math" w:hAnsi="Cambria Math"/>
                <w:lang w:val="en-GB"/>
              </w:rPr>
              <m:t>i</m:t>
            </m:r>
          </m:sub>
        </m:sSub>
        <m:r>
          <w:rPr>
            <w:rFonts w:ascii="Cambria Math" w:hAnsi="Cambria Math"/>
            <w:lang w:val="en-GB"/>
          </w:rPr>
          <m:t xml:space="preserve"> </m:t>
        </m:r>
      </m:oMath>
      <w:r w:rsidRPr="00F10C0B">
        <w:rPr>
          <w:lang w:val="en-GB"/>
        </w:rPr>
        <w:t>and</w:t>
      </w:r>
      <w:r w:rsidR="008E5FDA">
        <w:rPr>
          <w:lang w:val="en-GB"/>
        </w:rPr>
        <w:t xml:space="preserve"> </w:t>
      </w:r>
      <m:oMath>
        <m:sSub>
          <m:sSubPr>
            <m:ctrlPr>
              <w:rPr>
                <w:rFonts w:ascii="Cambria Math" w:hAnsi="Cambria Math"/>
                <w:i/>
                <w:lang w:val="en-GB"/>
              </w:rPr>
            </m:ctrlPr>
          </m:sSubPr>
          <m:e>
            <m:r>
              <m:rPr>
                <m:sty m:val="bi"/>
              </m:rPr>
              <w:rPr>
                <w:rFonts w:ascii="Cambria Math" w:hAnsi="Cambria Math"/>
                <w:lang w:val="en-GB"/>
              </w:rPr>
              <m:t>α</m:t>
            </m:r>
          </m:e>
          <m:sub>
            <m:r>
              <w:rPr>
                <w:rFonts w:ascii="Cambria Math" w:hAnsi="Cambria Math"/>
                <w:lang w:val="en-GB"/>
              </w:rPr>
              <m:t>i</m:t>
            </m:r>
          </m:sub>
        </m:sSub>
      </m:oMath>
      <w:r w:rsidRPr="00F10C0B">
        <w:rPr>
          <w:lang w:val="en-GB"/>
        </w:rPr>
        <w:t xml:space="preserve"> are employed to calculate incremental changes in the position and rotation of </w:t>
      </w:r>
      <w:r w:rsidR="00C64B86">
        <w:rPr>
          <w:lang w:val="en-GB"/>
        </w:rPr>
        <w:t xml:space="preserve">body </w:t>
      </w:r>
      <m:oMath>
        <m:r>
          <w:rPr>
            <w:rFonts w:ascii="Cambria Math" w:hAnsi="Cambria Math"/>
            <w:lang w:val="en-GB"/>
          </w:rPr>
          <m:t>i</m:t>
        </m:r>
      </m:oMath>
      <w:r w:rsidRPr="00F10C0B">
        <w:rPr>
          <w:lang w:val="en-GB"/>
        </w:rPr>
        <w:t>.</w:t>
      </w:r>
    </w:p>
    <w:tbl>
      <w:tblPr>
        <w:tblW w:w="7087" w:type="dxa"/>
        <w:tblLook w:val="04A0" w:firstRow="1" w:lastRow="0" w:firstColumn="1" w:lastColumn="0" w:noHBand="0" w:noVBand="1"/>
      </w:tblPr>
      <w:tblGrid>
        <w:gridCol w:w="6123"/>
        <w:gridCol w:w="964"/>
      </w:tblGrid>
      <w:tr w:rsidR="008E5FDA" w:rsidRPr="00A94774" w14:paraId="3D09C30A" w14:textId="77777777" w:rsidTr="009220B0">
        <w:tc>
          <w:tcPr>
            <w:tcW w:w="6123" w:type="dxa"/>
            <w:shd w:val="clear" w:color="auto" w:fill="auto"/>
            <w:vAlign w:val="center"/>
          </w:tcPr>
          <w:p w14:paraId="63F5C463" w14:textId="3776E7F4" w:rsidR="008E5FDA" w:rsidRPr="00633528" w:rsidRDefault="00406AB3" w:rsidP="009220B0">
            <w:pPr>
              <w:pStyle w:val="Els-body-text"/>
              <w:spacing w:before="120" w:after="120" w:line="264" w:lineRule="auto"/>
              <w:rPr>
                <w:lang w:val="en-GB"/>
              </w:rPr>
            </w:pPr>
            <m:oMathPara>
              <m:oMathParaPr>
                <m:jc m:val="left"/>
              </m:oMathParaPr>
              <m:oMath>
                <m:sSub>
                  <m:sSubPr>
                    <m:ctrlPr>
                      <w:rPr>
                        <w:rFonts w:ascii="Cambria Math" w:hAnsi="Cambria Math"/>
                        <w:i/>
                        <w:lang w:val="en-GB"/>
                      </w:rPr>
                    </m:ctrlPr>
                  </m:sSubPr>
                  <m:e>
                    <m:r>
                      <m:rPr>
                        <m:sty m:val="bi"/>
                      </m:rPr>
                      <w:rPr>
                        <w:rFonts w:ascii="Cambria Math" w:hAnsi="Cambria Math"/>
                        <w:lang w:val="en-GB"/>
                      </w:rPr>
                      <m:t>a</m:t>
                    </m:r>
                  </m:e>
                  <m:sub>
                    <m:r>
                      <w:rPr>
                        <w:rFonts w:ascii="Cambria Math" w:hAnsi="Cambria Math"/>
                        <w:lang w:val="en-GB"/>
                      </w:rPr>
                      <m:t>i</m:t>
                    </m:r>
                  </m:sub>
                </m:sSub>
                <m:r>
                  <w:rPr>
                    <w:rFonts w:ascii="Cambria Math" w:hAnsi="Cambria Math"/>
                    <w:lang w:val="en-GB"/>
                  </w:rPr>
                  <m:t>=</m:t>
                </m:r>
                <m:f>
                  <m:fPr>
                    <m:ctrlPr>
                      <w:rPr>
                        <w:rFonts w:ascii="Cambria Math" w:hAnsi="Cambria Math"/>
                        <w:i/>
                        <w:lang w:val="en-GB"/>
                      </w:rPr>
                    </m:ctrlPr>
                  </m:fPr>
                  <m:num>
                    <m:r>
                      <w:rPr>
                        <w:rFonts w:ascii="Cambria Math" w:hAnsi="Cambria Math"/>
                        <w:lang w:val="en-GB"/>
                      </w:rPr>
                      <m:t>1</m:t>
                    </m:r>
                  </m:num>
                  <m:den>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i</m:t>
                        </m:r>
                      </m:sub>
                    </m:sSub>
                  </m:den>
                </m:f>
                <m:nary>
                  <m:naryPr>
                    <m:chr m:val="∑"/>
                    <m:limLoc m:val="undOvr"/>
                    <m:ctrlPr>
                      <w:rPr>
                        <w:rFonts w:ascii="Cambria Math" w:hAnsi="Cambria Math"/>
                        <w:i/>
                        <w:lang w:val="en-GB"/>
                      </w:rPr>
                    </m:ctrlPr>
                  </m:naryPr>
                  <m:sub>
                    <m:r>
                      <w:rPr>
                        <w:rFonts w:ascii="Cambria Math" w:hAnsi="Cambria Math"/>
                        <w:lang w:val="en-GB"/>
                      </w:rPr>
                      <m:t>j=1</m:t>
                    </m:r>
                  </m:sub>
                  <m:sup>
                    <m:r>
                      <w:rPr>
                        <w:rFonts w:ascii="Cambria Math" w:hAnsi="Cambria Math"/>
                        <w:lang w:val="en-GB"/>
                      </w:rPr>
                      <m:t>N</m:t>
                    </m:r>
                  </m:sup>
                  <m:e>
                    <m:sSubSup>
                      <m:sSubSupPr>
                        <m:ctrlPr>
                          <w:rPr>
                            <w:rFonts w:ascii="Cambria Math" w:hAnsi="Cambria Math"/>
                            <w:i/>
                            <w:lang w:val="en-GB"/>
                          </w:rPr>
                        </m:ctrlPr>
                      </m:sSubSupPr>
                      <m:e>
                        <m:r>
                          <w:rPr>
                            <w:rFonts w:ascii="Cambria Math" w:hAnsi="Cambria Math"/>
                            <w:lang w:val="en-GB"/>
                          </w:rPr>
                          <m:t>f</m:t>
                        </m:r>
                      </m:e>
                      <m:sub>
                        <m:r>
                          <w:rPr>
                            <w:rFonts w:ascii="Cambria Math" w:hAnsi="Cambria Math"/>
                            <w:lang w:val="en-GB"/>
                          </w:rPr>
                          <m:t>i</m:t>
                        </m:r>
                      </m:sub>
                      <m:sup>
                        <m:r>
                          <w:rPr>
                            <w:rFonts w:ascii="Cambria Math" w:hAnsi="Cambria Math"/>
                            <w:lang w:val="en-GB"/>
                          </w:rPr>
                          <m:t>j</m:t>
                        </m:r>
                      </m:sup>
                    </m:sSubSup>
                  </m:e>
                </m:nary>
                <m:r>
                  <w:rPr>
                    <w:rFonts w:ascii="Cambria Math" w:hAnsi="Cambria Math"/>
                    <w:lang w:val="en-GB"/>
                  </w:rPr>
                  <m:t xml:space="preserve">,  </m:t>
                </m:r>
                <m:sSub>
                  <m:sSubPr>
                    <m:ctrlPr>
                      <w:rPr>
                        <w:rFonts w:ascii="Cambria Math" w:hAnsi="Cambria Math"/>
                        <w:i/>
                        <w:lang w:val="en-GB"/>
                      </w:rPr>
                    </m:ctrlPr>
                  </m:sSubPr>
                  <m:e>
                    <m:r>
                      <m:rPr>
                        <m:sty m:val="bi"/>
                      </m:rPr>
                      <w:rPr>
                        <w:rFonts w:ascii="Cambria Math" w:hAnsi="Cambria Math"/>
                        <w:lang w:val="en-GB"/>
                      </w:rPr>
                      <m:t>α</m:t>
                    </m:r>
                  </m:e>
                  <m:sub>
                    <m:r>
                      <w:rPr>
                        <w:rFonts w:ascii="Cambria Math" w:hAnsi="Cambria Math"/>
                        <w:lang w:val="en-GB"/>
                      </w:rPr>
                      <m:t>i</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I</m:t>
                    </m:r>
                  </m:e>
                  <m:sub>
                    <m:r>
                      <w:rPr>
                        <w:rFonts w:ascii="Cambria Math" w:hAnsi="Cambria Math"/>
                        <w:lang w:val="en-GB"/>
                      </w:rPr>
                      <m:t>i</m:t>
                    </m:r>
                  </m:sub>
                  <m:sup>
                    <m:r>
                      <w:rPr>
                        <w:rFonts w:ascii="Cambria Math" w:hAnsi="Cambria Math"/>
                        <w:lang w:val="en-GB"/>
                      </w:rPr>
                      <m:t>-1</m:t>
                    </m:r>
                  </m:sup>
                </m:sSubSup>
                <m:nary>
                  <m:naryPr>
                    <m:chr m:val="∑"/>
                    <m:limLoc m:val="undOvr"/>
                    <m:ctrlPr>
                      <w:rPr>
                        <w:rFonts w:ascii="Cambria Math" w:hAnsi="Cambria Math"/>
                        <w:i/>
                        <w:lang w:val="en-GB"/>
                      </w:rPr>
                    </m:ctrlPr>
                  </m:naryPr>
                  <m:sub>
                    <m:r>
                      <w:rPr>
                        <w:rFonts w:ascii="Cambria Math" w:hAnsi="Cambria Math"/>
                        <w:lang w:val="en-GB"/>
                      </w:rPr>
                      <m:t>j=1</m:t>
                    </m:r>
                  </m:sub>
                  <m:sup>
                    <m:r>
                      <w:rPr>
                        <w:rFonts w:ascii="Cambria Math" w:hAnsi="Cambria Math"/>
                        <w:lang w:val="en-GB"/>
                      </w:rPr>
                      <m:t>N</m:t>
                    </m:r>
                  </m:sup>
                  <m:e>
                    <m:sSubSup>
                      <m:sSubSupPr>
                        <m:ctrlPr>
                          <w:rPr>
                            <w:rFonts w:ascii="Cambria Math" w:hAnsi="Cambria Math"/>
                            <w:i/>
                            <w:lang w:val="en-GB"/>
                          </w:rPr>
                        </m:ctrlPr>
                      </m:sSubSupPr>
                      <m:e>
                        <m:r>
                          <m:rPr>
                            <m:sty m:val="bi"/>
                          </m:rPr>
                          <w:rPr>
                            <w:rFonts w:ascii="Cambria Math" w:hAnsi="Cambria Math"/>
                            <w:lang w:val="en-GB"/>
                          </w:rPr>
                          <m:t>t</m:t>
                        </m:r>
                      </m:e>
                      <m:sub>
                        <m:r>
                          <w:rPr>
                            <w:rFonts w:ascii="Cambria Math" w:hAnsi="Cambria Math"/>
                            <w:lang w:val="en-GB"/>
                          </w:rPr>
                          <m:t>i</m:t>
                        </m:r>
                      </m:sub>
                      <m:sup>
                        <m:r>
                          <w:rPr>
                            <w:rFonts w:ascii="Cambria Math" w:hAnsi="Cambria Math"/>
                            <w:lang w:val="en-GB"/>
                          </w:rPr>
                          <m:t>j</m:t>
                        </m:r>
                      </m:sup>
                    </m:sSubSup>
                  </m:e>
                </m:nary>
              </m:oMath>
            </m:oMathPara>
          </w:p>
        </w:tc>
        <w:tc>
          <w:tcPr>
            <w:tcW w:w="964" w:type="dxa"/>
            <w:shd w:val="clear" w:color="auto" w:fill="auto"/>
            <w:vAlign w:val="center"/>
          </w:tcPr>
          <w:p w14:paraId="667BF8EE" w14:textId="7BCCCE5C" w:rsidR="008E5FDA" w:rsidRPr="00A94774" w:rsidRDefault="008E5FDA" w:rsidP="009220B0">
            <w:pPr>
              <w:pStyle w:val="Els-body-text"/>
              <w:spacing w:before="120" w:after="120" w:line="264" w:lineRule="auto"/>
              <w:jc w:val="right"/>
              <w:rPr>
                <w:lang w:val="en-GB"/>
              </w:rPr>
            </w:pPr>
            <w:r w:rsidRPr="00A94774">
              <w:rPr>
                <w:lang w:val="en-GB"/>
              </w:rPr>
              <w:t>(</w:t>
            </w:r>
            <w:r>
              <w:rPr>
                <w:lang w:val="en-GB"/>
              </w:rPr>
              <w:t>4</w:t>
            </w:r>
            <w:r w:rsidRPr="00A94774">
              <w:rPr>
                <w:lang w:val="en-GB"/>
              </w:rPr>
              <w:t>)</w:t>
            </w:r>
          </w:p>
        </w:tc>
      </w:tr>
    </w:tbl>
    <w:p w14:paraId="56D9A251" w14:textId="62066717" w:rsidR="008E5FDA" w:rsidRDefault="008E5FDA" w:rsidP="00F10C0B">
      <w:pPr>
        <w:pStyle w:val="Els-body-text"/>
        <w:rPr>
          <w:lang w:val="en-GB"/>
        </w:rPr>
      </w:pPr>
      <w:r w:rsidRPr="008E5FDA">
        <w:rPr>
          <w:lang w:val="en-GB"/>
        </w:rPr>
        <w:t xml:space="preserve">For a more in-depth understanding of the DEM implementation, readers are directed to </w:t>
      </w:r>
      <w:r>
        <w:rPr>
          <w:lang w:val="en-GB"/>
        </w:rPr>
        <w:t>Sourek and Isoz (2021)</w:t>
      </w:r>
      <w:r w:rsidRPr="008E5FDA">
        <w:rPr>
          <w:lang w:val="en-GB"/>
        </w:rPr>
        <w:t xml:space="preserve">. It is crucial to note that our solver accommodates arbitrarily-shaped particles, allowing for the exploration of particle shape effects on the flow. A comprehensive description of the DEM extension for arbitrarily-shaped solids can be found in </w:t>
      </w:r>
      <w:proofErr w:type="spellStart"/>
      <w:r>
        <w:rPr>
          <w:lang w:val="en-GB"/>
        </w:rPr>
        <w:t>Studenik</w:t>
      </w:r>
      <w:proofErr w:type="spellEnd"/>
      <w:r>
        <w:rPr>
          <w:lang w:val="en-GB"/>
        </w:rPr>
        <w:t xml:space="preserve"> et al. (2022)</w:t>
      </w:r>
      <w:r w:rsidRPr="008E5FDA">
        <w:rPr>
          <w:lang w:val="en-GB"/>
        </w:rPr>
        <w:t>.</w:t>
      </w:r>
    </w:p>
    <w:p w14:paraId="14A08AB3" w14:textId="341FC25A" w:rsidR="00A04749" w:rsidRPr="00A94774" w:rsidRDefault="00A04749" w:rsidP="00A04749">
      <w:pPr>
        <w:pStyle w:val="Els-1storder-head"/>
        <w:spacing w:after="120"/>
        <w:rPr>
          <w:lang w:val="en-GB"/>
        </w:rPr>
      </w:pPr>
      <w:r>
        <w:rPr>
          <w:lang w:val="en-GB"/>
        </w:rPr>
        <w:t xml:space="preserve">Simulation </w:t>
      </w:r>
      <w:r w:rsidR="000420BD">
        <w:rPr>
          <w:lang w:val="en-GB"/>
        </w:rPr>
        <w:t>results</w:t>
      </w:r>
    </w:p>
    <w:p w14:paraId="42A4086E" w14:textId="4AB9CD67" w:rsidR="000420BD" w:rsidRPr="00A94774" w:rsidRDefault="00A04749" w:rsidP="000420BD">
      <w:pPr>
        <w:pStyle w:val="Els-body-text"/>
        <w:rPr>
          <w:lang w:val="en-GB"/>
        </w:rPr>
      </w:pPr>
      <w:r w:rsidRPr="00A04749">
        <w:rPr>
          <w:lang w:val="en-GB"/>
        </w:rPr>
        <w:t>In our study, we concentrated on simulating the measurement of suspension viscosity, utilizing a computational domain designed to emulate rheometric equipment. The domain comprises a three-dimensional box with two parallel solid plates.</w:t>
      </w:r>
      <w:r w:rsidR="000420BD">
        <w:rPr>
          <w:lang w:val="en-GB"/>
        </w:rPr>
        <w:t xml:space="preserve"> </w:t>
      </w:r>
      <w:r w:rsidR="000420BD" w:rsidRPr="000420BD">
        <w:rPr>
          <w:lang w:val="en-GB"/>
        </w:rPr>
        <w:t xml:space="preserve">In the absence of solid particles, the simulation setup mimics laminar Couette flow. Consequently, we defined a linear velocity profile </w:t>
      </w:r>
      <w:r w:rsidR="000420BD">
        <w:rPr>
          <w:lang w:val="en-GB"/>
        </w:rPr>
        <w:t>as an initial condition</w:t>
      </w:r>
      <w:r w:rsidR="000420BD" w:rsidRPr="000420BD">
        <w:rPr>
          <w:lang w:val="en-GB"/>
        </w:rPr>
        <w:t xml:space="preserve"> to facilitate the development of the final velocity profile within the domain.</w:t>
      </w:r>
      <w:r w:rsidR="000420BD">
        <w:rPr>
          <w:lang w:val="en-GB"/>
        </w:rPr>
        <w:t xml:space="preserve"> </w:t>
      </w:r>
      <w:r w:rsidR="000420BD" w:rsidRPr="000420BD">
        <w:rPr>
          <w:lang w:val="en-GB"/>
        </w:rPr>
        <w:t>The viscosity estimation itself is based on Newton's law of viscosity:</w:t>
      </w:r>
    </w:p>
    <w:tbl>
      <w:tblPr>
        <w:tblW w:w="7087" w:type="dxa"/>
        <w:tblLook w:val="04A0" w:firstRow="1" w:lastRow="0" w:firstColumn="1" w:lastColumn="0" w:noHBand="0" w:noVBand="1"/>
      </w:tblPr>
      <w:tblGrid>
        <w:gridCol w:w="6123"/>
        <w:gridCol w:w="964"/>
      </w:tblGrid>
      <w:tr w:rsidR="000420BD" w:rsidRPr="00A94774" w14:paraId="5D9870DF" w14:textId="77777777" w:rsidTr="009220B0">
        <w:tc>
          <w:tcPr>
            <w:tcW w:w="6123" w:type="dxa"/>
            <w:shd w:val="clear" w:color="auto" w:fill="auto"/>
            <w:vAlign w:val="center"/>
          </w:tcPr>
          <w:p w14:paraId="29E44F1D" w14:textId="3D1D4A3B" w:rsidR="000420BD" w:rsidRPr="000420BD" w:rsidRDefault="000420BD" w:rsidP="009220B0">
            <w:pPr>
              <w:pStyle w:val="Els-body-text"/>
              <w:spacing w:before="120" w:after="120" w:line="264" w:lineRule="auto"/>
              <w:rPr>
                <w:b/>
                <w:bCs/>
                <w:lang w:val="en-GB"/>
              </w:rPr>
            </w:pPr>
            <m:oMathPara>
              <m:oMathParaPr>
                <m:jc m:val="left"/>
              </m:oMathParaPr>
              <m:oMath>
                <m:r>
                  <m:rPr>
                    <m:sty m:val="bi"/>
                  </m:rPr>
                  <w:rPr>
                    <w:rFonts w:ascii="Cambria Math" w:hAnsi="Cambria Math"/>
                    <w:lang w:val="en-GB"/>
                  </w:rPr>
                  <m:t>τ</m:t>
                </m:r>
                <m:r>
                  <w:rPr>
                    <w:rFonts w:ascii="Cambria Math" w:hAnsi="Cambria Math"/>
                    <w:lang w:val="en-GB"/>
                  </w:rPr>
                  <m:t>=ν</m:t>
                </m:r>
                <m:f>
                  <m:fPr>
                    <m:ctrlPr>
                      <w:rPr>
                        <w:rFonts w:ascii="Cambria Math" w:hAnsi="Cambria Math"/>
                        <w:i/>
                        <w:lang w:val="en-GB"/>
                      </w:rPr>
                    </m:ctrlPr>
                  </m:fPr>
                  <m:num>
                    <m:r>
                      <m:rPr>
                        <m:sty m:val="p"/>
                      </m:rPr>
                      <w:rPr>
                        <w:rFonts w:ascii="Cambria Math" w:hAnsi="Cambria Math"/>
                        <w:lang w:val="en-GB"/>
                      </w:rPr>
                      <m:t>d</m:t>
                    </m:r>
                    <m:r>
                      <m:rPr>
                        <m:sty m:val="bi"/>
                      </m:rPr>
                      <w:rPr>
                        <w:rFonts w:ascii="Cambria Math" w:hAnsi="Cambria Math"/>
                        <w:lang w:val="en-GB"/>
                      </w:rPr>
                      <m:t>u</m:t>
                    </m:r>
                  </m:num>
                  <m:den>
                    <m:r>
                      <m:rPr>
                        <m:sty m:val="p"/>
                      </m:rPr>
                      <w:rPr>
                        <w:rFonts w:ascii="Cambria Math" w:hAnsi="Cambria Math"/>
                        <w:lang w:val="en-GB"/>
                      </w:rPr>
                      <m:t>d</m:t>
                    </m:r>
                    <m:r>
                      <w:rPr>
                        <w:rFonts w:ascii="Cambria Math" w:hAnsi="Cambria Math"/>
                        <w:lang w:val="en-GB"/>
                      </w:rPr>
                      <m:t>z</m:t>
                    </m:r>
                  </m:den>
                </m:f>
              </m:oMath>
            </m:oMathPara>
          </w:p>
        </w:tc>
        <w:tc>
          <w:tcPr>
            <w:tcW w:w="964" w:type="dxa"/>
            <w:shd w:val="clear" w:color="auto" w:fill="auto"/>
            <w:vAlign w:val="center"/>
          </w:tcPr>
          <w:p w14:paraId="36BBCC46" w14:textId="188A5D76" w:rsidR="000420BD" w:rsidRPr="00A94774" w:rsidRDefault="000420BD" w:rsidP="009220B0">
            <w:pPr>
              <w:pStyle w:val="Els-body-text"/>
              <w:spacing w:before="120" w:after="120" w:line="264" w:lineRule="auto"/>
              <w:jc w:val="right"/>
              <w:rPr>
                <w:lang w:val="en-GB"/>
              </w:rPr>
            </w:pPr>
            <w:r w:rsidRPr="00A94774">
              <w:rPr>
                <w:lang w:val="en-GB"/>
              </w:rPr>
              <w:t>(</w:t>
            </w:r>
            <w:r>
              <w:rPr>
                <w:lang w:val="en-GB"/>
              </w:rPr>
              <w:t>5</w:t>
            </w:r>
            <w:r w:rsidRPr="00A94774">
              <w:rPr>
                <w:lang w:val="en-GB"/>
              </w:rPr>
              <w:t>)</w:t>
            </w:r>
          </w:p>
        </w:tc>
      </w:tr>
    </w:tbl>
    <w:p w14:paraId="500F0C3E" w14:textId="0F07A256" w:rsidR="009B0D62" w:rsidRDefault="00872A95" w:rsidP="00FF48FF">
      <w:pPr>
        <w:pStyle w:val="Els-body-text"/>
        <w:spacing w:after="120"/>
        <w:rPr>
          <w:lang w:val="en-GB"/>
        </w:rPr>
      </w:pPr>
      <w:r>
        <w:rPr>
          <w:lang w:val="en-GB"/>
        </w:rPr>
        <w:t>h</w:t>
      </w:r>
      <w:r w:rsidR="000420BD" w:rsidRPr="000420BD">
        <w:rPr>
          <w:lang w:val="en-GB"/>
        </w:rPr>
        <w:t>ere,</w:t>
      </w:r>
      <w:r w:rsidR="000420BD">
        <w:rPr>
          <w:lang w:val="en-GB"/>
        </w:rPr>
        <w:t xml:space="preserve"> </w:t>
      </w:r>
      <m:oMath>
        <m:r>
          <m:rPr>
            <m:sty m:val="bi"/>
          </m:rPr>
          <w:rPr>
            <w:rFonts w:ascii="Cambria Math" w:hAnsi="Cambria Math"/>
            <w:lang w:val="en-GB"/>
          </w:rPr>
          <m:t>τ</m:t>
        </m:r>
      </m:oMath>
      <w:r w:rsidR="000420BD" w:rsidRPr="000420BD">
        <w:rPr>
          <w:lang w:val="en-GB"/>
        </w:rPr>
        <w:t xml:space="preserve"> represents shear stress and </w:t>
      </w:r>
      <m:oMath>
        <m:f>
          <m:fPr>
            <m:ctrlPr>
              <w:rPr>
                <w:rFonts w:ascii="Cambria Math" w:hAnsi="Cambria Math"/>
                <w:i/>
                <w:lang w:val="en-GB"/>
              </w:rPr>
            </m:ctrlPr>
          </m:fPr>
          <m:num>
            <m:r>
              <m:rPr>
                <m:sty m:val="p"/>
              </m:rPr>
              <w:rPr>
                <w:rFonts w:ascii="Cambria Math" w:hAnsi="Cambria Math"/>
                <w:lang w:val="en-GB"/>
              </w:rPr>
              <m:t>d</m:t>
            </m:r>
            <m:r>
              <m:rPr>
                <m:sty m:val="bi"/>
              </m:rPr>
              <w:rPr>
                <w:rFonts w:ascii="Cambria Math" w:hAnsi="Cambria Math"/>
                <w:lang w:val="en-GB"/>
              </w:rPr>
              <m:t>u</m:t>
            </m:r>
          </m:num>
          <m:den>
            <m:r>
              <m:rPr>
                <m:sty m:val="p"/>
              </m:rPr>
              <w:rPr>
                <w:rFonts w:ascii="Cambria Math" w:hAnsi="Cambria Math"/>
                <w:lang w:val="en-GB"/>
              </w:rPr>
              <m:t>d</m:t>
            </m:r>
            <m:r>
              <w:rPr>
                <w:rFonts w:ascii="Cambria Math" w:hAnsi="Cambria Math"/>
                <w:lang w:val="en-GB"/>
              </w:rPr>
              <m:t>z</m:t>
            </m:r>
          </m:den>
        </m:f>
      </m:oMath>
      <w:r w:rsidR="000420BD">
        <w:rPr>
          <w:lang w:val="en-GB"/>
        </w:rPr>
        <w:t xml:space="preserve"> i</w:t>
      </w:r>
      <w:r w:rsidR="000420BD" w:rsidRPr="000420BD">
        <w:rPr>
          <w:lang w:val="en-GB"/>
        </w:rPr>
        <w:t xml:space="preserve">s shear rate. The shear stress acting on the moving wall is obtained using the </w:t>
      </w:r>
      <w:proofErr w:type="spellStart"/>
      <w:r w:rsidR="000420BD" w:rsidRPr="000420BD">
        <w:rPr>
          <w:lang w:val="en-GB"/>
        </w:rPr>
        <w:t>wallShearStress</w:t>
      </w:r>
      <w:proofErr w:type="spellEnd"/>
      <w:r w:rsidR="000420BD" w:rsidRPr="000420BD">
        <w:rPr>
          <w:lang w:val="en-GB"/>
        </w:rPr>
        <w:t xml:space="preserve"> postprocessing function in OpenFOAM.</w:t>
      </w:r>
      <w:r w:rsidR="009B0D62">
        <w:rPr>
          <w:lang w:val="en-GB"/>
        </w:rPr>
        <w:t xml:space="preserve"> </w:t>
      </w:r>
      <w:r w:rsidR="009B0D62" w:rsidRPr="009B0D62">
        <w:rPr>
          <w:lang w:val="en-GB"/>
        </w:rPr>
        <w:t xml:space="preserve">The suspension composed of spherical particles was specifically chosen for validation purposes. The obtained results were rigorously compared not only against available </w:t>
      </w:r>
      <w:r w:rsidR="009B0D62" w:rsidRPr="009B0D62">
        <w:rPr>
          <w:lang w:val="en-GB"/>
        </w:rPr>
        <w:lastRenderedPageBreak/>
        <w:t xml:space="preserve">experimental data but also against widely utilized correlations, specifically Batchelor's </w:t>
      </w:r>
      <w:r w:rsidR="009B0D62">
        <w:rPr>
          <w:lang w:val="en-GB"/>
        </w:rPr>
        <w:t>(1977)</w:t>
      </w:r>
      <w:r w:rsidR="009B0D62" w:rsidRPr="009B0D62">
        <w:rPr>
          <w:lang w:val="en-GB"/>
        </w:rPr>
        <w:t xml:space="preserve">, and Krieger's and Dougherty's correlations </w:t>
      </w:r>
      <w:r w:rsidR="009B0D62">
        <w:rPr>
          <w:lang w:val="en-GB"/>
        </w:rPr>
        <w:t>(1959)</w:t>
      </w:r>
      <w:r w:rsidR="009B0D62" w:rsidRPr="009B0D62">
        <w:rPr>
          <w:lang w:val="en-GB"/>
        </w:rPr>
        <w:t>.</w:t>
      </w:r>
    </w:p>
    <w:p w14:paraId="33334E76" w14:textId="01E2B57B" w:rsidR="00D909A5" w:rsidRDefault="00886154" w:rsidP="00F10C0B">
      <w:pPr>
        <w:pStyle w:val="Els-body-text"/>
        <w:rPr>
          <w:lang w:val="en-GB"/>
        </w:rPr>
      </w:pPr>
      <w:r>
        <w:rPr>
          <w:noProof/>
        </w:rPr>
        <w:drawing>
          <wp:inline distT="0" distB="0" distL="0" distR="0" wp14:anchorId="7158E75A" wp14:editId="41C5D545">
            <wp:extent cx="4499610" cy="2160000"/>
            <wp:effectExtent l="0" t="0" r="0" b="0"/>
            <wp:docPr id="3" name="Graf 3">
              <a:extLst xmlns:a="http://schemas.openxmlformats.org/drawingml/2006/main">
                <a:ext uri="{FF2B5EF4-FFF2-40B4-BE49-F238E27FC236}">
                  <a16:creationId xmlns:a16="http://schemas.microsoft.com/office/drawing/2014/main" id="{FDEEA110-B4B0-4C74-BADC-0820ED9188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A4C3D60" w14:textId="781081EE" w:rsidR="009B0D62" w:rsidRDefault="00D909A5" w:rsidP="00D909A5">
      <w:pPr>
        <w:pStyle w:val="Els-body-text"/>
        <w:spacing w:before="120"/>
        <w:rPr>
          <w:lang w:val="en-GB"/>
        </w:rPr>
      </w:pPr>
      <w:r>
        <w:rPr>
          <w:lang w:val="en-GB"/>
        </w:rPr>
        <w:t xml:space="preserve">Figure 1: Results of the viscosity study for suspensions made of spherical particles. </w:t>
      </w:r>
      <w:proofErr w:type="spellStart"/>
      <w:r>
        <w:rPr>
          <w:lang w:val="en-GB"/>
        </w:rPr>
        <w:t>Trinagles</w:t>
      </w:r>
      <w:proofErr w:type="spellEnd"/>
      <w:r>
        <w:rPr>
          <w:lang w:val="en-GB"/>
        </w:rPr>
        <w:t xml:space="preserve"> represents experimental data, squares simulation data, dashed line stands for Batchelor´s correlation and dashed-dotted line for correlation by Krieger and Dougherty</w:t>
      </w:r>
    </w:p>
    <w:p w14:paraId="2A3D0B60" w14:textId="77777777" w:rsidR="00D909A5" w:rsidRDefault="00D909A5" w:rsidP="00F10C0B">
      <w:pPr>
        <w:pStyle w:val="Els-body-text"/>
        <w:rPr>
          <w:lang w:val="en-GB"/>
        </w:rPr>
      </w:pPr>
    </w:p>
    <w:p w14:paraId="0252EEE9" w14:textId="0E479988" w:rsidR="000420BD" w:rsidRDefault="005F4F97" w:rsidP="00F10C0B">
      <w:pPr>
        <w:pStyle w:val="Els-body-text"/>
        <w:rPr>
          <w:lang w:val="en-GB"/>
        </w:rPr>
      </w:pPr>
      <w:r w:rsidRPr="005F4F97">
        <w:rPr>
          <w:lang w:val="en-GB"/>
        </w:rPr>
        <w:t xml:space="preserve">In addition to simulating a suspension containing spherical particles, we delved into exploring the influence of particle shape on the apparent viscosity of the suspension. To ensure comparability between our findings and experimental data, we selected particle shapes based on the work of Mueller et al. </w:t>
      </w:r>
      <w:r>
        <w:rPr>
          <w:lang w:val="en-GB"/>
        </w:rPr>
        <w:t>(2011)</w:t>
      </w:r>
      <w:r w:rsidRPr="005F4F97">
        <w:rPr>
          <w:lang w:val="en-GB"/>
        </w:rPr>
        <w:t>. This strategic choice allows for a meaningful comparison between the outcomes of our simulations and the corresponding experimental observations.</w:t>
      </w:r>
    </w:p>
    <w:p w14:paraId="6BD9BD49" w14:textId="1B3F9348" w:rsidR="00FF48FF" w:rsidRDefault="00FF48FF" w:rsidP="00F10C0B">
      <w:pPr>
        <w:pStyle w:val="Els-body-text"/>
        <w:rPr>
          <w:lang w:val="en-GB"/>
        </w:rPr>
      </w:pPr>
    </w:p>
    <w:p w14:paraId="7101EB13" w14:textId="7DDD8CB2" w:rsidR="00FF48FF" w:rsidRDefault="00886154" w:rsidP="00F10C0B">
      <w:pPr>
        <w:pStyle w:val="Els-body-text"/>
        <w:rPr>
          <w:lang w:val="en-GB"/>
        </w:rPr>
      </w:pPr>
      <w:r>
        <w:rPr>
          <w:noProof/>
        </w:rPr>
        <w:drawing>
          <wp:inline distT="0" distB="0" distL="0" distR="0" wp14:anchorId="376B7550" wp14:editId="3EA20F87">
            <wp:extent cx="4499610" cy="2160000"/>
            <wp:effectExtent l="0" t="0" r="0" b="0"/>
            <wp:docPr id="2" name="Graf 2">
              <a:extLst xmlns:a="http://schemas.openxmlformats.org/drawingml/2006/main">
                <a:ext uri="{FF2B5EF4-FFF2-40B4-BE49-F238E27FC236}">
                  <a16:creationId xmlns:a16="http://schemas.microsoft.com/office/drawing/2014/main" id="{6D6A5BDC-F838-4D47-998E-089BF88E7B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71E7BC0" w14:textId="758A6BD2" w:rsidR="008E5FDA" w:rsidRDefault="00FF48FF" w:rsidP="00F10C0B">
      <w:pPr>
        <w:pStyle w:val="Els-body-text"/>
        <w:rPr>
          <w:lang w:val="en-GB"/>
        </w:rPr>
      </w:pPr>
      <w:r>
        <w:rPr>
          <w:lang w:val="en-GB"/>
        </w:rPr>
        <w:t xml:space="preserve">Figure 2:  Results for suspensions made of glitter and </w:t>
      </w:r>
      <w:proofErr w:type="gramStart"/>
      <w:r>
        <w:rPr>
          <w:lang w:val="en-GB"/>
        </w:rPr>
        <w:t>rod shaped</w:t>
      </w:r>
      <w:proofErr w:type="gramEnd"/>
      <w:r>
        <w:rPr>
          <w:lang w:val="en-GB"/>
        </w:rPr>
        <w:t xml:space="preserve"> particles. Crosses represents experimental data for rod particles and circles results of the simulations. Triangles stand for experimental data for glitter particles and squares represents results of the corresponding simulations.</w:t>
      </w:r>
    </w:p>
    <w:p w14:paraId="5A576068" w14:textId="651A5F34" w:rsidR="00872A95" w:rsidRDefault="00872A95" w:rsidP="00F10C0B">
      <w:pPr>
        <w:pStyle w:val="Els-body-text"/>
        <w:rPr>
          <w:lang w:val="en-GB"/>
        </w:rPr>
      </w:pPr>
    </w:p>
    <w:p w14:paraId="33435ECA" w14:textId="7186B55E" w:rsidR="00610E8D" w:rsidRDefault="00872A95" w:rsidP="00F10C0B">
      <w:pPr>
        <w:pStyle w:val="Els-body-text"/>
        <w:rPr>
          <w:lang w:val="en-GB"/>
        </w:rPr>
      </w:pPr>
      <w:r w:rsidRPr="00610E8D">
        <w:rPr>
          <w:lang w:val="en-GB"/>
        </w:rPr>
        <w:lastRenderedPageBreak/>
        <w:t>The results obtained for suspensions composed of spherical particles exhibit a commendable agreement with both the available experimental data and widely employed correlations. Notably, it is important to highlight that these correlations are typically valid up to a volume fraction of 0.2. However, our simulations extend this scope, showing consistent agreement with experimental data even at higher volume fractions, specifically up to 0.4.</w:t>
      </w:r>
      <w:r>
        <w:rPr>
          <w:lang w:val="en-GB"/>
        </w:rPr>
        <w:t xml:space="preserve"> </w:t>
      </w:r>
      <w:r w:rsidR="00610E8D" w:rsidRPr="00610E8D">
        <w:rPr>
          <w:lang w:val="en-GB"/>
        </w:rPr>
        <w:t>The observed consistency between our numerical estimates and existing data underscores the applicability of our method for conducting numerical investigations on suspensions containing arbitrarily-shaped particles—an area often reliant on experimental approaches.</w:t>
      </w:r>
    </w:p>
    <w:p w14:paraId="15B69FD3" w14:textId="1A1E1CB3" w:rsidR="00610E8D" w:rsidRDefault="00610E8D" w:rsidP="00F10C0B">
      <w:pPr>
        <w:pStyle w:val="Els-body-text"/>
        <w:rPr>
          <w:lang w:val="en-GB"/>
        </w:rPr>
      </w:pPr>
    </w:p>
    <w:p w14:paraId="1176E851" w14:textId="1B44B800" w:rsidR="00872A95" w:rsidRDefault="00610E8D" w:rsidP="00610E8D">
      <w:pPr>
        <w:pStyle w:val="Els-body-text"/>
        <w:rPr>
          <w:lang w:val="en-GB"/>
        </w:rPr>
      </w:pPr>
      <w:r w:rsidRPr="00610E8D">
        <w:rPr>
          <w:lang w:val="en-GB"/>
        </w:rPr>
        <w:t xml:space="preserve">To demonstrate our solver's real-world applicability, we numerically studied the washcoating process—a crucial step in depositing catalytic material within the porous walls of automotive exhaust gas filters. Following the experimental work by Blazek et al. </w:t>
      </w:r>
      <w:r>
        <w:rPr>
          <w:lang w:val="en-GB"/>
        </w:rPr>
        <w:t>(2021)</w:t>
      </w:r>
      <w:r w:rsidRPr="00610E8D">
        <w:rPr>
          <w:lang w:val="en-GB"/>
        </w:rPr>
        <w:t>, we simulated the deposition of catalyst in two different filter sections. Utilizing our CFD-DEM solver,</w:t>
      </w:r>
      <w:r>
        <w:rPr>
          <w:lang w:val="en-GB"/>
        </w:rPr>
        <w:t xml:space="preserve"> </w:t>
      </w:r>
      <w:r w:rsidRPr="00610E8D">
        <w:rPr>
          <w:lang w:val="en-GB"/>
        </w:rPr>
        <w:t>we recreated the washcoating process involving a water-based slurry.</w:t>
      </w:r>
    </w:p>
    <w:p w14:paraId="3E324C56" w14:textId="6F763ECB" w:rsidR="00872A95" w:rsidRDefault="00872A95" w:rsidP="00610E8D">
      <w:pPr>
        <w:pStyle w:val="Els-body-text"/>
        <w:rPr>
          <w:lang w:val="en-GB"/>
        </w:rPr>
      </w:pPr>
      <w:r>
        <w:rPr>
          <w:noProof/>
          <w:lang w:val="en-GB"/>
        </w:rPr>
        <w:drawing>
          <wp:inline distT="0" distB="0" distL="0" distR="0" wp14:anchorId="2653D900" wp14:editId="187BD55C">
            <wp:extent cx="4499610" cy="2473960"/>
            <wp:effectExtent l="0" t="0" r="0" b="254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pic:cNvPicPr/>
                  </pic:nvPicPr>
                  <pic:blipFill>
                    <a:blip r:embed="rId10">
                      <a:extLst>
                        <a:ext uri="{28A0092B-C50C-407E-A947-70E740481C1C}">
                          <a14:useLocalDpi xmlns:a14="http://schemas.microsoft.com/office/drawing/2010/main" val="0"/>
                        </a:ext>
                      </a:extLst>
                    </a:blip>
                    <a:stretch>
                      <a:fillRect/>
                    </a:stretch>
                  </pic:blipFill>
                  <pic:spPr>
                    <a:xfrm>
                      <a:off x="0" y="0"/>
                      <a:ext cx="4499610" cy="2473960"/>
                    </a:xfrm>
                    <a:prstGeom prst="rect">
                      <a:avLst/>
                    </a:prstGeom>
                  </pic:spPr>
                </pic:pic>
              </a:graphicData>
            </a:graphic>
          </wp:inline>
        </w:drawing>
      </w:r>
    </w:p>
    <w:p w14:paraId="1C9411BA" w14:textId="77777777" w:rsidR="00610E8D" w:rsidRDefault="00610E8D" w:rsidP="00F10C0B">
      <w:pPr>
        <w:pStyle w:val="Els-body-text"/>
        <w:rPr>
          <w:lang w:val="en-GB"/>
        </w:rPr>
      </w:pPr>
    </w:p>
    <w:p w14:paraId="75BD855B" w14:textId="01ECAADA" w:rsidR="00872A95" w:rsidRDefault="00872A95" w:rsidP="00872A95">
      <w:pPr>
        <w:pStyle w:val="Els-body-text"/>
        <w:rPr>
          <w:lang w:val="en-GB"/>
        </w:rPr>
      </w:pPr>
      <w:r>
        <w:rPr>
          <w:lang w:val="en-GB"/>
        </w:rPr>
        <w:t xml:space="preserve">Figure 3: </w:t>
      </w:r>
      <w:r w:rsidRPr="00872A95">
        <w:rPr>
          <w:lang w:val="en-GB"/>
        </w:rPr>
        <w:t>Comparison of the washcoating simulations (</w:t>
      </w:r>
      <w:proofErr w:type="spellStart"/>
      <w:proofErr w:type="gramStart"/>
      <w:r w:rsidRPr="00872A95">
        <w:rPr>
          <w:lang w:val="en-GB"/>
        </w:rPr>
        <w:t>a,b</w:t>
      </w:r>
      <w:proofErr w:type="gramEnd"/>
      <w:r w:rsidRPr="00872A95">
        <w:rPr>
          <w:lang w:val="en-GB"/>
        </w:rPr>
        <w:t>,d,e</w:t>
      </w:r>
      <w:proofErr w:type="spellEnd"/>
      <w:r w:rsidRPr="00872A95">
        <w:rPr>
          <w:lang w:val="en-GB"/>
        </w:rPr>
        <w:t>) to the experimental data (</w:t>
      </w:r>
      <w:proofErr w:type="spellStart"/>
      <w:r w:rsidRPr="00872A95">
        <w:rPr>
          <w:lang w:val="en-GB"/>
        </w:rPr>
        <w:t>c,f</w:t>
      </w:r>
      <w:proofErr w:type="spellEnd"/>
      <w:r w:rsidRPr="00872A95">
        <w:rPr>
          <w:lang w:val="en-GB"/>
        </w:rPr>
        <w:t>) for</w:t>
      </w:r>
      <w:r>
        <w:rPr>
          <w:lang w:val="en-GB"/>
        </w:rPr>
        <w:t xml:space="preserve"> </w:t>
      </w:r>
      <w:r w:rsidRPr="00872A95">
        <w:rPr>
          <w:lang w:val="en-GB"/>
        </w:rPr>
        <w:t>two different sections of the filter wall: a section with a large pore on (</w:t>
      </w:r>
      <w:proofErr w:type="spellStart"/>
      <w:r w:rsidRPr="00872A95">
        <w:rPr>
          <w:lang w:val="en-GB"/>
        </w:rPr>
        <w:t>a,b,c</w:t>
      </w:r>
      <w:proofErr w:type="spellEnd"/>
      <w:r w:rsidRPr="00872A95">
        <w:rPr>
          <w:lang w:val="en-GB"/>
        </w:rPr>
        <w:t>) and a closed structure</w:t>
      </w:r>
      <w:r>
        <w:rPr>
          <w:lang w:val="en-GB"/>
        </w:rPr>
        <w:t xml:space="preserve"> </w:t>
      </w:r>
      <w:r w:rsidRPr="00872A95">
        <w:rPr>
          <w:lang w:val="en-GB"/>
        </w:rPr>
        <w:t>(</w:t>
      </w:r>
      <w:proofErr w:type="spellStart"/>
      <w:r w:rsidRPr="00872A95">
        <w:rPr>
          <w:lang w:val="en-GB"/>
        </w:rPr>
        <w:t>d,e,f</w:t>
      </w:r>
      <w:proofErr w:type="spellEnd"/>
      <w:r w:rsidRPr="00872A95">
        <w:rPr>
          <w:lang w:val="en-GB"/>
        </w:rPr>
        <w:t xml:space="preserve">). </w:t>
      </w:r>
      <w:proofErr w:type="spellStart"/>
      <w:r w:rsidRPr="00872A95">
        <w:rPr>
          <w:lang w:val="en-GB"/>
        </w:rPr>
        <w:t>Color</w:t>
      </w:r>
      <w:proofErr w:type="spellEnd"/>
      <w:r w:rsidRPr="00872A95">
        <w:rPr>
          <w:lang w:val="en-GB"/>
        </w:rPr>
        <w:t xml:space="preserve"> code for the numerical results: grey = wall, red = catalyst. </w:t>
      </w:r>
      <w:proofErr w:type="spellStart"/>
      <w:r w:rsidRPr="00872A95">
        <w:rPr>
          <w:lang w:val="en-GB"/>
        </w:rPr>
        <w:t>Color</w:t>
      </w:r>
      <w:proofErr w:type="spellEnd"/>
      <w:r w:rsidRPr="00872A95">
        <w:rPr>
          <w:lang w:val="en-GB"/>
        </w:rPr>
        <w:t xml:space="preserve"> code for the</w:t>
      </w:r>
      <w:r>
        <w:rPr>
          <w:lang w:val="en-GB"/>
        </w:rPr>
        <w:t xml:space="preserve"> </w:t>
      </w:r>
      <w:r w:rsidRPr="00872A95">
        <w:rPr>
          <w:lang w:val="en-GB"/>
        </w:rPr>
        <w:t>experimental data: white = wall, black = void space, grey = catalyst.</w:t>
      </w:r>
    </w:p>
    <w:p w14:paraId="6F6321A4" w14:textId="490E967A" w:rsidR="00872A95" w:rsidRDefault="00872A95" w:rsidP="00872A95">
      <w:pPr>
        <w:pStyle w:val="Els-body-text"/>
        <w:rPr>
          <w:lang w:val="en-GB"/>
        </w:rPr>
      </w:pPr>
    </w:p>
    <w:p w14:paraId="59404E69" w14:textId="77777777" w:rsidR="00872A95" w:rsidRPr="00872A95" w:rsidRDefault="00872A95" w:rsidP="00872A95">
      <w:pPr>
        <w:pStyle w:val="Els-body-text"/>
        <w:rPr>
          <w:lang w:val="en-GB"/>
        </w:rPr>
      </w:pPr>
      <w:r w:rsidRPr="00872A95">
        <w:rPr>
          <w:lang w:val="en-GB"/>
        </w:rPr>
        <w:t>The results presented in Fig. 7 offer a qualitative comparison between simulated and experimentally obtained distributions of catalytic particles. Fig. 7a and Fig. 7d provide an overall view of the resulting distributions for structures with a large open pore and a closed structure, respectively. Further insight is gained from a single slice through the structure in Fig. 7b, c and Fig. 7e, f, respectively.</w:t>
      </w:r>
    </w:p>
    <w:p w14:paraId="130D0636" w14:textId="77777777" w:rsidR="00872A95" w:rsidRPr="00872A95" w:rsidRDefault="00872A95" w:rsidP="00872A95">
      <w:pPr>
        <w:pStyle w:val="Els-body-text"/>
        <w:rPr>
          <w:lang w:val="en-GB"/>
        </w:rPr>
      </w:pPr>
    </w:p>
    <w:p w14:paraId="75B406F4" w14:textId="77777777" w:rsidR="00872A95" w:rsidRPr="00872A95" w:rsidRDefault="00872A95" w:rsidP="00872A95">
      <w:pPr>
        <w:pStyle w:val="Els-body-text"/>
        <w:rPr>
          <w:lang w:val="en-GB"/>
        </w:rPr>
      </w:pPr>
      <w:r w:rsidRPr="00872A95">
        <w:rPr>
          <w:lang w:val="en-GB"/>
        </w:rPr>
        <w:t xml:space="preserve">Comparing images (b) and (e) in Fig. 7 highlights the impact of different filter wall morphologies on the final coating distribution. In the section with a large pore, the catalytic material is primarily deposited inside the wall, whereas, in the relatively closed section, the coating is concentrated predominantly on the wall. This observed trend aligns </w:t>
      </w:r>
      <w:r w:rsidRPr="00872A95">
        <w:rPr>
          <w:lang w:val="en-GB"/>
        </w:rPr>
        <w:lastRenderedPageBreak/>
        <w:t>with experimental observations shown in Fig. 7c and Fig. 7f. However, it is noteworthy that a notable difference exists in the spatial arrangement of particles between the simulation and the real sample, with particles in the real sample appearing much more closely packed.</w:t>
      </w:r>
    </w:p>
    <w:p w14:paraId="167BA778" w14:textId="77777777" w:rsidR="00872A95" w:rsidRPr="00872A95" w:rsidRDefault="00872A95" w:rsidP="00872A95">
      <w:pPr>
        <w:pStyle w:val="Els-body-text"/>
        <w:rPr>
          <w:lang w:val="en-GB"/>
        </w:rPr>
      </w:pPr>
    </w:p>
    <w:p w14:paraId="401A41F9" w14:textId="093F87B5" w:rsidR="00872A95" w:rsidRDefault="00872A95" w:rsidP="00872A95">
      <w:pPr>
        <w:pStyle w:val="Els-body-text"/>
        <w:rPr>
          <w:lang w:val="en-GB"/>
        </w:rPr>
      </w:pPr>
      <w:r w:rsidRPr="00872A95">
        <w:rPr>
          <w:lang w:val="en-GB"/>
        </w:rPr>
        <w:t>To address this discrepancy, we are incorporating an electrostatic force into our model. This addition aims to simulate the particle interactions more realistically, accounting for the increased proximity observed in the real sample. This enhancement in the model should contribute to more accurate predictions in future washcoating simulations.</w:t>
      </w:r>
    </w:p>
    <w:p w14:paraId="3CCBA9BA" w14:textId="0C5D94D7" w:rsidR="00BA5583" w:rsidRPr="00BA5583" w:rsidRDefault="008D2649" w:rsidP="00BA5583">
      <w:pPr>
        <w:pStyle w:val="Els-1storder-head"/>
        <w:spacing w:after="120"/>
        <w:rPr>
          <w:lang w:val="en-GB"/>
        </w:rPr>
      </w:pPr>
      <w:r w:rsidRPr="00A94774">
        <w:rPr>
          <w:lang w:val="en-GB"/>
        </w:rPr>
        <w:t>Conclusions</w:t>
      </w:r>
    </w:p>
    <w:p w14:paraId="34048891" w14:textId="7D23C455" w:rsidR="00BA5583" w:rsidRPr="00BA5583" w:rsidRDefault="00BA5583" w:rsidP="00BA5583">
      <w:pPr>
        <w:pStyle w:val="Els-body-text"/>
        <w:spacing w:after="120"/>
        <w:rPr>
          <w:lang w:val="en-GB"/>
        </w:rPr>
      </w:pPr>
      <w:r w:rsidRPr="00BA5583">
        <w:rPr>
          <w:lang w:val="en-GB"/>
        </w:rPr>
        <w:t xml:space="preserve">In conclusion, our study showcases the CFD-DEM solver's versatility in simulating complex particulate suspension </w:t>
      </w:r>
      <w:proofErr w:type="spellStart"/>
      <w:r w:rsidRPr="00BA5583">
        <w:rPr>
          <w:lang w:val="en-GB"/>
        </w:rPr>
        <w:t>behaviors</w:t>
      </w:r>
      <w:proofErr w:type="spellEnd"/>
      <w:r w:rsidRPr="00BA5583">
        <w:rPr>
          <w:lang w:val="en-GB"/>
        </w:rPr>
        <w:t>, as demonstrated through successful washcoating process simulations. The qualitative agreement with experiments supports its potential for understanding irregularly-shaped particle systems. Extending simulations beyond typical limits and introducing an electrostatic force enhance the solver's robustness.</w:t>
      </w:r>
    </w:p>
    <w:p w14:paraId="144DE6BB" w14:textId="2B7C2B00" w:rsidR="008D2649" w:rsidRDefault="00BA5583" w:rsidP="00BA5583">
      <w:pPr>
        <w:pStyle w:val="Els-body-text"/>
        <w:spacing w:after="120"/>
        <w:rPr>
          <w:lang w:val="en-GB"/>
        </w:rPr>
      </w:pPr>
      <w:r w:rsidRPr="00BA5583">
        <w:rPr>
          <w:lang w:val="en-GB"/>
        </w:rPr>
        <w:t>Our work establishes a foundation for advancing numerical investigations in suspension dynamics, particularly in applications like the washcoating process. The CFD-DEM solver offers a valuable tool for optimizing particulate processes in diverse industrial and scientific contexts</w:t>
      </w:r>
      <w:r>
        <w:rPr>
          <w:lang w:val="en-GB"/>
        </w:rPr>
        <w:t>.</w:t>
      </w:r>
    </w:p>
    <w:p w14:paraId="60971405" w14:textId="77777777" w:rsidR="00406AB3" w:rsidRPr="00406AB3" w:rsidRDefault="00406AB3" w:rsidP="00406AB3">
      <w:pPr>
        <w:pStyle w:val="Els-body-text"/>
        <w:spacing w:after="120"/>
        <w:rPr>
          <w:b/>
          <w:bCs/>
          <w:lang w:val="en-GB"/>
        </w:rPr>
      </w:pPr>
      <w:r w:rsidRPr="00406AB3">
        <w:rPr>
          <w:b/>
          <w:bCs/>
          <w:lang w:val="en-GB"/>
        </w:rPr>
        <w:t>Acknowledgement</w:t>
      </w:r>
    </w:p>
    <w:p w14:paraId="558A60B6" w14:textId="1EE7E90C" w:rsidR="00406AB3" w:rsidRPr="00A94774" w:rsidRDefault="00406AB3" w:rsidP="00406AB3">
      <w:pPr>
        <w:pStyle w:val="Els-body-text"/>
        <w:spacing w:after="120"/>
        <w:rPr>
          <w:lang w:val="en-GB"/>
        </w:rPr>
      </w:pPr>
      <w:r w:rsidRPr="00406AB3">
        <w:rPr>
          <w:lang w:val="en-GB"/>
        </w:rPr>
        <w:t>The work was financially supported by the Czech Science Foundation (22-12227S)</w:t>
      </w:r>
    </w:p>
    <w:p w14:paraId="144DE6BF" w14:textId="6EFEFD7E" w:rsidR="008D2649" w:rsidRDefault="008D2649" w:rsidP="008D2649">
      <w:pPr>
        <w:pStyle w:val="Els-reference-head"/>
      </w:pPr>
      <w:r>
        <w:t>References</w:t>
      </w:r>
    </w:p>
    <w:p w14:paraId="474FB41F" w14:textId="07F9F3FA" w:rsidR="003B2673" w:rsidRPr="003B2673" w:rsidRDefault="003B2673" w:rsidP="003B2673">
      <w:pPr>
        <w:pStyle w:val="Els-referenceno-number"/>
        <w:rPr>
          <w:lang w:val="en-US"/>
        </w:rPr>
      </w:pPr>
      <w:r>
        <w:rPr>
          <w:lang w:val="en-US"/>
        </w:rPr>
        <w:t xml:space="preserve">G. K. Batchelor, 1977, </w:t>
      </w:r>
      <w:r w:rsidRPr="003B2673">
        <w:rPr>
          <w:lang w:val="en-US"/>
        </w:rPr>
        <w:t>The effect of brownian motion on the bulk stress in a suspension of spherical</w:t>
      </w:r>
      <w:r>
        <w:rPr>
          <w:lang w:val="en-US"/>
        </w:rPr>
        <w:t xml:space="preserve"> </w:t>
      </w:r>
      <w:r w:rsidRPr="003B2673">
        <w:rPr>
          <w:lang w:val="en-US"/>
        </w:rPr>
        <w:t>particles</w:t>
      </w:r>
      <w:r>
        <w:rPr>
          <w:lang w:val="en-US"/>
        </w:rPr>
        <w:t xml:space="preserve">, </w:t>
      </w:r>
      <w:r w:rsidRPr="003B2673">
        <w:rPr>
          <w:lang w:val="en-US"/>
        </w:rPr>
        <w:t>Journal of Fluid Mechanics</w:t>
      </w:r>
      <w:r>
        <w:rPr>
          <w:lang w:val="en-US"/>
        </w:rPr>
        <w:t>, 83</w:t>
      </w:r>
    </w:p>
    <w:p w14:paraId="32A25EB7" w14:textId="00F2AAC3" w:rsidR="00BA5583" w:rsidRPr="00BA5583" w:rsidRDefault="00BA5583" w:rsidP="00BA5583">
      <w:pPr>
        <w:pStyle w:val="Els-referenceno-number"/>
        <w:rPr>
          <w:lang w:val="en-US"/>
        </w:rPr>
      </w:pPr>
      <w:r>
        <w:rPr>
          <w:lang w:val="en-US"/>
        </w:rPr>
        <w:t xml:space="preserve">B. Blais et al., 2016, </w:t>
      </w:r>
      <w:r w:rsidRPr="00BA5583">
        <w:rPr>
          <w:lang w:val="en-US"/>
        </w:rPr>
        <w:t>A semi-implicit</w:t>
      </w:r>
      <w:r>
        <w:rPr>
          <w:lang w:val="en-US"/>
        </w:rPr>
        <w:t xml:space="preserve"> </w:t>
      </w:r>
      <w:r w:rsidRPr="00BA5583">
        <w:rPr>
          <w:lang w:val="en-US"/>
        </w:rPr>
        <w:t>immersed boundary method and its application to viscous mixing</w:t>
      </w:r>
      <w:r>
        <w:rPr>
          <w:lang w:val="en-US"/>
        </w:rPr>
        <w:t xml:space="preserve">, </w:t>
      </w:r>
      <w:r w:rsidRPr="00BA5583">
        <w:rPr>
          <w:lang w:val="en-US"/>
        </w:rPr>
        <w:t>Comp. and Chem. Eng</w:t>
      </w:r>
      <w:r>
        <w:rPr>
          <w:lang w:val="en-US"/>
        </w:rPr>
        <w:t>, 85</w:t>
      </w:r>
    </w:p>
    <w:p w14:paraId="623566C2" w14:textId="25A06173" w:rsidR="00BA5583" w:rsidRDefault="00BA5583" w:rsidP="00BA5583">
      <w:pPr>
        <w:pStyle w:val="Els-referenceno-number"/>
        <w:rPr>
          <w:lang w:val="en-US"/>
        </w:rPr>
      </w:pPr>
      <w:r>
        <w:rPr>
          <w:lang w:val="en-US"/>
        </w:rPr>
        <w:t xml:space="preserve">M. Blazek et al., 2021, </w:t>
      </w:r>
      <w:r w:rsidRPr="00BA5583">
        <w:rPr>
          <w:lang w:val="en-US"/>
        </w:rPr>
        <w:t>Washcoating of catalytic particulate filters studied by time-resolved x–ray tomography</w:t>
      </w:r>
      <w:r>
        <w:rPr>
          <w:lang w:val="en-US"/>
        </w:rPr>
        <w:t xml:space="preserve">, </w:t>
      </w:r>
      <w:r w:rsidRPr="00BA5583">
        <w:rPr>
          <w:lang w:val="en-US"/>
        </w:rPr>
        <w:t>Chemical Engineering Journal</w:t>
      </w:r>
      <w:r>
        <w:rPr>
          <w:lang w:val="en-US"/>
        </w:rPr>
        <w:t>, 409</w:t>
      </w:r>
    </w:p>
    <w:p w14:paraId="14C73014" w14:textId="15FEF63F" w:rsidR="003B2673" w:rsidRDefault="003B2673" w:rsidP="00BA5583">
      <w:pPr>
        <w:pStyle w:val="Els-referenceno-number"/>
        <w:rPr>
          <w:lang w:val="en-US"/>
        </w:rPr>
      </w:pPr>
      <w:r>
        <w:rPr>
          <w:lang w:val="en-US"/>
        </w:rPr>
        <w:t xml:space="preserve">I. Krieger and T. Dougherty, 1959, </w:t>
      </w:r>
      <w:r w:rsidRPr="003B2673">
        <w:rPr>
          <w:lang w:val="en-US"/>
        </w:rPr>
        <w:t>A mechanism for non-newtonian flow in suspensions of rigid</w:t>
      </w:r>
      <w:r>
        <w:rPr>
          <w:lang w:val="en-US"/>
        </w:rPr>
        <w:t xml:space="preserve"> </w:t>
      </w:r>
      <w:r w:rsidRPr="003B2673">
        <w:rPr>
          <w:lang w:val="en-US"/>
        </w:rPr>
        <w:t>spheres</w:t>
      </w:r>
      <w:r>
        <w:rPr>
          <w:lang w:val="en-US"/>
        </w:rPr>
        <w:t xml:space="preserve">, </w:t>
      </w:r>
      <w:r w:rsidRPr="003B2673">
        <w:rPr>
          <w:lang w:val="en-US"/>
        </w:rPr>
        <w:t>Transactions of the Society of Rheology</w:t>
      </w:r>
      <w:r>
        <w:rPr>
          <w:lang w:val="en-US"/>
        </w:rPr>
        <w:t>, 3</w:t>
      </w:r>
    </w:p>
    <w:p w14:paraId="1D7C5C39" w14:textId="6726CCC2" w:rsidR="00BA5583" w:rsidRDefault="00BA5583" w:rsidP="00BA5583">
      <w:pPr>
        <w:pStyle w:val="Els-referenceno-number"/>
        <w:rPr>
          <w:lang w:val="en-US"/>
        </w:rPr>
      </w:pPr>
      <w:r>
        <w:rPr>
          <w:lang w:val="en-US"/>
        </w:rPr>
        <w:t xml:space="preserve">S. Mueller et al. 2011, </w:t>
      </w:r>
      <w:r w:rsidRPr="00BA5583">
        <w:rPr>
          <w:lang w:val="en-US"/>
        </w:rPr>
        <w:t>The effect of particle shape on suspension viscosity</w:t>
      </w:r>
      <w:r>
        <w:rPr>
          <w:lang w:val="en-US"/>
        </w:rPr>
        <w:t xml:space="preserve"> </w:t>
      </w:r>
      <w:r w:rsidRPr="00BA5583">
        <w:rPr>
          <w:lang w:val="en-US"/>
        </w:rPr>
        <w:t>and implications for magmatic flows</w:t>
      </w:r>
      <w:r>
        <w:rPr>
          <w:lang w:val="en-US"/>
        </w:rPr>
        <w:t xml:space="preserve">, </w:t>
      </w:r>
      <w:r w:rsidRPr="00BA5583">
        <w:rPr>
          <w:lang w:val="en-US"/>
        </w:rPr>
        <w:t>Geophysical Research Letters</w:t>
      </w:r>
      <w:r>
        <w:rPr>
          <w:lang w:val="en-US"/>
        </w:rPr>
        <w:t>, 38</w:t>
      </w:r>
    </w:p>
    <w:p w14:paraId="543DE626" w14:textId="65B32BB3" w:rsidR="003B2673" w:rsidRDefault="0053644F" w:rsidP="003B2673">
      <w:pPr>
        <w:pStyle w:val="Els-referenceno-number"/>
        <w:rPr>
          <w:lang w:val="en-US"/>
        </w:rPr>
      </w:pPr>
      <w:r>
        <w:rPr>
          <w:lang w:val="en-US"/>
        </w:rPr>
        <w:t xml:space="preserve">F. Municchi and S. Radl, 2017, </w:t>
      </w:r>
      <w:r w:rsidRPr="00BA5583">
        <w:rPr>
          <w:lang w:val="en-US"/>
        </w:rPr>
        <w:t>Consistent closures for Euler-Lagrange models of bi-disperse</w:t>
      </w:r>
      <w:r>
        <w:rPr>
          <w:lang w:val="en-US"/>
        </w:rPr>
        <w:t xml:space="preserve"> </w:t>
      </w:r>
      <w:r w:rsidRPr="00BA5583">
        <w:rPr>
          <w:lang w:val="en-US"/>
        </w:rPr>
        <w:t>as</w:t>
      </w:r>
      <w:r>
        <w:rPr>
          <w:lang w:val="en-US"/>
        </w:rPr>
        <w:t xml:space="preserve"> </w:t>
      </w:r>
      <w:r w:rsidRPr="00BA5583">
        <w:rPr>
          <w:lang w:val="en-US"/>
        </w:rPr>
        <w:t>particle suspensions derived from particle-resolved direct numerical simulations</w:t>
      </w:r>
      <w:r>
        <w:rPr>
          <w:lang w:val="en-US"/>
        </w:rPr>
        <w:t xml:space="preserve">, </w:t>
      </w:r>
      <w:r w:rsidRPr="00BA5583">
        <w:rPr>
          <w:lang w:val="en-US"/>
        </w:rPr>
        <w:t>Int. J. Heat</w:t>
      </w:r>
      <w:r>
        <w:rPr>
          <w:lang w:val="en-US"/>
        </w:rPr>
        <w:t xml:space="preserve"> </w:t>
      </w:r>
      <w:r w:rsidRPr="00BA5583">
        <w:rPr>
          <w:lang w:val="en-US"/>
        </w:rPr>
        <w:t>and Mass Trans</w:t>
      </w:r>
      <w:r>
        <w:rPr>
          <w:lang w:val="en-US"/>
        </w:rPr>
        <w:t>., 111</w:t>
      </w:r>
    </w:p>
    <w:p w14:paraId="03D4C66C" w14:textId="15612C19" w:rsidR="0053644F" w:rsidRDefault="0053644F" w:rsidP="00BA5583">
      <w:pPr>
        <w:pStyle w:val="Els-referenceno-number"/>
        <w:rPr>
          <w:lang w:val="en-US"/>
        </w:rPr>
      </w:pPr>
      <w:r>
        <w:rPr>
          <w:lang w:val="en-US"/>
        </w:rPr>
        <w:t xml:space="preserve">M. Sourek and M. Isoz, </w:t>
      </w:r>
      <w:r w:rsidR="003B2673">
        <w:rPr>
          <w:lang w:val="en-US"/>
        </w:rPr>
        <w:t xml:space="preserve">2021, </w:t>
      </w:r>
      <w:r w:rsidR="003B2673" w:rsidRPr="0053644F">
        <w:rPr>
          <w:lang w:val="en-US"/>
        </w:rPr>
        <w:t>Recent improvements in CFD solver for fully coupled particle-laden</w:t>
      </w:r>
      <w:r w:rsidR="003B2673">
        <w:rPr>
          <w:lang w:val="en-US"/>
        </w:rPr>
        <w:t xml:space="preserve"> </w:t>
      </w:r>
      <w:r w:rsidR="003B2673" w:rsidRPr="0053644F">
        <w:rPr>
          <w:lang w:val="en-US"/>
        </w:rPr>
        <w:t>flows</w:t>
      </w:r>
      <w:r w:rsidR="003B2673">
        <w:rPr>
          <w:lang w:val="en-US"/>
        </w:rPr>
        <w:t xml:space="preserve">, </w:t>
      </w:r>
      <w:r w:rsidR="003B2673" w:rsidRPr="0053644F">
        <w:rPr>
          <w:lang w:val="en-US"/>
        </w:rPr>
        <w:t>Proceedings of the conference</w:t>
      </w:r>
      <w:r w:rsidR="003B2673">
        <w:rPr>
          <w:lang w:val="en-US"/>
        </w:rPr>
        <w:t xml:space="preserve"> </w:t>
      </w:r>
      <w:r w:rsidR="003B2673" w:rsidRPr="0053644F">
        <w:rPr>
          <w:lang w:val="en-US"/>
        </w:rPr>
        <w:t>Topical Problems of Fluid Mechanics</w:t>
      </w:r>
    </w:p>
    <w:p w14:paraId="4BE586D6" w14:textId="3B94D55D" w:rsidR="003B2673" w:rsidRDefault="003B2673" w:rsidP="003B2673">
      <w:pPr>
        <w:pStyle w:val="Els-referenceno-number"/>
        <w:rPr>
          <w:lang w:val="en-US"/>
        </w:rPr>
      </w:pPr>
      <w:r>
        <w:rPr>
          <w:lang w:val="en-US"/>
        </w:rPr>
        <w:t xml:space="preserve">O. Studenik et al., 2022, </w:t>
      </w:r>
      <w:r w:rsidRPr="003B2673">
        <w:rPr>
          <w:lang w:val="en-US"/>
        </w:rPr>
        <w:t>Octree-generated virtual mesh for improved contact</w:t>
      </w:r>
      <w:r>
        <w:rPr>
          <w:lang w:val="en-US"/>
        </w:rPr>
        <w:t xml:space="preserve"> </w:t>
      </w:r>
      <w:r w:rsidRPr="003B2673">
        <w:rPr>
          <w:lang w:val="en-US"/>
        </w:rPr>
        <w:t>resolution in CFD-DEM coupling</w:t>
      </w:r>
      <w:r>
        <w:rPr>
          <w:lang w:val="en-US"/>
        </w:rPr>
        <w:t xml:space="preserve">, </w:t>
      </w:r>
      <w:r w:rsidRPr="0053644F">
        <w:rPr>
          <w:lang w:val="en-US"/>
        </w:rPr>
        <w:t>Proceedings of the conference</w:t>
      </w:r>
      <w:r>
        <w:rPr>
          <w:lang w:val="en-US"/>
        </w:rPr>
        <w:t xml:space="preserve"> </w:t>
      </w:r>
      <w:r w:rsidRPr="0053644F">
        <w:rPr>
          <w:lang w:val="en-US"/>
        </w:rPr>
        <w:t>Topical Problems of Fluid Mechanics</w:t>
      </w:r>
    </w:p>
    <w:p w14:paraId="42FBFE30" w14:textId="1B117C63" w:rsidR="003B2673" w:rsidRDefault="003B2673" w:rsidP="003B2673">
      <w:pPr>
        <w:pStyle w:val="Els-referenceno-number"/>
        <w:rPr>
          <w:lang w:val="en-US"/>
        </w:rPr>
      </w:pPr>
    </w:p>
    <w:sectPr w:rsidR="003B2673" w:rsidSect="008B0184">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AAF4E" w14:textId="77777777" w:rsidR="007C79B6" w:rsidRDefault="007C79B6">
      <w:r>
        <w:separator/>
      </w:r>
    </w:p>
  </w:endnote>
  <w:endnote w:type="continuationSeparator" w:id="0">
    <w:p w14:paraId="28F930C3" w14:textId="77777777" w:rsidR="007C79B6" w:rsidRDefault="007C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AA35" w14:textId="77777777" w:rsidR="00FF6043" w:rsidRDefault="00FF604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C06D4" w14:textId="77777777" w:rsidR="00FF6043" w:rsidRDefault="00FF604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E584" w14:textId="77777777" w:rsidR="00FF6043" w:rsidRDefault="00FF604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3FFB8" w14:textId="77777777" w:rsidR="007C79B6" w:rsidRDefault="007C79B6">
      <w:r>
        <w:separator/>
      </w:r>
    </w:p>
  </w:footnote>
  <w:footnote w:type="continuationSeparator" w:id="0">
    <w:p w14:paraId="3EEB2A85" w14:textId="77777777" w:rsidR="007C79B6" w:rsidRDefault="007C7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EB2E158" w:rsidR="00DD3D9E" w:rsidRDefault="00DD3D9E">
    <w:pPr>
      <w:pStyle w:val="Zhlav"/>
      <w:tabs>
        <w:tab w:val="clear" w:pos="7200"/>
        <w:tab w:val="right" w:pos="7088"/>
      </w:tabs>
    </w:pPr>
    <w:r>
      <w:rPr>
        <w:rStyle w:val="slostrnky"/>
      </w:rPr>
      <w:tab/>
    </w:r>
    <w:r>
      <w:rPr>
        <w:rStyle w:val="slostrnky"/>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F7BDF63" w:rsidR="00DD3D9E" w:rsidRDefault="00DD3D9E">
    <w:pPr>
      <w:pStyle w:val="Zhlav"/>
      <w:tabs>
        <w:tab w:val="clear" w:pos="7200"/>
        <w:tab w:val="right" w:pos="7088"/>
      </w:tabs>
      <w:jc w:val="right"/>
      <w:rPr>
        <w:sz w:val="24"/>
      </w:rPr>
    </w:pPr>
    <w:r>
      <w:rPr>
        <w:rStyle w:val="slostrnky"/>
        <w:i/>
        <w:sz w:val="24"/>
      </w:rPr>
      <w:tab/>
    </w:r>
    <w:r>
      <w:rPr>
        <w:rStyle w:val="slostrnky"/>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rPr>
      <w:drawing>
        <wp:inline distT="0" distB="0" distL="0" distR="0" wp14:anchorId="26F3196F" wp14:editId="0458D368">
          <wp:extent cx="4499610" cy="916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w:t>
    </w:r>
    <w:proofErr w:type="spellStart"/>
    <w:r w:rsidR="00F06842" w:rsidRPr="00FF6043">
      <w:rPr>
        <w:color w:val="auto"/>
        <w:sz w:val="20"/>
        <w:szCs w:val="20"/>
      </w:rPr>
      <w:t>Manenti</w:t>
    </w:r>
    <w:proofErr w:type="spellEnd"/>
    <w:r w:rsidR="00F06842" w:rsidRPr="00FF6043">
      <w:rPr>
        <w:color w:val="auto"/>
        <w:sz w:val="20"/>
        <w:szCs w:val="20"/>
      </w:rPr>
      <w:t xml:space="preserve">, </w:t>
    </w:r>
    <w:proofErr w:type="spellStart"/>
    <w:r w:rsidR="00F06842" w:rsidRPr="00FF6043">
      <w:rPr>
        <w:color w:val="auto"/>
        <w:sz w:val="20"/>
        <w:szCs w:val="20"/>
      </w:rPr>
      <w:t>Gintaras</w:t>
    </w:r>
    <w:proofErr w:type="spellEnd"/>
    <w:r w:rsidR="00F06842" w:rsidRPr="00FF6043">
      <w:rPr>
        <w:color w:val="auto"/>
        <w:sz w:val="20"/>
        <w:szCs w:val="20"/>
      </w:rPr>
      <w:t xml:space="preserve"> V. </w:t>
    </w:r>
    <w:proofErr w:type="spellStart"/>
    <w:r w:rsidR="00F06842" w:rsidRPr="00FF6043">
      <w:rPr>
        <w:color w:val="auto"/>
        <w:sz w:val="20"/>
        <w:szCs w:val="20"/>
      </w:rPr>
      <w:t>Reklaitis</w:t>
    </w:r>
    <w:proofErr w:type="spellEnd"/>
    <w:r w:rsidR="00F06842" w:rsidRPr="00FF6043">
      <w:rPr>
        <w:color w:val="auto"/>
        <w:sz w:val="20"/>
        <w:szCs w:val="20"/>
      </w:rPr>
      <w:t xml:space="preserve">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420BD"/>
    <w:rsid w:val="000B717F"/>
    <w:rsid w:val="000D3D9B"/>
    <w:rsid w:val="0010503B"/>
    <w:rsid w:val="0016032F"/>
    <w:rsid w:val="001879F6"/>
    <w:rsid w:val="001B1DE3"/>
    <w:rsid w:val="001C0148"/>
    <w:rsid w:val="001C757E"/>
    <w:rsid w:val="001F624A"/>
    <w:rsid w:val="0020390F"/>
    <w:rsid w:val="00264926"/>
    <w:rsid w:val="00284A47"/>
    <w:rsid w:val="00344D01"/>
    <w:rsid w:val="003B2673"/>
    <w:rsid w:val="003D1582"/>
    <w:rsid w:val="003D7E4C"/>
    <w:rsid w:val="003E41C2"/>
    <w:rsid w:val="00406AB3"/>
    <w:rsid w:val="004628E9"/>
    <w:rsid w:val="0049772C"/>
    <w:rsid w:val="004A47B3"/>
    <w:rsid w:val="00507CB7"/>
    <w:rsid w:val="0053644F"/>
    <w:rsid w:val="00552EEB"/>
    <w:rsid w:val="00567D93"/>
    <w:rsid w:val="005F4F97"/>
    <w:rsid w:val="00610E8D"/>
    <w:rsid w:val="0062456C"/>
    <w:rsid w:val="00633528"/>
    <w:rsid w:val="006A69BF"/>
    <w:rsid w:val="006C11D1"/>
    <w:rsid w:val="00711DF4"/>
    <w:rsid w:val="0078601C"/>
    <w:rsid w:val="007B110F"/>
    <w:rsid w:val="007C79B6"/>
    <w:rsid w:val="007D70A1"/>
    <w:rsid w:val="007F0038"/>
    <w:rsid w:val="008132E8"/>
    <w:rsid w:val="00823407"/>
    <w:rsid w:val="00872A95"/>
    <w:rsid w:val="00886154"/>
    <w:rsid w:val="008B0184"/>
    <w:rsid w:val="008C5D02"/>
    <w:rsid w:val="008D2649"/>
    <w:rsid w:val="008E5FDA"/>
    <w:rsid w:val="0090568D"/>
    <w:rsid w:val="009125C9"/>
    <w:rsid w:val="00913879"/>
    <w:rsid w:val="00917661"/>
    <w:rsid w:val="00970E5D"/>
    <w:rsid w:val="0097701C"/>
    <w:rsid w:val="00980A65"/>
    <w:rsid w:val="009B0D62"/>
    <w:rsid w:val="00A00CAA"/>
    <w:rsid w:val="00A04749"/>
    <w:rsid w:val="00A25E70"/>
    <w:rsid w:val="00A33765"/>
    <w:rsid w:val="00A63269"/>
    <w:rsid w:val="00A92377"/>
    <w:rsid w:val="00AB29ED"/>
    <w:rsid w:val="00AE4BD8"/>
    <w:rsid w:val="00B4388F"/>
    <w:rsid w:val="00B63237"/>
    <w:rsid w:val="00B851E2"/>
    <w:rsid w:val="00BA5583"/>
    <w:rsid w:val="00BD67BD"/>
    <w:rsid w:val="00C16E09"/>
    <w:rsid w:val="00C64B86"/>
    <w:rsid w:val="00C960DC"/>
    <w:rsid w:val="00CF7BAC"/>
    <w:rsid w:val="00D02C75"/>
    <w:rsid w:val="00D10E22"/>
    <w:rsid w:val="00D13D2C"/>
    <w:rsid w:val="00D909A5"/>
    <w:rsid w:val="00D95395"/>
    <w:rsid w:val="00DC2F94"/>
    <w:rsid w:val="00DD3D9E"/>
    <w:rsid w:val="00DD7908"/>
    <w:rsid w:val="00DE6265"/>
    <w:rsid w:val="00E2486C"/>
    <w:rsid w:val="00E82297"/>
    <w:rsid w:val="00EF39FD"/>
    <w:rsid w:val="00F06842"/>
    <w:rsid w:val="00F107FD"/>
    <w:rsid w:val="00F10C0B"/>
    <w:rsid w:val="00FB4C98"/>
    <w:rsid w:val="00FB64A8"/>
    <w:rsid w:val="00FF48FF"/>
    <w:rsid w:val="00FF6043"/>
    <w:rsid w:val="7F54B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B0184"/>
    <w:rPr>
      <w:lang w:eastAsia="en-US"/>
    </w:rPr>
  </w:style>
  <w:style w:type="paragraph" w:styleId="Nadpis3">
    <w:name w:val="heading 3"/>
    <w:basedOn w:val="Normln"/>
    <w:next w:val="Normln"/>
    <w:qFormat/>
    <w:rsid w:val="008B0184"/>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itulek">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Odkaznavysvtlivky">
    <w:name w:val="endnote reference"/>
    <w:basedOn w:val="Standardnpsmoodstavce"/>
    <w:semiHidden/>
    <w:rsid w:val="008B0184"/>
    <w:rPr>
      <w:vertAlign w:val="superscript"/>
    </w:rPr>
  </w:style>
  <w:style w:type="paragraph" w:styleId="Zhlav">
    <w:name w:val="header"/>
    <w:rsid w:val="008B0184"/>
    <w:pPr>
      <w:tabs>
        <w:tab w:val="center" w:pos="3600"/>
        <w:tab w:val="right" w:pos="7200"/>
      </w:tabs>
      <w:spacing w:line="200" w:lineRule="atLeast"/>
    </w:pPr>
    <w:rPr>
      <w:noProof/>
      <w:lang w:eastAsia="en-US"/>
    </w:rPr>
  </w:style>
  <w:style w:type="paragraph" w:styleId="Zpat">
    <w:name w:val="footer"/>
    <w:basedOn w:val="Zhlav"/>
    <w:rsid w:val="008B0184"/>
  </w:style>
  <w:style w:type="character" w:styleId="Znakapoznpodarou">
    <w:name w:val="footnote reference"/>
    <w:semiHidden/>
    <w:rsid w:val="008B0184"/>
    <w:rPr>
      <w:vertAlign w:val="superscript"/>
    </w:rPr>
  </w:style>
  <w:style w:type="paragraph" w:styleId="Textpoznpodarou">
    <w:name w:val="footnote text"/>
    <w:basedOn w:val="Normln"/>
    <w:semiHidden/>
    <w:rsid w:val="008B0184"/>
    <w:rPr>
      <w:rFonts w:ascii="Univers" w:hAnsi="Univers"/>
    </w:rPr>
  </w:style>
  <w:style w:type="character" w:styleId="Hypertextovodkaz">
    <w:name w:val="Hyperlink"/>
    <w:basedOn w:val="Standardnpsmoodstavce"/>
    <w:rsid w:val="008B0184"/>
    <w:rPr>
      <w:color w:val="0000FF"/>
      <w:u w:val="single"/>
    </w:rPr>
  </w:style>
  <w:style w:type="character" w:customStyle="1" w:styleId="MTEquationSection">
    <w:name w:val="MTEquationSection"/>
    <w:basedOn w:val="Standardnpsmoodstavce"/>
    <w:rsid w:val="008B0184"/>
    <w:rPr>
      <w:vanish/>
      <w:color w:val="FF0000"/>
    </w:rPr>
  </w:style>
  <w:style w:type="character" w:styleId="slostrnky">
    <w:name w:val="page number"/>
    <w:basedOn w:val="Standardnpsmoodstavce"/>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Standardnpsmoodstavce"/>
    <w:rsid w:val="008B0184"/>
    <w:rPr>
      <w:sz w:val="18"/>
      <w:lang w:val="en-US" w:eastAsia="en-US" w:bidi="ar-SA"/>
    </w:rPr>
  </w:style>
  <w:style w:type="character" w:styleId="Odkaznakoment">
    <w:name w:val="annotation reference"/>
    <w:basedOn w:val="Standardnpsmoodstavce"/>
    <w:semiHidden/>
    <w:rsid w:val="008B0184"/>
    <w:rPr>
      <w:sz w:val="16"/>
      <w:szCs w:val="16"/>
    </w:rPr>
  </w:style>
  <w:style w:type="paragraph" w:styleId="Textkomente">
    <w:name w:val="annotation text"/>
    <w:basedOn w:val="Normln"/>
    <w:semiHidden/>
    <w:rsid w:val="008B0184"/>
  </w:style>
  <w:style w:type="paragraph" w:styleId="Pedmtkomente">
    <w:name w:val="annotation subject"/>
    <w:basedOn w:val="Textkomente"/>
    <w:next w:val="Textkomente"/>
    <w:semiHidden/>
    <w:rsid w:val="008B0184"/>
    <w:rPr>
      <w:b/>
      <w:bCs/>
    </w:rPr>
  </w:style>
  <w:style w:type="paragraph" w:styleId="Textbubliny">
    <w:name w:val="Balloon Text"/>
    <w:basedOn w:val="Normln"/>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Standardnpsmoodstavce"/>
    <w:rsid w:val="00F06842"/>
    <w:rPr>
      <w:u w:val="single"/>
    </w:rPr>
  </w:style>
  <w:style w:type="paragraph" w:customStyle="1" w:styleId="ElsevierBodyTextCentredNospace">
    <w:name w:val="Elsevier Body Text Centred No space"/>
    <w:basedOn w:val="Normln"/>
    <w:qFormat/>
    <w:rsid w:val="00F06842"/>
    <w:pPr>
      <w:jc w:val="center"/>
    </w:pPr>
    <w:rPr>
      <w:bCs/>
      <w:iCs/>
      <w:color w:val="000000" w:themeColor="text1"/>
      <w:sz w:val="22"/>
      <w:szCs w:val="24"/>
      <w:lang w:val="en-US"/>
    </w:rPr>
  </w:style>
  <w:style w:type="character" w:styleId="Zstupntext">
    <w:name w:val="Placeholder Text"/>
    <w:basedOn w:val="Standardnpsmoodstavce"/>
    <w:uiPriority w:val="99"/>
    <w:semiHidden/>
    <w:rsid w:val="006335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9353">
      <w:bodyDiv w:val="1"/>
      <w:marLeft w:val="0"/>
      <w:marRight w:val="0"/>
      <w:marTop w:val="0"/>
      <w:marBottom w:val="0"/>
      <w:divBdr>
        <w:top w:val="none" w:sz="0" w:space="0" w:color="auto"/>
        <w:left w:val="none" w:sz="0" w:space="0" w:color="auto"/>
        <w:bottom w:val="none" w:sz="0" w:space="0" w:color="auto"/>
        <w:right w:val="none" w:sz="0" w:space="0" w:color="auto"/>
      </w:divBdr>
    </w:div>
    <w:div w:id="873078172">
      <w:bodyDiv w:val="1"/>
      <w:marLeft w:val="0"/>
      <w:marRight w:val="0"/>
      <w:marTop w:val="0"/>
      <w:marBottom w:val="0"/>
      <w:divBdr>
        <w:top w:val="none" w:sz="0" w:space="0" w:color="auto"/>
        <w:left w:val="none" w:sz="0" w:space="0" w:color="auto"/>
        <w:bottom w:val="none" w:sz="0" w:space="0" w:color="auto"/>
        <w:right w:val="none" w:sz="0" w:space="0" w:color="auto"/>
      </w:divBdr>
    </w:div>
    <w:div w:id="978412090">
      <w:bodyDiv w:val="1"/>
      <w:marLeft w:val="0"/>
      <w:marRight w:val="0"/>
      <w:marTop w:val="0"/>
      <w:marBottom w:val="0"/>
      <w:divBdr>
        <w:top w:val="none" w:sz="0" w:space="0" w:color="auto"/>
        <w:left w:val="none" w:sz="0" w:space="0" w:color="auto"/>
        <w:bottom w:val="none" w:sz="0" w:space="0" w:color="auto"/>
        <w:right w:val="none" w:sz="0" w:space="0" w:color="auto"/>
      </w:divBdr>
    </w:div>
    <w:div w:id="1007632173">
      <w:bodyDiv w:val="1"/>
      <w:marLeft w:val="0"/>
      <w:marRight w:val="0"/>
      <w:marTop w:val="0"/>
      <w:marBottom w:val="0"/>
      <w:divBdr>
        <w:top w:val="none" w:sz="0" w:space="0" w:color="auto"/>
        <w:left w:val="none" w:sz="0" w:space="0" w:color="auto"/>
        <w:bottom w:val="none" w:sz="0" w:space="0" w:color="auto"/>
        <w:right w:val="none" w:sz="0" w:space="0" w:color="auto"/>
      </w:divBdr>
    </w:div>
    <w:div w:id="1098908981">
      <w:bodyDiv w:val="1"/>
      <w:marLeft w:val="0"/>
      <w:marRight w:val="0"/>
      <w:marTop w:val="0"/>
      <w:marBottom w:val="0"/>
      <w:divBdr>
        <w:top w:val="none" w:sz="0" w:space="0" w:color="auto"/>
        <w:left w:val="none" w:sz="0" w:space="0" w:color="auto"/>
        <w:bottom w:val="none" w:sz="0" w:space="0" w:color="auto"/>
        <w:right w:val="none" w:sz="0" w:space="0" w:color="auto"/>
      </w:divBdr>
      <w:divsChild>
        <w:div w:id="1741444129">
          <w:marLeft w:val="0"/>
          <w:marRight w:val="0"/>
          <w:marTop w:val="0"/>
          <w:marBottom w:val="0"/>
          <w:divBdr>
            <w:top w:val="none" w:sz="0" w:space="0" w:color="auto"/>
            <w:left w:val="none" w:sz="0" w:space="0" w:color="auto"/>
            <w:bottom w:val="none" w:sz="0" w:space="0" w:color="auto"/>
            <w:right w:val="none" w:sz="0" w:space="0" w:color="auto"/>
          </w:divBdr>
        </w:div>
        <w:div w:id="173963004">
          <w:marLeft w:val="0"/>
          <w:marRight w:val="0"/>
          <w:marTop w:val="0"/>
          <w:marBottom w:val="0"/>
          <w:divBdr>
            <w:top w:val="none" w:sz="0" w:space="0" w:color="auto"/>
            <w:left w:val="none" w:sz="0" w:space="0" w:color="auto"/>
            <w:bottom w:val="none" w:sz="0" w:space="0" w:color="auto"/>
            <w:right w:val="none" w:sz="0" w:space="0" w:color="auto"/>
          </w:divBdr>
        </w:div>
      </w:divsChild>
    </w:div>
    <w:div w:id="1220748971">
      <w:bodyDiv w:val="1"/>
      <w:marLeft w:val="0"/>
      <w:marRight w:val="0"/>
      <w:marTop w:val="0"/>
      <w:marBottom w:val="0"/>
      <w:divBdr>
        <w:top w:val="none" w:sz="0" w:space="0" w:color="auto"/>
        <w:left w:val="none" w:sz="0" w:space="0" w:color="auto"/>
        <w:bottom w:val="none" w:sz="0" w:space="0" w:color="auto"/>
        <w:right w:val="none" w:sz="0" w:space="0" w:color="auto"/>
      </w:divBdr>
      <w:divsChild>
        <w:div w:id="2060932225">
          <w:marLeft w:val="0"/>
          <w:marRight w:val="0"/>
          <w:marTop w:val="0"/>
          <w:marBottom w:val="0"/>
          <w:divBdr>
            <w:top w:val="none" w:sz="0" w:space="0" w:color="auto"/>
            <w:left w:val="none" w:sz="0" w:space="0" w:color="auto"/>
            <w:bottom w:val="none" w:sz="0" w:space="0" w:color="auto"/>
            <w:right w:val="none" w:sz="0" w:space="0" w:color="auto"/>
          </w:divBdr>
        </w:div>
        <w:div w:id="3829366">
          <w:marLeft w:val="0"/>
          <w:marRight w:val="0"/>
          <w:marTop w:val="0"/>
          <w:marBottom w:val="0"/>
          <w:divBdr>
            <w:top w:val="none" w:sz="0" w:space="0" w:color="auto"/>
            <w:left w:val="none" w:sz="0" w:space="0" w:color="auto"/>
            <w:bottom w:val="none" w:sz="0" w:space="0" w:color="auto"/>
            <w:right w:val="none" w:sz="0" w:space="0" w:color="auto"/>
          </w:divBdr>
        </w:div>
      </w:divsChild>
    </w:div>
    <w:div w:id="1253856089">
      <w:bodyDiv w:val="1"/>
      <w:marLeft w:val="0"/>
      <w:marRight w:val="0"/>
      <w:marTop w:val="0"/>
      <w:marBottom w:val="0"/>
      <w:divBdr>
        <w:top w:val="none" w:sz="0" w:space="0" w:color="auto"/>
        <w:left w:val="none" w:sz="0" w:space="0" w:color="auto"/>
        <w:bottom w:val="none" w:sz="0" w:space="0" w:color="auto"/>
        <w:right w:val="none" w:sz="0" w:space="0" w:color="auto"/>
      </w:divBdr>
    </w:div>
    <w:div w:id="1674794138">
      <w:bodyDiv w:val="1"/>
      <w:marLeft w:val="0"/>
      <w:marRight w:val="0"/>
      <w:marTop w:val="0"/>
      <w:marBottom w:val="0"/>
      <w:divBdr>
        <w:top w:val="none" w:sz="0" w:space="0" w:color="auto"/>
        <w:left w:val="none" w:sz="0" w:space="0" w:color="auto"/>
        <w:bottom w:val="none" w:sz="0" w:space="0" w:color="auto"/>
        <w:right w:val="none" w:sz="0" w:space="0" w:color="auto"/>
      </w:divBdr>
    </w:div>
    <w:div w:id="1837646057">
      <w:bodyDiv w:val="1"/>
      <w:marLeft w:val="0"/>
      <w:marRight w:val="0"/>
      <w:marTop w:val="0"/>
      <w:marBottom w:val="0"/>
      <w:divBdr>
        <w:top w:val="none" w:sz="0" w:space="0" w:color="auto"/>
        <w:left w:val="none" w:sz="0" w:space="0" w:color="auto"/>
        <w:bottom w:val="none" w:sz="0" w:space="0" w:color="auto"/>
        <w:right w:val="none" w:sz="0" w:space="0" w:color="auto"/>
      </w:divBdr>
    </w:div>
    <w:div w:id="1998455966">
      <w:bodyDiv w:val="1"/>
      <w:marLeft w:val="0"/>
      <w:marRight w:val="0"/>
      <w:marTop w:val="0"/>
      <w:marBottom w:val="0"/>
      <w:divBdr>
        <w:top w:val="none" w:sz="0" w:space="0" w:color="auto"/>
        <w:left w:val="none" w:sz="0" w:space="0" w:color="auto"/>
        <w:bottom w:val="none" w:sz="0" w:space="0" w:color="auto"/>
        <w:right w:val="none" w:sz="0" w:space="0" w:color="auto"/>
      </w:divBdr>
    </w:div>
    <w:div w:id="210850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vscht.cz\public\home\sourekm\Se&#353;it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vscht.cz\public\home\sourekm\Se&#353;it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v>Experiment</c:v>
          </c:tx>
          <c:spPr>
            <a:ln w="25400" cap="rnd">
              <a:noFill/>
              <a:round/>
            </a:ln>
            <a:effectLst/>
          </c:spPr>
          <c:marker>
            <c:symbol val="triangle"/>
            <c:size val="5"/>
            <c:spPr>
              <a:noFill/>
              <a:ln w="9525">
                <a:solidFill>
                  <a:schemeClr val="tx1"/>
                </a:solidFill>
              </a:ln>
              <a:effectLst/>
            </c:spPr>
          </c:marker>
          <c:xVal>
            <c:numRef>
              <c:f>List1!$A$3:$A$11</c:f>
              <c:numCache>
                <c:formatCode>0.0000000</c:formatCode>
                <c:ptCount val="9"/>
                <c:pt idx="0" formatCode="General">
                  <c:v>4.9200000000000001E-2</c:v>
                </c:pt>
                <c:pt idx="1">
                  <c:v>0.1004</c:v>
                </c:pt>
                <c:pt idx="2">
                  <c:v>0.1452</c:v>
                </c:pt>
                <c:pt idx="3">
                  <c:v>0.2046</c:v>
                </c:pt>
                <c:pt idx="4">
                  <c:v>0.25080000000000002</c:v>
                </c:pt>
                <c:pt idx="5">
                  <c:v>0.29880000000000001</c:v>
                </c:pt>
                <c:pt idx="6">
                  <c:v>0.3513</c:v>
                </c:pt>
                <c:pt idx="7">
                  <c:v>0.40060000000000001</c:v>
                </c:pt>
                <c:pt idx="8">
                  <c:v>0.4476</c:v>
                </c:pt>
              </c:numCache>
            </c:numRef>
          </c:xVal>
          <c:yVal>
            <c:numRef>
              <c:f>List1!$B$3:$B$11</c:f>
              <c:numCache>
                <c:formatCode>0.0000000</c:formatCode>
                <c:ptCount val="9"/>
                <c:pt idx="0" formatCode="General">
                  <c:v>1.0872999999999999</c:v>
                </c:pt>
                <c:pt idx="1">
                  <c:v>1.3692</c:v>
                </c:pt>
                <c:pt idx="2">
                  <c:v>1.6494</c:v>
                </c:pt>
                <c:pt idx="3">
                  <c:v>1.8498000000000001</c:v>
                </c:pt>
                <c:pt idx="4">
                  <c:v>2.5017</c:v>
                </c:pt>
                <c:pt idx="5">
                  <c:v>3.2940999999999998</c:v>
                </c:pt>
                <c:pt idx="6">
                  <c:v>4.7409999999999997</c:v>
                </c:pt>
                <c:pt idx="7">
                  <c:v>7.3277000000000001</c:v>
                </c:pt>
                <c:pt idx="8">
                  <c:v>12.4894</c:v>
                </c:pt>
              </c:numCache>
            </c:numRef>
          </c:yVal>
          <c:smooth val="0"/>
          <c:extLst>
            <c:ext xmlns:c16="http://schemas.microsoft.com/office/drawing/2014/chart" uri="{C3380CC4-5D6E-409C-BE32-E72D297353CC}">
              <c16:uniqueId val="{00000000-4BFD-4908-B2FE-077DBEA671B6}"/>
            </c:ext>
          </c:extLst>
        </c:ser>
        <c:ser>
          <c:idx val="1"/>
          <c:order val="1"/>
          <c:tx>
            <c:v>Simulation</c:v>
          </c:tx>
          <c:spPr>
            <a:ln w="25400" cap="rnd">
              <a:noFill/>
              <a:round/>
            </a:ln>
            <a:effectLst/>
          </c:spPr>
          <c:marker>
            <c:symbol val="square"/>
            <c:size val="5"/>
            <c:spPr>
              <a:noFill/>
              <a:ln w="12700">
                <a:solidFill>
                  <a:schemeClr val="tx1"/>
                </a:solidFill>
              </a:ln>
              <a:effectLst/>
            </c:spPr>
          </c:marker>
          <c:xVal>
            <c:numRef>
              <c:f>List1!$D$3:$D$10</c:f>
              <c:numCache>
                <c:formatCode>0.0000000</c:formatCode>
                <c:ptCount val="8"/>
                <c:pt idx="0" formatCode="General">
                  <c:v>6.1600000000000002E-2</c:v>
                </c:pt>
                <c:pt idx="1">
                  <c:v>0.13</c:v>
                </c:pt>
                <c:pt idx="2">
                  <c:v>0.17799999999999999</c:v>
                </c:pt>
                <c:pt idx="3">
                  <c:v>0.20200000000000001</c:v>
                </c:pt>
                <c:pt idx="4">
                  <c:v>0.251</c:v>
                </c:pt>
                <c:pt idx="5">
                  <c:v>0.3009</c:v>
                </c:pt>
                <c:pt idx="6">
                  <c:v>0.3498</c:v>
                </c:pt>
                <c:pt idx="7">
                  <c:v>0.3987</c:v>
                </c:pt>
              </c:numCache>
            </c:numRef>
          </c:xVal>
          <c:yVal>
            <c:numRef>
              <c:f>List1!$E$3:$E$10</c:f>
              <c:numCache>
                <c:formatCode>0.0000000</c:formatCode>
                <c:ptCount val="8"/>
                <c:pt idx="0" formatCode="General">
                  <c:v>1.123</c:v>
                </c:pt>
                <c:pt idx="1">
                  <c:v>1.353</c:v>
                </c:pt>
                <c:pt idx="2">
                  <c:v>1.6339999999999999</c:v>
                </c:pt>
                <c:pt idx="3">
                  <c:v>1.9311</c:v>
                </c:pt>
                <c:pt idx="4">
                  <c:v>2.601</c:v>
                </c:pt>
                <c:pt idx="5">
                  <c:v>3.2225000000000001</c:v>
                </c:pt>
                <c:pt idx="6">
                  <c:v>4.8970000000000002</c:v>
                </c:pt>
                <c:pt idx="7">
                  <c:v>7.67</c:v>
                </c:pt>
              </c:numCache>
            </c:numRef>
          </c:yVal>
          <c:smooth val="0"/>
          <c:extLst>
            <c:ext xmlns:c16="http://schemas.microsoft.com/office/drawing/2014/chart" uri="{C3380CC4-5D6E-409C-BE32-E72D297353CC}">
              <c16:uniqueId val="{00000001-4BFD-4908-B2FE-077DBEA671B6}"/>
            </c:ext>
          </c:extLst>
        </c:ser>
        <c:dLbls>
          <c:showLegendKey val="0"/>
          <c:showVal val="0"/>
          <c:showCatName val="0"/>
          <c:showSerName val="0"/>
          <c:showPercent val="0"/>
          <c:showBubbleSize val="0"/>
        </c:dLbls>
        <c:axId val="769477448"/>
        <c:axId val="769475152"/>
      </c:scatterChart>
      <c:scatterChart>
        <c:scatterStyle val="smoothMarker"/>
        <c:varyColors val="0"/>
        <c:ser>
          <c:idx val="2"/>
          <c:order val="2"/>
          <c:tx>
            <c:v>Batchelor cor.</c:v>
          </c:tx>
          <c:spPr>
            <a:ln w="19050" cap="rnd">
              <a:solidFill>
                <a:schemeClr val="tx1"/>
              </a:solidFill>
              <a:prstDash val="lgDashDotDot"/>
              <a:round/>
            </a:ln>
            <a:effectLst/>
          </c:spPr>
          <c:marker>
            <c:symbol val="none"/>
          </c:marker>
          <c:xVal>
            <c:numRef>
              <c:f>List1!$A$15:$A$46</c:f>
              <c:numCache>
                <c:formatCode>General</c:formatCode>
                <c:ptCount val="32"/>
                <c:pt idx="0">
                  <c:v>0</c:v>
                </c:pt>
                <c:pt idx="1">
                  <c:v>0.02</c:v>
                </c:pt>
                <c:pt idx="2">
                  <c:v>0.04</c:v>
                </c:pt>
                <c:pt idx="3">
                  <c:v>0.06</c:v>
                </c:pt>
                <c:pt idx="4">
                  <c:v>0.08</c:v>
                </c:pt>
                <c:pt idx="5">
                  <c:v>0.1</c:v>
                </c:pt>
                <c:pt idx="6">
                  <c:v>0.12</c:v>
                </c:pt>
                <c:pt idx="7">
                  <c:v>0.14000000000000001</c:v>
                </c:pt>
                <c:pt idx="8">
                  <c:v>0.16</c:v>
                </c:pt>
                <c:pt idx="9">
                  <c:v>0.18</c:v>
                </c:pt>
                <c:pt idx="10">
                  <c:v>0.2</c:v>
                </c:pt>
                <c:pt idx="11">
                  <c:v>0.22</c:v>
                </c:pt>
                <c:pt idx="12">
                  <c:v>0.24</c:v>
                </c:pt>
                <c:pt idx="13">
                  <c:v>0.26</c:v>
                </c:pt>
                <c:pt idx="14">
                  <c:v>0.28000000000000003</c:v>
                </c:pt>
                <c:pt idx="15">
                  <c:v>0.3</c:v>
                </c:pt>
                <c:pt idx="16">
                  <c:v>0.32</c:v>
                </c:pt>
                <c:pt idx="17">
                  <c:v>0.34</c:v>
                </c:pt>
                <c:pt idx="18">
                  <c:v>0.36</c:v>
                </c:pt>
                <c:pt idx="19">
                  <c:v>0.38</c:v>
                </c:pt>
                <c:pt idx="20">
                  <c:v>0.4</c:v>
                </c:pt>
                <c:pt idx="21">
                  <c:v>0.42</c:v>
                </c:pt>
                <c:pt idx="22">
                  <c:v>0.44</c:v>
                </c:pt>
                <c:pt idx="23">
                  <c:v>0.46</c:v>
                </c:pt>
                <c:pt idx="24">
                  <c:v>0.48</c:v>
                </c:pt>
                <c:pt idx="25">
                  <c:v>0.5</c:v>
                </c:pt>
                <c:pt idx="26">
                  <c:v>0.52</c:v>
                </c:pt>
                <c:pt idx="27">
                  <c:v>0.54</c:v>
                </c:pt>
                <c:pt idx="28">
                  <c:v>0.56000000000000005</c:v>
                </c:pt>
                <c:pt idx="29">
                  <c:v>0.57999999999999996</c:v>
                </c:pt>
                <c:pt idx="30">
                  <c:v>0.6</c:v>
                </c:pt>
              </c:numCache>
            </c:numRef>
          </c:xVal>
          <c:yVal>
            <c:numRef>
              <c:f>List1!$B$15:$B$45</c:f>
              <c:numCache>
                <c:formatCode>General</c:formatCode>
                <c:ptCount val="31"/>
                <c:pt idx="0">
                  <c:v>1</c:v>
                </c:pt>
                <c:pt idx="1">
                  <c:v>1.0524800000000001</c:v>
                </c:pt>
                <c:pt idx="2">
                  <c:v>1.10992</c:v>
                </c:pt>
                <c:pt idx="3">
                  <c:v>1.1723199999999998</c:v>
                </c:pt>
                <c:pt idx="4">
                  <c:v>1.2396799999999999</c:v>
                </c:pt>
                <c:pt idx="5">
                  <c:v>1.3120000000000001</c:v>
                </c:pt>
                <c:pt idx="6">
                  <c:v>1.3892800000000001</c:v>
                </c:pt>
                <c:pt idx="7">
                  <c:v>1.4715200000000002</c:v>
                </c:pt>
                <c:pt idx="8">
                  <c:v>1.5587199999999999</c:v>
                </c:pt>
                <c:pt idx="9">
                  <c:v>1.6508799999999999</c:v>
                </c:pt>
                <c:pt idx="10">
                  <c:v>1.748</c:v>
                </c:pt>
                <c:pt idx="11">
                  <c:v>1.8500800000000002</c:v>
                </c:pt>
                <c:pt idx="12">
                  <c:v>1.9571200000000002</c:v>
                </c:pt>
                <c:pt idx="13">
                  <c:v>2.0691199999999998</c:v>
                </c:pt>
                <c:pt idx="14">
                  <c:v>2.1860800000000005</c:v>
                </c:pt>
                <c:pt idx="15">
                  <c:v>2.3079999999999998</c:v>
                </c:pt>
                <c:pt idx="16">
                  <c:v>2.4348800000000002</c:v>
                </c:pt>
                <c:pt idx="17">
                  <c:v>2.5667200000000001</c:v>
                </c:pt>
                <c:pt idx="18">
                  <c:v>2.7035199999999997</c:v>
                </c:pt>
                <c:pt idx="19">
                  <c:v>2.8452799999999998</c:v>
                </c:pt>
                <c:pt idx="20">
                  <c:v>2.992</c:v>
                </c:pt>
                <c:pt idx="21">
                  <c:v>3.1436799999999998</c:v>
                </c:pt>
                <c:pt idx="22">
                  <c:v>3.3003200000000001</c:v>
                </c:pt>
                <c:pt idx="23">
                  <c:v>3.4619200000000006</c:v>
                </c:pt>
                <c:pt idx="24">
                  <c:v>3.6284800000000001</c:v>
                </c:pt>
                <c:pt idx="25">
                  <c:v>3.8</c:v>
                </c:pt>
                <c:pt idx="26">
                  <c:v>3.97648</c:v>
                </c:pt>
                <c:pt idx="27">
                  <c:v>4.1579200000000007</c:v>
                </c:pt>
                <c:pt idx="28">
                  <c:v>4.3443200000000006</c:v>
                </c:pt>
                <c:pt idx="29">
                  <c:v>4.5356799999999993</c:v>
                </c:pt>
                <c:pt idx="30">
                  <c:v>4.7319999999999993</c:v>
                </c:pt>
              </c:numCache>
            </c:numRef>
          </c:yVal>
          <c:smooth val="1"/>
          <c:extLst>
            <c:ext xmlns:c16="http://schemas.microsoft.com/office/drawing/2014/chart" uri="{C3380CC4-5D6E-409C-BE32-E72D297353CC}">
              <c16:uniqueId val="{00000002-4BFD-4908-B2FE-077DBEA671B6}"/>
            </c:ext>
          </c:extLst>
        </c:ser>
        <c:ser>
          <c:idx val="3"/>
          <c:order val="3"/>
          <c:tx>
            <c:v>Krieger &amp; Dougherty cor.</c:v>
          </c:tx>
          <c:spPr>
            <a:ln w="19050" cap="rnd">
              <a:solidFill>
                <a:schemeClr val="tx1"/>
              </a:solidFill>
              <a:prstDash val="sysDash"/>
              <a:round/>
            </a:ln>
            <a:effectLst/>
          </c:spPr>
          <c:marker>
            <c:symbol val="none"/>
          </c:marker>
          <c:xVal>
            <c:numRef>
              <c:f>List1!$D$15:$D$47</c:f>
              <c:numCache>
                <c:formatCode>0.0000000</c:formatCode>
                <c:ptCount val="33"/>
                <c:pt idx="0">
                  <c:v>0</c:v>
                </c:pt>
                <c:pt idx="1">
                  <c:v>0.02</c:v>
                </c:pt>
                <c:pt idx="2">
                  <c:v>0.04</c:v>
                </c:pt>
                <c:pt idx="3">
                  <c:v>0.06</c:v>
                </c:pt>
                <c:pt idx="4">
                  <c:v>0.08</c:v>
                </c:pt>
                <c:pt idx="5">
                  <c:v>0.1</c:v>
                </c:pt>
                <c:pt idx="6">
                  <c:v>0.12</c:v>
                </c:pt>
                <c:pt idx="7">
                  <c:v>0.14000000000000001</c:v>
                </c:pt>
                <c:pt idx="8">
                  <c:v>0.16</c:v>
                </c:pt>
                <c:pt idx="9">
                  <c:v>0.18</c:v>
                </c:pt>
                <c:pt idx="10">
                  <c:v>0.2</c:v>
                </c:pt>
                <c:pt idx="11">
                  <c:v>0.22</c:v>
                </c:pt>
                <c:pt idx="12">
                  <c:v>0.24</c:v>
                </c:pt>
                <c:pt idx="13">
                  <c:v>0.26</c:v>
                </c:pt>
                <c:pt idx="14">
                  <c:v>0.28000000000000003</c:v>
                </c:pt>
                <c:pt idx="15">
                  <c:v>0.3</c:v>
                </c:pt>
                <c:pt idx="16">
                  <c:v>0.32</c:v>
                </c:pt>
                <c:pt idx="17">
                  <c:v>0.34</c:v>
                </c:pt>
                <c:pt idx="18">
                  <c:v>0.36</c:v>
                </c:pt>
                <c:pt idx="19">
                  <c:v>0.38</c:v>
                </c:pt>
                <c:pt idx="20">
                  <c:v>0.4</c:v>
                </c:pt>
                <c:pt idx="21">
                  <c:v>0.42</c:v>
                </c:pt>
                <c:pt idx="22">
                  <c:v>0.44</c:v>
                </c:pt>
                <c:pt idx="23">
                  <c:v>0.46</c:v>
                </c:pt>
                <c:pt idx="24">
                  <c:v>0.48</c:v>
                </c:pt>
                <c:pt idx="25">
                  <c:v>0.5</c:v>
                </c:pt>
                <c:pt idx="26">
                  <c:v>0.52</c:v>
                </c:pt>
                <c:pt idx="27">
                  <c:v>0.54</c:v>
                </c:pt>
                <c:pt idx="28">
                  <c:v>0.56000000000000005</c:v>
                </c:pt>
                <c:pt idx="29">
                  <c:v>0.57999999999999996</c:v>
                </c:pt>
                <c:pt idx="30">
                  <c:v>0.6</c:v>
                </c:pt>
              </c:numCache>
            </c:numRef>
          </c:xVal>
          <c:yVal>
            <c:numRef>
              <c:f>List1!$E$15:$E$45</c:f>
              <c:numCache>
                <c:formatCode>General</c:formatCode>
                <c:ptCount val="31"/>
                <c:pt idx="0">
                  <c:v>1</c:v>
                </c:pt>
                <c:pt idx="1">
                  <c:v>1.0520970713386044</c:v>
                </c:pt>
                <c:pt idx="2">
                  <c:v>1.1087234232008687</c:v>
                </c:pt>
                <c:pt idx="3">
                  <c:v>1.1704414288083285</c:v>
                </c:pt>
                <c:pt idx="4">
                  <c:v>1.2379057040008867</c:v>
                </c:pt>
                <c:pt idx="5">
                  <c:v>1.3118821838273398</c:v>
                </c:pt>
                <c:pt idx="6">
                  <c:v>1.3932720227065494</c:v>
                </c:pt>
                <c:pt idx="7">
                  <c:v>1.483141777494831</c:v>
                </c:pt>
                <c:pt idx="8">
                  <c:v>1.5827618527978278</c:v>
                </c:pt>
                <c:pt idx="9">
                  <c:v>1.6936559235327071</c:v>
                </c:pt>
                <c:pt idx="10">
                  <c:v>1.8176651042516498</c:v>
                </c:pt>
                <c:pt idx="11">
                  <c:v>1.9570321677951661</c:v>
                </c:pt>
                <c:pt idx="12">
                  <c:v>2.1145133790240895</c:v>
                </c:pt>
                <c:pt idx="13">
                  <c:v>2.2935289064576758</c:v>
                </c:pt>
                <c:pt idx="14">
                  <c:v>2.4983679670867147</c:v>
                </c:pt>
                <c:pt idx="15">
                  <c:v>2.7344729555333895</c:v>
                </c:pt>
                <c:pt idx="16">
                  <c:v>3.0088397104748266</c:v>
                </c:pt>
                <c:pt idx="17">
                  <c:v>3.3305921342978455</c:v>
                </c:pt>
                <c:pt idx="18">
                  <c:v>3.7118247046735524</c:v>
                </c:pt>
                <c:pt idx="19">
                  <c:v>4.1688674588605634</c:v>
                </c:pt>
                <c:pt idx="20">
                  <c:v>4.7242371499704232</c:v>
                </c:pt>
                <c:pt idx="21">
                  <c:v>5.4097409745201288</c:v>
                </c:pt>
                <c:pt idx="22">
                  <c:v>6.2715927674425824</c:v>
                </c:pt>
                <c:pt idx="23">
                  <c:v>7.3792054663834854</c:v>
                </c:pt>
                <c:pt idx="24">
                  <c:v>8.8410675195529524</c:v>
                </c:pt>
                <c:pt idx="25">
                  <c:v>10.835174464418385</c:v>
                </c:pt>
                <c:pt idx="26">
                  <c:v>13.671817642605266</c:v>
                </c:pt>
                <c:pt idx="27">
                  <c:v>17.935813985870151</c:v>
                </c:pt>
                <c:pt idx="28">
                  <c:v>24.850785840655664</c:v>
                </c:pt>
                <c:pt idx="29">
                  <c:v>37.385215596688347</c:v>
                </c:pt>
                <c:pt idx="30">
                  <c:v>64.588908814816733</c:v>
                </c:pt>
              </c:numCache>
            </c:numRef>
          </c:yVal>
          <c:smooth val="1"/>
          <c:extLst>
            <c:ext xmlns:c16="http://schemas.microsoft.com/office/drawing/2014/chart" uri="{C3380CC4-5D6E-409C-BE32-E72D297353CC}">
              <c16:uniqueId val="{00000003-4BFD-4908-B2FE-077DBEA671B6}"/>
            </c:ext>
          </c:extLst>
        </c:ser>
        <c:dLbls>
          <c:showLegendKey val="0"/>
          <c:showVal val="0"/>
          <c:showCatName val="0"/>
          <c:showSerName val="0"/>
          <c:showPercent val="0"/>
          <c:showBubbleSize val="0"/>
        </c:dLbls>
        <c:axId val="769477448"/>
        <c:axId val="769475152"/>
      </c:scatterChart>
      <c:valAx>
        <c:axId val="769477448"/>
        <c:scaling>
          <c:orientation val="minMax"/>
          <c:max val="0.45"/>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69475152"/>
        <c:crosses val="autoZero"/>
        <c:crossBetween val="midCat"/>
      </c:valAx>
      <c:valAx>
        <c:axId val="769475152"/>
        <c:scaling>
          <c:orientation val="minMax"/>
          <c:max val="14"/>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69477448"/>
        <c:crosses val="autoZero"/>
        <c:crossBetween val="midCat"/>
      </c:valAx>
      <c:spPr>
        <a:noFill/>
        <a:ln>
          <a:noFill/>
        </a:ln>
        <a:effectLst/>
      </c:spPr>
    </c:plotArea>
    <c:legend>
      <c:legendPos val="l"/>
      <c:layout>
        <c:manualLayout>
          <c:xMode val="edge"/>
          <c:yMode val="edge"/>
          <c:x val="0.1"/>
          <c:y val="0.1168970545348498"/>
          <c:w val="0.40725109361329831"/>
          <c:h val="0.35185622630504526"/>
        </c:manualLayout>
      </c:layout>
      <c:overlay val="1"/>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v>rod experiments</c:v>
          </c:tx>
          <c:spPr>
            <a:ln w="25400" cap="rnd">
              <a:noFill/>
              <a:round/>
            </a:ln>
            <a:effectLst/>
          </c:spPr>
          <c:marker>
            <c:symbol val="circle"/>
            <c:size val="5"/>
            <c:spPr>
              <a:noFill/>
              <a:ln w="9525">
                <a:solidFill>
                  <a:schemeClr val="tx1"/>
                </a:solidFill>
              </a:ln>
              <a:effectLst/>
            </c:spPr>
          </c:marker>
          <c:xVal>
            <c:numRef>
              <c:f>List2!$B$3:$B$7</c:f>
              <c:numCache>
                <c:formatCode>General</c:formatCode>
                <c:ptCount val="5"/>
                <c:pt idx="0">
                  <c:v>0.3014</c:v>
                </c:pt>
                <c:pt idx="1">
                  <c:v>0.19900000000000001</c:v>
                </c:pt>
                <c:pt idx="2">
                  <c:v>0.1023</c:v>
                </c:pt>
                <c:pt idx="3">
                  <c:v>4.9799999999999997E-2</c:v>
                </c:pt>
                <c:pt idx="4">
                  <c:v>0.24299999999999999</c:v>
                </c:pt>
              </c:numCache>
            </c:numRef>
          </c:xVal>
          <c:yVal>
            <c:numRef>
              <c:f>List2!$C$3:$C$7</c:f>
              <c:numCache>
                <c:formatCode>General</c:formatCode>
                <c:ptCount val="5"/>
                <c:pt idx="0">
                  <c:v>4.6201999999999996</c:v>
                </c:pt>
                <c:pt idx="1">
                  <c:v>2.3843999999999999</c:v>
                </c:pt>
                <c:pt idx="2">
                  <c:v>1.4834000000000001</c:v>
                </c:pt>
                <c:pt idx="3">
                  <c:v>1.2099</c:v>
                </c:pt>
                <c:pt idx="4">
                  <c:v>3.54</c:v>
                </c:pt>
              </c:numCache>
            </c:numRef>
          </c:yVal>
          <c:smooth val="0"/>
          <c:extLst>
            <c:ext xmlns:c16="http://schemas.microsoft.com/office/drawing/2014/chart" uri="{C3380CC4-5D6E-409C-BE32-E72D297353CC}">
              <c16:uniqueId val="{00000000-6B30-4460-83AA-065A61DEF48A}"/>
            </c:ext>
          </c:extLst>
        </c:ser>
        <c:ser>
          <c:idx val="1"/>
          <c:order val="1"/>
          <c:tx>
            <c:v>rod simulations</c:v>
          </c:tx>
          <c:spPr>
            <a:ln w="25400" cap="rnd">
              <a:noFill/>
              <a:round/>
            </a:ln>
            <a:effectLst/>
          </c:spPr>
          <c:marker>
            <c:symbol val="x"/>
            <c:size val="5"/>
            <c:spPr>
              <a:noFill/>
              <a:ln w="9525">
                <a:solidFill>
                  <a:schemeClr val="tx1"/>
                </a:solidFill>
              </a:ln>
              <a:effectLst/>
            </c:spPr>
          </c:marker>
          <c:xVal>
            <c:numRef>
              <c:f>List2!$E$4:$E$10</c:f>
              <c:numCache>
                <c:formatCode>General</c:formatCode>
                <c:ptCount val="7"/>
                <c:pt idx="0">
                  <c:v>6.0999999999999999E-2</c:v>
                </c:pt>
                <c:pt idx="1">
                  <c:v>0.111</c:v>
                </c:pt>
                <c:pt idx="2">
                  <c:v>0.152</c:v>
                </c:pt>
                <c:pt idx="3">
                  <c:v>0.16900000000000001</c:v>
                </c:pt>
                <c:pt idx="4">
                  <c:v>0.19800000000000001</c:v>
                </c:pt>
                <c:pt idx="5">
                  <c:v>0.251</c:v>
                </c:pt>
                <c:pt idx="6">
                  <c:v>0.30099999999999999</c:v>
                </c:pt>
              </c:numCache>
            </c:numRef>
          </c:xVal>
          <c:yVal>
            <c:numRef>
              <c:f>List2!$F$4:$F$10</c:f>
              <c:numCache>
                <c:formatCode>General</c:formatCode>
                <c:ptCount val="7"/>
                <c:pt idx="0">
                  <c:v>1.169</c:v>
                </c:pt>
                <c:pt idx="1">
                  <c:v>1.47</c:v>
                </c:pt>
                <c:pt idx="2">
                  <c:v>1.82</c:v>
                </c:pt>
                <c:pt idx="3">
                  <c:v>2.0099999999999998</c:v>
                </c:pt>
                <c:pt idx="4">
                  <c:v>2.4700000000000002</c:v>
                </c:pt>
                <c:pt idx="5">
                  <c:v>3.67</c:v>
                </c:pt>
                <c:pt idx="6">
                  <c:v>4.93</c:v>
                </c:pt>
              </c:numCache>
            </c:numRef>
          </c:yVal>
          <c:smooth val="0"/>
          <c:extLst>
            <c:ext xmlns:c16="http://schemas.microsoft.com/office/drawing/2014/chart" uri="{C3380CC4-5D6E-409C-BE32-E72D297353CC}">
              <c16:uniqueId val="{00000001-6B30-4460-83AA-065A61DEF48A}"/>
            </c:ext>
          </c:extLst>
        </c:ser>
        <c:ser>
          <c:idx val="2"/>
          <c:order val="2"/>
          <c:tx>
            <c:v>glitter experiments</c:v>
          </c:tx>
          <c:spPr>
            <a:ln w="25400" cap="rnd">
              <a:noFill/>
              <a:round/>
            </a:ln>
            <a:effectLst/>
          </c:spPr>
          <c:marker>
            <c:symbol val="square"/>
            <c:size val="5"/>
            <c:spPr>
              <a:noFill/>
              <a:ln w="9525">
                <a:solidFill>
                  <a:schemeClr val="tx1"/>
                </a:solidFill>
              </a:ln>
              <a:effectLst/>
            </c:spPr>
          </c:marker>
          <c:xVal>
            <c:numRef>
              <c:f>List2!$B$15:$B$20</c:f>
              <c:numCache>
                <c:formatCode>General</c:formatCode>
                <c:ptCount val="6"/>
                <c:pt idx="0">
                  <c:v>2.5600000000000001E-2</c:v>
                </c:pt>
                <c:pt idx="1">
                  <c:v>5.57E-2</c:v>
                </c:pt>
                <c:pt idx="2">
                  <c:v>9.6000000000000002E-2</c:v>
                </c:pt>
                <c:pt idx="3">
                  <c:v>0.19650000000000001</c:v>
                </c:pt>
                <c:pt idx="4">
                  <c:v>0.24399999999999999</c:v>
                </c:pt>
                <c:pt idx="5">
                  <c:v>0.29699999999999999</c:v>
                </c:pt>
              </c:numCache>
            </c:numRef>
          </c:xVal>
          <c:yVal>
            <c:numRef>
              <c:f>List2!$C$15:$C$20</c:f>
              <c:numCache>
                <c:formatCode>General</c:formatCode>
                <c:ptCount val="6"/>
                <c:pt idx="0">
                  <c:v>1.0587</c:v>
                </c:pt>
                <c:pt idx="1">
                  <c:v>1.1653</c:v>
                </c:pt>
                <c:pt idx="2">
                  <c:v>1.4630000000000001</c:v>
                </c:pt>
                <c:pt idx="3">
                  <c:v>2.4632000000000001</c:v>
                </c:pt>
                <c:pt idx="4">
                  <c:v>3.38</c:v>
                </c:pt>
                <c:pt idx="5">
                  <c:v>4.4820000000000002</c:v>
                </c:pt>
              </c:numCache>
            </c:numRef>
          </c:yVal>
          <c:smooth val="0"/>
          <c:extLst>
            <c:ext xmlns:c16="http://schemas.microsoft.com/office/drawing/2014/chart" uri="{C3380CC4-5D6E-409C-BE32-E72D297353CC}">
              <c16:uniqueId val="{00000002-6B30-4460-83AA-065A61DEF48A}"/>
            </c:ext>
          </c:extLst>
        </c:ser>
        <c:ser>
          <c:idx val="3"/>
          <c:order val="3"/>
          <c:tx>
            <c:v>glitter simulations</c:v>
          </c:tx>
          <c:spPr>
            <a:ln w="25400" cap="rnd">
              <a:noFill/>
              <a:round/>
            </a:ln>
            <a:effectLst/>
          </c:spPr>
          <c:marker>
            <c:symbol val="triangle"/>
            <c:size val="5"/>
            <c:spPr>
              <a:noFill/>
              <a:ln w="9525">
                <a:solidFill>
                  <a:schemeClr val="tx1"/>
                </a:solidFill>
              </a:ln>
              <a:effectLst/>
            </c:spPr>
          </c:marker>
          <c:xVal>
            <c:numRef>
              <c:f>List2!$E$15:$E$21</c:f>
              <c:numCache>
                <c:formatCode>General</c:formatCode>
                <c:ptCount val="7"/>
                <c:pt idx="0">
                  <c:v>6.6000000000000003E-2</c:v>
                </c:pt>
                <c:pt idx="1">
                  <c:v>0.105</c:v>
                </c:pt>
                <c:pt idx="2">
                  <c:v>0.124</c:v>
                </c:pt>
                <c:pt idx="3">
                  <c:v>0.14699999999999999</c:v>
                </c:pt>
                <c:pt idx="4">
                  <c:v>0.183</c:v>
                </c:pt>
                <c:pt idx="5">
                  <c:v>0.249</c:v>
                </c:pt>
                <c:pt idx="6">
                  <c:v>0.29799999999999999</c:v>
                </c:pt>
              </c:numCache>
            </c:numRef>
          </c:xVal>
          <c:yVal>
            <c:numRef>
              <c:f>List2!$F$15:$F$21</c:f>
              <c:numCache>
                <c:formatCode>General</c:formatCode>
                <c:ptCount val="7"/>
                <c:pt idx="0">
                  <c:v>1.1910000000000001</c:v>
                </c:pt>
                <c:pt idx="1">
                  <c:v>1.36</c:v>
                </c:pt>
                <c:pt idx="2">
                  <c:v>1.48</c:v>
                </c:pt>
                <c:pt idx="3">
                  <c:v>1.76</c:v>
                </c:pt>
                <c:pt idx="4">
                  <c:v>2.1800000000000002</c:v>
                </c:pt>
                <c:pt idx="5">
                  <c:v>3.21</c:v>
                </c:pt>
                <c:pt idx="6">
                  <c:v>4.28</c:v>
                </c:pt>
              </c:numCache>
            </c:numRef>
          </c:yVal>
          <c:smooth val="0"/>
          <c:extLst>
            <c:ext xmlns:c16="http://schemas.microsoft.com/office/drawing/2014/chart" uri="{C3380CC4-5D6E-409C-BE32-E72D297353CC}">
              <c16:uniqueId val="{00000003-6B30-4460-83AA-065A61DEF48A}"/>
            </c:ext>
          </c:extLst>
        </c:ser>
        <c:dLbls>
          <c:showLegendKey val="0"/>
          <c:showVal val="0"/>
          <c:showCatName val="0"/>
          <c:showSerName val="0"/>
          <c:showPercent val="0"/>
          <c:showBubbleSize val="0"/>
        </c:dLbls>
        <c:axId val="758957400"/>
        <c:axId val="758961008"/>
      </c:scatterChart>
      <c:valAx>
        <c:axId val="758957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58961008"/>
        <c:crosses val="autoZero"/>
        <c:crossBetween val="midCat"/>
      </c:valAx>
      <c:valAx>
        <c:axId val="758961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58957400"/>
        <c:crosses val="autoZero"/>
        <c:crossBetween val="midCat"/>
      </c:valAx>
      <c:spPr>
        <a:noFill/>
        <a:ln>
          <a:noFill/>
        </a:ln>
        <a:effectLst/>
      </c:spPr>
    </c:plotArea>
    <c:legend>
      <c:legendPos val="l"/>
      <c:layout>
        <c:manualLayout>
          <c:xMode val="edge"/>
          <c:yMode val="edge"/>
          <c:x val="9.166666666666666E-2"/>
          <c:y val="0.12152668416447941"/>
          <c:w val="0.23796347331583553"/>
          <c:h val="0.31250218722659673"/>
        </c:manualLayout>
      </c:layout>
      <c:overlay val="1"/>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6ACC9-C097-4EA9-86CF-8B43E6C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503</TotalTime>
  <Pages>6</Pages>
  <Words>1870</Words>
  <Characters>11540</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Chapter</vt:lpstr>
    </vt:vector>
  </TitlesOfParts>
  <Company>Elsevier Science</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Kotouc Sourek Martin</cp:lastModifiedBy>
  <cp:revision>16</cp:revision>
  <cp:lastPrinted>2004-12-17T09:20:00Z</cp:lastPrinted>
  <dcterms:created xsi:type="dcterms:W3CDTF">2023-10-05T08:00:00Z</dcterms:created>
  <dcterms:modified xsi:type="dcterms:W3CDTF">2023-12-27T21:29:00Z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