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5FA11" w14:textId="4D756091" w:rsidR="00A97185" w:rsidRPr="00E92332" w:rsidRDefault="00971945" w:rsidP="00E92332">
      <w:pPr>
        <w:pStyle w:val="Els-Title"/>
        <w:rPr>
          <w:color w:val="000000" w:themeColor="text1"/>
        </w:rPr>
      </w:pPr>
      <w:bookmarkStart w:id="0" w:name="_GoBack"/>
      <w:bookmarkEnd w:id="0"/>
      <w:r w:rsidRPr="00971945">
        <w:rPr>
          <w:color w:val="000000" w:themeColor="text1"/>
        </w:rPr>
        <w:t xml:space="preserve">Designing </w:t>
      </w:r>
      <w:r w:rsidR="00B479D5">
        <w:rPr>
          <w:color w:val="000000" w:themeColor="text1"/>
        </w:rPr>
        <w:t>Li-ion</w:t>
      </w:r>
      <w:r w:rsidR="002D3D6C" w:rsidRPr="00971945">
        <w:rPr>
          <w:color w:val="000000" w:themeColor="text1"/>
        </w:rPr>
        <w:t xml:space="preserve"> </w:t>
      </w:r>
      <w:r w:rsidR="002D3D6C" w:rsidRPr="006C7D70">
        <w:rPr>
          <w:color w:val="000000" w:themeColor="text1"/>
        </w:rPr>
        <w:t>Batter</w:t>
      </w:r>
      <w:r w:rsidR="007452DB" w:rsidRPr="006C7D70">
        <w:rPr>
          <w:color w:val="000000" w:themeColor="text1"/>
        </w:rPr>
        <w:t>y</w:t>
      </w:r>
      <w:r w:rsidR="002D3D6C" w:rsidRPr="00971945">
        <w:rPr>
          <w:color w:val="000000" w:themeColor="text1"/>
        </w:rPr>
        <w:t xml:space="preserve"> Recycling Networks</w:t>
      </w:r>
    </w:p>
    <w:p w14:paraId="144DE680" w14:textId="662438C6" w:rsidR="00DD3D9E" w:rsidRPr="00A97185" w:rsidRDefault="00A97185" w:rsidP="00B479D5">
      <w:pPr>
        <w:pStyle w:val="Els-Author"/>
        <w:rPr>
          <w:vertAlign w:val="superscript"/>
          <w:lang w:val="es-ES"/>
        </w:rPr>
      </w:pPr>
      <w:r w:rsidRPr="00A97185">
        <w:rPr>
          <w:lang w:val="es-ES"/>
        </w:rPr>
        <w:t>Pablo Bernal,</w:t>
      </w:r>
      <w:r w:rsidRPr="00A97185">
        <w:rPr>
          <w:vertAlign w:val="superscript"/>
          <w:lang w:val="es-ES"/>
        </w:rPr>
        <w:t>a</w:t>
      </w:r>
      <w:r w:rsidR="00A929D0">
        <w:rPr>
          <w:vertAlign w:val="superscript"/>
          <w:lang w:val="es-ES"/>
        </w:rPr>
        <w:t>,</w:t>
      </w:r>
      <w:r w:rsidR="00B479D5">
        <w:rPr>
          <w:vertAlign w:val="superscript"/>
          <w:lang w:val="es-ES"/>
        </w:rPr>
        <w:t>b</w:t>
      </w:r>
      <w:r w:rsidRPr="00A97185">
        <w:rPr>
          <w:lang w:val="es-ES"/>
        </w:rPr>
        <w:t xml:space="preserve"> Pablo Miranda</w:t>
      </w:r>
      <w:r>
        <w:rPr>
          <w:lang w:val="es-ES"/>
        </w:rPr>
        <w:t>,</w:t>
      </w:r>
      <w:r w:rsidR="00B479D5">
        <w:rPr>
          <w:vertAlign w:val="superscript"/>
          <w:lang w:val="es-ES"/>
        </w:rPr>
        <w:t>c</w:t>
      </w:r>
      <w:r>
        <w:rPr>
          <w:lang w:val="es-ES"/>
        </w:rPr>
        <w:t xml:space="preserve"> Nathalie Jamet</w:t>
      </w:r>
      <w:r w:rsidR="000B5B9B">
        <w:rPr>
          <w:lang w:val="es-ES"/>
        </w:rPr>
        <w:t>t</w:t>
      </w:r>
      <w:r>
        <w:rPr>
          <w:lang w:val="es-ES"/>
        </w:rPr>
        <w:t>,</w:t>
      </w:r>
      <w:r w:rsidR="00A929D0">
        <w:rPr>
          <w:vertAlign w:val="superscript"/>
          <w:lang w:val="es-ES"/>
        </w:rPr>
        <w:t>a</w:t>
      </w:r>
      <w:r>
        <w:rPr>
          <w:lang w:val="es-ES"/>
        </w:rPr>
        <w:t xml:space="preserve"> Francisco Tapia</w:t>
      </w:r>
      <w:r w:rsidR="00A929D0">
        <w:rPr>
          <w:vertAlign w:val="superscript"/>
          <w:lang w:val="es-ES"/>
        </w:rPr>
        <w:t>a</w:t>
      </w:r>
      <w:r w:rsidR="00594B35">
        <w:rPr>
          <w:vertAlign w:val="superscript"/>
          <w:lang w:val="es-ES"/>
        </w:rPr>
        <w:t>,</w:t>
      </w:r>
      <w:r w:rsidR="00B479D5">
        <w:rPr>
          <w:vertAlign w:val="superscript"/>
          <w:lang w:val="es-ES"/>
        </w:rPr>
        <w:t>c</w:t>
      </w:r>
      <w:r w:rsidR="00B479D5">
        <w:rPr>
          <w:lang w:val="es-ES"/>
        </w:rPr>
        <w:t>, Sebastián Herrera-León,</w:t>
      </w:r>
      <w:r w:rsidR="00B479D5">
        <w:rPr>
          <w:vertAlign w:val="superscript"/>
          <w:lang w:val="es-ES"/>
        </w:rPr>
        <w:t>a,b,d*</w:t>
      </w:r>
    </w:p>
    <w:p w14:paraId="410CC7FC" w14:textId="48FCE6B4" w:rsidR="000B5B9B" w:rsidRPr="000B5B9B" w:rsidRDefault="000B5B9B" w:rsidP="00EC1367">
      <w:pPr>
        <w:pStyle w:val="Els-Affiliation"/>
        <w:rPr>
          <w:vertAlign w:val="superscript"/>
          <w:lang w:val="es-ES"/>
        </w:rPr>
      </w:pPr>
      <w:r w:rsidRPr="000B5B9B">
        <w:rPr>
          <w:vertAlign w:val="superscript"/>
          <w:lang w:val="es-ES"/>
        </w:rPr>
        <w:t>a</w:t>
      </w:r>
      <w:r w:rsidRPr="000B5B9B">
        <w:rPr>
          <w:lang w:val="es-ES"/>
        </w:rPr>
        <w:t>Lithium I+D+i Center, Universidad Católica del Norte, Antofagasta 1270709, Chile</w:t>
      </w:r>
    </w:p>
    <w:p w14:paraId="16F62AB7" w14:textId="3CB53AB5" w:rsidR="00B479D5" w:rsidRPr="000B5B9B" w:rsidRDefault="00B479D5" w:rsidP="00B479D5">
      <w:pPr>
        <w:pStyle w:val="Els-Affiliation"/>
        <w:rPr>
          <w:vertAlign w:val="superscript"/>
          <w:lang w:val="es-ES"/>
        </w:rPr>
      </w:pPr>
      <w:r>
        <w:rPr>
          <w:vertAlign w:val="superscript"/>
          <w:lang w:val="es-ES"/>
        </w:rPr>
        <w:t>b</w:t>
      </w:r>
      <w:r w:rsidRPr="000B5B9B">
        <w:rPr>
          <w:lang w:val="es-ES"/>
        </w:rPr>
        <w:t xml:space="preserve">Departamento de Ingeniería Química y </w:t>
      </w:r>
      <w:r w:rsidR="00515BF8">
        <w:rPr>
          <w:lang w:val="es-ES"/>
        </w:rPr>
        <w:t xml:space="preserve">de </w:t>
      </w:r>
      <w:r w:rsidRPr="000B5B9B">
        <w:rPr>
          <w:lang w:val="es-ES"/>
        </w:rPr>
        <w:t>Medio Ambiente, Universidad Católica del Norte, Antofagasta 1270709, Chile</w:t>
      </w:r>
      <w:r w:rsidRPr="000B5B9B">
        <w:rPr>
          <w:vertAlign w:val="superscript"/>
          <w:lang w:val="es-ES"/>
        </w:rPr>
        <w:t>.</w:t>
      </w:r>
    </w:p>
    <w:p w14:paraId="2260E192" w14:textId="00BD636D" w:rsidR="000B5B9B" w:rsidRPr="000B5B9B" w:rsidRDefault="00B479D5" w:rsidP="00EC1367">
      <w:pPr>
        <w:pStyle w:val="Els-Affiliation"/>
        <w:rPr>
          <w:vertAlign w:val="superscript"/>
          <w:lang w:val="es-ES"/>
        </w:rPr>
      </w:pPr>
      <w:r>
        <w:rPr>
          <w:vertAlign w:val="superscript"/>
          <w:lang w:val="es-ES"/>
        </w:rPr>
        <w:t>c</w:t>
      </w:r>
      <w:r w:rsidR="000B5B9B" w:rsidRPr="000B5B9B">
        <w:rPr>
          <w:lang w:val="es-ES"/>
        </w:rPr>
        <w:t>Departamento de Ingeniería Industrial, Universidad Católica del Norte, Antofagasta 1270709, Chile</w:t>
      </w:r>
    </w:p>
    <w:p w14:paraId="6AF4835A" w14:textId="4D48F528" w:rsidR="000B5B9B" w:rsidRDefault="00A929D0" w:rsidP="00EC1367">
      <w:pPr>
        <w:pStyle w:val="Els-Affiliation"/>
        <w:rPr>
          <w:lang w:val="en-US"/>
        </w:rPr>
      </w:pPr>
      <w:r>
        <w:rPr>
          <w:vertAlign w:val="superscript"/>
          <w:lang w:val="en-US"/>
        </w:rPr>
        <w:t>d</w:t>
      </w:r>
      <w:r w:rsidR="000B5B9B" w:rsidRPr="000B5B9B">
        <w:rPr>
          <w:lang w:val="en-US"/>
        </w:rPr>
        <w:t>School of Engineering Science, LUT University, P.O. Box 20, FI-53851 Lappeenranta, Finland</w:t>
      </w:r>
    </w:p>
    <w:p w14:paraId="144DE683" w14:textId="69D93BDE" w:rsidR="008D2649" w:rsidRPr="00594B35" w:rsidRDefault="00C9412C" w:rsidP="00EC1367">
      <w:pPr>
        <w:pStyle w:val="Els-Affiliation"/>
        <w:rPr>
          <w:lang w:val="en-US"/>
        </w:rPr>
      </w:pPr>
      <w:r>
        <w:rPr>
          <w:lang w:val="en-US"/>
        </w:rPr>
        <w:t xml:space="preserve">*Corresponding author at </w:t>
      </w:r>
      <w:r w:rsidR="00594B35" w:rsidRPr="00594B35">
        <w:rPr>
          <w:lang w:val="en-US"/>
        </w:rPr>
        <w:t>sebastian.herrera@ucn.cl</w:t>
      </w:r>
    </w:p>
    <w:p w14:paraId="144DE684" w14:textId="77777777" w:rsidR="008D2649" w:rsidRPr="00594B35" w:rsidRDefault="008D2649" w:rsidP="00B05FF7">
      <w:pPr>
        <w:pStyle w:val="Els-Abstract"/>
      </w:pPr>
      <w:r w:rsidRPr="00594B35">
        <w:t>Abstract</w:t>
      </w:r>
    </w:p>
    <w:p w14:paraId="386383BF" w14:textId="0FCD5D53" w:rsidR="00EC1367" w:rsidRPr="00EC1367" w:rsidRDefault="00A97185" w:rsidP="00EC1367">
      <w:pPr>
        <w:pStyle w:val="Els-body-text"/>
        <w:spacing w:after="120"/>
      </w:pPr>
      <w:r w:rsidRPr="00C51A3F">
        <w:rPr>
          <w:color w:val="202124"/>
          <w:shd w:val="clear" w:color="auto" w:fill="FFFFFF"/>
        </w:rPr>
        <w:t xml:space="preserve">The transition to electromobility brings </w:t>
      </w:r>
      <w:r w:rsidR="00594B35" w:rsidRPr="00C51A3F">
        <w:rPr>
          <w:color w:val="202124"/>
          <w:shd w:val="clear" w:color="auto" w:fill="FFFFFF"/>
        </w:rPr>
        <w:t>a strong demand for lithium-ion batteries</w:t>
      </w:r>
      <w:r w:rsidR="00B479D5" w:rsidRPr="00C51A3F">
        <w:rPr>
          <w:color w:val="202124"/>
          <w:shd w:val="clear" w:color="auto" w:fill="FFFFFF"/>
        </w:rPr>
        <w:t xml:space="preserve"> that will </w:t>
      </w:r>
      <w:r w:rsidR="00FC6B10">
        <w:rPr>
          <w:color w:val="202124"/>
          <w:shd w:val="clear" w:color="auto" w:fill="FFFFFF"/>
        </w:rPr>
        <w:t xml:space="preserve">inevitably result in a large amount of waste in the coming future </w:t>
      </w:r>
      <w:r w:rsidR="00B479D5" w:rsidRPr="00C51A3F">
        <w:rPr>
          <w:color w:val="202124"/>
          <w:shd w:val="clear" w:color="auto" w:fill="FFFFFF"/>
        </w:rPr>
        <w:t>after these batteries reach their end-of-life</w:t>
      </w:r>
      <w:r w:rsidR="00F85CE9" w:rsidRPr="00C51A3F">
        <w:rPr>
          <w:color w:val="202124"/>
          <w:shd w:val="clear" w:color="auto" w:fill="FFFFFF"/>
        </w:rPr>
        <w:t>.</w:t>
      </w:r>
      <w:r w:rsidR="00BC6CC9" w:rsidRPr="00C51A3F">
        <w:rPr>
          <w:color w:val="202124"/>
          <w:shd w:val="clear" w:color="auto" w:fill="FFFFFF"/>
        </w:rPr>
        <w:t xml:space="preserve"> A mixed integer linear program </w:t>
      </w:r>
      <w:r w:rsidR="007C35C1" w:rsidRPr="00C51A3F">
        <w:rPr>
          <w:color w:val="202124"/>
          <w:shd w:val="clear" w:color="auto" w:fill="FFFFFF"/>
        </w:rPr>
        <w:t xml:space="preserve">was formulated </w:t>
      </w:r>
      <w:r w:rsidR="00A60A4E">
        <w:rPr>
          <w:color w:val="202124"/>
          <w:shd w:val="clear" w:color="auto" w:fill="FFFFFF"/>
        </w:rPr>
        <w:t>for designing recycling networks</w:t>
      </w:r>
      <w:r w:rsidR="007C35C1" w:rsidRPr="007C35C1">
        <w:rPr>
          <w:color w:val="202124"/>
          <w:shd w:val="clear" w:color="auto" w:fill="FFFFFF"/>
        </w:rPr>
        <w:t xml:space="preserve"> of lithium-ion batteries</w:t>
      </w:r>
      <w:r w:rsidR="00031C18">
        <w:rPr>
          <w:color w:val="202124"/>
          <w:shd w:val="clear" w:color="auto" w:fill="FFFFFF"/>
        </w:rPr>
        <w:t>,</w:t>
      </w:r>
      <w:r w:rsidR="007C35C1" w:rsidRPr="007C35C1">
        <w:rPr>
          <w:color w:val="202124"/>
          <w:shd w:val="clear" w:color="auto" w:fill="FFFFFF"/>
        </w:rPr>
        <w:t xml:space="preserve"> </w:t>
      </w:r>
      <w:r w:rsidR="00A60A4E">
        <w:rPr>
          <w:color w:val="202124"/>
          <w:shd w:val="clear" w:color="auto" w:fill="FFFFFF"/>
        </w:rPr>
        <w:t>comparing the performance of</w:t>
      </w:r>
      <w:r w:rsidR="007C35C1" w:rsidRPr="007C35C1">
        <w:rPr>
          <w:color w:val="202124"/>
          <w:shd w:val="clear" w:color="auto" w:fill="FFFFFF"/>
        </w:rPr>
        <w:t xml:space="preserve"> </w:t>
      </w:r>
      <w:r w:rsidR="007D0DE2" w:rsidRPr="00C84199">
        <w:t>pyrometallurgical a</w:t>
      </w:r>
      <w:r w:rsidR="007D0DE2">
        <w:t xml:space="preserve">nd hydrometallurgical </w:t>
      </w:r>
      <w:r w:rsidR="007C35C1" w:rsidRPr="007C35C1">
        <w:rPr>
          <w:color w:val="202124"/>
          <w:shd w:val="clear" w:color="auto" w:fill="FFFFFF"/>
        </w:rPr>
        <w:t xml:space="preserve">recycling processes. The </w:t>
      </w:r>
      <w:r w:rsidR="004F648C">
        <w:rPr>
          <w:color w:val="202124"/>
          <w:shd w:val="clear" w:color="auto" w:fill="FFFFFF"/>
        </w:rPr>
        <w:t xml:space="preserve">conceptual </w:t>
      </w:r>
      <w:r w:rsidR="007C35C1" w:rsidRPr="007C35C1">
        <w:rPr>
          <w:color w:val="202124"/>
          <w:shd w:val="clear" w:color="auto" w:fill="FFFFFF"/>
        </w:rPr>
        <w:t xml:space="preserve">recycling network </w:t>
      </w:r>
      <w:r w:rsidR="00C51A3F">
        <w:rPr>
          <w:color w:val="202124"/>
          <w:shd w:val="clear" w:color="auto" w:fill="FFFFFF"/>
        </w:rPr>
        <w:t>proposed</w:t>
      </w:r>
      <w:r w:rsidR="007C35C1" w:rsidRPr="007C35C1">
        <w:rPr>
          <w:color w:val="202124"/>
          <w:shd w:val="clear" w:color="auto" w:fill="FFFFFF"/>
        </w:rPr>
        <w:t xml:space="preserve"> consists of three nodes: collection centers, recycling processes</w:t>
      </w:r>
      <w:r w:rsidR="00C51A3F">
        <w:rPr>
          <w:color w:val="202124"/>
          <w:shd w:val="clear" w:color="auto" w:fill="FFFFFF"/>
        </w:rPr>
        <w:t>,</w:t>
      </w:r>
      <w:r w:rsidR="007C35C1" w:rsidRPr="007C35C1">
        <w:rPr>
          <w:color w:val="202124"/>
          <w:shd w:val="clear" w:color="auto" w:fill="FFFFFF"/>
        </w:rPr>
        <w:t xml:space="preserve"> and consumption points. According to the model, </w:t>
      </w:r>
      <w:r w:rsidR="00887994">
        <w:rPr>
          <w:color w:val="202124"/>
          <w:shd w:val="clear" w:color="auto" w:fill="FFFFFF"/>
        </w:rPr>
        <w:t>the recycling of</w:t>
      </w:r>
      <w:r w:rsidR="007C35C1" w:rsidRPr="007C35C1">
        <w:rPr>
          <w:color w:val="202124"/>
          <w:shd w:val="clear" w:color="auto" w:fill="FFFFFF"/>
        </w:rPr>
        <w:t xml:space="preserve"> batteries </w:t>
      </w:r>
      <w:r w:rsidR="00887994">
        <w:rPr>
          <w:color w:val="202124"/>
          <w:shd w:val="clear" w:color="auto" w:fill="FFFFFF"/>
        </w:rPr>
        <w:t>constitutes</w:t>
      </w:r>
      <w:r w:rsidR="007C35C1" w:rsidRPr="007C35C1">
        <w:rPr>
          <w:color w:val="202124"/>
          <w:shd w:val="clear" w:color="auto" w:fill="FFFFFF"/>
        </w:rPr>
        <w:t xml:space="preserve"> 57% of the total cost of the network. </w:t>
      </w:r>
      <w:r w:rsidR="00887994">
        <w:rPr>
          <w:color w:val="202124"/>
          <w:shd w:val="clear" w:color="auto" w:fill="FFFFFF"/>
        </w:rPr>
        <w:t xml:space="preserve">In addition, the </w:t>
      </w:r>
      <w:r w:rsidR="00031C18">
        <w:rPr>
          <w:color w:val="202124"/>
          <w:shd w:val="clear" w:color="auto" w:fill="FFFFFF"/>
        </w:rPr>
        <w:t>proposed model</w:t>
      </w:r>
      <w:r w:rsidR="00887994">
        <w:rPr>
          <w:color w:val="202124"/>
          <w:shd w:val="clear" w:color="auto" w:fill="FFFFFF"/>
        </w:rPr>
        <w:t xml:space="preserve"> only considers the recycling of the cathode material</w:t>
      </w:r>
      <w:r w:rsidR="00A60A4E">
        <w:rPr>
          <w:color w:val="202124"/>
          <w:shd w:val="clear" w:color="auto" w:fill="FFFFFF"/>
        </w:rPr>
        <w:t>. T</w:t>
      </w:r>
      <w:r w:rsidR="00887994">
        <w:rPr>
          <w:color w:val="202124"/>
          <w:shd w:val="clear" w:color="auto" w:fill="FFFFFF"/>
        </w:rPr>
        <w:t>herefore, it is crucial to develop recycling networks t</w:t>
      </w:r>
      <w:r w:rsidR="00031C18">
        <w:rPr>
          <w:color w:val="202124"/>
          <w:shd w:val="clear" w:color="auto" w:fill="FFFFFF"/>
        </w:rPr>
        <w:t>o</w:t>
      </w:r>
      <w:r w:rsidR="00887994">
        <w:rPr>
          <w:color w:val="202124"/>
          <w:shd w:val="clear" w:color="auto" w:fill="FFFFFF"/>
        </w:rPr>
        <w:t xml:space="preserve"> </w:t>
      </w:r>
      <w:r w:rsidR="00031C18">
        <w:rPr>
          <w:color w:val="202124"/>
          <w:shd w:val="clear" w:color="auto" w:fill="FFFFFF"/>
        </w:rPr>
        <w:t>process all the battery components efficiently</w:t>
      </w:r>
      <w:r w:rsidR="00887994">
        <w:rPr>
          <w:color w:val="202124"/>
          <w:shd w:val="clear" w:color="auto" w:fill="FFFFFF"/>
        </w:rPr>
        <w:t>.</w:t>
      </w:r>
      <w:r w:rsidR="00E42A48">
        <w:rPr>
          <w:color w:val="202124"/>
          <w:shd w:val="clear" w:color="auto" w:fill="FFFFFF"/>
        </w:rPr>
        <w:t xml:space="preserve"> </w:t>
      </w:r>
      <w:r w:rsidR="00E42A48" w:rsidRPr="00E42A48">
        <w:rPr>
          <w:color w:val="202124"/>
          <w:shd w:val="clear" w:color="auto" w:fill="FFFFFF"/>
        </w:rPr>
        <w:t>The proposed model is a valuable tool for designing the supply chain network for recycling Li-ion batteries.</w:t>
      </w:r>
    </w:p>
    <w:p w14:paraId="144DE687" w14:textId="7F952443" w:rsidR="008D2649" w:rsidRDefault="007C59EB" w:rsidP="00EC1367">
      <w:pPr>
        <w:pStyle w:val="Els-body-text"/>
        <w:spacing w:after="120"/>
        <w:rPr>
          <w:lang w:val="en-GB"/>
        </w:rPr>
      </w:pPr>
      <w:r>
        <w:rPr>
          <w:b/>
          <w:bCs/>
          <w:lang w:val="en-GB"/>
        </w:rPr>
        <w:t>K</w:t>
      </w:r>
      <w:r w:rsidR="008D2649">
        <w:rPr>
          <w:b/>
          <w:bCs/>
          <w:lang w:val="en-GB"/>
        </w:rPr>
        <w:t>eywords</w:t>
      </w:r>
      <w:r w:rsidR="008D2649">
        <w:rPr>
          <w:lang w:val="en-GB"/>
        </w:rPr>
        <w:t xml:space="preserve">: </w:t>
      </w:r>
      <w:r>
        <w:rPr>
          <w:lang w:val="en-GB"/>
        </w:rPr>
        <w:t>Recycling network</w:t>
      </w:r>
      <w:r w:rsidR="00E92332">
        <w:rPr>
          <w:lang w:val="en-GB"/>
        </w:rPr>
        <w:t xml:space="preserve">, </w:t>
      </w:r>
      <w:r w:rsidR="005934B0">
        <w:rPr>
          <w:lang w:val="en-GB"/>
        </w:rPr>
        <w:t>lithium-ion batteries</w:t>
      </w:r>
      <w:r w:rsidR="00E92332">
        <w:rPr>
          <w:lang w:val="en-GB"/>
        </w:rPr>
        <w:t xml:space="preserve">, </w:t>
      </w:r>
      <w:r w:rsidR="005934B0">
        <w:rPr>
          <w:lang w:val="en-GB"/>
        </w:rPr>
        <w:t>MILP</w:t>
      </w:r>
    </w:p>
    <w:p w14:paraId="144DE689" w14:textId="28D6DD5A" w:rsidR="008D2649" w:rsidRDefault="00971945" w:rsidP="008D2649">
      <w:pPr>
        <w:pStyle w:val="Els-1storder-head"/>
      </w:pPr>
      <w:r>
        <w:t>Introduction</w:t>
      </w:r>
    </w:p>
    <w:p w14:paraId="79CC6D76" w14:textId="3FB1DDB2" w:rsidR="001061FE" w:rsidRDefault="001061FE" w:rsidP="001061FE">
      <w:pPr>
        <w:pStyle w:val="Els-body-text"/>
      </w:pPr>
      <w:r w:rsidRPr="006C7D70">
        <w:t xml:space="preserve">Electromobility is an essential driver in the global development of </w:t>
      </w:r>
      <w:r w:rsidR="00031C18" w:rsidRPr="006C7D70">
        <w:t xml:space="preserve">the </w:t>
      </w:r>
      <w:r w:rsidRPr="006C7D70">
        <w:t xml:space="preserve">automotive industry nowadays since modifying energy sources to mitigate </w:t>
      </w:r>
      <w:r w:rsidR="00031C18" w:rsidRPr="006C7D70">
        <w:t xml:space="preserve">the </w:t>
      </w:r>
      <w:r w:rsidRPr="006C7D70">
        <w:t xml:space="preserve">effects of pollution caused by fossil fuel usage is imperative (Ma et al., 2021). According to (Chakraborty </w:t>
      </w:r>
      <w:r w:rsidR="00F13903" w:rsidRPr="006C7D70">
        <w:t>and</w:t>
      </w:r>
      <w:r w:rsidRPr="006C7D70">
        <w:t xml:space="preserve"> Saha, 2022), 5.6 million electric vehicles (EVs) circulated globally in 2019, and 58% of the world's vehicle fleet will be EVs by 2040. The growing EV manufacturing requires a </w:t>
      </w:r>
      <w:r w:rsidR="00031C18" w:rsidRPr="006C7D70">
        <w:t>significant</w:t>
      </w:r>
      <w:r w:rsidRPr="006C7D70">
        <w:t xml:space="preserve"> source of electric batteries, such as Lithium-Ion Batteries (LIBs). Raw materials employed to produce LIB, mainly lithium, cobalt, and graphite, are considered critical or strategic supplies, and therefore, one strategy to dampen their demands and final disposal after LIB usage is to recycle LIBs to recover as much of these materials as possible (Rinne et al., 2021).</w:t>
      </w:r>
      <w:r>
        <w:t xml:space="preserve"> </w:t>
      </w:r>
    </w:p>
    <w:p w14:paraId="66D56630" w14:textId="3E411845" w:rsidR="005934B0" w:rsidRDefault="001061FE" w:rsidP="001061FE">
      <w:pPr>
        <w:pStyle w:val="Els-body-text"/>
      </w:pPr>
      <w:r>
        <w:t xml:space="preserve">A significant challenge when recycling LIB is associated with </w:t>
      </w:r>
      <w:r w:rsidR="00031C18">
        <w:t>treating</w:t>
      </w:r>
      <w:r>
        <w:t xml:space="preserve"> the different chemical components of the cathode material. </w:t>
      </w:r>
      <w:r w:rsidR="00031C18">
        <w:t>To achieve</w:t>
      </w:r>
      <w:r>
        <w:t xml:space="preserve"> high recovery rates, designing distinct processes for each type of batter</w:t>
      </w:r>
      <w:r w:rsidR="00031C18">
        <w:t>y</w:t>
      </w:r>
      <w:r>
        <w:t xml:space="preserve"> is required (</w:t>
      </w:r>
      <w:proofErr w:type="spellStart"/>
      <w:r>
        <w:t>Mossali</w:t>
      </w:r>
      <w:proofErr w:type="spellEnd"/>
      <w:r>
        <w:t xml:space="preserve"> et al., 2020). According to this context, th</w:t>
      </w:r>
      <w:r w:rsidR="00031C18">
        <w:t>is work aim</w:t>
      </w:r>
      <w:r>
        <w:t xml:space="preserve">s to develop an optimization model for </w:t>
      </w:r>
      <w:r w:rsidRPr="00031C18">
        <w:t xml:space="preserve">designing </w:t>
      </w:r>
      <w:r w:rsidR="00031C18" w:rsidRPr="00031C18">
        <w:t>a LIB</w:t>
      </w:r>
      <w:r w:rsidRPr="00031C18">
        <w:t xml:space="preserve"> recycling supply</w:t>
      </w:r>
      <w:r>
        <w:t xml:space="preserve"> chain network. As a first approach, the model </w:t>
      </w:r>
      <w:r w:rsidR="00031C18">
        <w:t>compares</w:t>
      </w:r>
      <w:r>
        <w:t xml:space="preserve"> various recycling methods, considering variables such as recovery efficiency and processing costs</w:t>
      </w:r>
      <w:r w:rsidR="00095033">
        <w:t>.</w:t>
      </w:r>
      <w:r w:rsidR="00EB5994">
        <w:t xml:space="preserve"> </w:t>
      </w:r>
      <w:r w:rsidR="008313F3">
        <w:t xml:space="preserve"> </w:t>
      </w:r>
    </w:p>
    <w:p w14:paraId="177AE17F" w14:textId="1440F7DA" w:rsidR="00B05FF7" w:rsidRDefault="00971945" w:rsidP="00B05FF7">
      <w:pPr>
        <w:pStyle w:val="Els-1storder-head"/>
      </w:pPr>
      <w:r>
        <w:lastRenderedPageBreak/>
        <w:t>Methods</w:t>
      </w:r>
    </w:p>
    <w:p w14:paraId="61E747D1" w14:textId="77777777" w:rsidR="00192CDE" w:rsidRDefault="00727E2C" w:rsidP="00ED45BD">
      <w:pPr>
        <w:pStyle w:val="Els-body-text"/>
      </w:pPr>
      <w:r w:rsidRPr="00727E2C">
        <w:t xml:space="preserve">A mixed integer linear programming (MILP) problem is developed to design a recycling network of LIBs. The recycling network comprises </w:t>
      </w:r>
      <w:r w:rsidR="00031C18">
        <w:t>three</w:t>
      </w:r>
      <w:r w:rsidRPr="00727E2C">
        <w:t xml:space="preserve"> stages: a set of collection facilities, a set of recycling processes, and a set of consumption points. </w:t>
      </w:r>
      <w:r w:rsidR="00031C18">
        <w:t>In the first stage, the LIBs are sorted at the collection facilities,</w:t>
      </w:r>
      <w:r w:rsidRPr="00727E2C">
        <w:t xml:space="preserve"> and all the LIBs are sent to the recycling plant, where </w:t>
      </w:r>
      <w:r w:rsidR="007452DB">
        <w:t>a set of recycling processes i</w:t>
      </w:r>
      <w:r w:rsidRPr="00727E2C">
        <w:t xml:space="preserve">s available to recover materials from LIBs. Once the valuable materials from batteries are recovered, they are sold to customers. Note that, </w:t>
      </w:r>
      <w:r w:rsidRPr="006C7D70">
        <w:t>to simplify the model,</w:t>
      </w:r>
      <w:r w:rsidRPr="00727E2C">
        <w:t xml:space="preserve"> battery waste or residues are considered products; however, all of them are sent to a single specific consumption point named “</w:t>
      </w:r>
      <w:r w:rsidR="0034193A" w:rsidRPr="00727E2C">
        <w:t>waste</w:t>
      </w:r>
      <w:r w:rsidR="00031C18">
        <w:t xml:space="preserve">”. </w:t>
      </w:r>
      <w:r w:rsidR="0034193A" w:rsidRPr="00C84199">
        <w:t>The</w:t>
      </w:r>
      <w:r w:rsidR="00A11E90" w:rsidRPr="00C84199">
        <w:t xml:space="preserve"> following assumptions have been established to streamline the model and simplify its resolution: (1) </w:t>
      </w:r>
      <w:r w:rsidR="00993C8C" w:rsidRPr="00C84199">
        <w:t>A period of 1 year is considered</w:t>
      </w:r>
      <w:r w:rsidR="004C7646">
        <w:t>;</w:t>
      </w:r>
      <w:r w:rsidR="00A11E90" w:rsidRPr="00C84199">
        <w:t xml:space="preserve"> (2) Both collection centers and consumption points are </w:t>
      </w:r>
      <w:r w:rsidR="00D725FE" w:rsidRPr="00C84199">
        <w:t>predetermined</w:t>
      </w:r>
      <w:r w:rsidR="004C7646">
        <w:t>;</w:t>
      </w:r>
      <w:r w:rsidR="00A11E90" w:rsidRPr="00C84199">
        <w:t xml:space="preserve"> (3) Recycling processes, if</w:t>
      </w:r>
      <w:r w:rsidR="004C7646">
        <w:t xml:space="preserve"> </w:t>
      </w:r>
      <w:r w:rsidR="00031C18">
        <w:t>the model selects it</w:t>
      </w:r>
      <w:r w:rsidR="00A11E90" w:rsidRPr="00C84199">
        <w:t>, are installed at the same geographical location,</w:t>
      </w:r>
      <w:r w:rsidR="00975A69" w:rsidRPr="00C84199">
        <w:t xml:space="preserve"> </w:t>
      </w:r>
      <w:r w:rsidR="00D725FE" w:rsidRPr="00C84199">
        <w:t>allowing the potential for multiple recycling processes in a single recycling plant</w:t>
      </w:r>
      <w:r w:rsidR="004C7646">
        <w:t>; (4) The products obtained</w:t>
      </w:r>
      <w:r w:rsidR="00A11E90" w:rsidRPr="00C84199">
        <w:t xml:space="preserve"> from the recycling processes are essentially the chemical elements that constitute</w:t>
      </w:r>
      <w:r w:rsidR="004C7646">
        <w:t xml:space="preserve"> the cathode of LIBs;</w:t>
      </w:r>
      <w:r w:rsidR="00A11E90" w:rsidRPr="00C84199">
        <w:t xml:space="preserve"> (5) The quantity of LIBs available for recycling </w:t>
      </w:r>
      <w:r w:rsidR="00C51A3F">
        <w:t>was established</w:t>
      </w:r>
      <w:r w:rsidR="004C7646" w:rsidRPr="00961014">
        <w:t xml:space="preserve"> </w:t>
      </w:r>
      <w:r w:rsidR="00961014" w:rsidRPr="00961014">
        <w:t>randomly</w:t>
      </w:r>
      <w:r w:rsidR="004C7646">
        <w:t>;</w:t>
      </w:r>
      <w:r w:rsidR="002E20FA" w:rsidRPr="00C84199">
        <w:t xml:space="preserve"> (</w:t>
      </w:r>
      <w:r w:rsidR="004C7646">
        <w:t>6</w:t>
      </w:r>
      <w:r w:rsidR="002E20FA" w:rsidRPr="00C84199">
        <w:t>) The optimization model only considers pyrometallurgical a</w:t>
      </w:r>
      <w:r w:rsidR="004C7646">
        <w:t>nd hydrometallurgical processes,</w:t>
      </w:r>
      <w:r w:rsidR="002E20FA" w:rsidRPr="00C84199">
        <w:t xml:space="preserve"> direct recycling</w:t>
      </w:r>
      <w:r w:rsidR="004C7646">
        <w:t xml:space="preserve"> processes are not incorporated</w:t>
      </w:r>
      <w:r w:rsidR="002E20FA" w:rsidRPr="00C84199">
        <w:t xml:space="preserve"> in this </w:t>
      </w:r>
      <w:r w:rsidR="004C7646">
        <w:t>study</w:t>
      </w:r>
      <w:r w:rsidR="002E20FA" w:rsidRPr="00C84199">
        <w:t xml:space="preserve">. </w:t>
      </w:r>
    </w:p>
    <w:p w14:paraId="722292AC" w14:textId="56516960" w:rsidR="0044157E" w:rsidRDefault="0044157E" w:rsidP="00ED45BD">
      <w:pPr>
        <w:pStyle w:val="Els-body-text"/>
      </w:pPr>
      <w:r w:rsidRPr="00C84199">
        <w:t xml:space="preserve">To </w:t>
      </w:r>
      <w:r w:rsidR="00D725FE" w:rsidRPr="00C84199">
        <w:t>elucidate</w:t>
      </w:r>
      <w:r w:rsidRPr="00C84199">
        <w:t xml:space="preserve"> the model, </w:t>
      </w:r>
      <w:r w:rsidR="00D725FE" w:rsidRPr="00C84199">
        <w:t>various</w:t>
      </w:r>
      <w:r w:rsidR="004C7646">
        <w:t xml:space="preserve"> sets were</w:t>
      </w:r>
      <w:r w:rsidRPr="00C84199">
        <w:t xml:space="preserve"> defined as</w:t>
      </w:r>
      <w:r w:rsidR="00192CDE">
        <w:t>:</w:t>
      </w:r>
      <w:r w:rsidR="00031C18">
        <w:t xml:space="preserve"> </w:t>
      </w:r>
      <w:r w:rsidR="00ED45BD">
        <w:t xml:space="preserve">(1) collection facilities, </w:t>
      </w:r>
      <m:oMath>
        <m:r>
          <w:rPr>
            <w:rFonts w:ascii="Cambria Math" w:hAnsi="Cambria Math"/>
          </w:rPr>
          <m:t>H:h∈</m:t>
        </m:r>
        <m:d>
          <m:dPr>
            <m:begChr m:val="{"/>
            <m:endChr m:val="}"/>
            <m:ctrlPr>
              <w:rPr>
                <w:rFonts w:ascii="Cambria Math" w:hAnsi="Cambria Math"/>
                <w:i/>
              </w:rPr>
            </m:ctrlPr>
          </m:dPr>
          <m:e>
            <m:r>
              <w:rPr>
                <w:rFonts w:ascii="Cambria Math" w:hAnsi="Cambria Math"/>
              </w:rPr>
              <m:t>1,2,…,</m:t>
            </m:r>
            <m:d>
              <m:dPr>
                <m:begChr m:val="|"/>
                <m:endChr m:val="|"/>
                <m:ctrlPr>
                  <w:rPr>
                    <w:rFonts w:ascii="Cambria Math" w:hAnsi="Cambria Math"/>
                    <w:i/>
                    <w:iCs/>
                  </w:rPr>
                </m:ctrlPr>
              </m:dPr>
              <m:e>
                <m:r>
                  <w:rPr>
                    <w:rFonts w:ascii="Cambria Math" w:hAnsi="Cambria Math"/>
                  </w:rPr>
                  <m:t>H</m:t>
                </m:r>
              </m:e>
            </m:d>
          </m:e>
        </m:d>
      </m:oMath>
      <w:r w:rsidR="00ED45BD">
        <w:t>; (2) types of batteries,</w:t>
      </w:r>
      <w:r w:rsidR="006C7D70">
        <w:t xml:space="preserve"> </w:t>
      </w:r>
      <m:oMath>
        <m:r>
          <w:rPr>
            <w:rFonts w:ascii="Cambria Math" w:hAnsi="Cambria Math"/>
          </w:rPr>
          <m:t xml:space="preserve">I:i </m:t>
        </m:r>
        <m:d>
          <m:dPr>
            <m:begChr m:val="{"/>
            <m:endChr m:val="}"/>
            <m:ctrlPr>
              <w:rPr>
                <w:rFonts w:ascii="Cambria Math" w:hAnsi="Cambria Math"/>
                <w:i/>
              </w:rPr>
            </m:ctrlPr>
          </m:dPr>
          <m:e>
            <m:r>
              <w:rPr>
                <w:rFonts w:ascii="Cambria Math" w:hAnsi="Cambria Math"/>
              </w:rPr>
              <m:t>LFP, NMC, NCA</m:t>
            </m:r>
          </m:e>
        </m:d>
      </m:oMath>
      <w:r w:rsidR="00ED45BD">
        <w:t xml:space="preserve">; (3) recycling processes, </w:t>
      </w:r>
      <m:oMath>
        <m:r>
          <w:rPr>
            <w:rFonts w:ascii="Cambria Math" w:hAnsi="Cambria Math"/>
          </w:rPr>
          <m:t>J:j∈</m:t>
        </m:r>
        <m:d>
          <m:dPr>
            <m:begChr m:val="{"/>
            <m:endChr m:val="}"/>
            <m:ctrlPr>
              <w:rPr>
                <w:rFonts w:ascii="Cambria Math" w:hAnsi="Cambria Math"/>
                <w:i/>
              </w:rPr>
            </m:ctrlPr>
          </m:dPr>
          <m:e>
            <m:r>
              <w:rPr>
                <w:rFonts w:ascii="Cambria Math" w:hAnsi="Cambria Math"/>
              </w:rPr>
              <m:t>α, β,…,</m:t>
            </m:r>
            <m:d>
              <m:dPr>
                <m:begChr m:val="|"/>
                <m:endChr m:val="|"/>
                <m:ctrlPr>
                  <w:rPr>
                    <w:rFonts w:ascii="Cambria Math" w:hAnsi="Cambria Math"/>
                    <w:i/>
                    <w:iCs/>
                  </w:rPr>
                </m:ctrlPr>
              </m:dPr>
              <m:e>
                <m:r>
                  <w:rPr>
                    <w:rFonts w:ascii="Cambria Math" w:hAnsi="Cambria Math"/>
                  </w:rPr>
                  <m:t>J</m:t>
                </m:r>
              </m:e>
            </m:d>
          </m:e>
        </m:d>
      </m:oMath>
      <w:r w:rsidR="00ED45BD">
        <w:t>; (4) products,</w:t>
      </w:r>
      <w:r w:rsidR="006C7D70">
        <w:t xml:space="preserve"> </w:t>
      </w:r>
      <m:oMath>
        <m:r>
          <w:rPr>
            <w:rFonts w:ascii="Cambria Math" w:hAnsi="Cambria Math"/>
          </w:rPr>
          <m:t xml:space="preserve">K:k </m:t>
        </m:r>
        <m:d>
          <m:dPr>
            <m:begChr m:val="{"/>
            <m:endChr m:val="}"/>
            <m:ctrlPr>
              <w:rPr>
                <w:rFonts w:ascii="Cambria Math" w:hAnsi="Cambria Math"/>
                <w:i/>
              </w:rPr>
            </m:ctrlPr>
          </m:dPr>
          <m:e>
            <m:r>
              <w:rPr>
                <w:rFonts w:ascii="Cambria Math" w:hAnsi="Cambria Math"/>
              </w:rPr>
              <m:t>a,b,…,</m:t>
            </m:r>
            <m:d>
              <m:dPr>
                <m:begChr m:val="|"/>
                <m:endChr m:val="|"/>
                <m:ctrlPr>
                  <w:rPr>
                    <w:rFonts w:ascii="Cambria Math" w:hAnsi="Cambria Math"/>
                    <w:i/>
                  </w:rPr>
                </m:ctrlPr>
              </m:dPr>
              <m:e>
                <m:r>
                  <w:rPr>
                    <w:rFonts w:ascii="Cambria Math" w:hAnsi="Cambria Math"/>
                  </w:rPr>
                  <m:t>K</m:t>
                </m:r>
              </m:e>
            </m:d>
          </m:e>
        </m:d>
      </m:oMath>
      <w:r w:rsidR="00ED45BD">
        <w:t xml:space="preserve">; (5) consumption points, </w:t>
      </w:r>
      <m:oMath>
        <m:r>
          <w:rPr>
            <w:rFonts w:ascii="Cambria Math" w:hAnsi="Cambria Math"/>
          </w:rPr>
          <m:t>L:l∈</m:t>
        </m:r>
        <m:d>
          <m:dPr>
            <m:begChr m:val="{"/>
            <m:endChr m:val="}"/>
            <m:ctrlPr>
              <w:rPr>
                <w:rFonts w:ascii="Cambria Math" w:hAnsi="Cambria Math"/>
                <w:i/>
              </w:rPr>
            </m:ctrlPr>
          </m:dPr>
          <m:e>
            <m:r>
              <w:rPr>
                <w:rFonts w:ascii="Cambria Math" w:hAnsi="Cambria Math"/>
              </w:rPr>
              <m:t>1, 2,…, </m:t>
            </m:r>
            <m:d>
              <m:dPr>
                <m:begChr m:val="|"/>
                <m:endChr m:val="|"/>
                <m:ctrlPr>
                  <w:rPr>
                    <w:rFonts w:ascii="Cambria Math" w:hAnsi="Cambria Math"/>
                    <w:i/>
                  </w:rPr>
                </m:ctrlPr>
              </m:dPr>
              <m:e>
                <m:r>
                  <w:rPr>
                    <w:rFonts w:ascii="Cambria Math" w:hAnsi="Cambria Math"/>
                  </w:rPr>
                  <m:t>L</m:t>
                </m:r>
              </m:e>
            </m:d>
          </m:e>
        </m:d>
      </m:oMath>
      <w:r w:rsidRPr="00C84199">
        <w:t xml:space="preserve">. </w:t>
      </w:r>
      <w:r w:rsidR="00D725FE" w:rsidRPr="00C84199">
        <w:t>Subsequently</w:t>
      </w:r>
      <w:r w:rsidR="00B45262" w:rsidRPr="00C84199">
        <w:t xml:space="preserve">, the model parameters are </w:t>
      </w:r>
      <w:r w:rsidR="00D725FE" w:rsidRPr="00C84199">
        <w:t>detailed</w:t>
      </w:r>
      <w:r w:rsidR="00B45262" w:rsidRPr="00C84199">
        <w:t xml:space="preserve"> in </w:t>
      </w:r>
      <w:r w:rsidR="00ED45BD">
        <w:t xml:space="preserve">Table </w:t>
      </w:r>
      <w:r w:rsidR="00ED45BD">
        <w:rPr>
          <w:noProof/>
        </w:rPr>
        <w:t>1</w:t>
      </w:r>
      <w:r w:rsidR="00ED45BD">
        <w:t xml:space="preserve">. </w:t>
      </w:r>
    </w:p>
    <w:p w14:paraId="52C5D44A" w14:textId="140D8843" w:rsidR="00F91A47" w:rsidRDefault="00F91A47" w:rsidP="00F91A47">
      <w:pPr>
        <w:pStyle w:val="Descripcin"/>
        <w:keepNext/>
      </w:pPr>
      <w:bookmarkStart w:id="1" w:name="_Ref151233122"/>
      <w:bookmarkStart w:id="2" w:name="_Ref151610626"/>
      <w:r>
        <w:t xml:space="preserve">Table </w:t>
      </w:r>
      <w:r w:rsidR="00ED45BD">
        <w:rPr>
          <w:noProof/>
        </w:rPr>
        <w:t>1</w:t>
      </w:r>
      <w:bookmarkEnd w:id="1"/>
      <w:r>
        <w:t>: Model parameters.</w:t>
      </w:r>
      <w:bookmarkEnd w:id="2"/>
    </w:p>
    <w:tbl>
      <w:tblPr>
        <w:tblStyle w:val="Tablaconcuadrcula"/>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1832"/>
        <w:gridCol w:w="4392"/>
      </w:tblGrid>
      <w:tr w:rsidR="00284D73" w:rsidRPr="00C9412C" w14:paraId="776E5BDF" w14:textId="77777777" w:rsidTr="00E92332">
        <w:trPr>
          <w:jc w:val="center"/>
        </w:trPr>
        <w:tc>
          <w:tcPr>
            <w:tcW w:w="608" w:type="pct"/>
            <w:tcBorders>
              <w:top w:val="single" w:sz="4" w:space="0" w:color="auto"/>
              <w:bottom w:val="single" w:sz="4" w:space="0" w:color="auto"/>
            </w:tcBorders>
            <w:vAlign w:val="center"/>
          </w:tcPr>
          <w:p w14:paraId="5638A346" w14:textId="77777777" w:rsidR="00284D73" w:rsidRPr="00C9412C" w:rsidRDefault="00284D73" w:rsidP="00C9412C">
            <w:pPr>
              <w:pStyle w:val="Els-body-text"/>
              <w:jc w:val="center"/>
            </w:pPr>
            <w:r w:rsidRPr="00C9412C">
              <w:t>Symbol</w:t>
            </w:r>
          </w:p>
        </w:tc>
        <w:tc>
          <w:tcPr>
            <w:tcW w:w="1293" w:type="pct"/>
            <w:tcBorders>
              <w:top w:val="single" w:sz="4" w:space="0" w:color="auto"/>
              <w:bottom w:val="single" w:sz="4" w:space="0" w:color="auto"/>
            </w:tcBorders>
            <w:vAlign w:val="center"/>
          </w:tcPr>
          <w:p w14:paraId="55DCA2F3" w14:textId="77777777" w:rsidR="00284D73" w:rsidRPr="00C9412C" w:rsidRDefault="00284D73" w:rsidP="00C9412C">
            <w:pPr>
              <w:pStyle w:val="Els-body-text"/>
              <w:jc w:val="center"/>
            </w:pPr>
            <w:r w:rsidRPr="00C9412C">
              <w:t>Unit</w:t>
            </w:r>
          </w:p>
        </w:tc>
        <w:tc>
          <w:tcPr>
            <w:tcW w:w="3099" w:type="pct"/>
            <w:tcBorders>
              <w:top w:val="single" w:sz="4" w:space="0" w:color="auto"/>
              <w:bottom w:val="single" w:sz="4" w:space="0" w:color="auto"/>
            </w:tcBorders>
            <w:vAlign w:val="center"/>
          </w:tcPr>
          <w:p w14:paraId="0C641B0C" w14:textId="77777777" w:rsidR="00284D73" w:rsidRPr="00C9412C" w:rsidRDefault="00284D73" w:rsidP="00C9412C">
            <w:pPr>
              <w:pStyle w:val="Els-body-text"/>
              <w:jc w:val="center"/>
            </w:pPr>
            <w:r w:rsidRPr="00C9412C">
              <w:t>Description</w:t>
            </w:r>
          </w:p>
        </w:tc>
      </w:tr>
      <w:tr w:rsidR="00284D73" w:rsidRPr="00C9412C" w14:paraId="5A2D279D" w14:textId="77777777" w:rsidTr="00E92332">
        <w:trPr>
          <w:jc w:val="center"/>
        </w:trPr>
        <w:tc>
          <w:tcPr>
            <w:tcW w:w="608" w:type="pct"/>
            <w:vAlign w:val="center"/>
          </w:tcPr>
          <w:p w14:paraId="5FC762E9" w14:textId="77777777" w:rsidR="00284D73" w:rsidRPr="00C9412C" w:rsidRDefault="00D26DBD" w:rsidP="00C9412C">
            <w:pPr>
              <w:pStyle w:val="Els-body-text"/>
              <w:jc w:val="center"/>
            </w:pPr>
            <m:oMathPara>
              <m:oMath>
                <m:sSub>
                  <m:sSubPr>
                    <m:ctrlPr>
                      <w:rPr>
                        <w:rFonts w:ascii="Cambria Math" w:hAnsi="Cambria Math"/>
                      </w:rPr>
                    </m:ctrlPr>
                  </m:sSubPr>
                  <m:e>
                    <m:r>
                      <w:rPr>
                        <w:rFonts w:ascii="Cambria Math" w:hAnsi="Cambria Math"/>
                      </w:rPr>
                      <m:t>A</m:t>
                    </m:r>
                  </m:e>
                  <m:sub>
                    <m:r>
                      <w:rPr>
                        <w:rFonts w:ascii="Cambria Math" w:hAnsi="Cambria Math"/>
                      </w:rPr>
                      <m:t>j</m:t>
                    </m:r>
                  </m:sub>
                </m:sSub>
              </m:oMath>
            </m:oMathPara>
          </w:p>
        </w:tc>
        <w:tc>
          <w:tcPr>
            <w:tcW w:w="1293" w:type="pct"/>
            <w:vAlign w:val="center"/>
          </w:tcPr>
          <w:p w14:paraId="7F2A69DE" w14:textId="7DD75767" w:rsidR="00284D73" w:rsidRPr="00C9412C" w:rsidRDefault="00284D73" w:rsidP="00C9412C">
            <w:pPr>
              <w:pStyle w:val="Els-body-text"/>
              <w:jc w:val="center"/>
              <w:rPr>
                <w:vertAlign w:val="superscript"/>
              </w:rPr>
            </w:pPr>
            <w:r w:rsidRPr="00C9412C">
              <w:t>t</w:t>
            </w:r>
          </w:p>
        </w:tc>
        <w:tc>
          <w:tcPr>
            <w:tcW w:w="3099" w:type="pct"/>
            <w:vAlign w:val="center"/>
          </w:tcPr>
          <w:p w14:paraId="192C7910" w14:textId="77777777" w:rsidR="00284D73" w:rsidRPr="00C9412C" w:rsidRDefault="00284D73" w:rsidP="00C9412C">
            <w:pPr>
              <w:pStyle w:val="Els-body-text"/>
            </w:pPr>
            <w:r w:rsidRPr="00C9412C">
              <w:t xml:space="preserve">Recycling capacity of each recycling process </w:t>
            </w:r>
            <m:oMath>
              <m:r>
                <w:rPr>
                  <w:rFonts w:ascii="Cambria Math" w:hAnsi="Cambria Math"/>
                </w:rPr>
                <m:t>j∈J</m:t>
              </m:r>
            </m:oMath>
            <w:r w:rsidRPr="00C9412C">
              <w:t>.</w:t>
            </w:r>
          </w:p>
        </w:tc>
      </w:tr>
      <w:tr w:rsidR="00284D73" w:rsidRPr="00C9412C" w14:paraId="7E7919D4" w14:textId="77777777" w:rsidTr="00E92332">
        <w:trPr>
          <w:jc w:val="center"/>
        </w:trPr>
        <w:tc>
          <w:tcPr>
            <w:tcW w:w="608" w:type="pct"/>
            <w:vAlign w:val="center"/>
          </w:tcPr>
          <w:p w14:paraId="115592D8" w14:textId="77777777" w:rsidR="00284D73" w:rsidRPr="00C9412C" w:rsidRDefault="00D26DBD" w:rsidP="00C9412C">
            <w:pPr>
              <w:pStyle w:val="Els-body-text"/>
              <w:jc w:val="center"/>
            </w:pPr>
            <m:oMathPara>
              <m:oMath>
                <m:sSub>
                  <m:sSubPr>
                    <m:ctrlPr>
                      <w:rPr>
                        <w:rFonts w:ascii="Cambria Math" w:hAnsi="Cambria Math"/>
                      </w:rPr>
                    </m:ctrlPr>
                  </m:sSubPr>
                  <m:e>
                    <m:r>
                      <w:rPr>
                        <w:rFonts w:ascii="Cambria Math" w:hAnsi="Cambria Math"/>
                      </w:rPr>
                      <m:t>C</m:t>
                    </m:r>
                  </m:e>
                  <m:sub>
                    <m:r>
                      <w:rPr>
                        <w:rFonts w:ascii="Cambria Math" w:hAnsi="Cambria Math"/>
                      </w:rPr>
                      <m:t>j</m:t>
                    </m:r>
                  </m:sub>
                </m:sSub>
              </m:oMath>
            </m:oMathPara>
          </w:p>
        </w:tc>
        <w:tc>
          <w:tcPr>
            <w:tcW w:w="1293" w:type="pct"/>
            <w:vAlign w:val="center"/>
          </w:tcPr>
          <w:p w14:paraId="1AEF3606" w14:textId="77777777" w:rsidR="00284D73" w:rsidRPr="00C9412C" w:rsidRDefault="00284D73" w:rsidP="00C9412C">
            <w:pPr>
              <w:pStyle w:val="Els-body-text"/>
              <w:jc w:val="center"/>
            </w:pPr>
            <w:r w:rsidRPr="00C9412C">
              <w:t>US$</w:t>
            </w:r>
          </w:p>
        </w:tc>
        <w:tc>
          <w:tcPr>
            <w:tcW w:w="3099" w:type="pct"/>
            <w:vAlign w:val="center"/>
          </w:tcPr>
          <w:p w14:paraId="65F83794" w14:textId="77777777" w:rsidR="00284D73" w:rsidRPr="00C9412C" w:rsidRDefault="00284D73" w:rsidP="00C9412C">
            <w:pPr>
              <w:pStyle w:val="Els-body-text"/>
            </w:pPr>
            <w:r w:rsidRPr="00C9412C">
              <w:t xml:space="preserve">Fixed operating cost of every recycling process </w:t>
            </w:r>
            <m:oMath>
              <m:r>
                <w:rPr>
                  <w:rFonts w:ascii="Cambria Math" w:hAnsi="Cambria Math"/>
                </w:rPr>
                <m:t>j</m:t>
              </m:r>
              <m:r>
                <w:rPr>
                  <w:rFonts w:ascii="Cambria Math" w:hAnsi="Cambria Math" w:cs="Cambria Math"/>
                </w:rPr>
                <m:t>∈</m:t>
              </m:r>
              <m:r>
                <w:rPr>
                  <w:rFonts w:ascii="Cambria Math" w:hAnsi="Cambria Math"/>
                </w:rPr>
                <m:t>J</m:t>
              </m:r>
            </m:oMath>
            <w:r w:rsidRPr="00C9412C">
              <w:t xml:space="preserve"> in the recycling plant.</w:t>
            </w:r>
          </w:p>
        </w:tc>
      </w:tr>
      <w:tr w:rsidR="00284D73" w:rsidRPr="00C9412C" w14:paraId="40D098A1" w14:textId="77777777" w:rsidTr="00E92332">
        <w:trPr>
          <w:jc w:val="center"/>
        </w:trPr>
        <w:tc>
          <w:tcPr>
            <w:tcW w:w="608" w:type="pct"/>
            <w:vAlign w:val="center"/>
          </w:tcPr>
          <w:p w14:paraId="06E0DDE5" w14:textId="77777777" w:rsidR="00284D73" w:rsidRPr="00C9412C" w:rsidRDefault="00D26DBD" w:rsidP="00C9412C">
            <w:pPr>
              <w:pStyle w:val="Els-body-text"/>
              <w:jc w:val="center"/>
            </w:pPr>
            <m:oMathPara>
              <m:oMath>
                <m:sSub>
                  <m:sSubPr>
                    <m:ctrlPr>
                      <w:rPr>
                        <w:rFonts w:ascii="Cambria Math" w:hAnsi="Cambria Math"/>
                        <w:i/>
                      </w:rPr>
                    </m:ctrlPr>
                  </m:sSubPr>
                  <m:e>
                    <m:r>
                      <w:rPr>
                        <w:rFonts w:ascii="Cambria Math" w:hAnsi="Cambria Math"/>
                      </w:rPr>
                      <m:t>D</m:t>
                    </m:r>
                  </m:e>
                  <m:sub>
                    <m:r>
                      <w:rPr>
                        <w:rFonts w:ascii="Cambria Math" w:hAnsi="Cambria Math"/>
                      </w:rPr>
                      <m:t>h</m:t>
                    </m:r>
                  </m:sub>
                </m:sSub>
              </m:oMath>
            </m:oMathPara>
          </w:p>
        </w:tc>
        <w:tc>
          <w:tcPr>
            <w:tcW w:w="1293" w:type="pct"/>
            <w:vAlign w:val="center"/>
          </w:tcPr>
          <w:p w14:paraId="7BAD41AD" w14:textId="77777777" w:rsidR="00284D73" w:rsidRPr="00C9412C" w:rsidRDefault="00284D73" w:rsidP="00C9412C">
            <w:pPr>
              <w:pStyle w:val="Els-body-text"/>
              <w:jc w:val="center"/>
            </w:pPr>
            <w:r w:rsidRPr="00C9412C">
              <w:t>km</w:t>
            </w:r>
          </w:p>
        </w:tc>
        <w:tc>
          <w:tcPr>
            <w:tcW w:w="3099" w:type="pct"/>
            <w:vAlign w:val="center"/>
          </w:tcPr>
          <w:p w14:paraId="40BD7F7C" w14:textId="77777777" w:rsidR="00284D73" w:rsidRPr="00C9412C" w:rsidRDefault="00284D73" w:rsidP="00C9412C">
            <w:pPr>
              <w:pStyle w:val="Els-body-text"/>
            </w:pPr>
            <w:r w:rsidRPr="00C9412C">
              <w:t xml:space="preserve">Distance between each collection center </w:t>
            </w:r>
            <m:oMath>
              <m:r>
                <w:rPr>
                  <w:rFonts w:ascii="Cambria Math" w:hAnsi="Cambria Math"/>
                </w:rPr>
                <m:t>h</m:t>
              </m:r>
              <m:r>
                <w:rPr>
                  <w:rFonts w:ascii="Cambria Math" w:hAnsi="Cambria Math" w:cs="Cambria Math"/>
                </w:rPr>
                <m:t>∈</m:t>
              </m:r>
              <m:r>
                <w:rPr>
                  <w:rFonts w:ascii="Cambria Math" w:hAnsi="Cambria Math"/>
                </w:rPr>
                <m:t>H</m:t>
              </m:r>
            </m:oMath>
            <w:r w:rsidRPr="00C9412C">
              <w:t xml:space="preserve"> and the recycling plant.</w:t>
            </w:r>
          </w:p>
        </w:tc>
      </w:tr>
      <w:tr w:rsidR="00284D73" w:rsidRPr="00C9412C" w14:paraId="3FB9753B" w14:textId="77777777" w:rsidTr="00E92332">
        <w:trPr>
          <w:jc w:val="center"/>
        </w:trPr>
        <w:tc>
          <w:tcPr>
            <w:tcW w:w="608" w:type="pct"/>
            <w:vAlign w:val="center"/>
          </w:tcPr>
          <w:p w14:paraId="1D7C3780" w14:textId="77777777" w:rsidR="00284D73" w:rsidRPr="00C9412C" w:rsidRDefault="00D26DBD" w:rsidP="00C9412C">
            <w:pPr>
              <w:pStyle w:val="Els-body-text"/>
              <w:jc w:val="center"/>
            </w:pPr>
            <m:oMathPara>
              <m:oMath>
                <m:sSub>
                  <m:sSubPr>
                    <m:ctrlPr>
                      <w:rPr>
                        <w:rFonts w:ascii="Cambria Math" w:hAnsi="Cambria Math"/>
                        <w:i/>
                      </w:rPr>
                    </m:ctrlPr>
                  </m:sSubPr>
                  <m:e>
                    <m:r>
                      <w:rPr>
                        <w:rFonts w:ascii="Cambria Math" w:hAnsi="Cambria Math"/>
                      </w:rPr>
                      <m:t>D</m:t>
                    </m:r>
                  </m:e>
                  <m:sub>
                    <m:r>
                      <w:rPr>
                        <w:rFonts w:ascii="Cambria Math" w:hAnsi="Cambria Math"/>
                      </w:rPr>
                      <m:t>l</m:t>
                    </m:r>
                  </m:sub>
                </m:sSub>
              </m:oMath>
            </m:oMathPara>
          </w:p>
        </w:tc>
        <w:tc>
          <w:tcPr>
            <w:tcW w:w="1293" w:type="pct"/>
            <w:vAlign w:val="center"/>
          </w:tcPr>
          <w:p w14:paraId="4169E944" w14:textId="77777777" w:rsidR="00284D73" w:rsidRPr="00C9412C" w:rsidRDefault="00284D73" w:rsidP="00C9412C">
            <w:pPr>
              <w:pStyle w:val="Els-body-text"/>
              <w:jc w:val="center"/>
            </w:pPr>
            <w:r w:rsidRPr="00C9412C">
              <w:t>km</w:t>
            </w:r>
          </w:p>
        </w:tc>
        <w:tc>
          <w:tcPr>
            <w:tcW w:w="3099" w:type="pct"/>
            <w:vAlign w:val="center"/>
          </w:tcPr>
          <w:p w14:paraId="17269F49" w14:textId="77777777" w:rsidR="00284D73" w:rsidRPr="00C9412C" w:rsidRDefault="00284D73" w:rsidP="00C9412C">
            <w:pPr>
              <w:pStyle w:val="Els-body-text"/>
            </w:pPr>
            <w:r w:rsidRPr="00C9412C">
              <w:t xml:space="preserve">Distance between the recycling plant and every consumption point </w:t>
            </w:r>
            <m:oMath>
              <m:r>
                <w:rPr>
                  <w:rFonts w:ascii="Cambria Math" w:hAnsi="Cambria Math"/>
                </w:rPr>
                <m:t>l</m:t>
              </m:r>
              <m:r>
                <w:rPr>
                  <w:rFonts w:ascii="Cambria Math" w:hAnsi="Cambria Math" w:cs="Cambria Math"/>
                </w:rPr>
                <m:t>∈</m:t>
              </m:r>
              <m:r>
                <w:rPr>
                  <w:rFonts w:ascii="Cambria Math" w:hAnsi="Cambria Math"/>
                </w:rPr>
                <m:t>L</m:t>
              </m:r>
            </m:oMath>
            <w:r w:rsidRPr="00C9412C">
              <w:t>.</w:t>
            </w:r>
          </w:p>
        </w:tc>
      </w:tr>
      <w:tr w:rsidR="00284D73" w:rsidRPr="00C9412C" w14:paraId="71E1D5FD" w14:textId="77777777" w:rsidTr="00E92332">
        <w:trPr>
          <w:jc w:val="center"/>
        </w:trPr>
        <w:tc>
          <w:tcPr>
            <w:tcW w:w="608" w:type="pct"/>
            <w:vAlign w:val="center"/>
          </w:tcPr>
          <w:p w14:paraId="48D33DBD" w14:textId="77777777" w:rsidR="00284D73" w:rsidRPr="00C9412C" w:rsidRDefault="00D26DBD" w:rsidP="00C9412C">
            <w:pPr>
              <w:pStyle w:val="Els-body-text"/>
              <w:jc w:val="center"/>
            </w:pPr>
            <m:oMathPara>
              <m:oMath>
                <m:sSub>
                  <m:sSubPr>
                    <m:ctrlPr>
                      <w:rPr>
                        <w:rFonts w:ascii="Cambria Math" w:hAnsi="Cambria Math"/>
                      </w:rPr>
                    </m:ctrlPr>
                  </m:sSubPr>
                  <m:e>
                    <m:r>
                      <w:rPr>
                        <w:rFonts w:ascii="Cambria Math" w:hAnsi="Cambria Math"/>
                      </w:rPr>
                      <m:t>M</m:t>
                    </m:r>
                  </m:e>
                  <m:sub>
                    <m:r>
                      <w:rPr>
                        <w:rFonts w:ascii="Cambria Math" w:hAnsi="Cambria Math"/>
                      </w:rPr>
                      <m:t>i</m:t>
                    </m:r>
                  </m:sub>
                </m:sSub>
              </m:oMath>
            </m:oMathPara>
          </w:p>
        </w:tc>
        <w:tc>
          <w:tcPr>
            <w:tcW w:w="1293" w:type="pct"/>
            <w:vAlign w:val="center"/>
          </w:tcPr>
          <w:p w14:paraId="6AF44550" w14:textId="77777777" w:rsidR="00284D73" w:rsidRPr="00C9412C" w:rsidRDefault="00284D73" w:rsidP="00C9412C">
            <w:pPr>
              <w:pStyle w:val="Els-body-text"/>
              <w:jc w:val="center"/>
            </w:pPr>
            <w:r w:rsidRPr="00C9412C">
              <w:t>t</w:t>
            </w:r>
            <m:oMath>
              <m:r>
                <w:rPr>
                  <w:rFonts w:ascii="Cambria Math" w:hAnsi="Cambria Math"/>
                </w:rPr>
                <m:t>⋅</m:t>
              </m:r>
            </m:oMath>
            <w:r w:rsidRPr="00C9412C">
              <w:t>battery</w:t>
            </w:r>
            <w:r w:rsidRPr="00C9412C">
              <w:rPr>
                <w:vertAlign w:val="superscript"/>
              </w:rPr>
              <w:t>-1</w:t>
            </w:r>
          </w:p>
        </w:tc>
        <w:tc>
          <w:tcPr>
            <w:tcW w:w="3099" w:type="pct"/>
            <w:vAlign w:val="center"/>
          </w:tcPr>
          <w:p w14:paraId="3813FD1B" w14:textId="77777777" w:rsidR="00284D73" w:rsidRPr="00C9412C" w:rsidRDefault="00284D73" w:rsidP="00C9412C">
            <w:pPr>
              <w:pStyle w:val="Els-body-text"/>
            </w:pPr>
            <w:r w:rsidRPr="00C9412C">
              <w:t xml:space="preserve">Mass of the battery </w:t>
            </w:r>
            <m:oMath>
              <m:r>
                <w:rPr>
                  <w:rFonts w:ascii="Cambria Math" w:hAnsi="Cambria Math"/>
                </w:rPr>
                <m:t>i</m:t>
              </m:r>
              <m:r>
                <w:rPr>
                  <w:rFonts w:ascii="Cambria Math" w:hAnsi="Cambria Math" w:cs="Cambria Math"/>
                </w:rPr>
                <m:t>∈</m:t>
              </m:r>
              <m:r>
                <w:rPr>
                  <w:rFonts w:ascii="Cambria Math" w:hAnsi="Cambria Math"/>
                </w:rPr>
                <m:t>I</m:t>
              </m:r>
            </m:oMath>
            <w:r w:rsidRPr="00C9412C">
              <w:t>.</w:t>
            </w:r>
          </w:p>
        </w:tc>
      </w:tr>
      <w:tr w:rsidR="00284D73" w:rsidRPr="00C9412C" w14:paraId="35282041" w14:textId="77777777" w:rsidTr="00E92332">
        <w:trPr>
          <w:jc w:val="center"/>
        </w:trPr>
        <w:tc>
          <w:tcPr>
            <w:tcW w:w="608" w:type="pct"/>
            <w:vAlign w:val="center"/>
          </w:tcPr>
          <w:p w14:paraId="7FDB3B4D" w14:textId="77777777" w:rsidR="00284D73" w:rsidRPr="00C9412C" w:rsidRDefault="00D26DBD" w:rsidP="00C9412C">
            <w:pPr>
              <w:pStyle w:val="Els-body-text"/>
              <w:jc w:val="center"/>
            </w:pPr>
            <m:oMathPara>
              <m:oMath>
                <m:sSub>
                  <m:sSubPr>
                    <m:ctrlPr>
                      <w:rPr>
                        <w:rFonts w:ascii="Cambria Math" w:hAnsi="Cambria Math"/>
                        <w:i/>
                      </w:rPr>
                    </m:ctrlPr>
                  </m:sSubPr>
                  <m:e>
                    <m:r>
                      <w:rPr>
                        <w:rFonts w:ascii="Cambria Math" w:hAnsi="Cambria Math"/>
                      </w:rPr>
                      <m:t>Q</m:t>
                    </m:r>
                  </m:e>
                  <m:sub>
                    <m:r>
                      <w:rPr>
                        <w:rFonts w:ascii="Cambria Math" w:hAnsi="Cambria Math"/>
                      </w:rPr>
                      <m:t>i</m:t>
                    </m:r>
                    <m:r>
                      <w:rPr>
                        <w:rFonts w:ascii="Cambria Math" w:hAnsi="Cambria Math"/>
                      </w:rPr>
                      <m:t>h</m:t>
                    </m:r>
                  </m:sub>
                </m:sSub>
              </m:oMath>
            </m:oMathPara>
          </w:p>
        </w:tc>
        <w:tc>
          <w:tcPr>
            <w:tcW w:w="1293" w:type="pct"/>
            <w:vAlign w:val="center"/>
          </w:tcPr>
          <w:p w14:paraId="187EE47F" w14:textId="77777777" w:rsidR="00284D73" w:rsidRPr="00C9412C" w:rsidRDefault="00284D73" w:rsidP="00C9412C">
            <w:pPr>
              <w:pStyle w:val="Els-body-text"/>
              <w:jc w:val="center"/>
            </w:pPr>
            <w:r w:rsidRPr="00C9412C">
              <w:t>battery</w:t>
            </w:r>
          </w:p>
        </w:tc>
        <w:tc>
          <w:tcPr>
            <w:tcW w:w="3099" w:type="pct"/>
            <w:vAlign w:val="center"/>
          </w:tcPr>
          <w:p w14:paraId="5710A8CA" w14:textId="0FD8B592" w:rsidR="00284D73" w:rsidRPr="00C9412C" w:rsidRDefault="00FC6DA0" w:rsidP="00C9412C">
            <w:pPr>
              <w:pStyle w:val="Els-body-text"/>
            </w:pPr>
            <w:r w:rsidRPr="00C9412C">
              <w:t>The available</w:t>
            </w:r>
            <w:r w:rsidR="00284D73" w:rsidRPr="00C9412C">
              <w:t xml:space="preserve"> quantity of battery </w:t>
            </w:r>
            <m:oMath>
              <m:r>
                <w:rPr>
                  <w:rFonts w:ascii="Cambria Math" w:hAnsi="Cambria Math"/>
                </w:rPr>
                <m:t>i</m:t>
              </m:r>
              <m:r>
                <w:rPr>
                  <w:rFonts w:ascii="Cambria Math" w:hAnsi="Cambria Math" w:cs="Cambria Math"/>
                </w:rPr>
                <m:t>∈</m:t>
              </m:r>
              <m:r>
                <w:rPr>
                  <w:rFonts w:ascii="Cambria Math" w:hAnsi="Cambria Math"/>
                </w:rPr>
                <m:t>I</m:t>
              </m:r>
            </m:oMath>
            <w:r w:rsidR="00284D73" w:rsidRPr="00C9412C">
              <w:t xml:space="preserve"> at </w:t>
            </w:r>
            <w:r w:rsidR="00031C18">
              <w:t xml:space="preserve">the </w:t>
            </w:r>
            <w:r w:rsidR="00284D73" w:rsidRPr="00C9412C">
              <w:t xml:space="preserve">collection center </w:t>
            </w:r>
            <m:oMath>
              <m:r>
                <w:rPr>
                  <w:rFonts w:ascii="Cambria Math" w:hAnsi="Cambria Math"/>
                </w:rPr>
                <m:t>h</m:t>
              </m:r>
              <m:r>
                <w:rPr>
                  <w:rFonts w:ascii="Cambria Math" w:hAnsi="Cambria Math" w:cs="Cambria Math"/>
                </w:rPr>
                <m:t>∈</m:t>
              </m:r>
              <m:r>
                <w:rPr>
                  <w:rFonts w:ascii="Cambria Math" w:hAnsi="Cambria Math"/>
                </w:rPr>
                <m:t>H</m:t>
              </m:r>
            </m:oMath>
            <w:r w:rsidR="00284D73" w:rsidRPr="00C9412C">
              <w:t>.</w:t>
            </w:r>
          </w:p>
        </w:tc>
      </w:tr>
      <w:tr w:rsidR="00284D73" w:rsidRPr="00C9412C" w14:paraId="211605EB" w14:textId="77777777" w:rsidTr="00B77156">
        <w:trPr>
          <w:jc w:val="center"/>
        </w:trPr>
        <w:tc>
          <w:tcPr>
            <w:tcW w:w="608" w:type="pct"/>
            <w:tcBorders>
              <w:bottom w:val="nil"/>
            </w:tcBorders>
            <w:vAlign w:val="center"/>
          </w:tcPr>
          <w:p w14:paraId="5F6A3368" w14:textId="77777777" w:rsidR="00284D73" w:rsidRPr="00C9412C" w:rsidRDefault="00D26DBD" w:rsidP="00C9412C">
            <w:pPr>
              <w:pStyle w:val="Els-body-text"/>
              <w:jc w:val="center"/>
            </w:pPr>
            <m:oMathPara>
              <m:oMath>
                <m:sSub>
                  <m:sSubPr>
                    <m:ctrlPr>
                      <w:rPr>
                        <w:rFonts w:ascii="Cambria Math" w:hAnsi="Cambria Math"/>
                        <w:i/>
                      </w:rPr>
                    </m:ctrlPr>
                  </m:sSubPr>
                  <m:e>
                    <m:r>
                      <w:rPr>
                        <w:rFonts w:ascii="Cambria Math" w:hAnsi="Cambria Math"/>
                      </w:rPr>
                      <m:t>T</m:t>
                    </m:r>
                  </m:e>
                  <m:sub>
                    <m:r>
                      <w:rPr>
                        <w:rFonts w:ascii="Cambria Math" w:hAnsi="Cambria Math"/>
                      </w:rPr>
                      <m:t>kl</m:t>
                    </m:r>
                  </m:sub>
                </m:sSub>
              </m:oMath>
            </m:oMathPara>
          </w:p>
        </w:tc>
        <w:tc>
          <w:tcPr>
            <w:tcW w:w="1293" w:type="pct"/>
            <w:tcBorders>
              <w:bottom w:val="nil"/>
            </w:tcBorders>
            <w:vAlign w:val="center"/>
          </w:tcPr>
          <w:p w14:paraId="0842F5CD" w14:textId="77777777" w:rsidR="00284D73" w:rsidRPr="00C9412C" w:rsidRDefault="00284D73" w:rsidP="00C9412C">
            <w:pPr>
              <w:pStyle w:val="Els-body-text"/>
              <w:jc w:val="center"/>
            </w:pPr>
            <w:r w:rsidRPr="00C9412C">
              <w:t>US$</w:t>
            </w:r>
            <m:oMath>
              <m:r>
                <w:rPr>
                  <w:rFonts w:ascii="Cambria Math" w:hAnsi="Cambria Math"/>
                </w:rPr>
                <m:t>⋅</m:t>
              </m:r>
            </m:oMath>
            <w:r w:rsidRPr="00C9412C">
              <w:t>battery</w:t>
            </w:r>
            <w:r w:rsidRPr="00C9412C">
              <w:rPr>
                <w:vertAlign w:val="superscript"/>
              </w:rPr>
              <w:t>-1</w:t>
            </w:r>
          </w:p>
        </w:tc>
        <w:tc>
          <w:tcPr>
            <w:tcW w:w="3099" w:type="pct"/>
            <w:tcBorders>
              <w:bottom w:val="nil"/>
            </w:tcBorders>
            <w:vAlign w:val="center"/>
          </w:tcPr>
          <w:p w14:paraId="0BDC64DC" w14:textId="77777777" w:rsidR="00284D73" w:rsidRPr="00C9412C" w:rsidRDefault="00284D73" w:rsidP="00C9412C">
            <w:pPr>
              <w:pStyle w:val="Els-body-text"/>
            </w:pPr>
            <w:r w:rsidRPr="00C9412C">
              <w:t xml:space="preserve">Sale price for the product </w:t>
            </w:r>
            <m:oMath>
              <m:r>
                <w:rPr>
                  <w:rFonts w:ascii="Cambria Math" w:hAnsi="Cambria Math"/>
                </w:rPr>
                <m:t>k∈K</m:t>
              </m:r>
            </m:oMath>
            <w:r w:rsidRPr="00C9412C">
              <w:t xml:space="preserve"> in each consumption point </w:t>
            </w:r>
            <m:oMath>
              <m:r>
                <w:rPr>
                  <w:rFonts w:ascii="Cambria Math" w:hAnsi="Cambria Math"/>
                </w:rPr>
                <m:t>l∈L</m:t>
              </m:r>
            </m:oMath>
          </w:p>
        </w:tc>
      </w:tr>
      <w:tr w:rsidR="00284D73" w:rsidRPr="00C9412C" w14:paraId="6D750C12" w14:textId="77777777" w:rsidTr="00ED45BD">
        <w:trPr>
          <w:jc w:val="center"/>
        </w:trPr>
        <w:tc>
          <w:tcPr>
            <w:tcW w:w="608" w:type="pct"/>
            <w:tcBorders>
              <w:top w:val="nil"/>
              <w:bottom w:val="nil"/>
            </w:tcBorders>
            <w:vAlign w:val="center"/>
          </w:tcPr>
          <w:p w14:paraId="64EDD279" w14:textId="77777777" w:rsidR="00284D73" w:rsidRPr="00C9412C" w:rsidRDefault="00D26DBD" w:rsidP="00C9412C">
            <w:pPr>
              <w:pStyle w:val="Els-body-text"/>
              <w:jc w:val="center"/>
            </w:pPr>
            <m:oMathPara>
              <m:oMath>
                <m:sSub>
                  <m:sSubPr>
                    <m:ctrlPr>
                      <w:rPr>
                        <w:rFonts w:ascii="Cambria Math" w:hAnsi="Cambria Math"/>
                      </w:rPr>
                    </m:ctrlPr>
                  </m:sSubPr>
                  <m:e>
                    <m:r>
                      <w:rPr>
                        <w:rFonts w:ascii="Cambria Math" w:hAnsi="Cambria Math"/>
                      </w:rPr>
                      <m:t>η</m:t>
                    </m:r>
                  </m:e>
                  <m:sub>
                    <m:r>
                      <w:rPr>
                        <w:rFonts w:ascii="Cambria Math" w:hAnsi="Cambria Math"/>
                      </w:rPr>
                      <m:t>kj</m:t>
                    </m:r>
                  </m:sub>
                </m:sSub>
              </m:oMath>
            </m:oMathPara>
          </w:p>
        </w:tc>
        <w:tc>
          <w:tcPr>
            <w:tcW w:w="1293" w:type="pct"/>
            <w:tcBorders>
              <w:top w:val="nil"/>
              <w:bottom w:val="nil"/>
            </w:tcBorders>
            <w:vAlign w:val="center"/>
          </w:tcPr>
          <w:p w14:paraId="12B05E73" w14:textId="77777777" w:rsidR="00284D73" w:rsidRPr="00C9412C" w:rsidRDefault="00284D73" w:rsidP="00C9412C">
            <w:pPr>
              <w:pStyle w:val="Els-body-text"/>
              <w:jc w:val="center"/>
            </w:pPr>
            <w:r w:rsidRPr="00C9412C">
              <w:t>-</w:t>
            </w:r>
          </w:p>
        </w:tc>
        <w:tc>
          <w:tcPr>
            <w:tcW w:w="3099" w:type="pct"/>
            <w:tcBorders>
              <w:top w:val="nil"/>
              <w:bottom w:val="nil"/>
            </w:tcBorders>
            <w:vAlign w:val="center"/>
          </w:tcPr>
          <w:p w14:paraId="13242A3C" w14:textId="7E09E079" w:rsidR="00284D73" w:rsidRPr="00C9412C" w:rsidRDefault="00FC6DA0" w:rsidP="00C9412C">
            <w:pPr>
              <w:pStyle w:val="Els-body-text"/>
            </w:pPr>
            <w:r w:rsidRPr="00C9412C">
              <w:t>The recovery</w:t>
            </w:r>
            <w:r w:rsidR="00284D73" w:rsidRPr="00C9412C">
              <w:t xml:space="preserve"> efficiency of product </w:t>
            </w:r>
            <m:oMath>
              <m:r>
                <w:rPr>
                  <w:rFonts w:ascii="Cambria Math" w:hAnsi="Cambria Math"/>
                </w:rPr>
                <m:t>k</m:t>
              </m:r>
              <m:r>
                <w:rPr>
                  <w:rFonts w:ascii="Cambria Math" w:hAnsi="Cambria Math" w:cs="Cambria Math"/>
                </w:rPr>
                <m:t>∈</m:t>
              </m:r>
              <m:r>
                <w:rPr>
                  <w:rFonts w:ascii="Cambria Math" w:hAnsi="Cambria Math"/>
                </w:rPr>
                <m:t>K</m:t>
              </m:r>
            </m:oMath>
            <w:r w:rsidR="00284D73" w:rsidRPr="00C9412C">
              <w:t xml:space="preserve"> in each recycling process </w:t>
            </w:r>
            <m:oMath>
              <m:r>
                <w:rPr>
                  <w:rFonts w:ascii="Cambria Math" w:hAnsi="Cambria Math"/>
                </w:rPr>
                <m:t>j</m:t>
              </m:r>
              <m:r>
                <w:rPr>
                  <w:rFonts w:ascii="Cambria Math" w:hAnsi="Cambria Math" w:cs="Cambria Math"/>
                </w:rPr>
                <m:t>∈</m:t>
              </m:r>
              <m:r>
                <w:rPr>
                  <w:rFonts w:ascii="Cambria Math" w:hAnsi="Cambria Math"/>
                </w:rPr>
                <m:t>J</m:t>
              </m:r>
            </m:oMath>
            <w:r w:rsidR="00284D73" w:rsidRPr="00C9412C">
              <w:t>.</w:t>
            </w:r>
          </w:p>
        </w:tc>
      </w:tr>
      <w:tr w:rsidR="00ED45BD" w:rsidRPr="00C9412C" w14:paraId="72BD841F" w14:textId="77777777" w:rsidTr="00ED45BD">
        <w:trPr>
          <w:jc w:val="center"/>
        </w:trPr>
        <w:tc>
          <w:tcPr>
            <w:tcW w:w="608" w:type="pct"/>
            <w:tcBorders>
              <w:top w:val="nil"/>
              <w:bottom w:val="nil"/>
            </w:tcBorders>
            <w:vAlign w:val="center"/>
          </w:tcPr>
          <w:p w14:paraId="5A458853" w14:textId="6D06E537" w:rsidR="00ED45BD" w:rsidRPr="00C9412C" w:rsidRDefault="00D26DBD" w:rsidP="00C9412C">
            <w:pPr>
              <w:pStyle w:val="Els-body-text"/>
              <w:jc w:val="center"/>
            </w:pPr>
            <m:oMathPara>
              <m:oMath>
                <m:sSub>
                  <m:sSubPr>
                    <m:ctrlPr>
                      <w:rPr>
                        <w:rFonts w:ascii="Cambria Math" w:hAnsi="Cambria Math"/>
                      </w:rPr>
                    </m:ctrlPr>
                  </m:sSubPr>
                  <m:e>
                    <m:r>
                      <m:rPr>
                        <m:sty m:val="p"/>
                      </m:rPr>
                      <w:rPr>
                        <w:rFonts w:ascii="Cambria Math" w:hAnsi="Cambria Math"/>
                      </w:rPr>
                      <m:t>Φ</m:t>
                    </m:r>
                  </m:e>
                  <m:sub>
                    <m:r>
                      <w:rPr>
                        <w:rFonts w:ascii="Cambria Math" w:hAnsi="Cambria Math"/>
                      </w:rPr>
                      <m:t>ki</m:t>
                    </m:r>
                  </m:sub>
                </m:sSub>
              </m:oMath>
            </m:oMathPara>
          </w:p>
        </w:tc>
        <w:tc>
          <w:tcPr>
            <w:tcW w:w="1293" w:type="pct"/>
            <w:tcBorders>
              <w:top w:val="nil"/>
              <w:bottom w:val="nil"/>
            </w:tcBorders>
            <w:vAlign w:val="center"/>
          </w:tcPr>
          <w:p w14:paraId="388BC1E0" w14:textId="3C9470D5" w:rsidR="00ED45BD" w:rsidRPr="00C9412C" w:rsidRDefault="00ED45BD" w:rsidP="00C9412C">
            <w:pPr>
              <w:pStyle w:val="Els-body-text"/>
              <w:jc w:val="center"/>
            </w:pPr>
            <w:r w:rsidRPr="00C9412C">
              <w:t>-</w:t>
            </w:r>
          </w:p>
        </w:tc>
        <w:tc>
          <w:tcPr>
            <w:tcW w:w="3099" w:type="pct"/>
            <w:tcBorders>
              <w:top w:val="nil"/>
              <w:bottom w:val="nil"/>
            </w:tcBorders>
            <w:vAlign w:val="center"/>
          </w:tcPr>
          <w:p w14:paraId="64999387" w14:textId="25B96CFA" w:rsidR="00ED45BD" w:rsidRPr="00C9412C" w:rsidRDefault="00ED45BD" w:rsidP="00C9412C">
            <w:pPr>
              <w:pStyle w:val="Els-body-text"/>
            </w:pPr>
            <w:r w:rsidRPr="00C9412C">
              <w:t xml:space="preserve">Mass fraction of product </w:t>
            </w:r>
            <m:oMath>
              <m:r>
                <w:rPr>
                  <w:rFonts w:ascii="Cambria Math" w:hAnsi="Cambria Math"/>
                </w:rPr>
                <m:t>k∈K</m:t>
              </m:r>
            </m:oMath>
            <w:r w:rsidRPr="00C9412C">
              <w:rPr>
                <w:rFonts w:eastAsiaTheme="minorEastAsia"/>
              </w:rPr>
              <w:t xml:space="preserve"> </w:t>
            </w:r>
            <w:r w:rsidRPr="00C9412C">
              <w:t xml:space="preserve">that can be found in each battery </w:t>
            </w:r>
            <m:oMath>
              <m:r>
                <w:rPr>
                  <w:rFonts w:ascii="Cambria Math" w:hAnsi="Cambria Math"/>
                </w:rPr>
                <m:t>i∈I</m:t>
              </m:r>
            </m:oMath>
            <w:r w:rsidRPr="00C9412C">
              <w:t>.</w:t>
            </w:r>
          </w:p>
        </w:tc>
      </w:tr>
      <w:tr w:rsidR="00ED45BD" w:rsidRPr="00C9412C" w14:paraId="3321FEE2" w14:textId="77777777" w:rsidTr="00ED45BD">
        <w:trPr>
          <w:jc w:val="center"/>
        </w:trPr>
        <w:tc>
          <w:tcPr>
            <w:tcW w:w="608" w:type="pct"/>
            <w:tcBorders>
              <w:top w:val="nil"/>
              <w:bottom w:val="nil"/>
            </w:tcBorders>
            <w:vAlign w:val="center"/>
          </w:tcPr>
          <w:p w14:paraId="4441DA24" w14:textId="1091AA8F" w:rsidR="00ED45BD" w:rsidRPr="00C9412C" w:rsidRDefault="00ED45BD" w:rsidP="00C9412C">
            <w:pPr>
              <w:pStyle w:val="Els-body-text"/>
              <w:jc w:val="center"/>
            </w:pPr>
            <m:oMathPara>
              <m:oMath>
                <m:r>
                  <w:rPr>
                    <w:rFonts w:ascii="Cambria Math" w:hAnsi="Cambria Math"/>
                  </w:rPr>
                  <m:t>C</m:t>
                </m:r>
                <m:sSub>
                  <m:sSubPr>
                    <m:ctrlPr>
                      <w:rPr>
                        <w:rFonts w:ascii="Cambria Math" w:hAnsi="Cambria Math"/>
                        <w:i/>
                        <w:iCs/>
                      </w:rPr>
                    </m:ctrlPr>
                  </m:sSubPr>
                  <m:e>
                    <m:r>
                      <w:rPr>
                        <w:rFonts w:ascii="Cambria Math" w:hAnsi="Cambria Math"/>
                      </w:rPr>
                      <m:t>P</m:t>
                    </m:r>
                  </m:e>
                  <m:sub>
                    <m:r>
                      <w:rPr>
                        <w:rFonts w:ascii="Cambria Math" w:hAnsi="Cambria Math"/>
                      </w:rPr>
                      <m:t>ij</m:t>
                    </m:r>
                  </m:sub>
                </m:sSub>
              </m:oMath>
            </m:oMathPara>
          </w:p>
        </w:tc>
        <w:tc>
          <w:tcPr>
            <w:tcW w:w="1293" w:type="pct"/>
            <w:tcBorders>
              <w:top w:val="nil"/>
              <w:bottom w:val="nil"/>
            </w:tcBorders>
            <w:vAlign w:val="center"/>
          </w:tcPr>
          <w:p w14:paraId="2D5A69BA" w14:textId="3F48FD33" w:rsidR="00ED45BD" w:rsidRPr="00C9412C" w:rsidRDefault="00ED45BD" w:rsidP="00C9412C">
            <w:pPr>
              <w:pStyle w:val="Els-body-text"/>
              <w:jc w:val="center"/>
            </w:pPr>
            <w:r w:rsidRPr="00C9412C">
              <w:t>US$</w:t>
            </w:r>
            <m:oMath>
              <m:r>
                <w:rPr>
                  <w:rFonts w:ascii="Cambria Math" w:hAnsi="Cambria Math"/>
                </w:rPr>
                <m:t>⋅</m:t>
              </m:r>
            </m:oMath>
            <w:r w:rsidRPr="00C9412C">
              <w:t>t</w:t>
            </w:r>
            <w:r w:rsidRPr="00C9412C">
              <w:rPr>
                <w:vertAlign w:val="superscript"/>
              </w:rPr>
              <w:t>-1</w:t>
            </w:r>
          </w:p>
        </w:tc>
        <w:tc>
          <w:tcPr>
            <w:tcW w:w="3099" w:type="pct"/>
            <w:tcBorders>
              <w:top w:val="nil"/>
              <w:bottom w:val="nil"/>
            </w:tcBorders>
            <w:vAlign w:val="center"/>
          </w:tcPr>
          <w:p w14:paraId="0096C576" w14:textId="6E2671C7" w:rsidR="00ED45BD" w:rsidRPr="00C9412C" w:rsidRDefault="00ED45BD" w:rsidP="00C9412C">
            <w:pPr>
              <w:pStyle w:val="Els-body-text"/>
            </w:pPr>
            <w:r w:rsidRPr="00C9412C">
              <w:t xml:space="preserve">The unit cost of processing battery </w:t>
            </w:r>
            <m:oMath>
              <m:r>
                <w:rPr>
                  <w:rFonts w:ascii="Cambria Math" w:hAnsi="Cambria Math"/>
                </w:rPr>
                <m:t>i</m:t>
              </m:r>
              <m:r>
                <w:rPr>
                  <w:rFonts w:ascii="Cambria Math" w:hAnsi="Cambria Math" w:cs="Cambria Math"/>
                </w:rPr>
                <m:t>∈</m:t>
              </m:r>
              <m:r>
                <w:rPr>
                  <w:rFonts w:ascii="Cambria Math" w:hAnsi="Cambria Math"/>
                </w:rPr>
                <m:t>I</m:t>
              </m:r>
            </m:oMath>
            <w:r w:rsidRPr="00C9412C">
              <w:t xml:space="preserve"> through the recycling process</w:t>
            </w:r>
            <m:oMath>
              <m:r>
                <w:rPr>
                  <w:rFonts w:ascii="Cambria Math" w:hAnsi="Cambria Math"/>
                </w:rPr>
                <m:t xml:space="preserve"> j</m:t>
              </m:r>
              <m:r>
                <w:rPr>
                  <w:rFonts w:ascii="Cambria Math" w:hAnsi="Cambria Math" w:cs="Cambria Math"/>
                </w:rPr>
                <m:t>∈</m:t>
              </m:r>
              <m:r>
                <w:rPr>
                  <w:rFonts w:ascii="Cambria Math" w:hAnsi="Cambria Math"/>
                </w:rPr>
                <m:t>J</m:t>
              </m:r>
            </m:oMath>
            <w:r w:rsidRPr="00C9412C">
              <w:t>.</w:t>
            </w:r>
          </w:p>
        </w:tc>
      </w:tr>
      <w:tr w:rsidR="00ED45BD" w:rsidRPr="00C9412C" w14:paraId="6BFDFA8D" w14:textId="77777777" w:rsidTr="00C9412C">
        <w:trPr>
          <w:jc w:val="center"/>
        </w:trPr>
        <w:tc>
          <w:tcPr>
            <w:tcW w:w="608" w:type="pct"/>
            <w:tcBorders>
              <w:top w:val="nil"/>
              <w:bottom w:val="nil"/>
            </w:tcBorders>
            <w:vAlign w:val="center"/>
          </w:tcPr>
          <w:p w14:paraId="73A0DE9F" w14:textId="65D7B431" w:rsidR="00ED45BD" w:rsidRPr="00C9412C" w:rsidRDefault="00ED45BD" w:rsidP="00C9412C">
            <w:pPr>
              <w:pStyle w:val="Els-body-text"/>
              <w:jc w:val="center"/>
            </w:pPr>
            <m:oMathPara>
              <m:oMath>
                <m:r>
                  <w:rPr>
                    <w:rFonts w:ascii="Cambria Math" w:hAnsi="Cambria Math"/>
                  </w:rPr>
                  <m:t>C</m:t>
                </m:r>
                <m:sSub>
                  <m:sSubPr>
                    <m:ctrlPr>
                      <w:rPr>
                        <w:rFonts w:ascii="Cambria Math" w:hAnsi="Cambria Math"/>
                        <w:i/>
                        <w:iCs/>
                      </w:rPr>
                    </m:ctrlPr>
                  </m:sSubPr>
                  <m:e>
                    <m:r>
                      <w:rPr>
                        <w:rFonts w:ascii="Cambria Math" w:hAnsi="Cambria Math"/>
                      </w:rPr>
                      <m:t>T</m:t>
                    </m:r>
                  </m:e>
                  <m:sub>
                    <m:r>
                      <w:rPr>
                        <w:rFonts w:ascii="Cambria Math" w:hAnsi="Cambria Math"/>
                      </w:rPr>
                      <m:t>ih</m:t>
                    </m:r>
                  </m:sub>
                </m:sSub>
              </m:oMath>
            </m:oMathPara>
          </w:p>
        </w:tc>
        <w:tc>
          <w:tcPr>
            <w:tcW w:w="1293" w:type="pct"/>
            <w:tcBorders>
              <w:top w:val="nil"/>
              <w:bottom w:val="nil"/>
            </w:tcBorders>
            <w:vAlign w:val="center"/>
          </w:tcPr>
          <w:p w14:paraId="7D895EB0" w14:textId="1F289C9C" w:rsidR="00ED45BD" w:rsidRPr="00C9412C" w:rsidRDefault="00ED45BD" w:rsidP="00C9412C">
            <w:pPr>
              <w:pStyle w:val="Els-body-text"/>
              <w:jc w:val="center"/>
            </w:pPr>
            <w:r w:rsidRPr="00C9412C">
              <w:t>US$</w:t>
            </w:r>
            <m:oMath>
              <m:r>
                <w:rPr>
                  <w:rFonts w:ascii="Cambria Math" w:hAnsi="Cambria Math"/>
                </w:rPr>
                <m:t>⋅</m:t>
              </m:r>
            </m:oMath>
            <w:r w:rsidRPr="00C9412C">
              <w:t>battery</w:t>
            </w:r>
            <w:r w:rsidRPr="00C9412C">
              <w:rPr>
                <w:vertAlign w:val="superscript"/>
              </w:rPr>
              <w:t>-1</w:t>
            </w:r>
            <m:oMath>
              <m:r>
                <w:rPr>
                  <w:rFonts w:ascii="Cambria Math" w:hAnsi="Cambria Math"/>
                </w:rPr>
                <m:t>⋅</m:t>
              </m:r>
            </m:oMath>
            <w:r w:rsidRPr="00C9412C">
              <w:t>km</w:t>
            </w:r>
            <w:r w:rsidRPr="00C9412C">
              <w:rPr>
                <w:vertAlign w:val="superscript"/>
              </w:rPr>
              <w:t>-1</w:t>
            </w:r>
          </w:p>
        </w:tc>
        <w:tc>
          <w:tcPr>
            <w:tcW w:w="3099" w:type="pct"/>
            <w:tcBorders>
              <w:top w:val="nil"/>
              <w:bottom w:val="nil"/>
            </w:tcBorders>
            <w:vAlign w:val="center"/>
          </w:tcPr>
          <w:p w14:paraId="1A02798E" w14:textId="740CDA38" w:rsidR="00ED45BD" w:rsidRPr="00C9412C" w:rsidRDefault="00ED45BD" w:rsidP="00C9412C">
            <w:pPr>
              <w:pStyle w:val="Els-body-text"/>
            </w:pPr>
            <w:r w:rsidRPr="00C9412C">
              <w:t>Cost to transport each battery type</w:t>
            </w:r>
            <m:oMath>
              <m:r>
                <w:rPr>
                  <w:rFonts w:ascii="Cambria Math" w:hAnsi="Cambria Math"/>
                </w:rPr>
                <m:t xml:space="preserve"> i</m:t>
              </m:r>
              <m:r>
                <w:rPr>
                  <w:rFonts w:ascii="Cambria Math" w:hAnsi="Cambria Math" w:cs="Cambria Math"/>
                </w:rPr>
                <m:t>∈</m:t>
              </m:r>
              <m:r>
                <w:rPr>
                  <w:rFonts w:ascii="Cambria Math" w:hAnsi="Cambria Math"/>
                </w:rPr>
                <m:t>I</m:t>
              </m:r>
            </m:oMath>
            <w:r w:rsidRPr="00C9412C">
              <w:t xml:space="preserve"> from collection point </w:t>
            </w:r>
            <m:oMath>
              <m:r>
                <w:rPr>
                  <w:rFonts w:ascii="Cambria Math" w:hAnsi="Cambria Math"/>
                </w:rPr>
                <m:t>h</m:t>
              </m:r>
              <m:r>
                <w:rPr>
                  <w:rFonts w:ascii="Cambria Math" w:hAnsi="Cambria Math" w:cs="Cambria Math"/>
                </w:rPr>
                <m:t>∈</m:t>
              </m:r>
              <m:r>
                <w:rPr>
                  <w:rFonts w:ascii="Cambria Math" w:hAnsi="Cambria Math"/>
                </w:rPr>
                <m:t>H</m:t>
              </m:r>
            </m:oMath>
            <w:r w:rsidRPr="00C9412C">
              <w:t xml:space="preserve"> to the recycling plant.</w:t>
            </w:r>
          </w:p>
        </w:tc>
      </w:tr>
      <w:tr w:rsidR="00C9412C" w:rsidRPr="00C9412C" w14:paraId="44CCEF2D" w14:textId="77777777" w:rsidTr="00C9412C">
        <w:trPr>
          <w:jc w:val="center"/>
        </w:trPr>
        <w:tc>
          <w:tcPr>
            <w:tcW w:w="608" w:type="pct"/>
            <w:tcBorders>
              <w:top w:val="nil"/>
              <w:bottom w:val="nil"/>
            </w:tcBorders>
            <w:vAlign w:val="center"/>
          </w:tcPr>
          <w:p w14:paraId="30EDC272" w14:textId="173C6EBF" w:rsidR="00C9412C" w:rsidRPr="00C9412C" w:rsidRDefault="00C9412C" w:rsidP="00C9412C">
            <w:pPr>
              <w:pStyle w:val="Els-body-text"/>
              <w:jc w:val="center"/>
            </w:pPr>
            <m:oMathPara>
              <m:oMath>
                <m:r>
                  <w:rPr>
                    <w:rFonts w:ascii="Cambria Math" w:hAnsi="Cambria Math"/>
                  </w:rPr>
                  <m:t>C</m:t>
                </m:r>
                <m:sSub>
                  <m:sSubPr>
                    <m:ctrlPr>
                      <w:rPr>
                        <w:rFonts w:ascii="Cambria Math" w:hAnsi="Cambria Math"/>
                        <w:i/>
                        <w:iCs/>
                      </w:rPr>
                    </m:ctrlPr>
                  </m:sSubPr>
                  <m:e>
                    <m:r>
                      <w:rPr>
                        <w:rFonts w:ascii="Cambria Math" w:hAnsi="Cambria Math"/>
                      </w:rPr>
                      <m:t>T</m:t>
                    </m:r>
                  </m:e>
                  <m:sub>
                    <m:r>
                      <w:rPr>
                        <w:rFonts w:ascii="Cambria Math" w:hAnsi="Cambria Math"/>
                      </w:rPr>
                      <m:t>kl</m:t>
                    </m:r>
                  </m:sub>
                </m:sSub>
              </m:oMath>
            </m:oMathPara>
          </w:p>
        </w:tc>
        <w:tc>
          <w:tcPr>
            <w:tcW w:w="1293" w:type="pct"/>
            <w:tcBorders>
              <w:top w:val="nil"/>
              <w:bottom w:val="nil"/>
            </w:tcBorders>
            <w:vAlign w:val="center"/>
          </w:tcPr>
          <w:p w14:paraId="2C494A3C" w14:textId="047148A4" w:rsidR="00C9412C" w:rsidRPr="00C9412C" w:rsidRDefault="00C9412C" w:rsidP="00C9412C">
            <w:pPr>
              <w:pStyle w:val="Els-body-text"/>
              <w:jc w:val="center"/>
            </w:pPr>
            <w:r w:rsidRPr="00C9412C">
              <w:t>US$</w:t>
            </w:r>
            <m:oMath>
              <m:r>
                <w:rPr>
                  <w:rFonts w:ascii="Cambria Math" w:hAnsi="Cambria Math"/>
                </w:rPr>
                <m:t>⋅</m:t>
              </m:r>
            </m:oMath>
            <w:r w:rsidRPr="00C9412C">
              <w:t>t</w:t>
            </w:r>
            <w:r w:rsidRPr="00C9412C">
              <w:rPr>
                <w:vertAlign w:val="superscript"/>
              </w:rPr>
              <w:t>-1</w:t>
            </w:r>
            <m:oMath>
              <m:r>
                <w:rPr>
                  <w:rFonts w:ascii="Cambria Math" w:hAnsi="Cambria Math"/>
                </w:rPr>
                <m:t>⋅</m:t>
              </m:r>
            </m:oMath>
            <w:r w:rsidRPr="00C9412C">
              <w:t>km</w:t>
            </w:r>
            <w:r w:rsidRPr="00C9412C">
              <w:rPr>
                <w:vertAlign w:val="superscript"/>
              </w:rPr>
              <w:t>-1</w:t>
            </w:r>
          </w:p>
        </w:tc>
        <w:tc>
          <w:tcPr>
            <w:tcW w:w="3099" w:type="pct"/>
            <w:tcBorders>
              <w:top w:val="nil"/>
              <w:bottom w:val="nil"/>
            </w:tcBorders>
            <w:vAlign w:val="center"/>
          </w:tcPr>
          <w:p w14:paraId="12B1A9D4" w14:textId="08FC7859" w:rsidR="00C9412C" w:rsidRPr="00C9412C" w:rsidRDefault="00C9412C" w:rsidP="00C9412C">
            <w:pPr>
              <w:pStyle w:val="Els-body-text"/>
            </w:pPr>
            <w:r w:rsidRPr="00C9412C">
              <w:t xml:space="preserve">Cost to transport product </w:t>
            </w:r>
            <m:oMath>
              <m:r>
                <w:rPr>
                  <w:rFonts w:ascii="Cambria Math" w:hAnsi="Cambria Math"/>
                </w:rPr>
                <m:t>k</m:t>
              </m:r>
              <m:r>
                <w:rPr>
                  <w:rFonts w:ascii="Cambria Math" w:hAnsi="Cambria Math" w:cs="Cambria Math"/>
                </w:rPr>
                <m:t>∈</m:t>
              </m:r>
              <m:r>
                <w:rPr>
                  <w:rFonts w:ascii="Cambria Math" w:hAnsi="Cambria Math"/>
                </w:rPr>
                <m:t>K</m:t>
              </m:r>
            </m:oMath>
            <w:r w:rsidRPr="00C9412C">
              <w:t xml:space="preserve"> from the recycling plant to each consumption point</w:t>
            </w:r>
            <m:oMath>
              <m:r>
                <w:rPr>
                  <w:rFonts w:ascii="Cambria Math" w:hAnsi="Cambria Math"/>
                </w:rPr>
                <m:t>l</m:t>
              </m:r>
              <m:r>
                <w:rPr>
                  <w:rFonts w:ascii="Cambria Math" w:hAnsi="Cambria Math" w:cs="Cambria Math"/>
                </w:rPr>
                <m:t>∈</m:t>
              </m:r>
              <m:r>
                <w:rPr>
                  <w:rFonts w:ascii="Cambria Math" w:hAnsi="Cambria Math"/>
                </w:rPr>
                <m:t>L</m:t>
              </m:r>
            </m:oMath>
            <w:r w:rsidRPr="00C9412C">
              <w:t>.</w:t>
            </w:r>
          </w:p>
        </w:tc>
      </w:tr>
      <w:tr w:rsidR="00C9412C" w:rsidRPr="00C9412C" w14:paraId="1D881DC3" w14:textId="77777777" w:rsidTr="00B77156">
        <w:trPr>
          <w:jc w:val="center"/>
        </w:trPr>
        <w:tc>
          <w:tcPr>
            <w:tcW w:w="608" w:type="pct"/>
            <w:tcBorders>
              <w:top w:val="nil"/>
              <w:bottom w:val="single" w:sz="4" w:space="0" w:color="auto"/>
            </w:tcBorders>
            <w:vAlign w:val="center"/>
          </w:tcPr>
          <w:p w14:paraId="75C1ECE1" w14:textId="7978D2FA" w:rsidR="00C9412C" w:rsidRPr="00C9412C" w:rsidRDefault="00C9412C" w:rsidP="00C9412C">
            <w:pPr>
              <w:pStyle w:val="Els-body-text"/>
              <w:jc w:val="center"/>
            </w:pPr>
            <m:oMathPara>
              <m:oMath>
                <m:r>
                  <w:rPr>
                    <w:rFonts w:ascii="Cambria Math" w:hAnsi="Cambria Math"/>
                  </w:rPr>
                  <m:t>N</m:t>
                </m:r>
              </m:oMath>
            </m:oMathPara>
          </w:p>
        </w:tc>
        <w:tc>
          <w:tcPr>
            <w:tcW w:w="1293" w:type="pct"/>
            <w:tcBorders>
              <w:top w:val="nil"/>
              <w:bottom w:val="single" w:sz="4" w:space="0" w:color="auto"/>
            </w:tcBorders>
            <w:vAlign w:val="center"/>
          </w:tcPr>
          <w:p w14:paraId="2BA9755E" w14:textId="2B42BF87" w:rsidR="00C9412C" w:rsidRPr="00C9412C" w:rsidRDefault="00C9412C" w:rsidP="00C9412C">
            <w:pPr>
              <w:pStyle w:val="Els-body-text"/>
              <w:jc w:val="center"/>
            </w:pPr>
            <w:r w:rsidRPr="00C9412C">
              <w:t>-</w:t>
            </w:r>
          </w:p>
        </w:tc>
        <w:tc>
          <w:tcPr>
            <w:tcW w:w="3099" w:type="pct"/>
            <w:tcBorders>
              <w:top w:val="nil"/>
              <w:bottom w:val="single" w:sz="4" w:space="0" w:color="auto"/>
            </w:tcBorders>
            <w:vAlign w:val="center"/>
          </w:tcPr>
          <w:p w14:paraId="1F0853EB" w14:textId="3ABA5783" w:rsidR="00C9412C" w:rsidRPr="00C9412C" w:rsidRDefault="00C9412C" w:rsidP="00C9412C">
            <w:pPr>
              <w:pStyle w:val="Els-body-text"/>
            </w:pPr>
            <w:r w:rsidRPr="00C9412C">
              <w:t>Maximum number of recycling processes that can be selected.</w:t>
            </w:r>
          </w:p>
        </w:tc>
      </w:tr>
    </w:tbl>
    <w:p w14:paraId="438963E5" w14:textId="10F755D8" w:rsidR="009C20A5" w:rsidRDefault="00807CD4" w:rsidP="00C037CA">
      <w:pPr>
        <w:pStyle w:val="Els-body-text"/>
        <w:spacing w:before="240" w:after="120"/>
      </w:pPr>
      <w:r>
        <w:lastRenderedPageBreak/>
        <w:t xml:space="preserve">The optimization model minimizes </w:t>
      </w:r>
      <w:r w:rsidR="008B0618">
        <w:t>the</w:t>
      </w:r>
      <w:r>
        <w:t xml:space="preserve"> total cost of the recycling network</w:t>
      </w:r>
      <w:r w:rsidR="00D725FE">
        <w:t>.</w:t>
      </w:r>
      <w:r>
        <w:t xml:space="preserve"> </w:t>
      </w:r>
      <w:r w:rsidR="00D725FE">
        <w:t>To achieve this</w:t>
      </w:r>
      <w:r w:rsidR="004C7646">
        <w:t xml:space="preserve"> purpose</w:t>
      </w:r>
      <w:r>
        <w:t>, an objective function (</w:t>
      </w:r>
      <w:r w:rsidR="00CF5F73">
        <w:t>OF</w:t>
      </w:r>
      <w:r>
        <w:t xml:space="preserve">) has been </w:t>
      </w:r>
      <w:r w:rsidR="004C7646">
        <w:t>defined</w:t>
      </w:r>
      <w:r>
        <w:t xml:space="preserve"> considering four terms: </w:t>
      </w:r>
      <w:r w:rsidR="004C7646">
        <w:t xml:space="preserve">(1) cost of </w:t>
      </w:r>
      <w:r w:rsidR="008B0618">
        <w:t>recycling,</w:t>
      </w:r>
      <w:r w:rsidR="004C7646">
        <w:t xml:space="preserve"> (2)</w:t>
      </w:r>
      <w:r w:rsidR="008B0618">
        <w:t xml:space="preserve"> cost of transporting batteries from collection facilities to the recycling plant, </w:t>
      </w:r>
      <w:r w:rsidR="004C7646">
        <w:t xml:space="preserve">(3) </w:t>
      </w:r>
      <w:r w:rsidR="008B0618">
        <w:t>cost of transporting products from recycling plant to consumption points</w:t>
      </w:r>
      <w:r w:rsidR="00CF5F73">
        <w:t>,</w:t>
      </w:r>
      <w:r w:rsidR="008B0618">
        <w:t xml:space="preserve"> and </w:t>
      </w:r>
      <w:r w:rsidR="004C7646">
        <w:t xml:space="preserve">(4) </w:t>
      </w:r>
      <w:r w:rsidR="008B0618">
        <w:t>income from sales.</w:t>
      </w:r>
      <w:r w:rsidR="00CF5F73">
        <w:t xml:space="preserve"> </w:t>
      </w:r>
      <w:r w:rsidR="009C20A5">
        <w:t xml:space="preserve">The </w:t>
      </w:r>
      <w:r w:rsidR="00625CBE">
        <w:t>OF</w:t>
      </w:r>
      <w:r w:rsidR="008E03F1">
        <w:t xml:space="preserve"> </w:t>
      </w:r>
      <w:r w:rsidR="009C20A5">
        <w:t xml:space="preserve">is shown in </w:t>
      </w:r>
      <w:r w:rsidR="00ED45BD" w:rsidRPr="007D5D8E">
        <w:t>(</w:t>
      </w:r>
      <w:r w:rsidR="00ED45BD">
        <w:rPr>
          <w:noProof/>
        </w:rPr>
        <w:t>1</w:t>
      </w:r>
      <w:r w:rsidR="00ED45BD" w:rsidRPr="007D5D8E">
        <w:t>)</w:t>
      </w:r>
      <w:r w:rsidR="009C20A5">
        <w:t xml:space="preserve">. </w:t>
      </w:r>
    </w:p>
    <w:tbl>
      <w:tblPr>
        <w:tblW w:w="7087" w:type="dxa"/>
        <w:tblLook w:val="04A0" w:firstRow="1" w:lastRow="0" w:firstColumn="1" w:lastColumn="0" w:noHBand="0" w:noVBand="1"/>
      </w:tblPr>
      <w:tblGrid>
        <w:gridCol w:w="6637"/>
        <w:gridCol w:w="450"/>
      </w:tblGrid>
      <w:tr w:rsidR="009C20A5" w:rsidRPr="007D5D8E" w14:paraId="72BBC152" w14:textId="77777777" w:rsidTr="00724BBA">
        <w:tc>
          <w:tcPr>
            <w:tcW w:w="6663" w:type="dxa"/>
            <w:shd w:val="clear" w:color="auto" w:fill="auto"/>
            <w:vAlign w:val="center"/>
          </w:tcPr>
          <w:p w14:paraId="1F886150" w14:textId="5C275557" w:rsidR="009C20A5" w:rsidRPr="007D5D8E" w:rsidRDefault="00D26DBD" w:rsidP="00484CE0">
            <w:pPr>
              <w:pStyle w:val="Els-body-text"/>
              <w:spacing w:line="276" w:lineRule="auto"/>
              <w:rPr>
                <w:lang w:val="en-GB"/>
              </w:rPr>
            </w:pPr>
            <m:oMathPara>
              <m:oMath>
                <m:func>
                  <m:funcPr>
                    <m:ctrlPr>
                      <w:rPr>
                        <w:rFonts w:ascii="Cambria Math" w:hAnsi="Cambria Math"/>
                        <w:i/>
                        <w:lang w:val="es-ES_tradnl"/>
                      </w:rPr>
                    </m:ctrlPr>
                  </m:funcPr>
                  <m:fName>
                    <m:r>
                      <m:rPr>
                        <m:sty m:val="p"/>
                      </m:rPr>
                      <w:rPr>
                        <w:rFonts w:ascii="Cambria Math" w:hAnsi="Cambria Math"/>
                      </w:rPr>
                      <m:t>min</m:t>
                    </m:r>
                  </m:fName>
                  <m:e>
                    <m:nary>
                      <m:naryPr>
                        <m:chr m:val="∑"/>
                        <m:supHide m:val="1"/>
                        <m:ctrlPr>
                          <w:rPr>
                            <w:rFonts w:ascii="Cambria Math" w:hAnsi="Cambria Math"/>
                            <w:i/>
                            <w:lang w:val="es-ES_tradnl"/>
                          </w:rPr>
                        </m:ctrlPr>
                      </m:naryPr>
                      <m:sub>
                        <m:r>
                          <w:rPr>
                            <w:rFonts w:ascii="Cambria Math" w:hAnsi="Cambria Math"/>
                            <w:lang w:val="es-ES_tradnl"/>
                          </w:rPr>
                          <m:t>i</m:t>
                        </m:r>
                        <m:r>
                          <w:rPr>
                            <w:rFonts w:ascii="Cambria Math" w:hAnsi="Cambria Math"/>
                          </w:rPr>
                          <m:t>∈</m:t>
                        </m:r>
                        <m:r>
                          <w:rPr>
                            <w:rFonts w:ascii="Cambria Math" w:hAnsi="Cambria Math"/>
                          </w:rPr>
                          <m:t>I</m:t>
                        </m:r>
                      </m:sub>
                      <m:sup/>
                      <m:e>
                        <m:nary>
                          <m:naryPr>
                            <m:chr m:val="∑"/>
                            <m:supHide m:val="1"/>
                            <m:ctrlPr>
                              <w:rPr>
                                <w:rFonts w:ascii="Cambria Math" w:hAnsi="Cambria Math"/>
                                <w:i/>
                                <w:lang w:val="es-ES_tradnl"/>
                              </w:rPr>
                            </m:ctrlPr>
                          </m:naryPr>
                          <m:sub>
                            <m:r>
                              <w:rPr>
                                <w:rFonts w:ascii="Cambria Math" w:hAnsi="Cambria Math"/>
                                <w:lang w:val="es-ES_tradnl"/>
                              </w:rPr>
                              <m:t>j</m:t>
                            </m:r>
                            <m:r>
                              <w:rPr>
                                <w:rFonts w:ascii="Cambria Math" w:hAnsi="Cambria Math"/>
                              </w:rPr>
                              <m:t>∈</m:t>
                            </m:r>
                            <m:r>
                              <w:rPr>
                                <w:rFonts w:ascii="Cambria Math" w:hAnsi="Cambria Math"/>
                                <w:lang w:val="es-ES_tradnl"/>
                              </w:rPr>
                              <m:t>J</m:t>
                            </m:r>
                          </m:sub>
                          <m:sup/>
                          <m:e>
                            <m:sSub>
                              <m:sSubPr>
                                <m:ctrlPr>
                                  <w:rPr>
                                    <w:rFonts w:ascii="Cambria Math" w:hAnsi="Cambria Math"/>
                                    <w:i/>
                                    <w:lang w:val="es-ES_tradnl"/>
                                  </w:rPr>
                                </m:ctrlPr>
                              </m:sSubPr>
                              <m:e>
                                <m:r>
                                  <w:rPr>
                                    <w:rFonts w:ascii="Cambria Math" w:hAnsi="Cambria Math"/>
                                    <w:lang w:val="es-ES_tradnl"/>
                                  </w:rPr>
                                  <m:t>Y</m:t>
                                </m:r>
                              </m:e>
                              <m:sub>
                                <m:r>
                                  <w:rPr>
                                    <w:rFonts w:ascii="Cambria Math" w:hAnsi="Cambria Math"/>
                                    <w:lang w:val="es-ES_tradnl"/>
                                  </w:rPr>
                                  <m:t>ij</m:t>
                                </m:r>
                              </m:sub>
                            </m:sSub>
                            <m:r>
                              <w:rPr>
                                <w:rFonts w:ascii="Cambria Math" w:hAnsi="Cambria Math"/>
                                <w:lang w:val="es-ES_tradnl"/>
                              </w:rPr>
                              <m:t>C</m:t>
                            </m:r>
                            <m:sSub>
                              <m:sSubPr>
                                <m:ctrlPr>
                                  <w:rPr>
                                    <w:rFonts w:ascii="Cambria Math" w:hAnsi="Cambria Math"/>
                                    <w:i/>
                                    <w:lang w:val="es-ES_tradnl"/>
                                  </w:rPr>
                                </m:ctrlPr>
                              </m:sSubPr>
                              <m:e>
                                <m:r>
                                  <w:rPr>
                                    <w:rFonts w:ascii="Cambria Math" w:hAnsi="Cambria Math"/>
                                    <w:lang w:val="es-ES_tradnl"/>
                                  </w:rPr>
                                  <m:t>P</m:t>
                                </m:r>
                              </m:e>
                              <m:sub>
                                <m:r>
                                  <w:rPr>
                                    <w:rFonts w:ascii="Cambria Math" w:hAnsi="Cambria Math"/>
                                    <w:lang w:val="es-ES_tradnl"/>
                                  </w:rPr>
                                  <m:t>ij</m:t>
                                </m:r>
                              </m:sub>
                            </m:sSub>
                          </m:e>
                        </m:nary>
                      </m:e>
                    </m:nary>
                    <m:r>
                      <w:rPr>
                        <w:rFonts w:ascii="Cambria Math" w:hAnsi="Cambria Math"/>
                      </w:rPr>
                      <m:t>+</m:t>
                    </m:r>
                    <m:nary>
                      <m:naryPr>
                        <m:chr m:val="∑"/>
                        <m:supHide m:val="1"/>
                        <m:ctrlPr>
                          <w:rPr>
                            <w:rFonts w:ascii="Cambria Math" w:hAnsi="Cambria Math"/>
                            <w:i/>
                            <w:lang w:val="es-ES_tradnl"/>
                          </w:rPr>
                        </m:ctrlPr>
                      </m:naryPr>
                      <m:sub>
                        <m:r>
                          <w:rPr>
                            <w:rFonts w:ascii="Cambria Math" w:hAnsi="Cambria Math"/>
                            <w:lang w:val="es-ES_tradnl"/>
                          </w:rPr>
                          <m:t>i</m:t>
                        </m:r>
                        <m:r>
                          <w:rPr>
                            <w:rFonts w:ascii="Cambria Math" w:hAnsi="Cambria Math"/>
                          </w:rPr>
                          <m:t>∈</m:t>
                        </m:r>
                        <m:r>
                          <w:rPr>
                            <w:rFonts w:ascii="Cambria Math" w:hAnsi="Cambria Math"/>
                            <w:lang w:val="es-ES_tradnl"/>
                          </w:rPr>
                          <m:t>I</m:t>
                        </m:r>
                      </m:sub>
                      <m:sup/>
                      <m:e>
                        <m:nary>
                          <m:naryPr>
                            <m:chr m:val="∑"/>
                            <m:supHide m:val="1"/>
                            <m:ctrlPr>
                              <w:rPr>
                                <w:rFonts w:ascii="Cambria Math" w:hAnsi="Cambria Math"/>
                                <w:i/>
                                <w:lang w:val="es-ES_tradnl"/>
                              </w:rPr>
                            </m:ctrlPr>
                          </m:naryPr>
                          <m:sub>
                            <m:r>
                              <w:rPr>
                                <w:rFonts w:ascii="Cambria Math" w:hAnsi="Cambria Math"/>
                              </w:rPr>
                              <m:t>h∈</m:t>
                            </m:r>
                            <m:r>
                              <w:rPr>
                                <w:rFonts w:ascii="Cambria Math" w:hAnsi="Cambria Math"/>
                                <w:lang w:val="es-ES_tradnl"/>
                              </w:rPr>
                              <m:t>H</m:t>
                            </m:r>
                          </m:sub>
                          <m:sup/>
                          <m:e>
                            <m:sSub>
                              <m:sSubPr>
                                <m:ctrlPr>
                                  <w:rPr>
                                    <w:rFonts w:ascii="Cambria Math" w:hAnsi="Cambria Math"/>
                                    <w:i/>
                                    <w:lang w:val="es-ES_tradnl"/>
                                  </w:rPr>
                                </m:ctrlPr>
                              </m:sSubPr>
                              <m:e>
                                <m:r>
                                  <w:rPr>
                                    <w:rFonts w:ascii="Cambria Math" w:hAnsi="Cambria Math"/>
                                    <w:lang w:val="es-ES_tradnl"/>
                                  </w:rPr>
                                  <m:t>Q</m:t>
                                </m:r>
                              </m:e>
                              <m:sub>
                                <m:r>
                                  <w:rPr>
                                    <w:rFonts w:ascii="Cambria Math" w:hAnsi="Cambria Math"/>
                                    <w:lang w:val="es-ES_tradnl"/>
                                  </w:rPr>
                                  <m:t>i</m:t>
                                </m:r>
                                <m:r>
                                  <w:rPr>
                                    <w:rFonts w:ascii="Cambria Math" w:hAnsi="Cambria Math"/>
                                  </w:rPr>
                                  <m:t>h</m:t>
                                </m:r>
                              </m:sub>
                            </m:sSub>
                            <m:sSub>
                              <m:sSubPr>
                                <m:ctrlPr>
                                  <w:rPr>
                                    <w:rFonts w:ascii="Cambria Math" w:hAnsi="Cambria Math"/>
                                    <w:i/>
                                    <w:lang w:val="es-ES_tradnl"/>
                                  </w:rPr>
                                </m:ctrlPr>
                              </m:sSubPr>
                              <m:e>
                                <m:r>
                                  <w:rPr>
                                    <w:rFonts w:ascii="Cambria Math" w:hAnsi="Cambria Math"/>
                                    <w:lang w:val="es-ES_tradnl"/>
                                  </w:rPr>
                                  <m:t>D</m:t>
                                </m:r>
                              </m:e>
                              <m:sub>
                                <m:r>
                                  <w:rPr>
                                    <w:rFonts w:ascii="Cambria Math" w:hAnsi="Cambria Math"/>
                                  </w:rPr>
                                  <m:t>h</m:t>
                                </m:r>
                              </m:sub>
                            </m:sSub>
                            <m:r>
                              <w:rPr>
                                <w:rFonts w:ascii="Cambria Math" w:hAnsi="Cambria Math"/>
                                <w:lang w:val="es-ES_tradnl"/>
                              </w:rPr>
                              <m:t>C</m:t>
                            </m:r>
                            <m:sSub>
                              <m:sSubPr>
                                <m:ctrlPr>
                                  <w:rPr>
                                    <w:rFonts w:ascii="Cambria Math" w:hAnsi="Cambria Math"/>
                                    <w:i/>
                                    <w:lang w:val="es-ES_tradnl"/>
                                  </w:rPr>
                                </m:ctrlPr>
                              </m:sSubPr>
                              <m:e>
                                <m:r>
                                  <w:rPr>
                                    <w:rFonts w:ascii="Cambria Math" w:hAnsi="Cambria Math"/>
                                    <w:lang w:val="es-ES_tradnl"/>
                                  </w:rPr>
                                  <m:t>T</m:t>
                                </m:r>
                              </m:e>
                              <m:sub>
                                <m:r>
                                  <w:rPr>
                                    <w:rFonts w:ascii="Cambria Math" w:hAnsi="Cambria Math"/>
                                    <w:lang w:val="es-ES_tradnl"/>
                                  </w:rPr>
                                  <m:t>i</m:t>
                                </m:r>
                                <m:r>
                                  <w:rPr>
                                    <w:rFonts w:ascii="Cambria Math" w:hAnsi="Cambria Math"/>
                                  </w:rPr>
                                  <m:t>h</m:t>
                                </m:r>
                              </m:sub>
                            </m:sSub>
                          </m:e>
                        </m:nary>
                      </m:e>
                    </m:nary>
                    <m:r>
                      <w:rPr>
                        <w:rFonts w:ascii="Cambria Math" w:hAnsi="Cambria Math"/>
                      </w:rPr>
                      <m:t>+</m:t>
                    </m:r>
                    <m:nary>
                      <m:naryPr>
                        <m:chr m:val="∑"/>
                        <m:supHide m:val="1"/>
                        <m:ctrlPr>
                          <w:rPr>
                            <w:rFonts w:ascii="Cambria Math" w:hAnsi="Cambria Math"/>
                            <w:i/>
                            <w:lang w:val="es-ES_tradnl"/>
                          </w:rPr>
                        </m:ctrlPr>
                      </m:naryPr>
                      <m:sub>
                        <m:r>
                          <w:rPr>
                            <w:rFonts w:ascii="Cambria Math" w:hAnsi="Cambria Math"/>
                            <w:lang w:val="es-ES_tradnl"/>
                          </w:rPr>
                          <m:t>k</m:t>
                        </m:r>
                        <m:r>
                          <w:rPr>
                            <w:rFonts w:ascii="Cambria Math" w:hAnsi="Cambria Math"/>
                          </w:rPr>
                          <m:t>∈</m:t>
                        </m:r>
                        <m:r>
                          <w:rPr>
                            <w:rFonts w:ascii="Cambria Math" w:hAnsi="Cambria Math"/>
                            <w:lang w:val="es-ES_tradnl"/>
                          </w:rPr>
                          <m:t>K</m:t>
                        </m:r>
                      </m:sub>
                      <m:sup/>
                      <m:e>
                        <m:nary>
                          <m:naryPr>
                            <m:chr m:val="∑"/>
                            <m:supHide m:val="1"/>
                            <m:ctrlPr>
                              <w:rPr>
                                <w:rFonts w:ascii="Cambria Math" w:hAnsi="Cambria Math"/>
                                <w:i/>
                                <w:lang w:val="es-ES_tradnl"/>
                              </w:rPr>
                            </m:ctrlPr>
                          </m:naryPr>
                          <m:sub>
                            <m:r>
                              <w:rPr>
                                <w:rFonts w:ascii="Cambria Math" w:hAnsi="Cambria Math"/>
                                <w:lang w:val="es-ES_tradnl"/>
                              </w:rPr>
                              <m:t>l</m:t>
                            </m:r>
                            <m:r>
                              <w:rPr>
                                <w:rFonts w:ascii="Cambria Math" w:hAnsi="Cambria Math"/>
                              </w:rPr>
                              <m:t>∈</m:t>
                            </m:r>
                            <m:r>
                              <w:rPr>
                                <w:rFonts w:ascii="Cambria Math" w:hAnsi="Cambria Math"/>
                                <w:lang w:val="es-ES_tradnl"/>
                              </w:rPr>
                              <m:t>L</m:t>
                            </m:r>
                          </m:sub>
                          <m:sup/>
                          <m:e>
                            <m:sSub>
                              <m:sSubPr>
                                <m:ctrlPr>
                                  <w:rPr>
                                    <w:rFonts w:ascii="Cambria Math" w:hAnsi="Cambria Math"/>
                                    <w:i/>
                                    <w:lang w:val="es-ES_tradnl"/>
                                  </w:rPr>
                                </m:ctrlPr>
                              </m:sSubPr>
                              <m:e>
                                <m:r>
                                  <w:rPr>
                                    <w:rFonts w:ascii="Cambria Math" w:hAnsi="Cambria Math"/>
                                    <w:lang w:val="es-ES_tradnl"/>
                                  </w:rPr>
                                  <m:t>W</m:t>
                                </m:r>
                              </m:e>
                              <m:sub>
                                <m:r>
                                  <w:rPr>
                                    <w:rFonts w:ascii="Cambria Math" w:hAnsi="Cambria Math"/>
                                    <w:lang w:val="es-ES_tradnl"/>
                                  </w:rPr>
                                  <m:t>kl</m:t>
                                </m:r>
                              </m:sub>
                            </m:sSub>
                            <m:sSub>
                              <m:sSubPr>
                                <m:ctrlPr>
                                  <w:rPr>
                                    <w:rFonts w:ascii="Cambria Math" w:hAnsi="Cambria Math"/>
                                    <w:i/>
                                    <w:lang w:val="es-ES_tradnl"/>
                                  </w:rPr>
                                </m:ctrlPr>
                              </m:sSubPr>
                              <m:e>
                                <m:r>
                                  <w:rPr>
                                    <w:rFonts w:ascii="Cambria Math" w:hAnsi="Cambria Math"/>
                                    <w:lang w:val="es-ES_tradnl"/>
                                  </w:rPr>
                                  <m:t>D</m:t>
                                </m:r>
                              </m:e>
                              <m:sub>
                                <m:r>
                                  <w:rPr>
                                    <w:rFonts w:ascii="Cambria Math" w:hAnsi="Cambria Math"/>
                                    <w:lang w:val="es-ES_tradnl"/>
                                  </w:rPr>
                                  <m:t>l</m:t>
                                </m:r>
                              </m:sub>
                            </m:sSub>
                            <m:r>
                              <w:rPr>
                                <w:rFonts w:ascii="Cambria Math" w:hAnsi="Cambria Math"/>
                                <w:lang w:val="es-ES_tradnl"/>
                              </w:rPr>
                              <m:t>C</m:t>
                            </m:r>
                            <m:sSub>
                              <m:sSubPr>
                                <m:ctrlPr>
                                  <w:rPr>
                                    <w:rFonts w:ascii="Cambria Math" w:hAnsi="Cambria Math"/>
                                    <w:i/>
                                    <w:lang w:val="es-ES_tradnl"/>
                                  </w:rPr>
                                </m:ctrlPr>
                              </m:sSubPr>
                              <m:e>
                                <m:r>
                                  <w:rPr>
                                    <w:rFonts w:ascii="Cambria Math" w:hAnsi="Cambria Math"/>
                                    <w:lang w:val="es-ES_tradnl"/>
                                  </w:rPr>
                                  <m:t>T</m:t>
                                </m:r>
                              </m:e>
                              <m:sub>
                                <m:r>
                                  <w:rPr>
                                    <w:rFonts w:ascii="Cambria Math" w:hAnsi="Cambria Math"/>
                                    <w:lang w:val="es-ES_tradnl"/>
                                  </w:rPr>
                                  <m:t>kl</m:t>
                                </m:r>
                              </m:sub>
                            </m:sSub>
                          </m:e>
                        </m:nary>
                      </m:e>
                    </m:nary>
                    <m:r>
                      <m:rPr>
                        <m:sty m:val="p"/>
                      </m:rPr>
                      <w:rPr>
                        <w:rFonts w:ascii="Cambria Math" w:hAnsi="Cambria Math"/>
                        <w:szCs w:val="28"/>
                        <w:lang w:val="es-ES_tradnl"/>
                      </w:rPr>
                      <m:t>-</m:t>
                    </m:r>
                    <m:nary>
                      <m:naryPr>
                        <m:chr m:val="∑"/>
                        <m:supHide m:val="1"/>
                        <m:ctrlPr>
                          <w:rPr>
                            <w:rFonts w:ascii="Cambria Math" w:hAnsi="Cambria Math"/>
                            <w:szCs w:val="28"/>
                            <w:lang w:val="es-ES_tradnl"/>
                          </w:rPr>
                        </m:ctrlPr>
                      </m:naryPr>
                      <m:sub>
                        <m:r>
                          <m:rPr>
                            <m:sty m:val="p"/>
                          </m:rPr>
                          <w:rPr>
                            <w:rFonts w:ascii="Cambria Math" w:hAnsi="Cambria Math"/>
                            <w:szCs w:val="28"/>
                            <w:lang w:val="es-ES_tradnl"/>
                          </w:rPr>
                          <m:t>k∈K</m:t>
                        </m:r>
                      </m:sub>
                      <m:sup/>
                      <m:e>
                        <m:nary>
                          <m:naryPr>
                            <m:chr m:val="∑"/>
                            <m:supHide m:val="1"/>
                            <m:ctrlPr>
                              <w:rPr>
                                <w:rFonts w:ascii="Cambria Math" w:hAnsi="Cambria Math"/>
                                <w:i/>
                                <w:szCs w:val="28"/>
                                <w:lang w:val="es-ES_tradnl"/>
                              </w:rPr>
                            </m:ctrlPr>
                          </m:naryPr>
                          <m:sub>
                            <m:r>
                              <w:rPr>
                                <w:rFonts w:ascii="Cambria Math" w:hAnsi="Cambria Math"/>
                                <w:szCs w:val="28"/>
                                <w:lang w:val="es-ES_tradnl"/>
                              </w:rPr>
                              <m:t>l</m:t>
                            </m:r>
                            <m:r>
                              <w:rPr>
                                <w:rFonts w:ascii="Cambria Math" w:hAnsi="Cambria Math"/>
                                <w:szCs w:val="28"/>
                                <w:lang w:val="es-ES_tradnl"/>
                              </w:rPr>
                              <m:t>∈</m:t>
                            </m:r>
                            <m:r>
                              <w:rPr>
                                <w:rFonts w:ascii="Cambria Math" w:hAnsi="Cambria Math"/>
                                <w:szCs w:val="28"/>
                                <w:lang w:val="es-ES_tradnl"/>
                              </w:rPr>
                              <m:t>L</m:t>
                            </m:r>
                          </m:sub>
                          <m:sup/>
                          <m:e>
                            <m:sSub>
                              <m:sSubPr>
                                <m:ctrlPr>
                                  <w:rPr>
                                    <w:rFonts w:ascii="Cambria Math" w:hAnsi="Cambria Math"/>
                                    <w:i/>
                                    <w:szCs w:val="28"/>
                                    <w:lang w:val="es-ES_tradnl"/>
                                  </w:rPr>
                                </m:ctrlPr>
                              </m:sSubPr>
                              <m:e>
                                <m:r>
                                  <w:rPr>
                                    <w:rFonts w:ascii="Cambria Math" w:hAnsi="Cambria Math"/>
                                    <w:szCs w:val="28"/>
                                    <w:lang w:val="es-ES_tradnl"/>
                                  </w:rPr>
                                  <m:t>W</m:t>
                                </m:r>
                              </m:e>
                              <m:sub>
                                <m:r>
                                  <w:rPr>
                                    <w:rFonts w:ascii="Cambria Math" w:hAnsi="Cambria Math"/>
                                    <w:szCs w:val="28"/>
                                    <w:lang w:val="es-ES_tradnl"/>
                                  </w:rPr>
                                  <m:t>kl</m:t>
                                </m:r>
                              </m:sub>
                            </m:sSub>
                            <m:sSub>
                              <m:sSubPr>
                                <m:ctrlPr>
                                  <w:rPr>
                                    <w:rFonts w:ascii="Cambria Math" w:hAnsi="Cambria Math"/>
                                    <w:i/>
                                    <w:szCs w:val="28"/>
                                    <w:lang w:val="es-ES_tradnl"/>
                                  </w:rPr>
                                </m:ctrlPr>
                              </m:sSubPr>
                              <m:e>
                                <m:r>
                                  <w:rPr>
                                    <w:rFonts w:ascii="Cambria Math" w:hAnsi="Cambria Math"/>
                                    <w:szCs w:val="28"/>
                                    <w:lang w:val="es-ES_tradnl"/>
                                  </w:rPr>
                                  <m:t>T</m:t>
                                </m:r>
                              </m:e>
                              <m:sub>
                                <m:r>
                                  <w:rPr>
                                    <w:rFonts w:ascii="Cambria Math" w:hAnsi="Cambria Math"/>
                                    <w:szCs w:val="28"/>
                                    <w:lang w:val="es-ES_tradnl"/>
                                  </w:rPr>
                                  <m:t>kl</m:t>
                                </m:r>
                              </m:sub>
                            </m:sSub>
                          </m:e>
                        </m:nary>
                      </m:e>
                    </m:nary>
                  </m:e>
                </m:func>
              </m:oMath>
            </m:oMathPara>
          </w:p>
        </w:tc>
        <w:tc>
          <w:tcPr>
            <w:tcW w:w="424" w:type="dxa"/>
            <w:shd w:val="clear" w:color="auto" w:fill="auto"/>
            <w:vAlign w:val="center"/>
          </w:tcPr>
          <w:p w14:paraId="4E0A0DAF" w14:textId="1AE8417D" w:rsidR="009C20A5" w:rsidRPr="007D5D8E" w:rsidRDefault="009C20A5" w:rsidP="00484CE0">
            <w:pPr>
              <w:pStyle w:val="Descripcin"/>
              <w:keepNext/>
              <w:spacing w:before="0" w:after="0" w:line="276" w:lineRule="auto"/>
              <w:jc w:val="right"/>
              <w:rPr>
                <w:sz w:val="20"/>
              </w:rPr>
            </w:pPr>
            <w:bookmarkStart w:id="3" w:name="_Ref150853394"/>
            <w:r w:rsidRPr="007D5D8E">
              <w:rPr>
                <w:sz w:val="20"/>
              </w:rPr>
              <w:t>(</w:t>
            </w:r>
            <w:r w:rsidR="00ED45BD">
              <w:rPr>
                <w:noProof/>
                <w:sz w:val="20"/>
              </w:rPr>
              <w:t>1</w:t>
            </w:r>
            <w:r w:rsidRPr="007D5D8E">
              <w:rPr>
                <w:sz w:val="20"/>
              </w:rPr>
              <w:t>)</w:t>
            </w:r>
            <w:bookmarkEnd w:id="3"/>
          </w:p>
        </w:tc>
      </w:tr>
    </w:tbl>
    <w:p w14:paraId="637B041B" w14:textId="1FB42C71" w:rsidR="0044157E" w:rsidRDefault="004C7646" w:rsidP="00C037CA">
      <w:pPr>
        <w:spacing w:before="120" w:after="120"/>
      </w:pPr>
      <w:r>
        <w:t>Moreover, t</w:t>
      </w:r>
      <w:r w:rsidR="00724BBA">
        <w:t>he model has the following constraints: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850"/>
        <w:gridCol w:w="2360"/>
        <w:gridCol w:w="870"/>
        <w:gridCol w:w="454"/>
      </w:tblGrid>
      <w:tr w:rsidR="001B6EA4" w:rsidRPr="00471F22" w14:paraId="64E7E23D" w14:textId="77777777" w:rsidTr="00484CE0">
        <w:tc>
          <w:tcPr>
            <w:tcW w:w="1801" w:type="pct"/>
            <w:vAlign w:val="center"/>
          </w:tcPr>
          <w:p w14:paraId="09D2138A" w14:textId="69598870" w:rsidR="001B6EA4" w:rsidRPr="00471F22" w:rsidRDefault="00D26DBD" w:rsidP="00484CE0">
            <w:pPr>
              <w:pStyle w:val="Els-referenceno-number"/>
              <w:spacing w:line="276" w:lineRule="auto"/>
              <w:ind w:left="0" w:firstLine="0"/>
              <w:jc w:val="center"/>
              <w:rPr>
                <w:sz w:val="20"/>
                <w:lang w:val="en-US"/>
              </w:rPr>
            </w:pPr>
            <m:oMathPara>
              <m:oMath>
                <m:sSub>
                  <m:sSubPr>
                    <m:ctrlPr>
                      <w:rPr>
                        <w:rFonts w:ascii="Cambria Math" w:hAnsi="Cambria Math"/>
                        <w:i/>
                        <w:sz w:val="20"/>
                        <w:lang w:val="es-ES_tradnl"/>
                      </w:rPr>
                    </m:ctrlPr>
                  </m:sSubPr>
                  <m:e>
                    <m:r>
                      <w:rPr>
                        <w:rFonts w:ascii="Cambria Math" w:hAnsi="Cambria Math"/>
                        <w:sz w:val="20"/>
                        <w:lang w:val="es-ES_tradnl"/>
                      </w:rPr>
                      <m:t>Y</m:t>
                    </m:r>
                  </m:e>
                  <m:sub>
                    <m:r>
                      <w:rPr>
                        <w:rFonts w:ascii="Cambria Math" w:hAnsi="Cambria Math"/>
                        <w:sz w:val="20"/>
                        <w:lang w:val="es-ES_tradnl"/>
                      </w:rPr>
                      <m:t>ij</m:t>
                    </m:r>
                  </m:sub>
                </m:sSub>
                <m:r>
                  <w:rPr>
                    <w:rFonts w:ascii="Cambria Math" w:hAnsi="Cambria Math"/>
                    <w:sz w:val="20"/>
                    <w:lang w:val="es-ES_tradnl"/>
                  </w:rPr>
                  <m:t>≤</m:t>
                </m:r>
                <m:d>
                  <m:dPr>
                    <m:ctrlPr>
                      <w:rPr>
                        <w:rFonts w:ascii="Cambria Math" w:hAnsi="Cambria Math"/>
                        <w:i/>
                        <w:sz w:val="20"/>
                        <w:lang w:val="es-ES_tradnl"/>
                      </w:rPr>
                    </m:ctrlPr>
                  </m:dPr>
                  <m:e>
                    <m:r>
                      <m:rPr>
                        <m:sty m:val="p"/>
                      </m:rPr>
                      <w:rPr>
                        <w:rFonts w:ascii="Cambria Math" w:hAnsi="Cambria Math"/>
                        <w:sz w:val="20"/>
                        <w:lang w:val="es-ES_tradnl"/>
                      </w:rPr>
                      <m:t>Ω</m:t>
                    </m:r>
                  </m:e>
                </m:d>
                <m:sSub>
                  <m:sSubPr>
                    <m:ctrlPr>
                      <w:rPr>
                        <w:rFonts w:ascii="Cambria Math" w:hAnsi="Cambria Math"/>
                        <w:i/>
                        <w:sz w:val="20"/>
                        <w:lang w:val="es-ES_tradnl"/>
                      </w:rPr>
                    </m:ctrlPr>
                  </m:sSubPr>
                  <m:e>
                    <m:r>
                      <w:rPr>
                        <w:rFonts w:ascii="Cambria Math" w:hAnsi="Cambria Math"/>
                        <w:sz w:val="20"/>
                        <w:lang w:val="es-ES_tradnl"/>
                      </w:rPr>
                      <m:t>X</m:t>
                    </m:r>
                  </m:e>
                  <m:sub>
                    <m:r>
                      <w:rPr>
                        <w:rFonts w:ascii="Cambria Math" w:hAnsi="Cambria Math"/>
                        <w:sz w:val="20"/>
                        <w:lang w:val="es-ES_tradnl"/>
                      </w:rPr>
                      <m:t>j</m:t>
                    </m:r>
                  </m:sub>
                </m:sSub>
                <m:r>
                  <w:rPr>
                    <w:rFonts w:ascii="Cambria Math" w:hAnsi="Cambria Math"/>
                    <w:sz w:val="20"/>
                    <w:lang w:val="es-ES_tradnl"/>
                  </w:rPr>
                  <m:t>, ∀</m:t>
                </m:r>
                <m:r>
                  <w:rPr>
                    <w:rFonts w:ascii="Cambria Math" w:eastAsiaTheme="minorEastAsia" w:hAnsi="Cambria Math"/>
                    <w:sz w:val="20"/>
                  </w:rPr>
                  <m:t>i</m:t>
                </m:r>
                <m:r>
                  <w:rPr>
                    <w:rFonts w:ascii="Cambria Math" w:eastAsiaTheme="minorEastAsia" w:hAnsi="Cambria Math"/>
                    <w:sz w:val="20"/>
                  </w:rPr>
                  <m:t>∈</m:t>
                </m:r>
                <m:r>
                  <w:rPr>
                    <w:rFonts w:ascii="Cambria Math" w:eastAsiaTheme="minorEastAsia" w:hAnsi="Cambria Math"/>
                    <w:sz w:val="20"/>
                  </w:rPr>
                  <m:t>I</m:t>
                </m:r>
                <m:r>
                  <w:rPr>
                    <w:rFonts w:ascii="Cambria Math" w:hAnsi="Cambria Math"/>
                    <w:sz w:val="20"/>
                    <w:lang w:val="es-ES_tradnl"/>
                  </w:rPr>
                  <m:t>, ∀</m:t>
                </m:r>
                <m:r>
                  <w:rPr>
                    <w:rFonts w:ascii="Cambria Math" w:hAnsi="Cambria Math"/>
                    <w:sz w:val="20"/>
                    <w:lang w:val="es-ES_tradnl"/>
                  </w:rPr>
                  <m:t>j</m:t>
                </m:r>
                <m:r>
                  <w:rPr>
                    <w:rFonts w:ascii="Cambria Math" w:hAnsi="Cambria Math"/>
                    <w:sz w:val="20"/>
                    <w:lang w:val="es-ES_tradnl"/>
                  </w:rPr>
                  <m:t>∈</m:t>
                </m:r>
                <m:r>
                  <w:rPr>
                    <w:rFonts w:ascii="Cambria Math" w:hAnsi="Cambria Math"/>
                    <w:sz w:val="20"/>
                    <w:lang w:val="es-ES_tradnl"/>
                  </w:rPr>
                  <m:t>J</m:t>
                </m:r>
              </m:oMath>
            </m:oMathPara>
          </w:p>
        </w:tc>
        <w:tc>
          <w:tcPr>
            <w:tcW w:w="600" w:type="pct"/>
            <w:vAlign w:val="center"/>
          </w:tcPr>
          <w:p w14:paraId="5B4458B7" w14:textId="44B4CBDB" w:rsidR="001B6EA4" w:rsidRPr="00471F22" w:rsidRDefault="001B6EA4" w:rsidP="00484CE0">
            <w:pPr>
              <w:pStyle w:val="Els-referenceno-number"/>
              <w:spacing w:line="276" w:lineRule="auto"/>
              <w:ind w:left="0" w:firstLine="0"/>
              <w:jc w:val="right"/>
              <w:rPr>
                <w:sz w:val="20"/>
                <w:lang w:val="en-US"/>
              </w:rPr>
            </w:pPr>
            <w:bookmarkStart w:id="4" w:name="_Ref151346333"/>
            <w:r w:rsidRPr="00471F22">
              <w:rPr>
                <w:sz w:val="20"/>
              </w:rPr>
              <w:t>(</w:t>
            </w:r>
            <w:r w:rsidR="00ED45BD">
              <w:rPr>
                <w:sz w:val="20"/>
              </w:rPr>
              <w:t>2</w:t>
            </w:r>
            <w:r w:rsidRPr="00471F22">
              <w:rPr>
                <w:sz w:val="20"/>
              </w:rPr>
              <w:t>)</w:t>
            </w:r>
            <w:bookmarkEnd w:id="4"/>
          </w:p>
        </w:tc>
        <w:tc>
          <w:tcPr>
            <w:tcW w:w="1665" w:type="pct"/>
            <w:vAlign w:val="center"/>
          </w:tcPr>
          <w:p w14:paraId="680C5E89" w14:textId="2BA58404" w:rsidR="001B6EA4" w:rsidRPr="00471F22" w:rsidRDefault="00D26DBD" w:rsidP="00484CE0">
            <w:pPr>
              <w:pStyle w:val="Els-referenceno-number"/>
              <w:spacing w:line="276" w:lineRule="auto"/>
              <w:ind w:left="0" w:firstLine="0"/>
              <w:jc w:val="center"/>
              <w:rPr>
                <w:sz w:val="20"/>
                <w:lang w:val="en-US"/>
              </w:rPr>
            </w:pPr>
            <m:oMathPara>
              <m:oMath>
                <m:nary>
                  <m:naryPr>
                    <m:chr m:val="∑"/>
                    <m:supHide m:val="1"/>
                    <m:ctrlPr>
                      <w:rPr>
                        <w:rFonts w:ascii="Cambria Math" w:hAnsi="Cambria Math"/>
                        <w:i/>
                        <w:sz w:val="20"/>
                        <w:lang w:val="es-ES_tradnl"/>
                      </w:rPr>
                    </m:ctrlPr>
                  </m:naryPr>
                  <m:sub>
                    <m:r>
                      <w:rPr>
                        <w:rFonts w:ascii="Cambria Math" w:hAnsi="Cambria Math"/>
                        <w:sz w:val="20"/>
                        <w:lang w:val="es-ES_tradnl"/>
                      </w:rPr>
                      <m:t>j</m:t>
                    </m:r>
                    <m:r>
                      <w:rPr>
                        <w:rFonts w:ascii="Cambria Math" w:hAnsi="Cambria Math"/>
                        <w:sz w:val="20"/>
                        <w:lang w:val="es-ES_tradnl"/>
                      </w:rPr>
                      <m:t>∈</m:t>
                    </m:r>
                    <m:r>
                      <w:rPr>
                        <w:rFonts w:ascii="Cambria Math" w:hAnsi="Cambria Math"/>
                        <w:sz w:val="20"/>
                        <w:lang w:val="es-ES_tradnl"/>
                      </w:rPr>
                      <m:t>J</m:t>
                    </m:r>
                  </m:sub>
                  <m:sup/>
                  <m:e>
                    <m:sSub>
                      <m:sSubPr>
                        <m:ctrlPr>
                          <w:rPr>
                            <w:rFonts w:ascii="Cambria Math" w:hAnsi="Cambria Math"/>
                            <w:i/>
                            <w:sz w:val="20"/>
                            <w:lang w:val="es-ES_tradnl"/>
                          </w:rPr>
                        </m:ctrlPr>
                      </m:sSubPr>
                      <m:e>
                        <m:r>
                          <m:rPr>
                            <m:sty m:val="p"/>
                          </m:rPr>
                          <w:rPr>
                            <w:rFonts w:ascii="Cambria Math" w:hAnsi="Cambria Math"/>
                            <w:sz w:val="20"/>
                            <w:lang w:val="es-ES_tradnl"/>
                          </w:rPr>
                          <m:t>Ψ</m:t>
                        </m:r>
                      </m:e>
                      <m:sub>
                        <m:r>
                          <w:rPr>
                            <w:rFonts w:ascii="Cambria Math" w:hAnsi="Cambria Math"/>
                            <w:sz w:val="20"/>
                            <w:lang w:val="es-ES_tradnl"/>
                          </w:rPr>
                          <m:t>j</m:t>
                        </m:r>
                      </m:sub>
                    </m:sSub>
                    <m:r>
                      <w:rPr>
                        <w:rFonts w:ascii="Cambria Math" w:hAnsi="Cambria Math"/>
                        <w:sz w:val="20"/>
                        <w:lang w:val="es-ES_tradnl"/>
                      </w:rPr>
                      <m:t>≤</m:t>
                    </m:r>
                    <m:r>
                      <w:rPr>
                        <w:rFonts w:ascii="Cambria Math" w:hAnsi="Cambria Math"/>
                        <w:sz w:val="20"/>
                        <w:lang w:val="es-ES_tradnl"/>
                      </w:rPr>
                      <m:t>N</m:t>
                    </m:r>
                  </m:e>
                </m:nary>
              </m:oMath>
            </m:oMathPara>
          </w:p>
        </w:tc>
        <w:tc>
          <w:tcPr>
            <w:tcW w:w="934" w:type="pct"/>
            <w:gridSpan w:val="2"/>
            <w:vAlign w:val="center"/>
          </w:tcPr>
          <w:p w14:paraId="3D93A9DA" w14:textId="395037D2" w:rsidR="001B6EA4" w:rsidRPr="00471F22" w:rsidRDefault="001B6EA4" w:rsidP="00484CE0">
            <w:pPr>
              <w:pStyle w:val="Els-referenceno-number"/>
              <w:spacing w:line="276" w:lineRule="auto"/>
              <w:ind w:left="0" w:firstLine="0"/>
              <w:jc w:val="right"/>
              <w:rPr>
                <w:sz w:val="20"/>
                <w:lang w:val="en-US"/>
              </w:rPr>
            </w:pPr>
            <w:bookmarkStart w:id="5" w:name="_Ref151346340"/>
            <w:r w:rsidRPr="00471F22">
              <w:rPr>
                <w:sz w:val="20"/>
              </w:rPr>
              <w:t>(</w:t>
            </w:r>
            <w:r w:rsidR="00ED45BD">
              <w:rPr>
                <w:sz w:val="20"/>
              </w:rPr>
              <w:t>3</w:t>
            </w:r>
            <w:r w:rsidRPr="00471F22">
              <w:rPr>
                <w:sz w:val="20"/>
              </w:rPr>
              <w:t>)</w:t>
            </w:r>
            <w:bookmarkEnd w:id="5"/>
          </w:p>
        </w:tc>
      </w:tr>
      <w:tr w:rsidR="00865499" w:rsidRPr="00471F22" w14:paraId="09810D25" w14:textId="77777777" w:rsidTr="00484CE0">
        <w:tc>
          <w:tcPr>
            <w:tcW w:w="1801" w:type="pct"/>
            <w:vAlign w:val="center"/>
          </w:tcPr>
          <w:p w14:paraId="2EDF3A65" w14:textId="3AA82E5D" w:rsidR="00865499" w:rsidRPr="00AB7E87" w:rsidRDefault="00D26DBD" w:rsidP="00484CE0">
            <w:pPr>
              <w:pStyle w:val="Els-referenceno-number"/>
              <w:spacing w:line="276" w:lineRule="auto"/>
              <w:ind w:left="0" w:firstLine="0"/>
              <w:jc w:val="center"/>
              <w:rPr>
                <w:sz w:val="20"/>
                <w:highlight w:val="magenta"/>
                <w:lang w:val="en-US"/>
              </w:rPr>
            </w:pPr>
            <m:oMathPara>
              <m:oMath>
                <m:nary>
                  <m:naryPr>
                    <m:chr m:val="∑"/>
                    <m:supHide m:val="1"/>
                    <m:ctrlPr>
                      <w:rPr>
                        <w:rFonts w:ascii="Cambria Math" w:hAnsi="Cambria Math"/>
                        <w:i/>
                        <w:sz w:val="20"/>
                        <w:lang w:val="es-ES_tradnl"/>
                      </w:rPr>
                    </m:ctrlPr>
                  </m:naryPr>
                  <m:sub>
                    <m:r>
                      <w:rPr>
                        <w:rFonts w:ascii="Cambria Math" w:hAnsi="Cambria Math"/>
                        <w:sz w:val="20"/>
                        <w:lang w:val="es-ES_tradnl"/>
                      </w:rPr>
                      <m:t>h∈</m:t>
                    </m:r>
                    <m:r>
                      <w:rPr>
                        <w:rFonts w:ascii="Cambria Math" w:hAnsi="Cambria Math"/>
                        <w:sz w:val="20"/>
                        <w:lang w:val="es-ES_tradnl"/>
                      </w:rPr>
                      <m:t>H</m:t>
                    </m:r>
                  </m:sub>
                  <m:sup/>
                  <m:e>
                    <m:sSub>
                      <m:sSubPr>
                        <m:ctrlPr>
                          <w:rPr>
                            <w:rFonts w:ascii="Cambria Math" w:hAnsi="Cambria Math"/>
                            <w:i/>
                            <w:sz w:val="20"/>
                            <w:lang w:val="es-ES_tradnl"/>
                          </w:rPr>
                        </m:ctrlPr>
                      </m:sSubPr>
                      <m:e>
                        <m:r>
                          <w:rPr>
                            <w:rFonts w:ascii="Cambria Math" w:hAnsi="Cambria Math"/>
                            <w:sz w:val="20"/>
                            <w:lang w:val="es-ES_tradnl"/>
                          </w:rPr>
                          <m:t>Q</m:t>
                        </m:r>
                      </m:e>
                      <m:sub>
                        <m:r>
                          <w:rPr>
                            <w:rFonts w:ascii="Cambria Math" w:hAnsi="Cambria Math"/>
                            <w:sz w:val="20"/>
                            <w:lang w:val="es-ES_tradnl"/>
                          </w:rPr>
                          <m:t>i</m:t>
                        </m:r>
                        <m:r>
                          <w:rPr>
                            <w:rFonts w:ascii="Cambria Math" w:hAnsi="Cambria Math"/>
                            <w:sz w:val="20"/>
                            <w:lang w:val="es-ES_tradnl"/>
                          </w:rPr>
                          <m:t>h</m:t>
                        </m:r>
                      </m:sub>
                    </m:sSub>
                  </m:e>
                </m:nary>
                <m:r>
                  <w:rPr>
                    <w:rFonts w:ascii="Cambria Math" w:hAnsi="Cambria Math"/>
                    <w:sz w:val="20"/>
                    <w:lang w:val="es-ES_tradnl"/>
                  </w:rPr>
                  <m:t>=</m:t>
                </m:r>
                <m:nary>
                  <m:naryPr>
                    <m:chr m:val="∑"/>
                    <m:supHide m:val="1"/>
                    <m:ctrlPr>
                      <w:rPr>
                        <w:rFonts w:ascii="Cambria Math" w:hAnsi="Cambria Math"/>
                        <w:i/>
                        <w:sz w:val="20"/>
                        <w:lang w:val="es-ES_tradnl"/>
                      </w:rPr>
                    </m:ctrlPr>
                  </m:naryPr>
                  <m:sub>
                    <m:r>
                      <w:rPr>
                        <w:rFonts w:ascii="Cambria Math" w:hAnsi="Cambria Math"/>
                        <w:sz w:val="20"/>
                        <w:lang w:val="es-ES_tradnl"/>
                      </w:rPr>
                      <m:t>j</m:t>
                    </m:r>
                    <m:r>
                      <w:rPr>
                        <w:rFonts w:ascii="Cambria Math" w:hAnsi="Cambria Math"/>
                        <w:sz w:val="20"/>
                        <w:lang w:val="es-ES_tradnl"/>
                      </w:rPr>
                      <m:t>∈</m:t>
                    </m:r>
                    <m:r>
                      <w:rPr>
                        <w:rFonts w:ascii="Cambria Math" w:hAnsi="Cambria Math"/>
                        <w:sz w:val="20"/>
                        <w:lang w:val="es-ES_tradnl"/>
                      </w:rPr>
                      <m:t>J</m:t>
                    </m:r>
                  </m:sub>
                  <m:sup/>
                  <m:e>
                    <m:sSub>
                      <m:sSubPr>
                        <m:ctrlPr>
                          <w:rPr>
                            <w:rFonts w:ascii="Cambria Math" w:hAnsi="Cambria Math"/>
                            <w:i/>
                            <w:sz w:val="20"/>
                            <w:lang w:val="es-ES_tradnl"/>
                          </w:rPr>
                        </m:ctrlPr>
                      </m:sSubPr>
                      <m:e>
                        <m:r>
                          <w:rPr>
                            <w:rFonts w:ascii="Cambria Math" w:hAnsi="Cambria Math"/>
                            <w:sz w:val="20"/>
                            <w:lang w:val="es-ES_tradnl"/>
                          </w:rPr>
                          <m:t>Y</m:t>
                        </m:r>
                      </m:e>
                      <m:sub>
                        <m:r>
                          <w:rPr>
                            <w:rFonts w:ascii="Cambria Math" w:hAnsi="Cambria Math"/>
                            <w:sz w:val="20"/>
                            <w:lang w:val="es-ES_tradnl"/>
                          </w:rPr>
                          <m:t>ij</m:t>
                        </m:r>
                      </m:sub>
                    </m:sSub>
                  </m:e>
                </m:nary>
                <m:r>
                  <w:rPr>
                    <w:rFonts w:ascii="Cambria Math" w:hAnsi="Cambria Math"/>
                    <w:sz w:val="20"/>
                    <w:lang w:val="es-ES_tradnl"/>
                  </w:rPr>
                  <m:t>, ∀</m:t>
                </m:r>
                <m:r>
                  <w:rPr>
                    <w:rFonts w:ascii="Cambria Math" w:hAnsi="Cambria Math"/>
                    <w:sz w:val="20"/>
                    <w:lang w:val="es-ES_tradnl"/>
                  </w:rPr>
                  <m:t>i</m:t>
                </m:r>
                <m:r>
                  <w:rPr>
                    <w:rFonts w:ascii="Cambria Math" w:hAnsi="Cambria Math"/>
                    <w:sz w:val="20"/>
                    <w:lang w:val="es-ES_tradnl"/>
                  </w:rPr>
                  <m:t>∈</m:t>
                </m:r>
                <m:r>
                  <w:rPr>
                    <w:rFonts w:ascii="Cambria Math" w:hAnsi="Cambria Math"/>
                    <w:sz w:val="20"/>
                    <w:lang w:val="es-ES_tradnl"/>
                  </w:rPr>
                  <m:t>I</m:t>
                </m:r>
              </m:oMath>
            </m:oMathPara>
          </w:p>
        </w:tc>
        <w:tc>
          <w:tcPr>
            <w:tcW w:w="600" w:type="pct"/>
            <w:vAlign w:val="center"/>
          </w:tcPr>
          <w:p w14:paraId="44CFEE50" w14:textId="31A3F4C2" w:rsidR="00865499" w:rsidRPr="00AB7E87" w:rsidRDefault="00865499" w:rsidP="00484CE0">
            <w:pPr>
              <w:pStyle w:val="Els-referenceno-number"/>
              <w:spacing w:line="276" w:lineRule="auto"/>
              <w:ind w:left="0" w:firstLine="0"/>
              <w:jc w:val="right"/>
              <w:rPr>
                <w:sz w:val="20"/>
                <w:highlight w:val="magenta"/>
                <w:lang w:val="en-US"/>
              </w:rPr>
            </w:pPr>
            <w:bookmarkStart w:id="6" w:name="_Ref151544247"/>
            <w:r w:rsidRPr="00471F22">
              <w:rPr>
                <w:sz w:val="20"/>
              </w:rPr>
              <w:t>(</w:t>
            </w:r>
            <w:r w:rsidR="00ED45BD">
              <w:rPr>
                <w:sz w:val="20"/>
              </w:rPr>
              <w:t>4</w:t>
            </w:r>
            <w:r w:rsidRPr="00471F22">
              <w:rPr>
                <w:sz w:val="20"/>
              </w:rPr>
              <w:t>)</w:t>
            </w:r>
            <w:bookmarkEnd w:id="6"/>
          </w:p>
        </w:tc>
        <w:tc>
          <w:tcPr>
            <w:tcW w:w="1665" w:type="pct"/>
            <w:shd w:val="clear" w:color="auto" w:fill="auto"/>
            <w:vAlign w:val="center"/>
          </w:tcPr>
          <w:p w14:paraId="77F640AF" w14:textId="75C3057B" w:rsidR="00865499" w:rsidRPr="00471F22" w:rsidRDefault="00D26DBD" w:rsidP="00484CE0">
            <w:pPr>
              <w:pStyle w:val="Els-referenceno-number"/>
              <w:spacing w:line="276" w:lineRule="auto"/>
              <w:ind w:left="0" w:firstLine="0"/>
              <w:jc w:val="center"/>
              <w:rPr>
                <w:sz w:val="20"/>
                <w:lang w:val="en-US"/>
              </w:rPr>
            </w:pPr>
            <m:oMathPara>
              <m:oMath>
                <m:nary>
                  <m:naryPr>
                    <m:chr m:val="∑"/>
                    <m:supHide m:val="1"/>
                    <m:ctrlPr>
                      <w:rPr>
                        <w:rFonts w:ascii="Cambria Math" w:hAnsi="Cambria Math"/>
                        <w:i/>
                        <w:sz w:val="20"/>
                        <w:lang w:val="es-ES_tradnl"/>
                      </w:rPr>
                    </m:ctrlPr>
                  </m:naryPr>
                  <m:sub>
                    <m:r>
                      <w:rPr>
                        <w:rFonts w:ascii="Cambria Math" w:hAnsi="Cambria Math"/>
                        <w:sz w:val="20"/>
                        <w:lang w:val="es-ES_tradnl"/>
                      </w:rPr>
                      <m:t>i</m:t>
                    </m:r>
                    <m:r>
                      <w:rPr>
                        <w:rFonts w:ascii="Cambria Math" w:hAnsi="Cambria Math"/>
                        <w:sz w:val="20"/>
                        <w:lang w:val="es-ES_tradnl"/>
                      </w:rPr>
                      <m:t>∈</m:t>
                    </m:r>
                    <m:r>
                      <w:rPr>
                        <w:rFonts w:ascii="Cambria Math" w:hAnsi="Cambria Math"/>
                        <w:sz w:val="20"/>
                        <w:lang w:val="es-ES_tradnl"/>
                      </w:rPr>
                      <m:t>I</m:t>
                    </m:r>
                  </m:sub>
                  <m:sup/>
                  <m:e>
                    <m:sSub>
                      <m:sSubPr>
                        <m:ctrlPr>
                          <w:rPr>
                            <w:rFonts w:ascii="Cambria Math" w:hAnsi="Cambria Math"/>
                            <w:i/>
                            <w:sz w:val="20"/>
                            <w:lang w:val="es-ES_tradnl"/>
                          </w:rPr>
                        </m:ctrlPr>
                      </m:sSubPr>
                      <m:e>
                        <m:r>
                          <w:rPr>
                            <w:rFonts w:ascii="Cambria Math" w:hAnsi="Cambria Math"/>
                            <w:sz w:val="20"/>
                            <w:lang w:val="es-ES_tradnl"/>
                          </w:rPr>
                          <m:t>M</m:t>
                        </m:r>
                      </m:e>
                      <m:sub>
                        <m:r>
                          <w:rPr>
                            <w:rFonts w:ascii="Cambria Math" w:hAnsi="Cambria Math"/>
                            <w:sz w:val="20"/>
                            <w:lang w:val="es-ES_tradnl"/>
                          </w:rPr>
                          <m:t>i</m:t>
                        </m:r>
                      </m:sub>
                    </m:sSub>
                    <m:sSub>
                      <m:sSubPr>
                        <m:ctrlPr>
                          <w:rPr>
                            <w:rFonts w:ascii="Cambria Math" w:hAnsi="Cambria Math"/>
                            <w:i/>
                            <w:sz w:val="20"/>
                            <w:lang w:val="es-ES_tradnl"/>
                          </w:rPr>
                        </m:ctrlPr>
                      </m:sSubPr>
                      <m:e>
                        <m:r>
                          <w:rPr>
                            <w:rFonts w:ascii="Cambria Math" w:hAnsi="Cambria Math"/>
                            <w:sz w:val="20"/>
                            <w:lang w:val="es-ES_tradnl"/>
                          </w:rPr>
                          <m:t>Y</m:t>
                        </m:r>
                      </m:e>
                      <m:sub>
                        <m:r>
                          <w:rPr>
                            <w:rFonts w:ascii="Cambria Math" w:hAnsi="Cambria Math"/>
                            <w:sz w:val="20"/>
                            <w:lang w:val="es-ES_tradnl"/>
                          </w:rPr>
                          <m:t>ij</m:t>
                        </m:r>
                      </m:sub>
                    </m:sSub>
                  </m:e>
                </m:nary>
                <m:r>
                  <w:rPr>
                    <w:rFonts w:ascii="Cambria Math" w:hAnsi="Cambria Math"/>
                    <w:sz w:val="20"/>
                    <w:lang w:val="es-ES_tradnl"/>
                  </w:rPr>
                  <m:t>≤</m:t>
                </m:r>
                <m:sSub>
                  <m:sSubPr>
                    <m:ctrlPr>
                      <w:rPr>
                        <w:rFonts w:ascii="Cambria Math" w:hAnsi="Cambria Math"/>
                        <w:i/>
                        <w:sz w:val="20"/>
                        <w:lang w:val="es-ES_tradnl"/>
                      </w:rPr>
                    </m:ctrlPr>
                  </m:sSubPr>
                  <m:e>
                    <m:r>
                      <w:rPr>
                        <w:rFonts w:ascii="Cambria Math" w:hAnsi="Cambria Math"/>
                        <w:sz w:val="20"/>
                        <w:lang w:val="es-ES_tradnl"/>
                      </w:rPr>
                      <m:t>A</m:t>
                    </m:r>
                  </m:e>
                  <m:sub>
                    <m:r>
                      <w:rPr>
                        <w:rFonts w:ascii="Cambria Math" w:hAnsi="Cambria Math"/>
                        <w:sz w:val="20"/>
                        <w:lang w:val="es-ES_tradnl"/>
                      </w:rPr>
                      <m:t>j</m:t>
                    </m:r>
                  </m:sub>
                </m:sSub>
                <m:r>
                  <w:rPr>
                    <w:rFonts w:ascii="Cambria Math" w:hAnsi="Cambria Math"/>
                    <w:sz w:val="20"/>
                    <w:lang w:val="es-ES_tradnl"/>
                  </w:rPr>
                  <m:t>, ∀</m:t>
                </m:r>
                <m:r>
                  <w:rPr>
                    <w:rFonts w:ascii="Cambria Math" w:hAnsi="Cambria Math"/>
                    <w:sz w:val="20"/>
                    <w:lang w:val="es-ES_tradnl"/>
                  </w:rPr>
                  <m:t>j</m:t>
                </m:r>
                <m:r>
                  <w:rPr>
                    <w:rFonts w:ascii="Cambria Math" w:hAnsi="Cambria Math"/>
                    <w:sz w:val="20"/>
                    <w:lang w:val="es-ES_tradnl"/>
                  </w:rPr>
                  <m:t>∈</m:t>
                </m:r>
                <m:r>
                  <w:rPr>
                    <w:rFonts w:ascii="Cambria Math" w:hAnsi="Cambria Math"/>
                    <w:sz w:val="20"/>
                    <w:lang w:val="es-ES_tradnl"/>
                  </w:rPr>
                  <m:t>J</m:t>
                </m:r>
              </m:oMath>
            </m:oMathPara>
          </w:p>
        </w:tc>
        <w:tc>
          <w:tcPr>
            <w:tcW w:w="934" w:type="pct"/>
            <w:gridSpan w:val="2"/>
            <w:vAlign w:val="center"/>
          </w:tcPr>
          <w:p w14:paraId="3D1C80AC" w14:textId="4B8A5CB2" w:rsidR="00865499" w:rsidRPr="00471F22" w:rsidRDefault="00865499" w:rsidP="00484CE0">
            <w:pPr>
              <w:pStyle w:val="Els-referenceno-number"/>
              <w:spacing w:line="276" w:lineRule="auto"/>
              <w:ind w:left="0" w:firstLine="0"/>
              <w:jc w:val="right"/>
              <w:rPr>
                <w:sz w:val="20"/>
                <w:lang w:val="en-US"/>
              </w:rPr>
            </w:pPr>
            <w:bookmarkStart w:id="7" w:name="_Ref151544932"/>
            <w:r w:rsidRPr="00471F22">
              <w:rPr>
                <w:sz w:val="20"/>
              </w:rPr>
              <w:t>(</w:t>
            </w:r>
            <w:r w:rsidR="00ED45BD">
              <w:rPr>
                <w:sz w:val="20"/>
              </w:rPr>
              <w:t>5</w:t>
            </w:r>
            <w:r w:rsidRPr="00471F22">
              <w:rPr>
                <w:sz w:val="20"/>
              </w:rPr>
              <w:t>)</w:t>
            </w:r>
            <w:bookmarkEnd w:id="7"/>
          </w:p>
        </w:tc>
      </w:tr>
      <w:tr w:rsidR="00865499" w:rsidRPr="00471F22" w14:paraId="22CAEDCC" w14:textId="77777777" w:rsidTr="00484CE0">
        <w:tc>
          <w:tcPr>
            <w:tcW w:w="4680" w:type="pct"/>
            <w:gridSpan w:val="4"/>
            <w:vAlign w:val="center"/>
          </w:tcPr>
          <w:p w14:paraId="230C8151" w14:textId="7043A526" w:rsidR="00865499" w:rsidRPr="00471F22" w:rsidRDefault="00D26DBD" w:rsidP="00484CE0">
            <w:pPr>
              <w:pStyle w:val="Els-referenceno-number"/>
              <w:spacing w:line="276" w:lineRule="auto"/>
              <w:ind w:left="0" w:firstLine="0"/>
              <w:jc w:val="center"/>
              <w:rPr>
                <w:sz w:val="20"/>
                <w:lang w:val="en-US"/>
              </w:rPr>
            </w:pPr>
            <m:oMathPara>
              <m:oMath>
                <m:sSub>
                  <m:sSubPr>
                    <m:ctrlPr>
                      <w:rPr>
                        <w:rFonts w:ascii="Cambria Math" w:hAnsi="Cambria Math"/>
                        <w:i/>
                        <w:sz w:val="20"/>
                        <w:lang w:val="es-ES_tradnl"/>
                      </w:rPr>
                    </m:ctrlPr>
                  </m:sSubPr>
                  <m:e>
                    <m:r>
                      <w:rPr>
                        <w:rFonts w:ascii="Cambria Math" w:hAnsi="Cambria Math"/>
                        <w:sz w:val="20"/>
                        <w:lang w:val="es-ES_tradnl"/>
                      </w:rPr>
                      <m:t>Z</m:t>
                    </m:r>
                  </m:e>
                  <m:sub>
                    <m:r>
                      <w:rPr>
                        <w:rFonts w:ascii="Cambria Math" w:hAnsi="Cambria Math"/>
                        <w:sz w:val="20"/>
                        <w:lang w:val="es-ES_tradnl"/>
                      </w:rPr>
                      <m:t>kj</m:t>
                    </m:r>
                  </m:sub>
                </m:sSub>
                <m:r>
                  <w:rPr>
                    <w:rFonts w:ascii="Cambria Math" w:hAnsi="Cambria Math"/>
                    <w:sz w:val="20"/>
                    <w:lang w:val="es-ES_tradnl"/>
                  </w:rPr>
                  <m:t>=</m:t>
                </m:r>
                <m:nary>
                  <m:naryPr>
                    <m:chr m:val="∑"/>
                    <m:supHide m:val="1"/>
                    <m:ctrlPr>
                      <w:rPr>
                        <w:rFonts w:ascii="Cambria Math" w:hAnsi="Cambria Math"/>
                        <w:i/>
                        <w:sz w:val="20"/>
                        <w:lang w:val="es-ES_tradnl"/>
                      </w:rPr>
                    </m:ctrlPr>
                  </m:naryPr>
                  <m:sub>
                    <m:r>
                      <w:rPr>
                        <w:rFonts w:ascii="Cambria Math" w:hAnsi="Cambria Math"/>
                        <w:sz w:val="20"/>
                        <w:lang w:val="es-ES_tradnl"/>
                      </w:rPr>
                      <m:t>i</m:t>
                    </m:r>
                    <m:r>
                      <w:rPr>
                        <w:rFonts w:ascii="Cambria Math" w:hAnsi="Cambria Math"/>
                        <w:sz w:val="20"/>
                        <w:lang w:val="es-ES_tradnl"/>
                      </w:rPr>
                      <m:t>∈</m:t>
                    </m:r>
                    <m:r>
                      <w:rPr>
                        <w:rFonts w:ascii="Cambria Math" w:hAnsi="Cambria Math"/>
                        <w:sz w:val="20"/>
                        <w:lang w:val="es-ES_tradnl"/>
                      </w:rPr>
                      <m:t>I</m:t>
                    </m:r>
                  </m:sub>
                  <m:sup/>
                  <m:e>
                    <m:sSub>
                      <m:sSubPr>
                        <m:ctrlPr>
                          <w:rPr>
                            <w:rFonts w:ascii="Cambria Math" w:hAnsi="Cambria Math"/>
                            <w:i/>
                            <w:sz w:val="20"/>
                            <w:lang w:val="es-ES_tradnl"/>
                          </w:rPr>
                        </m:ctrlPr>
                      </m:sSubPr>
                      <m:e>
                        <m:r>
                          <w:rPr>
                            <w:rFonts w:ascii="Cambria Math" w:hAnsi="Cambria Math"/>
                            <w:sz w:val="20"/>
                            <w:lang w:val="es-ES_tradnl"/>
                          </w:rPr>
                          <m:t>Y</m:t>
                        </m:r>
                      </m:e>
                      <m:sub>
                        <m:r>
                          <w:rPr>
                            <w:rFonts w:ascii="Cambria Math" w:hAnsi="Cambria Math"/>
                            <w:sz w:val="20"/>
                            <w:lang w:val="es-ES_tradnl"/>
                          </w:rPr>
                          <m:t>ij</m:t>
                        </m:r>
                      </m:sub>
                    </m:sSub>
                    <m:sSub>
                      <m:sSubPr>
                        <m:ctrlPr>
                          <w:rPr>
                            <w:rFonts w:ascii="Cambria Math" w:hAnsi="Cambria Math"/>
                            <w:i/>
                            <w:sz w:val="20"/>
                            <w:lang w:val="es-ES_tradnl"/>
                          </w:rPr>
                        </m:ctrlPr>
                      </m:sSubPr>
                      <m:e>
                        <m:r>
                          <w:rPr>
                            <w:rFonts w:ascii="Cambria Math" w:hAnsi="Cambria Math"/>
                            <w:sz w:val="20"/>
                            <w:lang w:val="es-ES_tradnl"/>
                          </w:rPr>
                          <m:t>M</m:t>
                        </m:r>
                      </m:e>
                      <m:sub>
                        <m:r>
                          <w:rPr>
                            <w:rFonts w:ascii="Cambria Math" w:hAnsi="Cambria Math"/>
                            <w:sz w:val="20"/>
                            <w:lang w:val="es-ES_tradnl"/>
                          </w:rPr>
                          <m:t>i</m:t>
                        </m:r>
                      </m:sub>
                    </m:sSub>
                    <m:sSub>
                      <m:sSubPr>
                        <m:ctrlPr>
                          <w:rPr>
                            <w:rFonts w:ascii="Cambria Math" w:hAnsi="Cambria Math"/>
                            <w:i/>
                            <w:sz w:val="20"/>
                            <w:lang w:val="es-ES_tradnl"/>
                          </w:rPr>
                        </m:ctrlPr>
                      </m:sSubPr>
                      <m:e>
                        <m:r>
                          <m:rPr>
                            <m:sty m:val="p"/>
                          </m:rPr>
                          <w:rPr>
                            <w:rFonts w:ascii="Cambria Math" w:hAnsi="Cambria Math"/>
                            <w:sz w:val="20"/>
                            <w:lang w:val="es-ES_tradnl"/>
                          </w:rPr>
                          <m:t>Φ</m:t>
                        </m:r>
                        <m:ctrlPr>
                          <w:rPr>
                            <w:rFonts w:ascii="Cambria Math" w:hAnsi="Cambria Math"/>
                            <w:sz w:val="20"/>
                            <w:lang w:val="es-ES_tradnl"/>
                          </w:rPr>
                        </m:ctrlPr>
                      </m:e>
                      <m:sub>
                        <m:r>
                          <w:rPr>
                            <w:rFonts w:ascii="Cambria Math" w:hAnsi="Cambria Math"/>
                            <w:sz w:val="20"/>
                            <w:lang w:val="es-ES_tradnl"/>
                          </w:rPr>
                          <m:t>ki</m:t>
                        </m:r>
                      </m:sub>
                    </m:sSub>
                    <m:sSub>
                      <m:sSubPr>
                        <m:ctrlPr>
                          <w:rPr>
                            <w:rFonts w:ascii="Cambria Math" w:hAnsi="Cambria Math"/>
                            <w:i/>
                            <w:sz w:val="20"/>
                            <w:lang w:val="es-ES_tradnl"/>
                          </w:rPr>
                        </m:ctrlPr>
                      </m:sSubPr>
                      <m:e>
                        <m:r>
                          <w:rPr>
                            <w:rFonts w:ascii="Cambria Math" w:hAnsi="Cambria Math"/>
                            <w:sz w:val="20"/>
                            <w:lang w:val="es-ES_tradnl"/>
                          </w:rPr>
                          <m:t>η</m:t>
                        </m:r>
                      </m:e>
                      <m:sub>
                        <m:r>
                          <w:rPr>
                            <w:rFonts w:ascii="Cambria Math" w:hAnsi="Cambria Math"/>
                            <w:sz w:val="20"/>
                            <w:lang w:val="es-ES_tradnl"/>
                          </w:rPr>
                          <m:t>kj</m:t>
                        </m:r>
                      </m:sub>
                    </m:sSub>
                  </m:e>
                </m:nary>
                <m:r>
                  <w:rPr>
                    <w:rFonts w:ascii="Cambria Math" w:hAnsi="Cambria Math"/>
                    <w:sz w:val="20"/>
                    <w:lang w:val="es-ES_tradnl"/>
                  </w:rPr>
                  <m:t>, ∀</m:t>
                </m:r>
                <m:r>
                  <w:rPr>
                    <w:rFonts w:ascii="Cambria Math" w:hAnsi="Cambria Math"/>
                    <w:sz w:val="20"/>
                    <w:lang w:val="es-ES_tradnl"/>
                  </w:rPr>
                  <m:t>k</m:t>
                </m:r>
                <m:r>
                  <w:rPr>
                    <w:rFonts w:ascii="Cambria Math" w:hAnsi="Cambria Math"/>
                    <w:sz w:val="20"/>
                    <w:lang w:val="es-ES_tradnl"/>
                  </w:rPr>
                  <m:t>∈</m:t>
                </m:r>
                <m:r>
                  <w:rPr>
                    <w:rFonts w:ascii="Cambria Math" w:hAnsi="Cambria Math"/>
                    <w:sz w:val="20"/>
                    <w:lang w:val="es-ES_tradnl"/>
                  </w:rPr>
                  <m:t>K</m:t>
                </m:r>
                <m:r>
                  <w:rPr>
                    <w:rFonts w:ascii="Cambria Math" w:hAnsi="Cambria Math"/>
                    <w:sz w:val="20"/>
                    <w:lang w:val="es-ES_tradnl"/>
                  </w:rPr>
                  <m:t>,∀</m:t>
                </m:r>
                <m:r>
                  <w:rPr>
                    <w:rFonts w:ascii="Cambria Math" w:hAnsi="Cambria Math"/>
                    <w:sz w:val="20"/>
                    <w:lang w:val="es-ES_tradnl"/>
                  </w:rPr>
                  <m:t>j</m:t>
                </m:r>
                <m:r>
                  <w:rPr>
                    <w:rFonts w:ascii="Cambria Math" w:hAnsi="Cambria Math"/>
                    <w:sz w:val="20"/>
                    <w:lang w:val="es-ES_tradnl"/>
                  </w:rPr>
                  <m:t>∈</m:t>
                </m:r>
                <m:r>
                  <w:rPr>
                    <w:rFonts w:ascii="Cambria Math" w:hAnsi="Cambria Math"/>
                    <w:sz w:val="20"/>
                    <w:lang w:val="es-ES_tradnl"/>
                  </w:rPr>
                  <m:t>J</m:t>
                </m:r>
              </m:oMath>
            </m:oMathPara>
          </w:p>
        </w:tc>
        <w:tc>
          <w:tcPr>
            <w:tcW w:w="320" w:type="pct"/>
            <w:vAlign w:val="center"/>
          </w:tcPr>
          <w:p w14:paraId="31C9B8FF" w14:textId="7449F85A" w:rsidR="00865499" w:rsidRPr="00471F22" w:rsidRDefault="00865499" w:rsidP="00484CE0">
            <w:pPr>
              <w:pStyle w:val="Els-referenceno-number"/>
              <w:spacing w:line="276" w:lineRule="auto"/>
              <w:ind w:left="0" w:firstLine="0"/>
              <w:jc w:val="right"/>
              <w:rPr>
                <w:sz w:val="20"/>
                <w:lang w:val="en-US"/>
              </w:rPr>
            </w:pPr>
            <w:bookmarkStart w:id="8" w:name="_Ref151346380"/>
            <w:r w:rsidRPr="00471F22">
              <w:rPr>
                <w:sz w:val="20"/>
              </w:rPr>
              <w:t>(</w:t>
            </w:r>
            <w:r w:rsidR="00ED45BD">
              <w:rPr>
                <w:sz w:val="20"/>
              </w:rPr>
              <w:t>6</w:t>
            </w:r>
            <w:r w:rsidRPr="00471F22">
              <w:rPr>
                <w:sz w:val="20"/>
              </w:rPr>
              <w:t>)</w:t>
            </w:r>
            <w:bookmarkEnd w:id="8"/>
          </w:p>
        </w:tc>
      </w:tr>
      <w:tr w:rsidR="001B6EA4" w:rsidRPr="00471F22" w14:paraId="2737544F" w14:textId="77777777" w:rsidTr="00484CE0">
        <w:tc>
          <w:tcPr>
            <w:tcW w:w="1801" w:type="pct"/>
            <w:vAlign w:val="center"/>
          </w:tcPr>
          <w:p w14:paraId="5E1178CF" w14:textId="456CC5F4" w:rsidR="001B6EA4" w:rsidRPr="00471F22" w:rsidRDefault="00D26DBD" w:rsidP="00484CE0">
            <w:pPr>
              <w:pStyle w:val="Els-referenceno-number"/>
              <w:spacing w:line="276" w:lineRule="auto"/>
              <w:ind w:left="0" w:firstLine="0"/>
              <w:jc w:val="center"/>
              <w:rPr>
                <w:sz w:val="20"/>
                <w:lang w:val="en-US"/>
              </w:rPr>
            </w:pPr>
            <m:oMathPara>
              <m:oMath>
                <m:nary>
                  <m:naryPr>
                    <m:chr m:val="∑"/>
                    <m:supHide m:val="1"/>
                    <m:ctrlPr>
                      <w:rPr>
                        <w:rFonts w:ascii="Cambria Math" w:hAnsi="Cambria Math"/>
                        <w:i/>
                        <w:sz w:val="20"/>
                        <w:lang w:val="es-ES_tradnl"/>
                      </w:rPr>
                    </m:ctrlPr>
                  </m:naryPr>
                  <m:sub>
                    <m:r>
                      <w:rPr>
                        <w:rFonts w:ascii="Cambria Math" w:hAnsi="Cambria Math"/>
                        <w:sz w:val="20"/>
                        <w:lang w:val="es-ES_tradnl"/>
                      </w:rPr>
                      <m:t>j</m:t>
                    </m:r>
                    <m:r>
                      <w:rPr>
                        <w:rFonts w:ascii="Cambria Math" w:hAnsi="Cambria Math"/>
                        <w:sz w:val="20"/>
                        <w:lang w:val="es-ES_tradnl"/>
                      </w:rPr>
                      <m:t>∈</m:t>
                    </m:r>
                    <m:r>
                      <w:rPr>
                        <w:rFonts w:ascii="Cambria Math" w:hAnsi="Cambria Math"/>
                        <w:sz w:val="20"/>
                        <w:lang w:val="es-ES_tradnl"/>
                      </w:rPr>
                      <m:t>J</m:t>
                    </m:r>
                  </m:sub>
                  <m:sup/>
                  <m:e>
                    <m:sSub>
                      <m:sSubPr>
                        <m:ctrlPr>
                          <w:rPr>
                            <w:rFonts w:ascii="Cambria Math" w:hAnsi="Cambria Math"/>
                            <w:i/>
                            <w:sz w:val="20"/>
                            <w:lang w:val="es-ES_tradnl"/>
                          </w:rPr>
                        </m:ctrlPr>
                      </m:sSubPr>
                      <m:e>
                        <m:r>
                          <w:rPr>
                            <w:rFonts w:ascii="Cambria Math" w:hAnsi="Cambria Math"/>
                            <w:sz w:val="20"/>
                            <w:lang w:val="es-ES_tradnl"/>
                          </w:rPr>
                          <m:t>Z</m:t>
                        </m:r>
                      </m:e>
                      <m:sub>
                        <m:r>
                          <w:rPr>
                            <w:rFonts w:ascii="Cambria Math" w:hAnsi="Cambria Math"/>
                            <w:sz w:val="20"/>
                            <w:lang w:val="es-ES_tradnl"/>
                          </w:rPr>
                          <m:t>kj</m:t>
                        </m:r>
                      </m:sub>
                    </m:sSub>
                    <m:r>
                      <w:rPr>
                        <w:rFonts w:ascii="Cambria Math" w:hAnsi="Cambria Math"/>
                        <w:sz w:val="20"/>
                        <w:lang w:val="es-ES_tradnl"/>
                      </w:rPr>
                      <m:t>=</m:t>
                    </m:r>
                    <m:nary>
                      <m:naryPr>
                        <m:chr m:val="∑"/>
                        <m:supHide m:val="1"/>
                        <m:ctrlPr>
                          <w:rPr>
                            <w:rFonts w:ascii="Cambria Math" w:hAnsi="Cambria Math"/>
                            <w:i/>
                            <w:sz w:val="20"/>
                            <w:lang w:val="es-ES_tradnl"/>
                          </w:rPr>
                        </m:ctrlPr>
                      </m:naryPr>
                      <m:sub>
                        <m:r>
                          <w:rPr>
                            <w:rFonts w:ascii="Cambria Math" w:hAnsi="Cambria Math"/>
                            <w:sz w:val="20"/>
                            <w:lang w:val="es-ES_tradnl"/>
                          </w:rPr>
                          <m:t>l</m:t>
                        </m:r>
                        <m:r>
                          <w:rPr>
                            <w:rFonts w:ascii="Cambria Math" w:hAnsi="Cambria Math"/>
                            <w:sz w:val="20"/>
                            <w:lang w:val="es-ES_tradnl"/>
                          </w:rPr>
                          <m:t>∈</m:t>
                        </m:r>
                        <m:r>
                          <w:rPr>
                            <w:rFonts w:ascii="Cambria Math" w:hAnsi="Cambria Math"/>
                            <w:sz w:val="20"/>
                            <w:lang w:val="es-ES_tradnl"/>
                          </w:rPr>
                          <m:t>L</m:t>
                        </m:r>
                      </m:sub>
                      <m:sup/>
                      <m:e>
                        <m:sSub>
                          <m:sSubPr>
                            <m:ctrlPr>
                              <w:rPr>
                                <w:rFonts w:ascii="Cambria Math" w:hAnsi="Cambria Math"/>
                                <w:i/>
                                <w:sz w:val="20"/>
                                <w:lang w:val="es-ES_tradnl"/>
                              </w:rPr>
                            </m:ctrlPr>
                          </m:sSubPr>
                          <m:e>
                            <m:r>
                              <w:rPr>
                                <w:rFonts w:ascii="Cambria Math" w:hAnsi="Cambria Math"/>
                                <w:sz w:val="20"/>
                                <w:lang w:val="es-ES_tradnl"/>
                              </w:rPr>
                              <m:t>W</m:t>
                            </m:r>
                          </m:e>
                          <m:sub>
                            <m:r>
                              <w:rPr>
                                <w:rFonts w:ascii="Cambria Math" w:hAnsi="Cambria Math"/>
                                <w:sz w:val="20"/>
                                <w:lang w:val="es-ES_tradnl"/>
                              </w:rPr>
                              <m:t>kl</m:t>
                            </m:r>
                          </m:sub>
                        </m:sSub>
                      </m:e>
                    </m:nary>
                  </m:e>
                </m:nary>
                <m:r>
                  <w:rPr>
                    <w:rFonts w:ascii="Cambria Math" w:hAnsi="Cambria Math"/>
                    <w:sz w:val="20"/>
                    <w:lang w:val="es-ES_tradnl"/>
                  </w:rPr>
                  <m:t>, ∀</m:t>
                </m:r>
                <m:r>
                  <w:rPr>
                    <w:rFonts w:ascii="Cambria Math" w:hAnsi="Cambria Math"/>
                    <w:sz w:val="20"/>
                    <w:lang w:val="es-ES_tradnl"/>
                  </w:rPr>
                  <m:t>k</m:t>
                </m:r>
                <m:r>
                  <w:rPr>
                    <w:rFonts w:ascii="Cambria Math" w:hAnsi="Cambria Math"/>
                    <w:sz w:val="20"/>
                    <w:lang w:val="es-ES_tradnl"/>
                  </w:rPr>
                  <m:t>∈</m:t>
                </m:r>
                <m:r>
                  <w:rPr>
                    <w:rFonts w:ascii="Cambria Math" w:hAnsi="Cambria Math"/>
                    <w:sz w:val="20"/>
                    <w:lang w:val="es-ES_tradnl"/>
                  </w:rPr>
                  <m:t>K</m:t>
                </m:r>
              </m:oMath>
            </m:oMathPara>
          </w:p>
        </w:tc>
        <w:tc>
          <w:tcPr>
            <w:tcW w:w="600" w:type="pct"/>
            <w:vAlign w:val="center"/>
          </w:tcPr>
          <w:p w14:paraId="5F5484E6" w14:textId="631627B6" w:rsidR="001B6EA4" w:rsidRPr="00471F22" w:rsidRDefault="001B6EA4" w:rsidP="00484CE0">
            <w:pPr>
              <w:pStyle w:val="Els-referenceno-number"/>
              <w:spacing w:line="276" w:lineRule="auto"/>
              <w:ind w:left="0" w:firstLine="0"/>
              <w:jc w:val="right"/>
              <w:rPr>
                <w:sz w:val="20"/>
                <w:lang w:val="en-US"/>
              </w:rPr>
            </w:pPr>
            <w:bookmarkStart w:id="9" w:name="_Ref151346364"/>
            <w:r w:rsidRPr="00471F22">
              <w:rPr>
                <w:sz w:val="20"/>
              </w:rPr>
              <w:t>(</w:t>
            </w:r>
            <w:r w:rsidR="00ED45BD">
              <w:rPr>
                <w:sz w:val="20"/>
              </w:rPr>
              <w:t>7</w:t>
            </w:r>
            <w:r w:rsidRPr="00471F22">
              <w:rPr>
                <w:sz w:val="20"/>
              </w:rPr>
              <w:t>)</w:t>
            </w:r>
            <w:bookmarkEnd w:id="9"/>
          </w:p>
        </w:tc>
        <w:tc>
          <w:tcPr>
            <w:tcW w:w="1665" w:type="pct"/>
            <w:vAlign w:val="center"/>
          </w:tcPr>
          <w:p w14:paraId="487B5461" w14:textId="73261DF7" w:rsidR="001B6EA4" w:rsidRPr="00471F22" w:rsidRDefault="00D26DBD" w:rsidP="00484CE0">
            <w:pPr>
              <w:pStyle w:val="Els-referenceno-number"/>
              <w:spacing w:line="276" w:lineRule="auto"/>
              <w:ind w:left="0" w:firstLine="0"/>
              <w:jc w:val="center"/>
              <w:rPr>
                <w:sz w:val="20"/>
                <w:lang w:val="en-US"/>
              </w:rPr>
            </w:pPr>
            <m:oMathPara>
              <m:oMath>
                <m:sSub>
                  <m:sSubPr>
                    <m:ctrlPr>
                      <w:rPr>
                        <w:rFonts w:ascii="Cambria Math" w:hAnsi="Cambria Math"/>
                        <w:i/>
                        <w:sz w:val="20"/>
                        <w:lang w:val="es-ES_tradnl"/>
                      </w:rPr>
                    </m:ctrlPr>
                  </m:sSubPr>
                  <m:e>
                    <m:r>
                      <m:rPr>
                        <m:sty m:val="p"/>
                      </m:rPr>
                      <w:rPr>
                        <w:rFonts w:ascii="Cambria Math" w:hAnsi="Cambria Math"/>
                        <w:sz w:val="20"/>
                        <w:lang w:val="es-ES_tradnl"/>
                      </w:rPr>
                      <m:t>Ψ</m:t>
                    </m:r>
                    <m:ctrlPr>
                      <w:rPr>
                        <w:rFonts w:ascii="Cambria Math" w:hAnsi="Cambria Math"/>
                        <w:sz w:val="20"/>
                        <w:lang w:val="es-ES_tradnl"/>
                      </w:rPr>
                    </m:ctrlPr>
                  </m:e>
                  <m:sub>
                    <m:r>
                      <w:rPr>
                        <w:rFonts w:ascii="Cambria Math" w:hAnsi="Cambria Math"/>
                        <w:sz w:val="20"/>
                        <w:lang w:val="es-ES_tradnl"/>
                      </w:rPr>
                      <m:t>j</m:t>
                    </m:r>
                  </m:sub>
                </m:sSub>
                <m:r>
                  <w:rPr>
                    <w:rFonts w:ascii="Cambria Math" w:hAnsi="Cambria Math"/>
                    <w:sz w:val="20"/>
                    <w:lang w:val="es-ES_tradnl"/>
                  </w:rPr>
                  <m:t>∈{0,1}</m:t>
                </m:r>
              </m:oMath>
            </m:oMathPara>
          </w:p>
        </w:tc>
        <w:tc>
          <w:tcPr>
            <w:tcW w:w="934" w:type="pct"/>
            <w:gridSpan w:val="2"/>
            <w:vAlign w:val="center"/>
          </w:tcPr>
          <w:p w14:paraId="3E60EB80" w14:textId="12EC7B79" w:rsidR="001B6EA4" w:rsidRPr="00471F22" w:rsidRDefault="001B6EA4" w:rsidP="00484CE0">
            <w:pPr>
              <w:pStyle w:val="Els-referenceno-number"/>
              <w:spacing w:line="276" w:lineRule="auto"/>
              <w:ind w:left="0" w:firstLine="0"/>
              <w:jc w:val="right"/>
              <w:rPr>
                <w:sz w:val="20"/>
                <w:lang w:val="en-US"/>
              </w:rPr>
            </w:pPr>
            <w:bookmarkStart w:id="10" w:name="_Ref151346389"/>
            <w:r w:rsidRPr="00471F22">
              <w:rPr>
                <w:sz w:val="20"/>
              </w:rPr>
              <w:t>(</w:t>
            </w:r>
            <w:r w:rsidR="00ED45BD">
              <w:rPr>
                <w:sz w:val="20"/>
              </w:rPr>
              <w:t>8</w:t>
            </w:r>
            <w:r w:rsidRPr="00471F22">
              <w:rPr>
                <w:sz w:val="20"/>
              </w:rPr>
              <w:t>)</w:t>
            </w:r>
            <w:bookmarkEnd w:id="10"/>
          </w:p>
        </w:tc>
      </w:tr>
      <w:tr w:rsidR="001B6EA4" w:rsidRPr="00471F22" w14:paraId="5A36224F" w14:textId="77777777" w:rsidTr="00484CE0">
        <w:tc>
          <w:tcPr>
            <w:tcW w:w="1801" w:type="pct"/>
            <w:vAlign w:val="center"/>
          </w:tcPr>
          <w:p w14:paraId="10AA2721" w14:textId="6485EAEE" w:rsidR="001B6EA4" w:rsidRPr="00471F22" w:rsidRDefault="00D26DBD" w:rsidP="00484CE0">
            <w:pPr>
              <w:pStyle w:val="Els-referenceno-number"/>
              <w:spacing w:line="276" w:lineRule="auto"/>
              <w:ind w:left="0" w:firstLine="0"/>
              <w:jc w:val="center"/>
              <w:rPr>
                <w:sz w:val="20"/>
                <w:lang w:val="en-US"/>
              </w:rPr>
            </w:pPr>
            <m:oMathPara>
              <m:oMath>
                <m:sSub>
                  <m:sSubPr>
                    <m:ctrlPr>
                      <w:rPr>
                        <w:rFonts w:ascii="Cambria Math" w:hAnsi="Cambria Math"/>
                        <w:i/>
                        <w:sz w:val="20"/>
                        <w:lang w:val="es-ES_tradnl"/>
                      </w:rPr>
                    </m:ctrlPr>
                  </m:sSubPr>
                  <m:e>
                    <m:r>
                      <w:rPr>
                        <w:rFonts w:ascii="Cambria Math" w:hAnsi="Cambria Math"/>
                        <w:sz w:val="20"/>
                        <w:lang w:val="es-ES_tradnl"/>
                      </w:rPr>
                      <m:t>X</m:t>
                    </m:r>
                  </m:e>
                  <m:sub>
                    <m:r>
                      <w:rPr>
                        <w:rFonts w:ascii="Cambria Math" w:hAnsi="Cambria Math"/>
                        <w:sz w:val="20"/>
                        <w:lang w:val="es-ES_tradnl"/>
                      </w:rPr>
                      <m:t>i</m:t>
                    </m:r>
                    <m:r>
                      <w:rPr>
                        <w:rFonts w:ascii="Cambria Math" w:hAnsi="Cambria Math"/>
                        <w:sz w:val="20"/>
                        <w:lang w:val="es-ES_tradnl"/>
                      </w:rPr>
                      <m:t>h</m:t>
                    </m:r>
                  </m:sub>
                </m:sSub>
                <m:r>
                  <m:rPr>
                    <m:scr m:val="double-struck"/>
                  </m:rPr>
                  <w:rPr>
                    <w:rFonts w:ascii="Cambria Math" w:hAnsi="Cambria Math"/>
                    <w:sz w:val="20"/>
                    <w:lang w:val="es-ES_tradnl"/>
                  </w:rPr>
                  <m:t>∈N, ∀</m:t>
                </m:r>
                <m:r>
                  <w:rPr>
                    <w:rFonts w:ascii="Cambria Math" w:hAnsi="Cambria Math"/>
                    <w:sz w:val="20"/>
                    <w:lang w:val="es-ES_tradnl"/>
                  </w:rPr>
                  <m:t>i</m:t>
                </m:r>
                <m:r>
                  <w:rPr>
                    <w:rFonts w:ascii="Cambria Math" w:hAnsi="Cambria Math"/>
                    <w:sz w:val="20"/>
                    <w:lang w:val="es-ES_tradnl"/>
                  </w:rPr>
                  <m:t>∈</m:t>
                </m:r>
                <m:r>
                  <w:rPr>
                    <w:rFonts w:ascii="Cambria Math" w:hAnsi="Cambria Math"/>
                    <w:sz w:val="20"/>
                    <w:lang w:val="es-ES_tradnl"/>
                  </w:rPr>
                  <m:t>I</m:t>
                </m:r>
                <m:r>
                  <w:rPr>
                    <w:rFonts w:ascii="Cambria Math" w:hAnsi="Cambria Math"/>
                    <w:sz w:val="20"/>
                    <w:lang w:val="es-ES_tradnl"/>
                  </w:rPr>
                  <m:t>, ∀h∈</m:t>
                </m:r>
                <m:r>
                  <w:rPr>
                    <w:rFonts w:ascii="Cambria Math" w:hAnsi="Cambria Math"/>
                    <w:sz w:val="20"/>
                    <w:lang w:val="es-ES_tradnl"/>
                  </w:rPr>
                  <m:t>H</m:t>
                </m:r>
              </m:oMath>
            </m:oMathPara>
          </w:p>
        </w:tc>
        <w:tc>
          <w:tcPr>
            <w:tcW w:w="600" w:type="pct"/>
            <w:vAlign w:val="center"/>
          </w:tcPr>
          <w:p w14:paraId="6AABDAF4" w14:textId="15CB475B" w:rsidR="001B6EA4" w:rsidRPr="00471F22" w:rsidRDefault="001B6EA4" w:rsidP="00484CE0">
            <w:pPr>
              <w:pStyle w:val="Els-referenceno-number"/>
              <w:spacing w:line="276" w:lineRule="auto"/>
              <w:ind w:left="0" w:firstLine="0"/>
              <w:jc w:val="right"/>
              <w:rPr>
                <w:sz w:val="20"/>
                <w:lang w:val="en-US"/>
              </w:rPr>
            </w:pPr>
            <w:r w:rsidRPr="00471F22">
              <w:rPr>
                <w:sz w:val="20"/>
              </w:rPr>
              <w:t>(</w:t>
            </w:r>
            <w:r w:rsidR="00ED45BD">
              <w:rPr>
                <w:sz w:val="20"/>
              </w:rPr>
              <w:t>9</w:t>
            </w:r>
            <w:r w:rsidRPr="00471F22">
              <w:rPr>
                <w:sz w:val="20"/>
              </w:rPr>
              <w:t>)</w:t>
            </w:r>
          </w:p>
        </w:tc>
        <w:tc>
          <w:tcPr>
            <w:tcW w:w="1665" w:type="pct"/>
            <w:vAlign w:val="center"/>
          </w:tcPr>
          <w:p w14:paraId="5DFBA4CC" w14:textId="2331A8EA" w:rsidR="001B6EA4" w:rsidRPr="00471F22" w:rsidRDefault="00D26DBD" w:rsidP="00484CE0">
            <w:pPr>
              <w:pStyle w:val="Els-referenceno-number"/>
              <w:spacing w:line="276" w:lineRule="auto"/>
              <w:ind w:left="0" w:firstLine="0"/>
              <w:jc w:val="center"/>
              <w:rPr>
                <w:sz w:val="20"/>
                <w:lang w:val="en-US"/>
              </w:rPr>
            </w:pPr>
            <m:oMathPara>
              <m:oMath>
                <m:sSub>
                  <m:sSubPr>
                    <m:ctrlPr>
                      <w:rPr>
                        <w:rFonts w:ascii="Cambria Math" w:hAnsi="Cambria Math"/>
                        <w:i/>
                        <w:sz w:val="20"/>
                        <w:lang w:val="es-ES_tradnl"/>
                      </w:rPr>
                    </m:ctrlPr>
                  </m:sSubPr>
                  <m:e>
                    <m:r>
                      <w:rPr>
                        <w:rFonts w:ascii="Cambria Math" w:hAnsi="Cambria Math"/>
                        <w:sz w:val="20"/>
                        <w:lang w:val="es-ES_tradnl"/>
                      </w:rPr>
                      <m:t>Y</m:t>
                    </m:r>
                  </m:e>
                  <m:sub>
                    <m:r>
                      <w:rPr>
                        <w:rFonts w:ascii="Cambria Math" w:hAnsi="Cambria Math"/>
                        <w:sz w:val="20"/>
                        <w:lang w:val="es-ES_tradnl"/>
                      </w:rPr>
                      <m:t>ij</m:t>
                    </m:r>
                  </m:sub>
                </m:sSub>
                <m:r>
                  <m:rPr>
                    <m:scr m:val="double-struck"/>
                  </m:rPr>
                  <w:rPr>
                    <w:rFonts w:ascii="Cambria Math" w:hAnsi="Cambria Math"/>
                    <w:sz w:val="20"/>
                    <w:lang w:val="es-ES_tradnl"/>
                  </w:rPr>
                  <m:t>∈N,∀</m:t>
                </m:r>
                <m:r>
                  <w:rPr>
                    <w:rFonts w:ascii="Cambria Math" w:hAnsi="Cambria Math"/>
                    <w:sz w:val="20"/>
                    <w:lang w:val="es-ES_tradnl"/>
                  </w:rPr>
                  <m:t>i</m:t>
                </m:r>
                <m:r>
                  <w:rPr>
                    <w:rFonts w:ascii="Cambria Math" w:hAnsi="Cambria Math"/>
                    <w:sz w:val="20"/>
                    <w:lang w:val="es-ES_tradnl"/>
                  </w:rPr>
                  <m:t>∈</m:t>
                </m:r>
                <m:r>
                  <w:rPr>
                    <w:rFonts w:ascii="Cambria Math" w:hAnsi="Cambria Math"/>
                    <w:sz w:val="20"/>
                    <w:lang w:val="es-ES_tradnl"/>
                  </w:rPr>
                  <m:t>I</m:t>
                </m:r>
                <m:r>
                  <w:rPr>
                    <w:rFonts w:ascii="Cambria Math" w:hAnsi="Cambria Math"/>
                    <w:sz w:val="20"/>
                    <w:lang w:val="es-ES_tradnl"/>
                  </w:rPr>
                  <m:t>, ∀</m:t>
                </m:r>
                <m:r>
                  <w:rPr>
                    <w:rFonts w:ascii="Cambria Math" w:hAnsi="Cambria Math"/>
                    <w:sz w:val="20"/>
                    <w:lang w:val="es-ES_tradnl"/>
                  </w:rPr>
                  <m:t>j</m:t>
                </m:r>
                <m:r>
                  <w:rPr>
                    <w:rFonts w:ascii="Cambria Math" w:hAnsi="Cambria Math"/>
                    <w:sz w:val="20"/>
                    <w:lang w:val="es-ES_tradnl"/>
                  </w:rPr>
                  <m:t>∈</m:t>
                </m:r>
                <m:r>
                  <w:rPr>
                    <w:rFonts w:ascii="Cambria Math" w:hAnsi="Cambria Math"/>
                    <w:sz w:val="20"/>
                    <w:lang w:val="es-ES_tradnl"/>
                  </w:rPr>
                  <m:t>J</m:t>
                </m:r>
              </m:oMath>
            </m:oMathPara>
          </w:p>
        </w:tc>
        <w:tc>
          <w:tcPr>
            <w:tcW w:w="934" w:type="pct"/>
            <w:gridSpan w:val="2"/>
            <w:vAlign w:val="center"/>
          </w:tcPr>
          <w:p w14:paraId="19EDFE01" w14:textId="09BA31C0" w:rsidR="001B6EA4" w:rsidRPr="00471F22" w:rsidRDefault="001B6EA4" w:rsidP="00484CE0">
            <w:pPr>
              <w:pStyle w:val="Els-referenceno-number"/>
              <w:spacing w:line="276" w:lineRule="auto"/>
              <w:ind w:left="0" w:firstLine="0"/>
              <w:jc w:val="right"/>
              <w:rPr>
                <w:sz w:val="20"/>
                <w:lang w:val="en-US"/>
              </w:rPr>
            </w:pPr>
            <w:r w:rsidRPr="00471F22">
              <w:rPr>
                <w:sz w:val="20"/>
              </w:rPr>
              <w:t>(</w:t>
            </w:r>
            <w:r w:rsidR="00ED45BD">
              <w:rPr>
                <w:sz w:val="20"/>
              </w:rPr>
              <w:t>10</w:t>
            </w:r>
            <w:r w:rsidRPr="00471F22">
              <w:rPr>
                <w:sz w:val="20"/>
              </w:rPr>
              <w:t>)</w:t>
            </w:r>
          </w:p>
        </w:tc>
      </w:tr>
      <w:tr w:rsidR="001B6EA4" w:rsidRPr="00471F22" w14:paraId="3129F2F6" w14:textId="77777777" w:rsidTr="00484CE0">
        <w:tc>
          <w:tcPr>
            <w:tcW w:w="1801" w:type="pct"/>
            <w:vAlign w:val="center"/>
          </w:tcPr>
          <w:p w14:paraId="69CF2882" w14:textId="6E86F741" w:rsidR="001B6EA4" w:rsidRPr="00471F22" w:rsidRDefault="00D26DBD" w:rsidP="00484CE0">
            <w:pPr>
              <w:pStyle w:val="Els-referenceno-number"/>
              <w:spacing w:line="276" w:lineRule="auto"/>
              <w:ind w:left="0" w:firstLine="0"/>
              <w:jc w:val="center"/>
              <w:rPr>
                <w:sz w:val="20"/>
                <w:lang w:val="en-US"/>
              </w:rPr>
            </w:pPr>
            <m:oMathPara>
              <m:oMath>
                <m:sSub>
                  <m:sSubPr>
                    <m:ctrlPr>
                      <w:rPr>
                        <w:rFonts w:ascii="Cambria Math" w:hAnsi="Cambria Math"/>
                        <w:i/>
                        <w:sz w:val="20"/>
                        <w:lang w:val="es-ES_tradnl"/>
                      </w:rPr>
                    </m:ctrlPr>
                  </m:sSubPr>
                  <m:e>
                    <m:r>
                      <w:rPr>
                        <w:rFonts w:ascii="Cambria Math" w:hAnsi="Cambria Math"/>
                        <w:sz w:val="20"/>
                        <w:lang w:val="es-ES_tradnl"/>
                      </w:rPr>
                      <m:t>Z</m:t>
                    </m:r>
                  </m:e>
                  <m:sub>
                    <m:r>
                      <w:rPr>
                        <w:rFonts w:ascii="Cambria Math" w:hAnsi="Cambria Math"/>
                        <w:sz w:val="20"/>
                        <w:lang w:val="es-ES_tradnl"/>
                      </w:rPr>
                      <m:t>kj</m:t>
                    </m:r>
                  </m:sub>
                </m:sSub>
                <m:r>
                  <w:rPr>
                    <w:rFonts w:ascii="Cambria Math" w:hAnsi="Cambria Math"/>
                    <w:sz w:val="20"/>
                    <w:lang w:val="es-ES_tradnl"/>
                  </w:rPr>
                  <m:t>∈</m:t>
                </m:r>
                <m:sSup>
                  <m:sSupPr>
                    <m:ctrlPr>
                      <w:rPr>
                        <w:rFonts w:ascii="Cambria Math" w:hAnsi="Cambria Math"/>
                        <w:i/>
                        <w:sz w:val="20"/>
                        <w:lang w:val="es-ES_tradnl"/>
                      </w:rPr>
                    </m:ctrlPr>
                  </m:sSupPr>
                  <m:e>
                    <m:r>
                      <m:rPr>
                        <m:scr m:val="double-struck"/>
                      </m:rPr>
                      <w:rPr>
                        <w:rFonts w:ascii="Cambria Math" w:hAnsi="Cambria Math"/>
                        <w:sz w:val="20"/>
                        <w:lang w:val="es-ES_tradnl"/>
                      </w:rPr>
                      <m:t>Z</m:t>
                    </m:r>
                  </m:e>
                  <m:sup>
                    <m:r>
                      <w:rPr>
                        <w:rFonts w:ascii="Cambria Math" w:hAnsi="Cambria Math"/>
                        <w:sz w:val="20"/>
                        <w:lang w:val="es-ES_tradnl"/>
                      </w:rPr>
                      <m:t>+</m:t>
                    </m:r>
                  </m:sup>
                </m:sSup>
                <m:r>
                  <w:rPr>
                    <w:rFonts w:ascii="Cambria Math" w:hAnsi="Cambria Math"/>
                    <w:sz w:val="20"/>
                    <w:lang w:val="es-ES_tradnl"/>
                  </w:rPr>
                  <m:t>, ∀</m:t>
                </m:r>
                <m:r>
                  <w:rPr>
                    <w:rFonts w:ascii="Cambria Math" w:hAnsi="Cambria Math"/>
                    <w:sz w:val="20"/>
                    <w:lang w:val="es-ES_tradnl"/>
                  </w:rPr>
                  <m:t>k</m:t>
                </m:r>
                <m:r>
                  <w:rPr>
                    <w:rFonts w:ascii="Cambria Math" w:hAnsi="Cambria Math"/>
                    <w:sz w:val="20"/>
                    <w:lang w:val="es-ES_tradnl"/>
                  </w:rPr>
                  <m:t>∈</m:t>
                </m:r>
                <m:r>
                  <w:rPr>
                    <w:rFonts w:ascii="Cambria Math" w:hAnsi="Cambria Math"/>
                    <w:sz w:val="20"/>
                    <w:lang w:val="es-ES_tradnl"/>
                  </w:rPr>
                  <m:t>K</m:t>
                </m:r>
                <m:r>
                  <w:rPr>
                    <w:rFonts w:ascii="Cambria Math" w:hAnsi="Cambria Math"/>
                    <w:sz w:val="20"/>
                    <w:lang w:val="es-ES_tradnl"/>
                  </w:rPr>
                  <m:t>, ∀</m:t>
                </m:r>
                <m:r>
                  <w:rPr>
                    <w:rFonts w:ascii="Cambria Math" w:hAnsi="Cambria Math"/>
                    <w:sz w:val="20"/>
                    <w:lang w:val="es-ES_tradnl"/>
                  </w:rPr>
                  <m:t>j</m:t>
                </m:r>
                <m:r>
                  <w:rPr>
                    <w:rFonts w:ascii="Cambria Math" w:hAnsi="Cambria Math"/>
                    <w:sz w:val="20"/>
                    <w:lang w:val="es-ES_tradnl"/>
                  </w:rPr>
                  <m:t>∈</m:t>
                </m:r>
                <m:r>
                  <w:rPr>
                    <w:rFonts w:ascii="Cambria Math" w:hAnsi="Cambria Math"/>
                    <w:sz w:val="20"/>
                    <w:lang w:val="es-ES_tradnl"/>
                  </w:rPr>
                  <m:t>J</m:t>
                </m:r>
              </m:oMath>
            </m:oMathPara>
          </w:p>
        </w:tc>
        <w:tc>
          <w:tcPr>
            <w:tcW w:w="600" w:type="pct"/>
            <w:vAlign w:val="center"/>
          </w:tcPr>
          <w:p w14:paraId="4B51EE13" w14:textId="092C7543" w:rsidR="001B6EA4" w:rsidRPr="00471F22" w:rsidRDefault="001B6EA4" w:rsidP="00484CE0">
            <w:pPr>
              <w:pStyle w:val="Els-referenceno-number"/>
              <w:spacing w:line="276" w:lineRule="auto"/>
              <w:ind w:left="0" w:firstLine="0"/>
              <w:jc w:val="right"/>
              <w:rPr>
                <w:sz w:val="20"/>
                <w:lang w:val="en-US"/>
              </w:rPr>
            </w:pPr>
            <w:r w:rsidRPr="00471F22">
              <w:rPr>
                <w:sz w:val="20"/>
              </w:rPr>
              <w:t>(</w:t>
            </w:r>
            <w:r w:rsidR="00ED45BD">
              <w:rPr>
                <w:sz w:val="20"/>
              </w:rPr>
              <w:t>11</w:t>
            </w:r>
            <w:r w:rsidRPr="00471F22">
              <w:rPr>
                <w:sz w:val="20"/>
              </w:rPr>
              <w:t>)</w:t>
            </w:r>
          </w:p>
        </w:tc>
        <w:tc>
          <w:tcPr>
            <w:tcW w:w="1665" w:type="pct"/>
            <w:vAlign w:val="center"/>
          </w:tcPr>
          <w:p w14:paraId="2127297E" w14:textId="1E573A13" w:rsidR="001B6EA4" w:rsidRPr="00471F22" w:rsidRDefault="00D26DBD" w:rsidP="00484CE0">
            <w:pPr>
              <w:pStyle w:val="Els-referenceno-number"/>
              <w:spacing w:line="276" w:lineRule="auto"/>
              <w:ind w:left="0" w:firstLine="0"/>
              <w:jc w:val="center"/>
              <w:rPr>
                <w:sz w:val="20"/>
                <w:lang w:val="en-US"/>
              </w:rPr>
            </w:pPr>
            <m:oMathPara>
              <m:oMath>
                <m:sSub>
                  <m:sSubPr>
                    <m:ctrlPr>
                      <w:rPr>
                        <w:rFonts w:ascii="Cambria Math" w:hAnsi="Cambria Math"/>
                        <w:i/>
                        <w:sz w:val="20"/>
                        <w:lang w:val="es-ES_tradnl"/>
                      </w:rPr>
                    </m:ctrlPr>
                  </m:sSubPr>
                  <m:e>
                    <m:r>
                      <w:rPr>
                        <w:rFonts w:ascii="Cambria Math" w:hAnsi="Cambria Math"/>
                        <w:sz w:val="20"/>
                        <w:lang w:val="es-ES_tradnl"/>
                      </w:rPr>
                      <m:t>W</m:t>
                    </m:r>
                  </m:e>
                  <m:sub>
                    <m:r>
                      <w:rPr>
                        <w:rFonts w:ascii="Cambria Math" w:hAnsi="Cambria Math"/>
                        <w:sz w:val="20"/>
                        <w:lang w:val="es-ES_tradnl"/>
                      </w:rPr>
                      <m:t>kl</m:t>
                    </m:r>
                  </m:sub>
                </m:sSub>
                <m:r>
                  <w:rPr>
                    <w:rFonts w:ascii="Cambria Math" w:hAnsi="Cambria Math"/>
                    <w:sz w:val="20"/>
                    <w:lang w:val="es-ES_tradnl"/>
                  </w:rPr>
                  <m:t>∈</m:t>
                </m:r>
                <m:sSup>
                  <m:sSupPr>
                    <m:ctrlPr>
                      <w:rPr>
                        <w:rFonts w:ascii="Cambria Math" w:hAnsi="Cambria Math"/>
                        <w:i/>
                        <w:sz w:val="20"/>
                        <w:lang w:val="es-ES_tradnl"/>
                      </w:rPr>
                    </m:ctrlPr>
                  </m:sSupPr>
                  <m:e>
                    <m:r>
                      <m:rPr>
                        <m:scr m:val="double-struck"/>
                      </m:rPr>
                      <w:rPr>
                        <w:rFonts w:ascii="Cambria Math" w:hAnsi="Cambria Math"/>
                        <w:sz w:val="20"/>
                        <w:lang w:val="es-ES_tradnl"/>
                      </w:rPr>
                      <m:t>Z</m:t>
                    </m:r>
                  </m:e>
                  <m:sup>
                    <m:r>
                      <w:rPr>
                        <w:rFonts w:ascii="Cambria Math" w:hAnsi="Cambria Math"/>
                        <w:sz w:val="20"/>
                        <w:lang w:val="es-ES_tradnl"/>
                      </w:rPr>
                      <m:t>+</m:t>
                    </m:r>
                  </m:sup>
                </m:sSup>
                <m:r>
                  <w:rPr>
                    <w:rFonts w:ascii="Cambria Math" w:hAnsi="Cambria Math"/>
                    <w:sz w:val="20"/>
                    <w:lang w:val="es-ES_tradnl"/>
                  </w:rPr>
                  <m:t>, ∀</m:t>
                </m:r>
                <m:r>
                  <w:rPr>
                    <w:rFonts w:ascii="Cambria Math" w:hAnsi="Cambria Math"/>
                    <w:sz w:val="20"/>
                    <w:lang w:val="es-ES_tradnl"/>
                  </w:rPr>
                  <m:t>k</m:t>
                </m:r>
                <m:r>
                  <w:rPr>
                    <w:rFonts w:ascii="Cambria Math" w:hAnsi="Cambria Math"/>
                    <w:sz w:val="20"/>
                    <w:lang w:val="es-ES_tradnl"/>
                  </w:rPr>
                  <m:t>∈</m:t>
                </m:r>
                <m:r>
                  <w:rPr>
                    <w:rFonts w:ascii="Cambria Math" w:hAnsi="Cambria Math"/>
                    <w:sz w:val="20"/>
                    <w:lang w:val="es-ES_tradnl"/>
                  </w:rPr>
                  <m:t>K</m:t>
                </m:r>
                <m:r>
                  <w:rPr>
                    <w:rFonts w:ascii="Cambria Math" w:hAnsi="Cambria Math"/>
                    <w:sz w:val="20"/>
                    <w:lang w:val="es-ES_tradnl"/>
                  </w:rPr>
                  <m:t>, ∀</m:t>
                </m:r>
                <m:r>
                  <w:rPr>
                    <w:rFonts w:ascii="Cambria Math" w:hAnsi="Cambria Math"/>
                    <w:sz w:val="20"/>
                    <w:lang w:val="es-ES_tradnl"/>
                  </w:rPr>
                  <m:t>l</m:t>
                </m:r>
                <m:r>
                  <w:rPr>
                    <w:rFonts w:ascii="Cambria Math" w:hAnsi="Cambria Math"/>
                    <w:sz w:val="20"/>
                    <w:lang w:val="es-ES_tradnl"/>
                  </w:rPr>
                  <m:t>∈</m:t>
                </m:r>
                <m:r>
                  <w:rPr>
                    <w:rFonts w:ascii="Cambria Math" w:hAnsi="Cambria Math"/>
                    <w:sz w:val="20"/>
                    <w:lang w:val="es-ES_tradnl"/>
                  </w:rPr>
                  <m:t>L</m:t>
                </m:r>
              </m:oMath>
            </m:oMathPara>
          </w:p>
        </w:tc>
        <w:tc>
          <w:tcPr>
            <w:tcW w:w="934" w:type="pct"/>
            <w:gridSpan w:val="2"/>
            <w:vAlign w:val="center"/>
          </w:tcPr>
          <w:p w14:paraId="766F9166" w14:textId="1D89993E" w:rsidR="001B6EA4" w:rsidRPr="00471F22" w:rsidRDefault="001B6EA4" w:rsidP="00484CE0">
            <w:pPr>
              <w:pStyle w:val="Els-referenceno-number"/>
              <w:spacing w:line="276" w:lineRule="auto"/>
              <w:ind w:left="0" w:firstLine="0"/>
              <w:jc w:val="right"/>
              <w:rPr>
                <w:sz w:val="20"/>
                <w:lang w:val="en-US"/>
              </w:rPr>
            </w:pPr>
            <w:bookmarkStart w:id="11" w:name="_Ref151346395"/>
            <w:r w:rsidRPr="00471F22">
              <w:rPr>
                <w:sz w:val="20"/>
              </w:rPr>
              <w:t>(</w:t>
            </w:r>
            <w:r w:rsidR="00ED45BD">
              <w:rPr>
                <w:sz w:val="20"/>
              </w:rPr>
              <w:t>12</w:t>
            </w:r>
            <w:r w:rsidRPr="00471F22">
              <w:rPr>
                <w:sz w:val="20"/>
              </w:rPr>
              <w:t>)</w:t>
            </w:r>
            <w:bookmarkEnd w:id="11"/>
          </w:p>
        </w:tc>
      </w:tr>
    </w:tbl>
    <w:p w14:paraId="1234005C" w14:textId="68B16F6F" w:rsidR="00CF5F73" w:rsidRPr="00284D73" w:rsidRDefault="00585CE7" w:rsidP="00CF5F73">
      <w:pPr>
        <w:pStyle w:val="Els-1storder-head"/>
        <w:numPr>
          <w:ilvl w:val="0"/>
          <w:numId w:val="0"/>
        </w:numPr>
        <w:spacing w:after="120"/>
        <w:rPr>
          <w:b w:val="0"/>
          <w:bCs/>
          <w:sz w:val="20"/>
          <w:lang w:val="en-GB"/>
        </w:rPr>
      </w:pPr>
      <w:r w:rsidRPr="00284D73">
        <w:rPr>
          <w:b w:val="0"/>
          <w:bCs/>
          <w:sz w:val="20"/>
          <w:lang w:val="en-GB"/>
        </w:rPr>
        <w:t xml:space="preserve">Constraints </w:t>
      </w:r>
      <w:r w:rsidR="00ED45BD" w:rsidRPr="00ED45BD">
        <w:rPr>
          <w:b w:val="0"/>
          <w:bCs/>
          <w:sz w:val="20"/>
        </w:rPr>
        <w:t>(</w:t>
      </w:r>
      <w:r w:rsidR="00ED45BD" w:rsidRPr="00ED45BD">
        <w:rPr>
          <w:b w:val="0"/>
          <w:bCs/>
          <w:noProof/>
          <w:sz w:val="20"/>
        </w:rPr>
        <w:t>2</w:t>
      </w:r>
      <w:r w:rsidR="00ED45BD" w:rsidRPr="00ED45BD">
        <w:rPr>
          <w:b w:val="0"/>
          <w:bCs/>
          <w:sz w:val="20"/>
        </w:rPr>
        <w:t>)</w:t>
      </w:r>
      <w:r w:rsidRPr="00284D73">
        <w:rPr>
          <w:b w:val="0"/>
          <w:bCs/>
          <w:sz w:val="20"/>
          <w:lang w:val="en-GB"/>
        </w:rPr>
        <w:t xml:space="preserve"> and </w:t>
      </w:r>
      <w:r w:rsidR="00ED45BD" w:rsidRPr="00ED45BD">
        <w:rPr>
          <w:b w:val="0"/>
          <w:bCs/>
          <w:sz w:val="20"/>
        </w:rPr>
        <w:t>(</w:t>
      </w:r>
      <w:r w:rsidR="00ED45BD" w:rsidRPr="00ED45BD">
        <w:rPr>
          <w:b w:val="0"/>
          <w:bCs/>
          <w:noProof/>
          <w:sz w:val="20"/>
        </w:rPr>
        <w:t>3</w:t>
      </w:r>
      <w:r w:rsidR="00ED45BD" w:rsidRPr="00ED45BD">
        <w:rPr>
          <w:b w:val="0"/>
          <w:bCs/>
          <w:sz w:val="20"/>
        </w:rPr>
        <w:t>)</w:t>
      </w:r>
      <w:r w:rsidRPr="00284D73">
        <w:rPr>
          <w:b w:val="0"/>
          <w:bCs/>
          <w:sz w:val="20"/>
          <w:lang w:val="en-GB"/>
        </w:rPr>
        <w:t xml:space="preserve"> are logical </w:t>
      </w:r>
      <w:r w:rsidRPr="00480689">
        <w:rPr>
          <w:b w:val="0"/>
          <w:bCs/>
          <w:sz w:val="20"/>
          <w:lang w:val="en-GB"/>
        </w:rPr>
        <w:t xml:space="preserve">expressions </w:t>
      </w:r>
      <w:r w:rsidRPr="00732FE4">
        <w:rPr>
          <w:b w:val="0"/>
          <w:bCs/>
          <w:sz w:val="20"/>
          <w:lang w:val="en-GB"/>
        </w:rPr>
        <w:t xml:space="preserve">where </w:t>
      </w:r>
      <m:oMath>
        <m:r>
          <m:rPr>
            <m:sty m:val="b"/>
          </m:rPr>
          <w:rPr>
            <w:rFonts w:ascii="Cambria Math" w:hAnsi="Cambria Math"/>
            <w:sz w:val="20"/>
            <w:lang w:val="en-GB"/>
          </w:rPr>
          <m:t>Ω</m:t>
        </m:r>
      </m:oMath>
      <w:r w:rsidRPr="00732FE4">
        <w:rPr>
          <w:b w:val="0"/>
          <w:bCs/>
          <w:sz w:val="20"/>
          <w:lang w:val="en-GB"/>
        </w:rPr>
        <w:t xml:space="preserve"> is a sufficiently</w:t>
      </w:r>
      <w:r w:rsidRPr="00281A9B">
        <w:rPr>
          <w:b w:val="0"/>
          <w:bCs/>
          <w:sz w:val="20"/>
          <w:lang w:val="en-GB"/>
        </w:rPr>
        <w:t xml:space="preserve"> large number that does not impact the space solution of the model. Constraint </w:t>
      </w:r>
      <w:r w:rsidR="00ED45BD" w:rsidRPr="00281A9B">
        <w:rPr>
          <w:b w:val="0"/>
          <w:bCs/>
          <w:sz w:val="20"/>
        </w:rPr>
        <w:t>(</w:t>
      </w:r>
      <w:r w:rsidR="00ED45BD" w:rsidRPr="00281A9B">
        <w:rPr>
          <w:b w:val="0"/>
          <w:bCs/>
          <w:noProof/>
          <w:sz w:val="20"/>
        </w:rPr>
        <w:t>4</w:t>
      </w:r>
      <w:r w:rsidR="00ED45BD" w:rsidRPr="00281A9B">
        <w:rPr>
          <w:b w:val="0"/>
          <w:bCs/>
          <w:sz w:val="20"/>
        </w:rPr>
        <w:t>)</w:t>
      </w:r>
      <w:r w:rsidRPr="00284D73">
        <w:rPr>
          <w:b w:val="0"/>
          <w:bCs/>
          <w:sz w:val="20"/>
          <w:lang w:val="en-GB"/>
        </w:rPr>
        <w:t xml:space="preserve"> implies that all </w:t>
      </w:r>
      <w:r w:rsidR="00B52FE8" w:rsidRPr="00284D73">
        <w:rPr>
          <w:b w:val="0"/>
          <w:bCs/>
          <w:sz w:val="20"/>
          <w:lang w:val="en-GB"/>
        </w:rPr>
        <w:t>LIBs</w:t>
      </w:r>
      <w:r w:rsidRPr="00284D73">
        <w:rPr>
          <w:b w:val="0"/>
          <w:bCs/>
          <w:sz w:val="20"/>
          <w:lang w:val="en-GB"/>
        </w:rPr>
        <w:t xml:space="preserve"> are being recycled</w:t>
      </w:r>
      <w:r w:rsidR="00B52FE8" w:rsidRPr="00284D73">
        <w:rPr>
          <w:b w:val="0"/>
          <w:bCs/>
          <w:sz w:val="20"/>
          <w:lang w:val="en-GB"/>
        </w:rPr>
        <w:t xml:space="preserve">. </w:t>
      </w:r>
      <w:r w:rsidRPr="00284D73">
        <w:rPr>
          <w:b w:val="0"/>
          <w:bCs/>
          <w:sz w:val="20"/>
          <w:lang w:val="en-GB"/>
        </w:rPr>
        <w:t>Constraint</w:t>
      </w:r>
      <w:r w:rsidR="00B52FE8" w:rsidRPr="00284D73">
        <w:rPr>
          <w:b w:val="0"/>
          <w:bCs/>
          <w:sz w:val="20"/>
          <w:lang w:val="en-GB"/>
        </w:rPr>
        <w:t xml:space="preserve"> </w:t>
      </w:r>
      <w:r w:rsidR="00ED45BD" w:rsidRPr="00ED45BD">
        <w:rPr>
          <w:b w:val="0"/>
          <w:bCs/>
          <w:sz w:val="20"/>
        </w:rPr>
        <w:t>(</w:t>
      </w:r>
      <w:r w:rsidR="00ED45BD" w:rsidRPr="00ED45BD">
        <w:rPr>
          <w:b w:val="0"/>
          <w:bCs/>
          <w:noProof/>
          <w:sz w:val="20"/>
        </w:rPr>
        <w:t>5</w:t>
      </w:r>
      <w:r w:rsidR="00ED45BD" w:rsidRPr="00ED45BD">
        <w:rPr>
          <w:b w:val="0"/>
          <w:bCs/>
          <w:sz w:val="20"/>
        </w:rPr>
        <w:t>)</w:t>
      </w:r>
      <w:r w:rsidR="00B52FE8" w:rsidRPr="00284D73">
        <w:rPr>
          <w:b w:val="0"/>
          <w:bCs/>
          <w:sz w:val="20"/>
          <w:lang w:val="en-GB"/>
        </w:rPr>
        <w:t xml:space="preserve"> establishes </w:t>
      </w:r>
      <w:r w:rsidR="00D725FE">
        <w:rPr>
          <w:b w:val="0"/>
          <w:bCs/>
          <w:sz w:val="20"/>
          <w:lang w:val="en-GB"/>
        </w:rPr>
        <w:t>that the</w:t>
      </w:r>
      <w:r w:rsidR="00B52FE8" w:rsidRPr="00284D73">
        <w:rPr>
          <w:b w:val="0"/>
          <w:bCs/>
          <w:sz w:val="20"/>
          <w:lang w:val="en-GB"/>
        </w:rPr>
        <w:t xml:space="preserve"> feedstock LIBs to the recycling plant cannot exceed its capacity. </w:t>
      </w:r>
      <w:r w:rsidR="008C1234" w:rsidRPr="00284D73">
        <w:rPr>
          <w:b w:val="0"/>
          <w:bCs/>
          <w:sz w:val="20"/>
          <w:lang w:val="en-GB"/>
        </w:rPr>
        <w:t xml:space="preserve">Constraint </w:t>
      </w:r>
      <w:r w:rsidR="00ED45BD" w:rsidRPr="00ED45BD">
        <w:rPr>
          <w:b w:val="0"/>
          <w:bCs/>
          <w:sz w:val="20"/>
        </w:rPr>
        <w:t>(</w:t>
      </w:r>
      <w:r w:rsidR="00ED45BD" w:rsidRPr="00ED45BD">
        <w:rPr>
          <w:b w:val="0"/>
          <w:bCs/>
          <w:noProof/>
          <w:sz w:val="20"/>
        </w:rPr>
        <w:t>6</w:t>
      </w:r>
      <w:r w:rsidR="00ED45BD" w:rsidRPr="00ED45BD">
        <w:rPr>
          <w:b w:val="0"/>
          <w:bCs/>
          <w:sz w:val="20"/>
        </w:rPr>
        <w:t>)</w:t>
      </w:r>
      <w:r w:rsidR="008C1234" w:rsidRPr="00284D73">
        <w:rPr>
          <w:b w:val="0"/>
          <w:bCs/>
          <w:sz w:val="20"/>
          <w:lang w:val="en-GB"/>
        </w:rPr>
        <w:t xml:space="preserve"> is </w:t>
      </w:r>
      <w:r w:rsidR="004C7646">
        <w:rPr>
          <w:b w:val="0"/>
          <w:bCs/>
          <w:sz w:val="20"/>
          <w:lang w:val="en-GB"/>
        </w:rPr>
        <w:t>a key component of</w:t>
      </w:r>
      <w:r w:rsidR="008C1234" w:rsidRPr="00284D73">
        <w:rPr>
          <w:b w:val="0"/>
          <w:bCs/>
          <w:sz w:val="20"/>
          <w:lang w:val="en-GB"/>
        </w:rPr>
        <w:t xml:space="preserve"> the optimization model because this </w:t>
      </w:r>
      <w:r w:rsidR="00D725FE">
        <w:rPr>
          <w:b w:val="0"/>
          <w:bCs/>
          <w:sz w:val="20"/>
          <w:lang w:val="en-GB"/>
        </w:rPr>
        <w:t>constraint</w:t>
      </w:r>
      <w:r w:rsidR="008C1234" w:rsidRPr="00284D73">
        <w:rPr>
          <w:b w:val="0"/>
          <w:bCs/>
          <w:sz w:val="20"/>
          <w:lang w:val="en-GB"/>
        </w:rPr>
        <w:t xml:space="preserve"> describes the transformation of LIBs to the products. Constraint </w:t>
      </w:r>
      <w:r w:rsidR="00ED45BD" w:rsidRPr="00ED45BD">
        <w:rPr>
          <w:b w:val="0"/>
          <w:bCs/>
          <w:sz w:val="20"/>
        </w:rPr>
        <w:t>(</w:t>
      </w:r>
      <w:r w:rsidR="00ED45BD" w:rsidRPr="00ED45BD">
        <w:rPr>
          <w:b w:val="0"/>
          <w:bCs/>
          <w:noProof/>
          <w:sz w:val="20"/>
        </w:rPr>
        <w:t>7</w:t>
      </w:r>
      <w:r w:rsidR="00ED45BD" w:rsidRPr="00ED45BD">
        <w:rPr>
          <w:b w:val="0"/>
          <w:bCs/>
          <w:sz w:val="20"/>
        </w:rPr>
        <w:t>)</w:t>
      </w:r>
      <w:r w:rsidR="008C1234" w:rsidRPr="00284D73">
        <w:rPr>
          <w:b w:val="0"/>
          <w:bCs/>
          <w:sz w:val="20"/>
          <w:lang w:val="en-GB"/>
        </w:rPr>
        <w:t xml:space="preserve"> defines that all recovered materials are shipped to the consumption points. Finally, </w:t>
      </w:r>
      <w:r w:rsidR="008C1234" w:rsidRPr="007B3606">
        <w:rPr>
          <w:b w:val="0"/>
          <w:bCs/>
          <w:sz w:val="20"/>
          <w:lang w:val="en-GB"/>
        </w:rPr>
        <w:t xml:space="preserve">constraints </w:t>
      </w:r>
      <w:r w:rsidR="00ED45BD" w:rsidRPr="00ED45BD">
        <w:rPr>
          <w:b w:val="0"/>
          <w:bCs/>
          <w:sz w:val="20"/>
        </w:rPr>
        <w:t>(</w:t>
      </w:r>
      <w:r w:rsidR="00ED45BD" w:rsidRPr="00ED45BD">
        <w:rPr>
          <w:b w:val="0"/>
          <w:bCs/>
          <w:noProof/>
          <w:sz w:val="20"/>
        </w:rPr>
        <w:t>8</w:t>
      </w:r>
      <w:r w:rsidR="00ED45BD" w:rsidRPr="00ED45BD">
        <w:rPr>
          <w:b w:val="0"/>
          <w:bCs/>
          <w:sz w:val="20"/>
        </w:rPr>
        <w:t>)</w:t>
      </w:r>
      <w:r w:rsidR="008C1234" w:rsidRPr="007B3606">
        <w:rPr>
          <w:b w:val="0"/>
          <w:bCs/>
          <w:sz w:val="20"/>
          <w:lang w:val="en-GB"/>
        </w:rPr>
        <w:t xml:space="preserve"> to </w:t>
      </w:r>
      <w:r w:rsidR="00ED45BD" w:rsidRPr="00ED45BD">
        <w:rPr>
          <w:b w:val="0"/>
          <w:bCs/>
          <w:sz w:val="20"/>
        </w:rPr>
        <w:t>(</w:t>
      </w:r>
      <w:r w:rsidR="00ED45BD" w:rsidRPr="00ED45BD">
        <w:rPr>
          <w:b w:val="0"/>
          <w:bCs/>
          <w:noProof/>
          <w:sz w:val="20"/>
        </w:rPr>
        <w:t>12</w:t>
      </w:r>
      <w:r w:rsidR="00ED45BD" w:rsidRPr="00ED45BD">
        <w:rPr>
          <w:b w:val="0"/>
          <w:bCs/>
          <w:sz w:val="20"/>
        </w:rPr>
        <w:t>)</w:t>
      </w:r>
      <w:r w:rsidR="008C1234" w:rsidRPr="007B3606">
        <w:rPr>
          <w:b w:val="0"/>
          <w:bCs/>
          <w:sz w:val="20"/>
          <w:lang w:val="en-GB"/>
        </w:rPr>
        <w:t xml:space="preserve"> </w:t>
      </w:r>
      <w:r w:rsidR="00D725FE" w:rsidRPr="007B3606">
        <w:rPr>
          <w:b w:val="0"/>
          <w:bCs/>
          <w:sz w:val="20"/>
          <w:lang w:val="en-GB"/>
        </w:rPr>
        <w:t>de</w:t>
      </w:r>
      <w:r w:rsidR="007452DB">
        <w:rPr>
          <w:b w:val="0"/>
          <w:bCs/>
          <w:sz w:val="20"/>
          <w:lang w:val="en-GB"/>
        </w:rPr>
        <w:t>scrib</w:t>
      </w:r>
      <w:r w:rsidR="00D725FE" w:rsidRPr="007B3606">
        <w:rPr>
          <w:b w:val="0"/>
          <w:bCs/>
          <w:sz w:val="20"/>
          <w:lang w:val="en-GB"/>
        </w:rPr>
        <w:t>e</w:t>
      </w:r>
      <w:r w:rsidR="008C1234" w:rsidRPr="007B3606">
        <w:rPr>
          <w:b w:val="0"/>
          <w:bCs/>
          <w:sz w:val="20"/>
          <w:lang w:val="en-GB"/>
        </w:rPr>
        <w:t xml:space="preserve"> the domain of the decision variables.</w:t>
      </w:r>
      <w:r w:rsidR="008C1234" w:rsidRPr="00284D73">
        <w:rPr>
          <w:b w:val="0"/>
          <w:bCs/>
          <w:sz w:val="20"/>
          <w:lang w:val="en-GB"/>
        </w:rPr>
        <w:t xml:space="preserve"> </w:t>
      </w:r>
    </w:p>
    <w:p w14:paraId="144DE6A1" w14:textId="3F006EA7" w:rsidR="008D2649" w:rsidRPr="00A94774" w:rsidRDefault="00AB7E87" w:rsidP="00963F3C">
      <w:pPr>
        <w:pStyle w:val="Els-1storder-head"/>
        <w:rPr>
          <w:lang w:val="en-GB"/>
        </w:rPr>
      </w:pPr>
      <w:r>
        <w:rPr>
          <w:lang w:val="en-GB"/>
        </w:rPr>
        <w:t>Case stud</w:t>
      </w:r>
      <w:r w:rsidR="00284D73">
        <w:rPr>
          <w:lang w:val="en-GB"/>
        </w:rPr>
        <w:t>y</w:t>
      </w:r>
    </w:p>
    <w:p w14:paraId="58AE0958" w14:textId="05A00C2A" w:rsidR="002F3B71" w:rsidRPr="006C7D70" w:rsidRDefault="00AB60CA" w:rsidP="00D178F3">
      <w:pPr>
        <w:pStyle w:val="Els-referenceno-number"/>
        <w:ind w:left="0" w:firstLine="0"/>
        <w:jc w:val="both"/>
        <w:rPr>
          <w:sz w:val="20"/>
        </w:rPr>
      </w:pPr>
      <w:r>
        <w:rPr>
          <w:sz w:val="20"/>
        </w:rPr>
        <w:t>A case study was generated to validate and apply the proposed model</w:t>
      </w:r>
      <w:r w:rsidR="004C7646" w:rsidRPr="00C9412C">
        <w:rPr>
          <w:sz w:val="20"/>
        </w:rPr>
        <w:t>.</w:t>
      </w:r>
      <w:r w:rsidR="00C251F2" w:rsidRPr="00C9412C">
        <w:rPr>
          <w:sz w:val="20"/>
        </w:rPr>
        <w:t xml:space="preserve"> </w:t>
      </w:r>
      <w:r w:rsidR="00814AF3" w:rsidRPr="00C9412C">
        <w:rPr>
          <w:sz w:val="20"/>
        </w:rPr>
        <w:t xml:space="preserve">The case study consists </w:t>
      </w:r>
      <w:r>
        <w:rPr>
          <w:sz w:val="20"/>
        </w:rPr>
        <w:t>of</w:t>
      </w:r>
      <w:r w:rsidR="00922979" w:rsidRPr="00C9412C">
        <w:rPr>
          <w:sz w:val="20"/>
        </w:rPr>
        <w:t xml:space="preserve"> 5 collection facilities, </w:t>
      </w:r>
      <w:r>
        <w:rPr>
          <w:sz w:val="20"/>
        </w:rPr>
        <w:t>four</w:t>
      </w:r>
      <w:r w:rsidR="00922979" w:rsidRPr="00C9412C">
        <w:rPr>
          <w:sz w:val="20"/>
        </w:rPr>
        <w:t xml:space="preserve"> recycling processes, </w:t>
      </w:r>
      <w:r>
        <w:rPr>
          <w:sz w:val="20"/>
        </w:rPr>
        <w:t>three</w:t>
      </w:r>
      <w:r w:rsidR="00922979" w:rsidRPr="00C9412C">
        <w:rPr>
          <w:sz w:val="20"/>
        </w:rPr>
        <w:t xml:space="preserve"> </w:t>
      </w:r>
      <w:r w:rsidR="00284D73" w:rsidRPr="00C9412C">
        <w:rPr>
          <w:sz w:val="20"/>
        </w:rPr>
        <w:t>customers,</w:t>
      </w:r>
      <w:r w:rsidR="00922979" w:rsidRPr="00C9412C">
        <w:rPr>
          <w:sz w:val="20"/>
        </w:rPr>
        <w:t xml:space="preserve"> and </w:t>
      </w:r>
      <w:r>
        <w:rPr>
          <w:sz w:val="20"/>
        </w:rPr>
        <w:t>one</w:t>
      </w:r>
      <w:r w:rsidR="00922979" w:rsidRPr="00C9412C">
        <w:rPr>
          <w:sz w:val="20"/>
        </w:rPr>
        <w:t xml:space="preserve"> waste disposal</w:t>
      </w:r>
      <w:r w:rsidR="00847853">
        <w:rPr>
          <w:sz w:val="20"/>
        </w:rPr>
        <w:t>, a</w:t>
      </w:r>
      <w:r w:rsidR="00471F22" w:rsidRPr="00C9412C">
        <w:rPr>
          <w:sz w:val="20"/>
        </w:rPr>
        <w:t xml:space="preserve">s </w:t>
      </w:r>
      <w:r w:rsidR="00D725FE" w:rsidRPr="00C9412C">
        <w:rPr>
          <w:sz w:val="20"/>
        </w:rPr>
        <w:t>shown</w:t>
      </w:r>
      <w:r w:rsidR="00471F22" w:rsidRPr="00C9412C">
        <w:rPr>
          <w:sz w:val="20"/>
        </w:rPr>
        <w:t xml:space="preserve"> in </w:t>
      </w:r>
      <w:r w:rsidR="00ED45BD" w:rsidRPr="00C9412C">
        <w:rPr>
          <w:sz w:val="20"/>
        </w:rPr>
        <w:t>Figure 1</w:t>
      </w:r>
      <w:r w:rsidR="00471F22" w:rsidRPr="00C9412C">
        <w:rPr>
          <w:sz w:val="20"/>
        </w:rPr>
        <w:t xml:space="preserve">. Each </w:t>
      </w:r>
      <w:r w:rsidR="00847853">
        <w:rPr>
          <w:sz w:val="20"/>
        </w:rPr>
        <w:t>proces</w:t>
      </w:r>
      <w:r w:rsidR="00471F22" w:rsidRPr="00C9412C">
        <w:rPr>
          <w:sz w:val="20"/>
        </w:rPr>
        <w:t xml:space="preserve">s has the same </w:t>
      </w:r>
      <w:r w:rsidR="00924629" w:rsidRPr="00C9412C">
        <w:rPr>
          <w:sz w:val="20"/>
        </w:rPr>
        <w:t xml:space="preserve">maximum recycling </w:t>
      </w:r>
      <w:r w:rsidR="00471F22" w:rsidRPr="00C9412C">
        <w:rPr>
          <w:sz w:val="20"/>
        </w:rPr>
        <w:t>capacity</w:t>
      </w:r>
      <w:r w:rsidR="00924629" w:rsidRPr="00C9412C">
        <w:rPr>
          <w:sz w:val="20"/>
        </w:rPr>
        <w:t xml:space="preserve"> </w:t>
      </w:r>
      <w:r w:rsidR="00471F22" w:rsidRPr="00C9412C">
        <w:rPr>
          <w:sz w:val="20"/>
        </w:rPr>
        <w:t xml:space="preserve">(6,000 t). The processes considered for this </w:t>
      </w:r>
      <w:r w:rsidR="00C251F2" w:rsidRPr="00C9412C">
        <w:rPr>
          <w:sz w:val="20"/>
        </w:rPr>
        <w:t>conceptual</w:t>
      </w:r>
      <w:r w:rsidR="00924629" w:rsidRPr="00C9412C">
        <w:rPr>
          <w:sz w:val="20"/>
        </w:rPr>
        <w:t xml:space="preserve"> recycling network</w:t>
      </w:r>
      <w:r w:rsidR="00471F22" w:rsidRPr="00C9412C">
        <w:rPr>
          <w:sz w:val="20"/>
        </w:rPr>
        <w:t xml:space="preserve"> are </w:t>
      </w:r>
      <w:r w:rsidR="00924629" w:rsidRPr="00C9412C">
        <w:rPr>
          <w:sz w:val="20"/>
        </w:rPr>
        <w:t xml:space="preserve">based on available recycling technologies </w:t>
      </w:r>
      <w:r w:rsidR="00471F22" w:rsidRPr="00C9412C">
        <w:rPr>
          <w:sz w:val="20"/>
        </w:rPr>
        <w:t xml:space="preserve">to date, </w:t>
      </w:r>
      <w:r w:rsidR="00924629" w:rsidRPr="00C9412C">
        <w:rPr>
          <w:sz w:val="20"/>
        </w:rPr>
        <w:t xml:space="preserve">encompassing </w:t>
      </w:r>
      <w:r w:rsidR="00471F22" w:rsidRPr="00C9412C">
        <w:rPr>
          <w:sz w:val="20"/>
        </w:rPr>
        <w:t>pyrometallurgical and hydrometallurgical methods.</w:t>
      </w:r>
      <w:r w:rsidR="00D178F3" w:rsidRPr="00C9412C">
        <w:rPr>
          <w:sz w:val="20"/>
          <w:lang w:val="en-US"/>
        </w:rPr>
        <w:t xml:space="preserve"> </w:t>
      </w:r>
      <w:bookmarkStart w:id="12" w:name="_Hlk155636988"/>
      <w:r w:rsidR="00D178F3" w:rsidRPr="00C9412C">
        <w:rPr>
          <w:sz w:val="20"/>
          <w:lang w:val="en-US"/>
        </w:rPr>
        <w:t>Pyrometallurgical processes use high temperatures to recover materials</w:t>
      </w:r>
      <w:r w:rsidR="00847853">
        <w:rPr>
          <w:sz w:val="20"/>
          <w:lang w:val="en-US"/>
        </w:rPr>
        <w:t>. G</w:t>
      </w:r>
      <w:r w:rsidR="00D178F3" w:rsidRPr="00C9412C">
        <w:rPr>
          <w:sz w:val="20"/>
          <w:lang w:val="en-US"/>
        </w:rPr>
        <w:t>enerally</w:t>
      </w:r>
      <w:r w:rsidR="00847853">
        <w:rPr>
          <w:sz w:val="20"/>
          <w:lang w:val="en-US"/>
        </w:rPr>
        <w:t>,</w:t>
      </w:r>
      <w:r w:rsidR="00D178F3" w:rsidRPr="00C9412C">
        <w:rPr>
          <w:sz w:val="20"/>
          <w:lang w:val="en-US"/>
        </w:rPr>
        <w:t xml:space="preserve"> this process has three steps: roasting, smelting</w:t>
      </w:r>
      <w:r w:rsidR="00847853">
        <w:rPr>
          <w:sz w:val="20"/>
          <w:lang w:val="en-US"/>
        </w:rPr>
        <w:t>,</w:t>
      </w:r>
      <w:r w:rsidR="00D178F3" w:rsidRPr="00C9412C">
        <w:rPr>
          <w:sz w:val="20"/>
          <w:lang w:val="en-US"/>
        </w:rPr>
        <w:t xml:space="preserve"> and refining</w:t>
      </w:r>
      <w:bookmarkEnd w:id="12"/>
      <w:r w:rsidR="00192CDE">
        <w:rPr>
          <w:sz w:val="20"/>
          <w:lang w:val="en-US"/>
        </w:rPr>
        <w:t>.</w:t>
      </w:r>
      <w:r w:rsidR="00BF4A4C">
        <w:rPr>
          <w:sz w:val="20"/>
          <w:lang w:val="en-US"/>
        </w:rPr>
        <w:t xml:space="preserve"> </w:t>
      </w:r>
      <w:bookmarkStart w:id="13" w:name="_Hlk155636841"/>
      <w:r w:rsidR="00192CDE">
        <w:rPr>
          <w:sz w:val="20"/>
          <w:lang w:val="en-US"/>
        </w:rPr>
        <w:t>I</w:t>
      </w:r>
      <w:r w:rsidR="00BF4A4C" w:rsidRPr="00BF4A4C">
        <w:rPr>
          <w:sz w:val="20"/>
          <w:lang w:val="en-US"/>
        </w:rPr>
        <w:t>t is important to note that pyrometallurgical processes do not recover lithium. Instead, all of the lithium is directed to the slag for further treatment with another recycling technology.</w:t>
      </w:r>
      <w:bookmarkEnd w:id="13"/>
      <w:r w:rsidR="00BF4A4C">
        <w:rPr>
          <w:sz w:val="20"/>
          <w:lang w:val="en-US"/>
        </w:rPr>
        <w:t xml:space="preserve"> </w:t>
      </w:r>
      <w:bookmarkStart w:id="14" w:name="_Hlk155637001"/>
      <w:r w:rsidR="00D178F3" w:rsidRPr="00C9412C">
        <w:rPr>
          <w:sz w:val="20"/>
          <w:lang w:val="en-US"/>
        </w:rPr>
        <w:t>Hydrometallurgical proce</w:t>
      </w:r>
      <w:r w:rsidR="00847853">
        <w:rPr>
          <w:sz w:val="20"/>
          <w:lang w:val="en-US"/>
        </w:rPr>
        <w:t>s</w:t>
      </w:r>
      <w:r w:rsidR="00D178F3" w:rsidRPr="00C9412C">
        <w:rPr>
          <w:sz w:val="20"/>
          <w:lang w:val="en-US"/>
        </w:rPr>
        <w:t>ses consist</w:t>
      </w:r>
      <w:r w:rsidR="00847853">
        <w:rPr>
          <w:sz w:val="20"/>
          <w:lang w:val="en-US"/>
        </w:rPr>
        <w:t xml:space="preserve"> of separation by component</w:t>
      </w:r>
      <w:r w:rsidR="00D178F3" w:rsidRPr="00C9412C">
        <w:rPr>
          <w:sz w:val="20"/>
          <w:lang w:val="en-US"/>
        </w:rPr>
        <w:t>s: leaching, solvent extraction</w:t>
      </w:r>
      <w:r w:rsidR="00847853">
        <w:rPr>
          <w:sz w:val="20"/>
          <w:lang w:val="en-US"/>
        </w:rPr>
        <w:t>,</w:t>
      </w:r>
      <w:r w:rsidR="00D178F3" w:rsidRPr="00C9412C">
        <w:rPr>
          <w:sz w:val="20"/>
          <w:lang w:val="en-US"/>
        </w:rPr>
        <w:t xml:space="preserve"> and chemical precipita</w:t>
      </w:r>
      <w:r w:rsidR="00847853">
        <w:rPr>
          <w:sz w:val="20"/>
          <w:lang w:val="en-US"/>
        </w:rPr>
        <w:t>t</w:t>
      </w:r>
      <w:r w:rsidR="00D178F3" w:rsidRPr="00C9412C">
        <w:rPr>
          <w:sz w:val="20"/>
          <w:lang w:val="en-US"/>
        </w:rPr>
        <w:t>ion. Both types of processes are highly use</w:t>
      </w:r>
      <w:r w:rsidR="00847853">
        <w:rPr>
          <w:sz w:val="20"/>
          <w:lang w:val="en-US"/>
        </w:rPr>
        <w:t>d</w:t>
      </w:r>
      <w:r w:rsidR="00D178F3" w:rsidRPr="00C9412C">
        <w:rPr>
          <w:sz w:val="20"/>
          <w:lang w:val="en-US"/>
        </w:rPr>
        <w:t xml:space="preserve"> on an industrial scale</w:t>
      </w:r>
      <w:bookmarkEnd w:id="14"/>
      <w:r w:rsidR="00D178F3" w:rsidRPr="00C9412C">
        <w:rPr>
          <w:sz w:val="20"/>
          <w:lang w:val="en-US"/>
        </w:rPr>
        <w:t>. (Li et al</w:t>
      </w:r>
      <w:r w:rsidR="00847853">
        <w:rPr>
          <w:sz w:val="20"/>
          <w:lang w:val="en-US"/>
        </w:rPr>
        <w:t>.</w:t>
      </w:r>
      <w:r w:rsidR="00D178F3" w:rsidRPr="00C9412C">
        <w:rPr>
          <w:sz w:val="20"/>
          <w:lang w:val="en-US"/>
        </w:rPr>
        <w:t xml:space="preserve">, 2023). </w:t>
      </w:r>
      <w:r w:rsidR="0003070B" w:rsidRPr="00C9412C">
        <w:rPr>
          <w:sz w:val="20"/>
        </w:rPr>
        <w:t xml:space="preserve">The literature indicates </w:t>
      </w:r>
      <w:r w:rsidR="00847853">
        <w:rPr>
          <w:sz w:val="20"/>
        </w:rPr>
        <w:t>various</w:t>
      </w:r>
      <w:r w:rsidR="0003070B" w:rsidRPr="00C9412C">
        <w:rPr>
          <w:sz w:val="20"/>
        </w:rPr>
        <w:t xml:space="preserve"> processes and recycling products, such as alloys, metals</w:t>
      </w:r>
      <w:r w:rsidR="00847853">
        <w:rPr>
          <w:sz w:val="20"/>
        </w:rPr>
        <w:t>,</w:t>
      </w:r>
      <w:r w:rsidR="0003070B" w:rsidRPr="00C9412C">
        <w:rPr>
          <w:sz w:val="20"/>
        </w:rPr>
        <w:t xml:space="preserve"> </w:t>
      </w:r>
      <w:r w:rsidR="00EF1E59" w:rsidRPr="00C9412C">
        <w:rPr>
          <w:sz w:val="20"/>
        </w:rPr>
        <w:t>salts</w:t>
      </w:r>
      <w:r w:rsidR="00847853">
        <w:rPr>
          <w:sz w:val="20"/>
        </w:rPr>
        <w:t>,</w:t>
      </w:r>
      <w:r w:rsidR="00EF1E59" w:rsidRPr="00C9412C">
        <w:rPr>
          <w:sz w:val="20"/>
        </w:rPr>
        <w:t xml:space="preserve"> </w:t>
      </w:r>
      <w:r w:rsidR="0003070B" w:rsidRPr="00C9412C">
        <w:rPr>
          <w:sz w:val="20"/>
        </w:rPr>
        <w:t>and hydroxide</w:t>
      </w:r>
      <w:r w:rsidR="00EF1E59" w:rsidRPr="00C9412C">
        <w:rPr>
          <w:sz w:val="20"/>
        </w:rPr>
        <w:t>s</w:t>
      </w:r>
      <w:r w:rsidR="00A33D9F" w:rsidRPr="00C9412C">
        <w:rPr>
          <w:sz w:val="20"/>
        </w:rPr>
        <w:t xml:space="preserve"> </w:t>
      </w:r>
      <w:r w:rsidR="00D33E64" w:rsidRPr="00C9412C">
        <w:rPr>
          <w:sz w:val="20"/>
        </w:rPr>
        <w:t>(Dobó et al., 2023)</w:t>
      </w:r>
      <w:r w:rsidR="0003070B" w:rsidRPr="00C9412C">
        <w:rPr>
          <w:sz w:val="20"/>
        </w:rPr>
        <w:t xml:space="preserve">. </w:t>
      </w:r>
      <w:bookmarkStart w:id="15" w:name="_Hlk155636175"/>
      <w:r w:rsidR="0003070B" w:rsidRPr="00C9412C">
        <w:rPr>
          <w:sz w:val="20"/>
        </w:rPr>
        <w:t xml:space="preserve">Details on the recycling efficiency of each </w:t>
      </w:r>
      <w:r w:rsidR="00847853">
        <w:rPr>
          <w:sz w:val="20"/>
        </w:rPr>
        <w:t>proces</w:t>
      </w:r>
      <w:r w:rsidR="0003070B" w:rsidRPr="00C9412C">
        <w:rPr>
          <w:sz w:val="20"/>
        </w:rPr>
        <w:t>s for the respective products are only briefly discussed in the literature</w:t>
      </w:r>
      <w:bookmarkEnd w:id="15"/>
      <w:r w:rsidR="0003070B" w:rsidRPr="00C9412C">
        <w:rPr>
          <w:sz w:val="20"/>
        </w:rPr>
        <w:t>.</w:t>
      </w:r>
      <w:r w:rsidR="006C7D70">
        <w:rPr>
          <w:sz w:val="20"/>
        </w:rPr>
        <w:t xml:space="preserve"> </w:t>
      </w:r>
      <w:r w:rsidR="0003070B" w:rsidRPr="00C9412C">
        <w:rPr>
          <w:sz w:val="20"/>
        </w:rPr>
        <w:t xml:space="preserve">For this reason, in this case study, </w:t>
      </w:r>
      <w:bookmarkStart w:id="16" w:name="_Hlk155636216"/>
      <w:r w:rsidR="0003070B" w:rsidRPr="00C9412C">
        <w:rPr>
          <w:sz w:val="20"/>
        </w:rPr>
        <w:t>the efficiencies are defined theoretically based on the type of process and its complexity</w:t>
      </w:r>
      <w:bookmarkEnd w:id="16"/>
      <w:r w:rsidR="0003070B" w:rsidRPr="00C9412C">
        <w:rPr>
          <w:sz w:val="20"/>
        </w:rPr>
        <w:t xml:space="preserve">. </w:t>
      </w:r>
      <w:r w:rsidR="00471F22" w:rsidRPr="00C9412C">
        <w:rPr>
          <w:sz w:val="20"/>
        </w:rPr>
        <w:t xml:space="preserve">The recovery </w:t>
      </w:r>
      <w:r w:rsidR="00471F22" w:rsidRPr="00C9412C">
        <w:rPr>
          <w:sz w:val="20"/>
        </w:rPr>
        <w:lastRenderedPageBreak/>
        <w:t xml:space="preserve">efficiency of these two recycling processes for each product </w:t>
      </w:r>
      <w:r w:rsidR="00924629" w:rsidRPr="00C9412C">
        <w:rPr>
          <w:sz w:val="20"/>
        </w:rPr>
        <w:t>was</w:t>
      </w:r>
      <w:r w:rsidR="008D7D5E" w:rsidRPr="00C9412C">
        <w:rPr>
          <w:sz w:val="20"/>
        </w:rPr>
        <w:t xml:space="preserve"> set</w:t>
      </w:r>
      <w:r w:rsidR="00471F22" w:rsidRPr="00C9412C">
        <w:rPr>
          <w:sz w:val="20"/>
        </w:rPr>
        <w:t xml:space="preserve"> </w:t>
      </w:r>
      <w:r w:rsidR="008D7D5E" w:rsidRPr="00C9412C">
        <w:rPr>
          <w:sz w:val="20"/>
        </w:rPr>
        <w:t>to</w:t>
      </w:r>
      <w:r w:rsidR="00471F22" w:rsidRPr="00C9412C">
        <w:rPr>
          <w:sz w:val="20"/>
        </w:rPr>
        <w:t xml:space="preserve"> 0.7, except for the recovery of lithium using p</w:t>
      </w:r>
      <w:r w:rsidR="00924629" w:rsidRPr="00C9412C">
        <w:rPr>
          <w:sz w:val="20"/>
        </w:rPr>
        <w:t xml:space="preserve">yrometallurgical recycling, </w:t>
      </w:r>
      <w:r w:rsidR="00C51A3F" w:rsidRPr="00C9412C">
        <w:rPr>
          <w:sz w:val="20"/>
        </w:rPr>
        <w:t xml:space="preserve">in </w:t>
      </w:r>
      <w:r w:rsidR="00924629" w:rsidRPr="00C9412C">
        <w:rPr>
          <w:sz w:val="20"/>
        </w:rPr>
        <w:t>which the value was</w:t>
      </w:r>
      <w:r w:rsidR="00471F22" w:rsidRPr="00C9412C">
        <w:rPr>
          <w:sz w:val="20"/>
        </w:rPr>
        <w:t xml:space="preserve"> set to 0. </w:t>
      </w:r>
      <w:r w:rsidR="007452DB">
        <w:rPr>
          <w:sz w:val="20"/>
        </w:rPr>
        <w:t>T</w:t>
      </w:r>
      <w:r w:rsidR="00471F22" w:rsidRPr="00C9412C">
        <w:rPr>
          <w:sz w:val="20"/>
        </w:rPr>
        <w:t xml:space="preserve">wo </w:t>
      </w:r>
      <w:r w:rsidR="00924629" w:rsidRPr="00C9412C">
        <w:rPr>
          <w:sz w:val="20"/>
        </w:rPr>
        <w:t xml:space="preserve">new </w:t>
      </w:r>
      <w:r w:rsidR="00471F22" w:rsidRPr="00C9412C">
        <w:rPr>
          <w:sz w:val="20"/>
        </w:rPr>
        <w:t xml:space="preserve">recycling </w:t>
      </w:r>
      <w:r w:rsidR="00C251F2" w:rsidRPr="00C9412C">
        <w:rPr>
          <w:sz w:val="20"/>
        </w:rPr>
        <w:t>processes</w:t>
      </w:r>
      <w:r w:rsidR="00924629" w:rsidRPr="00C9412C">
        <w:rPr>
          <w:sz w:val="20"/>
        </w:rPr>
        <w:t xml:space="preserve"> were</w:t>
      </w:r>
      <w:r w:rsidR="00471F22" w:rsidRPr="00C9412C">
        <w:rPr>
          <w:sz w:val="20"/>
        </w:rPr>
        <w:t xml:space="preserve"> introduced: </w:t>
      </w:r>
      <w:r w:rsidR="00095033" w:rsidRPr="00C9412C">
        <w:rPr>
          <w:sz w:val="20"/>
        </w:rPr>
        <w:t>A</w:t>
      </w:r>
      <w:r w:rsidR="00471F22" w:rsidRPr="00C9412C">
        <w:rPr>
          <w:sz w:val="20"/>
        </w:rPr>
        <w:t>d-</w:t>
      </w:r>
      <w:r w:rsidR="00095033" w:rsidRPr="00C9412C">
        <w:rPr>
          <w:sz w:val="20"/>
        </w:rPr>
        <w:t>H</w:t>
      </w:r>
      <w:r w:rsidR="00471F22" w:rsidRPr="00C9412C">
        <w:rPr>
          <w:sz w:val="20"/>
        </w:rPr>
        <w:t>ydro, a more sophisticated version of a conventional hydrometallurgical process</w:t>
      </w:r>
      <w:r w:rsidR="00C251F2" w:rsidRPr="00C9412C">
        <w:rPr>
          <w:sz w:val="20"/>
        </w:rPr>
        <w:t>,</w:t>
      </w:r>
      <w:r w:rsidR="00095033" w:rsidRPr="00C9412C">
        <w:rPr>
          <w:sz w:val="20"/>
        </w:rPr>
        <w:t xml:space="preserve"> </w:t>
      </w:r>
      <w:r w:rsidR="00471F22" w:rsidRPr="00C9412C">
        <w:rPr>
          <w:sz w:val="20"/>
        </w:rPr>
        <w:t xml:space="preserve">and </w:t>
      </w:r>
      <w:r w:rsidR="00095033" w:rsidRPr="00C9412C">
        <w:rPr>
          <w:sz w:val="20"/>
        </w:rPr>
        <w:t>P</w:t>
      </w:r>
      <w:r w:rsidR="00471F22" w:rsidRPr="00C9412C">
        <w:rPr>
          <w:sz w:val="20"/>
        </w:rPr>
        <w:t>yro+</w:t>
      </w:r>
      <w:r w:rsidR="00095033" w:rsidRPr="00C9412C">
        <w:rPr>
          <w:sz w:val="20"/>
        </w:rPr>
        <w:t>H</w:t>
      </w:r>
      <w:r w:rsidR="00471F22" w:rsidRPr="00C9412C">
        <w:rPr>
          <w:sz w:val="20"/>
        </w:rPr>
        <w:t>ydro, which combines pyrometallurgical and</w:t>
      </w:r>
      <w:r w:rsidR="00095033" w:rsidRPr="00C9412C">
        <w:rPr>
          <w:sz w:val="20"/>
        </w:rPr>
        <w:t xml:space="preserve"> </w:t>
      </w:r>
      <w:r w:rsidR="00471F22" w:rsidRPr="00C9412C">
        <w:rPr>
          <w:sz w:val="20"/>
        </w:rPr>
        <w:t xml:space="preserve">hydrometallurgical recycling methods. </w:t>
      </w:r>
      <w:r w:rsidR="007536EE" w:rsidRPr="00C9412C">
        <w:rPr>
          <w:sz w:val="20"/>
        </w:rPr>
        <w:t>Therefore</w:t>
      </w:r>
      <w:r w:rsidR="00471F22" w:rsidRPr="00C9412C">
        <w:rPr>
          <w:sz w:val="20"/>
        </w:rPr>
        <w:t xml:space="preserve">, </w:t>
      </w:r>
      <w:bookmarkStart w:id="17" w:name="_Hlk155636273"/>
      <w:r w:rsidR="00471F22" w:rsidRPr="00C9412C">
        <w:rPr>
          <w:sz w:val="20"/>
        </w:rPr>
        <w:t xml:space="preserve">given that the two processes mentioned above are more complex than conventional recycling </w:t>
      </w:r>
      <w:r w:rsidR="004F6EC8" w:rsidRPr="00C9412C">
        <w:rPr>
          <w:sz w:val="20"/>
        </w:rPr>
        <w:t>processes</w:t>
      </w:r>
      <w:r w:rsidR="00471F22" w:rsidRPr="00C9412C">
        <w:rPr>
          <w:sz w:val="20"/>
        </w:rPr>
        <w:t xml:space="preserve"> the recovery efficiency </w:t>
      </w:r>
      <w:r w:rsidR="004F6EC8" w:rsidRPr="00C9412C">
        <w:rPr>
          <w:sz w:val="20"/>
        </w:rPr>
        <w:t>was</w:t>
      </w:r>
      <w:r w:rsidR="00095033" w:rsidRPr="00C9412C">
        <w:rPr>
          <w:sz w:val="20"/>
        </w:rPr>
        <w:t xml:space="preserve"> </w:t>
      </w:r>
      <w:r w:rsidR="00471F22" w:rsidRPr="00C9412C">
        <w:rPr>
          <w:sz w:val="20"/>
        </w:rPr>
        <w:t>set to 0.9 for both processes and each type of product</w:t>
      </w:r>
      <w:bookmarkEnd w:id="17"/>
      <w:r w:rsidR="00471F22" w:rsidRPr="00C9412C">
        <w:rPr>
          <w:sz w:val="20"/>
        </w:rPr>
        <w:t>.</w:t>
      </w:r>
    </w:p>
    <w:p w14:paraId="71BF59F8" w14:textId="797C2B21" w:rsidR="002F3B71" w:rsidRDefault="00C34015" w:rsidP="006C7D70">
      <w:pPr>
        <w:keepNext/>
        <w:spacing w:before="240"/>
        <w:jc w:val="center"/>
      </w:pPr>
      <w:r>
        <w:rPr>
          <w:noProof/>
          <w:lang w:val="es-CL" w:eastAsia="es-CL"/>
        </w:rPr>
        <w:drawing>
          <wp:inline distT="0" distB="0" distL="0" distR="0" wp14:anchorId="075712D4" wp14:editId="058CE1DA">
            <wp:extent cx="3236181" cy="2896926"/>
            <wp:effectExtent l="0" t="0" r="0" b="0"/>
            <wp:docPr id="1601686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2371" cy="2965129"/>
                    </a:xfrm>
                    <a:prstGeom prst="rect">
                      <a:avLst/>
                    </a:prstGeom>
                    <a:noFill/>
                  </pic:spPr>
                </pic:pic>
              </a:graphicData>
            </a:graphic>
          </wp:inline>
        </w:drawing>
      </w:r>
    </w:p>
    <w:p w14:paraId="54EB84FD" w14:textId="2DB59F55" w:rsidR="002F3B71" w:rsidRDefault="002F3B71" w:rsidP="002F3B71">
      <w:pPr>
        <w:pStyle w:val="Descripcin"/>
        <w:jc w:val="center"/>
      </w:pPr>
      <w:bookmarkStart w:id="18" w:name="_Ref151259502"/>
      <w:r>
        <w:t xml:space="preserve">Figure </w:t>
      </w:r>
      <w:r w:rsidR="00ED45BD">
        <w:rPr>
          <w:noProof/>
        </w:rPr>
        <w:t>1</w:t>
      </w:r>
      <w:bookmarkEnd w:id="18"/>
      <w:r>
        <w:t xml:space="preserve">: </w:t>
      </w:r>
      <w:r w:rsidR="00AB7E87">
        <w:t>Conceptual</w:t>
      </w:r>
      <w:r>
        <w:t xml:space="preserve"> recycling network.</w:t>
      </w:r>
    </w:p>
    <w:p w14:paraId="748F45DA" w14:textId="77777777" w:rsidR="00847853" w:rsidRDefault="004C58F6" w:rsidP="003960F7">
      <w:pPr>
        <w:jc w:val="both"/>
      </w:pPr>
      <w:r>
        <w:t>Three types of</w:t>
      </w:r>
      <w:r w:rsidR="00AB7E87">
        <w:t xml:space="preserve"> conventional</w:t>
      </w:r>
      <w:r>
        <w:t xml:space="preserve"> LIBs are considered for this model: NCA, NMC</w:t>
      </w:r>
      <w:r w:rsidR="00C251F2">
        <w:t>,</w:t>
      </w:r>
      <w:r>
        <w:t xml:space="preserve"> and LFP. </w:t>
      </w:r>
      <w:r w:rsidR="00CB369C">
        <w:t xml:space="preserve">The quantity of LIBs available for recycling is shown in </w:t>
      </w:r>
      <w:r w:rsidR="00ED45BD">
        <w:t xml:space="preserve">Table </w:t>
      </w:r>
      <w:r w:rsidR="00ED45BD">
        <w:rPr>
          <w:noProof/>
        </w:rPr>
        <w:t>2</w:t>
      </w:r>
      <w:r w:rsidR="00CB369C">
        <w:t xml:space="preserve">. The </w:t>
      </w:r>
      <w:r w:rsidR="00C251F2">
        <w:t>number</w:t>
      </w:r>
      <w:r w:rsidR="00CB369C">
        <w:t xml:space="preserve"> of </w:t>
      </w:r>
      <w:r>
        <w:t>LIBs</w:t>
      </w:r>
      <w:r w:rsidR="00CB369C">
        <w:t xml:space="preserve"> </w:t>
      </w:r>
      <w:r w:rsidR="00C251F2">
        <w:t>has</w:t>
      </w:r>
      <w:r w:rsidR="00CB369C">
        <w:t xml:space="preserve"> been generated randomly within </w:t>
      </w:r>
      <w:r w:rsidR="007536EE">
        <w:t>a range</w:t>
      </w:r>
      <w:r w:rsidR="00CB369C">
        <w:t xml:space="preserve"> from </w:t>
      </w:r>
      <w:r w:rsidR="00CB369C" w:rsidRPr="00C9412C">
        <w:t>700 to 1</w:t>
      </w:r>
      <w:r w:rsidR="00B02DE4" w:rsidRPr="00C9412C">
        <w:t>,5</w:t>
      </w:r>
      <w:r w:rsidR="00CB369C" w:rsidRPr="00C9412C">
        <w:t>00 batteries.</w:t>
      </w:r>
      <w:r w:rsidR="00A33D9F" w:rsidRPr="00C9412C">
        <w:t xml:space="preserve"> </w:t>
      </w:r>
      <w:bookmarkStart w:id="19" w:name="_Hlk155637050"/>
      <w:r w:rsidR="00326B33" w:rsidRPr="00C9412C">
        <w:t xml:space="preserve">This range of spent lithium-ion batteries is determined based on the current production levels of small-scale recycling industries. Additionally, it </w:t>
      </w:r>
      <w:r w:rsidR="00847853">
        <w:t>considers the emerging lithium battery recycling market</w:t>
      </w:r>
      <w:r w:rsidR="00326B33" w:rsidRPr="00C9412C">
        <w:t xml:space="preserve"> </w:t>
      </w:r>
      <w:bookmarkEnd w:id="19"/>
      <w:r w:rsidR="007D1E29" w:rsidRPr="00C9412C">
        <w:rPr>
          <w:noProof/>
        </w:rPr>
        <w:t>(Latini et al., 2022)</w:t>
      </w:r>
      <w:r w:rsidR="00A33D9F" w:rsidRPr="00C9412C">
        <w:t xml:space="preserve">. </w:t>
      </w:r>
      <w:r w:rsidR="004F6EC8" w:rsidRPr="00C9412C">
        <w:t>In this case study,</w:t>
      </w:r>
      <w:r w:rsidR="00CB369C">
        <w:t xml:space="preserve"> </w:t>
      </w:r>
      <w:r w:rsidR="00B02DE4">
        <w:t xml:space="preserve">14,498 </w:t>
      </w:r>
      <w:r>
        <w:t>LIBs</w:t>
      </w:r>
      <w:r w:rsidR="00B02DE4">
        <w:t xml:space="preserve"> </w:t>
      </w:r>
      <w:r w:rsidR="004F6EC8">
        <w:t xml:space="preserve">were considered </w:t>
      </w:r>
      <w:r w:rsidR="00B02DE4">
        <w:t>in total.</w:t>
      </w:r>
    </w:p>
    <w:p w14:paraId="28CF0DA8" w14:textId="77777777" w:rsidR="00847853" w:rsidRDefault="00B02DE4" w:rsidP="003960F7">
      <w:pPr>
        <w:jc w:val="both"/>
        <w:rPr>
          <w:color w:val="000000"/>
        </w:rPr>
      </w:pPr>
      <w:r>
        <w:t xml:space="preserve">Additionally, </w:t>
      </w:r>
      <w:r w:rsidR="004F6EC8">
        <w:t>considering that a</w:t>
      </w:r>
      <w:r>
        <w:t xml:space="preserve"> LIB has 0.3</w:t>
      </w:r>
      <w:r w:rsidR="003422AE">
        <w:t>65</w:t>
      </w:r>
      <w:r>
        <w:t xml:space="preserve"> t unit mass </w:t>
      </w:r>
      <w:sdt>
        <w:sdtPr>
          <w:rPr>
            <w:color w:val="000000"/>
          </w:rPr>
          <w:tag w:val="MENDELEY_CITATION_v3_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"/>
          <w:id w:val="-1605097161"/>
          <w:placeholder>
            <w:docPart w:val="DefaultPlaceholder_-1854013440"/>
          </w:placeholder>
        </w:sdtPr>
        <w:sdtEndPr/>
        <w:sdtContent>
          <w:r w:rsidR="002D3D6C" w:rsidRPr="002D3D6C">
            <w:rPr>
              <w:color w:val="000000"/>
            </w:rPr>
            <w:t>(Wang et al., 2020)</w:t>
          </w:r>
        </w:sdtContent>
      </w:sdt>
      <w:r>
        <w:t xml:space="preserve">, there are </w:t>
      </w:r>
      <w:r w:rsidR="00A1271E">
        <w:t>5</w:t>
      </w:r>
      <w:r w:rsidR="00017E4C">
        <w:t>,</w:t>
      </w:r>
      <w:r w:rsidR="00A1271E">
        <w:t>292</w:t>
      </w:r>
      <w:r>
        <w:t xml:space="preserve"> t of </w:t>
      </w:r>
      <w:r w:rsidR="004C58F6">
        <w:t>LIBs</w:t>
      </w:r>
      <w:r>
        <w:t xml:space="preserve"> available to recycle in this </w:t>
      </w:r>
      <w:r w:rsidR="004F6EC8">
        <w:t>case study</w:t>
      </w:r>
      <w:r w:rsidR="006B40CC">
        <w:rPr>
          <w:color w:val="000000"/>
        </w:rPr>
        <w:t xml:space="preserve">. </w:t>
      </w:r>
      <w:r w:rsidR="004F6EC8">
        <w:rPr>
          <w:color w:val="000000"/>
        </w:rPr>
        <w:t>Moreover</w:t>
      </w:r>
      <w:r w:rsidR="00DF3827">
        <w:rPr>
          <w:color w:val="000000"/>
        </w:rPr>
        <w:t xml:space="preserve">, </w:t>
      </w:r>
      <w:r w:rsidR="00847853">
        <w:rPr>
          <w:color w:val="000000"/>
        </w:rPr>
        <w:t>only Li, Co, Ni, and Mn are assumed to b</w:t>
      </w:r>
      <w:r w:rsidR="00DF3827">
        <w:rPr>
          <w:color w:val="000000"/>
        </w:rPr>
        <w:t xml:space="preserve">e recovered from </w:t>
      </w:r>
      <w:r w:rsidR="00C251F2">
        <w:rPr>
          <w:color w:val="000000"/>
        </w:rPr>
        <w:t xml:space="preserve">the </w:t>
      </w:r>
      <w:r w:rsidR="00DF3827">
        <w:rPr>
          <w:color w:val="000000"/>
        </w:rPr>
        <w:t>cathode material.</w:t>
      </w:r>
      <w:r w:rsidR="00DF3827">
        <w:t xml:space="preserve"> </w:t>
      </w:r>
      <w:sdt>
        <w:sdtPr>
          <w:rPr>
            <w:color w:val="000000"/>
          </w:rPr>
          <w:tag w:val="MENDELEY_CITATION_v3_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"/>
          <w:id w:val="-1195221364"/>
          <w:placeholder>
            <w:docPart w:val="96C54AFDAE454DB4AA5A105A3C9BFE6B"/>
          </w:placeholder>
        </w:sdtPr>
        <w:sdtEndPr/>
        <w:sdtContent>
          <w:r w:rsidR="002D3D6C" w:rsidRPr="002D3D6C">
            <w:rPr>
              <w:color w:val="000000"/>
            </w:rPr>
            <w:t>Gaines et al. (2018)</w:t>
          </w:r>
        </w:sdtContent>
      </w:sdt>
      <w:r w:rsidR="00DF3827">
        <w:rPr>
          <w:color w:val="000000"/>
        </w:rPr>
        <w:t xml:space="preserve"> </w:t>
      </w:r>
      <w:r w:rsidR="00A42DD4">
        <w:rPr>
          <w:color w:val="000000"/>
        </w:rPr>
        <w:t>provided</w:t>
      </w:r>
      <w:r w:rsidR="00DF3827">
        <w:rPr>
          <w:color w:val="000000"/>
        </w:rPr>
        <w:t xml:space="preserve"> the typical mass fraction composition of each battery type. </w:t>
      </w:r>
      <w:r w:rsidR="007536EE">
        <w:rPr>
          <w:color w:val="000000"/>
        </w:rPr>
        <w:t>U</w:t>
      </w:r>
      <w:r w:rsidR="00DF3827">
        <w:rPr>
          <w:color w:val="000000"/>
        </w:rPr>
        <w:t xml:space="preserve">sing </w:t>
      </w:r>
      <w:r w:rsidR="007536EE">
        <w:rPr>
          <w:color w:val="000000"/>
        </w:rPr>
        <w:t>this</w:t>
      </w:r>
      <w:r w:rsidR="00DF3827">
        <w:rPr>
          <w:color w:val="000000"/>
        </w:rPr>
        <w:t xml:space="preserve"> information, the quantity </w:t>
      </w:r>
      <w:r w:rsidR="007536EE">
        <w:rPr>
          <w:color w:val="000000"/>
        </w:rPr>
        <w:t>of</w:t>
      </w:r>
      <w:r w:rsidR="00027736">
        <w:rPr>
          <w:color w:val="000000"/>
        </w:rPr>
        <w:t xml:space="preserve"> the</w:t>
      </w:r>
      <w:r w:rsidR="00DF3827">
        <w:rPr>
          <w:color w:val="000000"/>
        </w:rPr>
        <w:t xml:space="preserve"> mentioned elements </w:t>
      </w:r>
      <w:r w:rsidR="00847853">
        <w:rPr>
          <w:color w:val="000000"/>
        </w:rPr>
        <w:t>for each kind</w:t>
      </w:r>
      <w:r w:rsidR="00DF3827">
        <w:rPr>
          <w:color w:val="000000"/>
        </w:rPr>
        <w:t xml:space="preserve"> of LIB</w:t>
      </w:r>
      <w:r w:rsidR="007536EE">
        <w:rPr>
          <w:color w:val="000000"/>
        </w:rPr>
        <w:t xml:space="preserve"> can be calculated</w:t>
      </w:r>
      <w:r w:rsidR="00A42DD4">
        <w:rPr>
          <w:color w:val="000000"/>
        </w:rPr>
        <w:t xml:space="preserve">, as detailed in </w:t>
      </w:r>
      <w:r w:rsidR="00ED45BD">
        <w:t xml:space="preserve">Table </w:t>
      </w:r>
      <w:r w:rsidR="00ED45BD">
        <w:rPr>
          <w:noProof/>
        </w:rPr>
        <w:t>3</w:t>
      </w:r>
      <w:r w:rsidR="00DF3827">
        <w:rPr>
          <w:color w:val="000000"/>
        </w:rPr>
        <w:t>.</w:t>
      </w:r>
      <w:r w:rsidR="002D3D6C">
        <w:rPr>
          <w:color w:val="000000"/>
        </w:rPr>
        <w:t xml:space="preserve"> The materials not recovered from LIBs are considered waste. </w:t>
      </w:r>
      <w:r w:rsidR="002F3570" w:rsidRPr="002F3570">
        <w:rPr>
          <w:color w:val="000000"/>
        </w:rPr>
        <w:t>The unit transportation cost for transporting batteries from every collection facility to the recycling plant is 8 US$</w:t>
      </w:r>
      <w:r w:rsidR="002F3570" w:rsidRPr="002F3570">
        <w:rPr>
          <w:rFonts w:ascii="Cambria Math" w:hAnsi="Cambria Math" w:cs="Cambria Math"/>
          <w:color w:val="000000"/>
        </w:rPr>
        <w:t>⋅</w:t>
      </w:r>
      <w:r w:rsidR="002F3570" w:rsidRPr="002F3570">
        <w:rPr>
          <w:color w:val="000000"/>
        </w:rPr>
        <w:t>battery</w:t>
      </w:r>
      <w:r w:rsidR="002F3570" w:rsidRPr="006C7D70">
        <w:rPr>
          <w:color w:val="000000"/>
          <w:vertAlign w:val="superscript"/>
        </w:rPr>
        <w:t>-1</w:t>
      </w:r>
      <w:r w:rsidR="002F3570" w:rsidRPr="002F3570">
        <w:rPr>
          <w:rFonts w:ascii="Cambria Math" w:hAnsi="Cambria Math" w:cs="Cambria Math"/>
          <w:color w:val="000000"/>
        </w:rPr>
        <w:t>⋅</w:t>
      </w:r>
      <w:r w:rsidR="002F3570" w:rsidRPr="002F3570">
        <w:rPr>
          <w:color w:val="000000"/>
        </w:rPr>
        <w:t>km</w:t>
      </w:r>
      <w:r w:rsidR="002F3570" w:rsidRPr="006C7D70">
        <w:rPr>
          <w:color w:val="000000"/>
          <w:vertAlign w:val="superscript"/>
        </w:rPr>
        <w:t>-1</w:t>
      </w:r>
      <w:r w:rsidR="002F3570" w:rsidRPr="002F3570">
        <w:rPr>
          <w:color w:val="000000"/>
        </w:rPr>
        <w:t>; furthermore, the unit transportation cost between the recycling plant and every consumption point is 0.12 US$</w:t>
      </w:r>
      <w:r w:rsidR="002F3570" w:rsidRPr="002F3570">
        <w:rPr>
          <w:rFonts w:ascii="Cambria Math" w:hAnsi="Cambria Math" w:cs="Cambria Math"/>
          <w:color w:val="000000"/>
        </w:rPr>
        <w:t>⋅</w:t>
      </w:r>
      <w:r w:rsidR="002F3570" w:rsidRPr="002F3570">
        <w:rPr>
          <w:color w:val="000000"/>
        </w:rPr>
        <w:t>t</w:t>
      </w:r>
      <w:r w:rsidR="002F3570" w:rsidRPr="006C7D70">
        <w:rPr>
          <w:color w:val="000000"/>
          <w:vertAlign w:val="superscript"/>
        </w:rPr>
        <w:t>-1</w:t>
      </w:r>
      <w:r w:rsidR="002F3570" w:rsidRPr="002F3570">
        <w:rPr>
          <w:rFonts w:ascii="Cambria Math" w:hAnsi="Cambria Math" w:cs="Cambria Math"/>
          <w:color w:val="000000"/>
        </w:rPr>
        <w:t>⋅</w:t>
      </w:r>
      <w:r w:rsidR="002F3570" w:rsidRPr="002F3570">
        <w:rPr>
          <w:color w:val="000000"/>
        </w:rPr>
        <w:t>km</w:t>
      </w:r>
      <w:r w:rsidR="002F3570" w:rsidRPr="006C7D70">
        <w:rPr>
          <w:color w:val="000000"/>
          <w:vertAlign w:val="superscript"/>
        </w:rPr>
        <w:t>-1</w:t>
      </w:r>
      <w:r w:rsidR="002F3570" w:rsidRPr="002F3570">
        <w:rPr>
          <w:color w:val="000000"/>
        </w:rPr>
        <w:t xml:space="preserve"> (Li et al., 2018).</w:t>
      </w:r>
    </w:p>
    <w:p w14:paraId="6D83EECE" w14:textId="21431366" w:rsidR="00727E2C" w:rsidRDefault="00847853" w:rsidP="003960F7">
      <w:pPr>
        <w:jc w:val="both"/>
        <w:rPr>
          <w:color w:val="000000"/>
        </w:rPr>
      </w:pPr>
      <w:r>
        <w:rPr>
          <w:color w:val="000000"/>
        </w:rPr>
        <w:t>O</w:t>
      </w:r>
      <w:r w:rsidR="002F3570" w:rsidRPr="002F3570">
        <w:rPr>
          <w:color w:val="000000"/>
        </w:rPr>
        <w:t xml:space="preserve">n the other hand, Dai et al. (2019) developed a model for estimating the cost of recycling networks, which includes capital and operational costs. The unit recycling costs are detailed in Table 4. Note that the costs for ad-hydro and </w:t>
      </w:r>
      <w:proofErr w:type="spellStart"/>
      <w:r w:rsidR="002F3570" w:rsidRPr="002F3570">
        <w:rPr>
          <w:color w:val="000000"/>
        </w:rPr>
        <w:t>pyro+hydro</w:t>
      </w:r>
      <w:proofErr w:type="spellEnd"/>
      <w:r w:rsidR="002F3570" w:rsidRPr="002F3570">
        <w:rPr>
          <w:color w:val="000000"/>
        </w:rPr>
        <w:t xml:space="preserve"> are assumed as follows: the costs for ad-hydro are 10% higher than the conventional hydrometallurgical </w:t>
      </w:r>
      <w:r w:rsidR="002F3570" w:rsidRPr="002F3570">
        <w:rPr>
          <w:color w:val="000000"/>
        </w:rPr>
        <w:lastRenderedPageBreak/>
        <w:t xml:space="preserve">process cost, and the costs for </w:t>
      </w:r>
      <w:proofErr w:type="spellStart"/>
      <w:r w:rsidR="002F3570" w:rsidRPr="002F3570">
        <w:rPr>
          <w:color w:val="000000"/>
        </w:rPr>
        <w:t>pyro+hydro</w:t>
      </w:r>
      <w:proofErr w:type="spellEnd"/>
      <w:r w:rsidR="002F3570" w:rsidRPr="002F3570">
        <w:rPr>
          <w:color w:val="000000"/>
        </w:rPr>
        <w:t xml:space="preserve"> are calculated as the average of the hydrometallurgical and pyrometallurgical costs</w:t>
      </w:r>
      <w:r w:rsidR="002F3570">
        <w:rPr>
          <w:color w:val="000000"/>
        </w:rPr>
        <w:t xml:space="preserve">. </w:t>
      </w:r>
      <w:r w:rsidR="002F3570" w:rsidRPr="002F3570">
        <w:rPr>
          <w:color w:val="000000"/>
        </w:rPr>
        <w:t>The sale price of Li was defined as 22,769 US$</w:t>
      </w:r>
      <w:r w:rsidR="002F3570" w:rsidRPr="002F3570">
        <w:rPr>
          <w:rFonts w:ascii="Cambria Math" w:hAnsi="Cambria Math" w:cs="Cambria Math"/>
          <w:color w:val="000000"/>
        </w:rPr>
        <w:t>⋅</w:t>
      </w:r>
      <w:r w:rsidR="002F3570" w:rsidRPr="002F3570">
        <w:rPr>
          <w:color w:val="000000"/>
        </w:rPr>
        <w:t>t</w:t>
      </w:r>
      <w:r w:rsidR="002F3570" w:rsidRPr="005F192C">
        <w:rPr>
          <w:color w:val="000000"/>
          <w:vertAlign w:val="superscript"/>
        </w:rPr>
        <w:t>-1</w:t>
      </w:r>
      <w:r>
        <w:rPr>
          <w:color w:val="000000"/>
        </w:rPr>
        <w:t>,</w:t>
      </w:r>
      <w:r w:rsidR="002F3570" w:rsidRPr="002F3570">
        <w:rPr>
          <w:color w:val="000000"/>
        </w:rPr>
        <w:t xml:space="preserve"> 33,420 US$</w:t>
      </w:r>
      <w:r w:rsidR="002F3570" w:rsidRPr="002F3570">
        <w:rPr>
          <w:rFonts w:ascii="Cambria Math" w:hAnsi="Cambria Math" w:cs="Cambria Math"/>
          <w:color w:val="000000"/>
        </w:rPr>
        <w:t>⋅</w:t>
      </w:r>
      <w:r w:rsidR="002F3570" w:rsidRPr="002F3570">
        <w:rPr>
          <w:color w:val="000000"/>
        </w:rPr>
        <w:t>t</w:t>
      </w:r>
      <w:r w:rsidR="002F3570" w:rsidRPr="005F192C">
        <w:rPr>
          <w:color w:val="000000"/>
          <w:vertAlign w:val="superscript"/>
        </w:rPr>
        <w:t>-1</w:t>
      </w:r>
      <w:r w:rsidR="002F3570" w:rsidRPr="002F3570">
        <w:rPr>
          <w:color w:val="000000"/>
        </w:rPr>
        <w:t xml:space="preserve"> for Co</w:t>
      </w:r>
      <w:r>
        <w:rPr>
          <w:color w:val="000000"/>
        </w:rPr>
        <w:t>,</w:t>
      </w:r>
      <w:r w:rsidR="002F3570">
        <w:rPr>
          <w:color w:val="000000"/>
        </w:rPr>
        <w:t xml:space="preserve"> </w:t>
      </w:r>
      <w:r w:rsidR="002F3570" w:rsidRPr="002F3570">
        <w:rPr>
          <w:color w:val="000000"/>
        </w:rPr>
        <w:t>18,284 US$</w:t>
      </w:r>
      <w:r w:rsidR="002F3570" w:rsidRPr="002F3570">
        <w:rPr>
          <w:rFonts w:ascii="Cambria Math" w:hAnsi="Cambria Math" w:cs="Cambria Math"/>
          <w:color w:val="000000"/>
        </w:rPr>
        <w:t>⋅</w:t>
      </w:r>
      <w:r w:rsidR="002F3570" w:rsidRPr="002F3570">
        <w:rPr>
          <w:color w:val="000000"/>
        </w:rPr>
        <w:t>t</w:t>
      </w:r>
      <w:r w:rsidR="002F3570" w:rsidRPr="006C7D70">
        <w:rPr>
          <w:color w:val="000000"/>
          <w:vertAlign w:val="superscript"/>
        </w:rPr>
        <w:t>-1</w:t>
      </w:r>
      <w:r w:rsidR="002F3570" w:rsidRPr="002F3570">
        <w:rPr>
          <w:color w:val="000000"/>
        </w:rPr>
        <w:t xml:space="preserve"> for Ni</w:t>
      </w:r>
      <w:r>
        <w:rPr>
          <w:color w:val="000000"/>
        </w:rPr>
        <w:t>,</w:t>
      </w:r>
      <w:r w:rsidR="002F3570" w:rsidRPr="002F3570">
        <w:rPr>
          <w:color w:val="000000"/>
        </w:rPr>
        <w:t xml:space="preserve"> and 5 US$</w:t>
      </w:r>
      <w:r w:rsidR="002F3570" w:rsidRPr="002F3570">
        <w:rPr>
          <w:rFonts w:ascii="Cambria Math" w:hAnsi="Cambria Math" w:cs="Cambria Math"/>
          <w:color w:val="000000"/>
        </w:rPr>
        <w:t>⋅</w:t>
      </w:r>
      <w:r w:rsidR="002F3570" w:rsidRPr="002F3570">
        <w:rPr>
          <w:color w:val="000000"/>
        </w:rPr>
        <w:t>t</w:t>
      </w:r>
      <w:r w:rsidR="002F3570" w:rsidRPr="006C7D70">
        <w:rPr>
          <w:color w:val="000000"/>
          <w:vertAlign w:val="superscript"/>
        </w:rPr>
        <w:t>-1</w:t>
      </w:r>
      <w:r w:rsidR="002F3570" w:rsidRPr="002F3570">
        <w:rPr>
          <w:color w:val="000000"/>
        </w:rPr>
        <w:t xml:space="preserve"> for Mn (Show The Planet Inc., 2023). On the other hand, products considered waste have a disposal cost of 111.12 US$</w:t>
      </w:r>
      <w:r w:rsidR="002F3570" w:rsidRPr="002F3570">
        <w:rPr>
          <w:rFonts w:ascii="Cambria Math" w:hAnsi="Cambria Math" w:cs="Cambria Math"/>
          <w:color w:val="000000"/>
        </w:rPr>
        <w:t>⋅</w:t>
      </w:r>
      <w:r w:rsidR="002F3570" w:rsidRPr="002F3570">
        <w:rPr>
          <w:color w:val="000000"/>
        </w:rPr>
        <w:t>t</w:t>
      </w:r>
      <w:r w:rsidR="002F3570" w:rsidRPr="006C7D70">
        <w:rPr>
          <w:color w:val="000000"/>
          <w:vertAlign w:val="superscript"/>
        </w:rPr>
        <w:t>-1</w:t>
      </w:r>
      <w:r w:rsidR="002F3570" w:rsidRPr="002F3570">
        <w:rPr>
          <w:color w:val="000000"/>
        </w:rPr>
        <w:t>; note that the recycling plant must pay to dispose</w:t>
      </w:r>
      <w:r>
        <w:rPr>
          <w:color w:val="000000"/>
        </w:rPr>
        <w:t xml:space="preserve"> of</w:t>
      </w:r>
      <w:r w:rsidR="002F3570" w:rsidRPr="002F3570">
        <w:rPr>
          <w:color w:val="000000"/>
        </w:rPr>
        <w:t xml:space="preserve"> these waste materials (Reinhart et al., 2023). T</w:t>
      </w:r>
      <w:r>
        <w:rPr>
          <w:color w:val="000000"/>
        </w:rPr>
        <w:t>wo scenarios of this case study were considered to solve the model: the first solves the described model, while the second</w:t>
      </w:r>
      <w:r w:rsidR="002F3570" w:rsidRPr="002F3570">
        <w:rPr>
          <w:color w:val="000000"/>
        </w:rPr>
        <w:t xml:space="preserve"> modifies the OF by eliminating the income for the sales term</w:t>
      </w:r>
      <w:r w:rsidR="002F3570">
        <w:rPr>
          <w:color w:val="00000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C34015" w:rsidRPr="00C9412C" w14:paraId="0DEBED2F" w14:textId="77777777" w:rsidTr="00C9412C">
        <w:tc>
          <w:tcPr>
            <w:tcW w:w="3538" w:type="dxa"/>
            <w:vAlign w:val="center"/>
          </w:tcPr>
          <w:p w14:paraId="45C4021F" w14:textId="77777777" w:rsidR="00C34015" w:rsidRPr="005F192C" w:rsidRDefault="00C34015" w:rsidP="00C9412C">
            <w:pPr>
              <w:pStyle w:val="Descripcin"/>
              <w:keepNext/>
              <w:jc w:val="both"/>
              <w:rPr>
                <w:szCs w:val="18"/>
              </w:rPr>
            </w:pPr>
            <w:bookmarkStart w:id="20" w:name="_Ref151301564"/>
            <w:r w:rsidRPr="005F192C">
              <w:rPr>
                <w:szCs w:val="18"/>
              </w:rPr>
              <w:t xml:space="preserve">Table </w:t>
            </w:r>
            <w:r w:rsidRPr="005F192C">
              <w:rPr>
                <w:noProof/>
                <w:szCs w:val="18"/>
              </w:rPr>
              <w:t>2</w:t>
            </w:r>
            <w:bookmarkEnd w:id="20"/>
            <w:r w:rsidRPr="005F192C">
              <w:rPr>
                <w:szCs w:val="18"/>
              </w:rPr>
              <w:t>: Available quantity of each type of battery at each collection center (number of batteries).</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
              <w:gridCol w:w="672"/>
              <w:gridCol w:w="666"/>
              <w:gridCol w:w="666"/>
            </w:tblGrid>
            <w:tr w:rsidR="00C34015" w:rsidRPr="00C9412C" w14:paraId="144E91DD" w14:textId="77777777" w:rsidTr="00AD2028">
              <w:trPr>
                <w:jc w:val="center"/>
              </w:trPr>
              <w:tc>
                <w:tcPr>
                  <w:tcW w:w="0" w:type="auto"/>
                  <w:tcBorders>
                    <w:top w:val="single" w:sz="4" w:space="0" w:color="auto"/>
                    <w:bottom w:val="single" w:sz="4" w:space="0" w:color="auto"/>
                  </w:tcBorders>
                  <w:vAlign w:val="center"/>
                </w:tcPr>
                <w:p w14:paraId="0B923090" w14:textId="77777777" w:rsidR="00C34015" w:rsidRPr="00C9412C" w:rsidRDefault="00D26DBD" w:rsidP="00C9412C">
                  <w:pPr>
                    <w:jc w:val="center"/>
                  </w:pPr>
                  <m:oMathPara>
                    <m:oMath>
                      <m:sSub>
                        <m:sSubPr>
                          <m:ctrlPr>
                            <w:rPr>
                              <w:rFonts w:ascii="Cambria Math" w:hAnsi="Cambria Math"/>
                              <w:i/>
                            </w:rPr>
                          </m:ctrlPr>
                        </m:sSubPr>
                        <m:e>
                          <m:r>
                            <w:rPr>
                              <w:rFonts w:ascii="Cambria Math" w:hAnsi="Cambria Math"/>
                            </w:rPr>
                            <m:t>Q</m:t>
                          </m:r>
                        </m:e>
                        <m:sub>
                          <m:r>
                            <w:rPr>
                              <w:rFonts w:ascii="Cambria Math" w:hAnsi="Cambria Math"/>
                            </w:rPr>
                            <m:t>i</m:t>
                          </m:r>
                          <m:r>
                            <w:rPr>
                              <w:rFonts w:ascii="Cambria Math" w:hAnsi="Cambria Math"/>
                            </w:rPr>
                            <m:t>h</m:t>
                          </m:r>
                        </m:sub>
                      </m:sSub>
                    </m:oMath>
                  </m:oMathPara>
                </w:p>
              </w:tc>
              <w:tc>
                <w:tcPr>
                  <w:tcW w:w="0" w:type="auto"/>
                  <w:tcBorders>
                    <w:top w:val="single" w:sz="4" w:space="0" w:color="auto"/>
                    <w:bottom w:val="single" w:sz="4" w:space="0" w:color="auto"/>
                  </w:tcBorders>
                  <w:vAlign w:val="center"/>
                </w:tcPr>
                <w:p w14:paraId="025DBADD" w14:textId="77777777" w:rsidR="00C34015" w:rsidRPr="00C9412C" w:rsidRDefault="00C34015" w:rsidP="00C9412C">
                  <w:pPr>
                    <w:jc w:val="center"/>
                  </w:pPr>
                  <w:r w:rsidRPr="00C9412C">
                    <w:t>NMC</w:t>
                  </w:r>
                </w:p>
              </w:tc>
              <w:tc>
                <w:tcPr>
                  <w:tcW w:w="0" w:type="auto"/>
                  <w:tcBorders>
                    <w:top w:val="single" w:sz="4" w:space="0" w:color="auto"/>
                    <w:bottom w:val="single" w:sz="4" w:space="0" w:color="auto"/>
                  </w:tcBorders>
                  <w:vAlign w:val="center"/>
                </w:tcPr>
                <w:p w14:paraId="60D66CC0" w14:textId="77777777" w:rsidR="00C34015" w:rsidRPr="00C9412C" w:rsidRDefault="00C34015" w:rsidP="00C9412C">
                  <w:pPr>
                    <w:jc w:val="center"/>
                  </w:pPr>
                  <w:r w:rsidRPr="00C9412C">
                    <w:t>NCA</w:t>
                  </w:r>
                </w:p>
              </w:tc>
              <w:tc>
                <w:tcPr>
                  <w:tcW w:w="0" w:type="auto"/>
                  <w:tcBorders>
                    <w:top w:val="single" w:sz="4" w:space="0" w:color="auto"/>
                    <w:bottom w:val="single" w:sz="4" w:space="0" w:color="auto"/>
                  </w:tcBorders>
                  <w:vAlign w:val="center"/>
                </w:tcPr>
                <w:p w14:paraId="1D16F1FF" w14:textId="77777777" w:rsidR="00C34015" w:rsidRPr="00C9412C" w:rsidRDefault="00C34015" w:rsidP="00C9412C">
                  <w:pPr>
                    <w:jc w:val="center"/>
                  </w:pPr>
                  <w:r w:rsidRPr="00C9412C">
                    <w:t>LFP</w:t>
                  </w:r>
                </w:p>
              </w:tc>
            </w:tr>
            <w:tr w:rsidR="00C34015" w:rsidRPr="00C9412C" w14:paraId="12CDB453" w14:textId="77777777" w:rsidTr="00AD2028">
              <w:trPr>
                <w:jc w:val="center"/>
              </w:trPr>
              <w:tc>
                <w:tcPr>
                  <w:tcW w:w="0" w:type="auto"/>
                  <w:tcBorders>
                    <w:top w:val="single" w:sz="4" w:space="0" w:color="auto"/>
                  </w:tcBorders>
                  <w:vAlign w:val="center"/>
                </w:tcPr>
                <w:p w14:paraId="253E970A" w14:textId="77777777" w:rsidR="00C34015" w:rsidRPr="00C9412C" w:rsidRDefault="00D26DBD" w:rsidP="00C9412C">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oMath>
                  </m:oMathPara>
                </w:p>
              </w:tc>
              <w:tc>
                <w:tcPr>
                  <w:tcW w:w="0" w:type="auto"/>
                  <w:tcBorders>
                    <w:top w:val="single" w:sz="4" w:space="0" w:color="auto"/>
                  </w:tcBorders>
                  <w:vAlign w:val="center"/>
                </w:tcPr>
                <w:p w14:paraId="6D35269C" w14:textId="77777777" w:rsidR="00C34015" w:rsidRPr="00C9412C" w:rsidRDefault="00C34015" w:rsidP="00C9412C">
                  <w:pPr>
                    <w:jc w:val="center"/>
                  </w:pPr>
                  <w:r w:rsidRPr="00C9412C">
                    <w:rPr>
                      <w:color w:val="000000"/>
                    </w:rPr>
                    <w:t>1,269</w:t>
                  </w:r>
                </w:p>
              </w:tc>
              <w:tc>
                <w:tcPr>
                  <w:tcW w:w="0" w:type="auto"/>
                  <w:tcBorders>
                    <w:top w:val="single" w:sz="4" w:space="0" w:color="auto"/>
                  </w:tcBorders>
                  <w:vAlign w:val="center"/>
                </w:tcPr>
                <w:p w14:paraId="2B170F8E" w14:textId="77777777" w:rsidR="00C34015" w:rsidRPr="00C9412C" w:rsidRDefault="00C34015" w:rsidP="00C9412C">
                  <w:pPr>
                    <w:jc w:val="center"/>
                  </w:pPr>
                  <w:r w:rsidRPr="00C9412C">
                    <w:rPr>
                      <w:color w:val="000000"/>
                    </w:rPr>
                    <w:t>701</w:t>
                  </w:r>
                </w:p>
              </w:tc>
              <w:tc>
                <w:tcPr>
                  <w:tcW w:w="0" w:type="auto"/>
                  <w:tcBorders>
                    <w:top w:val="single" w:sz="4" w:space="0" w:color="auto"/>
                  </w:tcBorders>
                  <w:vAlign w:val="center"/>
                </w:tcPr>
                <w:p w14:paraId="2EBC8F2E" w14:textId="77777777" w:rsidR="00C34015" w:rsidRPr="00C9412C" w:rsidRDefault="00C34015" w:rsidP="00C9412C">
                  <w:pPr>
                    <w:jc w:val="center"/>
                  </w:pPr>
                  <w:r w:rsidRPr="00C9412C">
                    <w:rPr>
                      <w:color w:val="000000"/>
                    </w:rPr>
                    <w:t>901</w:t>
                  </w:r>
                </w:p>
              </w:tc>
            </w:tr>
            <w:tr w:rsidR="00C34015" w:rsidRPr="00C9412C" w14:paraId="22575FDD" w14:textId="77777777" w:rsidTr="00AD2028">
              <w:trPr>
                <w:jc w:val="center"/>
              </w:trPr>
              <w:tc>
                <w:tcPr>
                  <w:tcW w:w="0" w:type="auto"/>
                  <w:vAlign w:val="center"/>
                </w:tcPr>
                <w:p w14:paraId="788B9B1B" w14:textId="77777777" w:rsidR="00C34015" w:rsidRPr="00C9412C" w:rsidRDefault="00D26DBD" w:rsidP="00C9412C">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oMath>
                  </m:oMathPara>
                </w:p>
              </w:tc>
              <w:tc>
                <w:tcPr>
                  <w:tcW w:w="0" w:type="auto"/>
                  <w:vAlign w:val="center"/>
                </w:tcPr>
                <w:p w14:paraId="1ECA5B8A" w14:textId="77777777" w:rsidR="00C34015" w:rsidRPr="00C9412C" w:rsidRDefault="00C34015" w:rsidP="00C9412C">
                  <w:pPr>
                    <w:jc w:val="center"/>
                  </w:pPr>
                  <w:r w:rsidRPr="00C9412C">
                    <w:rPr>
                      <w:color w:val="000000"/>
                    </w:rPr>
                    <w:t>946</w:t>
                  </w:r>
                </w:p>
              </w:tc>
              <w:tc>
                <w:tcPr>
                  <w:tcW w:w="0" w:type="auto"/>
                  <w:vAlign w:val="center"/>
                </w:tcPr>
                <w:p w14:paraId="54267301" w14:textId="77777777" w:rsidR="00C34015" w:rsidRPr="00C9412C" w:rsidRDefault="00C34015" w:rsidP="00C9412C">
                  <w:pPr>
                    <w:jc w:val="center"/>
                  </w:pPr>
                  <w:r w:rsidRPr="00C9412C">
                    <w:rPr>
                      <w:color w:val="000000"/>
                    </w:rPr>
                    <w:t>1,032</w:t>
                  </w:r>
                </w:p>
              </w:tc>
              <w:tc>
                <w:tcPr>
                  <w:tcW w:w="0" w:type="auto"/>
                  <w:vAlign w:val="center"/>
                </w:tcPr>
                <w:p w14:paraId="6216DE34" w14:textId="77777777" w:rsidR="00C34015" w:rsidRPr="00C9412C" w:rsidRDefault="00C34015" w:rsidP="00C9412C">
                  <w:pPr>
                    <w:jc w:val="center"/>
                  </w:pPr>
                  <w:r w:rsidRPr="00C9412C">
                    <w:rPr>
                      <w:color w:val="000000"/>
                    </w:rPr>
                    <w:t>767</w:t>
                  </w:r>
                </w:p>
              </w:tc>
            </w:tr>
            <w:tr w:rsidR="00C34015" w:rsidRPr="00C9412C" w14:paraId="49CD2BBE" w14:textId="77777777" w:rsidTr="00AD2028">
              <w:trPr>
                <w:jc w:val="center"/>
              </w:trPr>
              <w:tc>
                <w:tcPr>
                  <w:tcW w:w="0" w:type="auto"/>
                  <w:vAlign w:val="center"/>
                </w:tcPr>
                <w:p w14:paraId="0D055524" w14:textId="77777777" w:rsidR="00C34015" w:rsidRPr="00C9412C" w:rsidRDefault="00D26DBD" w:rsidP="00C9412C">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3</m:t>
                          </m:r>
                        </m:sub>
                      </m:sSub>
                    </m:oMath>
                  </m:oMathPara>
                </w:p>
              </w:tc>
              <w:tc>
                <w:tcPr>
                  <w:tcW w:w="0" w:type="auto"/>
                  <w:vAlign w:val="center"/>
                </w:tcPr>
                <w:p w14:paraId="209FEDDE" w14:textId="77777777" w:rsidR="00C34015" w:rsidRPr="00C9412C" w:rsidRDefault="00C34015" w:rsidP="00C9412C">
                  <w:pPr>
                    <w:jc w:val="center"/>
                  </w:pPr>
                  <w:r w:rsidRPr="00C9412C">
                    <w:rPr>
                      <w:color w:val="000000"/>
                    </w:rPr>
                    <w:t>1,122</w:t>
                  </w:r>
                </w:p>
              </w:tc>
              <w:tc>
                <w:tcPr>
                  <w:tcW w:w="0" w:type="auto"/>
                  <w:vAlign w:val="center"/>
                </w:tcPr>
                <w:p w14:paraId="3275226F" w14:textId="77777777" w:rsidR="00C34015" w:rsidRPr="00C9412C" w:rsidRDefault="00C34015" w:rsidP="00C9412C">
                  <w:pPr>
                    <w:jc w:val="center"/>
                  </w:pPr>
                  <w:r w:rsidRPr="00C9412C">
                    <w:rPr>
                      <w:color w:val="000000"/>
                    </w:rPr>
                    <w:t>870</w:t>
                  </w:r>
                </w:p>
              </w:tc>
              <w:tc>
                <w:tcPr>
                  <w:tcW w:w="0" w:type="auto"/>
                  <w:vAlign w:val="center"/>
                </w:tcPr>
                <w:p w14:paraId="52B6CC6C" w14:textId="77777777" w:rsidR="00C34015" w:rsidRPr="00C9412C" w:rsidRDefault="00C34015" w:rsidP="00C9412C">
                  <w:pPr>
                    <w:jc w:val="center"/>
                  </w:pPr>
                  <w:r w:rsidRPr="00C9412C">
                    <w:rPr>
                      <w:color w:val="000000"/>
                    </w:rPr>
                    <w:t>1,481</w:t>
                  </w:r>
                </w:p>
              </w:tc>
            </w:tr>
            <w:tr w:rsidR="00C34015" w:rsidRPr="00C9412C" w14:paraId="08F87E45" w14:textId="77777777" w:rsidTr="00AD2028">
              <w:trPr>
                <w:jc w:val="center"/>
              </w:trPr>
              <w:tc>
                <w:tcPr>
                  <w:tcW w:w="0" w:type="auto"/>
                  <w:vAlign w:val="center"/>
                </w:tcPr>
                <w:p w14:paraId="5F13F010" w14:textId="77777777" w:rsidR="00C34015" w:rsidRPr="00C9412C" w:rsidRDefault="00D26DBD" w:rsidP="00C9412C">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4</m:t>
                          </m:r>
                        </m:sub>
                      </m:sSub>
                    </m:oMath>
                  </m:oMathPara>
                </w:p>
              </w:tc>
              <w:tc>
                <w:tcPr>
                  <w:tcW w:w="0" w:type="auto"/>
                  <w:vAlign w:val="center"/>
                </w:tcPr>
                <w:p w14:paraId="1AED8010" w14:textId="77777777" w:rsidR="00C34015" w:rsidRPr="00C9412C" w:rsidRDefault="00C34015" w:rsidP="00C9412C">
                  <w:pPr>
                    <w:jc w:val="center"/>
                  </w:pPr>
                  <w:r w:rsidRPr="00C9412C">
                    <w:rPr>
                      <w:color w:val="000000"/>
                    </w:rPr>
                    <w:t>866</w:t>
                  </w:r>
                </w:p>
              </w:tc>
              <w:tc>
                <w:tcPr>
                  <w:tcW w:w="0" w:type="auto"/>
                  <w:vAlign w:val="center"/>
                </w:tcPr>
                <w:p w14:paraId="2456AF05" w14:textId="77777777" w:rsidR="00C34015" w:rsidRPr="00C9412C" w:rsidRDefault="00C34015" w:rsidP="00C9412C">
                  <w:pPr>
                    <w:jc w:val="center"/>
                  </w:pPr>
                  <w:r w:rsidRPr="00C9412C">
                    <w:rPr>
                      <w:color w:val="000000"/>
                    </w:rPr>
                    <w:t>882</w:t>
                  </w:r>
                </w:p>
              </w:tc>
              <w:tc>
                <w:tcPr>
                  <w:tcW w:w="0" w:type="auto"/>
                  <w:vAlign w:val="center"/>
                </w:tcPr>
                <w:p w14:paraId="2C85180D" w14:textId="77777777" w:rsidR="00C34015" w:rsidRPr="00C9412C" w:rsidRDefault="00C34015" w:rsidP="00C9412C">
                  <w:pPr>
                    <w:jc w:val="center"/>
                  </w:pPr>
                  <w:r w:rsidRPr="00C9412C">
                    <w:rPr>
                      <w:color w:val="000000"/>
                    </w:rPr>
                    <w:t>801</w:t>
                  </w:r>
                </w:p>
              </w:tc>
            </w:tr>
            <w:tr w:rsidR="00C34015" w:rsidRPr="00C9412C" w14:paraId="151A7A2E" w14:textId="77777777" w:rsidTr="00AD2028">
              <w:trPr>
                <w:jc w:val="center"/>
              </w:trPr>
              <w:tc>
                <w:tcPr>
                  <w:tcW w:w="0" w:type="auto"/>
                  <w:vAlign w:val="center"/>
                </w:tcPr>
                <w:p w14:paraId="4010E4D9" w14:textId="77777777" w:rsidR="00C34015" w:rsidRPr="00C9412C" w:rsidRDefault="00D26DBD" w:rsidP="00C9412C">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5</m:t>
                          </m:r>
                        </m:sub>
                      </m:sSub>
                    </m:oMath>
                  </m:oMathPara>
                </w:p>
              </w:tc>
              <w:tc>
                <w:tcPr>
                  <w:tcW w:w="0" w:type="auto"/>
                  <w:vAlign w:val="center"/>
                </w:tcPr>
                <w:p w14:paraId="6328331E" w14:textId="77777777" w:rsidR="00C34015" w:rsidRPr="00C9412C" w:rsidRDefault="00C34015" w:rsidP="00C9412C">
                  <w:pPr>
                    <w:jc w:val="center"/>
                  </w:pPr>
                  <w:r w:rsidRPr="00C9412C">
                    <w:rPr>
                      <w:color w:val="000000"/>
                    </w:rPr>
                    <w:t>1,363</w:t>
                  </w:r>
                </w:p>
              </w:tc>
              <w:tc>
                <w:tcPr>
                  <w:tcW w:w="0" w:type="auto"/>
                  <w:vAlign w:val="center"/>
                </w:tcPr>
                <w:p w14:paraId="183E0162" w14:textId="77777777" w:rsidR="00C34015" w:rsidRPr="00C9412C" w:rsidRDefault="00C34015" w:rsidP="00C9412C">
                  <w:pPr>
                    <w:jc w:val="center"/>
                  </w:pPr>
                  <w:r w:rsidRPr="00C9412C">
                    <w:rPr>
                      <w:color w:val="000000"/>
                    </w:rPr>
                    <w:t>783</w:t>
                  </w:r>
                </w:p>
              </w:tc>
              <w:tc>
                <w:tcPr>
                  <w:tcW w:w="0" w:type="auto"/>
                  <w:vAlign w:val="center"/>
                </w:tcPr>
                <w:p w14:paraId="1DC7CD44" w14:textId="77777777" w:rsidR="00C34015" w:rsidRPr="00C9412C" w:rsidRDefault="00C34015" w:rsidP="00C9412C">
                  <w:pPr>
                    <w:jc w:val="center"/>
                  </w:pPr>
                  <w:r w:rsidRPr="00C9412C">
                    <w:rPr>
                      <w:color w:val="000000"/>
                    </w:rPr>
                    <w:t>714</w:t>
                  </w:r>
                </w:p>
              </w:tc>
            </w:tr>
          </w:tbl>
          <w:p w14:paraId="1E15D903" w14:textId="77777777" w:rsidR="00C34015" w:rsidRPr="00C9412C" w:rsidRDefault="00C34015" w:rsidP="00C9412C">
            <w:pPr>
              <w:jc w:val="center"/>
            </w:pPr>
          </w:p>
        </w:tc>
        <w:tc>
          <w:tcPr>
            <w:tcW w:w="3538" w:type="dxa"/>
            <w:vAlign w:val="center"/>
          </w:tcPr>
          <w:p w14:paraId="11435EEC" w14:textId="77777777" w:rsidR="00C34015" w:rsidRPr="005F192C" w:rsidRDefault="00C34015" w:rsidP="00C9412C">
            <w:pPr>
              <w:pStyle w:val="Descripcin"/>
              <w:keepNext/>
              <w:jc w:val="both"/>
              <w:rPr>
                <w:szCs w:val="18"/>
              </w:rPr>
            </w:pPr>
            <w:bookmarkStart w:id="21" w:name="_Ref151307792"/>
            <w:r w:rsidRPr="005F192C">
              <w:rPr>
                <w:szCs w:val="18"/>
              </w:rPr>
              <w:t xml:space="preserve">Table </w:t>
            </w:r>
            <w:r w:rsidRPr="005F192C">
              <w:rPr>
                <w:noProof/>
                <w:szCs w:val="18"/>
              </w:rPr>
              <w:t>3</w:t>
            </w:r>
            <w:bookmarkEnd w:id="21"/>
            <w:r w:rsidRPr="005F192C">
              <w:rPr>
                <w:szCs w:val="18"/>
              </w:rPr>
              <w:t>: Mass fraction of LIBs components.</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672"/>
              <w:gridCol w:w="639"/>
              <w:gridCol w:w="566"/>
            </w:tblGrid>
            <w:tr w:rsidR="00C34015" w:rsidRPr="00C9412C" w14:paraId="41F68EB0" w14:textId="77777777" w:rsidTr="00AD2028">
              <w:trPr>
                <w:jc w:val="center"/>
              </w:trPr>
              <w:tc>
                <w:tcPr>
                  <w:tcW w:w="0" w:type="auto"/>
                  <w:tcBorders>
                    <w:top w:val="single" w:sz="4" w:space="0" w:color="auto"/>
                    <w:bottom w:val="single" w:sz="4" w:space="0" w:color="auto"/>
                  </w:tcBorders>
                  <w:vAlign w:val="center"/>
                </w:tcPr>
                <w:p w14:paraId="609D4CB6" w14:textId="77777777" w:rsidR="00C34015" w:rsidRPr="00C9412C" w:rsidRDefault="00C34015" w:rsidP="00C34015">
                  <w:pPr>
                    <w:jc w:val="center"/>
                  </w:pPr>
                  <w:r w:rsidRPr="00C9412C">
                    <w:t>Products</w:t>
                  </w:r>
                </w:p>
              </w:tc>
              <w:tc>
                <w:tcPr>
                  <w:tcW w:w="0" w:type="auto"/>
                  <w:tcBorders>
                    <w:top w:val="single" w:sz="4" w:space="0" w:color="auto"/>
                    <w:bottom w:val="single" w:sz="4" w:space="0" w:color="auto"/>
                  </w:tcBorders>
                  <w:vAlign w:val="center"/>
                </w:tcPr>
                <w:p w14:paraId="0D94DF2D" w14:textId="77777777" w:rsidR="00C34015" w:rsidRPr="00C9412C" w:rsidRDefault="00C34015" w:rsidP="00C34015">
                  <w:pPr>
                    <w:jc w:val="center"/>
                  </w:pPr>
                  <w:r w:rsidRPr="00C9412C">
                    <w:t>NMC</w:t>
                  </w:r>
                </w:p>
              </w:tc>
              <w:tc>
                <w:tcPr>
                  <w:tcW w:w="0" w:type="auto"/>
                  <w:tcBorders>
                    <w:top w:val="single" w:sz="4" w:space="0" w:color="auto"/>
                    <w:bottom w:val="single" w:sz="4" w:space="0" w:color="auto"/>
                  </w:tcBorders>
                  <w:vAlign w:val="center"/>
                </w:tcPr>
                <w:p w14:paraId="23427AE5" w14:textId="77777777" w:rsidR="00C34015" w:rsidRPr="00C9412C" w:rsidRDefault="00C34015" w:rsidP="00C34015">
                  <w:pPr>
                    <w:jc w:val="center"/>
                  </w:pPr>
                  <w:r w:rsidRPr="00C9412C">
                    <w:t>NCA</w:t>
                  </w:r>
                </w:p>
              </w:tc>
              <w:tc>
                <w:tcPr>
                  <w:tcW w:w="0" w:type="auto"/>
                  <w:tcBorders>
                    <w:top w:val="single" w:sz="4" w:space="0" w:color="auto"/>
                    <w:bottom w:val="single" w:sz="4" w:space="0" w:color="auto"/>
                  </w:tcBorders>
                  <w:vAlign w:val="center"/>
                </w:tcPr>
                <w:p w14:paraId="487169D9" w14:textId="77777777" w:rsidR="00C34015" w:rsidRPr="00C9412C" w:rsidRDefault="00C34015" w:rsidP="00C34015">
                  <w:pPr>
                    <w:jc w:val="center"/>
                  </w:pPr>
                  <w:r w:rsidRPr="00C9412C">
                    <w:t>LPF</w:t>
                  </w:r>
                </w:p>
              </w:tc>
            </w:tr>
            <w:tr w:rsidR="00C34015" w:rsidRPr="00C9412C" w14:paraId="34E6967D" w14:textId="77777777" w:rsidTr="00AD2028">
              <w:trPr>
                <w:jc w:val="center"/>
              </w:trPr>
              <w:tc>
                <w:tcPr>
                  <w:tcW w:w="0" w:type="auto"/>
                  <w:tcBorders>
                    <w:top w:val="single" w:sz="4" w:space="0" w:color="auto"/>
                  </w:tcBorders>
                  <w:vAlign w:val="center"/>
                </w:tcPr>
                <w:p w14:paraId="2ACCBC26" w14:textId="77777777" w:rsidR="00C34015" w:rsidRPr="00C9412C" w:rsidRDefault="00C34015" w:rsidP="00C34015">
                  <w:pPr>
                    <w:jc w:val="center"/>
                  </w:pPr>
                  <w:r w:rsidRPr="00C9412C">
                    <w:t>Li</w:t>
                  </w:r>
                </w:p>
              </w:tc>
              <w:tc>
                <w:tcPr>
                  <w:tcW w:w="0" w:type="auto"/>
                  <w:tcBorders>
                    <w:top w:val="single" w:sz="4" w:space="0" w:color="auto"/>
                  </w:tcBorders>
                  <w:vAlign w:val="center"/>
                </w:tcPr>
                <w:p w14:paraId="0B5AB8DA" w14:textId="77777777" w:rsidR="00C34015" w:rsidRPr="00C9412C" w:rsidRDefault="00C34015" w:rsidP="00C34015">
                  <w:pPr>
                    <w:jc w:val="center"/>
                  </w:pPr>
                  <w:r w:rsidRPr="00C9412C">
                    <w:rPr>
                      <w:color w:val="000000"/>
                    </w:rPr>
                    <w:t>0.03</w:t>
                  </w:r>
                </w:p>
              </w:tc>
              <w:tc>
                <w:tcPr>
                  <w:tcW w:w="0" w:type="auto"/>
                  <w:tcBorders>
                    <w:top w:val="single" w:sz="4" w:space="0" w:color="auto"/>
                  </w:tcBorders>
                  <w:vAlign w:val="center"/>
                </w:tcPr>
                <w:p w14:paraId="32723BC4" w14:textId="77777777" w:rsidR="00C34015" w:rsidRPr="00C9412C" w:rsidRDefault="00C34015" w:rsidP="00C34015">
                  <w:pPr>
                    <w:jc w:val="center"/>
                  </w:pPr>
                  <w:r w:rsidRPr="00C9412C">
                    <w:rPr>
                      <w:color w:val="000000"/>
                    </w:rPr>
                    <w:t>0.02</w:t>
                  </w:r>
                </w:p>
              </w:tc>
              <w:tc>
                <w:tcPr>
                  <w:tcW w:w="0" w:type="auto"/>
                  <w:tcBorders>
                    <w:top w:val="single" w:sz="4" w:space="0" w:color="auto"/>
                  </w:tcBorders>
                  <w:vAlign w:val="center"/>
                </w:tcPr>
                <w:p w14:paraId="636BAD5C" w14:textId="77777777" w:rsidR="00C34015" w:rsidRPr="00C9412C" w:rsidRDefault="00C34015" w:rsidP="00C34015">
                  <w:pPr>
                    <w:jc w:val="center"/>
                  </w:pPr>
                  <w:r w:rsidRPr="00C9412C">
                    <w:rPr>
                      <w:color w:val="000000"/>
                    </w:rPr>
                    <w:t>0.01</w:t>
                  </w:r>
                </w:p>
              </w:tc>
            </w:tr>
            <w:tr w:rsidR="00C34015" w:rsidRPr="00C9412C" w14:paraId="0E57AC4A" w14:textId="77777777" w:rsidTr="00AD2028">
              <w:trPr>
                <w:jc w:val="center"/>
              </w:trPr>
              <w:tc>
                <w:tcPr>
                  <w:tcW w:w="0" w:type="auto"/>
                  <w:vAlign w:val="center"/>
                </w:tcPr>
                <w:p w14:paraId="0D27FAC0" w14:textId="77777777" w:rsidR="00C34015" w:rsidRPr="00C9412C" w:rsidRDefault="00C34015" w:rsidP="00C34015">
                  <w:pPr>
                    <w:jc w:val="center"/>
                  </w:pPr>
                  <w:r w:rsidRPr="00C9412C">
                    <w:t>Co</w:t>
                  </w:r>
                </w:p>
              </w:tc>
              <w:tc>
                <w:tcPr>
                  <w:tcW w:w="0" w:type="auto"/>
                  <w:vAlign w:val="center"/>
                </w:tcPr>
                <w:p w14:paraId="51CB5A36" w14:textId="77777777" w:rsidR="00C34015" w:rsidRPr="00C9412C" w:rsidRDefault="00C34015" w:rsidP="00C34015">
                  <w:pPr>
                    <w:jc w:val="center"/>
                  </w:pPr>
                  <w:r w:rsidRPr="00C9412C">
                    <w:rPr>
                      <w:color w:val="000000"/>
                    </w:rPr>
                    <w:t>0.04</w:t>
                  </w:r>
                </w:p>
              </w:tc>
              <w:tc>
                <w:tcPr>
                  <w:tcW w:w="0" w:type="auto"/>
                  <w:vAlign w:val="center"/>
                </w:tcPr>
                <w:p w14:paraId="0150A7E2" w14:textId="77777777" w:rsidR="00C34015" w:rsidRPr="00C9412C" w:rsidRDefault="00C34015" w:rsidP="00C34015">
                  <w:pPr>
                    <w:jc w:val="center"/>
                  </w:pPr>
                  <w:r w:rsidRPr="00C9412C">
                    <w:rPr>
                      <w:color w:val="000000"/>
                    </w:rPr>
                    <w:t>0.03</w:t>
                  </w:r>
                </w:p>
              </w:tc>
              <w:tc>
                <w:tcPr>
                  <w:tcW w:w="0" w:type="auto"/>
                  <w:vAlign w:val="center"/>
                </w:tcPr>
                <w:p w14:paraId="0E45298D" w14:textId="77777777" w:rsidR="00C34015" w:rsidRPr="00C9412C" w:rsidRDefault="00C34015" w:rsidP="00C34015">
                  <w:pPr>
                    <w:jc w:val="center"/>
                  </w:pPr>
                  <w:r w:rsidRPr="00C9412C">
                    <w:rPr>
                      <w:color w:val="000000"/>
                    </w:rPr>
                    <w:t>0.00</w:t>
                  </w:r>
                </w:p>
              </w:tc>
            </w:tr>
            <w:tr w:rsidR="00C34015" w:rsidRPr="00C9412C" w14:paraId="5E6979A9" w14:textId="77777777" w:rsidTr="00AD2028">
              <w:trPr>
                <w:jc w:val="center"/>
              </w:trPr>
              <w:tc>
                <w:tcPr>
                  <w:tcW w:w="0" w:type="auto"/>
                  <w:vAlign w:val="center"/>
                </w:tcPr>
                <w:p w14:paraId="54795C59" w14:textId="77777777" w:rsidR="00C34015" w:rsidRPr="00C9412C" w:rsidRDefault="00C34015" w:rsidP="00C34015">
                  <w:pPr>
                    <w:jc w:val="center"/>
                  </w:pPr>
                  <w:r w:rsidRPr="00C9412C">
                    <w:t>Ni</w:t>
                  </w:r>
                </w:p>
              </w:tc>
              <w:tc>
                <w:tcPr>
                  <w:tcW w:w="0" w:type="auto"/>
                  <w:vAlign w:val="center"/>
                </w:tcPr>
                <w:p w14:paraId="4ED8B323" w14:textId="77777777" w:rsidR="00C34015" w:rsidRPr="00C9412C" w:rsidRDefault="00C34015" w:rsidP="00C34015">
                  <w:pPr>
                    <w:jc w:val="center"/>
                  </w:pPr>
                  <w:r w:rsidRPr="00C9412C">
                    <w:rPr>
                      <w:color w:val="000000"/>
                    </w:rPr>
                    <w:t>0.11</w:t>
                  </w:r>
                </w:p>
              </w:tc>
              <w:tc>
                <w:tcPr>
                  <w:tcW w:w="0" w:type="auto"/>
                  <w:vAlign w:val="center"/>
                </w:tcPr>
                <w:p w14:paraId="6A5D1DFA" w14:textId="77777777" w:rsidR="00C34015" w:rsidRPr="00C9412C" w:rsidRDefault="00C34015" w:rsidP="00C34015">
                  <w:pPr>
                    <w:jc w:val="center"/>
                  </w:pPr>
                  <w:r w:rsidRPr="00C9412C">
                    <w:rPr>
                      <w:color w:val="000000"/>
                    </w:rPr>
                    <w:t>0.16</w:t>
                  </w:r>
                </w:p>
              </w:tc>
              <w:tc>
                <w:tcPr>
                  <w:tcW w:w="0" w:type="auto"/>
                  <w:vAlign w:val="center"/>
                </w:tcPr>
                <w:p w14:paraId="1153FEFA" w14:textId="77777777" w:rsidR="00C34015" w:rsidRPr="00C9412C" w:rsidRDefault="00C34015" w:rsidP="00C34015">
                  <w:pPr>
                    <w:jc w:val="center"/>
                  </w:pPr>
                  <w:r w:rsidRPr="00C9412C">
                    <w:rPr>
                      <w:color w:val="000000"/>
                    </w:rPr>
                    <w:t>0.00</w:t>
                  </w:r>
                </w:p>
              </w:tc>
            </w:tr>
            <w:tr w:rsidR="00C34015" w:rsidRPr="00C9412C" w14:paraId="2D0A468B" w14:textId="77777777" w:rsidTr="00AD2028">
              <w:trPr>
                <w:jc w:val="center"/>
              </w:trPr>
              <w:tc>
                <w:tcPr>
                  <w:tcW w:w="0" w:type="auto"/>
                  <w:vAlign w:val="center"/>
                </w:tcPr>
                <w:p w14:paraId="0F6D351E" w14:textId="77777777" w:rsidR="00C34015" w:rsidRPr="00C9412C" w:rsidRDefault="00C34015" w:rsidP="00C34015">
                  <w:pPr>
                    <w:jc w:val="center"/>
                  </w:pPr>
                  <w:r w:rsidRPr="00C9412C">
                    <w:t>Mn</w:t>
                  </w:r>
                </w:p>
              </w:tc>
              <w:tc>
                <w:tcPr>
                  <w:tcW w:w="0" w:type="auto"/>
                  <w:vAlign w:val="center"/>
                </w:tcPr>
                <w:p w14:paraId="6B9B88E0" w14:textId="77777777" w:rsidR="00C34015" w:rsidRPr="00C9412C" w:rsidRDefault="00C34015" w:rsidP="00C34015">
                  <w:pPr>
                    <w:jc w:val="center"/>
                  </w:pPr>
                  <w:r w:rsidRPr="00C9412C">
                    <w:rPr>
                      <w:color w:val="000000"/>
                    </w:rPr>
                    <w:t>0.04</w:t>
                  </w:r>
                </w:p>
              </w:tc>
              <w:tc>
                <w:tcPr>
                  <w:tcW w:w="0" w:type="auto"/>
                  <w:vAlign w:val="center"/>
                </w:tcPr>
                <w:p w14:paraId="48DEF66E" w14:textId="77777777" w:rsidR="00C34015" w:rsidRPr="00C9412C" w:rsidRDefault="00C34015" w:rsidP="00C34015">
                  <w:pPr>
                    <w:jc w:val="center"/>
                  </w:pPr>
                  <w:r w:rsidRPr="00C9412C">
                    <w:rPr>
                      <w:color w:val="000000"/>
                    </w:rPr>
                    <w:t>0.00</w:t>
                  </w:r>
                </w:p>
              </w:tc>
              <w:tc>
                <w:tcPr>
                  <w:tcW w:w="0" w:type="auto"/>
                  <w:vAlign w:val="center"/>
                </w:tcPr>
                <w:p w14:paraId="2CA0B9F2" w14:textId="77777777" w:rsidR="00C34015" w:rsidRPr="00C9412C" w:rsidRDefault="00C34015" w:rsidP="00C34015">
                  <w:pPr>
                    <w:jc w:val="center"/>
                  </w:pPr>
                  <w:r w:rsidRPr="00C9412C">
                    <w:rPr>
                      <w:color w:val="000000"/>
                    </w:rPr>
                    <w:t>0.00</w:t>
                  </w:r>
                </w:p>
              </w:tc>
            </w:tr>
            <w:tr w:rsidR="00C34015" w:rsidRPr="00C9412C" w14:paraId="284E87DD" w14:textId="77777777" w:rsidTr="00AD2028">
              <w:trPr>
                <w:jc w:val="center"/>
              </w:trPr>
              <w:tc>
                <w:tcPr>
                  <w:tcW w:w="0" w:type="auto"/>
                  <w:vAlign w:val="center"/>
                </w:tcPr>
                <w:p w14:paraId="7E40FCDD" w14:textId="77777777" w:rsidR="00C34015" w:rsidRPr="00C9412C" w:rsidRDefault="00C34015" w:rsidP="00C34015">
                  <w:pPr>
                    <w:jc w:val="center"/>
                  </w:pPr>
                  <w:r w:rsidRPr="00C9412C">
                    <w:t>Waste</w:t>
                  </w:r>
                </w:p>
              </w:tc>
              <w:tc>
                <w:tcPr>
                  <w:tcW w:w="0" w:type="auto"/>
                  <w:vAlign w:val="bottom"/>
                </w:tcPr>
                <w:p w14:paraId="1E31973C" w14:textId="77777777" w:rsidR="00C34015" w:rsidRPr="00C9412C" w:rsidRDefault="00C34015" w:rsidP="00C34015">
                  <w:pPr>
                    <w:jc w:val="center"/>
                    <w:rPr>
                      <w:color w:val="000000"/>
                    </w:rPr>
                  </w:pPr>
                  <w:r w:rsidRPr="00C9412C">
                    <w:rPr>
                      <w:color w:val="000000"/>
                    </w:rPr>
                    <w:t>0.78</w:t>
                  </w:r>
                </w:p>
              </w:tc>
              <w:tc>
                <w:tcPr>
                  <w:tcW w:w="0" w:type="auto"/>
                  <w:vAlign w:val="bottom"/>
                </w:tcPr>
                <w:p w14:paraId="6F839077" w14:textId="77777777" w:rsidR="00C34015" w:rsidRPr="00C9412C" w:rsidRDefault="00C34015" w:rsidP="00C34015">
                  <w:pPr>
                    <w:jc w:val="center"/>
                    <w:rPr>
                      <w:color w:val="000000"/>
                    </w:rPr>
                  </w:pPr>
                  <w:r w:rsidRPr="00C9412C">
                    <w:rPr>
                      <w:color w:val="000000"/>
                    </w:rPr>
                    <w:t>0.79</w:t>
                  </w:r>
                </w:p>
              </w:tc>
              <w:tc>
                <w:tcPr>
                  <w:tcW w:w="0" w:type="auto"/>
                  <w:vAlign w:val="bottom"/>
                </w:tcPr>
                <w:p w14:paraId="254A23DC" w14:textId="77777777" w:rsidR="00C34015" w:rsidRPr="00C9412C" w:rsidRDefault="00C34015" w:rsidP="00C34015">
                  <w:pPr>
                    <w:jc w:val="center"/>
                    <w:rPr>
                      <w:color w:val="000000"/>
                    </w:rPr>
                  </w:pPr>
                  <w:r w:rsidRPr="00C9412C">
                    <w:rPr>
                      <w:color w:val="000000"/>
                    </w:rPr>
                    <w:t>0.99</w:t>
                  </w:r>
                </w:p>
              </w:tc>
            </w:tr>
          </w:tbl>
          <w:p w14:paraId="47331651" w14:textId="77777777" w:rsidR="00C34015" w:rsidRPr="00C9412C" w:rsidRDefault="00C34015" w:rsidP="00C34015">
            <w:pPr>
              <w:jc w:val="center"/>
            </w:pPr>
          </w:p>
        </w:tc>
      </w:tr>
    </w:tbl>
    <w:p w14:paraId="6E478B94" w14:textId="254BE75B" w:rsidR="00CA5536" w:rsidRDefault="00CA5536" w:rsidP="00CA5536">
      <w:pPr>
        <w:pStyle w:val="Descripcin"/>
        <w:keepNext/>
      </w:pPr>
      <w:bookmarkStart w:id="22" w:name="_Ref151631076"/>
      <w:r>
        <w:t xml:space="preserve">Table </w:t>
      </w:r>
      <w:r w:rsidR="00ED45BD">
        <w:rPr>
          <w:noProof/>
        </w:rPr>
        <w:t>4</w:t>
      </w:r>
      <w:bookmarkEnd w:id="22"/>
      <w:r>
        <w:t>: Unit recycling cost</w:t>
      </w:r>
      <w:r w:rsidR="007452DB">
        <w:t>,</w:t>
      </w:r>
      <w:r w:rsidR="00AB7E87">
        <w:t xml:space="preserve"> </w:t>
      </w:r>
      <w:r w:rsidR="002F2C87">
        <w:t xml:space="preserve">including capital and operation cost </w:t>
      </w:r>
      <w:r w:rsidR="00AB7E87">
        <w:t>(</w:t>
      </w:r>
      <w:r w:rsidR="00724BBA">
        <w:t>US$</w:t>
      </w:r>
      <m:oMath>
        <m:r>
          <w:rPr>
            <w:rFonts w:ascii="Cambria Math" w:hAnsi="Cambria Math"/>
          </w:rPr>
          <m:t>⋅</m:t>
        </m:r>
      </m:oMath>
      <w:r w:rsidR="002F2C87">
        <w:t>battery</w:t>
      </w:r>
      <w:r w:rsidR="00C251F2">
        <w:rPr>
          <w:vertAlign w:val="superscript"/>
        </w:rPr>
        <w:t>-1</w:t>
      </w:r>
      <w:r w:rsidR="00AB7E87">
        <w:t>)</w:t>
      </w:r>
      <w: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
        <w:gridCol w:w="666"/>
        <w:gridCol w:w="728"/>
        <w:gridCol w:w="1039"/>
        <w:gridCol w:w="1218"/>
      </w:tblGrid>
      <w:tr w:rsidR="00CA5536" w:rsidRPr="00C9412C" w14:paraId="7775D5FC" w14:textId="77777777" w:rsidTr="00CA5536">
        <w:trPr>
          <w:jc w:val="center"/>
        </w:trPr>
        <w:tc>
          <w:tcPr>
            <w:tcW w:w="0" w:type="auto"/>
            <w:tcBorders>
              <w:top w:val="single" w:sz="4" w:space="0" w:color="auto"/>
              <w:bottom w:val="single" w:sz="4" w:space="0" w:color="auto"/>
            </w:tcBorders>
            <w:vAlign w:val="center"/>
          </w:tcPr>
          <w:p w14:paraId="6BE40892" w14:textId="0ACC67E3" w:rsidR="00CA5536" w:rsidRPr="00C9412C" w:rsidRDefault="00CA5536" w:rsidP="00CA5536">
            <w:pPr>
              <w:jc w:val="center"/>
              <w:rPr>
                <w:color w:val="000000"/>
              </w:rPr>
            </w:pPr>
            <w:r w:rsidRPr="00C9412C">
              <w:rPr>
                <w:color w:val="000000"/>
              </w:rPr>
              <w:t>LIB</w:t>
            </w:r>
          </w:p>
        </w:tc>
        <w:tc>
          <w:tcPr>
            <w:tcW w:w="0" w:type="auto"/>
            <w:tcBorders>
              <w:top w:val="single" w:sz="4" w:space="0" w:color="auto"/>
              <w:bottom w:val="single" w:sz="4" w:space="0" w:color="auto"/>
            </w:tcBorders>
            <w:vAlign w:val="center"/>
          </w:tcPr>
          <w:p w14:paraId="2629AE7E" w14:textId="47F851B2" w:rsidR="00CA5536" w:rsidRPr="00C9412C" w:rsidRDefault="00CA5536" w:rsidP="00CA5536">
            <w:pPr>
              <w:jc w:val="center"/>
              <w:rPr>
                <w:color w:val="000000"/>
              </w:rPr>
            </w:pPr>
            <w:r w:rsidRPr="00C9412C">
              <w:rPr>
                <w:color w:val="000000"/>
              </w:rPr>
              <w:t>Pyro</w:t>
            </w:r>
          </w:p>
        </w:tc>
        <w:tc>
          <w:tcPr>
            <w:tcW w:w="0" w:type="auto"/>
            <w:tcBorders>
              <w:top w:val="single" w:sz="4" w:space="0" w:color="auto"/>
              <w:bottom w:val="single" w:sz="4" w:space="0" w:color="auto"/>
            </w:tcBorders>
            <w:vAlign w:val="center"/>
          </w:tcPr>
          <w:p w14:paraId="2817EF84" w14:textId="1C630257" w:rsidR="00CA5536" w:rsidRPr="00C9412C" w:rsidRDefault="00CA5536" w:rsidP="00CA5536">
            <w:pPr>
              <w:jc w:val="center"/>
              <w:rPr>
                <w:color w:val="000000"/>
              </w:rPr>
            </w:pPr>
            <w:r w:rsidRPr="00C9412C">
              <w:rPr>
                <w:color w:val="000000"/>
              </w:rPr>
              <w:t>Hydro</w:t>
            </w:r>
          </w:p>
        </w:tc>
        <w:tc>
          <w:tcPr>
            <w:tcW w:w="0" w:type="auto"/>
            <w:tcBorders>
              <w:top w:val="single" w:sz="4" w:space="0" w:color="auto"/>
              <w:bottom w:val="single" w:sz="4" w:space="0" w:color="auto"/>
            </w:tcBorders>
            <w:vAlign w:val="center"/>
          </w:tcPr>
          <w:p w14:paraId="394C6954" w14:textId="1D5D93EE" w:rsidR="00CA5536" w:rsidRPr="00C9412C" w:rsidRDefault="00CA5536" w:rsidP="00CA5536">
            <w:pPr>
              <w:jc w:val="center"/>
              <w:rPr>
                <w:color w:val="000000"/>
              </w:rPr>
            </w:pPr>
            <w:r w:rsidRPr="00C9412C">
              <w:rPr>
                <w:color w:val="000000"/>
              </w:rPr>
              <w:t>Ad-Hydro</w:t>
            </w:r>
          </w:p>
        </w:tc>
        <w:tc>
          <w:tcPr>
            <w:tcW w:w="0" w:type="auto"/>
            <w:tcBorders>
              <w:top w:val="single" w:sz="4" w:space="0" w:color="auto"/>
              <w:bottom w:val="single" w:sz="4" w:space="0" w:color="auto"/>
            </w:tcBorders>
            <w:vAlign w:val="center"/>
          </w:tcPr>
          <w:p w14:paraId="43719534" w14:textId="2A00E083" w:rsidR="00CA5536" w:rsidRPr="00C9412C" w:rsidRDefault="00CA5536" w:rsidP="00CA5536">
            <w:pPr>
              <w:jc w:val="center"/>
              <w:rPr>
                <w:color w:val="000000"/>
              </w:rPr>
            </w:pPr>
            <w:proofErr w:type="spellStart"/>
            <w:r w:rsidRPr="00C9412C">
              <w:rPr>
                <w:color w:val="000000"/>
              </w:rPr>
              <w:t>Pyro+Hydro</w:t>
            </w:r>
            <w:proofErr w:type="spellEnd"/>
          </w:p>
        </w:tc>
      </w:tr>
      <w:tr w:rsidR="00F0467A" w:rsidRPr="00C9412C" w14:paraId="23A65099" w14:textId="77777777" w:rsidTr="00CA5536">
        <w:trPr>
          <w:jc w:val="center"/>
        </w:trPr>
        <w:tc>
          <w:tcPr>
            <w:tcW w:w="0" w:type="auto"/>
            <w:tcBorders>
              <w:top w:val="single" w:sz="4" w:space="0" w:color="auto"/>
            </w:tcBorders>
            <w:vAlign w:val="center"/>
          </w:tcPr>
          <w:p w14:paraId="7E9F2C8A" w14:textId="7EB1CD44" w:rsidR="00F0467A" w:rsidRPr="00C9412C" w:rsidRDefault="00F0467A" w:rsidP="00F0467A">
            <w:pPr>
              <w:jc w:val="center"/>
              <w:rPr>
                <w:color w:val="000000"/>
              </w:rPr>
            </w:pPr>
            <w:r w:rsidRPr="00C9412C">
              <w:rPr>
                <w:color w:val="000000"/>
              </w:rPr>
              <w:t>NMC</w:t>
            </w:r>
          </w:p>
        </w:tc>
        <w:tc>
          <w:tcPr>
            <w:tcW w:w="0" w:type="auto"/>
            <w:tcBorders>
              <w:top w:val="single" w:sz="4" w:space="0" w:color="auto"/>
            </w:tcBorders>
            <w:vAlign w:val="center"/>
          </w:tcPr>
          <w:p w14:paraId="3B7C9E0C" w14:textId="1F06A3B1" w:rsidR="00F0467A" w:rsidRPr="00C9412C" w:rsidRDefault="00F0467A" w:rsidP="00F0467A">
            <w:pPr>
              <w:jc w:val="center"/>
              <w:rPr>
                <w:color w:val="000000"/>
              </w:rPr>
            </w:pPr>
            <w:r w:rsidRPr="00C9412C">
              <w:rPr>
                <w:color w:val="000000"/>
              </w:rPr>
              <w:t>2,229</w:t>
            </w:r>
          </w:p>
        </w:tc>
        <w:tc>
          <w:tcPr>
            <w:tcW w:w="0" w:type="auto"/>
            <w:tcBorders>
              <w:top w:val="single" w:sz="4" w:space="0" w:color="auto"/>
            </w:tcBorders>
            <w:vAlign w:val="center"/>
          </w:tcPr>
          <w:p w14:paraId="36C80C33" w14:textId="2B088CFC" w:rsidR="00F0467A" w:rsidRPr="00C9412C" w:rsidRDefault="00F0467A" w:rsidP="00F0467A">
            <w:pPr>
              <w:jc w:val="center"/>
              <w:rPr>
                <w:color w:val="000000"/>
              </w:rPr>
            </w:pPr>
            <w:r w:rsidRPr="00C9412C">
              <w:rPr>
                <w:color w:val="000000"/>
              </w:rPr>
              <w:t>2,118</w:t>
            </w:r>
          </w:p>
        </w:tc>
        <w:tc>
          <w:tcPr>
            <w:tcW w:w="0" w:type="auto"/>
            <w:tcBorders>
              <w:top w:val="single" w:sz="4" w:space="0" w:color="auto"/>
            </w:tcBorders>
            <w:vAlign w:val="center"/>
          </w:tcPr>
          <w:p w14:paraId="3388D233" w14:textId="0832D271" w:rsidR="00F0467A" w:rsidRPr="00C9412C" w:rsidRDefault="00F0467A" w:rsidP="00F0467A">
            <w:pPr>
              <w:jc w:val="center"/>
              <w:rPr>
                <w:color w:val="000000"/>
              </w:rPr>
            </w:pPr>
            <w:r w:rsidRPr="00C9412C">
              <w:rPr>
                <w:color w:val="000000"/>
              </w:rPr>
              <w:t>2,329</w:t>
            </w:r>
          </w:p>
        </w:tc>
        <w:tc>
          <w:tcPr>
            <w:tcW w:w="0" w:type="auto"/>
            <w:tcBorders>
              <w:top w:val="single" w:sz="4" w:space="0" w:color="auto"/>
            </w:tcBorders>
            <w:vAlign w:val="center"/>
          </w:tcPr>
          <w:p w14:paraId="22F4C7EB" w14:textId="7C04B52C" w:rsidR="00F0467A" w:rsidRPr="00C9412C" w:rsidRDefault="00F0467A" w:rsidP="00F0467A">
            <w:pPr>
              <w:jc w:val="center"/>
              <w:rPr>
                <w:color w:val="000000"/>
              </w:rPr>
            </w:pPr>
            <w:r w:rsidRPr="00C9412C">
              <w:rPr>
                <w:color w:val="000000"/>
              </w:rPr>
              <w:t>2,174</w:t>
            </w:r>
          </w:p>
        </w:tc>
      </w:tr>
      <w:tr w:rsidR="00F0467A" w:rsidRPr="00C9412C" w14:paraId="3C7B9194" w14:textId="77777777" w:rsidTr="00CA5536">
        <w:trPr>
          <w:jc w:val="center"/>
        </w:trPr>
        <w:tc>
          <w:tcPr>
            <w:tcW w:w="0" w:type="auto"/>
            <w:vAlign w:val="center"/>
          </w:tcPr>
          <w:p w14:paraId="3E6EC956" w14:textId="67B9CCB9" w:rsidR="00F0467A" w:rsidRPr="00C9412C" w:rsidRDefault="00F0467A" w:rsidP="00F0467A">
            <w:pPr>
              <w:jc w:val="center"/>
              <w:rPr>
                <w:color w:val="000000"/>
              </w:rPr>
            </w:pPr>
            <w:r w:rsidRPr="00C9412C">
              <w:rPr>
                <w:color w:val="000000"/>
              </w:rPr>
              <w:t>NCA</w:t>
            </w:r>
          </w:p>
        </w:tc>
        <w:tc>
          <w:tcPr>
            <w:tcW w:w="0" w:type="auto"/>
            <w:vAlign w:val="center"/>
          </w:tcPr>
          <w:p w14:paraId="3B2EB438" w14:textId="3F27DBB9" w:rsidR="00F0467A" w:rsidRPr="00C9412C" w:rsidRDefault="00F0467A" w:rsidP="00F0467A">
            <w:pPr>
              <w:jc w:val="center"/>
              <w:rPr>
                <w:color w:val="000000"/>
              </w:rPr>
            </w:pPr>
            <w:r w:rsidRPr="00C9412C">
              <w:rPr>
                <w:color w:val="000000"/>
              </w:rPr>
              <w:t>2,246</w:t>
            </w:r>
          </w:p>
        </w:tc>
        <w:tc>
          <w:tcPr>
            <w:tcW w:w="0" w:type="auto"/>
            <w:vAlign w:val="center"/>
          </w:tcPr>
          <w:p w14:paraId="09C4A93B" w14:textId="64842FF4" w:rsidR="00F0467A" w:rsidRPr="00C9412C" w:rsidRDefault="00F0467A" w:rsidP="00F0467A">
            <w:pPr>
              <w:jc w:val="center"/>
              <w:rPr>
                <w:color w:val="000000"/>
              </w:rPr>
            </w:pPr>
            <w:r w:rsidRPr="00C9412C">
              <w:rPr>
                <w:color w:val="000000"/>
              </w:rPr>
              <w:t>2,122</w:t>
            </w:r>
          </w:p>
        </w:tc>
        <w:tc>
          <w:tcPr>
            <w:tcW w:w="0" w:type="auto"/>
            <w:vAlign w:val="center"/>
          </w:tcPr>
          <w:p w14:paraId="589CEA97" w14:textId="6A413031" w:rsidR="00F0467A" w:rsidRPr="00C9412C" w:rsidRDefault="00F0467A" w:rsidP="00F0467A">
            <w:pPr>
              <w:jc w:val="center"/>
              <w:rPr>
                <w:color w:val="000000"/>
              </w:rPr>
            </w:pPr>
            <w:r w:rsidRPr="00C9412C">
              <w:rPr>
                <w:color w:val="000000"/>
              </w:rPr>
              <w:t>2,335</w:t>
            </w:r>
          </w:p>
        </w:tc>
        <w:tc>
          <w:tcPr>
            <w:tcW w:w="0" w:type="auto"/>
            <w:vAlign w:val="center"/>
          </w:tcPr>
          <w:p w14:paraId="16E07880" w14:textId="514B40A0" w:rsidR="00F0467A" w:rsidRPr="00C9412C" w:rsidRDefault="00F0467A" w:rsidP="00F0467A">
            <w:pPr>
              <w:jc w:val="center"/>
              <w:rPr>
                <w:color w:val="000000"/>
              </w:rPr>
            </w:pPr>
            <w:r w:rsidRPr="00C9412C">
              <w:rPr>
                <w:color w:val="000000"/>
              </w:rPr>
              <w:t>2,184</w:t>
            </w:r>
          </w:p>
        </w:tc>
      </w:tr>
      <w:tr w:rsidR="00F0467A" w:rsidRPr="00C9412C" w14:paraId="70678250" w14:textId="77777777" w:rsidTr="00CA5536">
        <w:trPr>
          <w:jc w:val="center"/>
        </w:trPr>
        <w:tc>
          <w:tcPr>
            <w:tcW w:w="0" w:type="auto"/>
            <w:tcBorders>
              <w:bottom w:val="single" w:sz="4" w:space="0" w:color="auto"/>
            </w:tcBorders>
            <w:vAlign w:val="center"/>
          </w:tcPr>
          <w:p w14:paraId="6B8CB4C1" w14:textId="39A3E497" w:rsidR="00F0467A" w:rsidRPr="00C9412C" w:rsidRDefault="00F0467A" w:rsidP="00F0467A">
            <w:pPr>
              <w:jc w:val="center"/>
              <w:rPr>
                <w:color w:val="000000"/>
              </w:rPr>
            </w:pPr>
            <w:r w:rsidRPr="00C9412C">
              <w:rPr>
                <w:color w:val="000000"/>
              </w:rPr>
              <w:t>LFP</w:t>
            </w:r>
          </w:p>
        </w:tc>
        <w:tc>
          <w:tcPr>
            <w:tcW w:w="0" w:type="auto"/>
            <w:tcBorders>
              <w:bottom w:val="single" w:sz="4" w:space="0" w:color="auto"/>
            </w:tcBorders>
            <w:vAlign w:val="center"/>
          </w:tcPr>
          <w:p w14:paraId="0FFF2FBA" w14:textId="118FF887" w:rsidR="00F0467A" w:rsidRPr="00C9412C" w:rsidRDefault="00F0467A" w:rsidP="00F0467A">
            <w:pPr>
              <w:jc w:val="center"/>
              <w:rPr>
                <w:color w:val="000000"/>
              </w:rPr>
            </w:pPr>
            <w:r w:rsidRPr="00C9412C">
              <w:rPr>
                <w:color w:val="000000"/>
              </w:rPr>
              <w:t>1,166</w:t>
            </w:r>
          </w:p>
        </w:tc>
        <w:tc>
          <w:tcPr>
            <w:tcW w:w="0" w:type="auto"/>
            <w:tcBorders>
              <w:bottom w:val="single" w:sz="4" w:space="0" w:color="auto"/>
            </w:tcBorders>
            <w:vAlign w:val="center"/>
          </w:tcPr>
          <w:p w14:paraId="4BD69D5B" w14:textId="7433FD81" w:rsidR="00F0467A" w:rsidRPr="00C9412C" w:rsidRDefault="00F0467A" w:rsidP="00F0467A">
            <w:pPr>
              <w:jc w:val="center"/>
              <w:rPr>
                <w:color w:val="000000"/>
              </w:rPr>
            </w:pPr>
            <w:r w:rsidRPr="00C9412C">
              <w:rPr>
                <w:color w:val="000000"/>
              </w:rPr>
              <w:t>1,235</w:t>
            </w:r>
          </w:p>
        </w:tc>
        <w:tc>
          <w:tcPr>
            <w:tcW w:w="0" w:type="auto"/>
            <w:tcBorders>
              <w:bottom w:val="single" w:sz="4" w:space="0" w:color="auto"/>
            </w:tcBorders>
            <w:vAlign w:val="center"/>
          </w:tcPr>
          <w:p w14:paraId="035F7B09" w14:textId="2354ABF1" w:rsidR="00F0467A" w:rsidRPr="00C9412C" w:rsidRDefault="00F0467A" w:rsidP="00F0467A">
            <w:pPr>
              <w:jc w:val="center"/>
              <w:rPr>
                <w:color w:val="000000"/>
              </w:rPr>
            </w:pPr>
            <w:r w:rsidRPr="00C9412C">
              <w:rPr>
                <w:color w:val="000000"/>
              </w:rPr>
              <w:t>1,359</w:t>
            </w:r>
          </w:p>
        </w:tc>
        <w:tc>
          <w:tcPr>
            <w:tcW w:w="0" w:type="auto"/>
            <w:tcBorders>
              <w:bottom w:val="single" w:sz="4" w:space="0" w:color="auto"/>
            </w:tcBorders>
            <w:vAlign w:val="center"/>
          </w:tcPr>
          <w:p w14:paraId="00FFCCFC" w14:textId="144EB741" w:rsidR="00F0467A" w:rsidRPr="00C9412C" w:rsidRDefault="00F0467A" w:rsidP="00F0467A">
            <w:pPr>
              <w:jc w:val="center"/>
              <w:rPr>
                <w:color w:val="000000"/>
              </w:rPr>
            </w:pPr>
            <w:r w:rsidRPr="00C9412C">
              <w:rPr>
                <w:color w:val="000000"/>
              </w:rPr>
              <w:t>1,201</w:t>
            </w:r>
          </w:p>
        </w:tc>
      </w:tr>
    </w:tbl>
    <w:p w14:paraId="144DE6A5" w14:textId="1D47CE57" w:rsidR="008D2649" w:rsidRDefault="00971945" w:rsidP="00963F3C">
      <w:pPr>
        <w:pStyle w:val="Els-1storder-head"/>
        <w:rPr>
          <w:lang w:val="en-GB"/>
        </w:rPr>
      </w:pPr>
      <w:r>
        <w:rPr>
          <w:lang w:val="en-GB"/>
        </w:rPr>
        <w:t>Results</w:t>
      </w:r>
    </w:p>
    <w:p w14:paraId="63475559" w14:textId="77777777" w:rsidR="00847853" w:rsidRDefault="00B45262" w:rsidP="00B45262">
      <w:pPr>
        <w:pStyle w:val="Els-body-text"/>
        <w:rPr>
          <w:lang w:val="en-GB"/>
        </w:rPr>
      </w:pPr>
      <w:r>
        <w:rPr>
          <w:lang w:val="en-GB"/>
        </w:rPr>
        <w:t xml:space="preserve">The results are summarized in </w:t>
      </w:r>
      <w:r w:rsidR="00ED45BD">
        <w:t xml:space="preserve">Table </w:t>
      </w:r>
      <w:r w:rsidR="00ED45BD">
        <w:rPr>
          <w:noProof/>
        </w:rPr>
        <w:t>5</w:t>
      </w:r>
      <w:r w:rsidR="00941CC6">
        <w:rPr>
          <w:lang w:val="en-GB"/>
        </w:rPr>
        <w:t xml:space="preserve">. In both scenarios, the </w:t>
      </w:r>
      <w:r w:rsidR="0091454E">
        <w:rPr>
          <w:lang w:val="en-GB"/>
        </w:rPr>
        <w:t>cost</w:t>
      </w:r>
      <w:r w:rsidR="00941CC6">
        <w:rPr>
          <w:lang w:val="en-GB"/>
        </w:rPr>
        <w:t xml:space="preserve"> of recycling </w:t>
      </w:r>
      <w:r w:rsidR="007536EE">
        <w:rPr>
          <w:lang w:val="en-GB"/>
        </w:rPr>
        <w:t>comprises</w:t>
      </w:r>
      <w:r w:rsidR="0091454E">
        <w:rPr>
          <w:lang w:val="en-GB"/>
        </w:rPr>
        <w:t xml:space="preserve"> 57% of the total cost. Furthermore, </w:t>
      </w:r>
      <w:r w:rsidR="00CF1D35">
        <w:rPr>
          <w:lang w:val="en-GB"/>
        </w:rPr>
        <w:t xml:space="preserve">considering the data defined in the case study, </w:t>
      </w:r>
      <w:r w:rsidR="00847853">
        <w:rPr>
          <w:lang w:val="en-GB"/>
        </w:rPr>
        <w:t>there is no profit even with the revenue obtained from the sales of the products</w:t>
      </w:r>
      <w:r w:rsidR="00D35B2C">
        <w:rPr>
          <w:lang w:val="en-GB"/>
        </w:rPr>
        <w:t xml:space="preserve">. </w:t>
      </w:r>
      <w:r w:rsidR="00847853">
        <w:rPr>
          <w:lang w:val="en-GB"/>
        </w:rPr>
        <w:t>T</w:t>
      </w:r>
      <w:r w:rsidR="0091454E">
        <w:rPr>
          <w:lang w:val="en-GB"/>
        </w:rPr>
        <w:t xml:space="preserve">he sales amortize </w:t>
      </w:r>
      <w:r w:rsidR="00924492">
        <w:rPr>
          <w:lang w:val="en-GB"/>
        </w:rPr>
        <w:t xml:space="preserve">only </w:t>
      </w:r>
      <w:r w:rsidR="0091454E">
        <w:rPr>
          <w:lang w:val="en-GB"/>
        </w:rPr>
        <w:t>28% of the total costs.</w:t>
      </w:r>
      <w:r w:rsidR="00125A54">
        <w:rPr>
          <w:lang w:val="en-GB"/>
        </w:rPr>
        <w:t xml:space="preserve"> In scenario </w:t>
      </w:r>
      <w:r w:rsidR="006D499B">
        <w:rPr>
          <w:lang w:val="en-GB"/>
        </w:rPr>
        <w:t>B</w:t>
      </w:r>
      <w:r w:rsidR="00125A54">
        <w:rPr>
          <w:lang w:val="en-GB"/>
        </w:rPr>
        <w:t>, the model chose the cheapest option for recycling, even if it meant recovering less material from the LIBs.</w:t>
      </w:r>
    </w:p>
    <w:p w14:paraId="6DFF22C3" w14:textId="6BF7437B" w:rsidR="00847853" w:rsidRDefault="00125A54" w:rsidP="00B45262">
      <w:pPr>
        <w:pStyle w:val="Els-body-text"/>
        <w:rPr>
          <w:lang w:val="en-GB"/>
        </w:rPr>
      </w:pPr>
      <w:r>
        <w:rPr>
          <w:lang w:val="en-GB"/>
        </w:rPr>
        <w:t xml:space="preserve">On the other </w:t>
      </w:r>
      <w:r w:rsidR="007536EE">
        <w:rPr>
          <w:lang w:val="en-GB"/>
        </w:rPr>
        <w:t>hand</w:t>
      </w:r>
      <w:r>
        <w:rPr>
          <w:lang w:val="en-GB"/>
        </w:rPr>
        <w:t xml:space="preserve">, </w:t>
      </w:r>
      <w:r w:rsidR="006D499B">
        <w:rPr>
          <w:lang w:val="en-GB"/>
        </w:rPr>
        <w:t xml:space="preserve">in </w:t>
      </w:r>
      <w:r>
        <w:rPr>
          <w:lang w:val="en-GB"/>
        </w:rPr>
        <w:t xml:space="preserve">scenario </w:t>
      </w:r>
      <w:r w:rsidR="006D499B">
        <w:rPr>
          <w:lang w:val="en-GB"/>
        </w:rPr>
        <w:t>A, the model</w:t>
      </w:r>
      <w:r>
        <w:rPr>
          <w:lang w:val="en-GB"/>
        </w:rPr>
        <w:t xml:space="preserve"> </w:t>
      </w:r>
      <w:r w:rsidR="00924492">
        <w:rPr>
          <w:lang w:val="en-GB"/>
        </w:rPr>
        <w:t>chose</w:t>
      </w:r>
      <w:r>
        <w:rPr>
          <w:lang w:val="en-GB"/>
        </w:rPr>
        <w:t xml:space="preserve"> the best option, recovering</w:t>
      </w:r>
      <w:r w:rsidRPr="00125A54">
        <w:rPr>
          <w:lang w:val="en-GB"/>
        </w:rPr>
        <w:t xml:space="preserve"> the maximum amount of material while using less capital.</w:t>
      </w:r>
      <w:r>
        <w:rPr>
          <w:lang w:val="en-GB"/>
        </w:rPr>
        <w:t xml:space="preserve"> </w:t>
      </w:r>
      <w:r w:rsidR="00181F75">
        <w:rPr>
          <w:lang w:val="en-GB"/>
        </w:rPr>
        <w:t xml:space="preserve">The recovered materials are sent to the </w:t>
      </w:r>
      <w:r w:rsidR="007536EE">
        <w:rPr>
          <w:lang w:val="en-GB"/>
        </w:rPr>
        <w:t>nearest</w:t>
      </w:r>
      <w:r w:rsidR="00181F75">
        <w:rPr>
          <w:lang w:val="en-GB"/>
        </w:rPr>
        <w:t xml:space="preserve"> consumption point. </w:t>
      </w:r>
      <w:r w:rsidR="006D499B">
        <w:rPr>
          <w:lang w:val="en-GB"/>
        </w:rPr>
        <w:t xml:space="preserve">In the optimization model, as </w:t>
      </w:r>
      <w:r w:rsidR="007536EE">
        <w:rPr>
          <w:lang w:val="en-GB"/>
        </w:rPr>
        <w:t>previously mentioned</w:t>
      </w:r>
      <w:r w:rsidR="006D499B">
        <w:rPr>
          <w:lang w:val="en-GB"/>
        </w:rPr>
        <w:t xml:space="preserve">, only the cathode </w:t>
      </w:r>
      <w:r w:rsidR="00924492">
        <w:rPr>
          <w:lang w:val="en-GB"/>
        </w:rPr>
        <w:t>of</w:t>
      </w:r>
      <w:r w:rsidR="006D499B">
        <w:rPr>
          <w:lang w:val="en-GB"/>
        </w:rPr>
        <w:t xml:space="preserve"> LIBs </w:t>
      </w:r>
      <w:r w:rsidR="00924492">
        <w:rPr>
          <w:lang w:val="en-GB"/>
        </w:rPr>
        <w:t>is</w:t>
      </w:r>
      <w:r w:rsidR="006D499B">
        <w:rPr>
          <w:lang w:val="en-GB"/>
        </w:rPr>
        <w:t xml:space="preserve"> recycled</w:t>
      </w:r>
      <w:r w:rsidR="00CF1D35">
        <w:rPr>
          <w:lang w:val="en-GB"/>
        </w:rPr>
        <w:t>; therefore,</w:t>
      </w:r>
      <w:r w:rsidR="006D499B">
        <w:rPr>
          <w:lang w:val="en-GB"/>
        </w:rPr>
        <w:t xml:space="preserve"> </w:t>
      </w:r>
      <w:r w:rsidR="00847853">
        <w:rPr>
          <w:lang w:val="en-GB"/>
        </w:rPr>
        <w:t>a considerable quantity of materials</w:t>
      </w:r>
      <w:r w:rsidR="006D499B">
        <w:rPr>
          <w:lang w:val="en-GB"/>
        </w:rPr>
        <w:t xml:space="preserve"> </w:t>
      </w:r>
      <w:proofErr w:type="gramStart"/>
      <w:r w:rsidR="006D499B">
        <w:rPr>
          <w:lang w:val="en-GB"/>
        </w:rPr>
        <w:t>are</w:t>
      </w:r>
      <w:proofErr w:type="gramEnd"/>
      <w:r w:rsidR="006D499B">
        <w:rPr>
          <w:lang w:val="en-GB"/>
        </w:rPr>
        <w:t xml:space="preserve"> not processed</w:t>
      </w:r>
      <w:r w:rsidR="00D35B2C">
        <w:rPr>
          <w:lang w:val="en-GB"/>
        </w:rPr>
        <w:t xml:space="preserve">; </w:t>
      </w:r>
      <w:r w:rsidR="00CF1D35">
        <w:rPr>
          <w:lang w:val="en-GB"/>
        </w:rPr>
        <w:t>o</w:t>
      </w:r>
      <w:r w:rsidR="00924492">
        <w:rPr>
          <w:lang w:val="en-GB"/>
        </w:rPr>
        <w:t>nly</w:t>
      </w:r>
      <w:r w:rsidR="006D499B">
        <w:rPr>
          <w:lang w:val="en-GB"/>
        </w:rPr>
        <w:t xml:space="preserve"> </w:t>
      </w:r>
      <w:r w:rsidR="00924492">
        <w:rPr>
          <w:lang w:val="en-GB"/>
        </w:rPr>
        <w:t>12</w:t>
      </w:r>
      <w:r w:rsidR="006D499B">
        <w:rPr>
          <w:lang w:val="en-GB"/>
        </w:rPr>
        <w:t>% of</w:t>
      </w:r>
      <w:r w:rsidR="00924492">
        <w:rPr>
          <w:lang w:val="en-GB"/>
        </w:rPr>
        <w:t xml:space="preserve"> the materials that </w:t>
      </w:r>
      <w:r w:rsidR="00C51A3F">
        <w:rPr>
          <w:lang w:val="en-GB"/>
        </w:rPr>
        <w:t>comprise</w:t>
      </w:r>
      <w:r w:rsidR="00924492">
        <w:rPr>
          <w:lang w:val="en-GB"/>
        </w:rPr>
        <w:t xml:space="preserve"> LIBs are recovered. </w:t>
      </w:r>
      <w:bookmarkStart w:id="23" w:name="_Hlk155637134"/>
      <w:r w:rsidR="002F3570" w:rsidRPr="002F3570">
        <w:rPr>
          <w:lang w:val="en-GB"/>
        </w:rPr>
        <w:t xml:space="preserve">However, it is valuable </w:t>
      </w:r>
      <w:r w:rsidR="00847853">
        <w:rPr>
          <w:lang w:val="en-GB"/>
        </w:rPr>
        <w:t>to highlight that the model may represent several scenarios besides thos</w:t>
      </w:r>
      <w:r w:rsidR="002F3570" w:rsidRPr="002F3570">
        <w:rPr>
          <w:lang w:val="en-GB"/>
        </w:rPr>
        <w:t>e shown in this document. Further research may be performed by considering scenarios representing potential realizations of public policies, innovation projects, technolog</w:t>
      </w:r>
      <w:r w:rsidR="00847853">
        <w:rPr>
          <w:lang w:val="en-GB"/>
        </w:rPr>
        <w:t>y</w:t>
      </w:r>
      <w:r w:rsidR="002F3570" w:rsidRPr="002F3570">
        <w:rPr>
          <w:lang w:val="en-GB"/>
        </w:rPr>
        <w:t xml:space="preserve"> development, private initiatives, </w:t>
      </w:r>
      <w:r w:rsidR="00847853">
        <w:rPr>
          <w:lang w:val="en-GB"/>
        </w:rPr>
        <w:t>and cultural change</w:t>
      </w:r>
      <w:r w:rsidR="002F3570" w:rsidRPr="002F3570">
        <w:rPr>
          <w:lang w:val="en-GB"/>
        </w:rPr>
        <w:t>s.</w:t>
      </w:r>
    </w:p>
    <w:p w14:paraId="794D0E85" w14:textId="1B582827" w:rsidR="00B45262" w:rsidRDefault="002F3570" w:rsidP="00B45262">
      <w:pPr>
        <w:pStyle w:val="Els-body-text"/>
        <w:rPr>
          <w:lang w:val="en-GB"/>
        </w:rPr>
      </w:pPr>
      <w:r w:rsidRPr="002F3570">
        <w:rPr>
          <w:lang w:val="en-GB"/>
        </w:rPr>
        <w:t>Nevertheless, the proposed model represents a valuable tool for designing the Li-</w:t>
      </w:r>
      <w:r w:rsidR="00847853">
        <w:rPr>
          <w:lang w:val="en-GB"/>
        </w:rPr>
        <w:t>i</w:t>
      </w:r>
      <w:r w:rsidRPr="002F3570">
        <w:rPr>
          <w:lang w:val="en-GB"/>
        </w:rPr>
        <w:t>on batteries recycling supply chain network.</w:t>
      </w:r>
      <w:r>
        <w:rPr>
          <w:lang w:val="en-GB"/>
        </w:rPr>
        <w:t xml:space="preserve"> </w:t>
      </w:r>
      <w:r w:rsidRPr="002F3570">
        <w:rPr>
          <w:lang w:val="en-GB"/>
        </w:rPr>
        <w:t>Additionally, it is relevant to consider potential scenarios regarding the final destination of the waste generated through all the processes. This is crucial considering the low percentage recuperated from the processed batteries</w:t>
      </w:r>
      <w:r w:rsidR="00847853">
        <w:rPr>
          <w:lang w:val="en-GB"/>
        </w:rPr>
        <w:t xml:space="preserve"> and </w:t>
      </w:r>
      <w:r w:rsidRPr="002F3570">
        <w:rPr>
          <w:lang w:val="en-GB"/>
        </w:rPr>
        <w:t>is highly dependent on the potential scenarios recently mentioned</w:t>
      </w:r>
      <w:bookmarkEnd w:id="23"/>
      <w:r w:rsidRPr="002F3570">
        <w:rPr>
          <w:lang w:val="en-GB"/>
        </w:rPr>
        <w:t>.</w:t>
      </w:r>
      <w:r>
        <w:rPr>
          <w:lang w:val="en-GB"/>
        </w:rPr>
        <w:t xml:space="preserve"> </w:t>
      </w:r>
    </w:p>
    <w:p w14:paraId="4F4D83B4" w14:textId="0B23A7AC" w:rsidR="00941CC6" w:rsidRDefault="00941CC6" w:rsidP="00941CC6">
      <w:pPr>
        <w:pStyle w:val="Descripcin"/>
        <w:keepNext/>
      </w:pPr>
      <w:bookmarkStart w:id="24" w:name="_Ref151604502"/>
      <w:r>
        <w:t xml:space="preserve">Table </w:t>
      </w:r>
      <w:r w:rsidR="00ED45BD">
        <w:rPr>
          <w:noProof/>
        </w:rPr>
        <w:t>5</w:t>
      </w:r>
      <w:bookmarkEnd w:id="24"/>
      <w:r>
        <w:t xml:space="preserve">: </w:t>
      </w:r>
      <w:r w:rsidR="00CF1D35">
        <w:t>Case study</w:t>
      </w:r>
      <w:r>
        <w:t xml:space="preserve"> results</w:t>
      </w:r>
    </w:p>
    <w:tbl>
      <w:tblPr>
        <w:tblStyle w:val="Tablaconcuadrcula"/>
        <w:tblW w:w="708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1596"/>
        <w:gridCol w:w="2450"/>
        <w:gridCol w:w="2125"/>
      </w:tblGrid>
      <w:tr w:rsidR="00F0467A" w:rsidRPr="00C9412C" w14:paraId="298CEF7A" w14:textId="77777777" w:rsidTr="00941CC6">
        <w:trPr>
          <w:jc w:val="center"/>
        </w:trPr>
        <w:tc>
          <w:tcPr>
            <w:tcW w:w="0" w:type="auto"/>
            <w:tcBorders>
              <w:top w:val="single" w:sz="4" w:space="0" w:color="auto"/>
              <w:bottom w:val="single" w:sz="4" w:space="0" w:color="auto"/>
            </w:tcBorders>
            <w:vAlign w:val="center"/>
          </w:tcPr>
          <w:p w14:paraId="20465D2F" w14:textId="0A02FE07" w:rsidR="00F0467A" w:rsidRPr="00C9412C" w:rsidRDefault="00F0467A" w:rsidP="00941CC6">
            <w:pPr>
              <w:pStyle w:val="Els-body-text"/>
              <w:jc w:val="center"/>
              <w:rPr>
                <w:lang w:val="en-GB"/>
              </w:rPr>
            </w:pPr>
            <w:r w:rsidRPr="00C9412C">
              <w:rPr>
                <w:lang w:val="en-GB"/>
              </w:rPr>
              <w:t>Scenario</w:t>
            </w:r>
          </w:p>
        </w:tc>
        <w:tc>
          <w:tcPr>
            <w:tcW w:w="1596" w:type="dxa"/>
            <w:tcBorders>
              <w:top w:val="single" w:sz="4" w:space="0" w:color="auto"/>
              <w:bottom w:val="single" w:sz="4" w:space="0" w:color="auto"/>
            </w:tcBorders>
            <w:vAlign w:val="center"/>
          </w:tcPr>
          <w:p w14:paraId="467195A3" w14:textId="304A103C" w:rsidR="00F0467A" w:rsidRPr="00C9412C" w:rsidRDefault="00AF4A77" w:rsidP="00941CC6">
            <w:pPr>
              <w:pStyle w:val="Els-body-text"/>
              <w:jc w:val="center"/>
              <w:rPr>
                <w:lang w:val="en-GB"/>
              </w:rPr>
            </w:pPr>
            <w:r w:rsidRPr="00C9412C">
              <w:rPr>
                <w:lang w:val="en-GB"/>
              </w:rPr>
              <w:t>RN costs</w:t>
            </w:r>
          </w:p>
        </w:tc>
        <w:tc>
          <w:tcPr>
            <w:tcW w:w="2450" w:type="dxa"/>
            <w:tcBorders>
              <w:top w:val="single" w:sz="4" w:space="0" w:color="auto"/>
              <w:bottom w:val="single" w:sz="4" w:space="0" w:color="auto"/>
            </w:tcBorders>
            <w:vAlign w:val="center"/>
          </w:tcPr>
          <w:p w14:paraId="0E866596" w14:textId="00DD5534" w:rsidR="00F0467A" w:rsidRPr="00C9412C" w:rsidRDefault="00F0467A" w:rsidP="00941CC6">
            <w:pPr>
              <w:pStyle w:val="Els-body-text"/>
              <w:jc w:val="center"/>
              <w:rPr>
                <w:lang w:val="en-GB"/>
              </w:rPr>
            </w:pPr>
            <w:r w:rsidRPr="00C9412C">
              <w:rPr>
                <w:lang w:val="en-GB"/>
              </w:rPr>
              <w:t>Recycling process selected</w:t>
            </w:r>
          </w:p>
        </w:tc>
        <w:tc>
          <w:tcPr>
            <w:tcW w:w="2125" w:type="dxa"/>
            <w:tcBorders>
              <w:top w:val="single" w:sz="4" w:space="0" w:color="auto"/>
              <w:bottom w:val="single" w:sz="4" w:space="0" w:color="auto"/>
            </w:tcBorders>
            <w:vAlign w:val="center"/>
          </w:tcPr>
          <w:p w14:paraId="54F3D706" w14:textId="1EB19CC5" w:rsidR="00F0467A" w:rsidRPr="00C9412C" w:rsidRDefault="00F0467A" w:rsidP="00941CC6">
            <w:pPr>
              <w:pStyle w:val="Els-body-text"/>
              <w:jc w:val="center"/>
              <w:rPr>
                <w:lang w:val="en-GB"/>
              </w:rPr>
            </w:pPr>
            <w:r w:rsidRPr="00C9412C">
              <w:rPr>
                <w:lang w:val="en-GB"/>
              </w:rPr>
              <w:t>Waste</w:t>
            </w:r>
          </w:p>
        </w:tc>
      </w:tr>
      <w:tr w:rsidR="00F0467A" w:rsidRPr="00C9412C" w14:paraId="1D0DBE18" w14:textId="77777777" w:rsidTr="00941CC6">
        <w:trPr>
          <w:jc w:val="center"/>
        </w:trPr>
        <w:tc>
          <w:tcPr>
            <w:tcW w:w="0" w:type="auto"/>
            <w:tcBorders>
              <w:top w:val="single" w:sz="4" w:space="0" w:color="auto"/>
            </w:tcBorders>
            <w:vAlign w:val="center"/>
          </w:tcPr>
          <w:p w14:paraId="1ECBDD2F" w14:textId="73C7C6EF" w:rsidR="00F0467A" w:rsidRPr="00C9412C" w:rsidRDefault="00116D4C" w:rsidP="00941CC6">
            <w:pPr>
              <w:pStyle w:val="Els-body-text"/>
              <w:jc w:val="center"/>
              <w:rPr>
                <w:lang w:val="en-GB"/>
              </w:rPr>
            </w:pPr>
            <w:r w:rsidRPr="00C9412C">
              <w:rPr>
                <w:lang w:val="en-GB"/>
              </w:rPr>
              <w:t>A</w:t>
            </w:r>
          </w:p>
        </w:tc>
        <w:tc>
          <w:tcPr>
            <w:tcW w:w="0" w:type="auto"/>
            <w:tcBorders>
              <w:top w:val="single" w:sz="4" w:space="0" w:color="auto"/>
            </w:tcBorders>
            <w:vAlign w:val="center"/>
          </w:tcPr>
          <w:p w14:paraId="0DF120F4" w14:textId="2B5C1CDB" w:rsidR="00F0467A" w:rsidRPr="00C9412C" w:rsidRDefault="006D499B" w:rsidP="00941CC6">
            <w:pPr>
              <w:pStyle w:val="Els-body-text"/>
              <w:jc w:val="center"/>
              <w:rPr>
                <w:lang w:val="en-GB"/>
              </w:rPr>
            </w:pPr>
            <w:r w:rsidRPr="00C9412C">
              <w:rPr>
                <w:lang w:val="en-GB"/>
              </w:rPr>
              <w:t>47.0</w:t>
            </w:r>
            <w:r w:rsidR="00386F36" w:rsidRPr="00C9412C">
              <w:rPr>
                <w:lang w:val="en-GB"/>
              </w:rPr>
              <w:t xml:space="preserve"> MM USD</w:t>
            </w:r>
          </w:p>
        </w:tc>
        <w:tc>
          <w:tcPr>
            <w:tcW w:w="0" w:type="auto"/>
            <w:tcBorders>
              <w:top w:val="single" w:sz="4" w:space="0" w:color="auto"/>
            </w:tcBorders>
            <w:vAlign w:val="center"/>
          </w:tcPr>
          <w:p w14:paraId="7689F20D" w14:textId="1E0A5E2C" w:rsidR="00F0467A" w:rsidRPr="00C9412C" w:rsidRDefault="00017E4C" w:rsidP="00941CC6">
            <w:pPr>
              <w:pStyle w:val="Els-body-text"/>
              <w:jc w:val="center"/>
              <w:rPr>
                <w:lang w:val="en-GB"/>
              </w:rPr>
            </w:pPr>
            <w:proofErr w:type="spellStart"/>
            <w:r w:rsidRPr="00C9412C">
              <w:rPr>
                <w:lang w:val="en-GB"/>
              </w:rPr>
              <w:t>Pyro+Hydro</w:t>
            </w:r>
            <w:proofErr w:type="spellEnd"/>
          </w:p>
        </w:tc>
        <w:tc>
          <w:tcPr>
            <w:tcW w:w="0" w:type="auto"/>
            <w:tcBorders>
              <w:top w:val="single" w:sz="4" w:space="0" w:color="auto"/>
            </w:tcBorders>
            <w:vAlign w:val="center"/>
          </w:tcPr>
          <w:p w14:paraId="2517CC85" w14:textId="4680F3CB" w:rsidR="00386F36" w:rsidRPr="00C9412C" w:rsidRDefault="00017E4C" w:rsidP="00941CC6">
            <w:pPr>
              <w:pStyle w:val="Els-body-text"/>
              <w:jc w:val="center"/>
              <w:rPr>
                <w:lang w:val="en-GB"/>
              </w:rPr>
            </w:pPr>
            <w:r w:rsidRPr="00C9412C">
              <w:rPr>
                <w:lang w:val="en-GB"/>
              </w:rPr>
              <w:t>4,577</w:t>
            </w:r>
            <w:r w:rsidR="00386F36" w:rsidRPr="00C9412C">
              <w:rPr>
                <w:lang w:val="en-GB"/>
              </w:rPr>
              <w:t xml:space="preserve"> t</w:t>
            </w:r>
          </w:p>
        </w:tc>
      </w:tr>
      <w:tr w:rsidR="00F0467A" w:rsidRPr="00C9412C" w14:paraId="0708C991" w14:textId="77777777" w:rsidTr="00941CC6">
        <w:trPr>
          <w:jc w:val="center"/>
        </w:trPr>
        <w:tc>
          <w:tcPr>
            <w:tcW w:w="0" w:type="auto"/>
            <w:vAlign w:val="center"/>
          </w:tcPr>
          <w:p w14:paraId="334265E7" w14:textId="4BDC251F" w:rsidR="00F0467A" w:rsidRPr="00C9412C" w:rsidRDefault="00017E4C" w:rsidP="00941CC6">
            <w:pPr>
              <w:pStyle w:val="Els-body-text"/>
              <w:jc w:val="center"/>
              <w:rPr>
                <w:lang w:val="en-GB"/>
              </w:rPr>
            </w:pPr>
            <w:r w:rsidRPr="00C9412C">
              <w:rPr>
                <w:lang w:val="en-GB"/>
              </w:rPr>
              <w:t>B</w:t>
            </w:r>
          </w:p>
        </w:tc>
        <w:tc>
          <w:tcPr>
            <w:tcW w:w="0" w:type="auto"/>
            <w:vAlign w:val="center"/>
          </w:tcPr>
          <w:p w14:paraId="154C17D3" w14:textId="22559C35" w:rsidR="00386F36" w:rsidRPr="00C9412C" w:rsidRDefault="006D499B" w:rsidP="00941CC6">
            <w:pPr>
              <w:pStyle w:val="Els-body-text"/>
              <w:jc w:val="center"/>
              <w:rPr>
                <w:lang w:val="en-GB"/>
              </w:rPr>
            </w:pPr>
            <w:r w:rsidRPr="00C9412C">
              <w:rPr>
                <w:lang w:val="en-GB"/>
              </w:rPr>
              <w:t>46</w:t>
            </w:r>
            <w:r w:rsidR="00386F36" w:rsidRPr="00C9412C">
              <w:rPr>
                <w:lang w:val="en-GB"/>
              </w:rPr>
              <w:t>.</w:t>
            </w:r>
            <w:r w:rsidRPr="00C9412C">
              <w:rPr>
                <w:lang w:val="en-GB"/>
              </w:rPr>
              <w:t>5</w:t>
            </w:r>
            <w:r w:rsidR="00386F36" w:rsidRPr="00C9412C">
              <w:rPr>
                <w:lang w:val="en-GB"/>
              </w:rPr>
              <w:t xml:space="preserve"> MM USD</w:t>
            </w:r>
          </w:p>
        </w:tc>
        <w:tc>
          <w:tcPr>
            <w:tcW w:w="0" w:type="auto"/>
            <w:vAlign w:val="center"/>
          </w:tcPr>
          <w:p w14:paraId="233AC961" w14:textId="5C158730" w:rsidR="00F0467A" w:rsidRPr="00C9412C" w:rsidRDefault="00386F36" w:rsidP="00941CC6">
            <w:pPr>
              <w:pStyle w:val="Els-body-text"/>
              <w:jc w:val="center"/>
              <w:rPr>
                <w:lang w:val="en-GB"/>
              </w:rPr>
            </w:pPr>
            <w:r w:rsidRPr="00C9412C">
              <w:rPr>
                <w:lang w:val="en-GB"/>
              </w:rPr>
              <w:t>Hydro</w:t>
            </w:r>
          </w:p>
        </w:tc>
        <w:tc>
          <w:tcPr>
            <w:tcW w:w="0" w:type="auto"/>
            <w:vAlign w:val="center"/>
          </w:tcPr>
          <w:p w14:paraId="214C4BE8" w14:textId="1F612A06" w:rsidR="00F0467A" w:rsidRPr="00C9412C" w:rsidRDefault="00017E4C" w:rsidP="00941CC6">
            <w:pPr>
              <w:pStyle w:val="Els-body-text"/>
              <w:jc w:val="center"/>
              <w:rPr>
                <w:lang w:val="en-GB"/>
              </w:rPr>
            </w:pPr>
            <w:r w:rsidRPr="00C9412C">
              <w:rPr>
                <w:lang w:val="en-GB"/>
              </w:rPr>
              <w:t>4,736</w:t>
            </w:r>
            <w:r w:rsidR="00941CC6" w:rsidRPr="00C9412C">
              <w:rPr>
                <w:lang w:val="en-GB"/>
              </w:rPr>
              <w:t xml:space="preserve"> t</w:t>
            </w:r>
          </w:p>
        </w:tc>
      </w:tr>
    </w:tbl>
    <w:p w14:paraId="144DE6BA" w14:textId="589F6FB5" w:rsidR="008D2649" w:rsidRDefault="008D2649" w:rsidP="00963F3C">
      <w:pPr>
        <w:pStyle w:val="Els-1storder-head"/>
        <w:rPr>
          <w:lang w:val="en-GB"/>
        </w:rPr>
      </w:pPr>
      <w:r w:rsidRPr="00A94774">
        <w:rPr>
          <w:lang w:val="en-GB"/>
        </w:rPr>
        <w:lastRenderedPageBreak/>
        <w:t>Conclusions</w:t>
      </w:r>
    </w:p>
    <w:p w14:paraId="39F2D757" w14:textId="5CB4DE5A" w:rsidR="00181F75" w:rsidRPr="00181F75" w:rsidRDefault="00181F75" w:rsidP="00181F75">
      <w:pPr>
        <w:pStyle w:val="Els-body-text"/>
        <w:rPr>
          <w:lang w:val="en-GB"/>
        </w:rPr>
      </w:pPr>
      <w:r>
        <w:rPr>
          <w:lang w:val="en-GB"/>
        </w:rPr>
        <w:t>An optimization m</w:t>
      </w:r>
      <w:r w:rsidR="00CF1D35">
        <w:rPr>
          <w:lang w:val="en-GB"/>
        </w:rPr>
        <w:t xml:space="preserve">odel was developed to design </w:t>
      </w:r>
      <w:r>
        <w:rPr>
          <w:lang w:val="en-GB"/>
        </w:rPr>
        <w:t>recycling network</w:t>
      </w:r>
      <w:r w:rsidR="00CF1D35">
        <w:rPr>
          <w:lang w:val="en-GB"/>
        </w:rPr>
        <w:t>s of LIBs</w:t>
      </w:r>
      <w:r>
        <w:rPr>
          <w:lang w:val="en-GB"/>
        </w:rPr>
        <w:t xml:space="preserve">. </w:t>
      </w:r>
      <w:r w:rsidR="004F648C">
        <w:rPr>
          <w:lang w:val="en-GB"/>
        </w:rPr>
        <w:t xml:space="preserve">Based on the data provided, the results only apply to the proposed conceptual recycling network, </w:t>
      </w:r>
      <w:r w:rsidR="00847853">
        <w:rPr>
          <w:lang w:val="en-GB"/>
        </w:rPr>
        <w:t>considering</w:t>
      </w:r>
      <w:r w:rsidR="004F648C">
        <w:rPr>
          <w:lang w:val="en-GB"/>
        </w:rPr>
        <w:t xml:space="preserve"> the number of battery types and recovery efficiency</w:t>
      </w:r>
      <w:r w:rsidR="004F648C" w:rsidRPr="004F648C">
        <w:rPr>
          <w:lang w:val="en-GB"/>
        </w:rPr>
        <w:t>.</w:t>
      </w:r>
      <w:r w:rsidR="00CF1D35">
        <w:rPr>
          <w:lang w:val="en-GB"/>
        </w:rPr>
        <w:t xml:space="preserve"> However,</w:t>
      </w:r>
      <w:r w:rsidR="00257006">
        <w:rPr>
          <w:lang w:val="en-GB"/>
        </w:rPr>
        <w:t xml:space="preserve"> the optimization model can be used to </w:t>
      </w:r>
      <w:r w:rsidR="00166F48">
        <w:rPr>
          <w:lang w:val="en-GB"/>
        </w:rPr>
        <w:t>assess</w:t>
      </w:r>
      <w:r w:rsidR="00257006">
        <w:rPr>
          <w:lang w:val="en-GB"/>
        </w:rPr>
        <w:t xml:space="preserve"> what recycling process is optimal according to the needs of the user. </w:t>
      </w:r>
      <w:r w:rsidR="00C51A3F">
        <w:rPr>
          <w:lang w:val="en-GB"/>
        </w:rPr>
        <w:t>Continuing</w:t>
      </w:r>
      <w:r w:rsidR="00166F48">
        <w:rPr>
          <w:lang w:val="en-GB"/>
        </w:rPr>
        <w:t xml:space="preserve"> r</w:t>
      </w:r>
      <w:r w:rsidR="00257006">
        <w:rPr>
          <w:lang w:val="en-GB"/>
        </w:rPr>
        <w:t>esearch on the recovery efficiencies of today’s industrial-scale recycling processes is highly recommended</w:t>
      </w:r>
      <w:r w:rsidR="00D7439D">
        <w:rPr>
          <w:lang w:val="en-GB"/>
        </w:rPr>
        <w:t xml:space="preserve">, </w:t>
      </w:r>
      <w:r w:rsidR="00211B1F">
        <w:rPr>
          <w:lang w:val="en-GB"/>
        </w:rPr>
        <w:t>as there is a lack of information</w:t>
      </w:r>
      <w:r w:rsidR="00166F48">
        <w:rPr>
          <w:lang w:val="en-GB"/>
        </w:rPr>
        <w:t xml:space="preserve"> from a</w:t>
      </w:r>
      <w:r w:rsidR="00211B1F">
        <w:rPr>
          <w:lang w:val="en-GB"/>
        </w:rPr>
        <w:t xml:space="preserve"> technical and scientific</w:t>
      </w:r>
      <w:r w:rsidR="00166F48">
        <w:rPr>
          <w:lang w:val="en-GB"/>
        </w:rPr>
        <w:t xml:space="preserve"> perspective</w:t>
      </w:r>
      <w:r w:rsidR="00257006">
        <w:rPr>
          <w:lang w:val="en-GB"/>
        </w:rPr>
        <w:t>.</w:t>
      </w:r>
      <w:r w:rsidR="004F131B">
        <w:rPr>
          <w:lang w:val="en-GB"/>
        </w:rPr>
        <w:t xml:space="preserve"> From a chemical </w:t>
      </w:r>
      <w:r w:rsidR="00961014">
        <w:rPr>
          <w:lang w:val="en-GB"/>
        </w:rPr>
        <w:t xml:space="preserve">and industrial </w:t>
      </w:r>
      <w:r w:rsidR="004F131B">
        <w:rPr>
          <w:lang w:val="en-GB"/>
        </w:rPr>
        <w:t xml:space="preserve">engineering perspective, it is </w:t>
      </w:r>
      <w:r w:rsidR="00847853">
        <w:rPr>
          <w:lang w:val="en-GB"/>
        </w:rPr>
        <w:t>relevant</w:t>
      </w:r>
      <w:r w:rsidR="004F131B">
        <w:rPr>
          <w:lang w:val="en-GB"/>
        </w:rPr>
        <w:t xml:space="preserve"> to focus on designing recycling </w:t>
      </w:r>
      <w:r w:rsidR="00166F48">
        <w:rPr>
          <w:lang w:val="en-GB"/>
        </w:rPr>
        <w:t>networks</w:t>
      </w:r>
      <w:r w:rsidR="004F131B">
        <w:rPr>
          <w:lang w:val="en-GB"/>
        </w:rPr>
        <w:t xml:space="preserve"> that can manage</w:t>
      </w:r>
      <w:r w:rsidR="00166F48">
        <w:rPr>
          <w:lang w:val="en-GB"/>
        </w:rPr>
        <w:t xml:space="preserve"> and process</w:t>
      </w:r>
      <w:r w:rsidR="004F131B">
        <w:rPr>
          <w:lang w:val="en-GB"/>
        </w:rPr>
        <w:t xml:space="preserve"> all components of LIBs. </w:t>
      </w:r>
      <w:r w:rsidR="002F3570" w:rsidRPr="002F3570">
        <w:rPr>
          <w:lang w:val="en-GB"/>
        </w:rPr>
        <w:t>The proposed model represents a valuable tool for managers and policymakers considering the potentiality of evaluating several potential scenarios regarding potential developments and policies. Consequently, the results obtained are highly dependent on the po</w:t>
      </w:r>
      <w:r w:rsidR="00847853">
        <w:rPr>
          <w:lang w:val="en-GB"/>
        </w:rPr>
        <w:t>ssible</w:t>
      </w:r>
      <w:r w:rsidR="002F3570" w:rsidRPr="002F3570">
        <w:rPr>
          <w:lang w:val="en-GB"/>
        </w:rPr>
        <w:t xml:space="preserve"> scenarios</w:t>
      </w:r>
      <w:r w:rsidR="00847853">
        <w:rPr>
          <w:lang w:val="en-GB"/>
        </w:rPr>
        <w:t>. Still,</w:t>
      </w:r>
      <w:r w:rsidR="002F3570" w:rsidRPr="002F3570">
        <w:rPr>
          <w:lang w:val="en-GB"/>
        </w:rPr>
        <w:t xml:space="preserve"> it enables </w:t>
      </w:r>
      <w:r w:rsidR="00847853">
        <w:rPr>
          <w:lang w:val="en-GB"/>
        </w:rPr>
        <w:t>considering the consequences of the decisions and developments</w:t>
      </w:r>
      <w:r w:rsidR="002F3570" w:rsidRPr="002F3570">
        <w:rPr>
          <w:lang w:val="en-GB"/>
        </w:rPr>
        <w:t xml:space="preserve"> impacting technologies, efficiencies, and other relevant aspects for designing the Li-</w:t>
      </w:r>
      <w:r w:rsidR="00847853">
        <w:rPr>
          <w:lang w:val="en-GB"/>
        </w:rPr>
        <w:t>i</w:t>
      </w:r>
      <w:r w:rsidR="002F3570" w:rsidRPr="002F3570">
        <w:rPr>
          <w:lang w:val="en-GB"/>
        </w:rPr>
        <w:t>on batteries recycling supply chain network.</w:t>
      </w:r>
      <w:r w:rsidR="004F131B">
        <w:rPr>
          <w:lang w:val="en-GB"/>
        </w:rPr>
        <w:t xml:space="preserve">   </w:t>
      </w:r>
      <w:r w:rsidR="00924492">
        <w:rPr>
          <w:lang w:val="en-GB"/>
        </w:rPr>
        <w:t xml:space="preserve"> </w:t>
      </w:r>
    </w:p>
    <w:p w14:paraId="144DE6BF" w14:textId="608D0AD6" w:rsidR="008D2649" w:rsidRDefault="008D2649" w:rsidP="008D2649">
      <w:pPr>
        <w:pStyle w:val="Els-reference-head"/>
      </w:pPr>
      <w:r>
        <w:t>References</w:t>
      </w:r>
    </w:p>
    <w:p w14:paraId="660DB675" w14:textId="77777777" w:rsidR="00910568" w:rsidRPr="00910568" w:rsidRDefault="00910568" w:rsidP="00910568">
      <w:pPr>
        <w:autoSpaceDE w:val="0"/>
        <w:autoSpaceDN w:val="0"/>
        <w:spacing w:line="200" w:lineRule="exact"/>
        <w:ind w:left="-480"/>
        <w:jc w:val="both"/>
        <w:divId w:val="1654022553"/>
        <w:rPr>
          <w:sz w:val="18"/>
          <w:szCs w:val="18"/>
          <w:lang w:val="en-US"/>
        </w:rPr>
      </w:pPr>
      <w:r w:rsidRPr="00910568">
        <w:rPr>
          <w:sz w:val="18"/>
          <w:szCs w:val="18"/>
          <w:lang w:val="en-US"/>
        </w:rPr>
        <w:t xml:space="preserve">D. Latini, M. Vaccari, M. </w:t>
      </w:r>
      <w:proofErr w:type="spellStart"/>
      <w:r w:rsidRPr="00910568">
        <w:rPr>
          <w:sz w:val="18"/>
          <w:szCs w:val="18"/>
          <w:lang w:val="en-US"/>
        </w:rPr>
        <w:t>Lagnoni</w:t>
      </w:r>
      <w:proofErr w:type="spellEnd"/>
      <w:r w:rsidRPr="00910568">
        <w:rPr>
          <w:sz w:val="18"/>
          <w:szCs w:val="18"/>
          <w:lang w:val="en-US"/>
        </w:rPr>
        <w:t xml:space="preserve">, M. Orefice, F. Mathieux, J. Huisman, L. </w:t>
      </w:r>
      <w:proofErr w:type="spellStart"/>
      <w:r w:rsidRPr="00910568">
        <w:rPr>
          <w:sz w:val="18"/>
          <w:szCs w:val="18"/>
          <w:lang w:val="en-US"/>
        </w:rPr>
        <w:t>Tognotti</w:t>
      </w:r>
      <w:proofErr w:type="spellEnd"/>
      <w:r w:rsidRPr="00910568">
        <w:rPr>
          <w:sz w:val="18"/>
          <w:szCs w:val="18"/>
          <w:lang w:val="en-US"/>
        </w:rPr>
        <w:t xml:space="preserve">, A. </w:t>
      </w:r>
      <w:proofErr w:type="spellStart"/>
      <w:r w:rsidRPr="00910568">
        <w:rPr>
          <w:sz w:val="18"/>
          <w:szCs w:val="18"/>
          <w:lang w:val="en-US"/>
        </w:rPr>
        <w:t>Bertei</w:t>
      </w:r>
      <w:proofErr w:type="spellEnd"/>
      <w:r w:rsidRPr="00910568">
        <w:rPr>
          <w:sz w:val="18"/>
          <w:szCs w:val="18"/>
          <w:lang w:val="en-US"/>
        </w:rPr>
        <w:t xml:space="preserve"> (2022). A comprehensive review and classification of unit operations with assessment of outputs quality in lithium-ion battery recycling. </w:t>
      </w:r>
      <w:r w:rsidRPr="00910568">
        <w:rPr>
          <w:i/>
          <w:iCs/>
          <w:sz w:val="18"/>
          <w:szCs w:val="18"/>
          <w:lang w:val="en-US"/>
        </w:rPr>
        <w:t>J. Power Sources 546,</w:t>
      </w:r>
      <w:r w:rsidRPr="00910568">
        <w:rPr>
          <w:sz w:val="18"/>
          <w:szCs w:val="18"/>
          <w:lang w:val="en-US"/>
        </w:rPr>
        <w:t xml:space="preserve"> 231979. https://doi.org/10.1016/j.jpowsour.2022.231979</w:t>
      </w:r>
    </w:p>
    <w:p w14:paraId="371D897C" w14:textId="77777777" w:rsidR="00910568" w:rsidRPr="00910568" w:rsidRDefault="00910568" w:rsidP="00910568">
      <w:pPr>
        <w:autoSpaceDE w:val="0"/>
        <w:autoSpaceDN w:val="0"/>
        <w:spacing w:line="200" w:lineRule="exact"/>
        <w:ind w:left="-480"/>
        <w:jc w:val="both"/>
        <w:divId w:val="1654022553"/>
        <w:rPr>
          <w:sz w:val="18"/>
          <w:szCs w:val="18"/>
          <w:lang w:val="en-US"/>
        </w:rPr>
      </w:pPr>
      <w:r w:rsidRPr="00031C18">
        <w:rPr>
          <w:sz w:val="18"/>
          <w:szCs w:val="18"/>
          <w:lang w:val="en-US"/>
        </w:rPr>
        <w:t xml:space="preserve">E. </w:t>
      </w:r>
      <w:proofErr w:type="spellStart"/>
      <w:r w:rsidRPr="00031C18">
        <w:rPr>
          <w:sz w:val="18"/>
          <w:szCs w:val="18"/>
          <w:lang w:val="en-US"/>
        </w:rPr>
        <w:t>Mossali</w:t>
      </w:r>
      <w:proofErr w:type="spellEnd"/>
      <w:r w:rsidRPr="00031C18">
        <w:rPr>
          <w:sz w:val="18"/>
          <w:szCs w:val="18"/>
          <w:lang w:val="en-US"/>
        </w:rPr>
        <w:t xml:space="preserve">, N. Picone, L. Gentilini, O. </w:t>
      </w:r>
      <w:proofErr w:type="spellStart"/>
      <w:r w:rsidRPr="00031C18">
        <w:rPr>
          <w:sz w:val="18"/>
          <w:szCs w:val="18"/>
          <w:lang w:val="en-US"/>
        </w:rPr>
        <w:t>Rodrìguez</w:t>
      </w:r>
      <w:proofErr w:type="spellEnd"/>
      <w:r w:rsidRPr="00031C18">
        <w:rPr>
          <w:sz w:val="18"/>
          <w:szCs w:val="18"/>
          <w:lang w:val="en-US"/>
        </w:rPr>
        <w:t xml:space="preserve">, J. M. Pérez, &amp; M. </w:t>
      </w:r>
      <w:proofErr w:type="spellStart"/>
      <w:r w:rsidRPr="00031C18">
        <w:rPr>
          <w:sz w:val="18"/>
          <w:szCs w:val="18"/>
          <w:lang w:val="en-US"/>
        </w:rPr>
        <w:t>Colledani</w:t>
      </w:r>
      <w:proofErr w:type="spellEnd"/>
      <w:r w:rsidRPr="00031C18">
        <w:rPr>
          <w:sz w:val="18"/>
          <w:szCs w:val="18"/>
          <w:lang w:val="en-US"/>
        </w:rPr>
        <w:t xml:space="preserve"> (2020). </w:t>
      </w:r>
      <w:r w:rsidRPr="00910568">
        <w:rPr>
          <w:sz w:val="18"/>
          <w:szCs w:val="18"/>
          <w:lang w:val="en-US"/>
        </w:rPr>
        <w:t xml:space="preserve">Lithium-ion batteries towards circular economy: A literature review of opportunities and issues of recycling treatments. </w:t>
      </w:r>
      <w:r w:rsidRPr="00910568">
        <w:rPr>
          <w:i/>
          <w:iCs/>
          <w:sz w:val="18"/>
          <w:szCs w:val="18"/>
          <w:lang w:val="en-US"/>
        </w:rPr>
        <w:t>Journal of Environmental Management, 264,</w:t>
      </w:r>
      <w:r w:rsidRPr="00910568">
        <w:rPr>
          <w:sz w:val="18"/>
          <w:szCs w:val="18"/>
          <w:lang w:val="en-US"/>
        </w:rPr>
        <w:t xml:space="preserve"> 110500. https://doi.org/10.1016/J.JENVMAN.2020.110500</w:t>
      </w:r>
    </w:p>
    <w:p w14:paraId="033031DE" w14:textId="77777777" w:rsidR="00910568" w:rsidRPr="00910568" w:rsidRDefault="00910568" w:rsidP="00910568">
      <w:pPr>
        <w:autoSpaceDE w:val="0"/>
        <w:autoSpaceDN w:val="0"/>
        <w:spacing w:line="200" w:lineRule="exact"/>
        <w:ind w:left="-480"/>
        <w:jc w:val="both"/>
        <w:divId w:val="1654022553"/>
        <w:rPr>
          <w:sz w:val="18"/>
          <w:szCs w:val="18"/>
          <w:lang w:val="en-US"/>
        </w:rPr>
      </w:pPr>
      <w:r w:rsidRPr="00910568">
        <w:rPr>
          <w:sz w:val="18"/>
          <w:szCs w:val="18"/>
          <w:lang w:val="en-US"/>
        </w:rPr>
        <w:t xml:space="preserve">L. Gaines, K. Richa, &amp; J. Spangenberger (2018). Key issues for Li-ion battery recycling. </w:t>
      </w:r>
      <w:r w:rsidRPr="00910568">
        <w:rPr>
          <w:i/>
          <w:iCs/>
          <w:sz w:val="18"/>
          <w:szCs w:val="18"/>
          <w:lang w:val="en-US"/>
        </w:rPr>
        <w:t>MRS Energy &amp; Sustainability, 5</w:t>
      </w:r>
      <w:r w:rsidRPr="00910568">
        <w:rPr>
          <w:sz w:val="18"/>
          <w:szCs w:val="18"/>
          <w:lang w:val="en-US"/>
        </w:rPr>
        <w:t>(1</w:t>
      </w:r>
      <w:proofErr w:type="gramStart"/>
      <w:r w:rsidRPr="00910568">
        <w:rPr>
          <w:sz w:val="18"/>
          <w:szCs w:val="18"/>
          <w:lang w:val="en-US"/>
        </w:rPr>
        <w:t>),*</w:t>
      </w:r>
      <w:proofErr w:type="gramEnd"/>
      <w:r w:rsidRPr="00910568">
        <w:rPr>
          <w:sz w:val="18"/>
          <w:szCs w:val="18"/>
          <w:lang w:val="en-US"/>
        </w:rPr>
        <w:t xml:space="preserve"> 12. https://doi.org/10.1557/mre.2018.13</w:t>
      </w:r>
    </w:p>
    <w:p w14:paraId="6AF5C0A0" w14:textId="77777777" w:rsidR="00910568" w:rsidRPr="00910568" w:rsidRDefault="00910568" w:rsidP="00910568">
      <w:pPr>
        <w:autoSpaceDE w:val="0"/>
        <w:autoSpaceDN w:val="0"/>
        <w:spacing w:line="200" w:lineRule="exact"/>
        <w:ind w:left="-480"/>
        <w:jc w:val="both"/>
        <w:divId w:val="1654022553"/>
        <w:rPr>
          <w:sz w:val="18"/>
          <w:szCs w:val="18"/>
          <w:lang w:val="en-US"/>
        </w:rPr>
      </w:pPr>
      <w:r w:rsidRPr="00910568">
        <w:rPr>
          <w:sz w:val="18"/>
          <w:szCs w:val="18"/>
          <w:lang w:val="en-US"/>
        </w:rPr>
        <w:t xml:space="preserve">L. Li, F. Dababneh, &amp; J. Zhao (2018). Cost-effective supply chain for electric vehicle battery remanufacturing. </w:t>
      </w:r>
      <w:r w:rsidRPr="00910568">
        <w:rPr>
          <w:i/>
          <w:iCs/>
          <w:sz w:val="18"/>
          <w:szCs w:val="18"/>
          <w:lang w:val="en-US"/>
        </w:rPr>
        <w:t>Applied Energy, 226,</w:t>
      </w:r>
      <w:r w:rsidRPr="00910568">
        <w:rPr>
          <w:sz w:val="18"/>
          <w:szCs w:val="18"/>
          <w:lang w:val="en-US"/>
        </w:rPr>
        <w:t xml:space="preserve"> 277–286. https://doi.org/10.1016/j.apenergy.2018.05.115</w:t>
      </w:r>
    </w:p>
    <w:p w14:paraId="70EBB60E" w14:textId="77777777" w:rsidR="00910568" w:rsidRPr="00910568" w:rsidRDefault="00910568" w:rsidP="00910568">
      <w:pPr>
        <w:autoSpaceDE w:val="0"/>
        <w:autoSpaceDN w:val="0"/>
        <w:spacing w:line="200" w:lineRule="exact"/>
        <w:ind w:left="-480"/>
        <w:jc w:val="both"/>
        <w:divId w:val="1654022553"/>
        <w:rPr>
          <w:sz w:val="18"/>
          <w:szCs w:val="18"/>
          <w:lang w:val="en-US"/>
        </w:rPr>
      </w:pPr>
      <w:r w:rsidRPr="00910568">
        <w:rPr>
          <w:sz w:val="18"/>
          <w:szCs w:val="18"/>
          <w:lang w:val="en-US"/>
        </w:rPr>
        <w:t xml:space="preserve">L. Reinhart, D. </w:t>
      </w:r>
      <w:proofErr w:type="spellStart"/>
      <w:r w:rsidRPr="00910568">
        <w:rPr>
          <w:sz w:val="18"/>
          <w:szCs w:val="18"/>
          <w:lang w:val="en-US"/>
        </w:rPr>
        <w:t>Vrucak</w:t>
      </w:r>
      <w:proofErr w:type="spellEnd"/>
      <w:r w:rsidRPr="00910568">
        <w:rPr>
          <w:sz w:val="18"/>
          <w:szCs w:val="18"/>
          <w:lang w:val="en-US"/>
        </w:rPr>
        <w:t xml:space="preserve">, R. Woeste, H. Lucas, E. Rombach, B. Friedrich, &amp; P. </w:t>
      </w:r>
      <w:proofErr w:type="spellStart"/>
      <w:r w:rsidRPr="00910568">
        <w:rPr>
          <w:sz w:val="18"/>
          <w:szCs w:val="18"/>
          <w:lang w:val="en-US"/>
        </w:rPr>
        <w:t>Letmathe</w:t>
      </w:r>
      <w:proofErr w:type="spellEnd"/>
      <w:r w:rsidRPr="00910568">
        <w:rPr>
          <w:sz w:val="18"/>
          <w:szCs w:val="18"/>
          <w:lang w:val="en-US"/>
        </w:rPr>
        <w:t xml:space="preserve"> (2023). Pyrometallurgical recycling of different lithium-ion battery cell systems: Economic and technical analysis. </w:t>
      </w:r>
      <w:r w:rsidRPr="00910568">
        <w:rPr>
          <w:i/>
          <w:iCs/>
          <w:sz w:val="18"/>
          <w:szCs w:val="18"/>
          <w:lang w:val="en-US"/>
        </w:rPr>
        <w:t>Journal of Cleaner Production, 416,</w:t>
      </w:r>
      <w:r w:rsidRPr="00910568">
        <w:rPr>
          <w:sz w:val="18"/>
          <w:szCs w:val="18"/>
          <w:lang w:val="en-US"/>
        </w:rPr>
        <w:t xml:space="preserve"> 137834. https://doi.org/10.1016/j.jclepro.2023.137834</w:t>
      </w:r>
    </w:p>
    <w:p w14:paraId="1DB438A4" w14:textId="77777777" w:rsidR="00910568" w:rsidRPr="00910568" w:rsidRDefault="00910568" w:rsidP="00910568">
      <w:pPr>
        <w:autoSpaceDE w:val="0"/>
        <w:autoSpaceDN w:val="0"/>
        <w:spacing w:line="200" w:lineRule="exact"/>
        <w:ind w:left="-480"/>
        <w:jc w:val="both"/>
        <w:divId w:val="1654022553"/>
        <w:rPr>
          <w:sz w:val="18"/>
          <w:szCs w:val="18"/>
          <w:lang w:val="en-US"/>
        </w:rPr>
      </w:pPr>
      <w:r w:rsidRPr="00910568">
        <w:rPr>
          <w:sz w:val="18"/>
          <w:szCs w:val="18"/>
          <w:lang w:val="en-US"/>
        </w:rPr>
        <w:t xml:space="preserve">L. Wang, X. Wang, &amp; W. Yang (2020). Optimal design of electric vehicle battery recycling network – From the perspective of electric vehicle manufacturers. </w:t>
      </w:r>
      <w:r w:rsidRPr="00910568">
        <w:rPr>
          <w:i/>
          <w:iCs/>
          <w:sz w:val="18"/>
          <w:szCs w:val="18"/>
          <w:lang w:val="en-US"/>
        </w:rPr>
        <w:t>Applied Energy, 275,</w:t>
      </w:r>
      <w:r w:rsidRPr="00910568">
        <w:rPr>
          <w:sz w:val="18"/>
          <w:szCs w:val="18"/>
          <w:lang w:val="en-US"/>
        </w:rPr>
        <w:t xml:space="preserve"> 115328. https://doi.org/10.1016/J.APENERGY.2020.115328</w:t>
      </w:r>
    </w:p>
    <w:p w14:paraId="25EDA14E" w14:textId="77777777" w:rsidR="00910568" w:rsidRPr="00910568" w:rsidRDefault="00910568" w:rsidP="00910568">
      <w:pPr>
        <w:autoSpaceDE w:val="0"/>
        <w:autoSpaceDN w:val="0"/>
        <w:spacing w:line="200" w:lineRule="exact"/>
        <w:ind w:left="-480"/>
        <w:jc w:val="both"/>
        <w:divId w:val="1654022553"/>
        <w:rPr>
          <w:sz w:val="18"/>
          <w:szCs w:val="18"/>
          <w:lang w:val="en-US"/>
        </w:rPr>
      </w:pPr>
      <w:r w:rsidRPr="00910568">
        <w:rPr>
          <w:sz w:val="18"/>
          <w:szCs w:val="18"/>
          <w:lang w:val="en-US"/>
        </w:rPr>
        <w:t xml:space="preserve">M. Rinne, H. Elomaa, A. Porvali, &amp; M. Lundström (2021). Simulation-based life cycle assessment for hydrometallurgical recycling of mixed LIB and NiMH waste. </w:t>
      </w:r>
      <w:r w:rsidRPr="00910568">
        <w:rPr>
          <w:i/>
          <w:iCs/>
          <w:sz w:val="18"/>
          <w:szCs w:val="18"/>
          <w:lang w:val="en-US"/>
        </w:rPr>
        <w:t>Resources, Conservation and Recycling, 170,</w:t>
      </w:r>
      <w:r w:rsidRPr="00910568">
        <w:rPr>
          <w:sz w:val="18"/>
          <w:szCs w:val="18"/>
          <w:lang w:val="en-US"/>
        </w:rPr>
        <w:t xml:space="preserve"> 105586. https://doi.org/10.1016/J.RESCONREC.2021.105586</w:t>
      </w:r>
    </w:p>
    <w:p w14:paraId="2851E9E1" w14:textId="77777777" w:rsidR="00910568" w:rsidRPr="00910568" w:rsidRDefault="00910568" w:rsidP="00910568">
      <w:pPr>
        <w:autoSpaceDE w:val="0"/>
        <w:autoSpaceDN w:val="0"/>
        <w:spacing w:line="200" w:lineRule="exact"/>
        <w:ind w:left="-480"/>
        <w:jc w:val="both"/>
        <w:divId w:val="1654022553"/>
        <w:rPr>
          <w:sz w:val="18"/>
          <w:szCs w:val="18"/>
          <w:lang w:val="en-US"/>
        </w:rPr>
      </w:pPr>
      <w:r w:rsidRPr="00910568">
        <w:rPr>
          <w:sz w:val="18"/>
          <w:szCs w:val="18"/>
          <w:lang w:val="en-US"/>
        </w:rPr>
        <w:t xml:space="preserve">P. Li, S. Luo, L. Zhang, Q. Liu, Y. Wang, Y. Lin, ... &amp; X. Xia (2023). Progress, challenges, and prospects of spent lithium-ion batteries recycling: A review. </w:t>
      </w:r>
      <w:r w:rsidRPr="00910568">
        <w:rPr>
          <w:i/>
          <w:iCs/>
          <w:sz w:val="18"/>
          <w:szCs w:val="18"/>
          <w:lang w:val="en-US"/>
        </w:rPr>
        <w:t>Journal of Energy Chemistry.</w:t>
      </w:r>
    </w:p>
    <w:p w14:paraId="69862D95" w14:textId="77777777" w:rsidR="00910568" w:rsidRPr="00910568" w:rsidRDefault="00910568" w:rsidP="00910568">
      <w:pPr>
        <w:autoSpaceDE w:val="0"/>
        <w:autoSpaceDN w:val="0"/>
        <w:spacing w:line="200" w:lineRule="exact"/>
        <w:ind w:left="-480"/>
        <w:jc w:val="both"/>
        <w:divId w:val="1654022553"/>
        <w:rPr>
          <w:sz w:val="18"/>
          <w:szCs w:val="18"/>
          <w:lang w:val="en-US"/>
        </w:rPr>
      </w:pPr>
      <w:r w:rsidRPr="00910568">
        <w:rPr>
          <w:sz w:val="18"/>
          <w:szCs w:val="18"/>
          <w:lang w:val="en-US"/>
        </w:rPr>
        <w:t xml:space="preserve">Q. Dai, J. Spangenberger, S. Ahmed, L. Gaines, J. C. Kelly, &amp; M. Wang (2019). </w:t>
      </w:r>
      <w:proofErr w:type="spellStart"/>
      <w:r w:rsidRPr="00910568">
        <w:rPr>
          <w:sz w:val="18"/>
          <w:szCs w:val="18"/>
          <w:lang w:val="en-US"/>
        </w:rPr>
        <w:t>EverBatt</w:t>
      </w:r>
      <w:proofErr w:type="spellEnd"/>
      <w:r w:rsidRPr="00910568">
        <w:rPr>
          <w:sz w:val="18"/>
          <w:szCs w:val="18"/>
          <w:lang w:val="en-US"/>
        </w:rPr>
        <w:t>: A Closed-loop Battery Recycling Cost and Environmental Impacts Model. https://doi.org/10.2172/1530874</w:t>
      </w:r>
    </w:p>
    <w:p w14:paraId="5B8FACF5" w14:textId="77777777" w:rsidR="00910568" w:rsidRPr="00910568" w:rsidRDefault="00910568" w:rsidP="00910568">
      <w:pPr>
        <w:autoSpaceDE w:val="0"/>
        <w:autoSpaceDN w:val="0"/>
        <w:spacing w:line="200" w:lineRule="exact"/>
        <w:ind w:left="-480"/>
        <w:jc w:val="both"/>
        <w:divId w:val="1654022553"/>
        <w:rPr>
          <w:sz w:val="18"/>
          <w:szCs w:val="18"/>
          <w:lang w:val="en-US"/>
        </w:rPr>
      </w:pPr>
      <w:r w:rsidRPr="00910568">
        <w:rPr>
          <w:sz w:val="18"/>
          <w:szCs w:val="18"/>
          <w:lang w:val="en-US"/>
        </w:rPr>
        <w:t xml:space="preserve">S. Chakraborty, &amp; A. K. Saha (2022). Selection of optimal lithium-ion battery recycling process: A multi-criteria group decision-making approach. </w:t>
      </w:r>
      <w:r w:rsidRPr="00910568">
        <w:rPr>
          <w:i/>
          <w:iCs/>
          <w:sz w:val="18"/>
          <w:szCs w:val="18"/>
          <w:lang w:val="en-US"/>
        </w:rPr>
        <w:t>Journal of Energy Storage, 55.</w:t>
      </w:r>
      <w:r w:rsidRPr="00910568">
        <w:rPr>
          <w:sz w:val="18"/>
          <w:szCs w:val="18"/>
          <w:lang w:val="en-US"/>
        </w:rPr>
        <w:t xml:space="preserve"> https://doi.org/10.1016/j.est.2022.105557</w:t>
      </w:r>
    </w:p>
    <w:p w14:paraId="31EB0833" w14:textId="77777777" w:rsidR="00910568" w:rsidRPr="00910568" w:rsidRDefault="00910568" w:rsidP="00910568">
      <w:pPr>
        <w:autoSpaceDE w:val="0"/>
        <w:autoSpaceDN w:val="0"/>
        <w:spacing w:line="200" w:lineRule="exact"/>
        <w:ind w:left="-480"/>
        <w:jc w:val="both"/>
        <w:divId w:val="1654022553"/>
        <w:rPr>
          <w:sz w:val="18"/>
          <w:szCs w:val="18"/>
          <w:lang w:val="en-US"/>
        </w:rPr>
      </w:pPr>
      <w:r w:rsidRPr="00910568">
        <w:rPr>
          <w:sz w:val="18"/>
          <w:szCs w:val="18"/>
          <w:lang w:val="en-US"/>
        </w:rPr>
        <w:t>Show The Planet Inc. (2023). Daily Metal Prices: Lithium, Cobalt, Nickel, Manganese. https://www.dailymetalprice.com/metalprices.php/</w:t>
      </w:r>
    </w:p>
    <w:p w14:paraId="20A65429" w14:textId="77777777" w:rsidR="00910568" w:rsidRPr="00910568" w:rsidRDefault="00910568" w:rsidP="00910568">
      <w:pPr>
        <w:autoSpaceDE w:val="0"/>
        <w:autoSpaceDN w:val="0"/>
        <w:spacing w:line="200" w:lineRule="exact"/>
        <w:ind w:left="-480"/>
        <w:jc w:val="both"/>
        <w:divId w:val="1654022553"/>
        <w:rPr>
          <w:sz w:val="18"/>
          <w:szCs w:val="18"/>
          <w:lang w:val="en-US"/>
        </w:rPr>
      </w:pPr>
      <w:r w:rsidRPr="00910568">
        <w:rPr>
          <w:sz w:val="18"/>
          <w:szCs w:val="18"/>
          <w:lang w:val="en-US"/>
        </w:rPr>
        <w:t xml:space="preserve">X. Ma, L. Azhari, &amp; Y. Wang (2021). Li-ion battery recycling challenges. </w:t>
      </w:r>
      <w:r w:rsidRPr="00910568">
        <w:rPr>
          <w:i/>
          <w:iCs/>
          <w:sz w:val="18"/>
          <w:szCs w:val="18"/>
          <w:lang w:val="en-US"/>
        </w:rPr>
        <w:t>Chem, 7</w:t>
      </w:r>
      <w:r w:rsidRPr="00910568">
        <w:rPr>
          <w:sz w:val="18"/>
          <w:szCs w:val="18"/>
          <w:lang w:val="en-US"/>
        </w:rPr>
        <w:t>(11</w:t>
      </w:r>
      <w:proofErr w:type="gramStart"/>
      <w:r w:rsidRPr="00910568">
        <w:rPr>
          <w:sz w:val="18"/>
          <w:szCs w:val="18"/>
          <w:lang w:val="en-US"/>
        </w:rPr>
        <w:t>),*</w:t>
      </w:r>
      <w:proofErr w:type="gramEnd"/>
      <w:r w:rsidRPr="00910568">
        <w:rPr>
          <w:sz w:val="18"/>
          <w:szCs w:val="18"/>
          <w:lang w:val="en-US"/>
        </w:rPr>
        <w:t xml:space="preserve"> 2843–2847. https://doi.org/10.1016/j.chempr.2021.09.013</w:t>
      </w:r>
    </w:p>
    <w:p w14:paraId="27F77540" w14:textId="77777777" w:rsidR="00910568" w:rsidRPr="00910568" w:rsidRDefault="00910568" w:rsidP="00910568">
      <w:pPr>
        <w:autoSpaceDE w:val="0"/>
        <w:autoSpaceDN w:val="0"/>
        <w:spacing w:line="200" w:lineRule="exact"/>
        <w:ind w:left="-480"/>
        <w:jc w:val="both"/>
        <w:divId w:val="1654022553"/>
        <w:rPr>
          <w:sz w:val="18"/>
          <w:szCs w:val="18"/>
          <w:lang w:val="es-CL"/>
        </w:rPr>
      </w:pPr>
      <w:r w:rsidRPr="00910568">
        <w:rPr>
          <w:sz w:val="18"/>
          <w:szCs w:val="18"/>
          <w:lang w:val="en-US"/>
        </w:rPr>
        <w:t xml:space="preserve">Z. Dobó, T. Dinh, T. Kulcsár (2023). A review on recycling of spent lithium-ion batteries. </w:t>
      </w:r>
      <w:proofErr w:type="spellStart"/>
      <w:r w:rsidRPr="00910568">
        <w:rPr>
          <w:i/>
          <w:iCs/>
          <w:sz w:val="18"/>
          <w:szCs w:val="18"/>
          <w:lang w:val="es-CL"/>
        </w:rPr>
        <w:t>Energy</w:t>
      </w:r>
      <w:proofErr w:type="spellEnd"/>
      <w:r w:rsidRPr="00910568">
        <w:rPr>
          <w:i/>
          <w:iCs/>
          <w:sz w:val="18"/>
          <w:szCs w:val="18"/>
          <w:lang w:val="es-CL"/>
        </w:rPr>
        <w:t xml:space="preserve"> </w:t>
      </w:r>
      <w:proofErr w:type="spellStart"/>
      <w:r w:rsidRPr="00910568">
        <w:rPr>
          <w:i/>
          <w:iCs/>
          <w:sz w:val="18"/>
          <w:szCs w:val="18"/>
          <w:lang w:val="es-CL"/>
        </w:rPr>
        <w:t>Reports</w:t>
      </w:r>
      <w:proofErr w:type="spellEnd"/>
      <w:r w:rsidRPr="00910568">
        <w:rPr>
          <w:i/>
          <w:iCs/>
          <w:sz w:val="18"/>
          <w:szCs w:val="18"/>
          <w:lang w:val="es-CL"/>
        </w:rPr>
        <w:t xml:space="preserve"> 9,</w:t>
      </w:r>
      <w:r w:rsidRPr="00910568">
        <w:rPr>
          <w:sz w:val="18"/>
          <w:szCs w:val="18"/>
          <w:lang w:val="es-CL"/>
        </w:rPr>
        <w:t xml:space="preserve"> 6362–6395. https://doi.org/10.1016/j.egyr.2023.05.264</w:t>
      </w:r>
    </w:p>
    <w:sectPr w:rsidR="00910568" w:rsidRPr="00910568" w:rsidSect="008B0184">
      <w:headerReference w:type="even" r:id="rId9"/>
      <w:headerReference w:type="default" r:id="rId10"/>
      <w:headerReference w:type="first" r:id="rId1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B16CC" w14:textId="77777777" w:rsidR="00D26DBD" w:rsidRDefault="00D26DBD">
      <w:r>
        <w:separator/>
      </w:r>
    </w:p>
  </w:endnote>
  <w:endnote w:type="continuationSeparator" w:id="0">
    <w:p w14:paraId="2C996B2F" w14:textId="77777777" w:rsidR="00D26DBD" w:rsidRDefault="00D2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38E0E" w14:textId="77777777" w:rsidR="00D26DBD" w:rsidRDefault="00D26DBD">
      <w:r>
        <w:separator/>
      </w:r>
    </w:p>
  </w:footnote>
  <w:footnote w:type="continuationSeparator" w:id="0">
    <w:p w14:paraId="6BA6B9A1" w14:textId="77777777" w:rsidR="00D26DBD" w:rsidRDefault="00D26D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66821EE3" w:rsidR="00515BF8" w:rsidRPr="007C59EB" w:rsidRDefault="00515BF8">
    <w:pPr>
      <w:pStyle w:val="Encabezado"/>
      <w:tabs>
        <w:tab w:val="clear" w:pos="7200"/>
        <w:tab w:val="right" w:pos="7088"/>
      </w:tabs>
      <w:rPr>
        <w:lang w:val="en-US"/>
      </w:rPr>
    </w:pPr>
    <w:r>
      <w:rPr>
        <w:rStyle w:val="Nmerodepgina"/>
      </w:rPr>
      <w:tab/>
    </w:r>
    <w:r>
      <w:rPr>
        <w:rStyle w:val="Nmerodepgina"/>
        <w:i/>
      </w:rPr>
      <w:tab/>
      <w:t>P. Bernal et 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45B8AE26" w:rsidR="00515BF8" w:rsidRPr="007C59EB" w:rsidRDefault="00515BF8" w:rsidP="007C59EB">
    <w:pPr>
      <w:pStyle w:val="Encabezado"/>
      <w:tabs>
        <w:tab w:val="clear" w:pos="7200"/>
        <w:tab w:val="right" w:pos="7088"/>
      </w:tabs>
      <w:jc w:val="center"/>
      <w:rPr>
        <w:sz w:val="24"/>
        <w:lang w:val="en-US"/>
      </w:rPr>
    </w:pPr>
    <w:r w:rsidRPr="007C59EB">
      <w:rPr>
        <w:i/>
      </w:rPr>
      <w:t>Designing lithium-ion batteries recycling networks</w:t>
    </w:r>
    <w:r>
      <w:rPr>
        <w:rStyle w:val="Nmerodepgina"/>
        <w:sz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515BF8" w:rsidRPr="003B50B5" w:rsidRDefault="00515BF8"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515BF8" w:rsidRDefault="00515BF8"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62713A6"/>
    <w:multiLevelType w:val="hybridMultilevel"/>
    <w:tmpl w:val="EE40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D614CA"/>
    <w:multiLevelType w:val="hybridMultilevel"/>
    <w:tmpl w:val="6178A6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3861EB8"/>
    <w:multiLevelType w:val="hybridMultilevel"/>
    <w:tmpl w:val="6F66F7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251A47"/>
    <w:multiLevelType w:val="hybridMultilevel"/>
    <w:tmpl w:val="2D8A8E64"/>
    <w:lvl w:ilvl="0" w:tplc="B42C9226">
      <w:start w:val="1"/>
      <w:numFmt w:val="upperLetter"/>
      <w:lvlText w:val="%1."/>
      <w:lvlJc w:val="left"/>
      <w:pPr>
        <w:ind w:left="358" w:hanging="360"/>
      </w:pPr>
      <w:rPr>
        <w:rFonts w:hint="default"/>
      </w:rPr>
    </w:lvl>
    <w:lvl w:ilvl="1" w:tplc="340A0019" w:tentative="1">
      <w:start w:val="1"/>
      <w:numFmt w:val="lowerLetter"/>
      <w:lvlText w:val="%2."/>
      <w:lvlJc w:val="left"/>
      <w:pPr>
        <w:ind w:left="1078" w:hanging="360"/>
      </w:pPr>
    </w:lvl>
    <w:lvl w:ilvl="2" w:tplc="340A001B" w:tentative="1">
      <w:start w:val="1"/>
      <w:numFmt w:val="lowerRoman"/>
      <w:lvlText w:val="%3."/>
      <w:lvlJc w:val="right"/>
      <w:pPr>
        <w:ind w:left="1798" w:hanging="180"/>
      </w:pPr>
    </w:lvl>
    <w:lvl w:ilvl="3" w:tplc="340A000F" w:tentative="1">
      <w:start w:val="1"/>
      <w:numFmt w:val="decimal"/>
      <w:lvlText w:val="%4."/>
      <w:lvlJc w:val="left"/>
      <w:pPr>
        <w:ind w:left="2518" w:hanging="360"/>
      </w:pPr>
    </w:lvl>
    <w:lvl w:ilvl="4" w:tplc="340A0019" w:tentative="1">
      <w:start w:val="1"/>
      <w:numFmt w:val="lowerLetter"/>
      <w:lvlText w:val="%5."/>
      <w:lvlJc w:val="left"/>
      <w:pPr>
        <w:ind w:left="3238" w:hanging="360"/>
      </w:pPr>
    </w:lvl>
    <w:lvl w:ilvl="5" w:tplc="340A001B" w:tentative="1">
      <w:start w:val="1"/>
      <w:numFmt w:val="lowerRoman"/>
      <w:lvlText w:val="%6."/>
      <w:lvlJc w:val="right"/>
      <w:pPr>
        <w:ind w:left="3958" w:hanging="180"/>
      </w:pPr>
    </w:lvl>
    <w:lvl w:ilvl="6" w:tplc="340A000F" w:tentative="1">
      <w:start w:val="1"/>
      <w:numFmt w:val="decimal"/>
      <w:lvlText w:val="%7."/>
      <w:lvlJc w:val="left"/>
      <w:pPr>
        <w:ind w:left="4678" w:hanging="360"/>
      </w:pPr>
    </w:lvl>
    <w:lvl w:ilvl="7" w:tplc="340A0019" w:tentative="1">
      <w:start w:val="1"/>
      <w:numFmt w:val="lowerLetter"/>
      <w:lvlText w:val="%8."/>
      <w:lvlJc w:val="left"/>
      <w:pPr>
        <w:ind w:left="5398" w:hanging="360"/>
      </w:pPr>
    </w:lvl>
    <w:lvl w:ilvl="8" w:tplc="340A001B" w:tentative="1">
      <w:start w:val="1"/>
      <w:numFmt w:val="lowerRoman"/>
      <w:lvlText w:val="%9."/>
      <w:lvlJc w:val="right"/>
      <w:pPr>
        <w:ind w:left="6118" w:hanging="180"/>
      </w:pPr>
    </w:lvl>
  </w:abstractNum>
  <w:num w:numId="1">
    <w:abstractNumId w:val="13"/>
  </w:num>
  <w:num w:numId="2">
    <w:abstractNumId w:val="13"/>
  </w:num>
  <w:num w:numId="3">
    <w:abstractNumId w:val="13"/>
  </w:num>
  <w:num w:numId="4">
    <w:abstractNumId w:val="13"/>
  </w:num>
  <w:num w:numId="5">
    <w:abstractNumId w:val="0"/>
  </w:num>
  <w:num w:numId="6">
    <w:abstractNumId w:val="7"/>
  </w:num>
  <w:num w:numId="7">
    <w:abstractNumId w:val="14"/>
  </w:num>
  <w:num w:numId="8">
    <w:abstractNumId w:val="2"/>
  </w:num>
  <w:num w:numId="9">
    <w:abstractNumId w:val="12"/>
  </w:num>
  <w:num w:numId="10">
    <w:abstractNumId w:val="17"/>
  </w:num>
  <w:num w:numId="11">
    <w:abstractNumId w:val="15"/>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1"/>
  </w:num>
  <w:num w:numId="19">
    <w:abstractNumId w:val="1"/>
  </w:num>
  <w:num w:numId="20">
    <w:abstractNumId w:val="16"/>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CzMLKwsAQyLAwtzZR0lIJTi4sz8/NACoxqAXdhOWMsAAAA"/>
  </w:docVars>
  <w:rsids>
    <w:rsidRoot w:val="00B63237"/>
    <w:rsid w:val="00000309"/>
    <w:rsid w:val="00005466"/>
    <w:rsid w:val="000158E5"/>
    <w:rsid w:val="00017E4C"/>
    <w:rsid w:val="000274C5"/>
    <w:rsid w:val="00027736"/>
    <w:rsid w:val="0003070B"/>
    <w:rsid w:val="00031C18"/>
    <w:rsid w:val="00082D97"/>
    <w:rsid w:val="00095033"/>
    <w:rsid w:val="000A5B6C"/>
    <w:rsid w:val="000B048F"/>
    <w:rsid w:val="000B5B9B"/>
    <w:rsid w:val="000D3D9B"/>
    <w:rsid w:val="000F4CCE"/>
    <w:rsid w:val="00102E6E"/>
    <w:rsid w:val="001061FE"/>
    <w:rsid w:val="0011423D"/>
    <w:rsid w:val="00116D4C"/>
    <w:rsid w:val="00125A54"/>
    <w:rsid w:val="00137A9E"/>
    <w:rsid w:val="00140AB2"/>
    <w:rsid w:val="0016032F"/>
    <w:rsid w:val="00163633"/>
    <w:rsid w:val="00166F48"/>
    <w:rsid w:val="00181F75"/>
    <w:rsid w:val="001879F6"/>
    <w:rsid w:val="00192CDE"/>
    <w:rsid w:val="00193100"/>
    <w:rsid w:val="001962B9"/>
    <w:rsid w:val="001B1156"/>
    <w:rsid w:val="001B39FA"/>
    <w:rsid w:val="001B6EA4"/>
    <w:rsid w:val="001C0148"/>
    <w:rsid w:val="001C4FA2"/>
    <w:rsid w:val="001C757E"/>
    <w:rsid w:val="0020390F"/>
    <w:rsid w:val="002059B6"/>
    <w:rsid w:val="00211B1F"/>
    <w:rsid w:val="002241B9"/>
    <w:rsid w:val="002459D7"/>
    <w:rsid w:val="00252A0F"/>
    <w:rsid w:val="00257006"/>
    <w:rsid w:val="00261AB7"/>
    <w:rsid w:val="00262E38"/>
    <w:rsid w:val="00264926"/>
    <w:rsid w:val="00281A9B"/>
    <w:rsid w:val="00284D73"/>
    <w:rsid w:val="002860AD"/>
    <w:rsid w:val="00292AD7"/>
    <w:rsid w:val="002D3D6C"/>
    <w:rsid w:val="002E20FA"/>
    <w:rsid w:val="002E28A7"/>
    <w:rsid w:val="002F2C87"/>
    <w:rsid w:val="002F3570"/>
    <w:rsid w:val="002F3B71"/>
    <w:rsid w:val="003061C6"/>
    <w:rsid w:val="00326B33"/>
    <w:rsid w:val="00335D3F"/>
    <w:rsid w:val="0034193A"/>
    <w:rsid w:val="003422AE"/>
    <w:rsid w:val="00377C55"/>
    <w:rsid w:val="0038318C"/>
    <w:rsid w:val="00386F36"/>
    <w:rsid w:val="003960F7"/>
    <w:rsid w:val="003D1582"/>
    <w:rsid w:val="003D295E"/>
    <w:rsid w:val="003D7E4C"/>
    <w:rsid w:val="003E41C2"/>
    <w:rsid w:val="00400A4E"/>
    <w:rsid w:val="004260F9"/>
    <w:rsid w:val="0043145C"/>
    <w:rsid w:val="0044157E"/>
    <w:rsid w:val="00443FE4"/>
    <w:rsid w:val="0044439D"/>
    <w:rsid w:val="00451FFA"/>
    <w:rsid w:val="0046570E"/>
    <w:rsid w:val="004704CA"/>
    <w:rsid w:val="00471F22"/>
    <w:rsid w:val="00480689"/>
    <w:rsid w:val="00484CE0"/>
    <w:rsid w:val="0049772C"/>
    <w:rsid w:val="004C58F6"/>
    <w:rsid w:val="004C7646"/>
    <w:rsid w:val="004E2ADB"/>
    <w:rsid w:val="004F131B"/>
    <w:rsid w:val="004F648C"/>
    <w:rsid w:val="004F6EC8"/>
    <w:rsid w:val="00501EEF"/>
    <w:rsid w:val="00515BF8"/>
    <w:rsid w:val="00535FE9"/>
    <w:rsid w:val="00552EEB"/>
    <w:rsid w:val="00576CB7"/>
    <w:rsid w:val="00585CE7"/>
    <w:rsid w:val="005934B0"/>
    <w:rsid w:val="00594B35"/>
    <w:rsid w:val="00595BD3"/>
    <w:rsid w:val="005B2943"/>
    <w:rsid w:val="005C7ADC"/>
    <w:rsid w:val="005F192C"/>
    <w:rsid w:val="005F658A"/>
    <w:rsid w:val="00617CBF"/>
    <w:rsid w:val="00622163"/>
    <w:rsid w:val="00625CBE"/>
    <w:rsid w:val="006422DC"/>
    <w:rsid w:val="006A69BF"/>
    <w:rsid w:val="006B40CC"/>
    <w:rsid w:val="006B5DF7"/>
    <w:rsid w:val="006C7D70"/>
    <w:rsid w:val="006D499B"/>
    <w:rsid w:val="006E6335"/>
    <w:rsid w:val="006F7F23"/>
    <w:rsid w:val="00703565"/>
    <w:rsid w:val="0070405F"/>
    <w:rsid w:val="00711DF4"/>
    <w:rsid w:val="00724BBA"/>
    <w:rsid w:val="00727E2C"/>
    <w:rsid w:val="00732FE4"/>
    <w:rsid w:val="00733EF2"/>
    <w:rsid w:val="007353CC"/>
    <w:rsid w:val="007371A2"/>
    <w:rsid w:val="007452DB"/>
    <w:rsid w:val="00745D10"/>
    <w:rsid w:val="007536EE"/>
    <w:rsid w:val="00765F2C"/>
    <w:rsid w:val="0079395D"/>
    <w:rsid w:val="007A1777"/>
    <w:rsid w:val="007B3606"/>
    <w:rsid w:val="007C35C1"/>
    <w:rsid w:val="007C59EB"/>
    <w:rsid w:val="007D0DE2"/>
    <w:rsid w:val="007D1E29"/>
    <w:rsid w:val="007D5D8E"/>
    <w:rsid w:val="007D70A1"/>
    <w:rsid w:val="007E19C6"/>
    <w:rsid w:val="007F210E"/>
    <w:rsid w:val="007F46B6"/>
    <w:rsid w:val="00807CD4"/>
    <w:rsid w:val="008132E8"/>
    <w:rsid w:val="00814AF3"/>
    <w:rsid w:val="00823407"/>
    <w:rsid w:val="00826912"/>
    <w:rsid w:val="008313F3"/>
    <w:rsid w:val="00837D1C"/>
    <w:rsid w:val="00841DEF"/>
    <w:rsid w:val="00843FD1"/>
    <w:rsid w:val="00847853"/>
    <w:rsid w:val="0086026B"/>
    <w:rsid w:val="00865499"/>
    <w:rsid w:val="00887994"/>
    <w:rsid w:val="008A451B"/>
    <w:rsid w:val="008B0184"/>
    <w:rsid w:val="008B0618"/>
    <w:rsid w:val="008B26B9"/>
    <w:rsid w:val="008C1234"/>
    <w:rsid w:val="008C5536"/>
    <w:rsid w:val="008C5D02"/>
    <w:rsid w:val="008D2649"/>
    <w:rsid w:val="008D7D5E"/>
    <w:rsid w:val="008E03F1"/>
    <w:rsid w:val="0090193D"/>
    <w:rsid w:val="0090568D"/>
    <w:rsid w:val="00910568"/>
    <w:rsid w:val="00911D8C"/>
    <w:rsid w:val="009125C9"/>
    <w:rsid w:val="00913879"/>
    <w:rsid w:val="0091454E"/>
    <w:rsid w:val="00917661"/>
    <w:rsid w:val="00922979"/>
    <w:rsid w:val="0092323A"/>
    <w:rsid w:val="00924492"/>
    <w:rsid w:val="00924629"/>
    <w:rsid w:val="009311FE"/>
    <w:rsid w:val="00941CC6"/>
    <w:rsid w:val="00943C6E"/>
    <w:rsid w:val="00961014"/>
    <w:rsid w:val="00963F3C"/>
    <w:rsid w:val="00970E5D"/>
    <w:rsid w:val="00970E7B"/>
    <w:rsid w:val="00971945"/>
    <w:rsid w:val="00975A69"/>
    <w:rsid w:val="0097701C"/>
    <w:rsid w:val="00980A65"/>
    <w:rsid w:val="0099356A"/>
    <w:rsid w:val="00993C8C"/>
    <w:rsid w:val="009A719D"/>
    <w:rsid w:val="009C20A5"/>
    <w:rsid w:val="00A003A7"/>
    <w:rsid w:val="00A11E90"/>
    <w:rsid w:val="00A1271E"/>
    <w:rsid w:val="00A25E70"/>
    <w:rsid w:val="00A33765"/>
    <w:rsid w:val="00A33D9F"/>
    <w:rsid w:val="00A41D41"/>
    <w:rsid w:val="00A42DD4"/>
    <w:rsid w:val="00A52E35"/>
    <w:rsid w:val="00A60A4E"/>
    <w:rsid w:val="00A63269"/>
    <w:rsid w:val="00A704F7"/>
    <w:rsid w:val="00A92377"/>
    <w:rsid w:val="00A929D0"/>
    <w:rsid w:val="00A9436E"/>
    <w:rsid w:val="00A97185"/>
    <w:rsid w:val="00AB29ED"/>
    <w:rsid w:val="00AB60CA"/>
    <w:rsid w:val="00AB7E87"/>
    <w:rsid w:val="00AE4BD8"/>
    <w:rsid w:val="00AF4A77"/>
    <w:rsid w:val="00B0104A"/>
    <w:rsid w:val="00B02DE4"/>
    <w:rsid w:val="00B05FF7"/>
    <w:rsid w:val="00B4388F"/>
    <w:rsid w:val="00B45262"/>
    <w:rsid w:val="00B479D5"/>
    <w:rsid w:val="00B52FE8"/>
    <w:rsid w:val="00B557BC"/>
    <w:rsid w:val="00B558DC"/>
    <w:rsid w:val="00B61AD0"/>
    <w:rsid w:val="00B63237"/>
    <w:rsid w:val="00B77156"/>
    <w:rsid w:val="00B90600"/>
    <w:rsid w:val="00B92C00"/>
    <w:rsid w:val="00BB3E07"/>
    <w:rsid w:val="00BB6908"/>
    <w:rsid w:val="00BC6CC9"/>
    <w:rsid w:val="00BE6DD3"/>
    <w:rsid w:val="00BF4A4C"/>
    <w:rsid w:val="00C037CA"/>
    <w:rsid w:val="00C20408"/>
    <w:rsid w:val="00C20C5A"/>
    <w:rsid w:val="00C251F2"/>
    <w:rsid w:val="00C34015"/>
    <w:rsid w:val="00C47071"/>
    <w:rsid w:val="00C51A3F"/>
    <w:rsid w:val="00C84199"/>
    <w:rsid w:val="00C9412C"/>
    <w:rsid w:val="00C960DC"/>
    <w:rsid w:val="00CA5536"/>
    <w:rsid w:val="00CB369C"/>
    <w:rsid w:val="00CC2EE0"/>
    <w:rsid w:val="00CE6A01"/>
    <w:rsid w:val="00CF1D35"/>
    <w:rsid w:val="00CF5324"/>
    <w:rsid w:val="00CF5F73"/>
    <w:rsid w:val="00D02C75"/>
    <w:rsid w:val="00D04158"/>
    <w:rsid w:val="00D06909"/>
    <w:rsid w:val="00D1046C"/>
    <w:rsid w:val="00D10E22"/>
    <w:rsid w:val="00D13D2C"/>
    <w:rsid w:val="00D178F3"/>
    <w:rsid w:val="00D20EA5"/>
    <w:rsid w:val="00D26DBD"/>
    <w:rsid w:val="00D33E64"/>
    <w:rsid w:val="00D35B2C"/>
    <w:rsid w:val="00D725FE"/>
    <w:rsid w:val="00D7439D"/>
    <w:rsid w:val="00D92839"/>
    <w:rsid w:val="00DA2785"/>
    <w:rsid w:val="00DA3B08"/>
    <w:rsid w:val="00DA463E"/>
    <w:rsid w:val="00DC2F94"/>
    <w:rsid w:val="00DC7597"/>
    <w:rsid w:val="00DD2E1B"/>
    <w:rsid w:val="00DD30FF"/>
    <w:rsid w:val="00DD374D"/>
    <w:rsid w:val="00DD3D9E"/>
    <w:rsid w:val="00DD7908"/>
    <w:rsid w:val="00DF12E1"/>
    <w:rsid w:val="00DF3827"/>
    <w:rsid w:val="00E12189"/>
    <w:rsid w:val="00E275C6"/>
    <w:rsid w:val="00E42A48"/>
    <w:rsid w:val="00E75D54"/>
    <w:rsid w:val="00E82297"/>
    <w:rsid w:val="00E85992"/>
    <w:rsid w:val="00E92332"/>
    <w:rsid w:val="00EB5994"/>
    <w:rsid w:val="00EC1367"/>
    <w:rsid w:val="00EC280F"/>
    <w:rsid w:val="00ED45BD"/>
    <w:rsid w:val="00EF1E59"/>
    <w:rsid w:val="00EF39FD"/>
    <w:rsid w:val="00EF424D"/>
    <w:rsid w:val="00F0467A"/>
    <w:rsid w:val="00F06842"/>
    <w:rsid w:val="00F107FD"/>
    <w:rsid w:val="00F13903"/>
    <w:rsid w:val="00F159AC"/>
    <w:rsid w:val="00F85CE9"/>
    <w:rsid w:val="00F91A47"/>
    <w:rsid w:val="00FB0E75"/>
    <w:rsid w:val="00FB64A8"/>
    <w:rsid w:val="00FC6B10"/>
    <w:rsid w:val="00FC6DA0"/>
    <w:rsid w:val="00FD0444"/>
    <w:rsid w:val="00FD0F47"/>
    <w:rsid w:val="00FD58A9"/>
    <w:rsid w:val="00FF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EA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B05FF7"/>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Textodelmarcadordeposicin">
    <w:name w:val="Placeholder Text"/>
    <w:basedOn w:val="Fuentedeprrafopredeter"/>
    <w:uiPriority w:val="99"/>
    <w:semiHidden/>
    <w:rsid w:val="009C20A5"/>
    <w:rPr>
      <w:color w:val="666666"/>
    </w:rPr>
  </w:style>
  <w:style w:type="table" w:styleId="Tablaconcuadrcula">
    <w:name w:val="Table Grid"/>
    <w:basedOn w:val="Tablanormal"/>
    <w:rsid w:val="00441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D178F3"/>
    <w:rPr>
      <w:color w:val="605E5C"/>
      <w:shd w:val="clear" w:color="auto" w:fill="E1DFDD"/>
    </w:rPr>
  </w:style>
  <w:style w:type="paragraph" w:styleId="Prrafodelista">
    <w:name w:val="List Paragraph"/>
    <w:basedOn w:val="Normal"/>
    <w:uiPriority w:val="34"/>
    <w:qFormat/>
    <w:rsid w:val="007E1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3013">
      <w:bodyDiv w:val="1"/>
      <w:marLeft w:val="0"/>
      <w:marRight w:val="0"/>
      <w:marTop w:val="0"/>
      <w:marBottom w:val="0"/>
      <w:divBdr>
        <w:top w:val="none" w:sz="0" w:space="0" w:color="auto"/>
        <w:left w:val="none" w:sz="0" w:space="0" w:color="auto"/>
        <w:bottom w:val="none" w:sz="0" w:space="0" w:color="auto"/>
        <w:right w:val="none" w:sz="0" w:space="0" w:color="auto"/>
      </w:divBdr>
      <w:divsChild>
        <w:div w:id="1333559115">
          <w:marLeft w:val="480"/>
          <w:marRight w:val="0"/>
          <w:marTop w:val="0"/>
          <w:marBottom w:val="0"/>
          <w:divBdr>
            <w:top w:val="none" w:sz="0" w:space="0" w:color="auto"/>
            <w:left w:val="none" w:sz="0" w:space="0" w:color="auto"/>
            <w:bottom w:val="none" w:sz="0" w:space="0" w:color="auto"/>
            <w:right w:val="none" w:sz="0" w:space="0" w:color="auto"/>
          </w:divBdr>
        </w:div>
        <w:div w:id="2121073383">
          <w:marLeft w:val="480"/>
          <w:marRight w:val="0"/>
          <w:marTop w:val="0"/>
          <w:marBottom w:val="0"/>
          <w:divBdr>
            <w:top w:val="none" w:sz="0" w:space="0" w:color="auto"/>
            <w:left w:val="none" w:sz="0" w:space="0" w:color="auto"/>
            <w:bottom w:val="none" w:sz="0" w:space="0" w:color="auto"/>
            <w:right w:val="none" w:sz="0" w:space="0" w:color="auto"/>
          </w:divBdr>
        </w:div>
        <w:div w:id="1307776581">
          <w:marLeft w:val="480"/>
          <w:marRight w:val="0"/>
          <w:marTop w:val="0"/>
          <w:marBottom w:val="0"/>
          <w:divBdr>
            <w:top w:val="none" w:sz="0" w:space="0" w:color="auto"/>
            <w:left w:val="none" w:sz="0" w:space="0" w:color="auto"/>
            <w:bottom w:val="none" w:sz="0" w:space="0" w:color="auto"/>
            <w:right w:val="none" w:sz="0" w:space="0" w:color="auto"/>
          </w:divBdr>
        </w:div>
        <w:div w:id="1747991838">
          <w:marLeft w:val="480"/>
          <w:marRight w:val="0"/>
          <w:marTop w:val="0"/>
          <w:marBottom w:val="0"/>
          <w:divBdr>
            <w:top w:val="none" w:sz="0" w:space="0" w:color="auto"/>
            <w:left w:val="none" w:sz="0" w:space="0" w:color="auto"/>
            <w:bottom w:val="none" w:sz="0" w:space="0" w:color="auto"/>
            <w:right w:val="none" w:sz="0" w:space="0" w:color="auto"/>
          </w:divBdr>
        </w:div>
        <w:div w:id="1078405933">
          <w:marLeft w:val="480"/>
          <w:marRight w:val="0"/>
          <w:marTop w:val="0"/>
          <w:marBottom w:val="0"/>
          <w:divBdr>
            <w:top w:val="none" w:sz="0" w:space="0" w:color="auto"/>
            <w:left w:val="none" w:sz="0" w:space="0" w:color="auto"/>
            <w:bottom w:val="none" w:sz="0" w:space="0" w:color="auto"/>
            <w:right w:val="none" w:sz="0" w:space="0" w:color="auto"/>
          </w:divBdr>
        </w:div>
        <w:div w:id="81033667">
          <w:marLeft w:val="480"/>
          <w:marRight w:val="0"/>
          <w:marTop w:val="0"/>
          <w:marBottom w:val="0"/>
          <w:divBdr>
            <w:top w:val="none" w:sz="0" w:space="0" w:color="auto"/>
            <w:left w:val="none" w:sz="0" w:space="0" w:color="auto"/>
            <w:bottom w:val="none" w:sz="0" w:space="0" w:color="auto"/>
            <w:right w:val="none" w:sz="0" w:space="0" w:color="auto"/>
          </w:divBdr>
        </w:div>
        <w:div w:id="1657108415">
          <w:marLeft w:val="480"/>
          <w:marRight w:val="0"/>
          <w:marTop w:val="0"/>
          <w:marBottom w:val="0"/>
          <w:divBdr>
            <w:top w:val="none" w:sz="0" w:space="0" w:color="auto"/>
            <w:left w:val="none" w:sz="0" w:space="0" w:color="auto"/>
            <w:bottom w:val="none" w:sz="0" w:space="0" w:color="auto"/>
            <w:right w:val="none" w:sz="0" w:space="0" w:color="auto"/>
          </w:divBdr>
        </w:div>
        <w:div w:id="317807838">
          <w:marLeft w:val="480"/>
          <w:marRight w:val="0"/>
          <w:marTop w:val="0"/>
          <w:marBottom w:val="0"/>
          <w:divBdr>
            <w:top w:val="none" w:sz="0" w:space="0" w:color="auto"/>
            <w:left w:val="none" w:sz="0" w:space="0" w:color="auto"/>
            <w:bottom w:val="none" w:sz="0" w:space="0" w:color="auto"/>
            <w:right w:val="none" w:sz="0" w:space="0" w:color="auto"/>
          </w:divBdr>
        </w:div>
        <w:div w:id="1343431563">
          <w:marLeft w:val="480"/>
          <w:marRight w:val="0"/>
          <w:marTop w:val="0"/>
          <w:marBottom w:val="0"/>
          <w:divBdr>
            <w:top w:val="none" w:sz="0" w:space="0" w:color="auto"/>
            <w:left w:val="none" w:sz="0" w:space="0" w:color="auto"/>
            <w:bottom w:val="none" w:sz="0" w:space="0" w:color="auto"/>
            <w:right w:val="none" w:sz="0" w:space="0" w:color="auto"/>
          </w:divBdr>
        </w:div>
        <w:div w:id="454834462">
          <w:marLeft w:val="480"/>
          <w:marRight w:val="0"/>
          <w:marTop w:val="0"/>
          <w:marBottom w:val="0"/>
          <w:divBdr>
            <w:top w:val="none" w:sz="0" w:space="0" w:color="auto"/>
            <w:left w:val="none" w:sz="0" w:space="0" w:color="auto"/>
            <w:bottom w:val="none" w:sz="0" w:space="0" w:color="auto"/>
            <w:right w:val="none" w:sz="0" w:space="0" w:color="auto"/>
          </w:divBdr>
        </w:div>
        <w:div w:id="1583295695">
          <w:marLeft w:val="480"/>
          <w:marRight w:val="0"/>
          <w:marTop w:val="0"/>
          <w:marBottom w:val="0"/>
          <w:divBdr>
            <w:top w:val="none" w:sz="0" w:space="0" w:color="auto"/>
            <w:left w:val="none" w:sz="0" w:space="0" w:color="auto"/>
            <w:bottom w:val="none" w:sz="0" w:space="0" w:color="auto"/>
            <w:right w:val="none" w:sz="0" w:space="0" w:color="auto"/>
          </w:divBdr>
        </w:div>
      </w:divsChild>
    </w:div>
    <w:div w:id="114251759">
      <w:bodyDiv w:val="1"/>
      <w:marLeft w:val="0"/>
      <w:marRight w:val="0"/>
      <w:marTop w:val="0"/>
      <w:marBottom w:val="0"/>
      <w:divBdr>
        <w:top w:val="none" w:sz="0" w:space="0" w:color="auto"/>
        <w:left w:val="none" w:sz="0" w:space="0" w:color="auto"/>
        <w:bottom w:val="none" w:sz="0" w:space="0" w:color="auto"/>
        <w:right w:val="none" w:sz="0" w:space="0" w:color="auto"/>
      </w:divBdr>
    </w:div>
    <w:div w:id="162478559">
      <w:bodyDiv w:val="1"/>
      <w:marLeft w:val="0"/>
      <w:marRight w:val="0"/>
      <w:marTop w:val="0"/>
      <w:marBottom w:val="0"/>
      <w:divBdr>
        <w:top w:val="none" w:sz="0" w:space="0" w:color="auto"/>
        <w:left w:val="none" w:sz="0" w:space="0" w:color="auto"/>
        <w:bottom w:val="none" w:sz="0" w:space="0" w:color="auto"/>
        <w:right w:val="none" w:sz="0" w:space="0" w:color="auto"/>
      </w:divBdr>
      <w:divsChild>
        <w:div w:id="2093165232">
          <w:marLeft w:val="480"/>
          <w:marRight w:val="0"/>
          <w:marTop w:val="0"/>
          <w:marBottom w:val="0"/>
          <w:divBdr>
            <w:top w:val="none" w:sz="0" w:space="0" w:color="auto"/>
            <w:left w:val="none" w:sz="0" w:space="0" w:color="auto"/>
            <w:bottom w:val="none" w:sz="0" w:space="0" w:color="auto"/>
            <w:right w:val="none" w:sz="0" w:space="0" w:color="auto"/>
          </w:divBdr>
        </w:div>
        <w:div w:id="811674173">
          <w:marLeft w:val="480"/>
          <w:marRight w:val="0"/>
          <w:marTop w:val="0"/>
          <w:marBottom w:val="0"/>
          <w:divBdr>
            <w:top w:val="none" w:sz="0" w:space="0" w:color="auto"/>
            <w:left w:val="none" w:sz="0" w:space="0" w:color="auto"/>
            <w:bottom w:val="none" w:sz="0" w:space="0" w:color="auto"/>
            <w:right w:val="none" w:sz="0" w:space="0" w:color="auto"/>
          </w:divBdr>
        </w:div>
        <w:div w:id="1774085679">
          <w:marLeft w:val="480"/>
          <w:marRight w:val="0"/>
          <w:marTop w:val="0"/>
          <w:marBottom w:val="0"/>
          <w:divBdr>
            <w:top w:val="none" w:sz="0" w:space="0" w:color="auto"/>
            <w:left w:val="none" w:sz="0" w:space="0" w:color="auto"/>
            <w:bottom w:val="none" w:sz="0" w:space="0" w:color="auto"/>
            <w:right w:val="none" w:sz="0" w:space="0" w:color="auto"/>
          </w:divBdr>
        </w:div>
        <w:div w:id="1108233596">
          <w:marLeft w:val="480"/>
          <w:marRight w:val="0"/>
          <w:marTop w:val="0"/>
          <w:marBottom w:val="0"/>
          <w:divBdr>
            <w:top w:val="none" w:sz="0" w:space="0" w:color="auto"/>
            <w:left w:val="none" w:sz="0" w:space="0" w:color="auto"/>
            <w:bottom w:val="none" w:sz="0" w:space="0" w:color="auto"/>
            <w:right w:val="none" w:sz="0" w:space="0" w:color="auto"/>
          </w:divBdr>
        </w:div>
        <w:div w:id="723719892">
          <w:marLeft w:val="480"/>
          <w:marRight w:val="0"/>
          <w:marTop w:val="0"/>
          <w:marBottom w:val="0"/>
          <w:divBdr>
            <w:top w:val="none" w:sz="0" w:space="0" w:color="auto"/>
            <w:left w:val="none" w:sz="0" w:space="0" w:color="auto"/>
            <w:bottom w:val="none" w:sz="0" w:space="0" w:color="auto"/>
            <w:right w:val="none" w:sz="0" w:space="0" w:color="auto"/>
          </w:divBdr>
        </w:div>
        <w:div w:id="1443526878">
          <w:marLeft w:val="480"/>
          <w:marRight w:val="0"/>
          <w:marTop w:val="0"/>
          <w:marBottom w:val="0"/>
          <w:divBdr>
            <w:top w:val="none" w:sz="0" w:space="0" w:color="auto"/>
            <w:left w:val="none" w:sz="0" w:space="0" w:color="auto"/>
            <w:bottom w:val="none" w:sz="0" w:space="0" w:color="auto"/>
            <w:right w:val="none" w:sz="0" w:space="0" w:color="auto"/>
          </w:divBdr>
        </w:div>
        <w:div w:id="76484005">
          <w:marLeft w:val="480"/>
          <w:marRight w:val="0"/>
          <w:marTop w:val="0"/>
          <w:marBottom w:val="0"/>
          <w:divBdr>
            <w:top w:val="none" w:sz="0" w:space="0" w:color="auto"/>
            <w:left w:val="none" w:sz="0" w:space="0" w:color="auto"/>
            <w:bottom w:val="none" w:sz="0" w:space="0" w:color="auto"/>
            <w:right w:val="none" w:sz="0" w:space="0" w:color="auto"/>
          </w:divBdr>
        </w:div>
      </w:divsChild>
    </w:div>
    <w:div w:id="190265009">
      <w:bodyDiv w:val="1"/>
      <w:marLeft w:val="0"/>
      <w:marRight w:val="0"/>
      <w:marTop w:val="0"/>
      <w:marBottom w:val="0"/>
      <w:divBdr>
        <w:top w:val="none" w:sz="0" w:space="0" w:color="auto"/>
        <w:left w:val="none" w:sz="0" w:space="0" w:color="auto"/>
        <w:bottom w:val="none" w:sz="0" w:space="0" w:color="auto"/>
        <w:right w:val="none" w:sz="0" w:space="0" w:color="auto"/>
      </w:divBdr>
    </w:div>
    <w:div w:id="200747692">
      <w:bodyDiv w:val="1"/>
      <w:marLeft w:val="0"/>
      <w:marRight w:val="0"/>
      <w:marTop w:val="0"/>
      <w:marBottom w:val="0"/>
      <w:divBdr>
        <w:top w:val="none" w:sz="0" w:space="0" w:color="auto"/>
        <w:left w:val="none" w:sz="0" w:space="0" w:color="auto"/>
        <w:bottom w:val="none" w:sz="0" w:space="0" w:color="auto"/>
        <w:right w:val="none" w:sz="0" w:space="0" w:color="auto"/>
      </w:divBdr>
      <w:divsChild>
        <w:div w:id="1558660309">
          <w:marLeft w:val="480"/>
          <w:marRight w:val="0"/>
          <w:marTop w:val="0"/>
          <w:marBottom w:val="0"/>
          <w:divBdr>
            <w:top w:val="none" w:sz="0" w:space="0" w:color="auto"/>
            <w:left w:val="none" w:sz="0" w:space="0" w:color="auto"/>
            <w:bottom w:val="none" w:sz="0" w:space="0" w:color="auto"/>
            <w:right w:val="none" w:sz="0" w:space="0" w:color="auto"/>
          </w:divBdr>
        </w:div>
        <w:div w:id="1025593303">
          <w:marLeft w:val="480"/>
          <w:marRight w:val="0"/>
          <w:marTop w:val="0"/>
          <w:marBottom w:val="0"/>
          <w:divBdr>
            <w:top w:val="none" w:sz="0" w:space="0" w:color="auto"/>
            <w:left w:val="none" w:sz="0" w:space="0" w:color="auto"/>
            <w:bottom w:val="none" w:sz="0" w:space="0" w:color="auto"/>
            <w:right w:val="none" w:sz="0" w:space="0" w:color="auto"/>
          </w:divBdr>
        </w:div>
        <w:div w:id="128591945">
          <w:marLeft w:val="480"/>
          <w:marRight w:val="0"/>
          <w:marTop w:val="0"/>
          <w:marBottom w:val="0"/>
          <w:divBdr>
            <w:top w:val="none" w:sz="0" w:space="0" w:color="auto"/>
            <w:left w:val="none" w:sz="0" w:space="0" w:color="auto"/>
            <w:bottom w:val="none" w:sz="0" w:space="0" w:color="auto"/>
            <w:right w:val="none" w:sz="0" w:space="0" w:color="auto"/>
          </w:divBdr>
        </w:div>
        <w:div w:id="326596409">
          <w:marLeft w:val="480"/>
          <w:marRight w:val="0"/>
          <w:marTop w:val="0"/>
          <w:marBottom w:val="0"/>
          <w:divBdr>
            <w:top w:val="none" w:sz="0" w:space="0" w:color="auto"/>
            <w:left w:val="none" w:sz="0" w:space="0" w:color="auto"/>
            <w:bottom w:val="none" w:sz="0" w:space="0" w:color="auto"/>
            <w:right w:val="none" w:sz="0" w:space="0" w:color="auto"/>
          </w:divBdr>
        </w:div>
        <w:div w:id="1962806586">
          <w:marLeft w:val="480"/>
          <w:marRight w:val="0"/>
          <w:marTop w:val="0"/>
          <w:marBottom w:val="0"/>
          <w:divBdr>
            <w:top w:val="none" w:sz="0" w:space="0" w:color="auto"/>
            <w:left w:val="none" w:sz="0" w:space="0" w:color="auto"/>
            <w:bottom w:val="none" w:sz="0" w:space="0" w:color="auto"/>
            <w:right w:val="none" w:sz="0" w:space="0" w:color="auto"/>
          </w:divBdr>
        </w:div>
        <w:div w:id="2022508372">
          <w:marLeft w:val="480"/>
          <w:marRight w:val="0"/>
          <w:marTop w:val="0"/>
          <w:marBottom w:val="0"/>
          <w:divBdr>
            <w:top w:val="none" w:sz="0" w:space="0" w:color="auto"/>
            <w:left w:val="none" w:sz="0" w:space="0" w:color="auto"/>
            <w:bottom w:val="none" w:sz="0" w:space="0" w:color="auto"/>
            <w:right w:val="none" w:sz="0" w:space="0" w:color="auto"/>
          </w:divBdr>
        </w:div>
        <w:div w:id="416902749">
          <w:marLeft w:val="480"/>
          <w:marRight w:val="0"/>
          <w:marTop w:val="0"/>
          <w:marBottom w:val="0"/>
          <w:divBdr>
            <w:top w:val="none" w:sz="0" w:space="0" w:color="auto"/>
            <w:left w:val="none" w:sz="0" w:space="0" w:color="auto"/>
            <w:bottom w:val="none" w:sz="0" w:space="0" w:color="auto"/>
            <w:right w:val="none" w:sz="0" w:space="0" w:color="auto"/>
          </w:divBdr>
        </w:div>
        <w:div w:id="240916545">
          <w:marLeft w:val="480"/>
          <w:marRight w:val="0"/>
          <w:marTop w:val="0"/>
          <w:marBottom w:val="0"/>
          <w:divBdr>
            <w:top w:val="none" w:sz="0" w:space="0" w:color="auto"/>
            <w:left w:val="none" w:sz="0" w:space="0" w:color="auto"/>
            <w:bottom w:val="none" w:sz="0" w:space="0" w:color="auto"/>
            <w:right w:val="none" w:sz="0" w:space="0" w:color="auto"/>
          </w:divBdr>
        </w:div>
      </w:divsChild>
    </w:div>
    <w:div w:id="228003935">
      <w:bodyDiv w:val="1"/>
      <w:marLeft w:val="0"/>
      <w:marRight w:val="0"/>
      <w:marTop w:val="0"/>
      <w:marBottom w:val="0"/>
      <w:divBdr>
        <w:top w:val="none" w:sz="0" w:space="0" w:color="auto"/>
        <w:left w:val="none" w:sz="0" w:space="0" w:color="auto"/>
        <w:bottom w:val="none" w:sz="0" w:space="0" w:color="auto"/>
        <w:right w:val="none" w:sz="0" w:space="0" w:color="auto"/>
      </w:divBdr>
    </w:div>
    <w:div w:id="232933342">
      <w:bodyDiv w:val="1"/>
      <w:marLeft w:val="0"/>
      <w:marRight w:val="0"/>
      <w:marTop w:val="0"/>
      <w:marBottom w:val="0"/>
      <w:divBdr>
        <w:top w:val="none" w:sz="0" w:space="0" w:color="auto"/>
        <w:left w:val="none" w:sz="0" w:space="0" w:color="auto"/>
        <w:bottom w:val="none" w:sz="0" w:space="0" w:color="auto"/>
        <w:right w:val="none" w:sz="0" w:space="0" w:color="auto"/>
      </w:divBdr>
      <w:divsChild>
        <w:div w:id="1604146905">
          <w:marLeft w:val="480"/>
          <w:marRight w:val="0"/>
          <w:marTop w:val="0"/>
          <w:marBottom w:val="0"/>
          <w:divBdr>
            <w:top w:val="none" w:sz="0" w:space="0" w:color="auto"/>
            <w:left w:val="none" w:sz="0" w:space="0" w:color="auto"/>
            <w:bottom w:val="none" w:sz="0" w:space="0" w:color="auto"/>
            <w:right w:val="none" w:sz="0" w:space="0" w:color="auto"/>
          </w:divBdr>
        </w:div>
        <w:div w:id="1961565796">
          <w:marLeft w:val="480"/>
          <w:marRight w:val="0"/>
          <w:marTop w:val="0"/>
          <w:marBottom w:val="0"/>
          <w:divBdr>
            <w:top w:val="none" w:sz="0" w:space="0" w:color="auto"/>
            <w:left w:val="none" w:sz="0" w:space="0" w:color="auto"/>
            <w:bottom w:val="none" w:sz="0" w:space="0" w:color="auto"/>
            <w:right w:val="none" w:sz="0" w:space="0" w:color="auto"/>
          </w:divBdr>
        </w:div>
        <w:div w:id="1778671797">
          <w:marLeft w:val="480"/>
          <w:marRight w:val="0"/>
          <w:marTop w:val="0"/>
          <w:marBottom w:val="0"/>
          <w:divBdr>
            <w:top w:val="none" w:sz="0" w:space="0" w:color="auto"/>
            <w:left w:val="none" w:sz="0" w:space="0" w:color="auto"/>
            <w:bottom w:val="none" w:sz="0" w:space="0" w:color="auto"/>
            <w:right w:val="none" w:sz="0" w:space="0" w:color="auto"/>
          </w:divBdr>
        </w:div>
        <w:div w:id="432215114">
          <w:marLeft w:val="480"/>
          <w:marRight w:val="0"/>
          <w:marTop w:val="0"/>
          <w:marBottom w:val="0"/>
          <w:divBdr>
            <w:top w:val="none" w:sz="0" w:space="0" w:color="auto"/>
            <w:left w:val="none" w:sz="0" w:space="0" w:color="auto"/>
            <w:bottom w:val="none" w:sz="0" w:space="0" w:color="auto"/>
            <w:right w:val="none" w:sz="0" w:space="0" w:color="auto"/>
          </w:divBdr>
        </w:div>
        <w:div w:id="1818374455">
          <w:marLeft w:val="480"/>
          <w:marRight w:val="0"/>
          <w:marTop w:val="0"/>
          <w:marBottom w:val="0"/>
          <w:divBdr>
            <w:top w:val="none" w:sz="0" w:space="0" w:color="auto"/>
            <w:left w:val="none" w:sz="0" w:space="0" w:color="auto"/>
            <w:bottom w:val="none" w:sz="0" w:space="0" w:color="auto"/>
            <w:right w:val="none" w:sz="0" w:space="0" w:color="auto"/>
          </w:divBdr>
        </w:div>
        <w:div w:id="481318284">
          <w:marLeft w:val="480"/>
          <w:marRight w:val="0"/>
          <w:marTop w:val="0"/>
          <w:marBottom w:val="0"/>
          <w:divBdr>
            <w:top w:val="none" w:sz="0" w:space="0" w:color="auto"/>
            <w:left w:val="none" w:sz="0" w:space="0" w:color="auto"/>
            <w:bottom w:val="none" w:sz="0" w:space="0" w:color="auto"/>
            <w:right w:val="none" w:sz="0" w:space="0" w:color="auto"/>
          </w:divBdr>
        </w:div>
      </w:divsChild>
    </w:div>
    <w:div w:id="592395170">
      <w:bodyDiv w:val="1"/>
      <w:marLeft w:val="0"/>
      <w:marRight w:val="0"/>
      <w:marTop w:val="0"/>
      <w:marBottom w:val="0"/>
      <w:divBdr>
        <w:top w:val="none" w:sz="0" w:space="0" w:color="auto"/>
        <w:left w:val="none" w:sz="0" w:space="0" w:color="auto"/>
        <w:bottom w:val="none" w:sz="0" w:space="0" w:color="auto"/>
        <w:right w:val="none" w:sz="0" w:space="0" w:color="auto"/>
      </w:divBdr>
      <w:divsChild>
        <w:div w:id="754401855">
          <w:marLeft w:val="480"/>
          <w:marRight w:val="0"/>
          <w:marTop w:val="0"/>
          <w:marBottom w:val="0"/>
          <w:divBdr>
            <w:top w:val="none" w:sz="0" w:space="0" w:color="auto"/>
            <w:left w:val="none" w:sz="0" w:space="0" w:color="auto"/>
            <w:bottom w:val="none" w:sz="0" w:space="0" w:color="auto"/>
            <w:right w:val="none" w:sz="0" w:space="0" w:color="auto"/>
          </w:divBdr>
        </w:div>
        <w:div w:id="316880130">
          <w:marLeft w:val="480"/>
          <w:marRight w:val="0"/>
          <w:marTop w:val="0"/>
          <w:marBottom w:val="0"/>
          <w:divBdr>
            <w:top w:val="none" w:sz="0" w:space="0" w:color="auto"/>
            <w:left w:val="none" w:sz="0" w:space="0" w:color="auto"/>
            <w:bottom w:val="none" w:sz="0" w:space="0" w:color="auto"/>
            <w:right w:val="none" w:sz="0" w:space="0" w:color="auto"/>
          </w:divBdr>
        </w:div>
        <w:div w:id="713962537">
          <w:marLeft w:val="480"/>
          <w:marRight w:val="0"/>
          <w:marTop w:val="0"/>
          <w:marBottom w:val="0"/>
          <w:divBdr>
            <w:top w:val="none" w:sz="0" w:space="0" w:color="auto"/>
            <w:left w:val="none" w:sz="0" w:space="0" w:color="auto"/>
            <w:bottom w:val="none" w:sz="0" w:space="0" w:color="auto"/>
            <w:right w:val="none" w:sz="0" w:space="0" w:color="auto"/>
          </w:divBdr>
        </w:div>
        <w:div w:id="578296279">
          <w:marLeft w:val="480"/>
          <w:marRight w:val="0"/>
          <w:marTop w:val="0"/>
          <w:marBottom w:val="0"/>
          <w:divBdr>
            <w:top w:val="none" w:sz="0" w:space="0" w:color="auto"/>
            <w:left w:val="none" w:sz="0" w:space="0" w:color="auto"/>
            <w:bottom w:val="none" w:sz="0" w:space="0" w:color="auto"/>
            <w:right w:val="none" w:sz="0" w:space="0" w:color="auto"/>
          </w:divBdr>
        </w:div>
        <w:div w:id="1303845788">
          <w:marLeft w:val="480"/>
          <w:marRight w:val="0"/>
          <w:marTop w:val="0"/>
          <w:marBottom w:val="0"/>
          <w:divBdr>
            <w:top w:val="none" w:sz="0" w:space="0" w:color="auto"/>
            <w:left w:val="none" w:sz="0" w:space="0" w:color="auto"/>
            <w:bottom w:val="none" w:sz="0" w:space="0" w:color="auto"/>
            <w:right w:val="none" w:sz="0" w:space="0" w:color="auto"/>
          </w:divBdr>
        </w:div>
        <w:div w:id="952398273">
          <w:marLeft w:val="480"/>
          <w:marRight w:val="0"/>
          <w:marTop w:val="0"/>
          <w:marBottom w:val="0"/>
          <w:divBdr>
            <w:top w:val="none" w:sz="0" w:space="0" w:color="auto"/>
            <w:left w:val="none" w:sz="0" w:space="0" w:color="auto"/>
            <w:bottom w:val="none" w:sz="0" w:space="0" w:color="auto"/>
            <w:right w:val="none" w:sz="0" w:space="0" w:color="auto"/>
          </w:divBdr>
        </w:div>
        <w:div w:id="480581193">
          <w:marLeft w:val="480"/>
          <w:marRight w:val="0"/>
          <w:marTop w:val="0"/>
          <w:marBottom w:val="0"/>
          <w:divBdr>
            <w:top w:val="none" w:sz="0" w:space="0" w:color="auto"/>
            <w:left w:val="none" w:sz="0" w:space="0" w:color="auto"/>
            <w:bottom w:val="none" w:sz="0" w:space="0" w:color="auto"/>
            <w:right w:val="none" w:sz="0" w:space="0" w:color="auto"/>
          </w:divBdr>
        </w:div>
        <w:div w:id="92365634">
          <w:marLeft w:val="480"/>
          <w:marRight w:val="0"/>
          <w:marTop w:val="0"/>
          <w:marBottom w:val="0"/>
          <w:divBdr>
            <w:top w:val="none" w:sz="0" w:space="0" w:color="auto"/>
            <w:left w:val="none" w:sz="0" w:space="0" w:color="auto"/>
            <w:bottom w:val="none" w:sz="0" w:space="0" w:color="auto"/>
            <w:right w:val="none" w:sz="0" w:space="0" w:color="auto"/>
          </w:divBdr>
        </w:div>
        <w:div w:id="1950425782">
          <w:marLeft w:val="480"/>
          <w:marRight w:val="0"/>
          <w:marTop w:val="0"/>
          <w:marBottom w:val="0"/>
          <w:divBdr>
            <w:top w:val="none" w:sz="0" w:space="0" w:color="auto"/>
            <w:left w:val="none" w:sz="0" w:space="0" w:color="auto"/>
            <w:bottom w:val="none" w:sz="0" w:space="0" w:color="auto"/>
            <w:right w:val="none" w:sz="0" w:space="0" w:color="auto"/>
          </w:divBdr>
        </w:div>
      </w:divsChild>
    </w:div>
    <w:div w:id="593243829">
      <w:bodyDiv w:val="1"/>
      <w:marLeft w:val="0"/>
      <w:marRight w:val="0"/>
      <w:marTop w:val="0"/>
      <w:marBottom w:val="0"/>
      <w:divBdr>
        <w:top w:val="none" w:sz="0" w:space="0" w:color="auto"/>
        <w:left w:val="none" w:sz="0" w:space="0" w:color="auto"/>
        <w:bottom w:val="none" w:sz="0" w:space="0" w:color="auto"/>
        <w:right w:val="none" w:sz="0" w:space="0" w:color="auto"/>
      </w:divBdr>
      <w:divsChild>
        <w:div w:id="1548563729">
          <w:marLeft w:val="480"/>
          <w:marRight w:val="0"/>
          <w:marTop w:val="0"/>
          <w:marBottom w:val="0"/>
          <w:divBdr>
            <w:top w:val="none" w:sz="0" w:space="0" w:color="auto"/>
            <w:left w:val="none" w:sz="0" w:space="0" w:color="auto"/>
            <w:bottom w:val="none" w:sz="0" w:space="0" w:color="auto"/>
            <w:right w:val="none" w:sz="0" w:space="0" w:color="auto"/>
          </w:divBdr>
        </w:div>
        <w:div w:id="1875801023">
          <w:marLeft w:val="480"/>
          <w:marRight w:val="0"/>
          <w:marTop w:val="0"/>
          <w:marBottom w:val="0"/>
          <w:divBdr>
            <w:top w:val="none" w:sz="0" w:space="0" w:color="auto"/>
            <w:left w:val="none" w:sz="0" w:space="0" w:color="auto"/>
            <w:bottom w:val="none" w:sz="0" w:space="0" w:color="auto"/>
            <w:right w:val="none" w:sz="0" w:space="0" w:color="auto"/>
          </w:divBdr>
        </w:div>
        <w:div w:id="383603226">
          <w:marLeft w:val="480"/>
          <w:marRight w:val="0"/>
          <w:marTop w:val="0"/>
          <w:marBottom w:val="0"/>
          <w:divBdr>
            <w:top w:val="none" w:sz="0" w:space="0" w:color="auto"/>
            <w:left w:val="none" w:sz="0" w:space="0" w:color="auto"/>
            <w:bottom w:val="none" w:sz="0" w:space="0" w:color="auto"/>
            <w:right w:val="none" w:sz="0" w:space="0" w:color="auto"/>
          </w:divBdr>
        </w:div>
        <w:div w:id="1297835440">
          <w:marLeft w:val="480"/>
          <w:marRight w:val="0"/>
          <w:marTop w:val="0"/>
          <w:marBottom w:val="0"/>
          <w:divBdr>
            <w:top w:val="none" w:sz="0" w:space="0" w:color="auto"/>
            <w:left w:val="none" w:sz="0" w:space="0" w:color="auto"/>
            <w:bottom w:val="none" w:sz="0" w:space="0" w:color="auto"/>
            <w:right w:val="none" w:sz="0" w:space="0" w:color="auto"/>
          </w:divBdr>
        </w:div>
        <w:div w:id="714622740">
          <w:marLeft w:val="480"/>
          <w:marRight w:val="0"/>
          <w:marTop w:val="0"/>
          <w:marBottom w:val="0"/>
          <w:divBdr>
            <w:top w:val="none" w:sz="0" w:space="0" w:color="auto"/>
            <w:left w:val="none" w:sz="0" w:space="0" w:color="auto"/>
            <w:bottom w:val="none" w:sz="0" w:space="0" w:color="auto"/>
            <w:right w:val="none" w:sz="0" w:space="0" w:color="auto"/>
          </w:divBdr>
        </w:div>
        <w:div w:id="1604608638">
          <w:marLeft w:val="480"/>
          <w:marRight w:val="0"/>
          <w:marTop w:val="0"/>
          <w:marBottom w:val="0"/>
          <w:divBdr>
            <w:top w:val="none" w:sz="0" w:space="0" w:color="auto"/>
            <w:left w:val="none" w:sz="0" w:space="0" w:color="auto"/>
            <w:bottom w:val="none" w:sz="0" w:space="0" w:color="auto"/>
            <w:right w:val="none" w:sz="0" w:space="0" w:color="auto"/>
          </w:divBdr>
        </w:div>
        <w:div w:id="808085859">
          <w:marLeft w:val="480"/>
          <w:marRight w:val="0"/>
          <w:marTop w:val="0"/>
          <w:marBottom w:val="0"/>
          <w:divBdr>
            <w:top w:val="none" w:sz="0" w:space="0" w:color="auto"/>
            <w:left w:val="none" w:sz="0" w:space="0" w:color="auto"/>
            <w:bottom w:val="none" w:sz="0" w:space="0" w:color="auto"/>
            <w:right w:val="none" w:sz="0" w:space="0" w:color="auto"/>
          </w:divBdr>
        </w:div>
      </w:divsChild>
    </w:div>
    <w:div w:id="616302160">
      <w:bodyDiv w:val="1"/>
      <w:marLeft w:val="0"/>
      <w:marRight w:val="0"/>
      <w:marTop w:val="0"/>
      <w:marBottom w:val="0"/>
      <w:divBdr>
        <w:top w:val="none" w:sz="0" w:space="0" w:color="auto"/>
        <w:left w:val="none" w:sz="0" w:space="0" w:color="auto"/>
        <w:bottom w:val="none" w:sz="0" w:space="0" w:color="auto"/>
        <w:right w:val="none" w:sz="0" w:space="0" w:color="auto"/>
      </w:divBdr>
    </w:div>
    <w:div w:id="938101009">
      <w:bodyDiv w:val="1"/>
      <w:marLeft w:val="0"/>
      <w:marRight w:val="0"/>
      <w:marTop w:val="0"/>
      <w:marBottom w:val="0"/>
      <w:divBdr>
        <w:top w:val="none" w:sz="0" w:space="0" w:color="auto"/>
        <w:left w:val="none" w:sz="0" w:space="0" w:color="auto"/>
        <w:bottom w:val="none" w:sz="0" w:space="0" w:color="auto"/>
        <w:right w:val="none" w:sz="0" w:space="0" w:color="auto"/>
      </w:divBdr>
    </w:div>
    <w:div w:id="994723404">
      <w:bodyDiv w:val="1"/>
      <w:marLeft w:val="0"/>
      <w:marRight w:val="0"/>
      <w:marTop w:val="0"/>
      <w:marBottom w:val="0"/>
      <w:divBdr>
        <w:top w:val="none" w:sz="0" w:space="0" w:color="auto"/>
        <w:left w:val="none" w:sz="0" w:space="0" w:color="auto"/>
        <w:bottom w:val="none" w:sz="0" w:space="0" w:color="auto"/>
        <w:right w:val="none" w:sz="0" w:space="0" w:color="auto"/>
      </w:divBdr>
    </w:div>
    <w:div w:id="997463575">
      <w:bodyDiv w:val="1"/>
      <w:marLeft w:val="0"/>
      <w:marRight w:val="0"/>
      <w:marTop w:val="0"/>
      <w:marBottom w:val="0"/>
      <w:divBdr>
        <w:top w:val="none" w:sz="0" w:space="0" w:color="auto"/>
        <w:left w:val="none" w:sz="0" w:space="0" w:color="auto"/>
        <w:bottom w:val="none" w:sz="0" w:space="0" w:color="auto"/>
        <w:right w:val="none" w:sz="0" w:space="0" w:color="auto"/>
      </w:divBdr>
      <w:divsChild>
        <w:div w:id="587928363">
          <w:marLeft w:val="480"/>
          <w:marRight w:val="0"/>
          <w:marTop w:val="0"/>
          <w:marBottom w:val="0"/>
          <w:divBdr>
            <w:top w:val="none" w:sz="0" w:space="0" w:color="auto"/>
            <w:left w:val="none" w:sz="0" w:space="0" w:color="auto"/>
            <w:bottom w:val="none" w:sz="0" w:space="0" w:color="auto"/>
            <w:right w:val="none" w:sz="0" w:space="0" w:color="auto"/>
          </w:divBdr>
        </w:div>
        <w:div w:id="1572738068">
          <w:marLeft w:val="480"/>
          <w:marRight w:val="0"/>
          <w:marTop w:val="0"/>
          <w:marBottom w:val="0"/>
          <w:divBdr>
            <w:top w:val="none" w:sz="0" w:space="0" w:color="auto"/>
            <w:left w:val="none" w:sz="0" w:space="0" w:color="auto"/>
            <w:bottom w:val="none" w:sz="0" w:space="0" w:color="auto"/>
            <w:right w:val="none" w:sz="0" w:space="0" w:color="auto"/>
          </w:divBdr>
        </w:div>
        <w:div w:id="1381788616">
          <w:marLeft w:val="480"/>
          <w:marRight w:val="0"/>
          <w:marTop w:val="0"/>
          <w:marBottom w:val="0"/>
          <w:divBdr>
            <w:top w:val="none" w:sz="0" w:space="0" w:color="auto"/>
            <w:left w:val="none" w:sz="0" w:space="0" w:color="auto"/>
            <w:bottom w:val="none" w:sz="0" w:space="0" w:color="auto"/>
            <w:right w:val="none" w:sz="0" w:space="0" w:color="auto"/>
          </w:divBdr>
        </w:div>
        <w:div w:id="179970762">
          <w:marLeft w:val="480"/>
          <w:marRight w:val="0"/>
          <w:marTop w:val="0"/>
          <w:marBottom w:val="0"/>
          <w:divBdr>
            <w:top w:val="none" w:sz="0" w:space="0" w:color="auto"/>
            <w:left w:val="none" w:sz="0" w:space="0" w:color="auto"/>
            <w:bottom w:val="none" w:sz="0" w:space="0" w:color="auto"/>
            <w:right w:val="none" w:sz="0" w:space="0" w:color="auto"/>
          </w:divBdr>
        </w:div>
        <w:div w:id="620265167">
          <w:marLeft w:val="480"/>
          <w:marRight w:val="0"/>
          <w:marTop w:val="0"/>
          <w:marBottom w:val="0"/>
          <w:divBdr>
            <w:top w:val="none" w:sz="0" w:space="0" w:color="auto"/>
            <w:left w:val="none" w:sz="0" w:space="0" w:color="auto"/>
            <w:bottom w:val="none" w:sz="0" w:space="0" w:color="auto"/>
            <w:right w:val="none" w:sz="0" w:space="0" w:color="auto"/>
          </w:divBdr>
        </w:div>
        <w:div w:id="2125692797">
          <w:marLeft w:val="480"/>
          <w:marRight w:val="0"/>
          <w:marTop w:val="0"/>
          <w:marBottom w:val="0"/>
          <w:divBdr>
            <w:top w:val="none" w:sz="0" w:space="0" w:color="auto"/>
            <w:left w:val="none" w:sz="0" w:space="0" w:color="auto"/>
            <w:bottom w:val="none" w:sz="0" w:space="0" w:color="auto"/>
            <w:right w:val="none" w:sz="0" w:space="0" w:color="auto"/>
          </w:divBdr>
        </w:div>
        <w:div w:id="109327595">
          <w:marLeft w:val="480"/>
          <w:marRight w:val="0"/>
          <w:marTop w:val="0"/>
          <w:marBottom w:val="0"/>
          <w:divBdr>
            <w:top w:val="none" w:sz="0" w:space="0" w:color="auto"/>
            <w:left w:val="none" w:sz="0" w:space="0" w:color="auto"/>
            <w:bottom w:val="none" w:sz="0" w:space="0" w:color="auto"/>
            <w:right w:val="none" w:sz="0" w:space="0" w:color="auto"/>
          </w:divBdr>
        </w:div>
        <w:div w:id="572591216">
          <w:marLeft w:val="480"/>
          <w:marRight w:val="0"/>
          <w:marTop w:val="0"/>
          <w:marBottom w:val="0"/>
          <w:divBdr>
            <w:top w:val="none" w:sz="0" w:space="0" w:color="auto"/>
            <w:left w:val="none" w:sz="0" w:space="0" w:color="auto"/>
            <w:bottom w:val="none" w:sz="0" w:space="0" w:color="auto"/>
            <w:right w:val="none" w:sz="0" w:space="0" w:color="auto"/>
          </w:divBdr>
        </w:div>
        <w:div w:id="651643285">
          <w:marLeft w:val="480"/>
          <w:marRight w:val="0"/>
          <w:marTop w:val="0"/>
          <w:marBottom w:val="0"/>
          <w:divBdr>
            <w:top w:val="none" w:sz="0" w:space="0" w:color="auto"/>
            <w:left w:val="none" w:sz="0" w:space="0" w:color="auto"/>
            <w:bottom w:val="none" w:sz="0" w:space="0" w:color="auto"/>
            <w:right w:val="none" w:sz="0" w:space="0" w:color="auto"/>
          </w:divBdr>
        </w:div>
        <w:div w:id="1893301612">
          <w:marLeft w:val="480"/>
          <w:marRight w:val="0"/>
          <w:marTop w:val="0"/>
          <w:marBottom w:val="0"/>
          <w:divBdr>
            <w:top w:val="none" w:sz="0" w:space="0" w:color="auto"/>
            <w:left w:val="none" w:sz="0" w:space="0" w:color="auto"/>
            <w:bottom w:val="none" w:sz="0" w:space="0" w:color="auto"/>
            <w:right w:val="none" w:sz="0" w:space="0" w:color="auto"/>
          </w:divBdr>
        </w:div>
      </w:divsChild>
    </w:div>
    <w:div w:id="1148087133">
      <w:bodyDiv w:val="1"/>
      <w:marLeft w:val="0"/>
      <w:marRight w:val="0"/>
      <w:marTop w:val="0"/>
      <w:marBottom w:val="0"/>
      <w:divBdr>
        <w:top w:val="none" w:sz="0" w:space="0" w:color="auto"/>
        <w:left w:val="none" w:sz="0" w:space="0" w:color="auto"/>
        <w:bottom w:val="none" w:sz="0" w:space="0" w:color="auto"/>
        <w:right w:val="none" w:sz="0" w:space="0" w:color="auto"/>
      </w:divBdr>
      <w:divsChild>
        <w:div w:id="490603601">
          <w:marLeft w:val="480"/>
          <w:marRight w:val="0"/>
          <w:marTop w:val="0"/>
          <w:marBottom w:val="0"/>
          <w:divBdr>
            <w:top w:val="none" w:sz="0" w:space="0" w:color="auto"/>
            <w:left w:val="none" w:sz="0" w:space="0" w:color="auto"/>
            <w:bottom w:val="none" w:sz="0" w:space="0" w:color="auto"/>
            <w:right w:val="none" w:sz="0" w:space="0" w:color="auto"/>
          </w:divBdr>
        </w:div>
        <w:div w:id="388501380">
          <w:marLeft w:val="480"/>
          <w:marRight w:val="0"/>
          <w:marTop w:val="0"/>
          <w:marBottom w:val="0"/>
          <w:divBdr>
            <w:top w:val="none" w:sz="0" w:space="0" w:color="auto"/>
            <w:left w:val="none" w:sz="0" w:space="0" w:color="auto"/>
            <w:bottom w:val="none" w:sz="0" w:space="0" w:color="auto"/>
            <w:right w:val="none" w:sz="0" w:space="0" w:color="auto"/>
          </w:divBdr>
        </w:div>
        <w:div w:id="1048577665">
          <w:marLeft w:val="480"/>
          <w:marRight w:val="0"/>
          <w:marTop w:val="0"/>
          <w:marBottom w:val="0"/>
          <w:divBdr>
            <w:top w:val="none" w:sz="0" w:space="0" w:color="auto"/>
            <w:left w:val="none" w:sz="0" w:space="0" w:color="auto"/>
            <w:bottom w:val="none" w:sz="0" w:space="0" w:color="auto"/>
            <w:right w:val="none" w:sz="0" w:space="0" w:color="auto"/>
          </w:divBdr>
        </w:div>
        <w:div w:id="231158104">
          <w:marLeft w:val="480"/>
          <w:marRight w:val="0"/>
          <w:marTop w:val="0"/>
          <w:marBottom w:val="0"/>
          <w:divBdr>
            <w:top w:val="none" w:sz="0" w:space="0" w:color="auto"/>
            <w:left w:val="none" w:sz="0" w:space="0" w:color="auto"/>
            <w:bottom w:val="none" w:sz="0" w:space="0" w:color="auto"/>
            <w:right w:val="none" w:sz="0" w:space="0" w:color="auto"/>
          </w:divBdr>
        </w:div>
        <w:div w:id="454182333">
          <w:marLeft w:val="480"/>
          <w:marRight w:val="0"/>
          <w:marTop w:val="0"/>
          <w:marBottom w:val="0"/>
          <w:divBdr>
            <w:top w:val="none" w:sz="0" w:space="0" w:color="auto"/>
            <w:left w:val="none" w:sz="0" w:space="0" w:color="auto"/>
            <w:bottom w:val="none" w:sz="0" w:space="0" w:color="auto"/>
            <w:right w:val="none" w:sz="0" w:space="0" w:color="auto"/>
          </w:divBdr>
        </w:div>
        <w:div w:id="225579604">
          <w:marLeft w:val="480"/>
          <w:marRight w:val="0"/>
          <w:marTop w:val="0"/>
          <w:marBottom w:val="0"/>
          <w:divBdr>
            <w:top w:val="none" w:sz="0" w:space="0" w:color="auto"/>
            <w:left w:val="none" w:sz="0" w:space="0" w:color="auto"/>
            <w:bottom w:val="none" w:sz="0" w:space="0" w:color="auto"/>
            <w:right w:val="none" w:sz="0" w:space="0" w:color="auto"/>
          </w:divBdr>
        </w:div>
        <w:div w:id="803084581">
          <w:marLeft w:val="480"/>
          <w:marRight w:val="0"/>
          <w:marTop w:val="0"/>
          <w:marBottom w:val="0"/>
          <w:divBdr>
            <w:top w:val="none" w:sz="0" w:space="0" w:color="auto"/>
            <w:left w:val="none" w:sz="0" w:space="0" w:color="auto"/>
            <w:bottom w:val="none" w:sz="0" w:space="0" w:color="auto"/>
            <w:right w:val="none" w:sz="0" w:space="0" w:color="auto"/>
          </w:divBdr>
        </w:div>
        <w:div w:id="588927717">
          <w:marLeft w:val="480"/>
          <w:marRight w:val="0"/>
          <w:marTop w:val="0"/>
          <w:marBottom w:val="0"/>
          <w:divBdr>
            <w:top w:val="none" w:sz="0" w:space="0" w:color="auto"/>
            <w:left w:val="none" w:sz="0" w:space="0" w:color="auto"/>
            <w:bottom w:val="none" w:sz="0" w:space="0" w:color="auto"/>
            <w:right w:val="none" w:sz="0" w:space="0" w:color="auto"/>
          </w:divBdr>
        </w:div>
      </w:divsChild>
    </w:div>
    <w:div w:id="1162618329">
      <w:bodyDiv w:val="1"/>
      <w:marLeft w:val="0"/>
      <w:marRight w:val="0"/>
      <w:marTop w:val="0"/>
      <w:marBottom w:val="0"/>
      <w:divBdr>
        <w:top w:val="none" w:sz="0" w:space="0" w:color="auto"/>
        <w:left w:val="none" w:sz="0" w:space="0" w:color="auto"/>
        <w:bottom w:val="none" w:sz="0" w:space="0" w:color="auto"/>
        <w:right w:val="none" w:sz="0" w:space="0" w:color="auto"/>
      </w:divBdr>
      <w:divsChild>
        <w:div w:id="1352344476">
          <w:marLeft w:val="480"/>
          <w:marRight w:val="0"/>
          <w:marTop w:val="0"/>
          <w:marBottom w:val="0"/>
          <w:divBdr>
            <w:top w:val="none" w:sz="0" w:space="0" w:color="auto"/>
            <w:left w:val="none" w:sz="0" w:space="0" w:color="auto"/>
            <w:bottom w:val="none" w:sz="0" w:space="0" w:color="auto"/>
            <w:right w:val="none" w:sz="0" w:space="0" w:color="auto"/>
          </w:divBdr>
        </w:div>
        <w:div w:id="697125399">
          <w:marLeft w:val="480"/>
          <w:marRight w:val="0"/>
          <w:marTop w:val="0"/>
          <w:marBottom w:val="0"/>
          <w:divBdr>
            <w:top w:val="none" w:sz="0" w:space="0" w:color="auto"/>
            <w:left w:val="none" w:sz="0" w:space="0" w:color="auto"/>
            <w:bottom w:val="none" w:sz="0" w:space="0" w:color="auto"/>
            <w:right w:val="none" w:sz="0" w:space="0" w:color="auto"/>
          </w:divBdr>
        </w:div>
        <w:div w:id="68121904">
          <w:marLeft w:val="480"/>
          <w:marRight w:val="0"/>
          <w:marTop w:val="0"/>
          <w:marBottom w:val="0"/>
          <w:divBdr>
            <w:top w:val="none" w:sz="0" w:space="0" w:color="auto"/>
            <w:left w:val="none" w:sz="0" w:space="0" w:color="auto"/>
            <w:bottom w:val="none" w:sz="0" w:space="0" w:color="auto"/>
            <w:right w:val="none" w:sz="0" w:space="0" w:color="auto"/>
          </w:divBdr>
        </w:div>
        <w:div w:id="1563835104">
          <w:marLeft w:val="480"/>
          <w:marRight w:val="0"/>
          <w:marTop w:val="0"/>
          <w:marBottom w:val="0"/>
          <w:divBdr>
            <w:top w:val="none" w:sz="0" w:space="0" w:color="auto"/>
            <w:left w:val="none" w:sz="0" w:space="0" w:color="auto"/>
            <w:bottom w:val="none" w:sz="0" w:space="0" w:color="auto"/>
            <w:right w:val="none" w:sz="0" w:space="0" w:color="auto"/>
          </w:divBdr>
        </w:div>
        <w:div w:id="1216576216">
          <w:marLeft w:val="480"/>
          <w:marRight w:val="0"/>
          <w:marTop w:val="0"/>
          <w:marBottom w:val="0"/>
          <w:divBdr>
            <w:top w:val="none" w:sz="0" w:space="0" w:color="auto"/>
            <w:left w:val="none" w:sz="0" w:space="0" w:color="auto"/>
            <w:bottom w:val="none" w:sz="0" w:space="0" w:color="auto"/>
            <w:right w:val="none" w:sz="0" w:space="0" w:color="auto"/>
          </w:divBdr>
        </w:div>
        <w:div w:id="1568832486">
          <w:marLeft w:val="480"/>
          <w:marRight w:val="0"/>
          <w:marTop w:val="0"/>
          <w:marBottom w:val="0"/>
          <w:divBdr>
            <w:top w:val="none" w:sz="0" w:space="0" w:color="auto"/>
            <w:left w:val="none" w:sz="0" w:space="0" w:color="auto"/>
            <w:bottom w:val="none" w:sz="0" w:space="0" w:color="auto"/>
            <w:right w:val="none" w:sz="0" w:space="0" w:color="auto"/>
          </w:divBdr>
        </w:div>
        <w:div w:id="1256208328">
          <w:marLeft w:val="480"/>
          <w:marRight w:val="0"/>
          <w:marTop w:val="0"/>
          <w:marBottom w:val="0"/>
          <w:divBdr>
            <w:top w:val="none" w:sz="0" w:space="0" w:color="auto"/>
            <w:left w:val="none" w:sz="0" w:space="0" w:color="auto"/>
            <w:bottom w:val="none" w:sz="0" w:space="0" w:color="auto"/>
            <w:right w:val="none" w:sz="0" w:space="0" w:color="auto"/>
          </w:divBdr>
        </w:div>
        <w:div w:id="144012530">
          <w:marLeft w:val="480"/>
          <w:marRight w:val="0"/>
          <w:marTop w:val="0"/>
          <w:marBottom w:val="0"/>
          <w:divBdr>
            <w:top w:val="none" w:sz="0" w:space="0" w:color="auto"/>
            <w:left w:val="none" w:sz="0" w:space="0" w:color="auto"/>
            <w:bottom w:val="none" w:sz="0" w:space="0" w:color="auto"/>
            <w:right w:val="none" w:sz="0" w:space="0" w:color="auto"/>
          </w:divBdr>
        </w:div>
        <w:div w:id="216596884">
          <w:marLeft w:val="480"/>
          <w:marRight w:val="0"/>
          <w:marTop w:val="0"/>
          <w:marBottom w:val="0"/>
          <w:divBdr>
            <w:top w:val="none" w:sz="0" w:space="0" w:color="auto"/>
            <w:left w:val="none" w:sz="0" w:space="0" w:color="auto"/>
            <w:bottom w:val="none" w:sz="0" w:space="0" w:color="auto"/>
            <w:right w:val="none" w:sz="0" w:space="0" w:color="auto"/>
          </w:divBdr>
        </w:div>
        <w:div w:id="99885568">
          <w:marLeft w:val="480"/>
          <w:marRight w:val="0"/>
          <w:marTop w:val="0"/>
          <w:marBottom w:val="0"/>
          <w:divBdr>
            <w:top w:val="none" w:sz="0" w:space="0" w:color="auto"/>
            <w:left w:val="none" w:sz="0" w:space="0" w:color="auto"/>
            <w:bottom w:val="none" w:sz="0" w:space="0" w:color="auto"/>
            <w:right w:val="none" w:sz="0" w:space="0" w:color="auto"/>
          </w:divBdr>
        </w:div>
        <w:div w:id="1965764867">
          <w:marLeft w:val="480"/>
          <w:marRight w:val="0"/>
          <w:marTop w:val="0"/>
          <w:marBottom w:val="0"/>
          <w:divBdr>
            <w:top w:val="none" w:sz="0" w:space="0" w:color="auto"/>
            <w:left w:val="none" w:sz="0" w:space="0" w:color="auto"/>
            <w:bottom w:val="none" w:sz="0" w:space="0" w:color="auto"/>
            <w:right w:val="none" w:sz="0" w:space="0" w:color="auto"/>
          </w:divBdr>
        </w:div>
      </w:divsChild>
    </w:div>
    <w:div w:id="1245528223">
      <w:bodyDiv w:val="1"/>
      <w:marLeft w:val="0"/>
      <w:marRight w:val="0"/>
      <w:marTop w:val="0"/>
      <w:marBottom w:val="0"/>
      <w:divBdr>
        <w:top w:val="none" w:sz="0" w:space="0" w:color="auto"/>
        <w:left w:val="none" w:sz="0" w:space="0" w:color="auto"/>
        <w:bottom w:val="none" w:sz="0" w:space="0" w:color="auto"/>
        <w:right w:val="none" w:sz="0" w:space="0" w:color="auto"/>
      </w:divBdr>
    </w:div>
    <w:div w:id="1260718616">
      <w:bodyDiv w:val="1"/>
      <w:marLeft w:val="0"/>
      <w:marRight w:val="0"/>
      <w:marTop w:val="0"/>
      <w:marBottom w:val="0"/>
      <w:divBdr>
        <w:top w:val="none" w:sz="0" w:space="0" w:color="auto"/>
        <w:left w:val="none" w:sz="0" w:space="0" w:color="auto"/>
        <w:bottom w:val="none" w:sz="0" w:space="0" w:color="auto"/>
        <w:right w:val="none" w:sz="0" w:space="0" w:color="auto"/>
      </w:divBdr>
    </w:div>
    <w:div w:id="1399479688">
      <w:bodyDiv w:val="1"/>
      <w:marLeft w:val="0"/>
      <w:marRight w:val="0"/>
      <w:marTop w:val="0"/>
      <w:marBottom w:val="0"/>
      <w:divBdr>
        <w:top w:val="none" w:sz="0" w:space="0" w:color="auto"/>
        <w:left w:val="none" w:sz="0" w:space="0" w:color="auto"/>
        <w:bottom w:val="none" w:sz="0" w:space="0" w:color="auto"/>
        <w:right w:val="none" w:sz="0" w:space="0" w:color="auto"/>
      </w:divBdr>
      <w:divsChild>
        <w:div w:id="684786349">
          <w:marLeft w:val="480"/>
          <w:marRight w:val="0"/>
          <w:marTop w:val="0"/>
          <w:marBottom w:val="0"/>
          <w:divBdr>
            <w:top w:val="none" w:sz="0" w:space="0" w:color="auto"/>
            <w:left w:val="none" w:sz="0" w:space="0" w:color="auto"/>
            <w:bottom w:val="none" w:sz="0" w:space="0" w:color="auto"/>
            <w:right w:val="none" w:sz="0" w:space="0" w:color="auto"/>
          </w:divBdr>
        </w:div>
        <w:div w:id="563681187">
          <w:marLeft w:val="480"/>
          <w:marRight w:val="0"/>
          <w:marTop w:val="0"/>
          <w:marBottom w:val="0"/>
          <w:divBdr>
            <w:top w:val="none" w:sz="0" w:space="0" w:color="auto"/>
            <w:left w:val="none" w:sz="0" w:space="0" w:color="auto"/>
            <w:bottom w:val="none" w:sz="0" w:space="0" w:color="auto"/>
            <w:right w:val="none" w:sz="0" w:space="0" w:color="auto"/>
          </w:divBdr>
        </w:div>
        <w:div w:id="1662542048">
          <w:marLeft w:val="480"/>
          <w:marRight w:val="0"/>
          <w:marTop w:val="0"/>
          <w:marBottom w:val="0"/>
          <w:divBdr>
            <w:top w:val="none" w:sz="0" w:space="0" w:color="auto"/>
            <w:left w:val="none" w:sz="0" w:space="0" w:color="auto"/>
            <w:bottom w:val="none" w:sz="0" w:space="0" w:color="auto"/>
            <w:right w:val="none" w:sz="0" w:space="0" w:color="auto"/>
          </w:divBdr>
        </w:div>
        <w:div w:id="166596693">
          <w:marLeft w:val="480"/>
          <w:marRight w:val="0"/>
          <w:marTop w:val="0"/>
          <w:marBottom w:val="0"/>
          <w:divBdr>
            <w:top w:val="none" w:sz="0" w:space="0" w:color="auto"/>
            <w:left w:val="none" w:sz="0" w:space="0" w:color="auto"/>
            <w:bottom w:val="none" w:sz="0" w:space="0" w:color="auto"/>
            <w:right w:val="none" w:sz="0" w:space="0" w:color="auto"/>
          </w:divBdr>
        </w:div>
        <w:div w:id="516770167">
          <w:marLeft w:val="480"/>
          <w:marRight w:val="0"/>
          <w:marTop w:val="0"/>
          <w:marBottom w:val="0"/>
          <w:divBdr>
            <w:top w:val="none" w:sz="0" w:space="0" w:color="auto"/>
            <w:left w:val="none" w:sz="0" w:space="0" w:color="auto"/>
            <w:bottom w:val="none" w:sz="0" w:space="0" w:color="auto"/>
            <w:right w:val="none" w:sz="0" w:space="0" w:color="auto"/>
          </w:divBdr>
        </w:div>
        <w:div w:id="1836796694">
          <w:marLeft w:val="480"/>
          <w:marRight w:val="0"/>
          <w:marTop w:val="0"/>
          <w:marBottom w:val="0"/>
          <w:divBdr>
            <w:top w:val="none" w:sz="0" w:space="0" w:color="auto"/>
            <w:left w:val="none" w:sz="0" w:space="0" w:color="auto"/>
            <w:bottom w:val="none" w:sz="0" w:space="0" w:color="auto"/>
            <w:right w:val="none" w:sz="0" w:space="0" w:color="auto"/>
          </w:divBdr>
        </w:div>
        <w:div w:id="387338390">
          <w:marLeft w:val="480"/>
          <w:marRight w:val="0"/>
          <w:marTop w:val="0"/>
          <w:marBottom w:val="0"/>
          <w:divBdr>
            <w:top w:val="none" w:sz="0" w:space="0" w:color="auto"/>
            <w:left w:val="none" w:sz="0" w:space="0" w:color="auto"/>
            <w:bottom w:val="none" w:sz="0" w:space="0" w:color="auto"/>
            <w:right w:val="none" w:sz="0" w:space="0" w:color="auto"/>
          </w:divBdr>
        </w:div>
        <w:div w:id="980309452">
          <w:marLeft w:val="480"/>
          <w:marRight w:val="0"/>
          <w:marTop w:val="0"/>
          <w:marBottom w:val="0"/>
          <w:divBdr>
            <w:top w:val="none" w:sz="0" w:space="0" w:color="auto"/>
            <w:left w:val="none" w:sz="0" w:space="0" w:color="auto"/>
            <w:bottom w:val="none" w:sz="0" w:space="0" w:color="auto"/>
            <w:right w:val="none" w:sz="0" w:space="0" w:color="auto"/>
          </w:divBdr>
        </w:div>
        <w:div w:id="366879101">
          <w:marLeft w:val="480"/>
          <w:marRight w:val="0"/>
          <w:marTop w:val="0"/>
          <w:marBottom w:val="0"/>
          <w:divBdr>
            <w:top w:val="none" w:sz="0" w:space="0" w:color="auto"/>
            <w:left w:val="none" w:sz="0" w:space="0" w:color="auto"/>
            <w:bottom w:val="none" w:sz="0" w:space="0" w:color="auto"/>
            <w:right w:val="none" w:sz="0" w:space="0" w:color="auto"/>
          </w:divBdr>
        </w:div>
      </w:divsChild>
    </w:div>
    <w:div w:id="1477796256">
      <w:bodyDiv w:val="1"/>
      <w:marLeft w:val="0"/>
      <w:marRight w:val="0"/>
      <w:marTop w:val="0"/>
      <w:marBottom w:val="0"/>
      <w:divBdr>
        <w:top w:val="none" w:sz="0" w:space="0" w:color="auto"/>
        <w:left w:val="none" w:sz="0" w:space="0" w:color="auto"/>
        <w:bottom w:val="none" w:sz="0" w:space="0" w:color="auto"/>
        <w:right w:val="none" w:sz="0" w:space="0" w:color="auto"/>
      </w:divBdr>
      <w:divsChild>
        <w:div w:id="1207454090">
          <w:marLeft w:val="480"/>
          <w:marRight w:val="0"/>
          <w:marTop w:val="0"/>
          <w:marBottom w:val="0"/>
          <w:divBdr>
            <w:top w:val="none" w:sz="0" w:space="0" w:color="auto"/>
            <w:left w:val="none" w:sz="0" w:space="0" w:color="auto"/>
            <w:bottom w:val="none" w:sz="0" w:space="0" w:color="auto"/>
            <w:right w:val="none" w:sz="0" w:space="0" w:color="auto"/>
          </w:divBdr>
        </w:div>
        <w:div w:id="1133788711">
          <w:marLeft w:val="480"/>
          <w:marRight w:val="0"/>
          <w:marTop w:val="0"/>
          <w:marBottom w:val="0"/>
          <w:divBdr>
            <w:top w:val="none" w:sz="0" w:space="0" w:color="auto"/>
            <w:left w:val="none" w:sz="0" w:space="0" w:color="auto"/>
            <w:bottom w:val="none" w:sz="0" w:space="0" w:color="auto"/>
            <w:right w:val="none" w:sz="0" w:space="0" w:color="auto"/>
          </w:divBdr>
        </w:div>
        <w:div w:id="1840775776">
          <w:marLeft w:val="480"/>
          <w:marRight w:val="0"/>
          <w:marTop w:val="0"/>
          <w:marBottom w:val="0"/>
          <w:divBdr>
            <w:top w:val="none" w:sz="0" w:space="0" w:color="auto"/>
            <w:left w:val="none" w:sz="0" w:space="0" w:color="auto"/>
            <w:bottom w:val="none" w:sz="0" w:space="0" w:color="auto"/>
            <w:right w:val="none" w:sz="0" w:space="0" w:color="auto"/>
          </w:divBdr>
        </w:div>
        <w:div w:id="546995284">
          <w:marLeft w:val="480"/>
          <w:marRight w:val="0"/>
          <w:marTop w:val="0"/>
          <w:marBottom w:val="0"/>
          <w:divBdr>
            <w:top w:val="none" w:sz="0" w:space="0" w:color="auto"/>
            <w:left w:val="none" w:sz="0" w:space="0" w:color="auto"/>
            <w:bottom w:val="none" w:sz="0" w:space="0" w:color="auto"/>
            <w:right w:val="none" w:sz="0" w:space="0" w:color="auto"/>
          </w:divBdr>
        </w:div>
        <w:div w:id="1188182612">
          <w:marLeft w:val="480"/>
          <w:marRight w:val="0"/>
          <w:marTop w:val="0"/>
          <w:marBottom w:val="0"/>
          <w:divBdr>
            <w:top w:val="none" w:sz="0" w:space="0" w:color="auto"/>
            <w:left w:val="none" w:sz="0" w:space="0" w:color="auto"/>
            <w:bottom w:val="none" w:sz="0" w:space="0" w:color="auto"/>
            <w:right w:val="none" w:sz="0" w:space="0" w:color="auto"/>
          </w:divBdr>
        </w:div>
        <w:div w:id="1320841187">
          <w:marLeft w:val="480"/>
          <w:marRight w:val="0"/>
          <w:marTop w:val="0"/>
          <w:marBottom w:val="0"/>
          <w:divBdr>
            <w:top w:val="none" w:sz="0" w:space="0" w:color="auto"/>
            <w:left w:val="none" w:sz="0" w:space="0" w:color="auto"/>
            <w:bottom w:val="none" w:sz="0" w:space="0" w:color="auto"/>
            <w:right w:val="none" w:sz="0" w:space="0" w:color="auto"/>
          </w:divBdr>
        </w:div>
        <w:div w:id="1864971613">
          <w:marLeft w:val="480"/>
          <w:marRight w:val="0"/>
          <w:marTop w:val="0"/>
          <w:marBottom w:val="0"/>
          <w:divBdr>
            <w:top w:val="none" w:sz="0" w:space="0" w:color="auto"/>
            <w:left w:val="none" w:sz="0" w:space="0" w:color="auto"/>
            <w:bottom w:val="none" w:sz="0" w:space="0" w:color="auto"/>
            <w:right w:val="none" w:sz="0" w:space="0" w:color="auto"/>
          </w:divBdr>
        </w:div>
      </w:divsChild>
    </w:div>
    <w:div w:id="1796871321">
      <w:bodyDiv w:val="1"/>
      <w:marLeft w:val="0"/>
      <w:marRight w:val="0"/>
      <w:marTop w:val="0"/>
      <w:marBottom w:val="0"/>
      <w:divBdr>
        <w:top w:val="none" w:sz="0" w:space="0" w:color="auto"/>
        <w:left w:val="none" w:sz="0" w:space="0" w:color="auto"/>
        <w:bottom w:val="none" w:sz="0" w:space="0" w:color="auto"/>
        <w:right w:val="none" w:sz="0" w:space="0" w:color="auto"/>
      </w:divBdr>
      <w:divsChild>
        <w:div w:id="1654022553">
          <w:marLeft w:val="480"/>
          <w:marRight w:val="0"/>
          <w:marTop w:val="0"/>
          <w:marBottom w:val="0"/>
          <w:divBdr>
            <w:top w:val="none" w:sz="0" w:space="0" w:color="auto"/>
            <w:left w:val="none" w:sz="0" w:space="0" w:color="auto"/>
            <w:bottom w:val="none" w:sz="0" w:space="0" w:color="auto"/>
            <w:right w:val="none" w:sz="0" w:space="0" w:color="auto"/>
          </w:divBdr>
          <w:divsChild>
            <w:div w:id="808520206">
              <w:marLeft w:val="0"/>
              <w:marRight w:val="0"/>
              <w:marTop w:val="0"/>
              <w:marBottom w:val="0"/>
              <w:divBdr>
                <w:top w:val="none" w:sz="0" w:space="0" w:color="auto"/>
                <w:left w:val="none" w:sz="0" w:space="0" w:color="auto"/>
                <w:bottom w:val="none" w:sz="0" w:space="0" w:color="auto"/>
                <w:right w:val="none" w:sz="0" w:space="0" w:color="auto"/>
              </w:divBdr>
            </w:div>
          </w:divsChild>
        </w:div>
        <w:div w:id="1469200815">
          <w:marLeft w:val="480"/>
          <w:marRight w:val="0"/>
          <w:marTop w:val="0"/>
          <w:marBottom w:val="0"/>
          <w:divBdr>
            <w:top w:val="none" w:sz="0" w:space="0" w:color="auto"/>
            <w:left w:val="none" w:sz="0" w:space="0" w:color="auto"/>
            <w:bottom w:val="none" w:sz="0" w:space="0" w:color="auto"/>
            <w:right w:val="none" w:sz="0" w:space="0" w:color="auto"/>
          </w:divBdr>
        </w:div>
        <w:div w:id="104227988">
          <w:marLeft w:val="480"/>
          <w:marRight w:val="0"/>
          <w:marTop w:val="0"/>
          <w:marBottom w:val="0"/>
          <w:divBdr>
            <w:top w:val="none" w:sz="0" w:space="0" w:color="auto"/>
            <w:left w:val="none" w:sz="0" w:space="0" w:color="auto"/>
            <w:bottom w:val="none" w:sz="0" w:space="0" w:color="auto"/>
            <w:right w:val="none" w:sz="0" w:space="0" w:color="auto"/>
          </w:divBdr>
        </w:div>
        <w:div w:id="697005046">
          <w:marLeft w:val="480"/>
          <w:marRight w:val="0"/>
          <w:marTop w:val="0"/>
          <w:marBottom w:val="0"/>
          <w:divBdr>
            <w:top w:val="none" w:sz="0" w:space="0" w:color="auto"/>
            <w:left w:val="none" w:sz="0" w:space="0" w:color="auto"/>
            <w:bottom w:val="none" w:sz="0" w:space="0" w:color="auto"/>
            <w:right w:val="none" w:sz="0" w:space="0" w:color="auto"/>
          </w:divBdr>
        </w:div>
        <w:div w:id="1084380629">
          <w:marLeft w:val="480"/>
          <w:marRight w:val="0"/>
          <w:marTop w:val="0"/>
          <w:marBottom w:val="0"/>
          <w:divBdr>
            <w:top w:val="none" w:sz="0" w:space="0" w:color="auto"/>
            <w:left w:val="none" w:sz="0" w:space="0" w:color="auto"/>
            <w:bottom w:val="none" w:sz="0" w:space="0" w:color="auto"/>
            <w:right w:val="none" w:sz="0" w:space="0" w:color="auto"/>
          </w:divBdr>
        </w:div>
        <w:div w:id="1971324890">
          <w:marLeft w:val="480"/>
          <w:marRight w:val="0"/>
          <w:marTop w:val="0"/>
          <w:marBottom w:val="0"/>
          <w:divBdr>
            <w:top w:val="none" w:sz="0" w:space="0" w:color="auto"/>
            <w:left w:val="none" w:sz="0" w:space="0" w:color="auto"/>
            <w:bottom w:val="none" w:sz="0" w:space="0" w:color="auto"/>
            <w:right w:val="none" w:sz="0" w:space="0" w:color="auto"/>
          </w:divBdr>
        </w:div>
        <w:div w:id="1005747954">
          <w:marLeft w:val="480"/>
          <w:marRight w:val="0"/>
          <w:marTop w:val="0"/>
          <w:marBottom w:val="0"/>
          <w:divBdr>
            <w:top w:val="none" w:sz="0" w:space="0" w:color="auto"/>
            <w:left w:val="none" w:sz="0" w:space="0" w:color="auto"/>
            <w:bottom w:val="none" w:sz="0" w:space="0" w:color="auto"/>
            <w:right w:val="none" w:sz="0" w:space="0" w:color="auto"/>
          </w:divBdr>
        </w:div>
        <w:div w:id="949363026">
          <w:marLeft w:val="480"/>
          <w:marRight w:val="0"/>
          <w:marTop w:val="0"/>
          <w:marBottom w:val="0"/>
          <w:divBdr>
            <w:top w:val="none" w:sz="0" w:space="0" w:color="auto"/>
            <w:left w:val="none" w:sz="0" w:space="0" w:color="auto"/>
            <w:bottom w:val="none" w:sz="0" w:space="0" w:color="auto"/>
            <w:right w:val="none" w:sz="0" w:space="0" w:color="auto"/>
          </w:divBdr>
        </w:div>
        <w:div w:id="1389954427">
          <w:marLeft w:val="480"/>
          <w:marRight w:val="0"/>
          <w:marTop w:val="0"/>
          <w:marBottom w:val="0"/>
          <w:divBdr>
            <w:top w:val="none" w:sz="0" w:space="0" w:color="auto"/>
            <w:left w:val="none" w:sz="0" w:space="0" w:color="auto"/>
            <w:bottom w:val="none" w:sz="0" w:space="0" w:color="auto"/>
            <w:right w:val="none" w:sz="0" w:space="0" w:color="auto"/>
          </w:divBdr>
        </w:div>
        <w:div w:id="1436169199">
          <w:marLeft w:val="480"/>
          <w:marRight w:val="0"/>
          <w:marTop w:val="0"/>
          <w:marBottom w:val="0"/>
          <w:divBdr>
            <w:top w:val="none" w:sz="0" w:space="0" w:color="auto"/>
            <w:left w:val="none" w:sz="0" w:space="0" w:color="auto"/>
            <w:bottom w:val="none" w:sz="0" w:space="0" w:color="auto"/>
            <w:right w:val="none" w:sz="0" w:space="0" w:color="auto"/>
          </w:divBdr>
        </w:div>
        <w:div w:id="1817070226">
          <w:marLeft w:val="480"/>
          <w:marRight w:val="0"/>
          <w:marTop w:val="0"/>
          <w:marBottom w:val="0"/>
          <w:divBdr>
            <w:top w:val="none" w:sz="0" w:space="0" w:color="auto"/>
            <w:left w:val="none" w:sz="0" w:space="0" w:color="auto"/>
            <w:bottom w:val="none" w:sz="0" w:space="0" w:color="auto"/>
            <w:right w:val="none" w:sz="0" w:space="0" w:color="auto"/>
          </w:divBdr>
          <w:divsChild>
            <w:div w:id="16171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2263">
      <w:bodyDiv w:val="1"/>
      <w:marLeft w:val="0"/>
      <w:marRight w:val="0"/>
      <w:marTop w:val="0"/>
      <w:marBottom w:val="0"/>
      <w:divBdr>
        <w:top w:val="none" w:sz="0" w:space="0" w:color="auto"/>
        <w:left w:val="none" w:sz="0" w:space="0" w:color="auto"/>
        <w:bottom w:val="none" w:sz="0" w:space="0" w:color="auto"/>
        <w:right w:val="none" w:sz="0" w:space="0" w:color="auto"/>
      </w:divBdr>
      <w:divsChild>
        <w:div w:id="828255712">
          <w:marLeft w:val="480"/>
          <w:marRight w:val="0"/>
          <w:marTop w:val="0"/>
          <w:marBottom w:val="0"/>
          <w:divBdr>
            <w:top w:val="none" w:sz="0" w:space="0" w:color="auto"/>
            <w:left w:val="none" w:sz="0" w:space="0" w:color="auto"/>
            <w:bottom w:val="none" w:sz="0" w:space="0" w:color="auto"/>
            <w:right w:val="none" w:sz="0" w:space="0" w:color="auto"/>
          </w:divBdr>
        </w:div>
        <w:div w:id="190186735">
          <w:marLeft w:val="480"/>
          <w:marRight w:val="0"/>
          <w:marTop w:val="0"/>
          <w:marBottom w:val="0"/>
          <w:divBdr>
            <w:top w:val="none" w:sz="0" w:space="0" w:color="auto"/>
            <w:left w:val="none" w:sz="0" w:space="0" w:color="auto"/>
            <w:bottom w:val="none" w:sz="0" w:space="0" w:color="auto"/>
            <w:right w:val="none" w:sz="0" w:space="0" w:color="auto"/>
          </w:divBdr>
        </w:div>
        <w:div w:id="1343505233">
          <w:marLeft w:val="480"/>
          <w:marRight w:val="0"/>
          <w:marTop w:val="0"/>
          <w:marBottom w:val="0"/>
          <w:divBdr>
            <w:top w:val="none" w:sz="0" w:space="0" w:color="auto"/>
            <w:left w:val="none" w:sz="0" w:space="0" w:color="auto"/>
            <w:bottom w:val="none" w:sz="0" w:space="0" w:color="auto"/>
            <w:right w:val="none" w:sz="0" w:space="0" w:color="auto"/>
          </w:divBdr>
        </w:div>
        <w:div w:id="304432218">
          <w:marLeft w:val="480"/>
          <w:marRight w:val="0"/>
          <w:marTop w:val="0"/>
          <w:marBottom w:val="0"/>
          <w:divBdr>
            <w:top w:val="none" w:sz="0" w:space="0" w:color="auto"/>
            <w:left w:val="none" w:sz="0" w:space="0" w:color="auto"/>
            <w:bottom w:val="none" w:sz="0" w:space="0" w:color="auto"/>
            <w:right w:val="none" w:sz="0" w:space="0" w:color="auto"/>
          </w:divBdr>
        </w:div>
        <w:div w:id="1427383760">
          <w:marLeft w:val="480"/>
          <w:marRight w:val="0"/>
          <w:marTop w:val="0"/>
          <w:marBottom w:val="0"/>
          <w:divBdr>
            <w:top w:val="none" w:sz="0" w:space="0" w:color="auto"/>
            <w:left w:val="none" w:sz="0" w:space="0" w:color="auto"/>
            <w:bottom w:val="none" w:sz="0" w:space="0" w:color="auto"/>
            <w:right w:val="none" w:sz="0" w:space="0" w:color="auto"/>
          </w:divBdr>
        </w:div>
        <w:div w:id="481385120">
          <w:marLeft w:val="480"/>
          <w:marRight w:val="0"/>
          <w:marTop w:val="0"/>
          <w:marBottom w:val="0"/>
          <w:divBdr>
            <w:top w:val="none" w:sz="0" w:space="0" w:color="auto"/>
            <w:left w:val="none" w:sz="0" w:space="0" w:color="auto"/>
            <w:bottom w:val="none" w:sz="0" w:space="0" w:color="auto"/>
            <w:right w:val="none" w:sz="0" w:space="0" w:color="auto"/>
          </w:divBdr>
        </w:div>
        <w:div w:id="1403453963">
          <w:marLeft w:val="480"/>
          <w:marRight w:val="0"/>
          <w:marTop w:val="0"/>
          <w:marBottom w:val="0"/>
          <w:divBdr>
            <w:top w:val="none" w:sz="0" w:space="0" w:color="auto"/>
            <w:left w:val="none" w:sz="0" w:space="0" w:color="auto"/>
            <w:bottom w:val="none" w:sz="0" w:space="0" w:color="auto"/>
            <w:right w:val="none" w:sz="0" w:space="0" w:color="auto"/>
          </w:divBdr>
        </w:div>
      </w:divsChild>
    </w:div>
    <w:div w:id="1937594944">
      <w:bodyDiv w:val="1"/>
      <w:marLeft w:val="0"/>
      <w:marRight w:val="0"/>
      <w:marTop w:val="0"/>
      <w:marBottom w:val="0"/>
      <w:divBdr>
        <w:top w:val="none" w:sz="0" w:space="0" w:color="auto"/>
        <w:left w:val="none" w:sz="0" w:space="0" w:color="auto"/>
        <w:bottom w:val="none" w:sz="0" w:space="0" w:color="auto"/>
        <w:right w:val="none" w:sz="0" w:space="0" w:color="auto"/>
      </w:divBdr>
      <w:divsChild>
        <w:div w:id="1717586681">
          <w:marLeft w:val="480"/>
          <w:marRight w:val="0"/>
          <w:marTop w:val="0"/>
          <w:marBottom w:val="0"/>
          <w:divBdr>
            <w:top w:val="none" w:sz="0" w:space="0" w:color="auto"/>
            <w:left w:val="none" w:sz="0" w:space="0" w:color="auto"/>
            <w:bottom w:val="none" w:sz="0" w:space="0" w:color="auto"/>
            <w:right w:val="none" w:sz="0" w:space="0" w:color="auto"/>
          </w:divBdr>
        </w:div>
        <w:div w:id="1182011699">
          <w:marLeft w:val="480"/>
          <w:marRight w:val="0"/>
          <w:marTop w:val="0"/>
          <w:marBottom w:val="0"/>
          <w:divBdr>
            <w:top w:val="none" w:sz="0" w:space="0" w:color="auto"/>
            <w:left w:val="none" w:sz="0" w:space="0" w:color="auto"/>
            <w:bottom w:val="none" w:sz="0" w:space="0" w:color="auto"/>
            <w:right w:val="none" w:sz="0" w:space="0" w:color="auto"/>
          </w:divBdr>
        </w:div>
        <w:div w:id="1693146124">
          <w:marLeft w:val="480"/>
          <w:marRight w:val="0"/>
          <w:marTop w:val="0"/>
          <w:marBottom w:val="0"/>
          <w:divBdr>
            <w:top w:val="none" w:sz="0" w:space="0" w:color="auto"/>
            <w:left w:val="none" w:sz="0" w:space="0" w:color="auto"/>
            <w:bottom w:val="none" w:sz="0" w:space="0" w:color="auto"/>
            <w:right w:val="none" w:sz="0" w:space="0" w:color="auto"/>
          </w:divBdr>
        </w:div>
        <w:div w:id="1641962235">
          <w:marLeft w:val="480"/>
          <w:marRight w:val="0"/>
          <w:marTop w:val="0"/>
          <w:marBottom w:val="0"/>
          <w:divBdr>
            <w:top w:val="none" w:sz="0" w:space="0" w:color="auto"/>
            <w:left w:val="none" w:sz="0" w:space="0" w:color="auto"/>
            <w:bottom w:val="none" w:sz="0" w:space="0" w:color="auto"/>
            <w:right w:val="none" w:sz="0" w:space="0" w:color="auto"/>
          </w:divBdr>
        </w:div>
        <w:div w:id="1880194023">
          <w:marLeft w:val="480"/>
          <w:marRight w:val="0"/>
          <w:marTop w:val="0"/>
          <w:marBottom w:val="0"/>
          <w:divBdr>
            <w:top w:val="none" w:sz="0" w:space="0" w:color="auto"/>
            <w:left w:val="none" w:sz="0" w:space="0" w:color="auto"/>
            <w:bottom w:val="none" w:sz="0" w:space="0" w:color="auto"/>
            <w:right w:val="none" w:sz="0" w:space="0" w:color="auto"/>
          </w:divBdr>
        </w:div>
        <w:div w:id="1777561230">
          <w:marLeft w:val="480"/>
          <w:marRight w:val="0"/>
          <w:marTop w:val="0"/>
          <w:marBottom w:val="0"/>
          <w:divBdr>
            <w:top w:val="none" w:sz="0" w:space="0" w:color="auto"/>
            <w:left w:val="none" w:sz="0" w:space="0" w:color="auto"/>
            <w:bottom w:val="none" w:sz="0" w:space="0" w:color="auto"/>
            <w:right w:val="none" w:sz="0" w:space="0" w:color="auto"/>
          </w:divBdr>
        </w:div>
        <w:div w:id="1624728440">
          <w:marLeft w:val="480"/>
          <w:marRight w:val="0"/>
          <w:marTop w:val="0"/>
          <w:marBottom w:val="0"/>
          <w:divBdr>
            <w:top w:val="none" w:sz="0" w:space="0" w:color="auto"/>
            <w:left w:val="none" w:sz="0" w:space="0" w:color="auto"/>
            <w:bottom w:val="none" w:sz="0" w:space="0" w:color="auto"/>
            <w:right w:val="none" w:sz="0" w:space="0" w:color="auto"/>
          </w:divBdr>
        </w:div>
        <w:div w:id="694817443">
          <w:marLeft w:val="480"/>
          <w:marRight w:val="0"/>
          <w:marTop w:val="0"/>
          <w:marBottom w:val="0"/>
          <w:divBdr>
            <w:top w:val="none" w:sz="0" w:space="0" w:color="auto"/>
            <w:left w:val="none" w:sz="0" w:space="0" w:color="auto"/>
            <w:bottom w:val="none" w:sz="0" w:space="0" w:color="auto"/>
            <w:right w:val="none" w:sz="0" w:space="0" w:color="auto"/>
          </w:divBdr>
        </w:div>
        <w:div w:id="289751041">
          <w:marLeft w:val="480"/>
          <w:marRight w:val="0"/>
          <w:marTop w:val="0"/>
          <w:marBottom w:val="0"/>
          <w:divBdr>
            <w:top w:val="none" w:sz="0" w:space="0" w:color="auto"/>
            <w:left w:val="none" w:sz="0" w:space="0" w:color="auto"/>
            <w:bottom w:val="none" w:sz="0" w:space="0" w:color="auto"/>
            <w:right w:val="none" w:sz="0" w:space="0" w:color="auto"/>
          </w:divBdr>
        </w:div>
      </w:divsChild>
    </w:div>
    <w:div w:id="1997563367">
      <w:bodyDiv w:val="1"/>
      <w:marLeft w:val="0"/>
      <w:marRight w:val="0"/>
      <w:marTop w:val="0"/>
      <w:marBottom w:val="0"/>
      <w:divBdr>
        <w:top w:val="none" w:sz="0" w:space="0" w:color="auto"/>
        <w:left w:val="none" w:sz="0" w:space="0" w:color="auto"/>
        <w:bottom w:val="none" w:sz="0" w:space="0" w:color="auto"/>
        <w:right w:val="none" w:sz="0" w:space="0" w:color="auto"/>
      </w:divBdr>
      <w:divsChild>
        <w:div w:id="1032919012">
          <w:marLeft w:val="480"/>
          <w:marRight w:val="0"/>
          <w:marTop w:val="0"/>
          <w:marBottom w:val="0"/>
          <w:divBdr>
            <w:top w:val="none" w:sz="0" w:space="0" w:color="auto"/>
            <w:left w:val="none" w:sz="0" w:space="0" w:color="auto"/>
            <w:bottom w:val="none" w:sz="0" w:space="0" w:color="auto"/>
            <w:right w:val="none" w:sz="0" w:space="0" w:color="auto"/>
          </w:divBdr>
        </w:div>
        <w:div w:id="183330579">
          <w:marLeft w:val="480"/>
          <w:marRight w:val="0"/>
          <w:marTop w:val="0"/>
          <w:marBottom w:val="0"/>
          <w:divBdr>
            <w:top w:val="none" w:sz="0" w:space="0" w:color="auto"/>
            <w:left w:val="none" w:sz="0" w:space="0" w:color="auto"/>
            <w:bottom w:val="none" w:sz="0" w:space="0" w:color="auto"/>
            <w:right w:val="none" w:sz="0" w:space="0" w:color="auto"/>
          </w:divBdr>
        </w:div>
        <w:div w:id="1512719367">
          <w:marLeft w:val="480"/>
          <w:marRight w:val="0"/>
          <w:marTop w:val="0"/>
          <w:marBottom w:val="0"/>
          <w:divBdr>
            <w:top w:val="none" w:sz="0" w:space="0" w:color="auto"/>
            <w:left w:val="none" w:sz="0" w:space="0" w:color="auto"/>
            <w:bottom w:val="none" w:sz="0" w:space="0" w:color="auto"/>
            <w:right w:val="none" w:sz="0" w:space="0" w:color="auto"/>
          </w:divBdr>
        </w:div>
        <w:div w:id="1756169967">
          <w:marLeft w:val="480"/>
          <w:marRight w:val="0"/>
          <w:marTop w:val="0"/>
          <w:marBottom w:val="0"/>
          <w:divBdr>
            <w:top w:val="none" w:sz="0" w:space="0" w:color="auto"/>
            <w:left w:val="none" w:sz="0" w:space="0" w:color="auto"/>
            <w:bottom w:val="none" w:sz="0" w:space="0" w:color="auto"/>
            <w:right w:val="none" w:sz="0" w:space="0" w:color="auto"/>
          </w:divBdr>
        </w:div>
        <w:div w:id="2036803281">
          <w:marLeft w:val="480"/>
          <w:marRight w:val="0"/>
          <w:marTop w:val="0"/>
          <w:marBottom w:val="0"/>
          <w:divBdr>
            <w:top w:val="none" w:sz="0" w:space="0" w:color="auto"/>
            <w:left w:val="none" w:sz="0" w:space="0" w:color="auto"/>
            <w:bottom w:val="none" w:sz="0" w:space="0" w:color="auto"/>
            <w:right w:val="none" w:sz="0" w:space="0" w:color="auto"/>
          </w:divBdr>
        </w:div>
        <w:div w:id="1096705578">
          <w:marLeft w:val="480"/>
          <w:marRight w:val="0"/>
          <w:marTop w:val="0"/>
          <w:marBottom w:val="0"/>
          <w:divBdr>
            <w:top w:val="none" w:sz="0" w:space="0" w:color="auto"/>
            <w:left w:val="none" w:sz="0" w:space="0" w:color="auto"/>
            <w:bottom w:val="none" w:sz="0" w:space="0" w:color="auto"/>
            <w:right w:val="none" w:sz="0" w:space="0" w:color="auto"/>
          </w:divBdr>
        </w:div>
        <w:div w:id="16182531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A0550D6-92D8-48C0-8F37-4B5D13C0E46C}"/>
      </w:docPartPr>
      <w:docPartBody>
        <w:p w:rsidR="003B7BBC" w:rsidRDefault="00B7536E">
          <w:r w:rsidRPr="00411088">
            <w:rPr>
              <w:rStyle w:val="Textodelmarcadordeposicin"/>
            </w:rPr>
            <w:t>Click or tap here to enter text.</w:t>
          </w:r>
        </w:p>
      </w:docPartBody>
    </w:docPart>
    <w:docPart>
      <w:docPartPr>
        <w:name w:val="96C54AFDAE454DB4AA5A105A3C9BFE6B"/>
        <w:category>
          <w:name w:val="General"/>
          <w:gallery w:val="placeholder"/>
        </w:category>
        <w:types>
          <w:type w:val="bbPlcHdr"/>
        </w:types>
        <w:behaviors>
          <w:behavior w:val="content"/>
        </w:behaviors>
        <w:guid w:val="{3CD6274F-AD0D-4DFB-86E3-249838F0D820}"/>
      </w:docPartPr>
      <w:docPartBody>
        <w:p w:rsidR="003B7BBC" w:rsidRDefault="00B7536E" w:rsidP="00B7536E">
          <w:pPr>
            <w:pStyle w:val="96C54AFDAE454DB4AA5A105A3C9BFE6B"/>
          </w:pPr>
          <w:r w:rsidRPr="00411088">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6E"/>
    <w:rsid w:val="00016640"/>
    <w:rsid w:val="00077F76"/>
    <w:rsid w:val="000E26DA"/>
    <w:rsid w:val="00221D49"/>
    <w:rsid w:val="0025380B"/>
    <w:rsid w:val="002B4C65"/>
    <w:rsid w:val="002F54E6"/>
    <w:rsid w:val="003000BC"/>
    <w:rsid w:val="00303817"/>
    <w:rsid w:val="00305C89"/>
    <w:rsid w:val="00330A6D"/>
    <w:rsid w:val="0034032E"/>
    <w:rsid w:val="003B7BBC"/>
    <w:rsid w:val="00406E66"/>
    <w:rsid w:val="00497D74"/>
    <w:rsid w:val="004A53DC"/>
    <w:rsid w:val="004D16AF"/>
    <w:rsid w:val="00543A3F"/>
    <w:rsid w:val="00565ECD"/>
    <w:rsid w:val="005E720B"/>
    <w:rsid w:val="005F30D2"/>
    <w:rsid w:val="00647554"/>
    <w:rsid w:val="006A3089"/>
    <w:rsid w:val="00746D74"/>
    <w:rsid w:val="007546A4"/>
    <w:rsid w:val="007639EB"/>
    <w:rsid w:val="00772572"/>
    <w:rsid w:val="00803645"/>
    <w:rsid w:val="008F5A41"/>
    <w:rsid w:val="00934266"/>
    <w:rsid w:val="00A20375"/>
    <w:rsid w:val="00A6713B"/>
    <w:rsid w:val="00B100B0"/>
    <w:rsid w:val="00B3184A"/>
    <w:rsid w:val="00B54CEA"/>
    <w:rsid w:val="00B7536E"/>
    <w:rsid w:val="00BB2948"/>
    <w:rsid w:val="00C927FE"/>
    <w:rsid w:val="00D0602D"/>
    <w:rsid w:val="00E53078"/>
    <w:rsid w:val="00F51F17"/>
    <w:rsid w:val="00FA6F82"/>
    <w:rsid w:val="00FC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65ECD"/>
    <w:rPr>
      <w:color w:val="666666"/>
    </w:rPr>
  </w:style>
  <w:style w:type="paragraph" w:customStyle="1" w:styleId="96C54AFDAE454DB4AA5A105A3C9BFE6B">
    <w:name w:val="96C54AFDAE454DB4AA5A105A3C9BFE6B"/>
    <w:rsid w:val="00B75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418D87-F42E-4A1E-80E2-B8542095F05B}">
  <we:reference id="wa104382081" version="1.55.1.0" store="es-ES" storeType="OMEX"/>
  <we:alternateReferences>
    <we:reference id="wa104382081" version="1.55.1.0" store="" storeType="OMEX"/>
  </we:alternateReferences>
  <we:properties>
    <we:property name="MENDELEY_CITATIONS" value="[{&quot;citationID&quot;:&quot;MENDELEY_CITATION_4f3d06f9-d04a-401c-a29f-547af216f443&quot;,&quot;properties&quot;:{&quot;noteIndex&quot;:0},&quot;isEdited&quot;:false,&quot;manualOverride&quot;:{&quot;isManuallyOverridden&quot;:false,&quot;citeprocText&quot;:&quot;(Ma et al., 2021)&quot;,&quot;manualOverrideText&quot;:&quot;&quot;},&quot;citationTag&quot;:&quot;MENDELEY_CITATION_v3_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&quot;,&quot;citationItems&quot;:[{&quot;id&quot;:&quot;2e6f2d4c-8813-3efe-97b2-54cc1156235d&quot;,&quot;itemData&quot;:{&quot;type&quot;:&quot;article-journal&quot;,&quot;id&quot;:&quot;2e6f2d4c-8813-3efe-97b2-54cc1156235d&quot;,&quot;title&quot;:&quot;Li-ion battery recycling challenges&quot;,&quot;author&quot;:[{&quot;family&quot;:&quot;Ma&quot;,&quot;given&quot;:&quot;Xiaotu&quot;,&quot;parse-names&quot;:false,&quot;dropping-particle&quot;:&quot;&quot;,&quot;non-dropping-particle&quot;:&quot;&quot;},{&quot;family&quot;:&quot;Azhari&quot;,&quot;given&quot;:&quot;Luqman&quot;,&quot;parse-names&quot;:false,&quot;dropping-particle&quot;:&quot;&quot;,&quot;non-dropping-particle&quot;:&quot;&quot;},{&quot;family&quot;:&quot;Wang&quot;,&quot;given&quot;:&quot;Yan&quot;,&quot;parse-names&quot;:false,&quot;dropping-particle&quot;:&quot;&quot;,&quot;non-dropping-particle&quot;:&quot;&quot;}],&quot;container-title&quot;:&quot;Chem&quot;,&quot;container-title-short&quot;:&quot;Chem&quot;,&quot;DOI&quot;:&quot;10.1016/j.chempr.2021.09.013&quot;,&quot;ISSN&quot;:&quot;24519294&quot;,&quot;issued&quot;:{&quot;date-parts&quot;:[[2021,11,11]]},&quot;page&quot;:&quot;2843-2847&quot;,&quot;abstract&quot;:&quot;Lithium-ion battery (LIB) recycling is critical given the continued electrification of vehicles and mass generation of spent LIBs. However, industrial-level recycling is hampered by a variety of factors that make large-scale recycling difficult while maintaining economic viability. Here, we address these challenges and provide guidance toward solutions and future work.&quot;,&quot;publisher&quot;:&quot;Elsevier Inc.&quot;,&quot;issue&quot;:&quot;11&quot;,&quot;volume&quot;:&quot;7&quot;},&quot;isTemporary&quot;:false}]},{&quot;citationID&quot;:&quot;MENDELEY_CITATION_02844250-ad70-403d-b2fa-97e737b8d8af&quot;,&quot;properties&quot;:{&quot;noteIndex&quot;:0},&quot;isEdited&quot;:false,&quot;manualOverride&quot;:{&quot;isManuallyOverridden&quot;:false,&quot;citeprocText&quot;:&quot;(Chakraborty &amp;#38; Saha, 2022)&quot;,&quot;manualOverrideText&quot;:&quot;&quot;},&quot;citationTag&quot;:&quot;MENDELEY_CITATION_v3_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&quot;,&quot;citationItems&quot;:[{&quot;id&quot;:&quot;1cb526a9-3258-33f6-be43-fd3db6a47810&quot;,&quot;itemData&quot;:{&quot;type&quot;:&quot;article-journal&quot;,&quot;id&quot;:&quot;1cb526a9-3258-33f6-be43-fd3db6a47810&quot;,&quot;title&quot;:&quot;Selection of optimal lithium ion battery recycling process: A multi-criteria group decision making approach&quot;,&quot;author&quot;:[{&quot;family&quot;:&quot;Chakraborty&quot;,&quot;given&quot;:&quot;Sayanta&quot;,&quot;parse-names&quot;:false,&quot;dropping-particle&quot;:&quot;&quot;,&quot;non-dropping-particle&quot;:&quot;&quot;},{&quot;family&quot;:&quot;Saha&quot;,&quot;given&quot;:&quot;Apu Kumar&quot;,&quot;parse-names&quot;:false,&quot;dropping-particle&quot;:&quot;&quot;,&quot;non-dropping-particle&quot;:&quot;&quot;}],&quot;container-title&quot;:&quot;Journal of Energy Storage&quot;,&quot;container-title-short&quot;:&quot;J Energy Storage&quot;,&quot;DOI&quot;:&quot;10.1016/j.est.2022.105557&quot;,&quot;ISSN&quot;:&quot;2352152X&quot;,&quot;issued&quot;:{&quot;date-parts&quot;:[[2022,11,15]]},&quot;abstract&quot;:&quot;Recycling the essential components of lithium ion batteries (LIBs) has become more important than ever because these batteries include combustible and hazardous elements. At the same time, recovery of major components from LIBs might provide some economic benefits. The goal of this paper is to utilize a multi-criteria group decision making (MCGDM) technique to find the best recycling procedure for LIBs under Fermatean fuzzy environment (FFE). In this context, a new entropy measure (EM) as well as several aggregation operators (AOs) have been introduced under FFE. Here, the various features of EM and AOs have also been explored. A new multi-criteria decision making (MCDM) technique has been devised with the help of the AOs. The consistency and robustness of the proposed method have been verified through various comparative and sensitivity analyses. The optimum choice for lithium ion battery (LIB) recycling, according to the suggested approach, is “Blending of mechanical shredding (MS), electrolyte extraction (EE), electrode dissolution (ED) and cobalt electrochemical reduction (CECR).” The optimum LIB recycling alternative under uncertainty can be found using the suggested MCGDM in an effective computational manner.&quot;,&quot;publisher&quot;:&quot;Elsevier Ltd&quot;,&quot;volume&quot;:&quot;55&quot;},&quot;isTemporary&quot;:false}]},{&quot;citationID&quot;:&quot;MENDELEY_CITATION_6b96c9fd-f2cd-4fcb-8c82-0847a1d12cfb&quot;,&quot;properties&quot;:{&quot;noteIndex&quot;:0},&quot;isEdited&quot;:false,&quot;manualOverride&quot;:{&quot;isManuallyOverridden&quot;:false,&quot;citeprocText&quot;:&quot;(Rinne et al., 2021)&quot;,&quot;manualOverrideText&quot;:&quot;&quot;},&quot;citationTag&quot;:&quot;MENDELEY_CITATION_v3_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&quot;,&quot;citationItems&quot;:[{&quot;id&quot;:&quot;c9d9b141-112a-3881-90dc-f7f9ed690684&quot;,&quot;itemData&quot;:{&quot;type&quot;:&quot;article-journal&quot;,&quot;id&quot;:&quot;c9d9b141-112a-3881-90dc-f7f9ed690684&quot;,&quot;title&quot;:&quot;Simulation-based life cycle assessment for hydrometallurgical recycling of mixed LIB and NiMH waste&quot;,&quot;author&quot;:[{&quot;family&quot;:&quot;Rinne&quot;,&quot;given&quot;:&quot;Marja&quot;,&quot;parse-names&quot;:false,&quot;dropping-particle&quot;:&quot;&quot;,&quot;non-dropping-particle&quot;:&quot;&quot;},{&quot;family&quot;:&quot;Elomaa&quot;,&quot;given&quot;:&quot;Heini&quot;,&quot;parse-names&quot;:false,&quot;dropping-particle&quot;:&quot;&quot;,&quot;non-dropping-particle&quot;:&quot;&quot;},{&quot;family&quot;:&quot;Porvali&quot;,&quot;given&quot;:&quot;Antti&quot;,&quot;parse-names&quot;:false,&quot;dropping-particle&quot;:&quot;&quot;,&quot;non-dropping-particle&quot;:&quot;&quot;},{&quot;family&quot;:&quot;Lundström&quot;,&quot;given&quot;:&quot;Mari&quot;,&quot;parse-names&quot;:false,&quot;dropping-particle&quot;:&quot;&quot;,&quot;non-dropping-particle&quot;:&quot;&quot;}],&quot;container-title&quot;:&quot;Resources, Conservation and Recycling&quot;,&quot;container-title-short&quot;:&quot;Resour Conserv Recycl&quot;,&quot;accessed&quot;:{&quot;date-parts&quot;:[[2023,8,29]]},&quot;DOI&quot;:&quot;10.1016/J.RESCONREC.2021.105586&quot;,&quot;ISSN&quot;:&quot;0921-3449&quot;,&quot;issued&quot;:{&quot;date-parts&quot;:[[2021,7,1]]},&quot;page&quot;:&quot;105586&quot;,&quot;abstract&quot;:&quot;The sustainable and competitive recovery of materials from spent batteries is becoming an urgent issue due to the increasing popularity of hybrid and fully electric vehicles. In this present study, flowsheet simulation was combined with life cycle assessment to investigate the environmental impacts of a conceptual, experimentally proven hydrometallurgical battery recycling process, where nickel metal hydride (NiMH) battery waste is used as reductant for lithium-ion battery (LIB) waste, synergistically improving the extraction of valuable metals from both waste types. Various options for sodium circulation in the precipitation of rare earths were considered in different scenarios. The results showed that the main benefit of the process was the reduced consumption of leaching chemicals. Of the investigated sodium management scenarios, crystallization of sodium sulfate was found to be the most environmentally feasible option, allowing the use of Na as a precipitation chemical for rare earth recovery. Significant potential reductions in climate change, acidification, freshwater eutrophication, and human toxicity were also achievable when compared to the life cycle impacts of the primary production of battery metals, mainly due to the high environmental footprint of primary nickel and cobalt sulfate production. Although further improvements to the process were found to be possible, the future availability of waste NiMH batteries may limit the application of the described process concept on an industrial scale.&quot;,&quot;publisher&quot;:&quot;Elsevier&quot;,&quot;volume&quot;:&quot;170&quot;},&quot;isTemporary&quot;:false}]},{&quot;citationID&quot;:&quot;MENDELEY_CITATION_f80a000e-44a6-4061-98d9-60323665b9c3&quot;,&quot;properties&quot;:{&quot;noteIndex&quot;:0},&quot;isEdited&quot;:false,&quot;manualOverride&quot;:{&quot;isManuallyOverridden&quot;:false,&quot;citeprocText&quot;:&quot;(Mossali et al., 2020)&quot;,&quot;manualOverrideText&quot;:&quot;&quot;},&quot;citationTag&quot;:&quot;MENDELEY_CITATION_v3_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&quot;,&quot;citationItems&quot;:[{&quot;id&quot;:&quot;d96639bb-d99b-34e0-bf4d-74629be7c953&quot;,&quot;itemData&quot;:{&quot;type&quot;:&quot;article-journal&quot;,&quot;id&quot;:&quot;d96639bb-d99b-34e0-bf4d-74629be7c953&quot;,&quot;title&quot;:&quot;Lithium-ion batteries towards circular economy: A literature review of opportunities and issues of recycling treatments&quot;,&quot;author&quot;:[{&quot;family&quot;:&quot;Mossali&quot;,&quot;given&quot;:&quot;Elena&quot;,&quot;parse-names&quot;:false,&quot;dropping-particle&quot;:&quot;&quot;,&quot;non-dropping-particle&quot;:&quot;&quot;},{&quot;family&quot;:&quot;Picone&quot;,&quot;given&quot;:&quot;Nicoletta&quot;,&quot;parse-names&quot;:false,&quot;dropping-particle&quot;:&quot;&quot;,&quot;non-dropping-particle&quot;:&quot;&quot;},{&quot;family&quot;:&quot;Gentilini&quot;,&quot;given&quot;:&quot;Luca&quot;,&quot;parse-names&quot;:false,&quot;dropping-particle&quot;:&quot;&quot;,&quot;non-dropping-particle&quot;:&quot;&quot;},{&quot;family&quot;:&quot;Rodrìguez&quot;,&quot;given&quot;:&quot;Olga&quot;,&quot;parse-names&quot;:false,&quot;dropping-particle&quot;:&quot;&quot;,&quot;non-dropping-particle&quot;:&quot;&quot;},{&quot;family&quot;:&quot;Pérez&quot;,&quot;given&quot;:&quot;Juan Manuel&quot;,&quot;parse-names&quot;:false,&quot;dropping-particle&quot;:&quot;&quot;,&quot;non-dropping-particle&quot;:&quot;&quot;},{&quot;family&quot;:&quot;Colledani&quot;,&quot;given&quot;:&quot;Marcello&quot;,&quot;parse-names&quot;:false,&quot;dropping-particle&quot;:&quot;&quot;,&quot;non-dropping-particle&quot;:&quot;&quot;}],&quot;container-title&quot;:&quot;Journal of Environmental Management&quot;,&quot;container-title-short&quot;:&quot;J Environ Manage&quot;,&quot;accessed&quot;:{&quot;date-parts&quot;:[[2023,8,30]]},&quot;DOI&quot;:&quot;10.1016/J.JENVMAN.2020.110500&quot;,&quot;ISSN&quot;:&quot;0301-4797&quot;,&quot;PMID&quot;:&quot;32250918&quot;,&quot;issued&quot;:{&quot;date-parts&quot;:[[2020,6,15]]},&quot;page&quot;:&quot;110500&quot;,&quot;abstract&quot;:&quot;Nowadays, Lithium-ion batteries are widely used in advanced technological devices and Electric and Hybrid Vehicles, due to their high energy density for weight, reduced memory effect and significant number of supported charging/discharging cycles. As a consequence, the production and the use of Lithium-ion batteries will continuously increase in the near future, focusing the global attention on their End-of-Life management. Unfortunately, wasted Lithium-ion batteries treatments are still under development, far from the optimization of recycling processes and technologies, and currently recycling represents the only alternative for the social, economic and environmental sustainability of this market, able to minimize toxicity of End-of-Life products, to create a monetary gain and to lead to the independence from foreign resources or critical materials. This paper analyses the current alternatives for the recycling of Lithium-ion batteries, specifically focusing on available procedures for batteries securing and discharging, mechanical pre-treatments and materials recovery processes (i.e. pyro- and hydrometallurgical), and it highlights the pros and cons of treatments in terms of energy consumption, recovery efficiency and safety issues. Target metals (e.g. Cobalt, Nickel and Lithium) are listed and prioritized, and the economic advantage deriving by the material recovery is outlined. An in-depth literature review was conducted, analysing the existing industrial processes, to show the on-going technological solutions proposed by research projects and industrial developments, comparing best results and open issues and criticalities.&quot;,&quot;publisher&quot;:&quot;Academic Press&quot;,&quot;volume&quot;:&quot;264&quot;},&quot;isTemporary&quot;:false}]},{&quot;citationID&quot;:&quot;MENDELEY_CITATION_acb30350-d881-40ac-a709-f864de1a737c&quot;,&quot;properties&quot;:{&quot;noteIndex&quot;:0},&quot;isEdited&quot;:false,&quot;manualOverride&quot;:{&quot;isManuallyOverridden&quot;:false,&quot;citeprocText&quot;:&quot;(Pražanová et al., 2022)&quot;,&quot;manualOverrideText&quot;:&quot;&quot;},&quot;citationTag&quot;:&quot;MENDELEY_CITATION_v3_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&quot;,&quot;citationItems&quot;:[{&quot;id&quot;:&quot;39473861-c762-31e0-b286-2b7173f069ed&quot;,&quot;itemData&quot;:{&quot;type&quot;:&quot;article-journal&quot;,&quot;id&quot;:&quot;39473861-c762-31e0-b286-2b7173f069ed&quot;,&quot;title&quot;:&quot;Literature Review, Recycling of Lithium-Ion Batteries from Electric Vehicles, Part II: Environmental and Economic Perspective&quot;,&quot;author&quot;:[{&quot;family&quot;:&quot;Pražanová&quot;,&quot;given&quot;:&quot;Anna&quot;,&quot;parse-names&quot;:false,&quot;dropping-particle&quot;:&quot;&quot;,&quot;non-dropping-particle&quot;:&quot;&quot;},{&quot;family&quot;:&quot;Knap&quot;,&quot;given&quot;:&quot;Vaclav&quot;,&quot;parse-names&quot;:false,&quot;dropping-particle&quot;:&quot;&quot;,&quot;non-dropping-particle&quot;:&quot;&quot;},{&quot;family&quot;:&quot;Stroe&quot;,&quot;given&quot;:&quot;Daniel-Ioan&quot;,&quot;parse-names&quot;:false,&quot;dropping-particle&quot;:&quot;&quot;,&quot;non-dropping-particle&quot;:&quot;&quot;}],&quot;container-title&quot;:&quot;Energies&quot;,&quot;container-title-short&quot;:&quot;Energies (Basel)&quot;,&quot;DOI&quot;:&quot;10.3390/en15197356&quot;,&quot;ISSN&quot;:&quot;1996-1073&quot;,&quot;issued&quot;:{&quot;date-parts&quot;:[[2022,10,6]]},&quot;page&quot;:&quot;7356&quot;,&quot;abstract&quot;:&quot;&lt;p&gt;Lithium-ion batteries (LIBs) are crucial for consumer electronics, complex energy storage systems, space applications, and the automotive industry. The increasing requirements for decarbonization and CO2 emissions reduction affect the composition of new production. Thus, the entire automotive sector experiences its turning point; the production capacities of new internal combustion engine vehicles are limited, and the demand for electric vehicles (EVs) has continuously increased over the past years. The growing number of new EVs leads to an increasing amount of automotive waste, namely spent LIBs. Recycling appears to be the most suitable solution for lowering EV prices and reducing environmental impacts; however, it is still not a well-established process. This work is the second part of the review collection based on the performed literature survey, where more than 250 publications about “Recycling of Lithium-ion Batteries from Electric Vehicles” were divided into five sections: Recycling Processes, Battery Composition, Environmental Impact, Economic Evaluation, and Recycling and Rest. This paper reviews and summarizes 162 publications dedicated to recycling procedures and their environmental or economic perspective. Both reviews cover the techno-environmental economic impacts of recycling spent LIBs from EVs published until 2021.&lt;/p&gt;&quot;,&quot;issue&quot;:&quot;19&quot;,&quot;volume&quot;:&quot;15&quot;},&quot;isTemporary&quot;:false}]},{&quot;citationID&quot;:&quot;MENDELEY_CITATION_4c19d9d2-8ae2-4dd3-b48f-1833c0e5b479&quot;,&quot;properties&quot;:{&quot;noteIndex&quot;:0},&quot;isEdited&quot;:false,&quot;manualOverride&quot;:{&quot;isManuallyOverridden&quot;:false,&quot;citeprocText&quot;:&quot;(Wang et al., 2020)&quot;,&quot;manualOverrideText&quot;:&quot;&quot;},&quot;citationTag&quot;:&quot;MENDELEY_CITATION_v3_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&quot;,&quot;citationItems&quot;:[{&quot;id&quot;:&quot;3ec8f972-a979-3889-9b56-da31361850f8&quot;,&quot;itemData&quot;:{&quot;type&quot;:&quot;article-journal&quot;,&quot;id&quot;:&quot;3ec8f972-a979-3889-9b56-da31361850f8&quot;,&quot;title&quot;:&quot;Optimal design of electric vehicle battery recycling network – From the perspective of electric vehicle manufacturers&quot;,&quot;author&quot;:[{&quot;family&quot;:&quot;Wang&quot;,&quot;given&quot;:&quot;Lei&quot;,&quot;parse-names&quot;:false,&quot;dropping-particle&quot;:&quot;&quot;,&quot;non-dropping-particle&quot;:&quot;&quot;},{&quot;family&quot;:&quot;Wang&quot;,&quot;given&quot;:&quot;Xiang&quot;,&quot;parse-names&quot;:false,&quot;dropping-particle&quot;:&quot;&quot;,&quot;non-dropping-particle&quot;:&quot;&quot;},{&quot;family&quot;:&quot;Yang&quot;,&quot;given&quot;:&quot;Wenxian&quot;,&quot;parse-names&quot;:false,&quot;dropping-particle&quot;:&quot;&quot;,&quot;non-dropping-particle&quot;:&quot;&quot;}],&quot;container-title&quot;:&quot;Applied Energy&quot;,&quot;container-title-short&quot;:&quot;Appl Energy&quot;,&quot;accessed&quot;:{&quot;date-parts&quot;:[[2023,10,1]]},&quot;DOI&quot;:&quot;10.1016/J.APENERGY.2020.115328&quot;,&quot;ISSN&quot;:&quot;0306-2619&quot;,&quot;issued&quot;:{&quot;date-parts&quot;:[[2020,10,1]]},&quot;page&quot;:&quot;115328&quot;,&quot;abstract&quot;:&quot;Driven by the global campaign against climate change, the market of electric vehicles has boomed across the world in recent years. Since Lithium-Ion batteries are commonly used to power electric vehicles, a huge amount of batteries will soon reach their end-of-life; how to recycle them to reduce environmental pollution and promoting the sustainable development of the electric vehicle market has become an urgent challenge today. Implementation of the secondary reuse of used electric vehicle batteries is a valuable recycling strategy. However, there is a lack of research investigating electric vehicle batteries recycling network design at the enterprise level, which impedes the sustainable development of electric vehicles. Driven by this, this paper developed a model considering carbon emission for simulating the recycling of electric vehicle batteries. The proposed model takes into account three potential battery handling strategies (recycling, remanufacturing, and disposal) to processing used vehicle battery cells of different quality levels at different centers. A real case study from a Chinese electric vehicle manufacturer is presented, wherein a 5.7% decrease in total cost and a 21.8% reduction in CO2 emission can be achieved. Moreover, the results of the scenario analysis show that transportation costs, carbon tax, and the number of used batteries, which can change both the configuration of the network, have been identified as three major factors affecting the optimal design of recycling networks. In addition, developing more economical recycling technology for electric vehicle manufacturers to further reduce the total cost of the recycling process is the main direction. In all, this research will provide foreign researchers with a perspective on Chinese companies in terms of electric vehicle battery recycling at the enterprise level, and promote economically and environmentally sustainable development in the electric vehicle battery industry.&quot;,&quot;publisher&quot;:&quot;Elsevier&quot;,&quot;volume&quot;:&quot;275&quot;},&quot;isTemporary&quot;:false}]},{&quot;citationID&quot;:&quot;MENDELEY_CITATION_9f94afee-2d77-4b65-ac20-1e4d11321300&quot;,&quot;properties&quot;:{&quot;noteIndex&quot;:0},&quot;isEdited&quot;:false,&quot;manualOverride&quot;:{&quot;isManuallyOverridden&quot;:true,&quot;citeprocText&quot;:&quot;(Gaines et al., 2018)&quot;,&quot;manualOverrideText&quot;:&quot;Gaines et al. (2018)&quot;},&quot;citationTag&quot;:&quot;MENDELEY_CITATION_v3_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&quot;,&quot;citationItems&quot;:[{&quot;id&quot;:&quot;8cc9a5f5-8edb-39d0-9d02-761505b1e410&quot;,&quot;itemData&quot;:{&quot;type&quot;:&quot;article-journal&quot;,&quot;id&quot;:&quot;8cc9a5f5-8edb-39d0-9d02-761505b1e410&quot;,&quot;title&quot;:&quot;Key issues for Li-ion battery recycling&quot;,&quot;author&quot;:[{&quot;family&quot;:&quot;Gaines&quot;,&quot;given&quot;:&quot;Linda&quot;,&quot;parse-names&quot;:false,&quot;dropping-particle&quot;:&quot;&quot;,&quot;non-dropping-particle&quot;:&quot;&quot;},{&quot;family&quot;:&quot;Richa&quot;,&quot;given&quot;:&quot;Kirti&quot;,&quot;parse-names&quot;:false,&quot;dropping-particle&quot;:&quot;&quot;,&quot;non-dropping-particle&quot;:&quot;&quot;},{&quot;family&quot;:&quot;Spangenberger&quot;,&quot;given&quot;:&quot;Jeffrey&quot;,&quot;parse-names&quot;:false,&quot;dropping-particle&quot;:&quot;&quot;,&quot;non-dropping-particle&quot;:&quot;&quot;}],&quot;container-title&quot;:&quot;MRS Energy &amp; Sustainability&quot;,&quot;DOI&quot;:&quot;10.1557/mre.2018.13&quot;,&quot;ISSN&quot;:&quot;2329-2229&quot;,&quot;issued&quot;:{&quot;date-parts&quot;:[[2018,5,13]]},&quot;page&quot;:&quot;12&quot;,&quot;issue&quot;:&quot;1&quot;,&quot;volume&quot;:&quot;5&quot;,&quot;container-title-short&quot;:&quot;&quot;},&quot;isTemporary&quot;:false}]},{&quot;citationID&quot;:&quot;MENDELEY_CITATION_e3509349-a189-4cf0-8713-33323373fec2&quot;,&quot;properties&quot;:{&quot;noteIndex&quot;:0},&quot;isEdited&quot;:false,&quot;manualOverride&quot;:{&quot;isManuallyOverridden&quot;:false,&quot;citeprocText&quot;:&quot;(Li et al., 2018)&quot;,&quot;manualOverrideText&quot;:&quot;&quot;},&quot;citationTag&quot;:&quot;MENDELEY_CITATION_v3_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&quot;,&quot;citationItems&quot;:[{&quot;id&quot;:&quot;140bcdad-d4fc-3acf-8a0c-148fc8961eb8&quot;,&quot;itemData&quot;:{&quot;type&quot;:&quot;article-journal&quot;,&quot;id&quot;:&quot;140bcdad-d4fc-3acf-8a0c-148fc8961eb8&quot;,&quot;title&quot;:&quot;Cost-effective supply chain for electric vehicle battery remanufacturing&quot;,&quot;author&quot;:[{&quot;family&quot;:&quot;Li&quot;,&quot;given&quot;:&quot;Lin&quot;,&quot;parse-names&quot;:false,&quot;dropping-particle&quot;:&quot;&quot;,&quot;non-dropping-particle&quot;:&quot;&quot;},{&quot;family&quot;:&quot;Dababneh&quot;,&quot;given&quot;:&quot;Fadwa&quot;,&quot;parse-names&quot;:false,&quot;dropping-particle&quot;:&quot;&quot;,&quot;non-dropping-particle&quot;:&quot;&quot;},{&quot;family&quot;:&quot;Zhao&quot;,&quot;given&quot;:&quot;Jing&quot;,&quot;parse-names&quot;:false,&quot;dropping-particle&quot;:&quot;&quot;,&quot;non-dropping-particle&quot;:&quot;&quot;}],&quot;container-title&quot;:&quot;Applied Energy&quot;,&quot;container-title-short&quot;:&quot;Appl Energy&quot;,&quot;DOI&quot;:&quot;10.1016/j.apenergy.2018.05.115&quot;,&quot;ISSN&quot;:&quot;03062619&quot;,&quot;issued&quot;:{&quot;date-parts&quot;:[[2018,9]]},&quot;page&quot;:&quot;277-286&quot;,&quot;volume&quot;:&quot;226&quot;},&quot;isTemporary&quot;:false}]},{&quot;citationID&quot;:&quot;MENDELEY_CITATION_30db5a43-2c5d-44c4-a8f7-e06b60cd9e79&quot;,&quot;properties&quot;:{&quot;noteIndex&quot;:0},&quot;isEdited&quot;:false,&quot;manualOverride&quot;:{&quot;isManuallyOverridden&quot;:true,&quot;citeprocText&quot;:&quot;(Dai et al., 2019)&quot;,&quot;manualOverrideText&quot;:&quot;Dai et al. (2019)&quot;},&quot;citationTag&quot;:&quot;MENDELEY_CITATION_v3_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&quot;,&quot;citationItems&quot;:[{&quot;id&quot;:&quot;79ec716a-eff0-3362-b716-4066ae033c3b&quot;,&quot;itemData&quot;:{&quot;type&quot;:&quot;report&quot;,&quot;id&quot;:&quot;79ec716a-eff0-3362-b716-4066ae033c3b&quot;,&quot;title&quot;:&quot;EverBatt: A Closed-loop Battery Recycling Cost and Environmental Impacts Model&quot;,&quot;author&quot;:[{&quot;family&quot;:&quot;Dai&quot;,&quot;given&quot;:&quot;Qiang&quot;,&quot;parse-names&quot;:false,&quot;dropping-particle&quot;:&quot;&quot;,&quot;non-dropping-particle&quot;:&quot;&quot;},{&quot;family&quot;:&quot;Spangenberger&quot;,&quot;given&quot;:&quot;Jeffrey&quot;,&quot;parse-names&quot;:false,&quot;dropping-particle&quot;:&quot;&quot;,&quot;non-dropping-particle&quot;:&quot;&quot;},{&quot;family&quot;:&quot;Ahmed&quot;,&quot;given&quot;:&quot;Shabbir&quot;,&quot;parse-names&quot;:false,&quot;dropping-particle&quot;:&quot;&quot;,&quot;non-dropping-particle&quot;:&quot;&quot;},{&quot;family&quot;:&quot;Gaines&quot;,&quot;given&quot;:&quot;Linda&quot;,&quot;parse-names&quot;:false,&quot;dropping-particle&quot;:&quot;&quot;,&quot;non-dropping-particle&quot;:&quot;&quot;},{&quot;family&quot;:&quot;Kelly&quot;,&quot;given&quot;:&quot;Jarod C.&quot;,&quot;parse-names&quot;:false,&quot;dropping-particle&quot;:&quot;&quot;,&quot;non-dropping-particle&quot;:&quot;&quot;},{&quot;family&quot;:&quot;Wang&quot;,&quot;given&quot;:&quot;Michael&quot;,&quot;parse-names&quot;:false,&quot;dropping-particle&quot;:&quot;&quot;,&quot;non-dropping-particle&quot;:&quot;&quot;}],&quot;DOI&quot;:&quot;10.2172/1530874&quot;,&quot;issued&quot;:{&quot;date-parts&quot;:[[2019,4,1]]},&quot;publisher-place&quot;:&quot;Argonne, IL (United States)&quot;,&quot;container-title-short&quot;:&quot;&quot;},&quot;isTemporary&quot;:false}]},{&quot;citationID&quot;:&quot;MENDELEY_CITATION_6b530ac7-4702-48bd-a796-bcdf181ccd3c&quot;,&quot;properties&quot;:{&quot;noteIndex&quot;:0},&quot;isEdited&quot;:false,&quot;manualOverride&quot;:{&quot;isManuallyOverridden&quot;:false,&quot;citeprocText&quot;:&quot;(Show The Planet Inc., 2023)&quot;,&quot;manualOverrideText&quot;:&quot;&quot;},&quot;citationTag&quot;:&quot;MENDELEY_CITATION_v3_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&quot;,&quot;citationItems&quot;:[{&quot;id&quot;:&quot;368f2ac4-9b84-3efd-90ba-d0db369c8b30&quot;,&quot;itemData&quot;:{&quot;type&quot;:&quot;webpage&quot;,&quot;id&quot;:&quot;368f2ac4-9b84-3efd-90ba-d0db369c8b30&quot;,&quot;title&quot;:&quot;Daily Metal Prices: Lithium, Cobalt, Nickel, Manganese&quot;,&quot;author&quot;:[{&quot;family&quot;:&quot;Show The Planet Inc.&quot;,&quot;given&quot;:&quot;&quot;,&quot;parse-names&quot;:false,&quot;dropping-particle&quot;:&quot;&quot;,&quot;non-dropping-particle&quot;:&quot;&quot;}],&quot;accessed&quot;:{&quot;date-parts&quot;:[[2023,10,16]]},&quot;URL&quot;:&quot;https://www.dailymetalprice.com/metalprices.php/&quot;,&quot;issued&quot;:{&quot;date-parts&quot;:[[2023]]},&quot;container-title-short&quot;:&quot;&quot;},&quot;isTemporary&quot;:false}]},{&quot;citationID&quot;:&quot;MENDELEY_CITATION_b8d2e168-7405-4a4f-b77d-180c534b72bc&quot;,&quot;properties&quot;:{&quot;noteIndex&quot;:0},&quot;isEdited&quot;:false,&quot;manualOverride&quot;:{&quot;isManuallyOverridden&quot;:false,&quot;citeprocText&quot;:&quot;(Reinhart et al., 2023)&quot;,&quot;manualOverrideText&quot;:&quot;&quot;},&quot;citationTag&quot;:&quot;MENDELEY_CITATION_v3_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&quot;,&quot;citationItems&quot;:[{&quot;id&quot;:&quot;d262d5b5-98a9-3c39-bda8-a6180a331682&quot;,&quot;itemData&quot;:{&quot;type&quot;:&quot;article-journal&quot;,&quot;id&quot;:&quot;d262d5b5-98a9-3c39-bda8-a6180a331682&quot;,&quot;title&quot;:&quot;Pyrometallurgical recycling of different lithium-ion battery cell systems: Economic and technical analysis&quot;,&quot;author&quot;:[{&quot;family&quot;:&quot;Reinhart&quot;,&quot;given&quot;:&quot;Linda&quot;,&quot;parse-names&quot;:false,&quot;dropping-particle&quot;:&quot;&quot;,&quot;non-dropping-particle&quot;:&quot;&quot;},{&quot;family&quot;:&quot;Vrucak&quot;,&quot;given&quot;:&quot;Dzeneta&quot;,&quot;parse-names&quot;:false,&quot;dropping-particle&quot;:&quot;&quot;,&quot;non-dropping-particle&quot;:&quot;&quot;},{&quot;family&quot;:&quot;Woeste&quot;,&quot;given&quot;:&quot;Richard&quot;,&quot;parse-names&quot;:false,&quot;dropping-particle&quot;:&quot;&quot;,&quot;non-dropping-particle&quot;:&quot;&quot;},{&quot;family&quot;:&quot;Lucas&quot;,&quot;given&quot;:&quot;Hugo&quot;,&quot;parse-names&quot;:false,&quot;dropping-particle&quot;:&quot;&quot;,&quot;non-dropping-particle&quot;:&quot;&quot;},{&quot;family&quot;:&quot;Rombach&quot;,&quot;given&quot;:&quot;Elinor&quot;,&quot;parse-names&quot;:false,&quot;dropping-particle&quot;:&quot;&quot;,&quot;non-dropping-particle&quot;:&quot;&quot;},{&quot;family&quot;:&quot;Friedrich&quot;,&quot;given&quot;:&quot;Bernd&quot;,&quot;parse-names&quot;:false,&quot;dropping-particle&quot;:&quot;&quot;,&quot;non-dropping-particle&quot;:&quot;&quot;},{&quot;family&quot;:&quot;Letmathe&quot;,&quot;given&quot;:&quot;Peter&quot;,&quot;parse-names&quot;:false,&quot;dropping-particle&quot;:&quot;&quot;,&quot;non-dropping-particle&quot;:&quot;&quot;}],&quot;container-title&quot;:&quot;Journal of Cleaner Production&quot;,&quot;container-title-short&quot;:&quot;J Clean Prod&quot;,&quot;DOI&quot;:&quot;10.1016/j.jclepro.2023.137834&quot;,&quot;ISSN&quot;:&quot;09596526&quot;,&quot;issued&quot;:{&quot;date-parts&quot;:[[2023,9]]},&quot;page&quot;:&quot;137834&quot;,&quot;volume&quot;:&quot;416&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74CE5-BD34-401A-A1F8-B783A1CD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2821</Words>
  <Characters>15520</Characters>
  <Application>Microsoft Office Word</Application>
  <DocSecurity>0</DocSecurity>
  <Lines>129</Lines>
  <Paragraphs>36</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Sebastián Herrera</cp:lastModifiedBy>
  <cp:revision>2</cp:revision>
  <cp:lastPrinted>2023-11-28T19:05:00Z</cp:lastPrinted>
  <dcterms:created xsi:type="dcterms:W3CDTF">2024-01-09T13:18:00Z</dcterms:created>
  <dcterms:modified xsi:type="dcterms:W3CDTF">2024-01-09T13:18:00Z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 11th edition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7th edition</vt:lpwstr>
  </property>
  <property fmtid="{D5CDD505-2E9C-101B-9397-08002B2CF9AE}" pid="16" name="Mendeley Recent Style Id 3_1">
    <vt:lpwstr>http://www.zotero.org/styles/chicago-author-date</vt:lpwstr>
  </property>
  <property fmtid="{D5CDD505-2E9C-101B-9397-08002B2CF9AE}" pid="17" name="Mendeley Recent Style Name 3_1">
    <vt:lpwstr>Chicago Manual of Style 17th edition (author-date)</vt:lpwstr>
  </property>
  <property fmtid="{D5CDD505-2E9C-101B-9397-08002B2CF9AE}" pid="18" name="Mendeley Recent Style Id 4_1">
    <vt:lpwstr>http://www.zotero.org/styles/ieee</vt:lpwstr>
  </property>
  <property fmtid="{D5CDD505-2E9C-101B-9397-08002B2CF9AE}" pid="19" name="Mendeley Recent Style Name 4_1">
    <vt:lpwstr>IEEE</vt:lpwstr>
  </property>
  <property fmtid="{D5CDD505-2E9C-101B-9397-08002B2CF9AE}" pid="20" name="Mendeley Recent Style Id 5_1">
    <vt:lpwstr>http://www.zotero.org/styles/international-journal-of-refrigeration</vt:lpwstr>
  </property>
  <property fmtid="{D5CDD505-2E9C-101B-9397-08002B2CF9AE}" pid="21" name="Mendeley Recent Style Name 5_1">
    <vt:lpwstr>International Journal of Refrigeration</vt:lpwstr>
  </property>
  <property fmtid="{D5CDD505-2E9C-101B-9397-08002B2CF9AE}" pid="22" name="Mendeley Recent Style Id 6_1">
    <vt:lpwstr>http://www.zotero.org/styles/journal-of-materials-research-and-technology</vt:lpwstr>
  </property>
  <property fmtid="{D5CDD505-2E9C-101B-9397-08002B2CF9AE}" pid="23" name="Mendeley Recent Style Name 6_1">
    <vt:lpwstr>Journal of Materials Research and Technology</vt:lpwstr>
  </property>
  <property fmtid="{D5CDD505-2E9C-101B-9397-08002B2CF9AE}" pid="24" name="Mendeley Recent Style Id 7_1">
    <vt:lpwstr>http://www.zotero.org/styles/metals</vt:lpwstr>
  </property>
  <property fmtid="{D5CDD505-2E9C-101B-9397-08002B2CF9AE}" pid="25" name="Mendeley Recent Style Name 7_1">
    <vt:lpwstr>Metals</vt:lpwstr>
  </property>
  <property fmtid="{D5CDD505-2E9C-101B-9397-08002B2CF9AE}" pid="26" name="Mendeley Recent Style Id 8_1">
    <vt:lpwstr>http://www.zotero.org/styles/sustainable-production-and-consumption</vt:lpwstr>
  </property>
  <property fmtid="{D5CDD505-2E9C-101B-9397-08002B2CF9AE}" pid="27" name="Mendeley Recent Style Name 8_1">
    <vt:lpwstr>Sustainable Production and Consumption</vt:lpwstr>
  </property>
  <property fmtid="{D5CDD505-2E9C-101B-9397-08002B2CF9AE}" pid="28" name="Mendeley Recent Style Id 9_1">
    <vt:lpwstr>http://www.zotero.org/styles/university-of-york-apa</vt:lpwstr>
  </property>
  <property fmtid="{D5CDD505-2E9C-101B-9397-08002B2CF9AE}" pid="29" name="Mendeley Recent Style Name 9_1">
    <vt:lpwstr>University of York - APA 6th edition</vt:lpwstr>
  </property>
  <property fmtid="{D5CDD505-2E9C-101B-9397-08002B2CF9AE}" pid="30" name="Mendeley Document_1">
    <vt:lpwstr>True</vt:lpwstr>
  </property>
  <property fmtid="{D5CDD505-2E9C-101B-9397-08002B2CF9AE}" pid="31" name="Mendeley Unique User Id_1">
    <vt:lpwstr>16940b72-987b-31cb-a8c9-389cd8761f2b</vt:lpwstr>
  </property>
  <property fmtid="{D5CDD505-2E9C-101B-9397-08002B2CF9AE}" pid="32" name="Mendeley Citation Style_1">
    <vt:lpwstr>http://www.zotero.org/styles/international-journal-of-refrigeration</vt:lpwstr>
  </property>
</Properties>
</file>