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DE67F" w14:textId="00C5C034" w:rsidR="00DD3D9E" w:rsidRPr="00B4388F" w:rsidRDefault="009F42A3">
      <w:pPr>
        <w:pStyle w:val="Els-Title"/>
        <w:rPr>
          <w:color w:val="000000" w:themeColor="text1"/>
        </w:rPr>
      </w:pPr>
      <w:r>
        <w:rPr>
          <w:color w:val="000000" w:themeColor="text1"/>
        </w:rPr>
        <w:t>Sustainable Acetaldehyde Synthesis from Renewable Ethanol: Analysis of Reaction and Separation Processes</w:t>
      </w:r>
    </w:p>
    <w:p w14:paraId="144DE680" w14:textId="309A3620" w:rsidR="00DD3D9E" w:rsidRPr="009F42A3" w:rsidRDefault="009F42A3">
      <w:pPr>
        <w:pStyle w:val="Els-Author"/>
        <w:rPr>
          <w:lang w:val="pt-BR"/>
        </w:rPr>
      </w:pPr>
      <w:r w:rsidRPr="009F42A3">
        <w:rPr>
          <w:lang w:val="pt-BR"/>
        </w:rPr>
        <w:t>Jean Felipe Leal Silva</w:t>
      </w:r>
      <w:r w:rsidR="009C1060">
        <w:rPr>
          <w:lang w:val="pt-BR"/>
        </w:rPr>
        <w:t>*</w:t>
      </w:r>
      <w:r w:rsidRPr="009F42A3">
        <w:rPr>
          <w:lang w:val="pt-BR"/>
        </w:rPr>
        <w:t>, R</w:t>
      </w:r>
      <w:r>
        <w:rPr>
          <w:lang w:val="pt-BR"/>
        </w:rPr>
        <w:t>ubens Maciel Filho</w:t>
      </w:r>
    </w:p>
    <w:p w14:paraId="144DE681" w14:textId="3DB0374D" w:rsidR="00DD3D9E" w:rsidRPr="009F42A3" w:rsidRDefault="009F42A3">
      <w:pPr>
        <w:pStyle w:val="Els-Affiliation"/>
        <w:rPr>
          <w:lang w:val="pt-BR"/>
        </w:rPr>
      </w:pPr>
      <w:r>
        <w:t xml:space="preserve">School of Chemical Engineering, University of Campinas, Av. </w:t>
      </w:r>
      <w:r w:rsidRPr="009F42A3">
        <w:rPr>
          <w:lang w:val="pt-BR"/>
        </w:rPr>
        <w:t>Albert Einstein, 500, Campinas, São P</w:t>
      </w:r>
      <w:r>
        <w:rPr>
          <w:lang w:val="pt-BR"/>
        </w:rPr>
        <w:t>aulo, 13083-852, Brazil</w:t>
      </w:r>
    </w:p>
    <w:p w14:paraId="144DE683" w14:textId="089DD99D" w:rsidR="008D2649" w:rsidRPr="000236C9" w:rsidRDefault="009F42A3" w:rsidP="008D2649">
      <w:pPr>
        <w:pStyle w:val="Els-Affiliation"/>
        <w:spacing w:after="120"/>
        <w:rPr>
          <w:lang w:val="pt-BR"/>
        </w:rPr>
      </w:pPr>
      <w:r w:rsidRPr="000236C9">
        <w:rPr>
          <w:lang w:val="pt-BR"/>
        </w:rPr>
        <w:t>jeanf@unicamp.br</w:t>
      </w:r>
    </w:p>
    <w:p w14:paraId="144DE684" w14:textId="77777777" w:rsidR="008D2649" w:rsidRDefault="008D2649" w:rsidP="008D2649">
      <w:pPr>
        <w:pStyle w:val="Els-Abstract"/>
      </w:pPr>
      <w:r>
        <w:t>Abstract</w:t>
      </w:r>
    </w:p>
    <w:p w14:paraId="1A29BC35" w14:textId="4E830B78" w:rsidR="009C1060" w:rsidRDefault="009C1060" w:rsidP="008D2649">
      <w:pPr>
        <w:pStyle w:val="Els-body-text"/>
        <w:spacing w:after="120"/>
        <w:rPr>
          <w:lang w:val="en-GB"/>
        </w:rPr>
      </w:pPr>
      <w:r w:rsidRPr="009C1060">
        <w:rPr>
          <w:lang w:val="en-GB"/>
        </w:rPr>
        <w:t>Acetaldehyde can be industrially manufactured by means of ethanol oxidation, ethylene oxidation, and hydration of acetylene. The preferred technology since the 1960s has been the direct oxidation of ethylene via the Wacker process. However, demand for the development of greener processes because of the aggravation of the climate crisis demands process engineers to develop greener processes and reduce reliance on non-renewable feedstocks. Ethanol costs and environmental impact have decreased substantially since the development of the Wacker process in 1957–1959, and alternative catalysts for ethanol oxidation have been evaluated as well. However, the oxidation of ethanol in the gas phase is a cumbersome process because of the dilution of products in inert gas (nitrogen). Therefore, this work evaluate</w:t>
      </w:r>
      <w:r w:rsidR="00DB0301">
        <w:rPr>
          <w:lang w:val="en-GB"/>
        </w:rPr>
        <w:t>s</w:t>
      </w:r>
      <w:r w:rsidRPr="009C1060">
        <w:rPr>
          <w:lang w:val="en-GB"/>
        </w:rPr>
        <w:t xml:space="preserve"> the energy demand of acetaldehyde production via ethanol oxidation. Four synthesis conditions were considered, with air-to-ethanol molar ratios of 3.2, 6.1, 9.0, and 21.6, based on experimental data. Acetaldehyde was recovered using compression, gas absorption, and distillation, using different </w:t>
      </w:r>
      <w:r w:rsidR="00F60795">
        <w:rPr>
          <w:lang w:val="en-GB"/>
        </w:rPr>
        <w:t xml:space="preserve">operating </w:t>
      </w:r>
      <w:r w:rsidRPr="009C1060">
        <w:rPr>
          <w:lang w:val="en-GB"/>
        </w:rPr>
        <w:t>pressures in the gas absorption step. Dilution of reactants and recycling of unconverted ethanol in the synthesis loop has a great impact on the energy demand of the process</w:t>
      </w:r>
      <w:r w:rsidR="00F60795">
        <w:rPr>
          <w:lang w:val="en-GB"/>
        </w:rPr>
        <w:t>, and results indicate that a molar ratio of 9.0 of O</w:t>
      </w:r>
      <w:r w:rsidR="00F60795" w:rsidRPr="00CC28EC">
        <w:rPr>
          <w:vertAlign w:val="subscript"/>
          <w:lang w:val="en-GB"/>
        </w:rPr>
        <w:t>2</w:t>
      </w:r>
      <w:r w:rsidR="00F60795">
        <w:rPr>
          <w:lang w:val="en-GB"/>
        </w:rPr>
        <w:t xml:space="preserve"> to ethanol is desirable. </w:t>
      </w:r>
      <w:r w:rsidRPr="009C1060">
        <w:rPr>
          <w:lang w:val="en-GB"/>
        </w:rPr>
        <w:t xml:space="preserve">Despite the high energy demand, this process </w:t>
      </w:r>
      <w:r w:rsidR="00060864">
        <w:rPr>
          <w:lang w:val="en-GB"/>
        </w:rPr>
        <w:t>could</w:t>
      </w:r>
      <w:r w:rsidRPr="009C1060">
        <w:rPr>
          <w:lang w:val="en-GB"/>
        </w:rPr>
        <w:t xml:space="preserve"> be integrated into </w:t>
      </w:r>
      <w:r w:rsidR="00060864">
        <w:rPr>
          <w:lang w:val="en-GB"/>
        </w:rPr>
        <w:t xml:space="preserve">a </w:t>
      </w:r>
      <w:r w:rsidRPr="009C1060">
        <w:rPr>
          <w:lang w:val="en-GB"/>
        </w:rPr>
        <w:t xml:space="preserve">sugarcane ethanol </w:t>
      </w:r>
      <w:r w:rsidR="00060864" w:rsidRPr="009C1060">
        <w:rPr>
          <w:lang w:val="en-GB"/>
        </w:rPr>
        <w:t>biorefine</w:t>
      </w:r>
      <w:r w:rsidR="00060864">
        <w:rPr>
          <w:lang w:val="en-GB"/>
        </w:rPr>
        <w:t>ry</w:t>
      </w:r>
      <w:r w:rsidRPr="009C1060">
        <w:rPr>
          <w:lang w:val="en-GB"/>
        </w:rPr>
        <w:t xml:space="preserve"> to </w:t>
      </w:r>
      <w:r w:rsidR="00F60795">
        <w:rPr>
          <w:lang w:val="en-GB"/>
        </w:rPr>
        <w:t>integrate the use of renewable feedstock and renewable energy, thus reducing the depletion of fossil resources</w:t>
      </w:r>
      <w:r w:rsidRPr="009C1060">
        <w:rPr>
          <w:lang w:val="en-GB"/>
        </w:rPr>
        <w:t>.</w:t>
      </w:r>
    </w:p>
    <w:p w14:paraId="144DE687" w14:textId="5B5EC78A" w:rsidR="008D2649" w:rsidRDefault="008D2649" w:rsidP="008D2649">
      <w:pPr>
        <w:pStyle w:val="Els-body-text"/>
        <w:spacing w:after="120"/>
        <w:rPr>
          <w:lang w:val="en-GB"/>
        </w:rPr>
      </w:pPr>
      <w:r>
        <w:rPr>
          <w:b/>
          <w:bCs/>
          <w:lang w:val="en-GB"/>
        </w:rPr>
        <w:t>Keywords</w:t>
      </w:r>
      <w:r>
        <w:rPr>
          <w:lang w:val="en-GB"/>
        </w:rPr>
        <w:t xml:space="preserve">: </w:t>
      </w:r>
      <w:r w:rsidR="009C1060">
        <w:rPr>
          <w:lang w:val="en-GB"/>
        </w:rPr>
        <w:t>process simulation, optimization, oxidation, absorption</w:t>
      </w:r>
      <w:r w:rsidR="00F60795">
        <w:rPr>
          <w:lang w:val="en-GB"/>
        </w:rPr>
        <w:t>, green chemistry</w:t>
      </w:r>
    </w:p>
    <w:p w14:paraId="144DE689" w14:textId="56D5B241" w:rsidR="008D2649" w:rsidRDefault="0022709B" w:rsidP="008D2649">
      <w:pPr>
        <w:pStyle w:val="Els-1storder-head"/>
      </w:pPr>
      <w:r>
        <w:t>Introduction</w:t>
      </w:r>
    </w:p>
    <w:p w14:paraId="7DADA702" w14:textId="19F03489" w:rsidR="00B94FC2" w:rsidRDefault="00B94FC2" w:rsidP="00B94FC2">
      <w:pPr>
        <w:pStyle w:val="Els-body-text"/>
        <w:spacing w:after="120"/>
      </w:pPr>
      <w:r>
        <w:t>Acetaldehyde, a key chemical intermediate with versatile applications in the chemical industry, is crucial for synthesizing various compounds, including acetic acid, perfumes, plastics, and pharmaceuticals</w:t>
      </w:r>
      <w:r w:rsidR="004E797B">
        <w:t xml:space="preserve"> </w:t>
      </w:r>
      <w:r w:rsidR="004E797B">
        <w:fldChar w:fldCharType="begin" w:fldLock="1"/>
      </w:r>
      <w:r w:rsidR="002A6775">
        <w:instrText>ADDIN CSL_CITATION {"citationItems":[{"id":"ITEM-1","itemData":{"DOI":"10.1002/0471238961.0103052008010705.A01","author":[{"dropping-particle":"","family":"Hagemeyer","given":"H.J.","non-dropping-particle":"","parse-names":false,"suffix":""}],"container-title":"Kirk-Othmer Encyclopedia of Chemical Technology","id":"ITEM-1","issued":{"date-parts":[["2000","12","4"]]},"publisher":"John Wiley &amp; Sons, Ltd","title":"Acetaldehyde","type":"article-journal"},"uris":["http://www.mendeley.com/documents/?uuid=8714f1f2-b9a0-3eb0-9258-0960e22bd741"]}],"mendeley":{"formattedCitation":"(Hagemeyer, 2000)","plainTextFormattedCitation":"(Hagemeyer, 2000)","previouslyFormattedCitation":"[1]"},"properties":{"noteIndex":0},"schema":"https://github.com/citation-style-language/schema/raw/master/csl-citation.json"}</w:instrText>
      </w:r>
      <w:r w:rsidR="004E797B">
        <w:fldChar w:fldCharType="separate"/>
      </w:r>
      <w:r w:rsidR="002A6775" w:rsidRPr="002A6775">
        <w:rPr>
          <w:noProof/>
        </w:rPr>
        <w:t>(Hagemeyer, 2000)</w:t>
      </w:r>
      <w:r w:rsidR="004E797B">
        <w:fldChar w:fldCharType="end"/>
      </w:r>
      <w:r>
        <w:t xml:space="preserve">. The </w:t>
      </w:r>
      <w:r w:rsidR="001A77CE">
        <w:t>increasing</w:t>
      </w:r>
      <w:r>
        <w:t xml:space="preserve"> global demand for acetaldehyde has fueled extensive research into optimizing production processes. Traditionally, acetaldehyde </w:t>
      </w:r>
      <w:r w:rsidR="001A77CE">
        <w:t>is</w:t>
      </w:r>
      <w:r>
        <w:t xml:space="preserve"> produced through the oxidation of ethylene </w:t>
      </w:r>
      <w:r w:rsidR="001A77CE">
        <w:t>via the Wacker process</w:t>
      </w:r>
      <w:r>
        <w:t>, using metal-based catalysts</w:t>
      </w:r>
      <w:r w:rsidR="004E797B">
        <w:t xml:space="preserve"> </w:t>
      </w:r>
      <w:r w:rsidR="004E797B">
        <w:fldChar w:fldCharType="begin" w:fldLock="1"/>
      </w:r>
      <w:r w:rsidR="002A6775">
        <w:instrText>ADDIN CSL_CITATION {"citationItems":[{"id":"ITEM-1","itemData":{"DOI":"10.1002/ANIE.200903992","ISSN":"1521-3773","abstract":"The Wacker oxidation for the conversion of ethylene into acetaldehyde Is one of the most important processes in the chemical industry. This year marks the 50th anniversary of the first publication on this process in Angewandte Chemie-an occasion for a retrospective from one of the original authors, Reinhard Jira. © 2009 Wiley-VCH Verlag GmbH &amp; Co. KGaA.","author":[{"dropping-particle":"","family":"Jira","given":"Reinhard","non-dropping-particle":"","parse-names":false,"suffix":""}],"container-title":"Angewandte Chemie International Edition","id":"ITEM-1","issue":"48","issued":{"date-parts":[["2009","11","16"]]},"page":"9034-9037","publisher":"John Wiley &amp; Sons, Ltd","title":"Acetaldehyde from Ethylene—A Retrospective on the Discovery of the Wacker Process","type":"article-journal","volume":"48"},"uris":["http://www.mendeley.com/documents/?uuid=3aa5b97b-074a-3d45-955a-55e73fb1f593"]}],"mendeley":{"formattedCitation":"(Jira, 2009)","plainTextFormattedCitation":"(Jira, 2009)","previouslyFormattedCitation":"[2]"},"properties":{"noteIndex":0},"schema":"https://github.com/citation-style-language/schema/raw/master/csl-citation.json"}</w:instrText>
      </w:r>
      <w:r w:rsidR="004E797B">
        <w:fldChar w:fldCharType="separate"/>
      </w:r>
      <w:r w:rsidR="002A6775" w:rsidRPr="002A6775">
        <w:rPr>
          <w:noProof/>
        </w:rPr>
        <w:t>(Jira, 2009)</w:t>
      </w:r>
      <w:r w:rsidR="004E797B">
        <w:fldChar w:fldCharType="end"/>
      </w:r>
      <w:r>
        <w:t>. Despite reliability, these methods have drawbacks such as high energy consumption</w:t>
      </w:r>
      <w:r w:rsidR="001A77CE">
        <w:t xml:space="preserve"> and</w:t>
      </w:r>
      <w:r>
        <w:t xml:space="preserve"> environmental concerns</w:t>
      </w:r>
      <w:r w:rsidR="001A77CE">
        <w:t xml:space="preserve"> regarding the use of fossil feedstock (ethylene)</w:t>
      </w:r>
      <w:r>
        <w:t>. Sustainable alternatives are imperative</w:t>
      </w:r>
      <w:r w:rsidR="001A77CE">
        <w:t xml:space="preserve"> considering the current state of climate change</w:t>
      </w:r>
      <w:r w:rsidR="00F64A56">
        <w:t xml:space="preserve"> and the use of non-renewable resources</w:t>
      </w:r>
      <w:r w:rsidR="001A77CE">
        <w:t>.</w:t>
      </w:r>
    </w:p>
    <w:p w14:paraId="5C5259AC" w14:textId="16C59389" w:rsidR="00B94FC2" w:rsidRDefault="001A77CE" w:rsidP="00B94FC2">
      <w:pPr>
        <w:pStyle w:val="Els-body-text"/>
        <w:spacing w:after="120"/>
      </w:pPr>
      <w:r>
        <w:t>An alternative for t</w:t>
      </w:r>
      <w:r w:rsidR="00D714A4">
        <w:t>he oxidation of ethylene is the oxidation of ethanol. Ethanol can be produced from renewable sources (</w:t>
      </w:r>
      <w:r w:rsidR="00D714A4" w:rsidRPr="00D714A4">
        <w:rPr>
          <w:i/>
          <w:iCs/>
        </w:rPr>
        <w:t>e.g.</w:t>
      </w:r>
      <w:r w:rsidR="00D714A4">
        <w:t>, sugarcane, corn), with a considerabl</w:t>
      </w:r>
      <w:r w:rsidR="0015069F">
        <w:t>y</w:t>
      </w:r>
      <w:r w:rsidR="00D714A4">
        <w:t xml:space="preserve"> low carbon footprint </w:t>
      </w:r>
      <w:r w:rsidR="00D714A4">
        <w:fldChar w:fldCharType="begin" w:fldLock="1"/>
      </w:r>
      <w:r w:rsidR="002A6775">
        <w:instrText>ADDIN CSL_CITATION {"citationItems":[{"id":"ITEM-1","itemData":{"DOI":"10.1111/gcbb.13091","ISSN":"17571707","abstract":"This Opinion highlights several successful cases of biofuel technologies recently described by the IEA Bioenergy Intertask Report on Lessons Learned. The report discussed the potential of biofuels to contribute to a significant market supply, thus replacing fossil fuels and mitigating global warming, and it underscores the challenges in expanding biofuel production and replicating successful models between countries and regions. Based on the lessons learned from conventional, established technologies, the authors analyzed policies, feedstocks, products, technologies, economics, environmental concerns, social aspects, scalability, and ease of implementation and replication in different countries or regions. There are blending mandates in place around the world to foster the use of biofuels. Dependence on the availability and price fluctuations of crop feedstocks may limit biofuel production in certain circumstances. Legal restrictions on using food crops as feedstocks present obstacles to scaling up production. Temporary constraints related to feedstock costs and availability, as evidenced by changes and postponements of biofuel blending mandates in various countries (particularly during the COVID-19 pandemic) also pose challenges. Technological hurdles exist for advanced biofuels that implicate premium pricing. Still, 2G ethanol from sugarcane meets very strict feedstock requirements with a carbon footprint so low that only electric vehicles charged in Norway could have life-cycle GHG emissions at the same level as a 2G ethanol-fueled combustion engine car. The authors evaluate whether and how much electrification could contribute to advance the decarbonization efforts in different countries. Drawing from these observations, the authors express their viewpoints to assist researchers and policymakers in the energy sector in formulating viable approaches to combat the climate crisis.","author":[{"dropping-particle":"","family":"Cantarella","given":"Heitor","non-dropping-particle":"","parse-names":false,"suffix":""},{"dropping-particle":"","family":"Leal Silva","given":"Jean Felipe","non-dropping-particle":"","parse-names":false,"suffix":""},{"dropping-particle":"","family":"Nogueira","given":"Luiz Augusto Horta","non-dropping-particle":"","parse-names":false,"suffix":""},{"dropping-particle":"","family":"Maciel Filho","given":"Rubens","non-dropping-particle":"","parse-names":false,"suffix":""},{"dropping-particle":"","family":"Rossetto","given":"Raffaella","non-dropping-particle":"","parse-names":false,"suffix":""},{"dropping-particle":"","family":"Ekbom","given":"Tomas","non-dropping-particle":"","parse-names":false,"suffix":""},{"dropping-particle":"","family":"Souza","given":"Glaucia Mendes","non-dropping-particle":"","parse-names":false,"suffix":""},{"dropping-particle":"","family":"Mueller-Langer","given":"Franziska","non-dropping-particle":"","parse-names":false,"suffix":""}],"container-title":"GCB Bioenergy","id":"ITEM-1","issue":"10","issued":{"date-parts":[["2023"]]},"page":"1190-1203","publisher":"John Wiley &amp; Sons, Ltd","title":"Biofuel technologies: Lessons learned and pathways to decarbonization","type":"article-journal","volume":"15"},"uris":["http://www.mendeley.com/documents/?uuid=b3b3075f-1675-3004-9dab-85f0274d6981"]}],"mendeley":{"formattedCitation":"(Cantarella &lt;i&gt;et al.&lt;/i&gt;, 2023)","plainTextFormattedCitation":"(Cantarella et al., 2023)","previouslyFormattedCitation":"[3]"},"properties":{"noteIndex":0},"schema":"https://github.com/citation-style-language/schema/raw/master/csl-citation.json"}</w:instrText>
      </w:r>
      <w:r w:rsidR="00D714A4">
        <w:fldChar w:fldCharType="separate"/>
      </w:r>
      <w:r w:rsidR="002A6775" w:rsidRPr="002A6775">
        <w:rPr>
          <w:noProof/>
        </w:rPr>
        <w:t xml:space="preserve">(Cantarella </w:t>
      </w:r>
      <w:r w:rsidR="002A6775" w:rsidRPr="002A6775">
        <w:rPr>
          <w:i/>
          <w:noProof/>
        </w:rPr>
        <w:t>et al.</w:t>
      </w:r>
      <w:r w:rsidR="002A6775" w:rsidRPr="002A6775">
        <w:rPr>
          <w:noProof/>
        </w:rPr>
        <w:t>, 2023)</w:t>
      </w:r>
      <w:r w:rsidR="00D714A4">
        <w:fldChar w:fldCharType="end"/>
      </w:r>
      <w:r w:rsidR="00D714A4">
        <w:t xml:space="preserve">, making it a perfect feedstock to replace ethylene. The </w:t>
      </w:r>
      <w:r w:rsidR="00D714A4">
        <w:lastRenderedPageBreak/>
        <w:t xml:space="preserve">catalytic process has been studied in the past </w:t>
      </w:r>
      <w:r w:rsidR="00D714A4">
        <w:fldChar w:fldCharType="begin" w:fldLock="1"/>
      </w:r>
      <w:r w:rsidR="002A6775">
        <w:instrText>ADDIN CSL_CITATION {"citationItems":[{"id":"ITEM-1","itemData":{"DOI":"10.1016/0098-1354(96)00238-4","ISSN":"0098-1354","abstract":"Appreciable efforts have been expended in the manufacture of chemical products in such a way that pollution may be minimized and, if possible, even avoided. The conceptual design of such production plants involves an interplay between design and operational requirements, which attempt to balance non-commensurable objectives such as economics, safety health and environmental impact. If the environmental impact problem is not considered in the conceptual phase of the process development, there is a need to extensive end-of-pipe treatment of wastes which is always an expensive activity with negative economic effect. In this sense, in this work, a conceptual design of an acetaldehyde plant with zero avoidable pollution is presented. The proposed process is based on the oxidation of ethyl alcohol over Fe-Mo catalyst. In order to obtain high performance operation (high conversion and complete selectivity) a non-conventional reactor design is proposed. The computer aided design involves the experimental conversion of ethanol to acetaldehyde, the reactor analysis through extensive simulation using specific computer simulation code. The separating problem and the whole plant analysis is made using the HYSIM commercial simulator. It is shown the great potential of the proposed process which permits very high conversion and complete selectivity leading to zero waste emission. The process methodology considered in this work involves since the experimental conversion of ethanol to acetaldehyde up to the proposition of a new reactor design, a set of separation units and the whole acetaldehyde plant simulation.","author":[{"dropping-particle":"","family":"Maciel Filho","given":"R.","non-dropping-particle":"","parse-names":false,"suffix":""},{"dropping-particle":"","family":"Wolf Maciel","given":"M. R.","non-dropping-particle":"","parse-names":false,"suffix":""},{"dropping-particle":"","family":"Domingues","given":"A.","non-dropping-particle":"","parse-names":false,"suffix":""},{"dropping-particle":"","family":"Stinghen","given":"A. O.","non-dropping-particle":"","parse-names":false,"suffix":""}],"container-title":"Computers &amp; Chemical Engineering","id":"ITEM-1","issue":"SUPPL.2","issued":{"date-parts":[["1996","1","1"]]},"page":"S1389-S1393","publisher":"Pergamon","title":"Computer aided design of acetaldehyde plant with zero avoidable pollution","type":"article-journal","volume":"20"},"uris":["http://www.mendeley.com/documents/?uuid=7b2815ca-b6fd-3892-a3e7-07111cec3810"]}],"mendeley":{"formattedCitation":"(Maciel Filho &lt;i&gt;et al.&lt;/i&gt;, 1996)","plainTextFormattedCitation":"(Maciel Filho et al., 1996)","previouslyFormattedCitation":"[4]"},"properties":{"noteIndex":0},"schema":"https://github.com/citation-style-language/schema/raw/master/csl-citation.json"}</w:instrText>
      </w:r>
      <w:r w:rsidR="00D714A4">
        <w:fldChar w:fldCharType="separate"/>
      </w:r>
      <w:r w:rsidR="002A6775" w:rsidRPr="002A6775">
        <w:rPr>
          <w:noProof/>
        </w:rPr>
        <w:t xml:space="preserve">(Maciel Filho </w:t>
      </w:r>
      <w:r w:rsidR="002A6775" w:rsidRPr="002A6775">
        <w:rPr>
          <w:i/>
          <w:noProof/>
        </w:rPr>
        <w:t>et al.</w:t>
      </w:r>
      <w:r w:rsidR="002A6775" w:rsidRPr="002A6775">
        <w:rPr>
          <w:noProof/>
        </w:rPr>
        <w:t>, 1996)</w:t>
      </w:r>
      <w:r w:rsidR="00D714A4">
        <w:fldChar w:fldCharType="end"/>
      </w:r>
      <w:r w:rsidR="00D714A4">
        <w:t>, considering the use of the Fe and Mo catalysts. However, despite the good conversion performance, recovering the acetaldehyde from the resulting product stream was a cumbersome and energy-intensive task.</w:t>
      </w:r>
    </w:p>
    <w:p w14:paraId="1B8558BE" w14:textId="236C1C06" w:rsidR="00B94FC2" w:rsidRPr="00B94FC2" w:rsidRDefault="00D714A4" w:rsidP="00B94FC2">
      <w:pPr>
        <w:pStyle w:val="Els-body-text"/>
        <w:spacing w:after="120"/>
      </w:pPr>
      <w:r>
        <w:t xml:space="preserve">Considering </w:t>
      </w:r>
      <w:r w:rsidR="0072521F">
        <w:t>examples</w:t>
      </w:r>
      <w:r>
        <w:t xml:space="preserve"> of </w:t>
      </w:r>
      <w:r w:rsidR="0072521F">
        <w:t xml:space="preserve">studies on </w:t>
      </w:r>
      <w:r>
        <w:t>biorefiner</w:t>
      </w:r>
      <w:r w:rsidR="0072521F">
        <w:t>y processes</w:t>
      </w:r>
      <w:r>
        <w:t xml:space="preserve"> indicating the attractiveness of integrating chemical processes into sugarcane mills </w:t>
      </w:r>
      <w:r>
        <w:fldChar w:fldCharType="begin" w:fldLock="1"/>
      </w:r>
      <w:r w:rsidR="002A6775">
        <w:instrText>ADDIN CSL_CITATION {"citationItems":[{"id":"ITEM-1","itemData":{"DOI":"https://doi.org/10.1016/j.indcrop.2022.115788","author":[{"dropping-particle":"","family":"Leal Silva","given":"Jean Felipe","non-dropping-particle":"","parse-names":false,"suffix":""},{"dropping-particle":"","family":"Nakasu","given":"Pedro Y. S.","non-dropping-particle":"","parse-names":false,"suffix":""},{"dropping-particle":"da","family":"Costa","given":"Aline C.","non-dropping-particle":"","parse-names":false,"suffix":""},{"dropping-particle":"","family":"Maciel Filho","given":"Rubens","non-dropping-particle":"","parse-names":false,"suffix":""},{"dropping-particle":"","family":"Rabelo","given":"Sarita C.","non-dropping-particle":"","parse-names":false,"suffix":""}],"container-title":"Industrial Crops and Products","id":"ITEM-1","issue":"December 2022","issued":{"date-parts":[["2022"]]},"page":"115788","title":"Techno-economic Analysis of the Production of 2G Ethanol and Technical Lignin via a Protic Ionic Liquid Pretreatment of Sugarcane Bagasse","type":"article-journal","volume":"189"},"uris":["http://www.mendeley.com/documents/?uuid=bc02f8ac-adfa-4e46-b5f4-396de2483016"]}],"mendeley":{"formattedCitation":"(Leal Silva &lt;i&gt;et al.&lt;/i&gt;, 2022)","plainTextFormattedCitation":"(Leal Silva et al., 2022)","previouslyFormattedCitation":"[5]"},"properties":{"noteIndex":0},"schema":"https://github.com/citation-style-language/schema/raw/master/csl-citation.json"}</w:instrText>
      </w:r>
      <w:r>
        <w:fldChar w:fldCharType="separate"/>
      </w:r>
      <w:r w:rsidR="002A6775" w:rsidRPr="002A6775">
        <w:rPr>
          <w:noProof/>
        </w:rPr>
        <w:t xml:space="preserve">(Leal Silva </w:t>
      </w:r>
      <w:r w:rsidR="002A6775" w:rsidRPr="002A6775">
        <w:rPr>
          <w:i/>
          <w:noProof/>
        </w:rPr>
        <w:t>et al.</w:t>
      </w:r>
      <w:r w:rsidR="002A6775" w:rsidRPr="002A6775">
        <w:rPr>
          <w:noProof/>
        </w:rPr>
        <w:t>, 2022)</w:t>
      </w:r>
      <w:r>
        <w:fldChar w:fldCharType="end"/>
      </w:r>
      <w:r>
        <w:t>, this work has the goal of revisiting the conversion of ethanol to acetaldehyde</w:t>
      </w:r>
      <w:r w:rsidR="0072521F">
        <w:t xml:space="preserve">. </w:t>
      </w:r>
      <w:r w:rsidR="00563308">
        <w:t xml:space="preserve">Process design, modeling, and </w:t>
      </w:r>
      <w:r w:rsidR="0072521F">
        <w:t>simulation w</w:t>
      </w:r>
      <w:r w:rsidR="00563308">
        <w:t>ere</w:t>
      </w:r>
      <w:r w:rsidR="0072521F">
        <w:t xml:space="preserve"> employed to </w:t>
      </w:r>
      <w:r w:rsidR="00563308">
        <w:t>explore</w:t>
      </w:r>
      <w:r w:rsidR="0072521F">
        <w:t xml:space="preserve"> potential operating conditions and their impact </w:t>
      </w:r>
      <w:r w:rsidR="00563308">
        <w:t>on the energy demand of the process.</w:t>
      </w:r>
    </w:p>
    <w:p w14:paraId="3A329EDD" w14:textId="57429F5E" w:rsidR="00400293" w:rsidRDefault="00400293" w:rsidP="00400293">
      <w:pPr>
        <w:pStyle w:val="Els-1storder-head"/>
      </w:pPr>
      <w:r>
        <w:t>Methodology</w:t>
      </w:r>
    </w:p>
    <w:p w14:paraId="4B9F721C" w14:textId="70E7B556" w:rsidR="00400293" w:rsidRDefault="00400293" w:rsidP="00563294">
      <w:pPr>
        <w:pStyle w:val="Els-body-text"/>
        <w:spacing w:after="120"/>
      </w:pPr>
      <w:r>
        <w:t>Ethanol oxidation and acetaldehyde recovery processes were modeled on Aspen Plus 8.6 using the Redlich-Kwong equation of state for the vapor phase and the Non-</w:t>
      </w:r>
      <w:r w:rsidR="00F3621A">
        <w:t>R</w:t>
      </w:r>
      <w:r>
        <w:t xml:space="preserve">andom, </w:t>
      </w:r>
      <w:r w:rsidR="00F3621A">
        <w:t>T</w:t>
      </w:r>
      <w:r>
        <w:t>wo</w:t>
      </w:r>
      <w:r w:rsidR="0015069F">
        <w:t>-L</w:t>
      </w:r>
      <w:r>
        <w:t xml:space="preserve">iquid activity coefficient model for the liquid phase. Binary interaction parameters for all components were retrieved from the PURE32 database of Aspen Plus. </w:t>
      </w:r>
      <w:r w:rsidR="00A96644">
        <w:t xml:space="preserve">Air </w:t>
      </w:r>
      <w:r w:rsidR="00F3621A">
        <w:t>was assumed to be composed of</w:t>
      </w:r>
      <w:r w:rsidR="00A96644">
        <w:t xml:space="preserve"> N</w:t>
      </w:r>
      <w:r w:rsidR="00A96644" w:rsidRPr="00A96644">
        <w:rPr>
          <w:vertAlign w:val="subscript"/>
        </w:rPr>
        <w:t>2</w:t>
      </w:r>
      <w:r w:rsidR="00A96644">
        <w:t xml:space="preserve"> and O</w:t>
      </w:r>
      <w:r w:rsidR="00A96644" w:rsidRPr="00A96644">
        <w:rPr>
          <w:vertAlign w:val="subscript"/>
        </w:rPr>
        <w:t>2</w:t>
      </w:r>
      <w:r w:rsidR="00A96644">
        <w:t xml:space="preserve"> at a molar ratio of 79:21, with both gases considered as supercritical components whose Henry’s constant in water was based </w:t>
      </w:r>
      <w:r w:rsidR="0015069F">
        <w:t xml:space="preserve">on </w:t>
      </w:r>
      <w:r w:rsidR="00A96644">
        <w:t>data retrieved from the PURE32 database.</w:t>
      </w:r>
      <w:r w:rsidR="00A46D93">
        <w:t xml:space="preserve"> </w:t>
      </w:r>
      <w:r w:rsidR="0015069F">
        <w:t>The</w:t>
      </w:r>
      <w:r w:rsidR="00A46D93">
        <w:t xml:space="preserve"> process is shown in Figure 1.</w:t>
      </w:r>
    </w:p>
    <w:p w14:paraId="489609A0" w14:textId="0C417CEE" w:rsidR="00A46D93" w:rsidRDefault="00D470EA" w:rsidP="00563294">
      <w:pPr>
        <w:pStyle w:val="Els-body-text"/>
        <w:spacing w:after="120"/>
        <w:rPr>
          <w:lang w:val="en-GB"/>
        </w:rPr>
      </w:pPr>
      <w:r>
        <w:rPr>
          <w:noProof/>
        </w:rPr>
        <w:drawing>
          <wp:inline distT="0" distB="0" distL="0" distR="0" wp14:anchorId="757B1744" wp14:editId="24F8C070">
            <wp:extent cx="4499610" cy="3956685"/>
            <wp:effectExtent l="0" t="0" r="0" b="5715"/>
            <wp:docPr id="7349090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9610" cy="3956685"/>
                    </a:xfrm>
                    <a:prstGeom prst="rect">
                      <a:avLst/>
                    </a:prstGeom>
                    <a:noFill/>
                    <a:ln>
                      <a:noFill/>
                    </a:ln>
                  </pic:spPr>
                </pic:pic>
              </a:graphicData>
            </a:graphic>
          </wp:inline>
        </w:drawing>
      </w:r>
    </w:p>
    <w:p w14:paraId="3EFC2A1F" w14:textId="77777777" w:rsidR="00A46D93" w:rsidRDefault="00A46D93" w:rsidP="00563294">
      <w:pPr>
        <w:pStyle w:val="Els-body-text"/>
        <w:spacing w:after="120"/>
      </w:pPr>
      <w:r>
        <w:t>Figure 1. Block flow diagram of the proposed process for oxidation of ethanol to acetaldehyde.</w:t>
      </w:r>
    </w:p>
    <w:p w14:paraId="207AF519" w14:textId="208E9888" w:rsidR="00A96644" w:rsidRDefault="00386A3F" w:rsidP="00563294">
      <w:pPr>
        <w:pStyle w:val="Els-body-text"/>
        <w:spacing w:after="120"/>
      </w:pPr>
      <w:r>
        <w:lastRenderedPageBreak/>
        <w:t xml:space="preserve">In </w:t>
      </w:r>
      <w:r w:rsidR="000560F5">
        <w:t>the</w:t>
      </w:r>
      <w:r>
        <w:t xml:space="preserve"> process, ethanol </w:t>
      </w:r>
      <w:r w:rsidR="00A46D93">
        <w:t xml:space="preserve">(virgin and recycled) </w:t>
      </w:r>
      <w:r w:rsidR="000560F5">
        <w:t>was</w:t>
      </w:r>
      <w:r>
        <w:t xml:space="preserve"> vaporized </w:t>
      </w:r>
      <w:r w:rsidR="00F3621A">
        <w:t>and mixed with a stream of preheated air containing the desired proportion of O</w:t>
      </w:r>
      <w:r w:rsidR="00F3621A" w:rsidRPr="00F3621A">
        <w:rPr>
          <w:vertAlign w:val="subscript"/>
        </w:rPr>
        <w:t>2</w:t>
      </w:r>
      <w:r w:rsidR="00F3621A">
        <w:t xml:space="preserve"> to ethanol</w:t>
      </w:r>
      <w:r w:rsidR="004C73B5">
        <w:t xml:space="preserve"> (</w:t>
      </w:r>
      <w:r w:rsidR="004C73B5" w:rsidRPr="009C1060">
        <w:rPr>
          <w:lang w:val="en-GB"/>
        </w:rPr>
        <w:t xml:space="preserve">3.2, 6.1, 9.0, </w:t>
      </w:r>
      <w:r w:rsidR="004C73B5">
        <w:rPr>
          <w:lang w:val="en-GB"/>
        </w:rPr>
        <w:t>or</w:t>
      </w:r>
      <w:r w:rsidR="004C73B5" w:rsidRPr="009C1060">
        <w:rPr>
          <w:lang w:val="en-GB"/>
        </w:rPr>
        <w:t xml:space="preserve"> 21.6</w:t>
      </w:r>
      <w:r w:rsidR="004C73B5">
        <w:rPr>
          <w:lang w:val="en-GB"/>
        </w:rPr>
        <w:t>)</w:t>
      </w:r>
      <w:r w:rsidR="00F3621A">
        <w:t xml:space="preserve">. </w:t>
      </w:r>
      <w:r w:rsidR="00A96644">
        <w:t xml:space="preserve">The oxidation of acetaldehyde, represented in Eq. (1), was indicated </w:t>
      </w:r>
      <w:r w:rsidR="000560F5">
        <w:t>on</w:t>
      </w:r>
      <w:r w:rsidR="00A96644">
        <w:t xml:space="preserve"> </w:t>
      </w:r>
      <w:r w:rsidR="004C73B5">
        <w:t>a stoichiometric</w:t>
      </w:r>
      <w:r w:rsidR="00A96644">
        <w:t xml:space="preserve"> reactor</w:t>
      </w:r>
      <w:r w:rsidR="000560F5">
        <w:t xml:space="preserve"> (</w:t>
      </w:r>
      <w:proofErr w:type="spellStart"/>
      <w:r w:rsidR="000560F5" w:rsidRPr="000560F5">
        <w:rPr>
          <w:i/>
          <w:iCs/>
        </w:rPr>
        <w:t>RStoic</w:t>
      </w:r>
      <w:proofErr w:type="spellEnd"/>
      <w:r w:rsidR="000560F5">
        <w:t xml:space="preserve"> model)</w:t>
      </w:r>
      <w:r w:rsidR="004C73B5">
        <w:t xml:space="preserve"> that operates with a pressure drop of 60 mbar and outlet temperature of 240 °C. </w:t>
      </w:r>
      <w:r w:rsidR="006C41BD">
        <w:t xml:space="preserve">The mixture reacted in the presence of a catalyst, and conversion for each process condition was based on experimental data </w:t>
      </w:r>
      <w:r w:rsidR="006C41BD">
        <w:fldChar w:fldCharType="begin" w:fldLock="1"/>
      </w:r>
      <w:r w:rsidR="002A6775">
        <w:instrText>ADDIN CSL_CITATION {"citationItems":[{"id":"ITEM-1","itemData":{"DOI":"10.1016/0098-1354(96)00238-4","ISSN":"0098-1354","abstract":"Appreciable efforts have been expended in the manufacture of chemical products in such a way that pollution may be minimized and, if possible, even avoided. The conceptual design of such production plants involves an interplay between design and operational requirements, which attempt to balance non-commensurable objectives such as economics, safety health and environmental impact. If the environmental impact problem is not considered in the conceptual phase of the process development, there is a need to extensive end-of-pipe treatment of wastes which is always an expensive activity with negative economic effect. In this sense, in this work, a conceptual design of an acetaldehyde plant with zero avoidable pollution is presented. The proposed process is based on the oxidation of ethyl alcohol over Fe-Mo catalyst. In order to obtain high performance operation (high conversion and complete selectivity) a non-conventional reactor design is proposed. The computer aided design involves the experimental conversion of ethanol to acetaldehyde, the reactor analysis through extensive simulation using specific computer simulation code. The separating problem and the whole plant analysis is made using the HYSIM commercial simulator. It is shown the great potential of the proposed process which permits very high conversion and complete selectivity leading to zero waste emission. The process methodology considered in this work involves since the experimental conversion of ethanol to acetaldehyde up to the proposition of a new reactor design, a set of separation units and the whole acetaldehyde plant simulation.","author":[{"dropping-particle":"","family":"Maciel Filho","given":"R.","non-dropping-particle":"","parse-names":false,"suffix":""},{"dropping-particle":"","family":"Wolf Maciel","given":"M. R.","non-dropping-particle":"","parse-names":false,"suffix":""},{"dropping-particle":"","family":"Domingues","given":"A.","non-dropping-particle":"","parse-names":false,"suffix":""},{"dropping-particle":"","family":"Stinghen","given":"A. O.","non-dropping-particle":"","parse-names":false,"suffix":""}],"container-title":"Computers &amp; Chemical Engineering","id":"ITEM-1","issue":"SUPPL.2","issued":{"date-parts":[["1996","1","1"]]},"page":"S1389-S1393","publisher":"Pergamon","title":"Computer aided design of acetaldehyde plant with zero avoidable pollution","type":"article-journal","volume":"20"},"uris":["http://www.mendeley.com/documents/?uuid=7b2815ca-b6fd-3892-a3e7-07111cec3810"]}],"mendeley":{"formattedCitation":"(Maciel Filho &lt;i&gt;et al.&lt;/i&gt;, 1996)","plainTextFormattedCitation":"(Maciel Filho et al., 1996)","previouslyFormattedCitation":"[4]"},"properties":{"noteIndex":0},"schema":"https://github.com/citation-style-language/schema/raw/master/csl-citation.json"}</w:instrText>
      </w:r>
      <w:r w:rsidR="006C41BD">
        <w:fldChar w:fldCharType="separate"/>
      </w:r>
      <w:r w:rsidR="002A6775" w:rsidRPr="002A6775">
        <w:rPr>
          <w:noProof/>
        </w:rPr>
        <w:t xml:space="preserve">(Maciel Filho </w:t>
      </w:r>
      <w:r w:rsidR="002A6775" w:rsidRPr="002A6775">
        <w:rPr>
          <w:i/>
          <w:noProof/>
        </w:rPr>
        <w:t>et al.</w:t>
      </w:r>
      <w:r w:rsidR="002A6775" w:rsidRPr="002A6775">
        <w:rPr>
          <w:noProof/>
        </w:rPr>
        <w:t>, 1996)</w:t>
      </w:r>
      <w:r w:rsidR="006C41BD">
        <w:fldChar w:fldCharType="end"/>
      </w:r>
      <w:r w:rsidR="006C41BD">
        <w:t xml:space="preserve">. </w:t>
      </w:r>
      <w:r w:rsidR="004C73B5">
        <w:t xml:space="preserve">Heat </w:t>
      </w:r>
      <w:r w:rsidR="006C41BD">
        <w:t>was</w:t>
      </w:r>
      <w:r w:rsidR="004C73B5">
        <w:t xml:space="preserve"> removed from the reactor </w:t>
      </w:r>
      <w:r w:rsidR="00D1659A">
        <w:t xml:space="preserve">as 2 bar saturated steam </w:t>
      </w:r>
      <w:r w:rsidR="006C41BD">
        <w:t>was</w:t>
      </w:r>
      <w:r w:rsidR="00D1659A">
        <w:t xml:space="preserve"> produced</w:t>
      </w:r>
      <w:r w:rsidR="004C73B5">
        <w:t>.</w:t>
      </w:r>
      <w:r w:rsidR="006C41BD">
        <w:t xml:space="preserve"> </w:t>
      </w:r>
    </w:p>
    <w:tbl>
      <w:tblPr>
        <w:tblW w:w="7087" w:type="dxa"/>
        <w:tblLook w:val="04A0" w:firstRow="1" w:lastRow="0" w:firstColumn="1" w:lastColumn="0" w:noHBand="0" w:noVBand="1"/>
      </w:tblPr>
      <w:tblGrid>
        <w:gridCol w:w="6123"/>
        <w:gridCol w:w="964"/>
      </w:tblGrid>
      <w:tr w:rsidR="00A96644" w:rsidRPr="00A94774" w14:paraId="543420E5" w14:textId="77777777" w:rsidTr="004C73B5">
        <w:tc>
          <w:tcPr>
            <w:tcW w:w="6123" w:type="dxa"/>
            <w:shd w:val="clear" w:color="auto" w:fill="auto"/>
            <w:vAlign w:val="center"/>
          </w:tcPr>
          <w:p w14:paraId="76C0337C" w14:textId="114F22AD" w:rsidR="00A96644" w:rsidRPr="00A94774" w:rsidRDefault="00000000" w:rsidP="00563294">
            <w:pPr>
              <w:pStyle w:val="Els-body-text"/>
              <w:spacing w:after="120"/>
              <w:rPr>
                <w:lang w:val="en-GB"/>
              </w:rPr>
            </w:pPr>
            <m:oMath>
              <m:sSub>
                <m:sSubPr>
                  <m:ctrlPr>
                    <w:rPr>
                      <w:rFonts w:ascii="Cambria Math" w:hAnsi="Cambria Math"/>
                      <w:i/>
                      <w:lang w:val="en-GB"/>
                    </w:rPr>
                  </m:ctrlPr>
                </m:sSubPr>
                <m:e>
                  <m:r>
                    <w:rPr>
                      <w:rFonts w:ascii="Cambria Math"/>
                      <w:lang w:val="en-GB"/>
                    </w:rPr>
                    <m:t>CH</m:t>
                  </m:r>
                </m:e>
                <m:sub>
                  <m:r>
                    <w:rPr>
                      <w:rFonts w:ascii="Cambria Math"/>
                      <w:lang w:val="en-GB"/>
                    </w:rPr>
                    <m:t>3</m:t>
                  </m:r>
                </m:sub>
              </m:sSub>
              <m:r>
                <w:rPr>
                  <w:rFonts w:ascii="Cambria Math"/>
                  <w:lang w:val="en-GB"/>
                </w:rPr>
                <m:t>C</m:t>
              </m:r>
              <m:sSub>
                <m:sSubPr>
                  <m:ctrlPr>
                    <w:rPr>
                      <w:rFonts w:ascii="Cambria Math" w:hAnsi="Cambria Math"/>
                      <w:i/>
                      <w:lang w:val="en-GB"/>
                    </w:rPr>
                  </m:ctrlPr>
                </m:sSubPr>
                <m:e>
                  <m:r>
                    <w:rPr>
                      <w:rFonts w:ascii="Cambria Math"/>
                      <w:lang w:val="en-GB"/>
                    </w:rPr>
                    <m:t>H</m:t>
                  </m:r>
                </m:e>
                <m:sub>
                  <m:r>
                    <w:rPr>
                      <w:rFonts w:ascii="Cambria Math"/>
                      <w:lang w:val="en-GB"/>
                    </w:rPr>
                    <m:t>2</m:t>
                  </m:r>
                </m:sub>
              </m:sSub>
              <m:r>
                <w:rPr>
                  <w:rFonts w:ascii="Cambria Math"/>
                  <w:lang w:val="en-GB"/>
                </w:rPr>
                <m:t>OH+</m:t>
              </m:r>
              <m:sSub>
                <m:sSubPr>
                  <m:ctrlPr>
                    <w:rPr>
                      <w:rFonts w:ascii="Cambria Math" w:hAnsi="Cambria Math"/>
                      <w:i/>
                      <w:lang w:val="en-GB"/>
                    </w:rPr>
                  </m:ctrlPr>
                </m:sSubPr>
                <m:e>
                  <m:r>
                    <w:rPr>
                      <w:rFonts w:ascii="Cambria Math"/>
                      <w:lang w:val="en-GB"/>
                    </w:rPr>
                    <m:t>0.5 O</m:t>
                  </m:r>
                </m:e>
                <m:sub>
                  <m:r>
                    <w:rPr>
                      <w:rFonts w:ascii="Cambria Math"/>
                      <w:lang w:val="en-GB"/>
                    </w:rPr>
                    <m:t>2</m:t>
                  </m:r>
                </m:sub>
              </m:sSub>
              <m:r>
                <w:rPr>
                  <w:rFonts w:ascii="Cambria Math"/>
                  <w:lang w:val="en-GB"/>
                </w:rPr>
                <m:t>→</m:t>
              </m:r>
              <m:r>
                <w:rPr>
                  <w:rFonts w:ascii="Cambria Math"/>
                  <w:lang w:val="en-GB"/>
                </w:rPr>
                <m:t>C</m:t>
              </m:r>
              <m:sSub>
                <m:sSubPr>
                  <m:ctrlPr>
                    <w:rPr>
                      <w:rFonts w:ascii="Cambria Math" w:hAnsi="Cambria Math"/>
                      <w:i/>
                      <w:lang w:val="en-GB"/>
                    </w:rPr>
                  </m:ctrlPr>
                </m:sSubPr>
                <m:e>
                  <m:r>
                    <w:rPr>
                      <w:rFonts w:ascii="Cambria Math"/>
                      <w:lang w:val="en-GB"/>
                    </w:rPr>
                    <m:t>H</m:t>
                  </m:r>
                </m:e>
                <m:sub>
                  <m:r>
                    <w:rPr>
                      <w:rFonts w:ascii="Cambria Math"/>
                      <w:lang w:val="en-GB"/>
                    </w:rPr>
                    <m:t>3</m:t>
                  </m:r>
                </m:sub>
              </m:sSub>
              <m:r>
                <w:rPr>
                  <w:rFonts w:ascii="Cambria Math"/>
                  <w:lang w:val="en-GB"/>
                </w:rPr>
                <m:t>CHO+</m:t>
              </m:r>
              <m:sSub>
                <m:sSubPr>
                  <m:ctrlPr>
                    <w:rPr>
                      <w:rFonts w:ascii="Cambria Math" w:hAnsi="Cambria Math"/>
                      <w:i/>
                      <w:lang w:val="en-GB"/>
                    </w:rPr>
                  </m:ctrlPr>
                </m:sSubPr>
                <m:e>
                  <m:r>
                    <w:rPr>
                      <w:rFonts w:ascii="Cambria Math"/>
                      <w:lang w:val="en-GB"/>
                    </w:rPr>
                    <m:t>H</m:t>
                  </m:r>
                </m:e>
                <m:sub>
                  <m:r>
                    <w:rPr>
                      <w:rFonts w:ascii="Cambria Math"/>
                      <w:lang w:val="en-GB"/>
                    </w:rPr>
                    <m:t>2</m:t>
                  </m:r>
                </m:sub>
              </m:sSub>
              <m:r>
                <w:rPr>
                  <w:rFonts w:ascii="Cambria Math"/>
                  <w:lang w:val="en-GB"/>
                </w:rPr>
                <m:t>O</m:t>
              </m:r>
            </m:oMath>
            <w:r w:rsidR="00A96644">
              <w:rPr>
                <w:lang w:val="en-GB"/>
              </w:rPr>
              <w:t xml:space="preserve"> </w:t>
            </w:r>
          </w:p>
        </w:tc>
        <w:tc>
          <w:tcPr>
            <w:tcW w:w="964" w:type="dxa"/>
            <w:shd w:val="clear" w:color="auto" w:fill="auto"/>
            <w:vAlign w:val="center"/>
          </w:tcPr>
          <w:p w14:paraId="4684155B" w14:textId="77777777" w:rsidR="00A96644" w:rsidRPr="00A94774" w:rsidRDefault="00A96644" w:rsidP="00563294">
            <w:pPr>
              <w:pStyle w:val="Els-body-text"/>
              <w:spacing w:after="120"/>
              <w:rPr>
                <w:lang w:val="en-GB"/>
              </w:rPr>
            </w:pPr>
            <w:r w:rsidRPr="00A94774">
              <w:rPr>
                <w:lang w:val="en-GB"/>
              </w:rPr>
              <w:t>(1)</w:t>
            </w:r>
          </w:p>
        </w:tc>
      </w:tr>
    </w:tbl>
    <w:p w14:paraId="446C4C4E" w14:textId="7E6F8DBA" w:rsidR="00A96644" w:rsidRDefault="004C73B5" w:rsidP="00563294">
      <w:pPr>
        <w:pStyle w:val="Els-body-text"/>
        <w:spacing w:after="120"/>
      </w:pPr>
      <w:r>
        <w:t xml:space="preserve">Acetaldehyde </w:t>
      </w:r>
      <w:r w:rsidR="000560F5">
        <w:t>was</w:t>
      </w:r>
      <w:r>
        <w:t xml:space="preserve"> recovered </w:t>
      </w:r>
      <w:r w:rsidR="0015069F">
        <w:t>via</w:t>
      </w:r>
      <w:r>
        <w:t xml:space="preserve"> a</w:t>
      </w:r>
      <w:r w:rsidR="000560F5">
        <w:t>b</w:t>
      </w:r>
      <w:r>
        <w:t xml:space="preserve">sorption </w:t>
      </w:r>
      <w:r w:rsidR="0015069F">
        <w:t>in</w:t>
      </w:r>
      <w:r>
        <w:t xml:space="preserve"> water. To reduce the volume of water required to carry out this operation, different operating pressures for the a</w:t>
      </w:r>
      <w:r w:rsidR="006C41BD">
        <w:t>b</w:t>
      </w:r>
      <w:r>
        <w:t xml:space="preserve">sorption process were tested. The total energy consumption includes the energy demand for the compression of the product stream and the recycling of the water used in the absorption step. </w:t>
      </w:r>
      <w:r w:rsidR="008C3213">
        <w:t xml:space="preserve">Before compression, the reactor outlet stream </w:t>
      </w:r>
      <w:r w:rsidR="000560F5">
        <w:t>was</w:t>
      </w:r>
      <w:r w:rsidR="008C3213">
        <w:t xml:space="preserve"> cooled to 150 °C, and then it </w:t>
      </w:r>
      <w:r w:rsidR="000560F5">
        <w:t>was</w:t>
      </w:r>
      <w:r w:rsidR="008C3213">
        <w:t xml:space="preserve"> fed to a series of compressors whose number depends on the final desired pressure: </w:t>
      </w:r>
      <w:r w:rsidR="00850AF2">
        <w:t>two</w:t>
      </w:r>
      <w:r w:rsidR="008C3213">
        <w:t xml:space="preserve"> for 3.1 bar, </w:t>
      </w:r>
      <w:r w:rsidR="00850AF2">
        <w:t>three</w:t>
      </w:r>
      <w:r w:rsidR="008C3213">
        <w:t xml:space="preserve"> for 5.</w:t>
      </w:r>
      <w:r w:rsidR="00850AF2">
        <w:t>0</w:t>
      </w:r>
      <w:r w:rsidR="008C3213">
        <w:t xml:space="preserve"> bar, </w:t>
      </w:r>
      <w:r w:rsidR="00850AF2">
        <w:t>four</w:t>
      </w:r>
      <w:r w:rsidR="008C3213">
        <w:t xml:space="preserve"> for 8.1 bar, and </w:t>
      </w:r>
      <w:r w:rsidR="00850AF2">
        <w:t>five</w:t>
      </w:r>
      <w:r w:rsidR="008C3213">
        <w:t xml:space="preserve"> for 13 bar. </w:t>
      </w:r>
      <w:r w:rsidR="00850AF2">
        <w:t>After compression</w:t>
      </w:r>
      <w:r w:rsidR="008C3213">
        <w:t>, the</w:t>
      </w:r>
      <w:r w:rsidR="00CB2D23">
        <w:t xml:space="preserve"> product </w:t>
      </w:r>
      <w:r w:rsidR="008C3213">
        <w:t xml:space="preserve">stream </w:t>
      </w:r>
      <w:r w:rsidR="000560F5">
        <w:t>was</w:t>
      </w:r>
      <w:r w:rsidR="008C3213">
        <w:t xml:space="preserve"> cooled </w:t>
      </w:r>
      <w:r w:rsidR="00850AF2">
        <w:t>by heat exchange with the air feed stream, available at 25 °C, and then cooled to 5 °C using chilled brine. After cooling, part of the</w:t>
      </w:r>
      <w:r w:rsidR="00CB2D23">
        <w:t xml:space="preserve"> </w:t>
      </w:r>
      <w:r w:rsidR="00850AF2">
        <w:t xml:space="preserve">water, </w:t>
      </w:r>
      <w:r w:rsidR="00CB2D23">
        <w:t xml:space="preserve">acetaldehyde, </w:t>
      </w:r>
      <w:r w:rsidR="00850AF2">
        <w:t xml:space="preserve">and </w:t>
      </w:r>
      <w:r w:rsidR="00CB2D23">
        <w:t>ethanol</w:t>
      </w:r>
      <w:r w:rsidR="00850AF2">
        <w:t xml:space="preserve"> </w:t>
      </w:r>
      <w:r w:rsidR="000560F5">
        <w:t>was</w:t>
      </w:r>
      <w:r w:rsidR="00850AF2">
        <w:t xml:space="preserve"> recovered in a knockout pot, and the gas stream </w:t>
      </w:r>
      <w:r w:rsidR="000560F5">
        <w:t>was</w:t>
      </w:r>
      <w:r w:rsidR="00850AF2">
        <w:t xml:space="preserve"> fed to </w:t>
      </w:r>
      <w:r w:rsidR="00654F1A">
        <w:t xml:space="preserve">the bottom of </w:t>
      </w:r>
      <w:r w:rsidR="00850AF2">
        <w:t>the absorber.</w:t>
      </w:r>
      <w:r w:rsidR="00654F1A">
        <w:t xml:space="preserve"> </w:t>
      </w:r>
    </w:p>
    <w:p w14:paraId="45B3EAC5" w14:textId="0DC968DF" w:rsidR="00654F1A" w:rsidRDefault="00654F1A" w:rsidP="00563294">
      <w:pPr>
        <w:pStyle w:val="Els-body-text"/>
        <w:spacing w:after="120"/>
      </w:pPr>
      <w:r>
        <w:t xml:space="preserve">Water </w:t>
      </w:r>
      <w:r w:rsidR="000560F5">
        <w:t>was</w:t>
      </w:r>
      <w:r>
        <w:t xml:space="preserve"> fed </w:t>
      </w:r>
      <w:r w:rsidR="00A43E6B">
        <w:t>at</w:t>
      </w:r>
      <w:r>
        <w:t xml:space="preserve"> the top of the absorber</w:t>
      </w:r>
      <w:r w:rsidR="00350566">
        <w:t xml:space="preserve"> (</w:t>
      </w:r>
      <w:r w:rsidR="00350566" w:rsidRPr="00350566">
        <w:rPr>
          <w:i/>
          <w:iCs/>
        </w:rPr>
        <w:t>C-01</w:t>
      </w:r>
      <w:r w:rsidR="00350566">
        <w:t>)</w:t>
      </w:r>
      <w:r>
        <w:t xml:space="preserve">, with a flow rate required to reduce volatile organic </w:t>
      </w:r>
      <w:r w:rsidR="00A43E6B">
        <w:t>compounds</w:t>
      </w:r>
      <w:r>
        <w:t xml:space="preserve"> </w:t>
      </w:r>
      <w:r w:rsidR="00A43E6B">
        <w:t xml:space="preserve">of the leaving gas </w:t>
      </w:r>
      <w:r>
        <w:t xml:space="preserve">to a concentration of 20 </w:t>
      </w:r>
      <w:proofErr w:type="spellStart"/>
      <w:r>
        <w:t>mg</w:t>
      </w:r>
      <w:r w:rsidRPr="00654F1A">
        <w:rPr>
          <w:vertAlign w:val="subscript"/>
        </w:rPr>
        <w:t>C</w:t>
      </w:r>
      <w:proofErr w:type="spellEnd"/>
      <w:r>
        <w:t xml:space="preserve"> Nm</w:t>
      </w:r>
      <w:r w:rsidRPr="00654F1A">
        <w:rPr>
          <w:vertAlign w:val="superscript"/>
        </w:rPr>
        <w:t>-3</w:t>
      </w:r>
      <w:r>
        <w:t>, compatible with European legislation</w:t>
      </w:r>
      <w:r w:rsidR="00FC4436">
        <w:t xml:space="preserve"> </w:t>
      </w:r>
      <w:r w:rsidR="00FC4436">
        <w:fldChar w:fldCharType="begin" w:fldLock="1"/>
      </w:r>
      <w:r w:rsidR="002A6775">
        <w:instrText>ADDIN CSL_CITATION {"citationItems":[{"id":"ITEM-1","itemData":{"author":[{"dropping-particle":"","family":"European Union","given":"","non-dropping-particle":"","parse-names":false,"suffix":""}],"id":"ITEM-1","issued":{"date-parts":[["1999"]]},"page":"L 85/1-22","publisher-place":"Brussels","title":"Council Directive 1999/13/EC, on the limitation of emissions of volatile organic compounds due to the use of organic solvents in certain activities and installations","type":"bill"},"uris":["http://www.mendeley.com/documents/?uuid=1b9ab8b2-ccc5-4191-b637-170ef1864d15"]}],"mendeley":{"formattedCitation":"(European Union, 1999)","plainTextFormattedCitation":"(European Union, 1999)","previouslyFormattedCitation":"[6]"},"properties":{"noteIndex":0},"schema":"https://github.com/citation-style-language/schema/raw/master/csl-citation.json"}</w:instrText>
      </w:r>
      <w:r w:rsidR="00FC4436">
        <w:fldChar w:fldCharType="separate"/>
      </w:r>
      <w:r w:rsidR="002A6775" w:rsidRPr="002A6775">
        <w:rPr>
          <w:noProof/>
        </w:rPr>
        <w:t>(European Union, 1999)</w:t>
      </w:r>
      <w:r w:rsidR="00FC4436">
        <w:fldChar w:fldCharType="end"/>
      </w:r>
      <w:r>
        <w:t xml:space="preserve">. The temperature of the water </w:t>
      </w:r>
      <w:r w:rsidR="000560F5">
        <w:t>was</w:t>
      </w:r>
      <w:r>
        <w:t xml:space="preserve"> </w:t>
      </w:r>
      <w:r w:rsidR="00A43E6B">
        <w:t xml:space="preserve">a </w:t>
      </w:r>
      <w:r>
        <w:t>design variable to be analyzed.</w:t>
      </w:r>
      <w:r w:rsidR="00A43E6B">
        <w:t xml:space="preserve"> </w:t>
      </w:r>
      <w:r w:rsidR="000560F5">
        <w:t xml:space="preserve">The gas leaving the top of the absorber was expanded on a turbine </w:t>
      </w:r>
      <w:r w:rsidR="0015069F">
        <w:t>with</w:t>
      </w:r>
      <w:r w:rsidR="000560F5">
        <w:t xml:space="preserve"> </w:t>
      </w:r>
      <w:r w:rsidR="0015069F">
        <w:t xml:space="preserve">an </w:t>
      </w:r>
      <w:r w:rsidR="000560F5">
        <w:t xml:space="preserve">isentropic efficiency of 83% to drive an electric generator </w:t>
      </w:r>
      <w:r w:rsidR="0015069F">
        <w:t>with</w:t>
      </w:r>
      <w:r w:rsidR="000560F5">
        <w:t xml:space="preserve"> </w:t>
      </w:r>
      <w:r w:rsidR="0015069F">
        <w:t xml:space="preserve">a </w:t>
      </w:r>
      <w:r w:rsidR="000560F5">
        <w:t xml:space="preserve">mechanical efficiency of 98%. </w:t>
      </w:r>
      <w:r w:rsidR="00A43E6B">
        <w:t xml:space="preserve">The water containing the acetaldehyde and unreacted ethanol </w:t>
      </w:r>
      <w:r w:rsidR="000560F5">
        <w:t>was</w:t>
      </w:r>
      <w:r w:rsidR="00A43E6B">
        <w:t xml:space="preserve"> then heated to its boiling point </w:t>
      </w:r>
      <w:r w:rsidR="00EB5ABB">
        <w:t>and fed to a first distillation</w:t>
      </w:r>
      <w:r w:rsidR="00350566">
        <w:t xml:space="preserve"> </w:t>
      </w:r>
      <w:r w:rsidR="00EB5ABB">
        <w:t>column</w:t>
      </w:r>
      <w:r w:rsidR="00350566">
        <w:t xml:space="preserve"> (</w:t>
      </w:r>
      <w:r w:rsidR="00350566" w:rsidRPr="00350566">
        <w:rPr>
          <w:i/>
          <w:iCs/>
        </w:rPr>
        <w:t>C-02</w:t>
      </w:r>
      <w:r w:rsidR="00350566">
        <w:t>)</w:t>
      </w:r>
      <w:r w:rsidR="00EB5ABB">
        <w:t xml:space="preserve"> that operates at near atmospheric pressure to recover acetaldehyde at the top. This column include</w:t>
      </w:r>
      <w:r w:rsidR="000560F5">
        <w:t>d</w:t>
      </w:r>
      <w:r w:rsidR="00EB5ABB">
        <w:t xml:space="preserve"> a gas vent in the condenser to remove trace amounts of nitrogen and oxygen that were dissolved in water. Then, in a second column</w:t>
      </w:r>
      <w:r w:rsidR="00350566">
        <w:t xml:space="preserve"> (</w:t>
      </w:r>
      <w:r w:rsidR="00350566" w:rsidRPr="00350566">
        <w:rPr>
          <w:i/>
          <w:iCs/>
        </w:rPr>
        <w:t>C-03</w:t>
      </w:r>
      <w:r w:rsidR="00350566">
        <w:t>)</w:t>
      </w:r>
      <w:r w:rsidR="00EB5ABB">
        <w:t xml:space="preserve">, hydrated ethanol </w:t>
      </w:r>
      <w:r w:rsidR="000560F5">
        <w:t>was</w:t>
      </w:r>
      <w:r w:rsidR="00EB5ABB">
        <w:t xml:space="preserve"> recovered at the top, yielding water at the bottom to be recycled to the absorber. The water stream </w:t>
      </w:r>
      <w:r w:rsidR="000560F5">
        <w:t>was</w:t>
      </w:r>
      <w:r w:rsidR="00EB5ABB">
        <w:t xml:space="preserve"> first cooled by heat exchange with the cold stream leaving the bottom of the absorber and, after a purge, it </w:t>
      </w:r>
      <w:r w:rsidR="000560F5">
        <w:t>was</w:t>
      </w:r>
      <w:r w:rsidR="00EB5ABB">
        <w:t xml:space="preserve"> further cooled to the absorber operating temperature. The purge fraction varies based on the water produced during the oxidation reaction (Eq. 1) and the water required in the absorber; thus, it is calculated using a design specification. Both distillation </w:t>
      </w:r>
      <w:r w:rsidR="000560F5">
        <w:t>columns</w:t>
      </w:r>
      <w:r w:rsidR="00EB5ABB">
        <w:t xml:space="preserve"> have reflux ratio and number of stages calculated using shortcut methods, and these results </w:t>
      </w:r>
      <w:r w:rsidR="000560F5">
        <w:t>were</w:t>
      </w:r>
      <w:r w:rsidR="00EB5ABB">
        <w:t xml:space="preserve"> used to model a rigorous column based on the </w:t>
      </w:r>
      <w:proofErr w:type="spellStart"/>
      <w:r w:rsidR="00EB5ABB" w:rsidRPr="00EB5ABB">
        <w:rPr>
          <w:i/>
          <w:iCs/>
        </w:rPr>
        <w:t>RadFrac</w:t>
      </w:r>
      <w:proofErr w:type="spellEnd"/>
      <w:r w:rsidR="00EB5ABB">
        <w:t xml:space="preserve"> model of Aspen Plus. In the first distillation column, </w:t>
      </w:r>
      <w:r w:rsidR="0015069F">
        <w:t xml:space="preserve">the </w:t>
      </w:r>
      <w:r w:rsidR="00EB5ABB">
        <w:t xml:space="preserve">reflux ratio </w:t>
      </w:r>
      <w:r w:rsidR="000560F5">
        <w:t>was</w:t>
      </w:r>
      <w:r w:rsidR="00EB5ABB">
        <w:t xml:space="preserve"> varied to achieve 99.5% recovery of acetaldehyde on the top with 99% purity (the balance is ethanol). In the second column</w:t>
      </w:r>
      <w:r w:rsidR="000560F5">
        <w:t>, the reflux ratio was varied so that the mass fraction of water at the bottom was 99.9%.</w:t>
      </w:r>
    </w:p>
    <w:p w14:paraId="5A87967D" w14:textId="114CDC53" w:rsidR="000560F5" w:rsidRDefault="000560F5" w:rsidP="00563294">
      <w:pPr>
        <w:pStyle w:val="Els-body-text"/>
        <w:spacing w:after="120"/>
      </w:pPr>
      <w:r>
        <w:t>Process options</w:t>
      </w:r>
      <w:r w:rsidR="00D1659A">
        <w:t xml:space="preserve"> (different O</w:t>
      </w:r>
      <w:r w:rsidR="00D1659A" w:rsidRPr="00F3621A">
        <w:rPr>
          <w:vertAlign w:val="subscript"/>
        </w:rPr>
        <w:t>2</w:t>
      </w:r>
      <w:r w:rsidR="00D1659A">
        <w:t xml:space="preserve"> to ethanol </w:t>
      </w:r>
      <w:r w:rsidR="009C3025">
        <w:t xml:space="preserve">molar </w:t>
      </w:r>
      <w:r w:rsidR="00D1659A">
        <w:t>ratios and different operating pressures for the absorber)</w:t>
      </w:r>
      <w:r>
        <w:t xml:space="preserve"> were compared based on </w:t>
      </w:r>
      <w:r w:rsidR="00823368">
        <w:t>utility</w:t>
      </w:r>
      <w:r>
        <w:t xml:space="preserve"> demand: </w:t>
      </w:r>
      <w:r w:rsidR="00823368">
        <w:t>saturated steam at 2 bar</w:t>
      </w:r>
      <w:r>
        <w:t xml:space="preserve"> for process </w:t>
      </w:r>
      <w:r w:rsidR="00823368">
        <w:t>heaters</w:t>
      </w:r>
      <w:r>
        <w:t xml:space="preserve"> and reboilers</w:t>
      </w:r>
      <w:r w:rsidR="00D1659A">
        <w:t xml:space="preserve"> (after the steam credit from the steam produced in the reactor)</w:t>
      </w:r>
      <w:r>
        <w:t xml:space="preserve">, </w:t>
      </w:r>
      <w:r w:rsidR="00823368">
        <w:t>cooling water and chilled brine</w:t>
      </w:r>
      <w:r>
        <w:t xml:space="preserve"> for condensers and coolers, </w:t>
      </w:r>
      <w:r w:rsidR="00823368">
        <w:t xml:space="preserve">and </w:t>
      </w:r>
      <w:r>
        <w:t>electricity for compression (after the electricity credit from the expansion of the exhaust gas)</w:t>
      </w:r>
      <w:r w:rsidR="00823368">
        <w:t>.</w:t>
      </w:r>
      <w:r w:rsidR="00A56B60">
        <w:t xml:space="preserve"> The</w:t>
      </w:r>
      <w:r w:rsidR="009C3025">
        <w:t xml:space="preserve"> chosen</w:t>
      </w:r>
      <w:r w:rsidR="00A56B60">
        <w:t xml:space="preserve"> </w:t>
      </w:r>
      <w:r w:rsidR="009C3025">
        <w:t>plant</w:t>
      </w:r>
      <w:r w:rsidR="00A56B60">
        <w:t xml:space="preserve"> capacity</w:t>
      </w:r>
      <w:r w:rsidR="009C3025">
        <w:t>, 256 kt/y of acetaldehyde,</w:t>
      </w:r>
      <w:r w:rsidR="00A56B60">
        <w:t xml:space="preserve"> is compatible with the production of anhydrous ethanol </w:t>
      </w:r>
      <w:r w:rsidR="0015069F">
        <w:t>in</w:t>
      </w:r>
      <w:r w:rsidR="00A56B60">
        <w:t xml:space="preserve"> a </w:t>
      </w:r>
      <w:r w:rsidR="00E668C1">
        <w:t xml:space="preserve">sugarcane mill processing 4 </w:t>
      </w:r>
      <w:r w:rsidR="009C3025">
        <w:t>Mt/y</w:t>
      </w:r>
      <w:r w:rsidR="00E668C1">
        <w:t xml:space="preserve"> of sugarcane.</w:t>
      </w:r>
    </w:p>
    <w:p w14:paraId="3FD2B8B6" w14:textId="289AFFCD" w:rsidR="00D1659A" w:rsidRDefault="00D1659A" w:rsidP="00D1659A">
      <w:pPr>
        <w:pStyle w:val="Els-1storder-head"/>
        <w:spacing w:after="120"/>
        <w:rPr>
          <w:lang w:val="en-GB"/>
        </w:rPr>
      </w:pPr>
      <w:r w:rsidRPr="00D1659A">
        <w:rPr>
          <w:lang w:val="en-GB"/>
        </w:rPr>
        <w:lastRenderedPageBreak/>
        <w:t>Results and discussion</w:t>
      </w:r>
    </w:p>
    <w:p w14:paraId="75F2A0D2" w14:textId="316A8767" w:rsidR="007A28D8" w:rsidRDefault="0015069F" w:rsidP="00563294">
      <w:pPr>
        <w:pStyle w:val="Els-body-text"/>
        <w:spacing w:after="120"/>
      </w:pPr>
      <w:r>
        <w:rPr>
          <w:lang w:val="en-GB"/>
        </w:rPr>
        <w:t>The</w:t>
      </w:r>
      <w:r w:rsidR="00350566">
        <w:rPr>
          <w:lang w:val="en-GB"/>
        </w:rPr>
        <w:t xml:space="preserve"> first process variable to define is the temperature of the water used in the absorption step. Figure 2 shows the required flow rate of water to achieve </w:t>
      </w:r>
      <w:r>
        <w:rPr>
          <w:lang w:val="en-GB"/>
        </w:rPr>
        <w:t xml:space="preserve">the </w:t>
      </w:r>
      <w:r w:rsidR="00350566">
        <w:rPr>
          <w:lang w:val="en-GB"/>
        </w:rPr>
        <w:t xml:space="preserve">emission standards required for the exhaust gas and the combined reboiler duties of the </w:t>
      </w:r>
      <w:r w:rsidR="00995A78">
        <w:rPr>
          <w:lang w:val="en-GB"/>
        </w:rPr>
        <w:t>subsequent</w:t>
      </w:r>
      <w:r w:rsidR="00350566">
        <w:rPr>
          <w:lang w:val="en-GB"/>
        </w:rPr>
        <w:t xml:space="preserve"> distillation columns, C-02 and C-03. This was evaluated only for the case of </w:t>
      </w:r>
      <w:r w:rsidR="00350566">
        <w:t>O</w:t>
      </w:r>
      <w:r w:rsidR="00350566" w:rsidRPr="00F3621A">
        <w:rPr>
          <w:vertAlign w:val="subscript"/>
        </w:rPr>
        <w:t>2</w:t>
      </w:r>
      <w:r w:rsidR="00350566">
        <w:t xml:space="preserve"> to ethanol ratio of 21.6, which is the most dilute system with the highest proportion of acetaldehyde to ethanol (the latter having more affinity to water than the former). It was observed that </w:t>
      </w:r>
      <w:r w:rsidR="00C22A0A">
        <w:t xml:space="preserve">the flow rate of water increased substantially when increasing the temperature of the water. Naturally, as acetaldehyde has a low boiling point, removing it from the gas phase requires a cold solvent to increase its solubility. The increase in water demand is also reflected in the increased reboiler duty of the following distillation columns (C-02 and C-03), with a steep increase observed when working at lower pressures. This happens because, as the pressure decreases, the </w:t>
      </w:r>
      <w:r>
        <w:t>water demand</w:t>
      </w:r>
      <w:r w:rsidR="00C22A0A">
        <w:t xml:space="preserve"> steeply increases as the temperature rises because the recycled solvent (water) contains 0.1% ethanol. Therefore, it becomes impossible to achieve emission standards for the exhaust gas independently of flow rate.</w:t>
      </w:r>
    </w:p>
    <w:p w14:paraId="2E6EC880" w14:textId="3A779C7E" w:rsidR="00654F1A" w:rsidRDefault="005269A1" w:rsidP="008D2649">
      <w:pPr>
        <w:pStyle w:val="Els-body-text"/>
      </w:pPr>
      <w:r>
        <w:rPr>
          <w:noProof/>
        </w:rPr>
        <w:drawing>
          <wp:inline distT="0" distB="0" distL="0" distR="0" wp14:anchorId="4E9168A5" wp14:editId="6E1FFFDF">
            <wp:extent cx="4499610" cy="1654810"/>
            <wp:effectExtent l="0" t="0" r="0" b="2540"/>
            <wp:docPr id="1099072742" name="Picture 2" descr="A graph of a tempera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072742" name="Picture 2" descr="A graph of a temperature&#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99610" cy="1654810"/>
                    </a:xfrm>
                    <a:prstGeom prst="rect">
                      <a:avLst/>
                    </a:prstGeom>
                    <a:noFill/>
                    <a:ln>
                      <a:noFill/>
                    </a:ln>
                  </pic:spPr>
                </pic:pic>
              </a:graphicData>
            </a:graphic>
          </wp:inline>
        </w:drawing>
      </w:r>
    </w:p>
    <w:p w14:paraId="05448930" w14:textId="01D10C67" w:rsidR="007A28D8" w:rsidRDefault="007A28D8" w:rsidP="007A28D8">
      <w:pPr>
        <w:pStyle w:val="Els-caption"/>
      </w:pPr>
      <w:r>
        <w:t>Figure 2. a) water flow rate</w:t>
      </w:r>
      <w:r w:rsidR="001E7E8F">
        <w:t xml:space="preserve">, </w:t>
      </w:r>
      <w:r>
        <w:t>b) combined reboiler duties of columns C-02 and C-03</w:t>
      </w:r>
      <w:r w:rsidR="001E7E8F">
        <w:t>, and c) cooler duty for the recycled water stream feeding the absorber</w:t>
      </w:r>
      <w:r>
        <w:t xml:space="preserve"> for different operating temperatures of the absorption tower</w:t>
      </w:r>
      <w:r w:rsidR="00350566">
        <w:t xml:space="preserve"> (</w:t>
      </w:r>
      <w:r w:rsidR="001E7E8F">
        <w:t xml:space="preserve">assuming </w:t>
      </w:r>
      <w:r w:rsidR="00350566">
        <w:t>O</w:t>
      </w:r>
      <w:r w:rsidR="00350566" w:rsidRPr="00F3621A">
        <w:rPr>
          <w:vertAlign w:val="subscript"/>
        </w:rPr>
        <w:t>2</w:t>
      </w:r>
      <w:r w:rsidR="00350566">
        <w:t xml:space="preserve"> to ethanol ratio of 21.6</w:t>
      </w:r>
      <w:r w:rsidR="001E7E8F">
        <w:t xml:space="preserve"> – most dilute system</w:t>
      </w:r>
      <w:r w:rsidR="00350566">
        <w:t xml:space="preserve">). </w:t>
      </w:r>
    </w:p>
    <w:p w14:paraId="60E9B3D5" w14:textId="43A6B37C" w:rsidR="007A28D8" w:rsidRDefault="001E7E8F" w:rsidP="00563294">
      <w:pPr>
        <w:pStyle w:val="Els-body-text"/>
        <w:spacing w:after="120"/>
      </w:pPr>
      <w:r>
        <w:t xml:space="preserve">A counterintuitive result is the demand for cooling the stream of recycled water fed at the top of the absorption tower: cooling the water to lower temperatures reduces the total demand for chilled brine. This happens because the reduced demand for water as the temperature decreases compensates for the increased duty to </w:t>
      </w:r>
      <w:r w:rsidR="00995A78">
        <w:t>cool it</w:t>
      </w:r>
      <w:r>
        <w:t xml:space="preserve"> to a lower temperature. Based on these results, the lowest temperature possible is desired. This conclusion considers that any operating temperature below 20 °C would require chilled brine to adjust the final desired temperature of the feeding streams. Bearing in mind the freezing point of water, the temperature of 5 °C was chosen to ensure operability.</w:t>
      </w:r>
    </w:p>
    <w:p w14:paraId="7082A592" w14:textId="5E74B436" w:rsidR="001E7E8F" w:rsidRDefault="00DF4B8A" w:rsidP="00AE5120">
      <w:pPr>
        <w:pStyle w:val="Els-body-text"/>
        <w:spacing w:after="120"/>
      </w:pPr>
      <w:r>
        <w:t>Figure 3 presents the results of the use of process utilities by the different process configurations (different pressures in the absorption step and different O</w:t>
      </w:r>
      <w:r w:rsidRPr="00DF4B8A">
        <w:rPr>
          <w:vertAlign w:val="subscript"/>
        </w:rPr>
        <w:t>2</w:t>
      </w:r>
      <w:r>
        <w:t xml:space="preserve"> to ethanol ratios in the reactor). Generally, the demand for heating and cooling utilities decreases considerably as the pressure of the absorption step </w:t>
      </w:r>
      <w:r w:rsidR="00E02DC5">
        <w:t>is increased: when shifting from 3.1 to 5.0 bar, the steam demand decreases 5–17% depending on the O</w:t>
      </w:r>
      <w:r w:rsidR="00E02DC5" w:rsidRPr="00E02DC5">
        <w:rPr>
          <w:vertAlign w:val="subscript"/>
        </w:rPr>
        <w:t>2</w:t>
      </w:r>
      <w:r w:rsidR="00E02DC5">
        <w:t xml:space="preserve"> to ethanol ratio. However, this comes at the cost of higher spending with compression power, as observed in Figure 3e. It was observed that the steam demand (Figure 3c) for ratios of 21.6 and 9.0 was almost identical </w:t>
      </w:r>
      <w:r w:rsidR="00AD0E84">
        <w:t xml:space="preserve">and the lowest </w:t>
      </w:r>
      <w:r w:rsidR="00E02DC5">
        <w:t xml:space="preserve">for the whole range of </w:t>
      </w:r>
      <w:r w:rsidR="00995A78">
        <w:t xml:space="preserve">evaluated </w:t>
      </w:r>
      <w:r w:rsidR="00E02DC5">
        <w:t>a</w:t>
      </w:r>
      <w:r w:rsidR="006C41BD">
        <w:t>b</w:t>
      </w:r>
      <w:r w:rsidR="00E02DC5">
        <w:t xml:space="preserve">sorption pressure, and it is 9–20% lower than the steam demand of the next best case (ratio of 6.1). </w:t>
      </w:r>
    </w:p>
    <w:p w14:paraId="493CABDC" w14:textId="2205E874" w:rsidR="00DF4B8A" w:rsidRDefault="00F262A7" w:rsidP="007A28D8">
      <w:pPr>
        <w:pStyle w:val="Els-body-text"/>
      </w:pPr>
      <w:r>
        <w:rPr>
          <w:noProof/>
        </w:rPr>
        <w:lastRenderedPageBreak/>
        <w:drawing>
          <wp:inline distT="0" distB="0" distL="0" distR="0" wp14:anchorId="5318F038" wp14:editId="4EE7787D">
            <wp:extent cx="4499610" cy="3506470"/>
            <wp:effectExtent l="0" t="0" r="0" b="0"/>
            <wp:docPr id="613859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99610" cy="3506470"/>
                    </a:xfrm>
                    <a:prstGeom prst="rect">
                      <a:avLst/>
                    </a:prstGeom>
                    <a:noFill/>
                    <a:ln>
                      <a:noFill/>
                    </a:ln>
                  </pic:spPr>
                </pic:pic>
              </a:graphicData>
            </a:graphic>
          </wp:inline>
        </w:drawing>
      </w:r>
    </w:p>
    <w:p w14:paraId="6D0C1E1D" w14:textId="4BE4E12E" w:rsidR="00DF4B8A" w:rsidRDefault="00DF4B8A" w:rsidP="00DF4B8A">
      <w:pPr>
        <w:pStyle w:val="Els-caption"/>
      </w:pPr>
      <w:r>
        <w:t>Figure 3. a) cooling water demand, b) chilled brine demand, c) steam demand, d) recovered steam, e) electricity demand, and f) recovered electricity for different pressures of the absorption step and different O</w:t>
      </w:r>
      <w:r w:rsidRPr="00DF4B8A">
        <w:rPr>
          <w:vertAlign w:val="subscript"/>
        </w:rPr>
        <w:t>2</w:t>
      </w:r>
      <w:r>
        <w:t xml:space="preserve"> to ethanol ratios (O</w:t>
      </w:r>
      <w:r w:rsidRPr="00DF4B8A">
        <w:rPr>
          <w:vertAlign w:val="subscript"/>
        </w:rPr>
        <w:t>2</w:t>
      </w:r>
      <w:r>
        <w:t>/EtOH in the legend)</w:t>
      </w:r>
      <w:r w:rsidR="00F262A7">
        <w:t>; values are reported per kg of acetaldehyde produced in the process.</w:t>
      </w:r>
    </w:p>
    <w:p w14:paraId="4E97E00D" w14:textId="4A2597C8" w:rsidR="00AE5120" w:rsidRDefault="00AE5120" w:rsidP="00AE5120">
      <w:pPr>
        <w:pStyle w:val="Els-body-text"/>
        <w:spacing w:after="120"/>
      </w:pPr>
      <w:r>
        <w:t>Steam demand increased considerably</w:t>
      </w:r>
      <w:r w:rsidR="00995A78">
        <w:t xml:space="preserve"> for</w:t>
      </w:r>
      <w:r>
        <w:t xml:space="preserve"> lower O</w:t>
      </w:r>
      <w:r w:rsidRPr="00CC28EC">
        <w:rPr>
          <w:vertAlign w:val="subscript"/>
        </w:rPr>
        <w:t>2</w:t>
      </w:r>
      <w:r>
        <w:t xml:space="preserve"> to ethanol ratios</w:t>
      </w:r>
      <w:r w:rsidR="00CC28EC">
        <w:t xml:space="preserve"> because of the need to recycle ethanol. When using a ratio of 21.6, the reaction is almost driven to completion, reaching 96.2%. However, when using a ratio of 3.2, </w:t>
      </w:r>
      <w:r w:rsidR="00995A78">
        <w:t xml:space="preserve">single-pass </w:t>
      </w:r>
      <w:r w:rsidR="00CC28EC">
        <w:t>conversion is 48.2%. A ratio of 9.0 yields a conversion of 79.69% of ethanol. Despite the increase</w:t>
      </w:r>
      <w:r w:rsidR="002A6775">
        <w:t>d</w:t>
      </w:r>
      <w:r w:rsidR="00CC28EC">
        <w:t xml:space="preserve"> ethanol </w:t>
      </w:r>
      <w:r w:rsidR="00D714A4">
        <w:t>recycling</w:t>
      </w:r>
      <w:r w:rsidR="00CC28EC">
        <w:t xml:space="preserve"> </w:t>
      </w:r>
      <w:r w:rsidR="0007349B">
        <w:t>compared to the ratio of 21.6</w:t>
      </w:r>
      <w:r w:rsidR="00CC28EC">
        <w:t>, the considerably lower excess of air demands less solvent recycling to the absorption tower, which also reduces the demand for steam.</w:t>
      </w:r>
      <w:r w:rsidR="004E797B">
        <w:t xml:space="preserve"> </w:t>
      </w:r>
    </w:p>
    <w:p w14:paraId="7A37AD8D" w14:textId="2873EC7E" w:rsidR="0007349B" w:rsidRDefault="00E02DC5" w:rsidP="00E02DC5">
      <w:pPr>
        <w:pStyle w:val="Els-body-text"/>
        <w:spacing w:after="120"/>
      </w:pPr>
      <w:r>
        <w:t>According to Figure 3b, chilled brine</w:t>
      </w:r>
      <w:r w:rsidR="00135B7D">
        <w:t xml:space="preserve"> demand</w:t>
      </w:r>
      <w:r>
        <w:t xml:space="preserve"> decreases considerably for the O</w:t>
      </w:r>
      <w:r w:rsidRPr="00AD0E84">
        <w:rPr>
          <w:vertAlign w:val="subscript"/>
        </w:rPr>
        <w:t>2</w:t>
      </w:r>
      <w:r>
        <w:t xml:space="preserve"> to ethanol ratio of 21.6</w:t>
      </w:r>
      <w:r w:rsidR="0007349B">
        <w:t xml:space="preserve"> as the pressure increases</w:t>
      </w:r>
      <w:r>
        <w:t xml:space="preserve">. </w:t>
      </w:r>
      <w:r w:rsidR="00AD0E84">
        <w:t>Because of th</w:t>
      </w:r>
      <w:r w:rsidR="0007349B">
        <w:t>e</w:t>
      </w:r>
      <w:r w:rsidR="00AD0E84">
        <w:t xml:space="preserve"> large excess of air and the use of low pressure in the absorption tower, the water demand increases substantially (Figure 2a), and the recycling of this water demands chilled brine. For pressures higher than 8 bar, the demand for chilled brine levels off because</w:t>
      </w:r>
      <w:r w:rsidR="008F5B41">
        <w:t>,</w:t>
      </w:r>
      <w:r w:rsidR="00AD0E84">
        <w:t xml:space="preserve"> despite the decrease in demand </w:t>
      </w:r>
      <w:r w:rsidR="008F5B41">
        <w:t>to adjust the temperature of the water stream of</w:t>
      </w:r>
      <w:r w:rsidR="00AD0E84">
        <w:t xml:space="preserve"> the recycling loop, there is also an increase</w:t>
      </w:r>
      <w:r w:rsidR="008F5B41">
        <w:t>d</w:t>
      </w:r>
      <w:r w:rsidR="00AD0E84">
        <w:t xml:space="preserve"> demand in column C-02 because the separation between components demand</w:t>
      </w:r>
      <w:r w:rsidR="0015069F">
        <w:t>s</w:t>
      </w:r>
      <w:r w:rsidR="00AD0E84">
        <w:t xml:space="preserve"> greater reflux</w:t>
      </w:r>
      <w:r w:rsidR="008F5B41">
        <w:t xml:space="preserve"> (whose cooling is carried out using this utility because of </w:t>
      </w:r>
      <w:r w:rsidR="0015069F">
        <w:t xml:space="preserve">the </w:t>
      </w:r>
      <w:r w:rsidR="008F5B41">
        <w:t>boiling point of acetaldehyde)</w:t>
      </w:r>
      <w:r w:rsidR="00AD0E84">
        <w:t>.</w:t>
      </w:r>
      <w:r w:rsidR="0007349B">
        <w:t xml:space="preserve"> </w:t>
      </w:r>
      <w:r w:rsidR="00AD0E84">
        <w:t>However, the chilled brine demand for the O</w:t>
      </w:r>
      <w:r w:rsidR="00AD0E84" w:rsidRPr="00AD0E84">
        <w:rPr>
          <w:vertAlign w:val="subscript"/>
        </w:rPr>
        <w:t>2</w:t>
      </w:r>
      <w:r w:rsidR="00AD0E84">
        <w:t xml:space="preserve"> to ethanol ratio of 21.6 is only about 10% lower than the demand for the ratio of 9.0 for pressures greater than 8.1 bar. These savings are small compared to the increase</w:t>
      </w:r>
      <w:r w:rsidR="008F5B41">
        <w:t>d</w:t>
      </w:r>
      <w:r w:rsidR="00AD0E84">
        <w:t xml:space="preserve"> electricity demand, which can reach 80% </w:t>
      </w:r>
      <w:r w:rsidR="008F5B41">
        <w:t>for 13.1 bar when comparing the O</w:t>
      </w:r>
      <w:r w:rsidR="008F5B41" w:rsidRPr="00AD0E84">
        <w:rPr>
          <w:vertAlign w:val="subscript"/>
        </w:rPr>
        <w:t>2</w:t>
      </w:r>
      <w:r w:rsidR="008F5B41">
        <w:t xml:space="preserve"> to ethanol ratio of 21.6 and 9.0.</w:t>
      </w:r>
    </w:p>
    <w:p w14:paraId="1B75099F" w14:textId="2B948E33" w:rsidR="0007349B" w:rsidRDefault="008F5B41" w:rsidP="00E02DC5">
      <w:pPr>
        <w:pStyle w:val="Els-body-text"/>
        <w:spacing w:after="120"/>
      </w:pPr>
      <w:r>
        <w:t>The proper comparison of process options demands an economic assessment</w:t>
      </w:r>
      <w:r w:rsidR="0007349B">
        <w:t xml:space="preserve"> </w:t>
      </w:r>
      <w:r w:rsidR="0007349B">
        <w:fldChar w:fldCharType="begin" w:fldLock="1"/>
      </w:r>
      <w:r w:rsidR="002A6775">
        <w:instrText>ADDIN CSL_CITATION {"citationItems":[{"id":"ITEM-1","itemData":{"author":[{"dropping-particle":"","family":"Leal Silva","given":"Jean Felipe","non-dropping-particle":"","parse-names":false,"suffix":""},{"dropping-particle":"","family":"Maciel Filho","given":"Rubens","non-dropping-particle":"","parse-names":false,"suffix":""}],"container-title":"Chemical Engineering Transactions","id":"ITEM-1","issued":{"date-parts":[["2024"]]},"title":"Techno-economic Analysis and Life Cycle Assessment of Renewable Acetaldehyde from Sugarcane Ethanol","type":"article-journal","volume":"accepted"},"uris":["http://www.mendeley.com/documents/?uuid=c86f7967-0603-4532-88a8-76129e257c3b"]}],"mendeley":{"formattedCitation":"(Leal Silva and Maciel Filho, 2024)","plainTextFormattedCitation":"(Leal Silva and Maciel Filho, 2024)","previouslyFormattedCitation":"[7]"},"properties":{"noteIndex":0},"schema":"https://github.com/citation-style-language/schema/raw/master/csl-citation.json"}</w:instrText>
      </w:r>
      <w:r w:rsidR="0007349B">
        <w:fldChar w:fldCharType="separate"/>
      </w:r>
      <w:r w:rsidR="002A6775" w:rsidRPr="002A6775">
        <w:rPr>
          <w:noProof/>
        </w:rPr>
        <w:t>(Leal Silva and Maciel Filho, 2024)</w:t>
      </w:r>
      <w:r w:rsidR="0007349B">
        <w:fldChar w:fldCharType="end"/>
      </w:r>
      <w:r>
        <w:t xml:space="preserve">. Nevertheless, bearing in mind the high cost of compressors and </w:t>
      </w:r>
      <w:r>
        <w:lastRenderedPageBreak/>
        <w:t xml:space="preserve">the large </w:t>
      </w:r>
      <w:r w:rsidR="004218D8">
        <w:t>electricity demand</w:t>
      </w:r>
      <w:r>
        <w:t>, the ratio of 21.6 might become prohibitive when considering that the steam demand of both ratios of 9.0 and 21.6 are nearly the same.</w:t>
      </w:r>
      <w:r w:rsidR="00AE5120">
        <w:t xml:space="preserve"> The process simulation included an estimative of potential power recovery, as shown in Figure 3f. Power recovery was about 30%. Nevertheless, this result needs to be considered with caution because of equipment cost.</w:t>
      </w:r>
      <w:r w:rsidR="0007349B">
        <w:t xml:space="preserve"> It is also important to mention that the </w:t>
      </w:r>
      <w:r w:rsidR="00F64A56">
        <w:t xml:space="preserve">total </w:t>
      </w:r>
      <w:r w:rsidR="0007349B">
        <w:t xml:space="preserve">demand for steam is compatible with the amount of excess steam that can be produced in sugarcane mills </w:t>
      </w:r>
      <w:r w:rsidR="0007349B">
        <w:fldChar w:fldCharType="begin" w:fldLock="1"/>
      </w:r>
      <w:r w:rsidR="002A6775">
        <w:instrText>ADDIN CSL_CITATION {"citationItems":[{"id":"ITEM-1","itemData":{"DOI":"https://doi.org/10.1016/j.indcrop.2022.115788","author":[{"dropping-particle":"","family":"Leal Silva","given":"Jean Felipe","non-dropping-particle":"","parse-names":false,"suffix":""},{"dropping-particle":"","family":"Nakasu","given":"Pedro Y. S.","non-dropping-particle":"","parse-names":false,"suffix":""},{"dropping-particle":"da","family":"Costa","given":"Aline C.","non-dropping-particle":"","parse-names":false,"suffix":""},{"dropping-particle":"","family":"Maciel Filho","given":"Rubens","non-dropping-particle":"","parse-names":false,"suffix":""},{"dropping-particle":"","family":"Rabelo","given":"Sarita C.","non-dropping-particle":"","parse-names":false,"suffix":""}],"container-title":"Industrial Crops and Products","id":"ITEM-1","issue":"December 2022","issued":{"date-parts":[["2022"]]},"page":"115788","title":"Techno-economic Analysis of the Production of 2G Ethanol and Technical Lignin via a Protic Ionic Liquid Pretreatment of Sugarcane Bagasse","type":"article-journal","volume":"189"},"uris":["http://www.mendeley.com/documents/?uuid=bc02f8ac-adfa-4e46-b5f4-396de2483016"]}],"mendeley":{"formattedCitation":"(Leal Silva &lt;i&gt;et al.&lt;/i&gt;, 2022)","plainTextFormattedCitation":"(Leal Silva et al., 2022)","previouslyFormattedCitation":"[5]"},"properties":{"noteIndex":0},"schema":"https://github.com/citation-style-language/schema/raw/master/csl-citation.json"}</w:instrText>
      </w:r>
      <w:r w:rsidR="0007349B">
        <w:fldChar w:fldCharType="separate"/>
      </w:r>
      <w:r w:rsidR="002A6775" w:rsidRPr="002A6775">
        <w:rPr>
          <w:noProof/>
        </w:rPr>
        <w:t xml:space="preserve">(Leal Silva </w:t>
      </w:r>
      <w:r w:rsidR="002A6775" w:rsidRPr="002A6775">
        <w:rPr>
          <w:i/>
          <w:noProof/>
        </w:rPr>
        <w:t>et al.</w:t>
      </w:r>
      <w:r w:rsidR="002A6775" w:rsidRPr="002A6775">
        <w:rPr>
          <w:noProof/>
        </w:rPr>
        <w:t>, 2022)</w:t>
      </w:r>
      <w:r w:rsidR="0007349B">
        <w:fldChar w:fldCharType="end"/>
      </w:r>
      <w:r w:rsidR="0007349B">
        <w:t>, which makes the process suitable for integration into sugarcane biorefineries. This strategy can reduce costs and allows the use of biomass as fuel for steam and electricity production, required in the process.</w:t>
      </w:r>
    </w:p>
    <w:p w14:paraId="144DE6A1" w14:textId="411F2B78" w:rsidR="008D2649" w:rsidRPr="00A94774" w:rsidRDefault="00E02DC5" w:rsidP="008D2649">
      <w:pPr>
        <w:pStyle w:val="Els-1storder-head"/>
        <w:spacing w:after="120"/>
        <w:rPr>
          <w:lang w:val="en-GB"/>
        </w:rPr>
      </w:pPr>
      <w:r>
        <w:rPr>
          <w:lang w:val="en-GB"/>
        </w:rPr>
        <w:t>Conclusions</w:t>
      </w:r>
    </w:p>
    <w:p w14:paraId="49C012BC" w14:textId="4ABCF967" w:rsidR="00CC28EC" w:rsidRPr="00CC28EC" w:rsidRDefault="00AE5120" w:rsidP="008D2649">
      <w:pPr>
        <w:pStyle w:val="Els-body-text"/>
      </w:pPr>
      <w:r>
        <w:rPr>
          <w:lang w:val="en-GB"/>
        </w:rPr>
        <w:t>This work assessed the production of acetaldehyde via ethanol oxidation. Four reaction conditions were simulated, and the separation process</w:t>
      </w:r>
      <w:r w:rsidR="00752E9E">
        <w:rPr>
          <w:lang w:val="en-GB"/>
        </w:rPr>
        <w:t>,</w:t>
      </w:r>
      <w:r w:rsidR="00F64A56">
        <w:rPr>
          <w:lang w:val="en-GB"/>
        </w:rPr>
        <w:t xml:space="preserve"> considering </w:t>
      </w:r>
      <w:r>
        <w:rPr>
          <w:lang w:val="en-GB"/>
        </w:rPr>
        <w:t xml:space="preserve">absorption on water, </w:t>
      </w:r>
      <w:r w:rsidR="00F64A56">
        <w:rPr>
          <w:lang w:val="en-GB"/>
        </w:rPr>
        <w:t>was</w:t>
      </w:r>
      <w:r>
        <w:rPr>
          <w:lang w:val="en-GB"/>
        </w:rPr>
        <w:t xml:space="preserve"> carried out </w:t>
      </w:r>
      <w:r w:rsidR="0015069F">
        <w:rPr>
          <w:lang w:val="en-GB"/>
        </w:rPr>
        <w:t>at</w:t>
      </w:r>
      <w:r>
        <w:rPr>
          <w:lang w:val="en-GB"/>
        </w:rPr>
        <w:t xml:space="preserve"> different pressures in the range of 3–13 bar. According to the results, </w:t>
      </w:r>
      <w:r w:rsidR="00CC28EC">
        <w:rPr>
          <w:lang w:val="en-GB"/>
        </w:rPr>
        <w:t xml:space="preserve">despite a large excess of air being capable of driving the reaction to almost 100% conversion, recovering the product from such a dilute stream implies a </w:t>
      </w:r>
      <w:r w:rsidR="00554CE4">
        <w:rPr>
          <w:lang w:val="en-GB"/>
        </w:rPr>
        <w:t>high</w:t>
      </w:r>
      <w:r w:rsidR="00CC28EC">
        <w:rPr>
          <w:lang w:val="en-GB"/>
        </w:rPr>
        <w:t xml:space="preserve"> demand for utilities (mainly electricity for compression). Therefore, a molar ratio of 9.0 of O</w:t>
      </w:r>
      <w:r w:rsidR="00CC28EC" w:rsidRPr="00CC28EC">
        <w:rPr>
          <w:vertAlign w:val="subscript"/>
          <w:lang w:val="en-GB"/>
        </w:rPr>
        <w:t>2</w:t>
      </w:r>
      <w:r w:rsidR="00CC28EC">
        <w:rPr>
          <w:lang w:val="en-GB"/>
        </w:rPr>
        <w:t xml:space="preserve"> to ethanol is preferable because, despite resulting in a substantial recycl</w:t>
      </w:r>
      <w:r w:rsidR="0015069F">
        <w:rPr>
          <w:lang w:val="en-GB"/>
        </w:rPr>
        <w:t>ing</w:t>
      </w:r>
      <w:r w:rsidR="00CC28EC">
        <w:rPr>
          <w:lang w:val="en-GB"/>
        </w:rPr>
        <w:t xml:space="preserve"> of reactant</w:t>
      </w:r>
      <w:r w:rsidR="00752E9E">
        <w:rPr>
          <w:lang w:val="en-GB"/>
        </w:rPr>
        <w:t xml:space="preserve"> (ethanol)</w:t>
      </w:r>
      <w:r w:rsidR="00CC28EC">
        <w:rPr>
          <w:lang w:val="en-GB"/>
        </w:rPr>
        <w:t xml:space="preserve">, it results in a similar steam demand and a great reduction in electricity demand. </w:t>
      </w:r>
      <w:r w:rsidR="00CC28EC">
        <w:t xml:space="preserve">These results considered an overall look </w:t>
      </w:r>
      <w:r w:rsidR="0015069F">
        <w:t>at</w:t>
      </w:r>
      <w:r w:rsidR="00CC28EC">
        <w:t xml:space="preserve"> the process, including reaction and separation steps. Therefore, for a more detailed techno-economic analysis, it would be interesting to better optimize individual process steps and analyze additional heat integration potential to decrease the energy demand of the process. It is also important to consider the integration of this process </w:t>
      </w:r>
      <w:r w:rsidR="0015069F">
        <w:t>in</w:t>
      </w:r>
      <w:r w:rsidR="00CC28EC">
        <w:t xml:space="preserve">to sugarcane biorefineries so </w:t>
      </w:r>
      <w:r w:rsidR="001A77CE">
        <w:t>both</w:t>
      </w:r>
      <w:r w:rsidR="00CC28EC">
        <w:t xml:space="preserve"> processes </w:t>
      </w:r>
      <w:r w:rsidR="001A77CE">
        <w:t>benefit from utility integration.</w:t>
      </w:r>
    </w:p>
    <w:p w14:paraId="4262F548" w14:textId="1B5D3A4D" w:rsidR="00E02DC5" w:rsidRDefault="00E02DC5" w:rsidP="00E02DC5">
      <w:pPr>
        <w:pStyle w:val="Els-1storder-head"/>
        <w:numPr>
          <w:ilvl w:val="0"/>
          <w:numId w:val="0"/>
        </w:numPr>
        <w:spacing w:after="120"/>
        <w:rPr>
          <w:lang w:val="en-GB"/>
        </w:rPr>
      </w:pPr>
      <w:r>
        <w:rPr>
          <w:lang w:val="en-GB"/>
        </w:rPr>
        <w:t>Acknowledgments</w:t>
      </w:r>
    </w:p>
    <w:p w14:paraId="404BFDCD" w14:textId="3184D87A" w:rsidR="00E02DC5" w:rsidRPr="001A77CE" w:rsidRDefault="001A77CE" w:rsidP="001A77CE">
      <w:pPr>
        <w:pStyle w:val="Els-body-text"/>
      </w:pPr>
      <w:r w:rsidRPr="001A77CE">
        <w:rPr>
          <w:lang w:val="en-GB"/>
        </w:rPr>
        <w:t>The authors acknowledge the support from FAPESP (the Sao Paulo Research Foundation,</w:t>
      </w:r>
      <w:r>
        <w:rPr>
          <w:lang w:val="en-GB"/>
        </w:rPr>
        <w:t xml:space="preserve"> </w:t>
      </w:r>
      <w:r w:rsidRPr="001A77CE">
        <w:rPr>
          <w:lang w:val="en-GB"/>
        </w:rPr>
        <w:t>#20</w:t>
      </w:r>
      <w:r>
        <w:rPr>
          <w:lang w:val="en-GB"/>
        </w:rPr>
        <w:t>22</w:t>
      </w:r>
      <w:r w:rsidRPr="001A77CE">
        <w:rPr>
          <w:lang w:val="en-GB"/>
        </w:rPr>
        <w:t>/1</w:t>
      </w:r>
      <w:r>
        <w:rPr>
          <w:lang w:val="en-GB"/>
        </w:rPr>
        <w:t>6379-8</w:t>
      </w:r>
      <w:r w:rsidRPr="001A77CE">
        <w:rPr>
          <w:lang w:val="en-GB"/>
        </w:rPr>
        <w:t xml:space="preserve"> and #20</w:t>
      </w:r>
      <w:r>
        <w:rPr>
          <w:lang w:val="en-GB"/>
        </w:rPr>
        <w:t>15</w:t>
      </w:r>
      <w:r w:rsidRPr="001A77CE">
        <w:rPr>
          <w:lang w:val="en-GB"/>
        </w:rPr>
        <w:t>/</w:t>
      </w:r>
      <w:r>
        <w:rPr>
          <w:lang w:val="en-GB"/>
        </w:rPr>
        <w:t>20630-4</w:t>
      </w:r>
      <w:r w:rsidRPr="001A77CE">
        <w:rPr>
          <w:lang w:val="en-GB"/>
        </w:rPr>
        <w:t>)</w:t>
      </w:r>
      <w:r>
        <w:rPr>
          <w:lang w:val="en-GB"/>
        </w:rPr>
        <w:t xml:space="preserve"> </w:t>
      </w:r>
      <w:r w:rsidRPr="001A77CE">
        <w:rPr>
          <w:lang w:val="en-GB"/>
        </w:rPr>
        <w:t xml:space="preserve">and the </w:t>
      </w:r>
      <w:proofErr w:type="spellStart"/>
      <w:r w:rsidRPr="001A77CE">
        <w:rPr>
          <w:lang w:val="en-GB"/>
        </w:rPr>
        <w:t>Coordenação</w:t>
      </w:r>
      <w:proofErr w:type="spellEnd"/>
      <w:r w:rsidRPr="001A77CE">
        <w:rPr>
          <w:lang w:val="en-GB"/>
        </w:rPr>
        <w:t xml:space="preserve"> de</w:t>
      </w:r>
      <w:r>
        <w:rPr>
          <w:lang w:val="en-GB"/>
        </w:rPr>
        <w:t xml:space="preserve"> </w:t>
      </w:r>
      <w:proofErr w:type="spellStart"/>
      <w:r w:rsidRPr="001A77CE">
        <w:t>Aperfeiçoamento</w:t>
      </w:r>
      <w:proofErr w:type="spellEnd"/>
      <w:r w:rsidRPr="001A77CE">
        <w:t xml:space="preserve"> de </w:t>
      </w:r>
      <w:proofErr w:type="spellStart"/>
      <w:r w:rsidRPr="001A77CE">
        <w:t>Pessoal</w:t>
      </w:r>
      <w:proofErr w:type="spellEnd"/>
      <w:r w:rsidRPr="001A77CE">
        <w:t xml:space="preserve"> de </w:t>
      </w:r>
      <w:proofErr w:type="spellStart"/>
      <w:r w:rsidRPr="001A77CE">
        <w:t>Nível</w:t>
      </w:r>
      <w:proofErr w:type="spellEnd"/>
      <w:r w:rsidRPr="001A77CE">
        <w:t xml:space="preserve"> Superior - </w:t>
      </w:r>
      <w:proofErr w:type="spellStart"/>
      <w:r w:rsidRPr="001A77CE">
        <w:t>Brasil</w:t>
      </w:r>
      <w:proofErr w:type="spellEnd"/>
      <w:r w:rsidRPr="001A77CE">
        <w:t xml:space="preserve"> (CAPES) - Finance Code 001.</w:t>
      </w:r>
    </w:p>
    <w:p w14:paraId="497044B8" w14:textId="6A6FEF1A" w:rsidR="00E02DC5" w:rsidRPr="00FC4436" w:rsidRDefault="00E02DC5" w:rsidP="004E797B">
      <w:pPr>
        <w:pStyle w:val="Els-1storder-head"/>
        <w:numPr>
          <w:ilvl w:val="0"/>
          <w:numId w:val="0"/>
        </w:numPr>
        <w:spacing w:after="120"/>
        <w:rPr>
          <w:lang w:val="pt-BR"/>
        </w:rPr>
      </w:pPr>
      <w:r w:rsidRPr="00FC4436">
        <w:rPr>
          <w:lang w:val="pt-BR"/>
        </w:rPr>
        <w:t>References</w:t>
      </w:r>
    </w:p>
    <w:p w14:paraId="17DCF5A0" w14:textId="5F6CF731" w:rsidR="004E797B" w:rsidRDefault="004E797B" w:rsidP="004E797B">
      <w:pPr>
        <w:pStyle w:val="Els-referenceno-number"/>
      </w:pPr>
      <w:r>
        <w:rPr>
          <w:lang w:val="pt-BR"/>
        </w:rPr>
        <w:t xml:space="preserve">H. </w:t>
      </w:r>
      <w:r w:rsidRPr="004E797B">
        <w:rPr>
          <w:lang w:val="pt-BR"/>
        </w:rPr>
        <w:t xml:space="preserve">Cantarella, </w:t>
      </w:r>
      <w:r>
        <w:rPr>
          <w:lang w:val="pt-BR"/>
        </w:rPr>
        <w:t>J.F.</w:t>
      </w:r>
      <w:r w:rsidRPr="004E797B">
        <w:rPr>
          <w:lang w:val="pt-BR"/>
        </w:rPr>
        <w:t xml:space="preserve"> Leal Silva, </w:t>
      </w:r>
      <w:r>
        <w:rPr>
          <w:lang w:val="pt-BR"/>
        </w:rPr>
        <w:t>L.A.H.</w:t>
      </w:r>
      <w:r w:rsidRPr="004E797B">
        <w:rPr>
          <w:lang w:val="pt-BR"/>
        </w:rPr>
        <w:t xml:space="preserve"> Nogueira, </w:t>
      </w:r>
      <w:r>
        <w:rPr>
          <w:lang w:val="pt-BR"/>
        </w:rPr>
        <w:t>R.</w:t>
      </w:r>
      <w:r w:rsidRPr="004E797B">
        <w:rPr>
          <w:lang w:val="pt-BR"/>
        </w:rPr>
        <w:t xml:space="preserve"> Maciel Filho, </w:t>
      </w:r>
      <w:r>
        <w:rPr>
          <w:lang w:val="pt-BR"/>
        </w:rPr>
        <w:t>R.</w:t>
      </w:r>
      <w:r w:rsidRPr="004E797B">
        <w:rPr>
          <w:lang w:val="pt-BR"/>
        </w:rPr>
        <w:t xml:space="preserve"> Rossetto, </w:t>
      </w:r>
      <w:r>
        <w:rPr>
          <w:lang w:val="pt-BR"/>
        </w:rPr>
        <w:t>T.</w:t>
      </w:r>
      <w:r w:rsidRPr="004E797B">
        <w:rPr>
          <w:lang w:val="pt-BR"/>
        </w:rPr>
        <w:t xml:space="preserve"> Ekbom, </w:t>
      </w:r>
      <w:r>
        <w:rPr>
          <w:lang w:val="pt-BR"/>
        </w:rPr>
        <w:t>G.M.</w:t>
      </w:r>
      <w:r w:rsidRPr="004E797B">
        <w:rPr>
          <w:lang w:val="pt-BR"/>
        </w:rPr>
        <w:t xml:space="preserve"> Souza, </w:t>
      </w:r>
      <w:r>
        <w:rPr>
          <w:lang w:val="pt-BR"/>
        </w:rPr>
        <w:t>F.</w:t>
      </w:r>
      <w:r w:rsidRPr="004E797B">
        <w:rPr>
          <w:lang w:val="pt-BR"/>
        </w:rPr>
        <w:t xml:space="preserve"> Mueller-Langer. </w:t>
      </w:r>
      <w:r>
        <w:t xml:space="preserve">2023. Biofuel Technologies: Lessons Learned and Pathways to Decarbonization. GCB Bioenergy </w:t>
      </w:r>
      <w:r w:rsidR="00FC4436" w:rsidRPr="00FC4436">
        <w:t>15</w:t>
      </w:r>
      <w:r w:rsidR="002A6775">
        <w:t xml:space="preserve"> </w:t>
      </w:r>
      <w:r w:rsidR="00FC4436">
        <w:t>(10)</w:t>
      </w:r>
      <w:r w:rsidR="002A6775">
        <w:t xml:space="preserve">, </w:t>
      </w:r>
      <w:r w:rsidR="00FC4436" w:rsidRPr="00FC4436">
        <w:t>1190–1203</w:t>
      </w:r>
      <w:r>
        <w:t>.</w:t>
      </w:r>
    </w:p>
    <w:p w14:paraId="1427370B" w14:textId="00701CC0" w:rsidR="002A6775" w:rsidRDefault="002A6775" w:rsidP="004E797B">
      <w:pPr>
        <w:pStyle w:val="Els-referenceno-number"/>
      </w:pPr>
      <w:r w:rsidRPr="002A6775">
        <w:t>European Union. 1999. Council Directive 1999/13/EC, on the Limitation of Emissions of Volatile Organic Compounds Due to the Use of Organic Solvents in Certain Activities and Installations. Brussels.</w:t>
      </w:r>
    </w:p>
    <w:p w14:paraId="20E6DE88" w14:textId="2EC4D539" w:rsidR="002A6775" w:rsidRDefault="002A6775" w:rsidP="004E797B">
      <w:pPr>
        <w:pStyle w:val="Els-referenceno-number"/>
      </w:pPr>
      <w:r w:rsidRPr="002A6775">
        <w:t>H.J. Hagemeyer, 2000</w:t>
      </w:r>
      <w:r>
        <w:t>,</w:t>
      </w:r>
      <w:r w:rsidRPr="002A6775">
        <w:t xml:space="preserve"> Acetaldehyde.</w:t>
      </w:r>
      <w:r>
        <w:t xml:space="preserve"> In:</w:t>
      </w:r>
      <w:r w:rsidRPr="002A6775">
        <w:t xml:space="preserve"> Kirk-Othmer Encyclopedia of Chemical Technology. John Wiley &amp; Sons, Ltd</w:t>
      </w:r>
      <w:r>
        <w:t>.</w:t>
      </w:r>
    </w:p>
    <w:p w14:paraId="12C7C59C" w14:textId="1C9DF22F" w:rsidR="004E797B" w:rsidRPr="000236C9" w:rsidRDefault="004E797B" w:rsidP="004E797B">
      <w:pPr>
        <w:pStyle w:val="Els-referenceno-number"/>
        <w:rPr>
          <w:lang w:val="en-US"/>
        </w:rPr>
      </w:pPr>
      <w:r>
        <w:t xml:space="preserve">R. Jira, 2009. Acetaldehyde from Ethylene—A Retrospective on the Discovery of the Wacker Process. </w:t>
      </w:r>
      <w:r w:rsidRPr="000236C9">
        <w:rPr>
          <w:lang w:val="en-US"/>
        </w:rPr>
        <w:t>Angewandte Chemie International Edition 48</w:t>
      </w:r>
      <w:r w:rsidR="002A6775" w:rsidRPr="000236C9">
        <w:rPr>
          <w:lang w:val="en-US"/>
        </w:rPr>
        <w:t xml:space="preserve"> </w:t>
      </w:r>
      <w:r w:rsidRPr="000236C9">
        <w:rPr>
          <w:lang w:val="en-US"/>
        </w:rPr>
        <w:t>(48)</w:t>
      </w:r>
      <w:r w:rsidR="002A6775" w:rsidRPr="000236C9">
        <w:rPr>
          <w:lang w:val="en-US"/>
        </w:rPr>
        <w:t xml:space="preserve">, </w:t>
      </w:r>
      <w:r w:rsidRPr="000236C9">
        <w:rPr>
          <w:lang w:val="en-US"/>
        </w:rPr>
        <w:t>9034–37.</w:t>
      </w:r>
    </w:p>
    <w:p w14:paraId="69474AA5" w14:textId="7FBEC00E" w:rsidR="002A6775" w:rsidRPr="00F65CAF" w:rsidRDefault="00752E9E" w:rsidP="002A6775">
      <w:pPr>
        <w:pStyle w:val="Els-referenceno-number"/>
        <w:rPr>
          <w:lang w:val="pt-BR"/>
        </w:rPr>
      </w:pPr>
      <w:r w:rsidRPr="000236C9">
        <w:rPr>
          <w:lang w:val="en-US"/>
        </w:rPr>
        <w:t xml:space="preserve">J.F. </w:t>
      </w:r>
      <w:r w:rsidR="002A6775" w:rsidRPr="000236C9">
        <w:rPr>
          <w:lang w:val="en-US"/>
        </w:rPr>
        <w:t xml:space="preserve">Leal Silva, R. Maciel Filho. </w:t>
      </w:r>
      <w:r w:rsidR="002A6775" w:rsidRPr="00FC4436">
        <w:rPr>
          <w:lang w:val="en-US"/>
        </w:rPr>
        <w:t>2024. Techno-Economic Analysis and Life Cycle Assessment of Renewable Acetaldehyde from Sugarcane Ethanol.</w:t>
      </w:r>
      <w:r w:rsidR="002A6775">
        <w:rPr>
          <w:lang w:val="en-US"/>
        </w:rPr>
        <w:t xml:space="preserve"> </w:t>
      </w:r>
      <w:r w:rsidR="002A6775" w:rsidRPr="00F65CAF">
        <w:rPr>
          <w:lang w:val="pt-BR"/>
        </w:rPr>
        <w:t>Chemical Engineering Transactions.</w:t>
      </w:r>
    </w:p>
    <w:p w14:paraId="14F4AAEC" w14:textId="23B184EA" w:rsidR="004E797B" w:rsidRDefault="004E797B" w:rsidP="004E797B">
      <w:pPr>
        <w:pStyle w:val="Els-referenceno-number"/>
      </w:pPr>
      <w:r>
        <w:rPr>
          <w:lang w:val="pt-BR"/>
        </w:rPr>
        <w:t>J.F.</w:t>
      </w:r>
      <w:r w:rsidRPr="004E797B">
        <w:rPr>
          <w:lang w:val="pt-BR"/>
        </w:rPr>
        <w:t xml:space="preserve"> Leal Silva, </w:t>
      </w:r>
      <w:r>
        <w:rPr>
          <w:lang w:val="pt-BR"/>
        </w:rPr>
        <w:t>P.</w:t>
      </w:r>
      <w:r w:rsidRPr="004E797B">
        <w:rPr>
          <w:lang w:val="pt-BR"/>
        </w:rPr>
        <w:t xml:space="preserve"> Y. S. Nakasu, </w:t>
      </w:r>
      <w:r>
        <w:rPr>
          <w:lang w:val="pt-BR"/>
        </w:rPr>
        <w:t>A.</w:t>
      </w:r>
      <w:r w:rsidRPr="004E797B">
        <w:rPr>
          <w:lang w:val="pt-BR"/>
        </w:rPr>
        <w:t xml:space="preserve"> C. da Costa, </w:t>
      </w:r>
      <w:r>
        <w:rPr>
          <w:lang w:val="pt-BR"/>
        </w:rPr>
        <w:t>R.</w:t>
      </w:r>
      <w:r w:rsidRPr="004E797B">
        <w:rPr>
          <w:lang w:val="pt-BR"/>
        </w:rPr>
        <w:t xml:space="preserve"> Maciel Filho, </w:t>
      </w:r>
      <w:r>
        <w:rPr>
          <w:lang w:val="pt-BR"/>
        </w:rPr>
        <w:t>S.</w:t>
      </w:r>
      <w:r w:rsidRPr="004E797B">
        <w:rPr>
          <w:lang w:val="pt-BR"/>
        </w:rPr>
        <w:t xml:space="preserve"> C. Rabelo. </w:t>
      </w:r>
      <w:r>
        <w:t>2022. Techno-Economic Analysis of the Production of 2G Ethanol and Technical Lignin via a Protic Ionic Liquid Pretreatment of Sugarcane Bagasse. Industrial Crops and Products</w:t>
      </w:r>
      <w:r w:rsidR="002A6775">
        <w:t>,</w:t>
      </w:r>
      <w:r>
        <w:t xml:space="preserve"> 189</w:t>
      </w:r>
      <w:r w:rsidR="002A6775">
        <w:t xml:space="preserve">, </w:t>
      </w:r>
      <w:r>
        <w:t>115788.</w:t>
      </w:r>
    </w:p>
    <w:p w14:paraId="2235C9D1" w14:textId="0244633C" w:rsidR="00FC4436" w:rsidRPr="00135B7D" w:rsidRDefault="004E797B" w:rsidP="00135B7D">
      <w:pPr>
        <w:pStyle w:val="Els-referenceno-number"/>
      </w:pPr>
      <w:r>
        <w:t>R. Maciel Filho, M. R. Wolf Maciel, A. Domingues, A. O. Stinghen. 1996.</w:t>
      </w:r>
      <w:r w:rsidR="002A6775">
        <w:t xml:space="preserve"> </w:t>
      </w:r>
      <w:r>
        <w:t>Computer Aided Design of Acetaldehyde Plant with Zero Avoidable Pollution. Computers &amp; Chemical Engineering 20</w:t>
      </w:r>
      <w:r w:rsidR="002A6775">
        <w:t xml:space="preserve">, </w:t>
      </w:r>
      <w:r>
        <w:t>(SUPPL.2)</w:t>
      </w:r>
      <w:r w:rsidR="002A6775">
        <w:t xml:space="preserve">, </w:t>
      </w:r>
      <w:r>
        <w:t>S1389–93.</w:t>
      </w:r>
    </w:p>
    <w:sectPr w:rsidR="00FC4436" w:rsidRPr="00135B7D" w:rsidSect="00EF3394">
      <w:headerReference w:type="even" r:id="rId11"/>
      <w:headerReference w:type="default" r:id="rId12"/>
      <w:headerReference w:type="first" r:id="rId13"/>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7170F9" w14:textId="77777777" w:rsidR="00EF3394" w:rsidRDefault="00EF3394">
      <w:r>
        <w:separator/>
      </w:r>
    </w:p>
  </w:endnote>
  <w:endnote w:type="continuationSeparator" w:id="0">
    <w:p w14:paraId="32EC2926" w14:textId="77777777" w:rsidR="00EF3394" w:rsidRDefault="00EF33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16AAE" w14:textId="77777777" w:rsidR="00EF3394" w:rsidRDefault="00EF3394">
      <w:r>
        <w:separator/>
      </w:r>
    </w:p>
  </w:footnote>
  <w:footnote w:type="continuationSeparator" w:id="0">
    <w:p w14:paraId="1FDB4305" w14:textId="77777777" w:rsidR="00EF3394" w:rsidRDefault="00EF33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9" w14:textId="7F846A37" w:rsidR="00DD3D9E" w:rsidRPr="00A96644" w:rsidRDefault="00DD3D9E">
    <w:pPr>
      <w:pStyle w:val="Header"/>
      <w:tabs>
        <w:tab w:val="clear" w:pos="7200"/>
        <w:tab w:val="right" w:pos="7088"/>
      </w:tabs>
      <w:rPr>
        <w:lang w:val="en-US"/>
      </w:rPr>
    </w:pPr>
    <w:r>
      <w:rPr>
        <w:rStyle w:val="PageNumber"/>
      </w:rPr>
      <w:tab/>
    </w:r>
    <w:r>
      <w:rPr>
        <w:rStyle w:val="PageNumber"/>
        <w:i/>
      </w:rPr>
      <w:tab/>
    </w:r>
    <w:r w:rsidR="00A96644" w:rsidRPr="00A96644">
      <w:rPr>
        <w:i/>
        <w:lang w:val="en-US"/>
      </w:rPr>
      <w:t>J.F. Leal Silva and R. Ma</w:t>
    </w:r>
    <w:r w:rsidR="00A96644">
      <w:rPr>
        <w:i/>
        <w:lang w:val="en-US"/>
      </w:rPr>
      <w:t>ciel Filho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A" w14:textId="3500C9A4" w:rsidR="00DD3D9E" w:rsidRDefault="00A46D93" w:rsidP="00A46D93">
    <w:pPr>
      <w:pStyle w:val="Header"/>
      <w:tabs>
        <w:tab w:val="clear" w:pos="7200"/>
        <w:tab w:val="right" w:pos="7088"/>
      </w:tabs>
      <w:rPr>
        <w:sz w:val="24"/>
      </w:rPr>
    </w:pPr>
    <w:r w:rsidRPr="00A46D93">
      <w:rPr>
        <w:i/>
      </w:rPr>
      <w:t>Sustainable Acetaldehyde Synthesis from Renewable Ethanol: Analysis of Reaction and Separation Processes</w:t>
    </w:r>
    <w:r w:rsidR="00DD3D9E">
      <w:rPr>
        <w:rStyle w:val="PageNumber"/>
        <w:i/>
        <w:sz w:val="24"/>
      </w:rPr>
      <w:tab/>
    </w:r>
    <w:r w:rsidR="00DD3D9E">
      <w:rPr>
        <w:rStyle w:val="PageNumber"/>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B" w14:textId="77777777" w:rsidR="00F06842" w:rsidRPr="003B50B5" w:rsidRDefault="00F06842" w:rsidP="00F06842">
    <w:pPr>
      <w:pStyle w:val="ElsevierBodyTextCentredNospace"/>
      <w:jc w:val="left"/>
      <w:rPr>
        <w:noProof/>
        <w:sz w:val="18"/>
        <w:szCs w:val="18"/>
      </w:rPr>
    </w:pPr>
    <w:r w:rsidRPr="0068162C">
      <w:rPr>
        <w:color w:val="auto"/>
        <w:sz w:val="18"/>
        <w:szCs w:val="18"/>
      </w:rPr>
      <w:t xml:space="preserve">Flavio Manenti, Gintaras V. </w:t>
    </w:r>
    <w:proofErr w:type="spellStart"/>
    <w:r w:rsidRPr="0068162C">
      <w:rPr>
        <w:color w:val="auto"/>
        <w:sz w:val="18"/>
        <w:szCs w:val="18"/>
      </w:rPr>
      <w:t>Reklaitis</w:t>
    </w:r>
    <w:proofErr w:type="spellEnd"/>
    <w:r w:rsidRPr="0068162C">
      <w:rPr>
        <w:color w:val="auto"/>
        <w:sz w:val="18"/>
        <w:szCs w:val="18"/>
      </w:rPr>
      <w:t xml:space="preserve">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DD3D9E" w:rsidRDefault="00F06842"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rsidR="00DD3D9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5"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6"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632910568">
    <w:abstractNumId w:val="11"/>
  </w:num>
  <w:num w:numId="2" w16cid:durableId="47382885">
    <w:abstractNumId w:val="11"/>
  </w:num>
  <w:num w:numId="3" w16cid:durableId="967853731">
    <w:abstractNumId w:val="11"/>
  </w:num>
  <w:num w:numId="4" w16cid:durableId="1739282265">
    <w:abstractNumId w:val="11"/>
  </w:num>
  <w:num w:numId="5" w16cid:durableId="698892343">
    <w:abstractNumId w:val="0"/>
  </w:num>
  <w:num w:numId="6" w16cid:durableId="1660883641">
    <w:abstractNumId w:val="6"/>
  </w:num>
  <w:num w:numId="7" w16cid:durableId="1863349795">
    <w:abstractNumId w:val="12"/>
  </w:num>
  <w:num w:numId="8" w16cid:durableId="1750734252">
    <w:abstractNumId w:val="1"/>
  </w:num>
  <w:num w:numId="9" w16cid:durableId="203061615">
    <w:abstractNumId w:val="10"/>
  </w:num>
  <w:num w:numId="10" w16cid:durableId="1478497114">
    <w:abstractNumId w:val="14"/>
  </w:num>
  <w:num w:numId="11" w16cid:durableId="1896693444">
    <w:abstractNumId w:val="13"/>
  </w:num>
  <w:num w:numId="12" w16cid:durableId="774787662">
    <w:abstractNumId w:val="5"/>
  </w:num>
  <w:num w:numId="13" w16cid:durableId="1525900646">
    <w:abstractNumId w:val="8"/>
  </w:num>
  <w:num w:numId="14" w16cid:durableId="1455515963">
    <w:abstractNumId w:val="2"/>
  </w:num>
  <w:num w:numId="15" w16cid:durableId="446657998">
    <w:abstractNumId w:val="7"/>
  </w:num>
  <w:num w:numId="16" w16cid:durableId="322592235">
    <w:abstractNumId w:val="3"/>
  </w:num>
  <w:num w:numId="17" w16cid:durableId="596719075">
    <w:abstractNumId w:val="4"/>
  </w:num>
  <w:num w:numId="18" w16cid:durableId="886648604">
    <w:abstractNumId w:val="9"/>
  </w:num>
  <w:num w:numId="19" w16cid:durableId="1604609534">
    <w:abstractNumId w:val="4"/>
  </w:num>
  <w:num w:numId="20" w16cid:durableId="14047214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E0MDQ3t7QwtTA2MTNQ0lEKTi0uzszPAykwNKkFAIMzkfAtAAAA"/>
  </w:docVars>
  <w:rsids>
    <w:rsidRoot w:val="00B63237"/>
    <w:rsid w:val="000236C9"/>
    <w:rsid w:val="000560F5"/>
    <w:rsid w:val="00060864"/>
    <w:rsid w:val="0007349B"/>
    <w:rsid w:val="000D3D9B"/>
    <w:rsid w:val="000E27A4"/>
    <w:rsid w:val="000F7017"/>
    <w:rsid w:val="0011071B"/>
    <w:rsid w:val="00135B7D"/>
    <w:rsid w:val="0015069F"/>
    <w:rsid w:val="0016032F"/>
    <w:rsid w:val="00184C89"/>
    <w:rsid w:val="001879F6"/>
    <w:rsid w:val="001A77CE"/>
    <w:rsid w:val="001C0148"/>
    <w:rsid w:val="001C757E"/>
    <w:rsid w:val="001E7E8F"/>
    <w:rsid w:val="0020390F"/>
    <w:rsid w:val="0022709B"/>
    <w:rsid w:val="002615C3"/>
    <w:rsid w:val="00264926"/>
    <w:rsid w:val="002A6775"/>
    <w:rsid w:val="00350566"/>
    <w:rsid w:val="00386A3F"/>
    <w:rsid w:val="003D1582"/>
    <w:rsid w:val="003D7E4C"/>
    <w:rsid w:val="003E41C2"/>
    <w:rsid w:val="00400293"/>
    <w:rsid w:val="004218D8"/>
    <w:rsid w:val="004532EE"/>
    <w:rsid w:val="0049772C"/>
    <w:rsid w:val="004C73B5"/>
    <w:rsid w:val="004E797B"/>
    <w:rsid w:val="005269A1"/>
    <w:rsid w:val="00552EEB"/>
    <w:rsid w:val="00554BCD"/>
    <w:rsid w:val="00554CE4"/>
    <w:rsid w:val="00556A8C"/>
    <w:rsid w:val="00563294"/>
    <w:rsid w:val="00563308"/>
    <w:rsid w:val="0058003E"/>
    <w:rsid w:val="0058558B"/>
    <w:rsid w:val="00651CB7"/>
    <w:rsid w:val="00654F1A"/>
    <w:rsid w:val="00696343"/>
    <w:rsid w:val="006A69BF"/>
    <w:rsid w:val="006C41BD"/>
    <w:rsid w:val="006D41D4"/>
    <w:rsid w:val="00711DF4"/>
    <w:rsid w:val="0072521F"/>
    <w:rsid w:val="00752E9E"/>
    <w:rsid w:val="00763765"/>
    <w:rsid w:val="007A28D8"/>
    <w:rsid w:val="007D70A1"/>
    <w:rsid w:val="008132E8"/>
    <w:rsid w:val="00823368"/>
    <w:rsid w:val="00823407"/>
    <w:rsid w:val="00850AF2"/>
    <w:rsid w:val="008B0184"/>
    <w:rsid w:val="008C3213"/>
    <w:rsid w:val="008C5D02"/>
    <w:rsid w:val="008D2649"/>
    <w:rsid w:val="008F5B41"/>
    <w:rsid w:val="0090568D"/>
    <w:rsid w:val="009125C9"/>
    <w:rsid w:val="00913879"/>
    <w:rsid w:val="00917661"/>
    <w:rsid w:val="00970E5D"/>
    <w:rsid w:val="0097701C"/>
    <w:rsid w:val="00980A65"/>
    <w:rsid w:val="00995A78"/>
    <w:rsid w:val="009C1060"/>
    <w:rsid w:val="009C3025"/>
    <w:rsid w:val="009F42A3"/>
    <w:rsid w:val="00A25E70"/>
    <w:rsid w:val="00A33765"/>
    <w:rsid w:val="00A43E6B"/>
    <w:rsid w:val="00A46D93"/>
    <w:rsid w:val="00A56B60"/>
    <w:rsid w:val="00A63269"/>
    <w:rsid w:val="00A92377"/>
    <w:rsid w:val="00A96644"/>
    <w:rsid w:val="00AB29ED"/>
    <w:rsid w:val="00AD0E84"/>
    <w:rsid w:val="00AE4BD8"/>
    <w:rsid w:val="00AE5120"/>
    <w:rsid w:val="00B4388F"/>
    <w:rsid w:val="00B63237"/>
    <w:rsid w:val="00B94FC2"/>
    <w:rsid w:val="00C2184F"/>
    <w:rsid w:val="00C22A0A"/>
    <w:rsid w:val="00C960DC"/>
    <w:rsid w:val="00CB2D23"/>
    <w:rsid w:val="00CC28EC"/>
    <w:rsid w:val="00D02C75"/>
    <w:rsid w:val="00D10E22"/>
    <w:rsid w:val="00D13D2C"/>
    <w:rsid w:val="00D1659A"/>
    <w:rsid w:val="00D41BA6"/>
    <w:rsid w:val="00D470EA"/>
    <w:rsid w:val="00D714A4"/>
    <w:rsid w:val="00D824EE"/>
    <w:rsid w:val="00DA0D2C"/>
    <w:rsid w:val="00DB0301"/>
    <w:rsid w:val="00DC2F94"/>
    <w:rsid w:val="00DD3D9E"/>
    <w:rsid w:val="00DD7908"/>
    <w:rsid w:val="00DF4B8A"/>
    <w:rsid w:val="00E02DC5"/>
    <w:rsid w:val="00E668C1"/>
    <w:rsid w:val="00E82297"/>
    <w:rsid w:val="00EA3EE4"/>
    <w:rsid w:val="00EB5ABB"/>
    <w:rsid w:val="00EF3394"/>
    <w:rsid w:val="00EF39FD"/>
    <w:rsid w:val="00EF7AC3"/>
    <w:rsid w:val="00F06842"/>
    <w:rsid w:val="00F107FD"/>
    <w:rsid w:val="00F262A7"/>
    <w:rsid w:val="00F3621A"/>
    <w:rsid w:val="00F60795"/>
    <w:rsid w:val="00F64A56"/>
    <w:rsid w:val="00F65CAF"/>
    <w:rsid w:val="00FB64A8"/>
    <w:rsid w:val="00FC4436"/>
    <w:rsid w:val="00FC7DCA"/>
    <w:rsid w:val="00FF48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44DE67F"/>
  <w14:defaultImageDpi w14:val="32767"/>
  <w15:docId w15:val="{B89D3AFA-8814-4AAB-A339-74180925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0184"/>
    <w:rPr>
      <w:lang w:eastAsia="en-US"/>
    </w:rPr>
  </w:style>
  <w:style w:type="paragraph" w:styleId="Heading1">
    <w:name w:val="heading 1"/>
    <w:basedOn w:val="Normal"/>
    <w:next w:val="Normal"/>
    <w:link w:val="Heading1Char"/>
    <w:qFormat/>
    <w:rsid w:val="0040029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qFormat/>
    <w:rsid w:val="008B018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EndnoteReference">
    <w:name w:val="endnote reference"/>
    <w:basedOn w:val="DefaultParagraphFont"/>
    <w:semiHidden/>
    <w:rsid w:val="008B0184"/>
    <w:rPr>
      <w:vertAlign w:val="superscript"/>
    </w:rPr>
  </w:style>
  <w:style w:type="paragraph" w:styleId="Header">
    <w:name w:val="header"/>
    <w:rsid w:val="008B0184"/>
    <w:pPr>
      <w:tabs>
        <w:tab w:val="center" w:pos="3600"/>
        <w:tab w:val="right" w:pos="7200"/>
      </w:tabs>
      <w:spacing w:line="200" w:lineRule="atLeast"/>
    </w:pPr>
    <w:rPr>
      <w:noProof/>
      <w:lang w:eastAsia="en-US"/>
    </w:rPr>
  </w:style>
  <w:style w:type="paragraph" w:styleId="Footer">
    <w:name w:val="footer"/>
    <w:basedOn w:val="Header"/>
    <w:rsid w:val="008B0184"/>
  </w:style>
  <w:style w:type="character" w:styleId="FootnoteReference">
    <w:name w:val="footnote reference"/>
    <w:semiHidden/>
    <w:rsid w:val="008B0184"/>
    <w:rPr>
      <w:vertAlign w:val="superscript"/>
    </w:rPr>
  </w:style>
  <w:style w:type="paragraph" w:styleId="FootnoteText">
    <w:name w:val="footnote text"/>
    <w:basedOn w:val="Normal"/>
    <w:semiHidden/>
    <w:rsid w:val="008B0184"/>
    <w:rPr>
      <w:rFonts w:ascii="Univers" w:hAnsi="Univers"/>
    </w:rPr>
  </w:style>
  <w:style w:type="character" w:styleId="Hyperlink">
    <w:name w:val="Hyperlink"/>
    <w:basedOn w:val="DefaultParagraphFont"/>
    <w:rsid w:val="008B0184"/>
    <w:rPr>
      <w:color w:val="0000FF"/>
      <w:u w:val="single"/>
    </w:rPr>
  </w:style>
  <w:style w:type="character" w:customStyle="1" w:styleId="MTEquationSection">
    <w:name w:val="MTEquationSection"/>
    <w:basedOn w:val="DefaultParagraphFont"/>
    <w:rsid w:val="008B0184"/>
    <w:rPr>
      <w:vanish/>
      <w:color w:val="FF0000"/>
    </w:rPr>
  </w:style>
  <w:style w:type="character" w:styleId="PageNumber">
    <w:name w:val="page number"/>
    <w:basedOn w:val="DefaultParagraphFont"/>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DefaultParagraphFont"/>
    <w:rsid w:val="008B0184"/>
    <w:rPr>
      <w:sz w:val="18"/>
      <w:lang w:val="en-US" w:eastAsia="en-US" w:bidi="ar-SA"/>
    </w:rPr>
  </w:style>
  <w:style w:type="character" w:styleId="CommentReference">
    <w:name w:val="annotation reference"/>
    <w:basedOn w:val="DefaultParagraphFont"/>
    <w:semiHidden/>
    <w:rsid w:val="008B0184"/>
    <w:rPr>
      <w:sz w:val="16"/>
      <w:szCs w:val="16"/>
    </w:rPr>
  </w:style>
  <w:style w:type="paragraph" w:styleId="CommentText">
    <w:name w:val="annotation text"/>
    <w:basedOn w:val="Normal"/>
    <w:semiHidden/>
    <w:rsid w:val="008B0184"/>
  </w:style>
  <w:style w:type="paragraph" w:styleId="CommentSubject">
    <w:name w:val="annotation subject"/>
    <w:basedOn w:val="CommentText"/>
    <w:next w:val="CommentText"/>
    <w:semiHidden/>
    <w:rsid w:val="008B0184"/>
    <w:rPr>
      <w:b/>
      <w:bCs/>
    </w:rPr>
  </w:style>
  <w:style w:type="paragraph" w:styleId="BalloonText">
    <w:name w:val="Balloon Text"/>
    <w:basedOn w:val="Normal"/>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DefaultParagraphFont"/>
    <w:rsid w:val="00F06842"/>
    <w:rPr>
      <w:u w:val="single"/>
    </w:rPr>
  </w:style>
  <w:style w:type="paragraph" w:customStyle="1" w:styleId="ElsevierBodyTextCentredNospace">
    <w:name w:val="Elsevier Body Text Centred No space"/>
    <w:basedOn w:val="Normal"/>
    <w:qFormat/>
    <w:rsid w:val="00F06842"/>
    <w:pPr>
      <w:jc w:val="center"/>
    </w:pPr>
    <w:rPr>
      <w:bCs/>
      <w:iCs/>
      <w:color w:val="000000" w:themeColor="text1"/>
      <w:sz w:val="22"/>
      <w:szCs w:val="24"/>
      <w:lang w:val="en-US"/>
    </w:rPr>
  </w:style>
  <w:style w:type="character" w:customStyle="1" w:styleId="Heading1Char">
    <w:name w:val="Heading 1 Char"/>
    <w:basedOn w:val="DefaultParagraphFont"/>
    <w:link w:val="Heading1"/>
    <w:rsid w:val="00400293"/>
    <w:rPr>
      <w:rFonts w:asciiTheme="majorHAnsi" w:eastAsiaTheme="majorEastAsia" w:hAnsiTheme="majorHAnsi" w:cstheme="majorBidi"/>
      <w:color w:val="365F91" w:themeColor="accent1" w:themeShade="BF"/>
      <w:sz w:val="32"/>
      <w:szCs w:val="32"/>
      <w:lang w:eastAsia="en-US"/>
    </w:rPr>
  </w:style>
  <w:style w:type="character" w:styleId="UnresolvedMention">
    <w:name w:val="Unresolved Mention"/>
    <w:basedOn w:val="DefaultParagraphFont"/>
    <w:uiPriority w:val="99"/>
    <w:semiHidden/>
    <w:unhideWhenUsed/>
    <w:rsid w:val="000236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8096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3E2F4-26EE-44BD-8E75-3C13B71AC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Template>
  <TotalTime>3553</TotalTime>
  <Pages>6</Pages>
  <Words>4969</Words>
  <Characters>28327</Characters>
  <Application>Microsoft Office Word</Application>
  <DocSecurity>0</DocSecurity>
  <Lines>236</Lines>
  <Paragraphs>66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Chapter</vt:lpstr>
      <vt:lpstr>Chapter</vt:lpstr>
    </vt:vector>
  </TitlesOfParts>
  <Company>Elsevier Science</Company>
  <LinksUpToDate>false</LinksUpToDate>
  <CharactersWithSpaces>33230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Jean Felipe Leal Silva</cp:lastModifiedBy>
  <cp:revision>40</cp:revision>
  <cp:lastPrinted>2004-12-17T09:20:00Z</cp:lastPrinted>
  <dcterms:created xsi:type="dcterms:W3CDTF">2023-10-02T07:50:00Z</dcterms:created>
  <dcterms:modified xsi:type="dcterms:W3CDTF">2024-01-15T19:42:00Z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y fmtid="{D5CDD505-2E9C-101B-9397-08002B2CF9AE}" pid="10" name="Mendeley Recent Style Id 0_1">
    <vt:lpwstr>http://csl.mendeley.com/styles/464720661/american-chemical-society-noDOI</vt:lpwstr>
  </property>
  <property fmtid="{D5CDD505-2E9C-101B-9397-08002B2CF9AE}" pid="11" name="Mendeley Recent Style Name 0_1">
    <vt:lpwstr>ACS - no DOI</vt:lpwstr>
  </property>
  <property fmtid="{D5CDD505-2E9C-101B-9397-08002B2CF9AE}" pid="12" name="Mendeley Recent Style Id 1_1">
    <vt:lpwstr>http://www.zotero.org/styles/apa</vt:lpwstr>
  </property>
  <property fmtid="{D5CDD505-2E9C-101B-9397-08002B2CF9AE}" pid="13" name="Mendeley Recent Style Name 1_1">
    <vt:lpwstr>American Psychological Association 7th edition</vt:lpwstr>
  </property>
  <property fmtid="{D5CDD505-2E9C-101B-9397-08002B2CF9AE}" pid="14" name="Mendeley Recent Style Id 2_1">
    <vt:lpwstr>http://www.zotero.org/styles/american-sociological-association</vt:lpwstr>
  </property>
  <property fmtid="{D5CDD505-2E9C-101B-9397-08002B2CF9AE}" pid="15" name="Mendeley Recent Style Name 2_1">
    <vt:lpwstr>American Sociological Association 6th edition</vt:lpwstr>
  </property>
  <property fmtid="{D5CDD505-2E9C-101B-9397-08002B2CF9AE}" pid="16" name="Mendeley Recent Style Id 3_1">
    <vt:lpwstr>http://www.zotero.org/styles/chemical-engineering-journal</vt:lpwstr>
  </property>
  <property fmtid="{D5CDD505-2E9C-101B-9397-08002B2CF9AE}" pid="17" name="Mendeley Recent Style Name 3_1">
    <vt:lpwstr>Chemical Engineering Journal</vt:lpwstr>
  </property>
  <property fmtid="{D5CDD505-2E9C-101B-9397-08002B2CF9AE}" pid="18" name="Mendeley Recent Style Id 4_1">
    <vt:lpwstr>http://www.zotero.org/styles/harvard-cite-them-right</vt:lpwstr>
  </property>
  <property fmtid="{D5CDD505-2E9C-101B-9397-08002B2CF9AE}" pid="19" name="Mendeley Recent Style Name 4_1">
    <vt:lpwstr>Cite Them Right 10th edition - Harvard</vt:lpwstr>
  </property>
  <property fmtid="{D5CDD505-2E9C-101B-9397-08002B2CF9AE}" pid="20" name="Mendeley Recent Style Id 5_1">
    <vt:lpwstr>http://www.zotero.org/styles/fuel</vt:lpwstr>
  </property>
  <property fmtid="{D5CDD505-2E9C-101B-9397-08002B2CF9AE}" pid="21" name="Mendeley Recent Style Name 5_1">
    <vt:lpwstr>Fuel</vt:lpwstr>
  </property>
  <property fmtid="{D5CDD505-2E9C-101B-9397-08002B2CF9AE}" pid="22" name="Mendeley Recent Style Id 6_1">
    <vt:lpwstr>http://www.zotero.org/styles/ieee</vt:lpwstr>
  </property>
  <property fmtid="{D5CDD505-2E9C-101B-9397-08002B2CF9AE}" pid="23" name="Mendeley Recent Style Name 6_1">
    <vt:lpwstr>IEEE</vt:lpwstr>
  </property>
  <property fmtid="{D5CDD505-2E9C-101B-9397-08002B2CF9AE}" pid="24" name="Mendeley Recent Style Id 7_1">
    <vt:lpwstr>http://www.zotero.org/styles/modern-language-association</vt:lpwstr>
  </property>
  <property fmtid="{D5CDD505-2E9C-101B-9397-08002B2CF9AE}" pid="25" name="Mendeley Recent Style Name 7_1">
    <vt:lpwstr>Modern Language Association 8th edition</vt:lpwstr>
  </property>
  <property fmtid="{D5CDD505-2E9C-101B-9397-08002B2CF9AE}" pid="26" name="Mendeley Recent Style Id 8_1">
    <vt:lpwstr>http://www.zotero.org/styles/nature</vt:lpwstr>
  </property>
  <property fmtid="{D5CDD505-2E9C-101B-9397-08002B2CF9AE}" pid="27" name="Mendeley Recent Style Name 8_1">
    <vt:lpwstr>Nature</vt:lpwstr>
  </property>
  <property fmtid="{D5CDD505-2E9C-101B-9397-08002B2CF9AE}" pid="28" name="Mendeley Recent Style Id 9_1">
    <vt:lpwstr>http://www.zotero.org/styles/renewable-and-sustainable-energy-reviews</vt:lpwstr>
  </property>
  <property fmtid="{D5CDD505-2E9C-101B-9397-08002B2CF9AE}" pid="29" name="Mendeley Recent Style Name 9_1">
    <vt:lpwstr>Renewable and Sustainable Energy Reviews</vt:lpwstr>
  </property>
  <property fmtid="{D5CDD505-2E9C-101B-9397-08002B2CF9AE}" pid="30" name="Mendeley Document_1">
    <vt:lpwstr>True</vt:lpwstr>
  </property>
  <property fmtid="{D5CDD505-2E9C-101B-9397-08002B2CF9AE}" pid="31" name="Mendeley Unique User Id_1">
    <vt:lpwstr>609e71e0-d672-3206-afb8-b7f5fba57d34</vt:lpwstr>
  </property>
  <property fmtid="{D5CDD505-2E9C-101B-9397-08002B2CF9AE}" pid="32" name="Mendeley Citation Style_1">
    <vt:lpwstr>http://www.zotero.org/styles/harvard-cite-them-right</vt:lpwstr>
  </property>
</Properties>
</file>