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E67F" w14:textId="504B6C4D" w:rsidR="00DD3D9E" w:rsidRPr="00951C7B" w:rsidRDefault="00E319D4" w:rsidP="00E319D4">
      <w:pPr>
        <w:pStyle w:val="Els-Title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fldChar w:fldCharType="begin"/>
      </w:r>
      <w:r>
        <w:rPr>
          <w:color w:val="000000" w:themeColor="text1"/>
          <w:lang w:val="en-GB"/>
        </w:rPr>
        <w:instrText xml:space="preserve"> MACROBUTTON MTEditEquationSection2 </w:instrText>
      </w:r>
      <w:r w:rsidRPr="00E319D4">
        <w:rPr>
          <w:rStyle w:val="MTEquationSection"/>
        </w:rPr>
        <w:instrText>Equation Chapter 1 Section 1</w:instrText>
      </w:r>
      <w:r>
        <w:rPr>
          <w:color w:val="000000" w:themeColor="text1"/>
          <w:lang w:val="en-GB"/>
        </w:rPr>
        <w:fldChar w:fldCharType="begin"/>
      </w:r>
      <w:r>
        <w:rPr>
          <w:color w:val="000000" w:themeColor="text1"/>
          <w:lang w:val="en-GB"/>
        </w:rPr>
        <w:instrText xml:space="preserve"> SEQ MTEqn \r \h \* MERGEFORMAT </w:instrText>
      </w:r>
      <w:r>
        <w:rPr>
          <w:color w:val="000000" w:themeColor="text1"/>
          <w:lang w:val="en-GB"/>
        </w:rPr>
        <w:fldChar w:fldCharType="end"/>
      </w:r>
      <w:r>
        <w:rPr>
          <w:color w:val="000000" w:themeColor="text1"/>
          <w:lang w:val="en-GB"/>
        </w:rPr>
        <w:fldChar w:fldCharType="begin"/>
      </w:r>
      <w:r>
        <w:rPr>
          <w:color w:val="000000" w:themeColor="text1"/>
          <w:lang w:val="en-GB"/>
        </w:rPr>
        <w:instrText xml:space="preserve"> SEQ MTSec \r 1 \h \* MERGEFORMAT </w:instrText>
      </w:r>
      <w:r>
        <w:rPr>
          <w:color w:val="000000" w:themeColor="text1"/>
          <w:lang w:val="en-GB"/>
        </w:rPr>
        <w:fldChar w:fldCharType="end"/>
      </w:r>
      <w:r>
        <w:rPr>
          <w:color w:val="000000" w:themeColor="text1"/>
          <w:lang w:val="en-GB"/>
        </w:rPr>
        <w:fldChar w:fldCharType="begin"/>
      </w:r>
      <w:r>
        <w:rPr>
          <w:color w:val="000000" w:themeColor="text1"/>
          <w:lang w:val="en-GB"/>
        </w:rPr>
        <w:instrText xml:space="preserve"> SEQ MTChap \r 1 \h \* MERGEFORMAT </w:instrText>
      </w:r>
      <w:r>
        <w:rPr>
          <w:color w:val="000000" w:themeColor="text1"/>
          <w:lang w:val="en-GB"/>
        </w:rPr>
        <w:fldChar w:fldCharType="end"/>
      </w:r>
      <w:r>
        <w:rPr>
          <w:color w:val="000000" w:themeColor="text1"/>
          <w:lang w:val="en-GB"/>
        </w:rPr>
        <w:fldChar w:fldCharType="end"/>
      </w:r>
      <w:r w:rsidR="00951C7B" w:rsidRPr="00951C7B">
        <w:rPr>
          <w:color w:val="000000" w:themeColor="text1"/>
          <w:lang w:val="en-GB"/>
        </w:rPr>
        <w:t>Geospatial Modelling and Optimisation of Direct Air Capture and its Energy Supply Options for Cost-Effective Deployment</w:t>
      </w:r>
    </w:p>
    <w:p w14:paraId="144DE680" w14:textId="7276F75A" w:rsidR="00DD3D9E" w:rsidRPr="007E1BF5" w:rsidRDefault="00F75F9E">
      <w:pPr>
        <w:pStyle w:val="Els-Author"/>
      </w:pPr>
      <w:r>
        <w:t xml:space="preserve">Marwan Sendi, </w:t>
      </w:r>
      <w:r w:rsidRPr="00F75F9E">
        <w:rPr>
          <w:vertAlign w:val="superscript"/>
        </w:rPr>
        <w:t>a</w:t>
      </w:r>
      <w:r w:rsidR="00A35EE3">
        <w:rPr>
          <w:vertAlign w:val="superscript"/>
        </w:rPr>
        <w:t>,b</w:t>
      </w:r>
      <w:r w:rsidRPr="007E1BF5">
        <w:t xml:space="preserve"> </w:t>
      </w:r>
      <w:r w:rsidR="007E1BF5" w:rsidRPr="007E1BF5">
        <w:t>Mai Bui</w:t>
      </w:r>
      <w:r w:rsidR="007E1BF5">
        <w:t xml:space="preserve">, </w:t>
      </w:r>
      <w:r w:rsidR="007E1BF5" w:rsidRPr="007E1BF5">
        <w:rPr>
          <w:vertAlign w:val="superscript"/>
        </w:rPr>
        <w:t>b</w:t>
      </w:r>
      <w:r w:rsidR="00A35EE3">
        <w:rPr>
          <w:vertAlign w:val="superscript"/>
        </w:rPr>
        <w:t>,c</w:t>
      </w:r>
      <w:r w:rsidR="007E1BF5">
        <w:t xml:space="preserve"> </w:t>
      </w:r>
      <w:r w:rsidR="00A35EE3" w:rsidRPr="00A35EE3">
        <w:t>Niall Mac Dowell</w:t>
      </w:r>
      <w:r w:rsidR="00A35EE3">
        <w:t xml:space="preserve">, </w:t>
      </w:r>
      <w:r w:rsidR="00A35EE3" w:rsidRPr="00BD2FCF">
        <w:rPr>
          <w:vertAlign w:val="superscript"/>
        </w:rPr>
        <w:t>b,c</w:t>
      </w:r>
      <w:r w:rsidR="008569F9">
        <w:rPr>
          <w:vertAlign w:val="superscript"/>
        </w:rPr>
        <w:t>,</w:t>
      </w:r>
      <w:r w:rsidR="00A35EE3">
        <w:t xml:space="preserve"> </w:t>
      </w:r>
      <w:r w:rsidR="00BD2FCF" w:rsidRPr="00BD2FCF">
        <w:t>Paul Fennell</w:t>
      </w:r>
      <w:r w:rsidR="00BD2FCF" w:rsidRPr="00BD2FCF">
        <w:rPr>
          <w:vertAlign w:val="superscript"/>
        </w:rPr>
        <w:t>a</w:t>
      </w:r>
      <w:r w:rsidR="00E0370C">
        <w:rPr>
          <w:vertAlign w:val="superscript"/>
        </w:rPr>
        <w:t>,</w:t>
      </w:r>
      <w:r w:rsidR="000E7FD5">
        <w:rPr>
          <w:vertAlign w:val="superscript"/>
        </w:rPr>
        <w:t>*</w:t>
      </w:r>
    </w:p>
    <w:p w14:paraId="144DE681" w14:textId="39BCB2B2" w:rsidR="00DD3D9E" w:rsidRPr="00951C7B" w:rsidRDefault="00420F14">
      <w:pPr>
        <w:pStyle w:val="Els-Affiliation"/>
      </w:pPr>
      <w:r w:rsidRPr="00F81CBE">
        <w:rPr>
          <w:vertAlign w:val="superscript"/>
        </w:rPr>
        <w:t>a</w:t>
      </w:r>
      <w:r w:rsidRPr="00420F14">
        <w:t>Department of Chemical Engineering, Imperial College Londo</w:t>
      </w:r>
      <w:r w:rsidR="00F81CBE">
        <w:t>n</w:t>
      </w:r>
      <w:r>
        <w:t xml:space="preserve"> SW7 2AZ</w:t>
      </w:r>
      <w:r w:rsidRPr="00420F14">
        <w:t>, London, UK</w:t>
      </w:r>
    </w:p>
    <w:p w14:paraId="144DE682" w14:textId="4B93400E" w:rsidR="00DD3D9E" w:rsidRDefault="00C34752">
      <w:pPr>
        <w:pStyle w:val="Els-Affiliation"/>
      </w:pPr>
      <w:r w:rsidRPr="00C34752">
        <w:rPr>
          <w:vertAlign w:val="superscript"/>
        </w:rPr>
        <w:t>b</w:t>
      </w:r>
      <w:r w:rsidRPr="00C34752">
        <w:t>The Sargent Centre for Process Systems Engineering, Imperial College London, London</w:t>
      </w:r>
      <w:r>
        <w:t xml:space="preserve"> SW7 2AZ</w:t>
      </w:r>
      <w:r w:rsidRPr="00C34752">
        <w:t>, UK.</w:t>
      </w:r>
    </w:p>
    <w:p w14:paraId="0CB1A5F2" w14:textId="77777777" w:rsidR="00923771" w:rsidRDefault="00C34752" w:rsidP="0020412E">
      <w:pPr>
        <w:pStyle w:val="Els-Affiliation"/>
      </w:pPr>
      <w:r>
        <w:rPr>
          <w:vertAlign w:val="superscript"/>
        </w:rPr>
        <w:t>c</w:t>
      </w:r>
      <w:r w:rsidR="0020412E" w:rsidRPr="0020412E">
        <w:t>Centre for Environmental Policy, Imperial College London,</w:t>
      </w:r>
      <w:r w:rsidR="0020412E">
        <w:t xml:space="preserve"> </w:t>
      </w:r>
      <w:r w:rsidR="0020412E" w:rsidRPr="00C34752">
        <w:t>London</w:t>
      </w:r>
      <w:r w:rsidR="0020412E">
        <w:t xml:space="preserve"> SW7 2</w:t>
      </w:r>
      <w:r w:rsidR="00EB4D34">
        <w:t>NE</w:t>
      </w:r>
      <w:r w:rsidR="0020412E" w:rsidRPr="00C34752">
        <w:t>, UK.</w:t>
      </w:r>
      <w:r w:rsidR="0020412E" w:rsidRPr="0020412E">
        <w:t xml:space="preserve"> London.</w:t>
      </w:r>
    </w:p>
    <w:p w14:paraId="144DE683" w14:textId="70398576" w:rsidR="008D2649" w:rsidRPr="00951C7B" w:rsidRDefault="00D35FB2" w:rsidP="0020412E">
      <w:pPr>
        <w:pStyle w:val="Els-Affiliation"/>
      </w:pPr>
      <w:r>
        <w:t>*</w:t>
      </w:r>
      <w:hyperlink r:id="rId8" w:history="1">
        <w:r w:rsidRPr="00FB6077">
          <w:rPr>
            <w:rStyle w:val="Hyperlink"/>
          </w:rPr>
          <w:t>p.fennell@imperial.ac.uk</w:t>
        </w:r>
      </w:hyperlink>
    </w:p>
    <w:p w14:paraId="144DE684" w14:textId="77777777" w:rsidR="008D2649" w:rsidRPr="00951C7B" w:rsidRDefault="008D2649" w:rsidP="008D2649">
      <w:pPr>
        <w:pStyle w:val="Els-Abstract"/>
        <w:rPr>
          <w:lang w:val="en-GB"/>
        </w:rPr>
      </w:pPr>
      <w:r w:rsidRPr="00951C7B">
        <w:rPr>
          <w:lang w:val="en-GB"/>
        </w:rPr>
        <w:t>Abstract</w:t>
      </w:r>
    </w:p>
    <w:p w14:paraId="71395F9D" w14:textId="7B6724A5" w:rsidR="00D51C42" w:rsidRDefault="00D51C42" w:rsidP="008D2649">
      <w:pPr>
        <w:pStyle w:val="Els-body-text"/>
        <w:spacing w:after="120"/>
        <w:rPr>
          <w:lang w:val="en-GB"/>
        </w:rPr>
      </w:pPr>
      <w:r w:rsidRPr="00D51C42">
        <w:rPr>
          <w:lang w:val="en-GB"/>
        </w:rPr>
        <w:t xml:space="preserve">To meet the emissions reduction targets outlined in the Paris Agreement, </w:t>
      </w:r>
      <w:r w:rsidR="00E32DE8">
        <w:rPr>
          <w:lang w:val="en-GB"/>
        </w:rPr>
        <w:t>removing</w:t>
      </w:r>
      <w:r w:rsidRPr="00D51C42">
        <w:rPr>
          <w:lang w:val="en-GB"/>
        </w:rPr>
        <w:t xml:space="preserve"> billions of tons of carbon dioxide </w:t>
      </w:r>
      <w:r w:rsidR="002A2A89">
        <w:rPr>
          <w:lang w:val="en-GB"/>
        </w:rPr>
        <w:t>from the atmosphere</w:t>
      </w:r>
      <w:r w:rsidRPr="00D51C42">
        <w:rPr>
          <w:lang w:val="en-GB"/>
        </w:rPr>
        <w:t xml:space="preserve"> is </w:t>
      </w:r>
      <w:r w:rsidR="00E32DE8" w:rsidRPr="00D51C42">
        <w:rPr>
          <w:lang w:val="en-GB"/>
        </w:rPr>
        <w:t>crucial</w:t>
      </w:r>
      <w:r w:rsidRPr="00D51C42">
        <w:rPr>
          <w:lang w:val="en-GB"/>
        </w:rPr>
        <w:t xml:space="preserve">, particularly for addressing </w:t>
      </w:r>
      <w:r w:rsidR="009B2254">
        <w:rPr>
          <w:lang w:val="en-GB"/>
        </w:rPr>
        <w:t>hard</w:t>
      </w:r>
      <w:r w:rsidRPr="00D51C42">
        <w:rPr>
          <w:lang w:val="en-GB"/>
        </w:rPr>
        <w:t>-to-</w:t>
      </w:r>
      <w:r w:rsidR="009B2254">
        <w:rPr>
          <w:lang w:val="en-GB"/>
        </w:rPr>
        <w:t>abate</w:t>
      </w:r>
      <w:r w:rsidRPr="00D51C42">
        <w:rPr>
          <w:lang w:val="en-GB"/>
        </w:rPr>
        <w:t xml:space="preserve"> emissions</w:t>
      </w:r>
      <w:r w:rsidR="002A2A89">
        <w:rPr>
          <w:lang w:val="en-GB"/>
        </w:rPr>
        <w:t xml:space="preserve"> such as agriculture and aviation</w:t>
      </w:r>
      <w:r w:rsidRPr="00D51C42">
        <w:rPr>
          <w:lang w:val="en-GB"/>
        </w:rPr>
        <w:t>. Direct Air Capture and Storage (DACS) stands out as a promising technology for</w:t>
      </w:r>
      <w:r w:rsidR="00681533">
        <w:rPr>
          <w:lang w:val="en-GB"/>
        </w:rPr>
        <w:t xml:space="preserve"> carbon dioxide removal</w:t>
      </w:r>
      <w:r w:rsidRPr="00D51C42">
        <w:rPr>
          <w:lang w:val="en-GB"/>
        </w:rPr>
        <w:t xml:space="preserve"> </w:t>
      </w:r>
      <w:r w:rsidR="00681533">
        <w:rPr>
          <w:lang w:val="en-GB"/>
        </w:rPr>
        <w:t>(</w:t>
      </w:r>
      <w:r w:rsidRPr="00D51C42">
        <w:rPr>
          <w:lang w:val="en-GB"/>
        </w:rPr>
        <w:t>CDR</w:t>
      </w:r>
      <w:r w:rsidR="00681533">
        <w:rPr>
          <w:lang w:val="en-GB"/>
        </w:rPr>
        <w:t>)</w:t>
      </w:r>
      <w:r w:rsidR="00702367">
        <w:rPr>
          <w:lang w:val="en-GB"/>
        </w:rPr>
        <w:t>, owing to its modul</w:t>
      </w:r>
      <w:r w:rsidR="00DA5421">
        <w:rPr>
          <w:lang w:val="en-GB"/>
        </w:rPr>
        <w:t>ar desi</w:t>
      </w:r>
      <w:r w:rsidR="00E9431B">
        <w:rPr>
          <w:lang w:val="en-GB"/>
        </w:rPr>
        <w:t>gn</w:t>
      </w:r>
      <w:r w:rsidR="00EC313C">
        <w:rPr>
          <w:lang w:val="en-GB"/>
        </w:rPr>
        <w:t xml:space="preserve"> and ease in monitoring, reporting and verification of emissions</w:t>
      </w:r>
      <w:r w:rsidRPr="00D51C42">
        <w:rPr>
          <w:lang w:val="en-GB"/>
        </w:rPr>
        <w:t>. However, given its energy-intensive nature</w:t>
      </w:r>
      <w:r w:rsidR="00E9431B">
        <w:rPr>
          <w:lang w:val="en-GB"/>
        </w:rPr>
        <w:t>, high cost</w:t>
      </w:r>
      <w:r w:rsidRPr="00D51C42">
        <w:rPr>
          <w:lang w:val="en-GB"/>
        </w:rPr>
        <w:t xml:space="preserve"> and </w:t>
      </w:r>
      <w:r w:rsidR="005046A2" w:rsidRPr="00D51C42">
        <w:rPr>
          <w:lang w:val="en-GB"/>
        </w:rPr>
        <w:t>sensitivity</w:t>
      </w:r>
      <w:r w:rsidRPr="00D51C42">
        <w:rPr>
          <w:lang w:val="en-GB"/>
        </w:rPr>
        <w:t xml:space="preserve"> to regional climate variations, </w:t>
      </w:r>
      <w:r>
        <w:rPr>
          <w:lang w:val="en-GB"/>
        </w:rPr>
        <w:t>optimising</w:t>
      </w:r>
      <w:r w:rsidRPr="00D51C42">
        <w:rPr>
          <w:lang w:val="en-GB"/>
        </w:rPr>
        <w:t xml:space="preserve"> its performance is </w:t>
      </w:r>
      <w:r w:rsidR="00215AAF">
        <w:rPr>
          <w:lang w:val="en-GB"/>
        </w:rPr>
        <w:t>essential</w:t>
      </w:r>
      <w:r w:rsidRPr="00D51C42">
        <w:rPr>
          <w:lang w:val="en-GB"/>
        </w:rPr>
        <w:t xml:space="preserve">. In this study, we introduce a </w:t>
      </w:r>
      <w:r w:rsidR="00DB2B7A">
        <w:rPr>
          <w:lang w:val="en-GB"/>
        </w:rPr>
        <w:t xml:space="preserve">modelling optimisation </w:t>
      </w:r>
      <w:r w:rsidRPr="00D51C42">
        <w:rPr>
          <w:lang w:val="en-GB"/>
        </w:rPr>
        <w:t>framework for geospatial assess</w:t>
      </w:r>
      <w:r w:rsidR="00DB2B7A">
        <w:rPr>
          <w:lang w:val="en-GB"/>
        </w:rPr>
        <w:t>ment</w:t>
      </w:r>
      <w:r w:rsidR="001D6A16">
        <w:rPr>
          <w:lang w:val="en-GB"/>
        </w:rPr>
        <w:t xml:space="preserve"> of</w:t>
      </w:r>
      <w:r w:rsidRPr="00D51C42">
        <w:rPr>
          <w:lang w:val="en-GB"/>
        </w:rPr>
        <w:t xml:space="preserve"> DACS process configurations</w:t>
      </w:r>
      <w:r w:rsidR="001D6A16">
        <w:rPr>
          <w:lang w:val="en-GB"/>
        </w:rPr>
        <w:t xml:space="preserve"> coupled</w:t>
      </w:r>
      <w:r w:rsidRPr="00D51C42">
        <w:rPr>
          <w:lang w:val="en-GB"/>
        </w:rPr>
        <w:t xml:space="preserve"> with different energy sources, considering </w:t>
      </w:r>
      <w:r w:rsidR="00DF05F5">
        <w:rPr>
          <w:lang w:val="en-GB"/>
        </w:rPr>
        <w:t xml:space="preserve">the impact of </w:t>
      </w:r>
      <w:r w:rsidRPr="00D51C42">
        <w:rPr>
          <w:lang w:val="en-GB"/>
        </w:rPr>
        <w:t xml:space="preserve">both temporal and spatial variations </w:t>
      </w:r>
      <w:r w:rsidR="00DF05F5">
        <w:rPr>
          <w:lang w:val="en-GB"/>
        </w:rPr>
        <w:t>on</w:t>
      </w:r>
      <w:r w:rsidRPr="00D51C42">
        <w:rPr>
          <w:lang w:val="en-GB"/>
        </w:rPr>
        <w:t xml:space="preserve"> the techno-economic performance</w:t>
      </w:r>
      <w:r w:rsidR="00DF05F5">
        <w:rPr>
          <w:lang w:val="en-GB"/>
        </w:rPr>
        <w:t xml:space="preserve"> of DAC</w:t>
      </w:r>
      <w:r w:rsidR="00B73DE8">
        <w:rPr>
          <w:lang w:val="en-GB"/>
        </w:rPr>
        <w:t>S</w:t>
      </w:r>
      <w:r w:rsidRPr="00D51C42">
        <w:rPr>
          <w:lang w:val="en-GB"/>
        </w:rPr>
        <w:t xml:space="preserve">. The framework is applied to industrial DACS technologies </w:t>
      </w:r>
      <w:r>
        <w:rPr>
          <w:lang w:val="en-GB"/>
        </w:rPr>
        <w:t>utilising</w:t>
      </w:r>
      <w:r w:rsidRPr="00D51C42">
        <w:rPr>
          <w:lang w:val="en-GB"/>
        </w:rPr>
        <w:t xml:space="preserve"> solid sorbents and powered by conventional (i.e., </w:t>
      </w:r>
      <w:proofErr w:type="gramStart"/>
      <w:r w:rsidRPr="00D51C42">
        <w:rPr>
          <w:lang w:val="en-GB"/>
        </w:rPr>
        <w:t>nuclear</w:t>
      </w:r>
      <w:proofErr w:type="gramEnd"/>
      <w:r w:rsidRPr="00D51C42">
        <w:rPr>
          <w:lang w:val="en-GB"/>
        </w:rPr>
        <w:t xml:space="preserve"> and natural gas) and renewable (i.e., solar and wind) energy sources. By identifying the least-cost DAC system configurations and their corresponding environmental metrics (such as CO</w:t>
      </w:r>
      <w:r w:rsidRPr="00AF2425">
        <w:rPr>
          <w:vertAlign w:val="subscript"/>
          <w:lang w:val="en-GB"/>
        </w:rPr>
        <w:t>2</w:t>
      </w:r>
      <w:r w:rsidRPr="00D51C42">
        <w:rPr>
          <w:lang w:val="en-GB"/>
        </w:rPr>
        <w:t xml:space="preserve"> removal efficiency, land</w:t>
      </w:r>
      <w:r w:rsidR="006C08A6">
        <w:rPr>
          <w:lang w:val="en-GB"/>
        </w:rPr>
        <w:t xml:space="preserve"> req</w:t>
      </w:r>
      <w:r w:rsidR="00B46CFC">
        <w:rPr>
          <w:lang w:val="en-GB"/>
        </w:rPr>
        <w:t>uire</w:t>
      </w:r>
      <w:r w:rsidR="008424E4">
        <w:rPr>
          <w:lang w:val="en-GB"/>
        </w:rPr>
        <w:t>ments</w:t>
      </w:r>
      <w:r w:rsidRPr="00D51C42">
        <w:rPr>
          <w:lang w:val="en-GB"/>
        </w:rPr>
        <w:t xml:space="preserve">, and water footprint) for different regions, our findings offer valuable insights for decision-makers and project developers. This work serves as a guide to </w:t>
      </w:r>
      <w:r w:rsidR="007D374A">
        <w:rPr>
          <w:lang w:val="en-GB"/>
        </w:rPr>
        <w:t>identify</w:t>
      </w:r>
      <w:r w:rsidRPr="00D51C42">
        <w:rPr>
          <w:lang w:val="en-GB"/>
        </w:rPr>
        <w:t xml:space="preserve"> suitable regions and system configurations for the </w:t>
      </w:r>
      <w:r w:rsidR="00DC7FE3">
        <w:rPr>
          <w:lang w:val="en-GB"/>
        </w:rPr>
        <w:t>cost-effective</w:t>
      </w:r>
      <w:r w:rsidRPr="00D51C42">
        <w:rPr>
          <w:lang w:val="en-GB"/>
        </w:rPr>
        <w:t xml:space="preserve"> deployment of DACS technology.</w:t>
      </w:r>
    </w:p>
    <w:p w14:paraId="144DE687" w14:textId="6922A5A3" w:rsidR="008D2649" w:rsidRPr="00951C7B" w:rsidRDefault="008D2649" w:rsidP="008D2649">
      <w:pPr>
        <w:pStyle w:val="Els-body-text"/>
        <w:spacing w:after="120"/>
        <w:rPr>
          <w:lang w:val="en-GB"/>
        </w:rPr>
      </w:pPr>
      <w:r w:rsidRPr="00951C7B">
        <w:rPr>
          <w:b/>
          <w:bCs/>
          <w:lang w:val="en-GB"/>
        </w:rPr>
        <w:t>Keywords</w:t>
      </w:r>
      <w:r w:rsidRPr="00951C7B">
        <w:rPr>
          <w:lang w:val="en-GB"/>
        </w:rPr>
        <w:t xml:space="preserve">: </w:t>
      </w:r>
      <w:r w:rsidR="00267A8A">
        <w:rPr>
          <w:lang w:val="en-GB"/>
        </w:rPr>
        <w:t>C</w:t>
      </w:r>
      <w:r w:rsidR="00267A8A" w:rsidRPr="00C5665B">
        <w:rPr>
          <w:lang w:val="en-GB"/>
        </w:rPr>
        <w:t>arbon dioxide removal (CDR)</w:t>
      </w:r>
      <w:r w:rsidR="00267A8A">
        <w:rPr>
          <w:lang w:val="en-GB"/>
        </w:rPr>
        <w:t xml:space="preserve">, </w:t>
      </w:r>
      <w:r w:rsidR="00DA5BDB">
        <w:rPr>
          <w:lang w:val="en-GB"/>
        </w:rPr>
        <w:t>d</w:t>
      </w:r>
      <w:r w:rsidR="00267A8A">
        <w:rPr>
          <w:lang w:val="en-GB"/>
        </w:rPr>
        <w:t xml:space="preserve">irect air carbon capture and storage (DACCS), </w:t>
      </w:r>
      <w:r w:rsidR="00DA5BDB">
        <w:rPr>
          <w:lang w:val="en-GB"/>
        </w:rPr>
        <w:t xml:space="preserve">geospatial analysis, techno-economic assessment (TEA), life-cycle assessment (LCA). </w:t>
      </w:r>
    </w:p>
    <w:p w14:paraId="144DE689" w14:textId="73035BB1" w:rsidR="008D2649" w:rsidRPr="00951C7B" w:rsidRDefault="003F764A" w:rsidP="008D2649">
      <w:pPr>
        <w:pStyle w:val="Els-1storder-head"/>
        <w:rPr>
          <w:lang w:val="en-GB"/>
        </w:rPr>
      </w:pPr>
      <w:r>
        <w:rPr>
          <w:lang w:val="en-GB"/>
        </w:rPr>
        <w:t>Introduction</w:t>
      </w:r>
    </w:p>
    <w:p w14:paraId="6AA18948" w14:textId="714D09A0" w:rsidR="00ED5B89" w:rsidRDefault="00C5665B" w:rsidP="00ED5B89">
      <w:pPr>
        <w:pStyle w:val="Els-body-text"/>
        <w:rPr>
          <w:lang w:val="en-GB"/>
        </w:rPr>
      </w:pPr>
      <w:r w:rsidRPr="00C5665B">
        <w:rPr>
          <w:lang w:val="en-GB"/>
        </w:rPr>
        <w:t xml:space="preserve">Achieving </w:t>
      </w:r>
      <w:r w:rsidR="00197FF8">
        <w:rPr>
          <w:lang w:val="en-GB"/>
        </w:rPr>
        <w:t>Paris Agreement</w:t>
      </w:r>
      <w:r w:rsidRPr="00C5665B">
        <w:rPr>
          <w:lang w:val="en-GB"/>
        </w:rPr>
        <w:t xml:space="preserve"> emissions targets economically and realistically requires large-scale carbon dioxide removal (CDR)</w:t>
      </w:r>
      <w:r w:rsidR="004876BD">
        <w:rPr>
          <w:lang w:val="en-GB"/>
        </w:rPr>
        <w:t xml:space="preserve"> from the </w:t>
      </w:r>
      <w:r w:rsidR="00F96045">
        <w:rPr>
          <w:lang w:val="en-GB"/>
        </w:rPr>
        <w:t>atmosphere</w:t>
      </w:r>
      <w:r w:rsidRPr="00C5665B">
        <w:rPr>
          <w:lang w:val="en-GB"/>
        </w:rPr>
        <w:t xml:space="preserve"> </w:t>
      </w:r>
      <w:r w:rsidRPr="00C5665B">
        <w:rPr>
          <w:lang w:val="en-GB"/>
        </w:rPr>
        <w:fldChar w:fldCharType="begin">
          <w:fldData xml:space="preserve">PEVuZE5vdGU+PENpdGU+PEF1dGhvcj5Sb2dlbGo8L0F1dGhvcj48WWVhcj4yMDE4PC9ZZWFyPjxS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==
</w:fldData>
        </w:fldChar>
      </w:r>
      <w:r w:rsidR="00333C71">
        <w:rPr>
          <w:lang w:val="en-GB"/>
        </w:rPr>
        <w:instrText xml:space="preserve"> ADDIN EN.CITE </w:instrText>
      </w:r>
      <w:r w:rsidR="00333C71">
        <w:rPr>
          <w:lang w:val="en-GB"/>
        </w:rPr>
        <w:fldChar w:fldCharType="begin">
          <w:fldData xml:space="preserve">PEVuZE5vdGU+PENpdGU+PEF1dGhvcj5Sb2dlbGo8L0F1dGhvcj48WWVhcj4yMDE4PC9ZZWFyPjxS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==
</w:fldData>
        </w:fldChar>
      </w:r>
      <w:r w:rsidR="00333C71">
        <w:rPr>
          <w:lang w:val="en-GB"/>
        </w:rPr>
        <w:instrText xml:space="preserve"> ADDIN EN.CITE.DATA </w:instrText>
      </w:r>
      <w:r w:rsidR="00333C71">
        <w:rPr>
          <w:lang w:val="en-GB"/>
        </w:rPr>
      </w:r>
      <w:r w:rsidR="00333C71">
        <w:rPr>
          <w:lang w:val="en-GB"/>
        </w:rPr>
        <w:fldChar w:fldCharType="end"/>
      </w:r>
      <w:r w:rsidRPr="00C5665B">
        <w:rPr>
          <w:lang w:val="en-GB"/>
        </w:rPr>
      </w:r>
      <w:r w:rsidRPr="00C5665B">
        <w:rPr>
          <w:lang w:val="en-GB"/>
        </w:rPr>
        <w:fldChar w:fldCharType="separate"/>
      </w:r>
      <w:r w:rsidR="00333C71">
        <w:rPr>
          <w:noProof/>
          <w:lang w:val="en-GB"/>
        </w:rPr>
        <w:t xml:space="preserve">(Rogelj et al., 2018; </w:t>
      </w:r>
      <w:r w:rsidR="00333C71">
        <w:rPr>
          <w:noProof/>
          <w:lang w:val="en-GB"/>
        </w:rPr>
        <w:lastRenderedPageBreak/>
        <w:t>Royal Society and Royal Academy of Engineering, 2018)</w:t>
      </w:r>
      <w:r w:rsidRPr="00C5665B">
        <w:rPr>
          <w:lang w:val="en-GB"/>
        </w:rPr>
        <w:fldChar w:fldCharType="end"/>
      </w:r>
      <w:r w:rsidRPr="00C5665B">
        <w:rPr>
          <w:lang w:val="en-GB"/>
        </w:rPr>
        <w:t xml:space="preserve">. </w:t>
      </w:r>
      <w:r w:rsidR="00226105" w:rsidRPr="00226105">
        <w:rPr>
          <w:lang w:val="en-GB"/>
        </w:rPr>
        <w:t xml:space="preserve">CDR plays a crucial role in offsetting </w:t>
      </w:r>
      <w:r w:rsidR="00D377CB">
        <w:rPr>
          <w:lang w:val="en-GB"/>
        </w:rPr>
        <w:t>residual GHG</w:t>
      </w:r>
      <w:r w:rsidR="00D377CB" w:rsidRPr="00226105">
        <w:rPr>
          <w:lang w:val="en-GB"/>
        </w:rPr>
        <w:t xml:space="preserve"> </w:t>
      </w:r>
      <w:r w:rsidR="00226105" w:rsidRPr="00226105">
        <w:rPr>
          <w:lang w:val="en-GB"/>
        </w:rPr>
        <w:t xml:space="preserve">emissions </w:t>
      </w:r>
      <w:r w:rsidR="00201C74">
        <w:rPr>
          <w:lang w:val="en-GB"/>
        </w:rPr>
        <w:t>from hard to</w:t>
      </w:r>
      <w:r w:rsidR="00226105" w:rsidRPr="00226105">
        <w:rPr>
          <w:lang w:val="en-GB"/>
        </w:rPr>
        <w:t xml:space="preserve"> </w:t>
      </w:r>
      <w:r w:rsidR="00762A4D">
        <w:rPr>
          <w:lang w:val="en-GB"/>
        </w:rPr>
        <w:t>decarbonise</w:t>
      </w:r>
      <w:r w:rsidR="00201C74">
        <w:rPr>
          <w:lang w:val="en-GB"/>
        </w:rPr>
        <w:t xml:space="preserve"> sectors</w:t>
      </w:r>
      <w:r w:rsidR="00226105" w:rsidRPr="00226105">
        <w:rPr>
          <w:lang w:val="en-GB"/>
        </w:rPr>
        <w:t xml:space="preserve">, such as </w:t>
      </w:r>
      <w:r w:rsidR="00201C74">
        <w:rPr>
          <w:lang w:val="en-GB"/>
        </w:rPr>
        <w:t>agriculture or</w:t>
      </w:r>
      <w:r w:rsidR="00226105" w:rsidRPr="00226105">
        <w:rPr>
          <w:lang w:val="en-GB"/>
        </w:rPr>
        <w:t xml:space="preserve"> aviation. Direct Air Capture and Storage (DACS) emerges as a promising CDR method, offering the advantage of no biophysical limits and enabling immediate CO</w:t>
      </w:r>
      <w:r w:rsidR="00226105" w:rsidRPr="00EF12B0">
        <w:rPr>
          <w:vertAlign w:val="subscript"/>
          <w:lang w:val="en-GB"/>
        </w:rPr>
        <w:t>2</w:t>
      </w:r>
      <w:r w:rsidR="00226105" w:rsidRPr="00226105">
        <w:rPr>
          <w:lang w:val="en-GB"/>
        </w:rPr>
        <w:t xml:space="preserve"> removal from the atmosphere with permanent storage</w:t>
      </w:r>
      <w:r w:rsidR="00937ED7">
        <w:rPr>
          <w:lang w:val="en-GB"/>
        </w:rPr>
        <w:t xml:space="preserve"> </w:t>
      </w:r>
      <w:r w:rsidR="00937ED7">
        <w:rPr>
          <w:lang w:val="en-GB"/>
        </w:rPr>
        <w:fldChar w:fldCharType="begin">
          <w:fldData xml:space="preserve">PEVuZE5vdGU+PENpdGU+PEF1dGhvcj5TbWl0aDwvQXV0aG9yPjxZZWFyPjIwMTY8L1llYXI+PFJl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</w:fldData>
        </w:fldChar>
      </w:r>
      <w:r w:rsidR="00333C71">
        <w:rPr>
          <w:lang w:val="en-GB"/>
        </w:rPr>
        <w:instrText xml:space="preserve"> ADDIN EN.CITE </w:instrText>
      </w:r>
      <w:r w:rsidR="00333C71">
        <w:rPr>
          <w:lang w:val="en-GB"/>
        </w:rPr>
        <w:fldChar w:fldCharType="begin">
          <w:fldData xml:space="preserve">PEVuZE5vdGU+PENpdGU+PEF1dGhvcj5TbWl0aDwvQXV0aG9yPjxZZWFyPjIwMTY8L1llYXI+PFJl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</w:fldData>
        </w:fldChar>
      </w:r>
      <w:r w:rsidR="00333C71">
        <w:rPr>
          <w:lang w:val="en-GB"/>
        </w:rPr>
        <w:instrText xml:space="preserve"> ADDIN EN.CITE.DATA </w:instrText>
      </w:r>
      <w:r w:rsidR="00333C71">
        <w:rPr>
          <w:lang w:val="en-GB"/>
        </w:rPr>
      </w:r>
      <w:r w:rsidR="00333C71">
        <w:rPr>
          <w:lang w:val="en-GB"/>
        </w:rPr>
        <w:fldChar w:fldCharType="end"/>
      </w:r>
      <w:r w:rsidR="00937ED7">
        <w:rPr>
          <w:lang w:val="en-GB"/>
        </w:rPr>
      </w:r>
      <w:r w:rsidR="00937ED7">
        <w:rPr>
          <w:lang w:val="en-GB"/>
        </w:rPr>
        <w:fldChar w:fldCharType="separate"/>
      </w:r>
      <w:r w:rsidR="00333C71">
        <w:rPr>
          <w:noProof/>
          <w:lang w:val="en-GB"/>
        </w:rPr>
        <w:t>(Chiquier et al., 2022; Matter et al., 2016; Smith et al., 2016)</w:t>
      </w:r>
      <w:r w:rsidR="00937ED7">
        <w:rPr>
          <w:lang w:val="en-GB"/>
        </w:rPr>
        <w:fldChar w:fldCharType="end"/>
      </w:r>
      <w:r w:rsidR="00226105" w:rsidRPr="00226105">
        <w:rPr>
          <w:lang w:val="en-GB"/>
        </w:rPr>
        <w:t>. Additionally, DACS benefits from well-established monitoring, reporting, and verification</w:t>
      </w:r>
      <w:r w:rsidR="001002DB">
        <w:rPr>
          <w:lang w:val="en-GB"/>
        </w:rPr>
        <w:t xml:space="preserve"> (MRV)</w:t>
      </w:r>
      <w:r w:rsidR="00226105" w:rsidRPr="00226105">
        <w:rPr>
          <w:lang w:val="en-GB"/>
        </w:rPr>
        <w:t xml:space="preserve"> protocols, streamlining the issuance of CDR credits</w:t>
      </w:r>
      <w:r w:rsidR="00186931">
        <w:rPr>
          <w:lang w:val="en-GB"/>
        </w:rPr>
        <w:t xml:space="preserve"> </w:t>
      </w:r>
      <w:r w:rsidR="00186931">
        <w:rPr>
          <w:lang w:val="en-GB"/>
        </w:rPr>
        <w:fldChar w:fldCharType="begin"/>
      </w:r>
      <w:r w:rsidR="00D67912">
        <w:rPr>
          <w:lang w:val="en-GB"/>
        </w:rPr>
        <w:instrText xml:space="preserve"> ADDIN EN.CITE &lt;EndNote&gt;&lt;Cite&gt;&lt;Author&gt;Mac Dowell&lt;/Author&gt;&lt;Year&gt;2022&lt;/Year&gt;&lt;RecNum&gt;7&lt;/RecNum&gt;&lt;DisplayText&gt;(Mac Dowell et al., 2022)&lt;/DisplayText&gt;&lt;record&gt;&lt;rec-number&gt;7&lt;/rec-number&gt;&lt;foreign-keys&gt;&lt;key app="EN" db-id="9wstatzf3s2a0tedex5vf992ffwwtwxzs0zw" timestamp="1698937300"&gt;7&lt;/key&gt;&lt;/foreign-keys&gt;&lt;ref-type name="Journal Article"&gt;17&lt;/ref-type&gt;&lt;contributors&gt;&lt;authors&gt;&lt;author&gt;Mac Dowell, Niall&lt;/author&gt;&lt;author&gt;Reiner, David M.&lt;/author&gt;&lt;author&gt;Haszeldine, R. Stuart&lt;/author&gt;&lt;/authors&gt;&lt;/contributors&gt;&lt;titles&gt;&lt;title&gt;Comparing approaches for carbon dioxide removal&lt;/title&gt;&lt;secondary-title&gt;Joule&lt;/secondary-title&gt;&lt;/titles&gt;&lt;periodical&gt;&lt;full-title&gt;Joule&lt;/full-title&gt;&lt;/periodical&gt;&lt;pages&gt;2233-2239&lt;/pages&gt;&lt;volume&gt;6&lt;/volume&gt;&lt;number&gt;10&lt;/number&gt;&lt;dates&gt;&lt;year&gt;2022&lt;/year&gt;&lt;pub-dates&gt;&lt;date&gt;2022/10/19/&lt;/date&gt;&lt;/pub-dates&gt;&lt;/dates&gt;&lt;isbn&gt;2542-4351&lt;/isbn&gt;&lt;urls&gt;&lt;related-urls&gt;&lt;url&gt;https://www.sciencedirect.com/science/article/pii/S2542435122004573&lt;/url&gt;&lt;/related-urls&gt;&lt;/urls&gt;&lt;electronic-resource-num&gt;10.1016/j.joule.2022.09.005&lt;/electronic-resource-num&gt;&lt;/record&gt;&lt;/Cite&gt;&lt;/EndNote&gt;</w:instrText>
      </w:r>
      <w:r w:rsidR="00186931">
        <w:rPr>
          <w:lang w:val="en-GB"/>
        </w:rPr>
        <w:fldChar w:fldCharType="separate"/>
      </w:r>
      <w:r w:rsidR="00D67912">
        <w:rPr>
          <w:noProof/>
          <w:lang w:val="en-GB"/>
        </w:rPr>
        <w:t>(Mac Dowell et al., 2022)</w:t>
      </w:r>
      <w:r w:rsidR="00186931">
        <w:rPr>
          <w:lang w:val="en-GB"/>
        </w:rPr>
        <w:fldChar w:fldCharType="end"/>
      </w:r>
      <w:r w:rsidR="00226105" w:rsidRPr="00226105">
        <w:rPr>
          <w:lang w:val="en-GB"/>
        </w:rPr>
        <w:t xml:space="preserve">. This can attract the necessary investments for rapid technology deployment required to achieve the </w:t>
      </w:r>
      <w:r w:rsidR="00313111" w:rsidRPr="00226105">
        <w:rPr>
          <w:lang w:val="en-GB"/>
        </w:rPr>
        <w:t>Paris Agreement</w:t>
      </w:r>
      <w:r w:rsidR="00226105" w:rsidRPr="00226105">
        <w:rPr>
          <w:lang w:val="en-GB"/>
        </w:rPr>
        <w:t xml:space="preserve"> targets.</w:t>
      </w:r>
    </w:p>
    <w:p w14:paraId="6B064A64" w14:textId="77777777" w:rsidR="00ED5B89" w:rsidRPr="00F00793" w:rsidRDefault="00ED5B89" w:rsidP="00ED5B89">
      <w:pPr>
        <w:pStyle w:val="Els-body-text"/>
        <w:rPr>
          <w:sz w:val="12"/>
          <w:szCs w:val="12"/>
          <w:lang w:val="en-GB"/>
        </w:rPr>
      </w:pPr>
    </w:p>
    <w:p w14:paraId="3B85E222" w14:textId="4163B853" w:rsidR="00FB6EA2" w:rsidRDefault="002A25C5" w:rsidP="00214075">
      <w:pPr>
        <w:pStyle w:val="Els-body-text"/>
        <w:rPr>
          <w:lang w:val="en-GB"/>
        </w:rPr>
      </w:pPr>
      <w:r>
        <w:rPr>
          <w:lang w:val="en-GB"/>
        </w:rPr>
        <w:t>Direct air capture (</w:t>
      </w:r>
      <w:r w:rsidR="00BA1F41" w:rsidRPr="000E57A0">
        <w:rPr>
          <w:lang w:val="en-GB"/>
        </w:rPr>
        <w:t>DAC or DACS when storage is included) is an energy-intensive process</w:t>
      </w:r>
      <w:r w:rsidR="00066495">
        <w:rPr>
          <w:lang w:val="en-GB"/>
        </w:rPr>
        <w:t>. Thus, large-scale DACS deployment would re</w:t>
      </w:r>
      <w:r w:rsidR="0033200F">
        <w:rPr>
          <w:lang w:val="en-GB"/>
        </w:rPr>
        <w:t>quire</w:t>
      </w:r>
      <w:r w:rsidR="00066495">
        <w:rPr>
          <w:lang w:val="en-GB"/>
        </w:rPr>
        <w:t xml:space="preserve"> </w:t>
      </w:r>
      <w:r w:rsidR="00AF1D53">
        <w:rPr>
          <w:lang w:val="en-GB"/>
        </w:rPr>
        <w:t xml:space="preserve">significant </w:t>
      </w:r>
      <w:r w:rsidR="00BA1F41">
        <w:rPr>
          <w:lang w:val="en-GB"/>
        </w:rPr>
        <w:t>additional demand for low-carbon and cheap energy for the energy transition</w:t>
      </w:r>
      <w:r w:rsidR="002C3E8D">
        <w:rPr>
          <w:lang w:val="en-GB"/>
        </w:rPr>
        <w:t xml:space="preserve"> </w:t>
      </w:r>
      <w:r w:rsidR="003E2648">
        <w:rPr>
          <w:lang w:val="en-GB"/>
        </w:rPr>
        <w:fldChar w:fldCharType="begin"/>
      </w:r>
      <w:r w:rsidR="00D67912">
        <w:rPr>
          <w:lang w:val="en-GB"/>
        </w:rPr>
        <w:instrText xml:space="preserve"> ADDIN EN.CITE &lt;EndNote&gt;&lt;Cite&gt;&lt;Author&gt;Erans&lt;/Author&gt;&lt;Year&gt;2022&lt;/Year&gt;&lt;RecNum&gt;16&lt;/RecNum&gt;&lt;DisplayText&gt;(Erans et al., 2022)&lt;/DisplayText&gt;&lt;record&gt;&lt;rec-number&gt;16&lt;/rec-number&gt;&lt;foreign-keys&gt;&lt;key app="EN" db-id="9wstatzf3s2a0tedex5vf992ffwwtwxzs0zw" timestamp="1698937300"&gt;16&lt;/key&gt;&lt;/foreign-keys&gt;&lt;ref-type name="Journal Article"&gt;17&lt;/ref-type&gt;&lt;contributors&gt;&lt;authors&gt;&lt;author&gt;Erans, María&lt;/author&gt;&lt;author&gt;Sanz-Pérez, Eloy S.&lt;/author&gt;&lt;author&gt;Hanak, Dawid P.&lt;/author&gt;&lt;author&gt;Clulow, Zeynep&lt;/author&gt;&lt;author&gt;Reiner, David M.&lt;/author&gt;&lt;author&gt;Mutch, Greg A.&lt;/author&gt;&lt;/authors&gt;&lt;/contributors&gt;&lt;titles&gt;&lt;title&gt;Direct air capture: process technology, techno-economic and socio-political challenges&lt;/title&gt;&lt;secondary-title&gt;Energy &amp;amp; Environmental Science&lt;/secondary-title&gt;&lt;/titles&gt;&lt;periodical&gt;&lt;full-title&gt;Energy &amp;amp; Environmental Science&lt;/full-title&gt;&lt;/periodical&gt;&lt;dates&gt;&lt;year&gt;2022&lt;/year&gt;&lt;/dates&gt;&lt;publisher&gt;The Royal Society of Chemistry&lt;/publisher&gt;&lt;isbn&gt;1754-5692&lt;/isbn&gt;&lt;work-type&gt;10.1039/D1EE03523A&lt;/work-type&gt;&lt;urls&gt;&lt;related-urls&gt;&lt;url&gt;http://dx.doi.org/10.1039/D1EE03523A&lt;/url&gt;&lt;/related-urls&gt;&lt;/urls&gt;&lt;electronic-resource-num&gt;10.1039/D1EE03523A&lt;/electronic-resource-num&gt;&lt;/record&gt;&lt;/Cite&gt;&lt;/EndNote&gt;</w:instrText>
      </w:r>
      <w:r w:rsidR="003E2648">
        <w:rPr>
          <w:lang w:val="en-GB"/>
        </w:rPr>
        <w:fldChar w:fldCharType="separate"/>
      </w:r>
      <w:r w:rsidR="00D67912">
        <w:rPr>
          <w:noProof/>
          <w:lang w:val="en-GB"/>
        </w:rPr>
        <w:t>(Erans et al., 2022)</w:t>
      </w:r>
      <w:r w:rsidR="003E2648">
        <w:rPr>
          <w:lang w:val="en-GB"/>
        </w:rPr>
        <w:fldChar w:fldCharType="end"/>
      </w:r>
      <w:r w:rsidR="00BA1F41">
        <w:rPr>
          <w:lang w:val="en-GB"/>
        </w:rPr>
        <w:t xml:space="preserve">. </w:t>
      </w:r>
      <w:r w:rsidR="00ED5B89" w:rsidRPr="00ED5B89">
        <w:rPr>
          <w:lang w:val="en-GB"/>
        </w:rPr>
        <w:t>Furthermore</w:t>
      </w:r>
      <w:r w:rsidR="005F394A">
        <w:rPr>
          <w:lang w:val="en-GB"/>
        </w:rPr>
        <w:t>, we showed</w:t>
      </w:r>
      <w:r w:rsidR="003D0BE0">
        <w:rPr>
          <w:lang w:val="en-GB"/>
        </w:rPr>
        <w:t xml:space="preserve"> in our previous work</w:t>
      </w:r>
      <w:r w:rsidR="005F394A">
        <w:rPr>
          <w:lang w:val="en-GB"/>
        </w:rPr>
        <w:t xml:space="preserve"> that </w:t>
      </w:r>
      <w:r w:rsidR="00ED5B89" w:rsidRPr="00ED5B89">
        <w:rPr>
          <w:lang w:val="en-GB"/>
        </w:rPr>
        <w:t>DAC process performance is influenced by regional climate variations, impacted by daily and seasonal fluctuations in ambient air temperature and relative humidity</w:t>
      </w:r>
      <w:r w:rsidR="00947C9B">
        <w:rPr>
          <w:lang w:val="en-GB"/>
        </w:rPr>
        <w:t xml:space="preserve"> </w:t>
      </w:r>
      <w:r w:rsidR="003D0BE0">
        <w:rPr>
          <w:lang w:val="en-GB"/>
        </w:rPr>
        <w:fldChar w:fldCharType="begin"/>
      </w:r>
      <w:r w:rsidR="003D0BE0">
        <w:rPr>
          <w:lang w:val="en-GB"/>
        </w:rPr>
        <w:instrText xml:space="preserve"> ADDIN EN.CITE &lt;EndNote&gt;&lt;Cite&gt;&lt;Author&gt;Sendi&lt;/Author&gt;&lt;Year&gt;2022&lt;/Year&gt;&lt;RecNum&gt;18&lt;/RecNum&gt;&lt;DisplayText&gt;(Sendi et al., 2022)&lt;/DisplayText&gt;&lt;record&gt;&lt;rec-number&gt;18&lt;/rec-number&gt;&lt;foreign-keys&gt;&lt;key app="EN" db-id="9wstatzf3s2a0tedex5vf992ffwwtwxzs0zw" timestamp="1698937300"&gt;18&lt;/key&gt;&lt;/foreign-keys&gt;&lt;ref-type name="Journal Article"&gt;17&lt;/ref-type&gt;&lt;contributors&gt;&lt;authors&gt;&lt;author&gt;Sendi, Marwan&lt;/author&gt;&lt;author&gt;Bui, Mai&lt;/author&gt;&lt;author&gt;Mac Dowell, Niall&lt;/author&gt;&lt;author&gt;Fennell, Paul&lt;/author&gt;&lt;/authors&gt;&lt;/contributors&gt;&lt;titles&gt;&lt;title&gt;Geospatial analysis of regional climate impacts to accelerate cost-efficient direct air capture deployment&lt;/title&gt;&lt;secondary-title&gt;One Earth&lt;/secondary-title&gt;&lt;/titles&gt;&lt;periodical&gt;&lt;full-title&gt;One Earth&lt;/full-title&gt;&lt;/periodical&gt;&lt;pages&gt;1153-1164&lt;/pages&gt;&lt;volume&gt;5&lt;/volume&gt;&lt;number&gt;10&lt;/number&gt;&lt;dates&gt;&lt;year&gt;2022&lt;/year&gt;&lt;/dates&gt;&lt;publisher&gt;Elsevier&lt;/publisher&gt;&lt;isbn&gt;2590-3330&lt;/isbn&gt;&lt;urls&gt;&lt;related-urls&gt;&lt;url&gt;https://doi.org/10.1016/j.oneear.2022.09.003&lt;/url&gt;&lt;/related-urls&gt;&lt;/urls&gt;&lt;electronic-resource-num&gt;10.1016/j.oneear.2022.09.003&lt;/electronic-resource-num&gt;&lt;access-date&gt;2022/10/21&lt;/access-date&gt;&lt;/record&gt;&lt;/Cite&gt;&lt;/EndNote&gt;</w:instrText>
      </w:r>
      <w:r w:rsidR="003D0BE0">
        <w:rPr>
          <w:lang w:val="en-GB"/>
        </w:rPr>
        <w:fldChar w:fldCharType="separate"/>
      </w:r>
      <w:r w:rsidR="003D0BE0">
        <w:rPr>
          <w:noProof/>
          <w:lang w:val="en-GB"/>
        </w:rPr>
        <w:t>(Sendi et al., 2022)</w:t>
      </w:r>
      <w:r w:rsidR="003D0BE0">
        <w:rPr>
          <w:lang w:val="en-GB"/>
        </w:rPr>
        <w:fldChar w:fldCharType="end"/>
      </w:r>
      <w:r w:rsidR="003D0BE0" w:rsidRPr="00ED5B89">
        <w:rPr>
          <w:lang w:val="en-GB"/>
        </w:rPr>
        <w:t>.</w:t>
      </w:r>
    </w:p>
    <w:p w14:paraId="7897FEE6" w14:textId="77777777" w:rsidR="00FB6EA2" w:rsidRPr="00AF2425" w:rsidRDefault="00FB6EA2" w:rsidP="00214075">
      <w:pPr>
        <w:pStyle w:val="Els-body-text"/>
        <w:rPr>
          <w:sz w:val="14"/>
          <w:szCs w:val="14"/>
          <w:lang w:val="en-GB"/>
        </w:rPr>
      </w:pPr>
    </w:p>
    <w:p w14:paraId="476B6D6E" w14:textId="1743E08E" w:rsidR="00226105" w:rsidRDefault="00C34A29" w:rsidP="00CC5AE3">
      <w:pPr>
        <w:pStyle w:val="Els-body-text"/>
        <w:rPr>
          <w:lang w:val="en-GB"/>
        </w:rPr>
      </w:pPr>
      <w:r w:rsidRPr="00C34A29">
        <w:rPr>
          <w:lang w:val="en-GB"/>
        </w:rPr>
        <w:t xml:space="preserve">Building on our earlier findings, </w:t>
      </w:r>
      <w:r>
        <w:rPr>
          <w:lang w:val="en-GB"/>
        </w:rPr>
        <w:t>t</w:t>
      </w:r>
      <w:r w:rsidR="008C1633">
        <w:rPr>
          <w:lang w:val="en-GB"/>
        </w:rPr>
        <w:t>his study</w:t>
      </w:r>
      <w:r w:rsidR="006367B9">
        <w:rPr>
          <w:lang w:val="en-GB"/>
        </w:rPr>
        <w:t xml:space="preserve"> </w:t>
      </w:r>
      <w:r w:rsidR="008C1633">
        <w:rPr>
          <w:lang w:val="en-GB"/>
        </w:rPr>
        <w:t>introduces</w:t>
      </w:r>
      <w:r w:rsidR="00ED5B89" w:rsidRPr="00ED5B89">
        <w:rPr>
          <w:lang w:val="en-GB"/>
        </w:rPr>
        <w:t xml:space="preserve"> a geospatial </w:t>
      </w:r>
      <w:r w:rsidR="005D42D4">
        <w:rPr>
          <w:lang w:val="en-GB"/>
        </w:rPr>
        <w:t>modelling</w:t>
      </w:r>
      <w:r w:rsidR="00ED5B89" w:rsidRPr="00ED5B89">
        <w:rPr>
          <w:lang w:val="en-GB"/>
        </w:rPr>
        <w:t xml:space="preserve"> framework to evaluate the techno-economic and environmental performance of various DAC configurations and energy supply options.</w:t>
      </w:r>
      <w:r w:rsidR="00981F70">
        <w:rPr>
          <w:lang w:val="en-GB"/>
        </w:rPr>
        <w:t xml:space="preserve"> </w:t>
      </w:r>
      <w:r w:rsidR="00ED5B89" w:rsidRPr="00ED5B89">
        <w:rPr>
          <w:lang w:val="en-GB"/>
        </w:rPr>
        <w:t>The goal is to identify the most energy and cost-effective DAC systems based on regional technology performance while accounting for temporal and spatial variations in DAC process performance. We apply this framework to determine the least-cost DAC systems for industrial DAC processes based on amine-functionali</w:t>
      </w:r>
      <w:r w:rsidR="00016FD6">
        <w:rPr>
          <w:lang w:val="en-GB"/>
        </w:rPr>
        <w:t>s</w:t>
      </w:r>
      <w:r w:rsidR="00ED5B89" w:rsidRPr="00ED5B89">
        <w:rPr>
          <w:lang w:val="en-GB"/>
        </w:rPr>
        <w:t xml:space="preserve">ed sorbents coupled with </w:t>
      </w:r>
      <w:r w:rsidR="00796913">
        <w:rPr>
          <w:lang w:val="en-GB"/>
        </w:rPr>
        <w:t xml:space="preserve">different </w:t>
      </w:r>
      <w:r w:rsidR="00ED5B89" w:rsidRPr="00ED5B89">
        <w:rPr>
          <w:lang w:val="en-GB"/>
        </w:rPr>
        <w:t>conventional (i.e., nuclear and fossil fuel) and renewable (i.e., solar and wind) energy sources.</w:t>
      </w:r>
    </w:p>
    <w:p w14:paraId="20E1B8DC" w14:textId="3F85357F" w:rsidR="003F764A" w:rsidRPr="00951C7B" w:rsidRDefault="00341DFC" w:rsidP="003F764A">
      <w:pPr>
        <w:pStyle w:val="Els-1storder-head"/>
        <w:rPr>
          <w:lang w:val="en-GB"/>
        </w:rPr>
      </w:pPr>
      <w:r>
        <w:rPr>
          <w:lang w:val="en-GB"/>
        </w:rPr>
        <w:t>Methods</w:t>
      </w:r>
    </w:p>
    <w:p w14:paraId="728AC398" w14:textId="11331C41" w:rsidR="002E261F" w:rsidRDefault="00A90EFA" w:rsidP="00E02A94">
      <w:pPr>
        <w:pStyle w:val="Els-body-text"/>
        <w:rPr>
          <w:lang w:val="en-GB"/>
        </w:rPr>
      </w:pPr>
      <w:r>
        <w:rPr>
          <w:lang w:val="en-GB"/>
        </w:rPr>
        <w:t>W</w:t>
      </w:r>
      <w:r w:rsidRPr="00A90EFA">
        <w:rPr>
          <w:lang w:val="en-GB"/>
        </w:rPr>
        <w:t>e model the solid-based DAC unit based on an industrial DAC unit</w:t>
      </w:r>
      <w:r w:rsidR="009B6714">
        <w:rPr>
          <w:lang w:val="en-GB"/>
        </w:rPr>
        <w:t>.</w:t>
      </w:r>
      <w:r w:rsidR="00211E77">
        <w:rPr>
          <w:lang w:val="en-GB"/>
        </w:rPr>
        <w:t xml:space="preserve"> </w:t>
      </w:r>
      <w:r w:rsidR="009B6714" w:rsidRPr="009B6714">
        <w:rPr>
          <w:lang w:val="en-GB"/>
        </w:rPr>
        <w:t>In this unit, the adsorption bed, shaped like rectangular frames with a certain thickness, contains the sorbent material</w:t>
      </w:r>
      <w:r w:rsidR="00924E76">
        <w:rPr>
          <w:lang w:val="en-GB"/>
        </w:rPr>
        <w:t xml:space="preserve">. </w:t>
      </w:r>
      <w:r w:rsidR="004631B8" w:rsidRPr="004631B8">
        <w:rPr>
          <w:lang w:val="en-GB"/>
        </w:rPr>
        <w:t xml:space="preserve">The unique shape of the adsorption bed led us to model it using a combination of detailed 1-D and 2-D adsorption models. The 1-D model is applied when gas flows perpendicular to the bed frame. In contrast, the 2-D model is used when </w:t>
      </w:r>
      <w:r w:rsidR="00EC6255">
        <w:rPr>
          <w:lang w:val="en-GB"/>
        </w:rPr>
        <w:t>material concentration and temperature variations</w:t>
      </w:r>
      <w:r w:rsidR="004631B8" w:rsidRPr="004631B8">
        <w:rPr>
          <w:lang w:val="en-GB"/>
        </w:rPr>
        <w:t xml:space="preserve"> across the frame's plane influence the process</w:t>
      </w:r>
      <w:r w:rsidR="001A69C4">
        <w:rPr>
          <w:lang w:val="en-GB"/>
        </w:rPr>
        <w:t xml:space="preserve"> performance</w:t>
      </w:r>
      <w:r w:rsidR="00FD7753">
        <w:rPr>
          <w:lang w:val="en-GB"/>
        </w:rPr>
        <w:t>.</w:t>
      </w:r>
      <w:r w:rsidR="002D3768">
        <w:rPr>
          <w:lang w:val="en-GB"/>
        </w:rPr>
        <w:t xml:space="preserve"> More information regarding </w:t>
      </w:r>
      <w:r w:rsidR="00D42F51">
        <w:rPr>
          <w:lang w:val="en-GB"/>
        </w:rPr>
        <w:t xml:space="preserve">the adsorption model is found in </w:t>
      </w:r>
      <w:r w:rsidR="007E2A77">
        <w:rPr>
          <w:lang w:val="en-GB"/>
        </w:rPr>
        <w:t>our recent</w:t>
      </w:r>
      <w:r w:rsidR="00023A7D">
        <w:rPr>
          <w:lang w:val="en-GB"/>
        </w:rPr>
        <w:t xml:space="preserve"> publication</w:t>
      </w:r>
      <w:r w:rsidR="00D42F51">
        <w:rPr>
          <w:lang w:val="en-GB"/>
        </w:rPr>
        <w:t xml:space="preserve"> </w:t>
      </w:r>
      <w:r w:rsidR="00D42F51">
        <w:rPr>
          <w:lang w:val="en-GB"/>
        </w:rPr>
        <w:fldChar w:fldCharType="begin"/>
      </w:r>
      <w:r w:rsidR="00D42F51">
        <w:rPr>
          <w:lang w:val="en-GB"/>
        </w:rPr>
        <w:instrText xml:space="preserve"> ADDIN EN.CITE &lt;EndNote&gt;&lt;Cite&gt;&lt;Author&gt;Sendi&lt;/Author&gt;&lt;Year&gt;2022&lt;/Year&gt;&lt;RecNum&gt;18&lt;/RecNum&gt;&lt;DisplayText&gt;(Sendi et al., 2022)&lt;/DisplayText&gt;&lt;record&gt;&lt;rec-number&gt;18&lt;/rec-number&gt;&lt;foreign-keys&gt;&lt;key app="EN" db-id="9wstatzf3s2a0tedex5vf992ffwwtwxzs0zw" timestamp="1698937300"&gt;18&lt;/key&gt;&lt;/foreign-keys&gt;&lt;ref-type name="Journal Article"&gt;17&lt;/ref-type&gt;&lt;contributors&gt;&lt;authors&gt;&lt;author&gt;Sendi, Marwan&lt;/author&gt;&lt;author&gt;Bui, Mai&lt;/author&gt;&lt;author&gt;Mac Dowell, Niall&lt;/author&gt;&lt;author&gt;Fennell, Paul&lt;/author&gt;&lt;/authors&gt;&lt;/contributors&gt;&lt;titles&gt;&lt;title&gt;Geospatial analysis of regional climate impacts to accelerate cost-efficient direct air capture deployment&lt;/title&gt;&lt;secondary-title&gt;One Earth&lt;/secondary-title&gt;&lt;/titles&gt;&lt;periodical&gt;&lt;full-title&gt;One Earth&lt;/full-title&gt;&lt;/periodical&gt;&lt;pages&gt;1153-1164&lt;/pages&gt;&lt;volume&gt;5&lt;/volume&gt;&lt;number&gt;10&lt;/number&gt;&lt;dates&gt;&lt;year&gt;2022&lt;/year&gt;&lt;/dates&gt;&lt;publisher&gt;Elsevier&lt;/publisher&gt;&lt;isbn&gt;2590-3330&lt;/isbn&gt;&lt;urls&gt;&lt;related-urls&gt;&lt;url&gt;https://doi.org/10.1016/j.oneear.2022.09.003&lt;/url&gt;&lt;/related-urls&gt;&lt;/urls&gt;&lt;electronic-resource-num&gt;10.1016/j.oneear.2022.09.003&lt;/electronic-resource-num&gt;&lt;access-date&gt;2022/10/21&lt;/access-date&gt;&lt;/record&gt;&lt;/Cite&gt;&lt;/EndNote&gt;</w:instrText>
      </w:r>
      <w:r w:rsidR="00D42F51">
        <w:rPr>
          <w:lang w:val="en-GB"/>
        </w:rPr>
        <w:fldChar w:fldCharType="separate"/>
      </w:r>
      <w:r w:rsidR="00D42F51">
        <w:rPr>
          <w:noProof/>
          <w:lang w:val="en-GB"/>
        </w:rPr>
        <w:t>(Sendi et al., 2022)</w:t>
      </w:r>
      <w:r w:rsidR="00D42F51">
        <w:rPr>
          <w:lang w:val="en-GB"/>
        </w:rPr>
        <w:fldChar w:fldCharType="end"/>
      </w:r>
      <w:r w:rsidR="00E02A94">
        <w:rPr>
          <w:lang w:val="en-GB"/>
        </w:rPr>
        <w:t xml:space="preserve">. </w:t>
      </w:r>
      <w:r w:rsidR="004C1A39" w:rsidRPr="004C1A39">
        <w:rPr>
          <w:lang w:val="en-GB"/>
        </w:rPr>
        <w:t>Additionally, our adsorption model integrates a binary CO</w:t>
      </w:r>
      <w:r w:rsidR="004C1A39" w:rsidRPr="002F7169">
        <w:rPr>
          <w:vertAlign w:val="subscript"/>
          <w:lang w:val="en-GB"/>
        </w:rPr>
        <w:t>2</w:t>
      </w:r>
      <w:r w:rsidR="004C1A39" w:rsidRPr="004C1A39">
        <w:rPr>
          <w:lang w:val="en-GB"/>
        </w:rPr>
        <w:t>/H</w:t>
      </w:r>
      <w:r w:rsidR="004C1A39" w:rsidRPr="002F7169">
        <w:rPr>
          <w:vertAlign w:val="subscript"/>
          <w:lang w:val="en-GB"/>
        </w:rPr>
        <w:t>2</w:t>
      </w:r>
      <w:r w:rsidR="004C1A39" w:rsidRPr="004C1A39">
        <w:rPr>
          <w:lang w:val="en-GB"/>
        </w:rPr>
        <w:t>O isotherm specifically developed for DAC applications</w:t>
      </w:r>
      <w:r w:rsidR="004C1A39">
        <w:rPr>
          <w:lang w:val="en-GB"/>
        </w:rPr>
        <w:t xml:space="preserve"> </w:t>
      </w:r>
      <w:r w:rsidR="007E0736">
        <w:rPr>
          <w:lang w:val="en-GB"/>
        </w:rPr>
        <w:fldChar w:fldCharType="begin"/>
      </w:r>
      <w:r w:rsidR="00D67912">
        <w:rPr>
          <w:lang w:val="en-GB"/>
        </w:rPr>
        <w:instrText xml:space="preserve"> ADDIN EN.CITE &lt;EndNote&gt;&lt;Cite&gt;&lt;Author&gt;Young&lt;/Author&gt;&lt;Year&gt;2021&lt;/Year&gt;&lt;RecNum&gt;31&lt;/RecNum&gt;&lt;DisplayText&gt;(Young et al., 2021)&lt;/DisplayText&gt;&lt;record&gt;&lt;rec-number&gt;31&lt;/rec-number&gt;&lt;foreign-keys&gt;&lt;key app="EN" db-id="9wstatzf3s2a0tedex5vf992ffwwtwxzs0zw" timestamp="1698937300"&gt;31&lt;/key&gt;&lt;/foreign-keys&gt;&lt;ref-type name="Journal Article"&gt;17&lt;/ref-type&gt;&lt;contributors&gt;&lt;authors&gt;&lt;author&gt;Young, John&lt;/author&gt;&lt;author&gt;García-Díez, Enrique&lt;/author&gt;&lt;author&gt;Garcia, Susana&lt;/author&gt;&lt;author&gt;van der Spek, Mijndert&lt;/author&gt;&lt;/authors&gt;&lt;/contributors&gt;&lt;titles&gt;&lt;title&gt;&lt;style face="normal" font="default" size="100%"&gt;The impact of binary water–CO&lt;/style&gt;&lt;style face="subscript" font="default" size="100%"&gt;2&lt;/style&gt;&lt;style face="normal" font="default" size="100%"&gt; isotherm models on the optimal performance of sorbent-based direct air capture processes&lt;/style&gt;&lt;/title&gt;&lt;secondary-title&gt;Energy &amp;amp; Environmental Science&lt;/secondary-title&gt;&lt;/titles&gt;&lt;periodical&gt;&lt;full-title&gt;Energy &amp;amp; Environmental Science&lt;/full-title&gt;&lt;/periodical&gt;&lt;dates&gt;&lt;year&gt;2021&lt;/year&gt;&lt;/dates&gt;&lt;publisher&gt;The Royal Society of Chemistry&lt;/publisher&gt;&lt;isbn&gt;1754-5692&lt;/isbn&gt;&lt;work-type&gt;10.1039/D1EE01272J&lt;/work-type&gt;&lt;urls&gt;&lt;related-urls&gt;&lt;url&gt;http://dx.doi.org/10.1039/D1EE01272J&lt;/url&gt;&lt;/related-urls&gt;&lt;/urls&gt;&lt;electronic-resource-num&gt;10.1039/D1EE01272J&lt;/electronic-resource-num&gt;&lt;/record&gt;&lt;/Cite&gt;&lt;/EndNote&gt;</w:instrText>
      </w:r>
      <w:r w:rsidR="007E0736">
        <w:rPr>
          <w:lang w:val="en-GB"/>
        </w:rPr>
        <w:fldChar w:fldCharType="separate"/>
      </w:r>
      <w:r w:rsidR="00D67912">
        <w:rPr>
          <w:noProof/>
          <w:lang w:val="en-GB"/>
        </w:rPr>
        <w:t>(Young et al., 2021)</w:t>
      </w:r>
      <w:r w:rsidR="007E0736">
        <w:rPr>
          <w:lang w:val="en-GB"/>
        </w:rPr>
        <w:fldChar w:fldCharType="end"/>
      </w:r>
      <w:r w:rsidRPr="00A90EFA">
        <w:rPr>
          <w:lang w:val="en-GB"/>
        </w:rPr>
        <w:t xml:space="preserve">. </w:t>
      </w:r>
    </w:p>
    <w:p w14:paraId="7C3C66AB" w14:textId="77777777" w:rsidR="00976623" w:rsidRPr="00976623" w:rsidRDefault="00976623" w:rsidP="00E02A94">
      <w:pPr>
        <w:pStyle w:val="Els-body-text"/>
        <w:rPr>
          <w:sz w:val="14"/>
          <w:szCs w:val="14"/>
          <w:lang w:val="en-GB"/>
        </w:rPr>
      </w:pPr>
    </w:p>
    <w:p w14:paraId="3A02E1B7" w14:textId="519D606B" w:rsidR="006653AB" w:rsidRPr="0032448D" w:rsidRDefault="00275F12" w:rsidP="0032448D">
      <w:pPr>
        <w:pStyle w:val="Els-body-text"/>
      </w:pPr>
      <w:r w:rsidRPr="00275F12">
        <w:rPr>
          <w:lang w:val="en-GB"/>
        </w:rPr>
        <w:t xml:space="preserve">The resulting rigorous DAC model yielded a set of partial differential equations, which we </w:t>
      </w:r>
      <w:r>
        <w:rPr>
          <w:lang w:val="en-GB"/>
        </w:rPr>
        <w:t>discretised</w:t>
      </w:r>
      <w:r w:rsidRPr="00275F12">
        <w:rPr>
          <w:lang w:val="en-GB"/>
        </w:rPr>
        <w:t xml:space="preserve"> using finite volumes. To mitigate non-physical oscillations, we applied the van Leer flux limiter </w:t>
      </w:r>
      <w:r w:rsidR="005167C9">
        <w:rPr>
          <w:lang w:val="en-GB"/>
        </w:rPr>
        <w:t>only</w:t>
      </w:r>
      <w:r w:rsidRPr="00275F12">
        <w:rPr>
          <w:lang w:val="en-GB"/>
        </w:rPr>
        <w:t xml:space="preserve"> for the 1-D model</w:t>
      </w:r>
      <w:r w:rsidR="00EC6255">
        <w:rPr>
          <w:lang w:val="en-GB"/>
        </w:rPr>
        <w:t>,</w:t>
      </w:r>
      <w:r w:rsidRPr="00275F12">
        <w:rPr>
          <w:lang w:val="en-GB"/>
        </w:rPr>
        <w:t xml:space="preserve"> as the 2-D model did not exhibit such oscillations.</w:t>
      </w:r>
      <w:r w:rsidR="002E261F">
        <w:rPr>
          <w:lang w:val="en-GB"/>
        </w:rPr>
        <w:t xml:space="preserve"> </w:t>
      </w:r>
      <w:r w:rsidRPr="00275F12">
        <w:rPr>
          <w:lang w:val="en-GB"/>
        </w:rPr>
        <w:t xml:space="preserve">MATLAB was </w:t>
      </w:r>
      <w:r w:rsidR="005167C9">
        <w:rPr>
          <w:lang w:val="en-GB"/>
        </w:rPr>
        <w:t>utilised</w:t>
      </w:r>
      <w:r w:rsidRPr="00275F12">
        <w:rPr>
          <w:lang w:val="en-GB"/>
        </w:rPr>
        <w:t xml:space="preserve"> to implement and solve the resulting time-dependent ordinary differential equations.</w:t>
      </w:r>
      <w:r w:rsidR="00236AB8" w:rsidRPr="00236AB8">
        <w:t xml:space="preserve"> </w:t>
      </w:r>
      <w:r w:rsidR="00EB7B60">
        <w:rPr>
          <w:lang w:val="en-GB"/>
        </w:rPr>
        <w:t>The</w:t>
      </w:r>
      <w:r w:rsidR="00236AB8" w:rsidRPr="00236AB8">
        <w:rPr>
          <w:lang w:val="en-GB"/>
        </w:rPr>
        <w:t xml:space="preserve"> rigorous DAC model served as the foundation for constructing simplified </w:t>
      </w:r>
      <w:r w:rsidR="00B3635D" w:rsidRPr="00B3635D">
        <w:rPr>
          <w:lang w:val="en-GB"/>
        </w:rPr>
        <w:t xml:space="preserve">surrogate </w:t>
      </w:r>
      <w:r w:rsidR="00236AB8" w:rsidRPr="00236AB8">
        <w:rPr>
          <w:lang w:val="en-GB"/>
        </w:rPr>
        <w:t>models that describe DAC process performance under varying ambient conditions</w:t>
      </w:r>
      <w:r w:rsidR="00236AB8">
        <w:rPr>
          <w:lang w:val="en-GB"/>
        </w:rPr>
        <w:t xml:space="preserve"> (i.e.,</w:t>
      </w:r>
      <w:r w:rsidR="00236AB8" w:rsidRPr="00236AB8">
        <w:rPr>
          <w:lang w:val="en-GB"/>
        </w:rPr>
        <w:t xml:space="preserve"> temperature and relative humidity</w:t>
      </w:r>
      <w:r w:rsidR="00236AB8">
        <w:rPr>
          <w:lang w:val="en-GB"/>
        </w:rPr>
        <w:t>)</w:t>
      </w:r>
      <w:r w:rsidR="00236AB8" w:rsidRPr="00236AB8">
        <w:rPr>
          <w:lang w:val="en-GB"/>
        </w:rPr>
        <w:t xml:space="preserve">. These </w:t>
      </w:r>
      <w:r w:rsidR="003275E1" w:rsidRPr="003275E1">
        <w:rPr>
          <w:lang w:val="en-GB"/>
        </w:rPr>
        <w:t xml:space="preserve">surrogate </w:t>
      </w:r>
      <w:r w:rsidR="00236AB8" w:rsidRPr="00236AB8">
        <w:rPr>
          <w:lang w:val="en-GB"/>
        </w:rPr>
        <w:t>models were then employed to estimate hourly DAC process performance</w:t>
      </w:r>
      <w:r w:rsidR="00E75043">
        <w:rPr>
          <w:lang w:val="en-GB"/>
        </w:rPr>
        <w:t xml:space="preserve"> for two </w:t>
      </w:r>
      <w:r w:rsidR="007D38D4">
        <w:rPr>
          <w:lang w:val="en-GB"/>
        </w:rPr>
        <w:t xml:space="preserve">adsorption </w:t>
      </w:r>
      <w:r w:rsidR="00E75043">
        <w:rPr>
          <w:lang w:val="en-GB"/>
        </w:rPr>
        <w:t>cycle</w:t>
      </w:r>
      <w:r w:rsidR="00AE0948">
        <w:rPr>
          <w:lang w:val="en-GB"/>
        </w:rPr>
        <w:t xml:space="preserve"> configurations</w:t>
      </w:r>
      <w:r w:rsidR="007D38D4">
        <w:rPr>
          <w:lang w:val="en-GB"/>
        </w:rPr>
        <w:t xml:space="preserve"> </w:t>
      </w:r>
      <w:r w:rsidR="003968BE" w:rsidRPr="003968BE">
        <w:rPr>
          <w:lang w:val="en-GB"/>
        </w:rPr>
        <w:t>—</w:t>
      </w:r>
      <w:r w:rsidR="006169BC">
        <w:rPr>
          <w:lang w:val="en-GB"/>
        </w:rPr>
        <w:t xml:space="preserve"> </w:t>
      </w:r>
      <w:r w:rsidR="00FE24C4" w:rsidRPr="00130C18">
        <w:rPr>
          <w:lang w:val="en-GB"/>
        </w:rPr>
        <w:t xml:space="preserve">vacuum-pressure temperature swing adsorption </w:t>
      </w:r>
      <w:r w:rsidR="00AE0948">
        <w:rPr>
          <w:lang w:val="en-GB"/>
        </w:rPr>
        <w:t xml:space="preserve">(VTSA) and </w:t>
      </w:r>
      <w:r w:rsidR="00FE24C4" w:rsidRPr="00130C18">
        <w:rPr>
          <w:lang w:val="en-GB"/>
        </w:rPr>
        <w:t xml:space="preserve">steam-assisted </w:t>
      </w:r>
      <w:r w:rsidR="00DB0BCB">
        <w:rPr>
          <w:lang w:val="en-GB"/>
        </w:rPr>
        <w:t>VTSA</w:t>
      </w:r>
      <w:r w:rsidR="00AE0948">
        <w:rPr>
          <w:lang w:val="en-GB"/>
        </w:rPr>
        <w:t xml:space="preserve"> </w:t>
      </w:r>
      <w:r w:rsidR="00DB0BCB">
        <w:rPr>
          <w:lang w:val="en-GB"/>
        </w:rPr>
        <w:t>(SA-VTSA)</w:t>
      </w:r>
      <w:r w:rsidR="00236AB8" w:rsidRPr="00236AB8">
        <w:rPr>
          <w:lang w:val="en-GB"/>
        </w:rPr>
        <w:t xml:space="preserve"> </w:t>
      </w:r>
      <w:r w:rsidR="000B0FF9" w:rsidRPr="000B0FF9">
        <w:rPr>
          <w:lang w:val="en-GB"/>
        </w:rPr>
        <w:t xml:space="preserve">— </w:t>
      </w:r>
      <w:r w:rsidR="008A0AC8">
        <w:rPr>
          <w:lang w:val="en-GB"/>
        </w:rPr>
        <w:t xml:space="preserve">using hourly temperature and relative humidity profiles </w:t>
      </w:r>
      <w:r w:rsidR="000B0FF9" w:rsidRPr="000B0FF9">
        <w:rPr>
          <w:lang w:val="en-GB"/>
        </w:rPr>
        <w:t>across different regions.</w:t>
      </w:r>
    </w:p>
    <w:p w14:paraId="7ACF5CE0" w14:textId="77777777" w:rsidR="006653AB" w:rsidRPr="006653AB" w:rsidRDefault="006653AB" w:rsidP="00780407">
      <w:pPr>
        <w:pStyle w:val="Els-body-text"/>
        <w:rPr>
          <w:sz w:val="14"/>
          <w:szCs w:val="14"/>
          <w:lang w:val="en-GB"/>
        </w:rPr>
      </w:pPr>
    </w:p>
    <w:p w14:paraId="161CA7AE" w14:textId="36F3B81B" w:rsidR="00275F12" w:rsidRDefault="00236AB8" w:rsidP="00780407">
      <w:pPr>
        <w:pStyle w:val="Els-body-text"/>
        <w:rPr>
          <w:lang w:val="en-GB"/>
        </w:rPr>
      </w:pPr>
      <w:r w:rsidRPr="00236AB8">
        <w:rPr>
          <w:lang w:val="en-GB"/>
        </w:rPr>
        <w:t xml:space="preserve">The regional hourly DAC process data was input into a Mixed Integer Linear Programming (MILP) </w:t>
      </w:r>
      <w:r>
        <w:rPr>
          <w:lang w:val="en-GB"/>
        </w:rPr>
        <w:t>optimisation</w:t>
      </w:r>
      <w:r w:rsidRPr="00236AB8">
        <w:rPr>
          <w:lang w:val="en-GB"/>
        </w:rPr>
        <w:t xml:space="preserve"> model based on the Resource Technology Network </w:t>
      </w:r>
      <w:r w:rsidRPr="00236AB8">
        <w:rPr>
          <w:lang w:val="en-GB"/>
        </w:rPr>
        <w:lastRenderedPageBreak/>
        <w:t>(RTN) framework. This model integrates components related to energy generation, conversion, and storage. Dependent variables</w:t>
      </w:r>
      <w:r w:rsidR="00E46132">
        <w:rPr>
          <w:lang w:val="en-GB"/>
        </w:rPr>
        <w:t xml:space="preserve"> that</w:t>
      </w:r>
      <w:r w:rsidRPr="00236AB8">
        <w:rPr>
          <w:lang w:val="en-GB"/>
        </w:rPr>
        <w:t xml:space="preserve"> influenc</w:t>
      </w:r>
      <w:r w:rsidR="00E46132">
        <w:rPr>
          <w:lang w:val="en-GB"/>
        </w:rPr>
        <w:t>e</w:t>
      </w:r>
      <w:r w:rsidRPr="00236AB8">
        <w:rPr>
          <w:lang w:val="en-GB"/>
        </w:rPr>
        <w:t xml:space="preserve"> the regional techno-economic</w:t>
      </w:r>
      <w:r w:rsidR="001A74A1">
        <w:rPr>
          <w:lang w:val="en-GB"/>
        </w:rPr>
        <w:t xml:space="preserve"> performance</w:t>
      </w:r>
      <w:r w:rsidRPr="00236AB8">
        <w:rPr>
          <w:lang w:val="en-GB"/>
        </w:rPr>
        <w:t xml:space="preserve"> of DAC systems</w:t>
      </w:r>
      <w:r w:rsidR="001A74A1">
        <w:rPr>
          <w:lang w:val="en-GB"/>
        </w:rPr>
        <w:t xml:space="preserve"> were incorporated</w:t>
      </w:r>
      <w:r w:rsidRPr="00236AB8">
        <w:rPr>
          <w:lang w:val="en-GB"/>
        </w:rPr>
        <w:t xml:space="preserve">, including </w:t>
      </w:r>
      <w:r w:rsidR="00E46B55">
        <w:rPr>
          <w:lang w:val="en-GB"/>
        </w:rPr>
        <w:t>w</w:t>
      </w:r>
      <w:r w:rsidRPr="00236AB8">
        <w:rPr>
          <w:lang w:val="en-GB"/>
        </w:rPr>
        <w:t xml:space="preserve">eighted </w:t>
      </w:r>
      <w:r w:rsidR="00E46B55">
        <w:rPr>
          <w:lang w:val="en-GB"/>
        </w:rPr>
        <w:t>a</w:t>
      </w:r>
      <w:r w:rsidRPr="00236AB8">
        <w:rPr>
          <w:lang w:val="en-GB"/>
        </w:rPr>
        <w:t xml:space="preserve">verage </w:t>
      </w:r>
      <w:r w:rsidR="00E46B55">
        <w:rPr>
          <w:lang w:val="en-GB"/>
        </w:rPr>
        <w:t>c</w:t>
      </w:r>
      <w:r w:rsidRPr="00236AB8">
        <w:rPr>
          <w:lang w:val="en-GB"/>
        </w:rPr>
        <w:t xml:space="preserve">apital </w:t>
      </w:r>
      <w:r w:rsidR="00E46B55">
        <w:rPr>
          <w:lang w:val="en-GB"/>
        </w:rPr>
        <w:t>c</w:t>
      </w:r>
      <w:r w:rsidRPr="00236AB8">
        <w:rPr>
          <w:lang w:val="en-GB"/>
        </w:rPr>
        <w:t xml:space="preserve">ost (WACC), solar irradiation, and wind speed. The MILP model, implemented in </w:t>
      </w:r>
      <w:proofErr w:type="spellStart"/>
      <w:r w:rsidRPr="00236AB8">
        <w:rPr>
          <w:lang w:val="en-GB"/>
        </w:rPr>
        <w:t>Pyomo</w:t>
      </w:r>
      <w:proofErr w:type="spellEnd"/>
      <w:r w:rsidRPr="00236AB8">
        <w:rPr>
          <w:lang w:val="en-GB"/>
        </w:rPr>
        <w:t>, was solved using CPLEX to identify the least-cost DAC system configuration for different spatial nodes based on regional technology performance.</w:t>
      </w:r>
      <w:r w:rsidR="009B5714">
        <w:rPr>
          <w:lang w:val="en-GB"/>
        </w:rPr>
        <w:t xml:space="preserve"> The</w:t>
      </w:r>
      <w:r w:rsidR="00F71C92">
        <w:rPr>
          <w:lang w:val="en-GB"/>
        </w:rPr>
        <w:t xml:space="preserve"> </w:t>
      </w:r>
      <w:r w:rsidR="00F71C92" w:rsidRPr="00F71C92">
        <w:rPr>
          <w:lang w:val="en-GB"/>
        </w:rPr>
        <w:t>mathematical formulation</w:t>
      </w:r>
      <w:r w:rsidR="009D1EB2">
        <w:rPr>
          <w:lang w:val="en-GB"/>
        </w:rPr>
        <w:t xml:space="preserve"> of the MILP</w:t>
      </w:r>
      <w:r w:rsidR="00F71C92">
        <w:rPr>
          <w:lang w:val="en-GB"/>
        </w:rPr>
        <w:t xml:space="preserve"> is shown in Equation 1</w:t>
      </w:r>
      <w:r w:rsidR="00E00C63">
        <w:rPr>
          <w:lang w:val="en-GB"/>
        </w:rPr>
        <w:t xml:space="preserve">. Also, </w:t>
      </w:r>
      <w:r w:rsidR="00016FD6">
        <w:rPr>
          <w:lang w:val="en-GB"/>
        </w:rPr>
        <w:t xml:space="preserve">the </w:t>
      </w:r>
      <w:r w:rsidR="00E00C63">
        <w:rPr>
          <w:lang w:val="en-GB"/>
        </w:rPr>
        <w:t>levelised cost of DAC (LCOD) is defined in Equation 2.</w:t>
      </w:r>
      <w:r w:rsidR="00336287">
        <w:rPr>
          <w:lang w:val="en-GB"/>
        </w:rPr>
        <w:t xml:space="preserve"> </w:t>
      </w:r>
    </w:p>
    <w:p w14:paraId="414B0B6E" w14:textId="77777777" w:rsidR="00F71C92" w:rsidRDefault="00F71C92" w:rsidP="00780407">
      <w:pPr>
        <w:pStyle w:val="Els-body-text"/>
        <w:rPr>
          <w:lang w:val="en-GB"/>
        </w:rPr>
      </w:pPr>
    </w:p>
    <w:tbl>
      <w:tblPr>
        <w:tblStyle w:val="TableGrid"/>
        <w:tblW w:w="7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4410"/>
        <w:gridCol w:w="450"/>
      </w:tblGrid>
      <w:tr w:rsidR="0053549D" w14:paraId="234A618B" w14:textId="77777777" w:rsidTr="007E6D64">
        <w:tc>
          <w:tcPr>
            <w:tcW w:w="2245" w:type="dxa"/>
          </w:tcPr>
          <w:p w14:paraId="4F2E39AD" w14:textId="77777777" w:rsidR="0053549D" w:rsidRDefault="0053549D" w:rsidP="00A24A25">
            <w:pPr>
              <w:pStyle w:val="Els-body-text"/>
              <w:jc w:val="left"/>
              <w:rPr>
                <w:b/>
                <w:bCs/>
                <w:lang w:val="en-GB"/>
              </w:rPr>
            </w:pPr>
          </w:p>
        </w:tc>
        <w:tc>
          <w:tcPr>
            <w:tcW w:w="4410" w:type="dxa"/>
          </w:tcPr>
          <w:p w14:paraId="37596479" w14:textId="679D4F81" w:rsidR="0053549D" w:rsidRDefault="0053549D" w:rsidP="00A24A25">
            <w:pPr>
              <w:pStyle w:val="Els-body-text"/>
              <w:jc w:val="left"/>
              <w:rPr>
                <w:lang w:val="en-GB"/>
              </w:rPr>
            </w:pPr>
            <w:proofErr w:type="gramStart"/>
            <w:r>
              <w:rPr>
                <w:b/>
                <w:bCs/>
                <w:lang w:val="en-GB"/>
              </w:rPr>
              <w:t>m</w:t>
            </w:r>
            <w:r w:rsidRPr="00537DBF">
              <w:rPr>
                <w:b/>
                <w:bCs/>
                <w:lang w:val="en-GB"/>
              </w:rPr>
              <w:t>in</w:t>
            </w:r>
            <w:r>
              <w:rPr>
                <w:b/>
                <w:bCs/>
                <w:lang w:val="en-GB"/>
              </w:rPr>
              <w:t xml:space="preserve">  </w:t>
            </w:r>
            <w:r>
              <w:rPr>
                <w:lang w:val="en-GB"/>
              </w:rPr>
              <w:t>total</w:t>
            </w:r>
            <w:proofErr w:type="gramEnd"/>
            <w:r>
              <w:rPr>
                <w:lang w:val="en-GB"/>
              </w:rPr>
              <w:t xml:space="preserve"> annual system cost</w:t>
            </w:r>
            <w:r w:rsidR="004F64AC">
              <w:rPr>
                <w:lang w:val="en-GB"/>
              </w:rPr>
              <w:t xml:space="preserve"> (</w:t>
            </w:r>
            <w:r w:rsidR="004F64AC" w:rsidRPr="00BE6A3C">
              <w:rPr>
                <w:i/>
                <w:iCs/>
                <w:lang w:val="en-GB"/>
              </w:rPr>
              <w:t>TAC</w:t>
            </w:r>
            <w:r w:rsidR="004F64AC">
              <w:rPr>
                <w:lang w:val="en-GB"/>
              </w:rPr>
              <w:t>)</w:t>
            </w:r>
          </w:p>
          <w:p w14:paraId="6D82F57A" w14:textId="026825D9" w:rsidR="0053549D" w:rsidRPr="0053549D" w:rsidRDefault="0053549D" w:rsidP="0053549D">
            <w:pPr>
              <w:pStyle w:val="Els-body-text"/>
              <w:jc w:val="left"/>
              <w:rPr>
                <w:b/>
                <w:bCs/>
                <w:lang w:val="en-GB"/>
              </w:rPr>
            </w:pPr>
            <w:proofErr w:type="spellStart"/>
            <w:r w:rsidRPr="00537DBF">
              <w:rPr>
                <w:b/>
                <w:bCs/>
                <w:lang w:val="en-GB"/>
              </w:rPr>
              <w:t>s.t.</w:t>
            </w:r>
            <w:proofErr w:type="spellEnd"/>
            <w:r>
              <w:rPr>
                <w:b/>
                <w:bCs/>
                <w:lang w:val="en-GB"/>
              </w:rPr>
              <w:t xml:space="preserve">     </w:t>
            </w:r>
            <w:r w:rsidRPr="00A056B0">
              <w:rPr>
                <w:lang w:val="en-GB"/>
              </w:rPr>
              <w:t>annual CO</w:t>
            </w:r>
            <w:r w:rsidRPr="00A056B0">
              <w:rPr>
                <w:vertAlign w:val="subscript"/>
                <w:lang w:val="en-GB"/>
              </w:rPr>
              <w:t xml:space="preserve">2 </w:t>
            </w:r>
            <w:r w:rsidRPr="00A056B0">
              <w:rPr>
                <w:lang w:val="en-GB"/>
              </w:rPr>
              <w:t>removal</w:t>
            </w:r>
            <w:r w:rsidR="004F64AC">
              <w:rPr>
                <w:lang w:val="en-GB"/>
              </w:rPr>
              <w:t xml:space="preserve"> (TAP)</w:t>
            </w:r>
          </w:p>
          <w:p w14:paraId="4CBB1816" w14:textId="0C468FE2" w:rsidR="0053549D" w:rsidRDefault="0053549D" w:rsidP="00A24A25">
            <w:pPr>
              <w:pStyle w:val="Els-body-text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          mass and energy balance</w:t>
            </w:r>
          </w:p>
          <w:p w14:paraId="2731612F" w14:textId="77777777" w:rsidR="0053549D" w:rsidRDefault="0053549D" w:rsidP="00A24A25">
            <w:pPr>
              <w:pStyle w:val="Els-body-text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          </w:t>
            </w:r>
            <w:r w:rsidRPr="00A056B0">
              <w:rPr>
                <w:lang w:val="en-GB"/>
              </w:rPr>
              <w:t>process constraints</w:t>
            </w:r>
          </w:p>
          <w:p w14:paraId="038FE956" w14:textId="4EFA858B" w:rsidR="003215D3" w:rsidRPr="003215D3" w:rsidRDefault="003215D3" w:rsidP="00A24A25">
            <w:pPr>
              <w:pStyle w:val="Els-body-text"/>
              <w:jc w:val="left"/>
              <w:rPr>
                <w:sz w:val="14"/>
                <w:szCs w:val="14"/>
                <w:lang w:val="en-GB"/>
              </w:rPr>
            </w:pPr>
          </w:p>
        </w:tc>
        <w:tc>
          <w:tcPr>
            <w:tcW w:w="450" w:type="dxa"/>
          </w:tcPr>
          <w:p w14:paraId="42F74622" w14:textId="71880847" w:rsidR="0053549D" w:rsidRDefault="0053549D" w:rsidP="00780407">
            <w:pPr>
              <w:pStyle w:val="Els-body-text"/>
              <w:rPr>
                <w:lang w:val="en-GB"/>
              </w:rPr>
            </w:pPr>
            <w:r>
              <w:rPr>
                <w:lang w:val="en-GB"/>
              </w:rPr>
              <w:t>(1)</w:t>
            </w:r>
          </w:p>
        </w:tc>
      </w:tr>
      <w:tr w:rsidR="00E00C63" w14:paraId="654D7D16" w14:textId="77777777" w:rsidTr="007E6D64">
        <w:tc>
          <w:tcPr>
            <w:tcW w:w="2245" w:type="dxa"/>
          </w:tcPr>
          <w:p w14:paraId="4356CE4A" w14:textId="77777777" w:rsidR="00E00C63" w:rsidRDefault="00E00C63" w:rsidP="00A24A25">
            <w:pPr>
              <w:pStyle w:val="Els-body-text"/>
              <w:jc w:val="left"/>
              <w:rPr>
                <w:b/>
                <w:bCs/>
                <w:lang w:val="en-GB"/>
              </w:rPr>
            </w:pPr>
          </w:p>
        </w:tc>
        <w:tc>
          <w:tcPr>
            <w:tcW w:w="4410" w:type="dxa"/>
          </w:tcPr>
          <w:p w14:paraId="7434BEA0" w14:textId="028AD159" w:rsidR="00E00C63" w:rsidRPr="003215D3" w:rsidRDefault="003B5FAA" w:rsidP="00A24A25">
            <w:pPr>
              <w:pStyle w:val="Els-body-text"/>
              <w:jc w:val="left"/>
              <w:rPr>
                <w:rFonts w:asciiTheme="majorBidi" w:hAnsiTheme="majorBidi" w:cstheme="majorBidi"/>
                <w:b/>
                <w:bCs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lang w:val="en-GB"/>
              </w:rPr>
              <w:t xml:space="preserve">        </w:t>
            </w:r>
            <w:r w:rsidR="007A0D17" w:rsidRPr="009E6875">
              <w:rPr>
                <w:rFonts w:asciiTheme="majorBidi" w:hAnsiTheme="majorBidi" w:cstheme="majorBidi"/>
                <w:b/>
                <w:bCs/>
                <w:position w:val="-22"/>
                <w:lang w:val="en-GB"/>
              </w:rPr>
              <w:object w:dxaOrig="1340" w:dyaOrig="580" w14:anchorId="701119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65pt;height:29pt" o:ole="">
                  <v:imagedata r:id="rId9" o:title=""/>
                </v:shape>
                <o:OLEObject Type="Embed" ProgID="Equation.DSMT4" ShapeID="_x0000_i1025" DrawAspect="Content" ObjectID="_1766317355" r:id="rId10"/>
              </w:object>
            </w:r>
          </w:p>
        </w:tc>
        <w:tc>
          <w:tcPr>
            <w:tcW w:w="450" w:type="dxa"/>
            <w:vAlign w:val="center"/>
          </w:tcPr>
          <w:p w14:paraId="268206D9" w14:textId="149EE8E9" w:rsidR="00E00C63" w:rsidRDefault="00E00C63" w:rsidP="002373C7">
            <w:pPr>
              <w:pStyle w:val="Els-body-text"/>
              <w:jc w:val="center"/>
              <w:rPr>
                <w:lang w:val="en-GB"/>
              </w:rPr>
            </w:pPr>
            <w:r>
              <w:rPr>
                <w:lang w:val="en-GB"/>
              </w:rPr>
              <w:t>(</w:t>
            </w:r>
            <w:r w:rsidR="003215D3">
              <w:rPr>
                <w:lang w:val="en-GB"/>
              </w:rPr>
              <w:t>2</w:t>
            </w:r>
            <w:r>
              <w:rPr>
                <w:lang w:val="en-GB"/>
              </w:rPr>
              <w:t>)</w:t>
            </w:r>
          </w:p>
        </w:tc>
      </w:tr>
    </w:tbl>
    <w:p w14:paraId="301A2708" w14:textId="77777777" w:rsidR="00F71C92" w:rsidRDefault="00F71C92" w:rsidP="00780407">
      <w:pPr>
        <w:pStyle w:val="Els-body-text"/>
        <w:rPr>
          <w:lang w:val="en-GB"/>
        </w:rPr>
      </w:pPr>
    </w:p>
    <w:p w14:paraId="0D67C99A" w14:textId="7D7CC75E" w:rsidR="00BE1743" w:rsidRDefault="004001AA" w:rsidP="00BE1743">
      <w:pPr>
        <w:pStyle w:val="Els-body-text"/>
        <w:rPr>
          <w:lang w:val="en-GB"/>
        </w:rPr>
      </w:pPr>
      <w:r>
        <w:rPr>
          <w:lang w:val="en-GB"/>
        </w:rPr>
        <w:t xml:space="preserve">Moreover, </w:t>
      </w:r>
      <w:r w:rsidR="00036916">
        <w:rPr>
          <w:lang w:val="en-GB"/>
        </w:rPr>
        <w:t xml:space="preserve">key </w:t>
      </w:r>
      <w:r w:rsidR="002D4710">
        <w:rPr>
          <w:lang w:val="en-GB"/>
        </w:rPr>
        <w:t>environmental metrics</w:t>
      </w:r>
      <w:r w:rsidR="0051302A">
        <w:rPr>
          <w:lang w:val="en-GB"/>
        </w:rPr>
        <w:t xml:space="preserve"> are calculated</w:t>
      </w:r>
      <w:r w:rsidR="00036916">
        <w:rPr>
          <w:lang w:val="en-GB"/>
        </w:rPr>
        <w:t xml:space="preserve"> for the </w:t>
      </w:r>
      <w:r w:rsidR="00036916" w:rsidRPr="00236AB8">
        <w:rPr>
          <w:lang w:val="en-GB"/>
        </w:rPr>
        <w:t>least-cost DAC syste</w:t>
      </w:r>
      <w:r w:rsidR="0051302A">
        <w:rPr>
          <w:lang w:val="en-GB"/>
        </w:rPr>
        <w:t>m,</w:t>
      </w:r>
      <w:r w:rsidR="002414B4">
        <w:rPr>
          <w:lang w:val="en-GB"/>
        </w:rPr>
        <w:t xml:space="preserve"> </w:t>
      </w:r>
      <w:r w:rsidR="004654F5">
        <w:rPr>
          <w:lang w:val="en-GB"/>
        </w:rPr>
        <w:t xml:space="preserve">including </w:t>
      </w:r>
      <w:r w:rsidR="00587C7D">
        <w:rPr>
          <w:lang w:val="en-GB"/>
        </w:rPr>
        <w:t xml:space="preserve">lifecycle </w:t>
      </w:r>
      <w:r w:rsidR="00F1076B">
        <w:rPr>
          <w:lang w:val="en-GB"/>
        </w:rPr>
        <w:t xml:space="preserve">greenhouse gasses (GHG) </w:t>
      </w:r>
      <w:r w:rsidR="00587C7D">
        <w:rPr>
          <w:lang w:val="en-GB"/>
        </w:rPr>
        <w:t>emissions</w:t>
      </w:r>
      <w:r w:rsidR="00E664AA">
        <w:rPr>
          <w:lang w:val="en-GB"/>
        </w:rPr>
        <w:t xml:space="preserve">, </w:t>
      </w:r>
      <w:r w:rsidR="00C16C66">
        <w:rPr>
          <w:lang w:val="en-GB"/>
        </w:rPr>
        <w:t xml:space="preserve">water </w:t>
      </w:r>
      <w:r w:rsidR="00393472">
        <w:rPr>
          <w:lang w:val="en-GB"/>
        </w:rPr>
        <w:t>footprint</w:t>
      </w:r>
      <w:r w:rsidR="00C16C66">
        <w:rPr>
          <w:lang w:val="en-GB"/>
        </w:rPr>
        <w:t xml:space="preserve"> and la</w:t>
      </w:r>
      <w:r w:rsidR="00D87805">
        <w:rPr>
          <w:lang w:val="en-GB"/>
        </w:rPr>
        <w:t>nd requirements</w:t>
      </w:r>
      <w:r w:rsidR="006E2228">
        <w:rPr>
          <w:lang w:val="en-GB"/>
        </w:rPr>
        <w:t xml:space="preserve">. </w:t>
      </w:r>
      <w:r w:rsidR="009B16BA">
        <w:rPr>
          <w:lang w:val="en-GB"/>
        </w:rPr>
        <w:t>Equation 3 shows how total lifecycle GHG emissions</w:t>
      </w:r>
      <w:r w:rsidR="00442CF4">
        <w:rPr>
          <w:lang w:val="en-GB"/>
        </w:rPr>
        <w:t xml:space="preserve"> (</w:t>
      </w:r>
      <w:r w:rsidR="00442CF4" w:rsidRPr="000D3EE1">
        <w:rPr>
          <w:position w:val="-6"/>
        </w:rPr>
        <w:object w:dxaOrig="1080" w:dyaOrig="260" w14:anchorId="7A048895">
          <v:shape id="_x0000_i1026" type="#_x0000_t75" style="width:54.25pt;height:13.45pt" o:ole="">
            <v:imagedata r:id="rId11" o:title=""/>
          </v:shape>
          <o:OLEObject Type="Embed" ProgID="Equation.DSMT4" ShapeID="_x0000_i1026" DrawAspect="Content" ObjectID="_1766317356" r:id="rId12"/>
        </w:object>
      </w:r>
      <w:r w:rsidR="00442CF4">
        <w:t>)</w:t>
      </w:r>
      <w:r w:rsidR="009B16BA">
        <w:rPr>
          <w:lang w:val="en-GB"/>
        </w:rPr>
        <w:t xml:space="preserve"> is calculated</w:t>
      </w:r>
      <w:r w:rsidR="00442CF4">
        <w:rPr>
          <w:lang w:val="en-GB"/>
        </w:rPr>
        <w:t xml:space="preserve">, which is the sum of the annual GHG emissions </w:t>
      </w:r>
      <w:r w:rsidR="002414B4">
        <w:rPr>
          <w:lang w:val="en-GB"/>
        </w:rPr>
        <w:t>from</w:t>
      </w:r>
      <w:r w:rsidR="004550FF">
        <w:rPr>
          <w:lang w:val="en-GB"/>
        </w:rPr>
        <w:t xml:space="preserve"> different technologies normali</w:t>
      </w:r>
      <w:r w:rsidR="00016FD6">
        <w:rPr>
          <w:lang w:val="en-GB"/>
        </w:rPr>
        <w:t>s</w:t>
      </w:r>
      <w:r w:rsidR="004550FF">
        <w:rPr>
          <w:lang w:val="en-GB"/>
        </w:rPr>
        <w:t>ed by</w:t>
      </w:r>
      <w:r w:rsidR="00A76CC4" w:rsidRPr="000D3EE1">
        <w:rPr>
          <w:position w:val="-4"/>
        </w:rPr>
        <w:object w:dxaOrig="499" w:dyaOrig="240" w14:anchorId="6D38600A">
          <v:shape id="_x0000_i1027" type="#_x0000_t75" style="width:24.7pt;height:12.35pt" o:ole="">
            <v:imagedata r:id="rId13" o:title=""/>
          </v:shape>
          <o:OLEObject Type="Embed" ProgID="Equation.DSMT4" ShapeID="_x0000_i1027" DrawAspect="Content" ObjectID="_1766317357" r:id="rId14"/>
        </w:object>
      </w:r>
      <w:r w:rsidR="00A76CC4">
        <w:t xml:space="preserve">. Total </w:t>
      </w:r>
      <w:r w:rsidR="00A76CC4">
        <w:rPr>
          <w:lang w:val="en-GB"/>
        </w:rPr>
        <w:t xml:space="preserve">water footprint and land requirements are calculated using similar equations. </w:t>
      </w:r>
      <w:r w:rsidR="00706A58">
        <w:rPr>
          <w:lang w:val="en-GB"/>
        </w:rPr>
        <w:t xml:space="preserve">Equation 4 </w:t>
      </w:r>
      <w:r w:rsidR="00134154">
        <w:rPr>
          <w:lang w:val="en-GB"/>
        </w:rPr>
        <w:t>define</w:t>
      </w:r>
      <w:r w:rsidR="00016FD6">
        <w:rPr>
          <w:lang w:val="en-GB"/>
        </w:rPr>
        <w:t>s</w:t>
      </w:r>
      <w:r w:rsidR="00706A58">
        <w:rPr>
          <w:lang w:val="en-GB"/>
        </w:rPr>
        <w:t xml:space="preserve"> </w:t>
      </w:r>
      <w:r w:rsidR="00134154" w:rsidRPr="0022227A">
        <w:rPr>
          <w:lang w:val="en-GB"/>
        </w:rPr>
        <w:t>CO</w:t>
      </w:r>
      <w:r w:rsidR="00134154" w:rsidRPr="0022227A">
        <w:rPr>
          <w:vertAlign w:val="subscript"/>
          <w:lang w:val="en-GB"/>
        </w:rPr>
        <w:t>2</w:t>
      </w:r>
      <w:r w:rsidR="00134154" w:rsidRPr="0022227A">
        <w:rPr>
          <w:lang w:val="en-GB"/>
        </w:rPr>
        <w:t xml:space="preserve"> removal efficiency (</w:t>
      </w:r>
      <w:r w:rsidR="00134154" w:rsidRPr="0022227A">
        <w:rPr>
          <w:noProof/>
          <w:position w:val="-10"/>
          <w:lang w:val="en-GB"/>
          <w14:ligatures w14:val="standardContextual"/>
        </w:rPr>
        <w:object w:dxaOrig="499" w:dyaOrig="360" w14:anchorId="04BCE98C">
          <v:shape id="_x0000_i1028" type="#_x0000_t75" style="width:24.7pt;height:18.8pt" o:ole="">
            <v:imagedata r:id="rId15" o:title=""/>
          </v:shape>
          <o:OLEObject Type="Embed" ProgID="Equation.DSMT4" ShapeID="_x0000_i1028" DrawAspect="Content" ObjectID="_1766317358" r:id="rId16"/>
        </w:object>
      </w:r>
      <w:r w:rsidR="00134154" w:rsidRPr="0022227A">
        <w:rPr>
          <w:lang w:val="en-GB"/>
        </w:rPr>
        <w:t xml:space="preserve">) </w:t>
      </w:r>
      <w:r w:rsidR="00134154">
        <w:rPr>
          <w:lang w:val="en-GB"/>
        </w:rPr>
        <w:t xml:space="preserve"> </w:t>
      </w:r>
      <w:r w:rsidR="0095252E">
        <w:rPr>
          <w:lang w:val="en-GB"/>
        </w:rPr>
        <w:t xml:space="preserve">based on </w:t>
      </w:r>
      <w:r w:rsidR="0095252E" w:rsidRPr="000D3EE1">
        <w:rPr>
          <w:position w:val="-6"/>
        </w:rPr>
        <w:object w:dxaOrig="1080" w:dyaOrig="260" w14:anchorId="48A4C49E">
          <v:shape id="_x0000_i1029" type="#_x0000_t75" style="width:54.25pt;height:13.45pt" o:ole="">
            <v:imagedata r:id="rId11" o:title=""/>
          </v:shape>
          <o:OLEObject Type="Embed" ProgID="Equation.DSMT4" ShapeID="_x0000_i1029" DrawAspect="Content" ObjectID="_1766317359" r:id="rId17"/>
        </w:object>
      </w:r>
      <w:r w:rsidR="00BE1743">
        <w:t xml:space="preserve">. Finally, </w:t>
      </w:r>
      <w:r w:rsidR="00BE1743" w:rsidRPr="00236AB8">
        <w:rPr>
          <w:lang w:val="en-GB"/>
        </w:rPr>
        <w:t>MATLAB was utili</w:t>
      </w:r>
      <w:r w:rsidR="00016FD6">
        <w:rPr>
          <w:lang w:val="en-GB"/>
        </w:rPr>
        <w:t>s</w:t>
      </w:r>
      <w:r w:rsidR="00BE1743" w:rsidRPr="00236AB8">
        <w:rPr>
          <w:lang w:val="en-GB"/>
        </w:rPr>
        <w:t>ed for visuali</w:t>
      </w:r>
      <w:r w:rsidR="00016FD6">
        <w:rPr>
          <w:lang w:val="en-GB"/>
        </w:rPr>
        <w:t>s</w:t>
      </w:r>
      <w:r w:rsidR="00BE1743" w:rsidRPr="00236AB8">
        <w:rPr>
          <w:lang w:val="en-GB"/>
        </w:rPr>
        <w:t>ation.</w:t>
      </w:r>
    </w:p>
    <w:p w14:paraId="7982A6E5" w14:textId="77777777" w:rsidR="00D62DF3" w:rsidRDefault="00D62DF3" w:rsidP="004E42AE">
      <w:pPr>
        <w:pStyle w:val="Els-body-text"/>
        <w:rPr>
          <w:lang w:val="en-GB"/>
        </w:rPr>
      </w:pPr>
    </w:p>
    <w:tbl>
      <w:tblPr>
        <w:tblStyle w:val="TableGrid"/>
        <w:tblW w:w="7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6419"/>
        <w:gridCol w:w="450"/>
      </w:tblGrid>
      <w:tr w:rsidR="00D62DF3" w14:paraId="2A8B36CF" w14:textId="77777777" w:rsidTr="007E6D64">
        <w:tc>
          <w:tcPr>
            <w:tcW w:w="236" w:type="dxa"/>
          </w:tcPr>
          <w:p w14:paraId="40856CBA" w14:textId="77777777" w:rsidR="00D62DF3" w:rsidRDefault="00D62DF3" w:rsidP="000D3EE1">
            <w:pPr>
              <w:pStyle w:val="Els-body-text"/>
              <w:jc w:val="left"/>
              <w:rPr>
                <w:b/>
                <w:bCs/>
                <w:lang w:val="en-GB"/>
              </w:rPr>
            </w:pPr>
          </w:p>
        </w:tc>
        <w:tc>
          <w:tcPr>
            <w:tcW w:w="6419" w:type="dxa"/>
          </w:tcPr>
          <w:p w14:paraId="59A900B9" w14:textId="1134F37D" w:rsidR="00D62DF3" w:rsidRPr="003215D3" w:rsidRDefault="00BE6A3C" w:rsidP="003B5FAA">
            <w:pPr>
              <w:pStyle w:val="Els-body-text"/>
              <w:jc w:val="center"/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FC715A">
              <w:rPr>
                <w:rFonts w:asciiTheme="majorBidi" w:hAnsiTheme="majorBidi" w:cstheme="majorBidi"/>
                <w:b/>
                <w:bCs/>
                <w:position w:val="-22"/>
                <w:lang w:val="en-GB"/>
              </w:rPr>
              <w:object w:dxaOrig="2680" w:dyaOrig="760" w14:anchorId="4B7F7EA1">
                <v:shape id="_x0000_i1030" type="#_x0000_t75" style="width:134.35pt;height:38.15pt" o:ole="">
                  <v:imagedata r:id="rId18" o:title=""/>
                </v:shape>
                <o:OLEObject Type="Embed" ProgID="Equation.DSMT4" ShapeID="_x0000_i1030" DrawAspect="Content" ObjectID="_1766317360" r:id="rId19"/>
              </w:object>
            </w:r>
          </w:p>
        </w:tc>
        <w:tc>
          <w:tcPr>
            <w:tcW w:w="450" w:type="dxa"/>
            <w:vAlign w:val="center"/>
          </w:tcPr>
          <w:p w14:paraId="438D9B4A" w14:textId="7080F123" w:rsidR="00D62DF3" w:rsidRDefault="00D62DF3" w:rsidP="002373C7">
            <w:pPr>
              <w:pStyle w:val="Els-body-text"/>
              <w:jc w:val="center"/>
              <w:rPr>
                <w:lang w:val="en-GB"/>
              </w:rPr>
            </w:pPr>
            <w:r>
              <w:rPr>
                <w:lang w:val="en-GB"/>
              </w:rPr>
              <w:t>(3)</w:t>
            </w:r>
          </w:p>
        </w:tc>
      </w:tr>
      <w:tr w:rsidR="00BE1743" w14:paraId="2D1D8530" w14:textId="77777777" w:rsidTr="007E6D64">
        <w:tc>
          <w:tcPr>
            <w:tcW w:w="236" w:type="dxa"/>
          </w:tcPr>
          <w:p w14:paraId="7AA76575" w14:textId="77777777" w:rsidR="00BE1743" w:rsidRDefault="00BE1743" w:rsidP="000D3EE1">
            <w:pPr>
              <w:pStyle w:val="Els-body-text"/>
              <w:jc w:val="left"/>
              <w:rPr>
                <w:b/>
                <w:bCs/>
                <w:lang w:val="en-GB"/>
              </w:rPr>
            </w:pPr>
          </w:p>
        </w:tc>
        <w:tc>
          <w:tcPr>
            <w:tcW w:w="6419" w:type="dxa"/>
          </w:tcPr>
          <w:p w14:paraId="02EC2A80" w14:textId="6E6903E3" w:rsidR="00BE1743" w:rsidRDefault="002F3F19" w:rsidP="003B5FAA">
            <w:pPr>
              <w:pStyle w:val="Els-body-text"/>
              <w:jc w:val="center"/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2F3F19">
              <w:rPr>
                <w:rFonts w:asciiTheme="majorBidi" w:hAnsiTheme="majorBidi" w:cstheme="majorBidi"/>
                <w:b/>
                <w:bCs/>
                <w:position w:val="-10"/>
                <w:lang w:val="en-GB"/>
              </w:rPr>
              <w:object w:dxaOrig="1980" w:dyaOrig="340" w14:anchorId="4C1F5CE0">
                <v:shape id="_x0000_i1031" type="#_x0000_t75" style="width:98.85pt;height:17.2pt" o:ole="">
                  <v:imagedata r:id="rId20" o:title=""/>
                </v:shape>
                <o:OLEObject Type="Embed" ProgID="Equation.DSMT4" ShapeID="_x0000_i1031" DrawAspect="Content" ObjectID="_1766317361" r:id="rId21"/>
              </w:object>
            </w:r>
          </w:p>
        </w:tc>
        <w:tc>
          <w:tcPr>
            <w:tcW w:w="450" w:type="dxa"/>
            <w:vAlign w:val="center"/>
          </w:tcPr>
          <w:p w14:paraId="392720AE" w14:textId="3E4CBAE3" w:rsidR="00BE1743" w:rsidRDefault="002F3F19" w:rsidP="002373C7">
            <w:pPr>
              <w:pStyle w:val="Els-body-text"/>
              <w:jc w:val="center"/>
              <w:rPr>
                <w:lang w:val="en-GB"/>
              </w:rPr>
            </w:pPr>
            <w:r>
              <w:rPr>
                <w:lang w:val="en-GB"/>
              </w:rPr>
              <w:t>(4)</w:t>
            </w:r>
          </w:p>
        </w:tc>
      </w:tr>
    </w:tbl>
    <w:p w14:paraId="144DE6A1" w14:textId="668FCDB9" w:rsidR="008D2649" w:rsidRPr="00951C7B" w:rsidRDefault="00005F86" w:rsidP="008D2649">
      <w:pPr>
        <w:pStyle w:val="Els-1storder-head"/>
        <w:spacing w:after="120"/>
        <w:rPr>
          <w:lang w:val="en-GB"/>
        </w:rPr>
      </w:pPr>
      <w:r>
        <w:rPr>
          <w:lang w:val="en-GB"/>
        </w:rPr>
        <w:t>Results and discussion</w:t>
      </w:r>
    </w:p>
    <w:p w14:paraId="5A79DCB4" w14:textId="05CDA40C" w:rsidR="00A35458" w:rsidRDefault="00C13495" w:rsidP="00FE06D4">
      <w:pPr>
        <w:pStyle w:val="Els-body-text"/>
        <w:rPr>
          <w:lang w:val="en-GB"/>
        </w:rPr>
      </w:pPr>
      <w:r w:rsidRPr="009F78AA">
        <w:rPr>
          <w:lang w:val="en-GB"/>
        </w:rPr>
        <w:t>L</w:t>
      </w:r>
      <w:r w:rsidR="00044A79" w:rsidRPr="009F78AA">
        <w:rPr>
          <w:lang w:val="en-GB"/>
        </w:rPr>
        <w:t xml:space="preserve">east-cost </w:t>
      </w:r>
      <w:r w:rsidR="001A7C3C" w:rsidRPr="009F78AA">
        <w:rPr>
          <w:lang w:val="en-GB"/>
        </w:rPr>
        <w:t xml:space="preserve">DAC system </w:t>
      </w:r>
      <w:r w:rsidR="004D68FE" w:rsidRPr="009F78AA">
        <w:rPr>
          <w:lang w:val="en-GB"/>
        </w:rPr>
        <w:t>configurations</w:t>
      </w:r>
      <w:r w:rsidR="00411CAC" w:rsidRPr="009F78AA">
        <w:rPr>
          <w:lang w:val="en-GB"/>
        </w:rPr>
        <w:t xml:space="preserve"> </w:t>
      </w:r>
      <w:r w:rsidR="004D68FE" w:rsidRPr="009F78AA">
        <w:rPr>
          <w:lang w:val="en-GB"/>
        </w:rPr>
        <w:t>have been identified</w:t>
      </w:r>
      <w:r w:rsidRPr="009F78AA">
        <w:rPr>
          <w:lang w:val="en-GB"/>
        </w:rPr>
        <w:t xml:space="preserve"> for different regions</w:t>
      </w:r>
      <w:r w:rsidR="004D68FE" w:rsidRPr="009F78AA">
        <w:rPr>
          <w:lang w:val="en-GB"/>
        </w:rPr>
        <w:t xml:space="preserve"> based on conventional (i.e., nuclear and fossil fuel) and renewable (i.e., solar and wind) energy sources</w:t>
      </w:r>
      <w:r w:rsidR="003D37FC" w:rsidRPr="009F78AA">
        <w:rPr>
          <w:lang w:val="en-GB"/>
        </w:rPr>
        <w:t xml:space="preserve">. </w:t>
      </w:r>
      <w:r w:rsidR="000E3917" w:rsidRPr="009F78AA">
        <w:rPr>
          <w:lang w:val="en-GB"/>
        </w:rPr>
        <w:fldChar w:fldCharType="begin"/>
      </w:r>
      <w:r w:rsidR="000E3917" w:rsidRPr="009F78AA">
        <w:rPr>
          <w:lang w:val="en-GB"/>
        </w:rPr>
        <w:instrText xml:space="preserve"> REF _Ref151454177 \h </w:instrText>
      </w:r>
      <w:r w:rsidR="009F78AA">
        <w:rPr>
          <w:lang w:val="en-GB"/>
        </w:rPr>
        <w:instrText xml:space="preserve"> \* MERGEFORMAT </w:instrText>
      </w:r>
      <w:r w:rsidR="000E3917" w:rsidRPr="009F78AA">
        <w:rPr>
          <w:lang w:val="en-GB"/>
        </w:rPr>
      </w:r>
      <w:r w:rsidR="000E3917" w:rsidRPr="009F78AA">
        <w:rPr>
          <w:lang w:val="en-GB"/>
        </w:rPr>
        <w:fldChar w:fldCharType="separate"/>
      </w:r>
      <w:r w:rsidR="001A3C87" w:rsidRPr="009F78AA">
        <w:rPr>
          <w:b/>
          <w:bCs/>
        </w:rPr>
        <w:t xml:space="preserve">Figure </w:t>
      </w:r>
      <w:r w:rsidR="001A3C87" w:rsidRPr="009F78AA">
        <w:rPr>
          <w:b/>
          <w:bCs/>
          <w:noProof/>
        </w:rPr>
        <w:t>1</w:t>
      </w:r>
      <w:r w:rsidR="000E3917" w:rsidRPr="009F78AA">
        <w:rPr>
          <w:lang w:val="en-GB"/>
        </w:rPr>
        <w:fldChar w:fldCharType="end"/>
      </w:r>
      <w:r w:rsidR="000E3917" w:rsidRPr="009F78AA">
        <w:rPr>
          <w:lang w:val="en-GB"/>
        </w:rPr>
        <w:t>a shows the levelised</w:t>
      </w:r>
      <w:r w:rsidR="0094163F" w:rsidRPr="009F78AA">
        <w:rPr>
          <w:lang w:val="en-GB"/>
        </w:rPr>
        <w:t xml:space="preserve"> cost of</w:t>
      </w:r>
      <w:r w:rsidR="000E3917" w:rsidRPr="009F78AA">
        <w:rPr>
          <w:lang w:val="en-GB"/>
        </w:rPr>
        <w:t xml:space="preserve"> </w:t>
      </w:r>
      <w:r w:rsidR="006C3F62" w:rsidRPr="009F78AA">
        <w:rPr>
          <w:lang w:val="en-GB"/>
        </w:rPr>
        <w:t xml:space="preserve">DAC (LCOD) </w:t>
      </w:r>
      <w:r w:rsidR="000E3917" w:rsidRPr="009F78AA">
        <w:rPr>
          <w:lang w:val="en-GB"/>
        </w:rPr>
        <w:t xml:space="preserve">for the </w:t>
      </w:r>
      <w:r w:rsidR="00886B6E" w:rsidRPr="009F78AA">
        <w:rPr>
          <w:lang w:val="en-GB"/>
        </w:rPr>
        <w:t>least-cost</w:t>
      </w:r>
      <w:r w:rsidR="000E3917" w:rsidRPr="009F78AA">
        <w:rPr>
          <w:lang w:val="en-GB"/>
        </w:rPr>
        <w:t xml:space="preserve"> DAC system </w:t>
      </w:r>
      <w:r w:rsidR="001B618E" w:rsidRPr="009F78AA">
        <w:rPr>
          <w:lang w:val="en-GB"/>
        </w:rPr>
        <w:t>supplied by renewable</w:t>
      </w:r>
      <w:r w:rsidR="00A9507A" w:rsidRPr="009F78AA">
        <w:rPr>
          <w:lang w:val="en-GB"/>
        </w:rPr>
        <w:t xml:space="preserve"> energy with energy storage system</w:t>
      </w:r>
      <w:r w:rsidR="006C3F62" w:rsidRPr="009F78AA">
        <w:rPr>
          <w:lang w:val="en-GB"/>
        </w:rPr>
        <w:t>s</w:t>
      </w:r>
      <w:r w:rsidR="00A9507A" w:rsidRPr="009F78AA">
        <w:rPr>
          <w:lang w:val="en-GB"/>
        </w:rPr>
        <w:t>.</w:t>
      </w:r>
      <w:r w:rsidR="00233146" w:rsidRPr="009F78AA">
        <w:rPr>
          <w:lang w:val="en-GB"/>
        </w:rPr>
        <w:t xml:space="preserve"> </w:t>
      </w:r>
      <w:r w:rsidR="00F77ACF" w:rsidRPr="009F78AA">
        <w:rPr>
          <w:lang w:val="en-GB"/>
        </w:rPr>
        <w:t>In this case, the least-cost DAC system configuration is regional</w:t>
      </w:r>
      <w:r w:rsidR="00EC6255" w:rsidRPr="009F78AA">
        <w:rPr>
          <w:lang w:val="en-GB"/>
        </w:rPr>
        <w:t>ly</w:t>
      </w:r>
      <w:r w:rsidR="00F77ACF" w:rsidRPr="009F78AA">
        <w:rPr>
          <w:lang w:val="en-GB"/>
        </w:rPr>
        <w:t xml:space="preserve"> depende</w:t>
      </w:r>
      <w:r w:rsidR="000C12AD" w:rsidRPr="009F78AA">
        <w:rPr>
          <w:lang w:val="en-GB"/>
        </w:rPr>
        <w:t>nt on the DAC regional performance</w:t>
      </w:r>
      <w:r w:rsidR="0006543D" w:rsidRPr="009F78AA">
        <w:rPr>
          <w:lang w:val="en-GB"/>
        </w:rPr>
        <w:t>, which is</w:t>
      </w:r>
      <w:r w:rsidR="000C12AD" w:rsidRPr="009F78AA">
        <w:rPr>
          <w:lang w:val="en-GB"/>
        </w:rPr>
        <w:t xml:space="preserve"> affected by regional climate</w:t>
      </w:r>
      <w:r w:rsidR="000C12AD">
        <w:rPr>
          <w:lang w:val="en-GB"/>
        </w:rPr>
        <w:t xml:space="preserve"> and weather conditions and</w:t>
      </w:r>
      <w:r w:rsidR="00F77ACF">
        <w:rPr>
          <w:lang w:val="en-GB"/>
        </w:rPr>
        <w:t xml:space="preserve"> the regional availability of renewable energy resources. For instance, </w:t>
      </w:r>
      <w:r w:rsidR="00286BAD">
        <w:rPr>
          <w:lang w:val="en-GB"/>
        </w:rPr>
        <w:t>regions with high direct normal irradiation</w:t>
      </w:r>
      <w:r w:rsidR="00792FB2">
        <w:rPr>
          <w:lang w:val="en-GB"/>
        </w:rPr>
        <w:t xml:space="preserve"> (DNI)</w:t>
      </w:r>
      <w:r w:rsidR="00286BAD">
        <w:rPr>
          <w:lang w:val="en-GB"/>
        </w:rPr>
        <w:t xml:space="preserve"> resources</w:t>
      </w:r>
      <w:r w:rsidR="000C12AD">
        <w:rPr>
          <w:lang w:val="en-GB"/>
        </w:rPr>
        <w:t>,</w:t>
      </w:r>
      <w:r w:rsidR="00286BAD">
        <w:rPr>
          <w:lang w:val="en-GB"/>
        </w:rPr>
        <w:t xml:space="preserve"> which also </w:t>
      </w:r>
      <w:r w:rsidR="00845C32">
        <w:rPr>
          <w:lang w:val="en-GB"/>
        </w:rPr>
        <w:t xml:space="preserve">experience </w:t>
      </w:r>
      <w:r w:rsidR="00845C32" w:rsidRPr="00A85FF7">
        <w:rPr>
          <w:lang w:val="en-GB"/>
        </w:rPr>
        <w:t>drier climate</w:t>
      </w:r>
      <w:r w:rsidR="000C12AD">
        <w:rPr>
          <w:lang w:val="en-GB"/>
        </w:rPr>
        <w:t>s</w:t>
      </w:r>
      <w:r w:rsidR="00FE06D4">
        <w:rPr>
          <w:lang w:val="en-GB"/>
        </w:rPr>
        <w:t>,</w:t>
      </w:r>
      <w:r w:rsidR="00FE06D4" w:rsidRPr="00FE06D4">
        <w:rPr>
          <w:lang w:val="en-GB"/>
        </w:rPr>
        <w:t xml:space="preserve"> </w:t>
      </w:r>
      <w:r w:rsidR="00FE06D4">
        <w:rPr>
          <w:lang w:val="en-GB"/>
        </w:rPr>
        <w:t>such as part</w:t>
      </w:r>
      <w:r w:rsidR="00093E9D">
        <w:rPr>
          <w:lang w:val="en-GB"/>
        </w:rPr>
        <w:t>s of the USA, the Middle East,</w:t>
      </w:r>
      <w:r w:rsidR="00FE06D4">
        <w:rPr>
          <w:lang w:val="en-GB"/>
        </w:rPr>
        <w:t xml:space="preserve"> and Australia,</w:t>
      </w:r>
      <w:r w:rsidR="00845C32">
        <w:rPr>
          <w:lang w:val="en-GB"/>
        </w:rPr>
        <w:t xml:space="preserve"> show relatively lower LCOD</w:t>
      </w:r>
      <w:r w:rsidR="00CC2137">
        <w:rPr>
          <w:lang w:val="en-GB"/>
        </w:rPr>
        <w:t xml:space="preserve">. This is because </w:t>
      </w:r>
      <w:r w:rsidR="00B801A7">
        <w:rPr>
          <w:lang w:val="en-GB"/>
        </w:rPr>
        <w:t xml:space="preserve">DAC energy requirements </w:t>
      </w:r>
      <w:r w:rsidR="00093E9D">
        <w:rPr>
          <w:lang w:val="en-GB"/>
        </w:rPr>
        <w:t>are lower in drier climates, and in these regions, concentrated solar power (CSP) can provide a</w:t>
      </w:r>
      <w:r w:rsidR="00145F7A">
        <w:rPr>
          <w:lang w:val="en-GB"/>
        </w:rPr>
        <w:t xml:space="preserve"> </w:t>
      </w:r>
      <w:r w:rsidR="00946099">
        <w:rPr>
          <w:lang w:val="en-GB"/>
        </w:rPr>
        <w:t xml:space="preserve">relatively </w:t>
      </w:r>
      <w:r w:rsidR="00145F7A">
        <w:rPr>
          <w:lang w:val="en-GB"/>
        </w:rPr>
        <w:t xml:space="preserve">cheaper </w:t>
      </w:r>
      <w:r w:rsidR="00D13FE8">
        <w:rPr>
          <w:lang w:val="en-GB"/>
        </w:rPr>
        <w:t>heat source</w:t>
      </w:r>
      <w:r w:rsidR="00AE726D">
        <w:rPr>
          <w:lang w:val="en-GB"/>
        </w:rPr>
        <w:t xml:space="preserve">. </w:t>
      </w:r>
      <w:r w:rsidR="001007E2" w:rsidRPr="007D14EF">
        <w:rPr>
          <w:lang w:val="en-GB"/>
        </w:rPr>
        <w:t xml:space="preserve">These results </w:t>
      </w:r>
      <w:r w:rsidR="001007E2">
        <w:rPr>
          <w:lang w:val="en-GB"/>
        </w:rPr>
        <w:t xml:space="preserve">can </w:t>
      </w:r>
      <w:r w:rsidR="001007E2" w:rsidRPr="007D14EF">
        <w:rPr>
          <w:lang w:val="en-GB"/>
        </w:rPr>
        <w:t>assist in pinpointing regions where DAC deployment could be economically favourable.</w:t>
      </w:r>
    </w:p>
    <w:p w14:paraId="0AD5DF9F" w14:textId="77777777" w:rsidR="00A35458" w:rsidRPr="00F00793" w:rsidRDefault="00A35458" w:rsidP="00A35458">
      <w:pPr>
        <w:pStyle w:val="Els-body-text"/>
        <w:rPr>
          <w:sz w:val="12"/>
          <w:szCs w:val="12"/>
          <w:lang w:val="en-GB"/>
        </w:rPr>
      </w:pPr>
    </w:p>
    <w:p w14:paraId="7304FAD1" w14:textId="3D1B1D0D" w:rsidR="00DC7FE3" w:rsidRDefault="00533108" w:rsidP="00AD2FAF">
      <w:pPr>
        <w:pStyle w:val="Els-body-text"/>
        <w:rPr>
          <w:lang w:val="en-GB"/>
        </w:rPr>
      </w:pPr>
      <w:r w:rsidRPr="009F78AA">
        <w:rPr>
          <w:lang w:val="en-GB"/>
        </w:rPr>
        <w:t>Furthermore</w:t>
      </w:r>
      <w:r w:rsidR="002C159A" w:rsidRPr="009F78AA">
        <w:rPr>
          <w:lang w:val="en-GB"/>
        </w:rPr>
        <w:t>,</w:t>
      </w:r>
      <w:r w:rsidR="00DE1DB2" w:rsidRPr="009F78AA">
        <w:rPr>
          <w:lang w:val="en-GB"/>
        </w:rPr>
        <w:t xml:space="preserve"> </w:t>
      </w:r>
      <w:r w:rsidR="00CE4A88" w:rsidRPr="009F78AA">
        <w:rPr>
          <w:lang w:val="en-GB"/>
        </w:rPr>
        <w:fldChar w:fldCharType="begin"/>
      </w:r>
      <w:r w:rsidR="00CE4A88" w:rsidRPr="009F78AA">
        <w:rPr>
          <w:lang w:val="en-GB"/>
        </w:rPr>
        <w:instrText xml:space="preserve"> REF _Ref151454177 \h </w:instrText>
      </w:r>
      <w:r w:rsidR="009F78AA">
        <w:rPr>
          <w:lang w:val="en-GB"/>
        </w:rPr>
        <w:instrText xml:space="preserve"> \* MERGEFORMAT </w:instrText>
      </w:r>
      <w:r w:rsidR="00CE4A88" w:rsidRPr="009F78AA">
        <w:rPr>
          <w:lang w:val="en-GB"/>
        </w:rPr>
      </w:r>
      <w:r w:rsidR="00CE4A88" w:rsidRPr="009F78AA">
        <w:rPr>
          <w:lang w:val="en-GB"/>
        </w:rPr>
        <w:fldChar w:fldCharType="separate"/>
      </w:r>
      <w:r w:rsidR="001A3C87" w:rsidRPr="009F78AA">
        <w:rPr>
          <w:b/>
          <w:bCs/>
        </w:rPr>
        <w:t xml:space="preserve">Figure </w:t>
      </w:r>
      <w:r w:rsidR="001A3C87" w:rsidRPr="009F78AA">
        <w:rPr>
          <w:b/>
          <w:bCs/>
          <w:noProof/>
        </w:rPr>
        <w:t>1</w:t>
      </w:r>
      <w:r w:rsidR="00CE4A88" w:rsidRPr="009F78AA">
        <w:rPr>
          <w:lang w:val="en-GB"/>
        </w:rPr>
        <w:fldChar w:fldCharType="end"/>
      </w:r>
      <w:r w:rsidR="00CE4A88" w:rsidRPr="009F78AA">
        <w:rPr>
          <w:lang w:val="en-GB"/>
        </w:rPr>
        <w:t>b</w:t>
      </w:r>
      <w:r w:rsidR="00130C18" w:rsidRPr="009F78AA">
        <w:rPr>
          <w:lang w:val="en-GB"/>
        </w:rPr>
        <w:t xml:space="preserve"> showcases an </w:t>
      </w:r>
      <w:r w:rsidR="00832923" w:rsidRPr="009F78AA">
        <w:rPr>
          <w:lang w:val="en-GB"/>
        </w:rPr>
        <w:t>optimised</w:t>
      </w:r>
      <w:r w:rsidR="00130C18" w:rsidRPr="009F78AA">
        <w:rPr>
          <w:lang w:val="en-GB"/>
        </w:rPr>
        <w:t xml:space="preserve"> system configuration at specified coordinates. In this example, the optimised</w:t>
      </w:r>
      <w:r w:rsidR="00130C18" w:rsidRPr="00130C18">
        <w:rPr>
          <w:lang w:val="en-GB"/>
        </w:rPr>
        <w:t xml:space="preserve"> system employs </w:t>
      </w:r>
      <w:r>
        <w:rPr>
          <w:lang w:val="en-GB"/>
        </w:rPr>
        <w:t xml:space="preserve">the </w:t>
      </w:r>
      <w:r w:rsidR="00130C18" w:rsidRPr="00130C18">
        <w:rPr>
          <w:lang w:val="en-GB"/>
        </w:rPr>
        <w:t xml:space="preserve">SA-VTSA cycle, </w:t>
      </w:r>
      <w:r w:rsidR="00130C18">
        <w:rPr>
          <w:lang w:val="en-GB"/>
        </w:rPr>
        <w:t>utilising</w:t>
      </w:r>
      <w:r w:rsidR="00130C18" w:rsidRPr="00130C18">
        <w:rPr>
          <w:lang w:val="en-GB"/>
        </w:rPr>
        <w:t xml:space="preserve"> CSP for high-temperature (HT) heat generation in the form of high-pressure steam (HPS). </w:t>
      </w:r>
      <w:r w:rsidR="00130C18" w:rsidRPr="00130C18">
        <w:rPr>
          <w:lang w:val="en-GB"/>
        </w:rPr>
        <w:lastRenderedPageBreak/>
        <w:t>An installed capacity of 2.07 m</w:t>
      </w:r>
      <w:r w:rsidR="00130C18" w:rsidRPr="00130C18">
        <w:rPr>
          <w:vertAlign w:val="superscript"/>
          <w:lang w:val="en-GB"/>
        </w:rPr>
        <w:t>2</w:t>
      </w:r>
      <w:r w:rsidR="00130C18" w:rsidRPr="00130C18">
        <w:rPr>
          <w:lang w:val="en-GB"/>
        </w:rPr>
        <w:t xml:space="preserve"> heliostat mirrors is required to capture 1 ktCO</w:t>
      </w:r>
      <w:r w:rsidR="00130C18" w:rsidRPr="00130C18">
        <w:rPr>
          <w:vertAlign w:val="subscript"/>
          <w:lang w:val="en-GB"/>
        </w:rPr>
        <w:t>2</w:t>
      </w:r>
      <w:r w:rsidR="009026D0" w:rsidRPr="00130C18">
        <w:rPr>
          <w:lang w:val="en-GB"/>
        </w:rPr>
        <w:t>pa</w:t>
      </w:r>
      <w:r w:rsidR="00130C18" w:rsidRPr="00130C18">
        <w:rPr>
          <w:lang w:val="en-GB"/>
        </w:rPr>
        <w:t xml:space="preserve"> (</w:t>
      </w:r>
      <w:r w:rsidR="009026D0">
        <w:rPr>
          <w:lang w:val="en-GB"/>
        </w:rPr>
        <w:t>kilo</w:t>
      </w:r>
      <w:r w:rsidR="00130C18" w:rsidRPr="00130C18">
        <w:rPr>
          <w:lang w:val="en-GB"/>
        </w:rPr>
        <w:t>tons</w:t>
      </w:r>
      <w:r w:rsidR="009026D0">
        <w:rPr>
          <w:lang w:val="en-GB"/>
        </w:rPr>
        <w:t xml:space="preserve"> of CO</w:t>
      </w:r>
      <w:r w:rsidR="009026D0" w:rsidRPr="00AF2425">
        <w:rPr>
          <w:vertAlign w:val="subscript"/>
          <w:lang w:val="en-GB"/>
        </w:rPr>
        <w:t>2</w:t>
      </w:r>
      <w:r w:rsidR="00130C18" w:rsidRPr="00130C18">
        <w:rPr>
          <w:lang w:val="en-GB"/>
        </w:rPr>
        <w:t xml:space="preserve"> per annum). </w:t>
      </w:r>
      <w:r w:rsidR="00130C18">
        <w:rPr>
          <w:lang w:val="en-GB"/>
        </w:rPr>
        <w:t>Normalised</w:t>
      </w:r>
      <w:r w:rsidR="00130C18" w:rsidRPr="00130C18">
        <w:rPr>
          <w:lang w:val="en-GB"/>
        </w:rPr>
        <w:t xml:space="preserve"> energy flows reveal that the CSP needs to generate 3.1 </w:t>
      </w:r>
      <w:proofErr w:type="spellStart"/>
      <w:r w:rsidR="00130C18" w:rsidRPr="00130C18">
        <w:rPr>
          <w:lang w:val="en-GB"/>
        </w:rPr>
        <w:t>MWh</w:t>
      </w:r>
      <w:r w:rsidR="00130C18" w:rsidRPr="00130C18">
        <w:rPr>
          <w:vertAlign w:val="subscript"/>
          <w:lang w:val="en-GB"/>
        </w:rPr>
        <w:t>th</w:t>
      </w:r>
      <w:proofErr w:type="spellEnd"/>
      <w:r w:rsidR="00130C18" w:rsidRPr="00130C18">
        <w:rPr>
          <w:lang w:val="en-GB"/>
        </w:rPr>
        <w:t xml:space="preserve"> of HT heat per tCO</w:t>
      </w:r>
      <w:r w:rsidR="00130C18" w:rsidRPr="00130C18">
        <w:rPr>
          <w:vertAlign w:val="subscript"/>
          <w:lang w:val="en-GB"/>
        </w:rPr>
        <w:t>2</w:t>
      </w:r>
      <w:r w:rsidR="00130C18" w:rsidRPr="00130C18">
        <w:rPr>
          <w:lang w:val="en-GB"/>
        </w:rPr>
        <w:t xml:space="preserve">. This HT heat is used to generate electricity for DAC (0.4 </w:t>
      </w:r>
      <w:proofErr w:type="spellStart"/>
      <w:r w:rsidR="00130C18" w:rsidRPr="00130C18">
        <w:rPr>
          <w:lang w:val="en-GB"/>
        </w:rPr>
        <w:t>MWh</w:t>
      </w:r>
      <w:r w:rsidR="00130C18" w:rsidRPr="00130C18">
        <w:rPr>
          <w:vertAlign w:val="subscript"/>
          <w:lang w:val="en-GB"/>
        </w:rPr>
        <w:t>el</w:t>
      </w:r>
      <w:proofErr w:type="spellEnd"/>
      <w:r w:rsidR="00130C18" w:rsidRPr="00130C18">
        <w:rPr>
          <w:lang w:val="en-GB"/>
        </w:rPr>
        <w:t xml:space="preserve"> per tCO</w:t>
      </w:r>
      <w:r w:rsidR="00130C18" w:rsidRPr="00130C18">
        <w:rPr>
          <w:vertAlign w:val="subscript"/>
          <w:lang w:val="en-GB"/>
        </w:rPr>
        <w:t>2</w:t>
      </w:r>
      <w:r w:rsidR="00130C18" w:rsidRPr="00130C18">
        <w:rPr>
          <w:lang w:val="en-GB"/>
        </w:rPr>
        <w:t xml:space="preserve">) in steam turbines (ST), which expand HPS to low-pressure steam (LPS). The remaining LPS and HT heat </w:t>
      </w:r>
      <w:r w:rsidR="00377067">
        <w:rPr>
          <w:lang w:val="en-GB"/>
        </w:rPr>
        <w:t>fulfil</w:t>
      </w:r>
      <w:r w:rsidR="00130C18" w:rsidRPr="00130C18">
        <w:rPr>
          <w:lang w:val="en-GB"/>
        </w:rPr>
        <w:t xml:space="preserve"> low-temperature (LT) heat requirements for DAC (2.3 </w:t>
      </w:r>
      <w:proofErr w:type="spellStart"/>
      <w:r w:rsidR="00130C18" w:rsidRPr="00130C18">
        <w:rPr>
          <w:lang w:val="en-GB"/>
        </w:rPr>
        <w:t>MWh</w:t>
      </w:r>
      <w:r w:rsidR="00130C18" w:rsidRPr="00377067">
        <w:rPr>
          <w:vertAlign w:val="subscript"/>
          <w:lang w:val="en-GB"/>
        </w:rPr>
        <w:t>th</w:t>
      </w:r>
      <w:proofErr w:type="spellEnd"/>
      <w:r w:rsidR="00130C18" w:rsidRPr="00130C18">
        <w:rPr>
          <w:lang w:val="en-GB"/>
        </w:rPr>
        <w:t xml:space="preserve"> per tCO</w:t>
      </w:r>
      <w:r w:rsidR="00130C18" w:rsidRPr="00377067">
        <w:rPr>
          <w:vertAlign w:val="subscript"/>
          <w:lang w:val="en-GB"/>
        </w:rPr>
        <w:t>2</w:t>
      </w:r>
      <w:r w:rsidR="00130C18" w:rsidRPr="00130C18">
        <w:rPr>
          <w:lang w:val="en-GB"/>
        </w:rPr>
        <w:t>) in the form of LPS.</w:t>
      </w:r>
      <w:r w:rsidR="002F5363">
        <w:rPr>
          <w:lang w:val="en-GB"/>
        </w:rPr>
        <w:t xml:space="preserve"> </w:t>
      </w:r>
      <w:r w:rsidR="00FD25EA">
        <w:rPr>
          <w:lang w:val="en-GB"/>
        </w:rPr>
        <w:t>HT and LT</w:t>
      </w:r>
      <w:r w:rsidR="00B169D4">
        <w:rPr>
          <w:lang w:val="en-GB"/>
        </w:rPr>
        <w:t xml:space="preserve"> </w:t>
      </w:r>
      <w:r w:rsidR="00FD25EA">
        <w:rPr>
          <w:lang w:val="en-GB"/>
        </w:rPr>
        <w:t>thermal heat storage</w:t>
      </w:r>
      <w:r w:rsidR="00B27E92">
        <w:rPr>
          <w:lang w:val="en-GB"/>
        </w:rPr>
        <w:t xml:space="preserve"> with installed </w:t>
      </w:r>
      <w:r w:rsidR="009959D2">
        <w:rPr>
          <w:lang w:val="en-GB"/>
        </w:rPr>
        <w:t>capacities</w:t>
      </w:r>
      <w:r w:rsidR="00B27E92">
        <w:rPr>
          <w:lang w:val="en-GB"/>
        </w:rPr>
        <w:t xml:space="preserve"> of 3.58</w:t>
      </w:r>
      <w:r w:rsidR="00BF7D6B">
        <w:rPr>
          <w:lang w:val="en-GB"/>
        </w:rPr>
        <w:t xml:space="preserve"> and 2.49 </w:t>
      </w:r>
      <w:proofErr w:type="spellStart"/>
      <w:r w:rsidR="00BF7D6B">
        <w:rPr>
          <w:lang w:val="en-GB"/>
        </w:rPr>
        <w:t>MWh</w:t>
      </w:r>
      <w:r w:rsidR="00BF7D6B" w:rsidRPr="00BF7D6B">
        <w:rPr>
          <w:vertAlign w:val="subscript"/>
          <w:lang w:val="en-GB"/>
        </w:rPr>
        <w:t>th</w:t>
      </w:r>
      <w:proofErr w:type="spellEnd"/>
      <w:r w:rsidR="00BF7D6B">
        <w:rPr>
          <w:lang w:val="en-GB"/>
        </w:rPr>
        <w:t>,</w:t>
      </w:r>
      <w:r w:rsidR="00D54644">
        <w:rPr>
          <w:lang w:val="en-GB"/>
        </w:rPr>
        <w:t xml:space="preserve"> </w:t>
      </w:r>
      <w:r w:rsidR="00BF7D6B">
        <w:rPr>
          <w:lang w:val="en-GB"/>
        </w:rPr>
        <w:t>respectively,</w:t>
      </w:r>
      <w:r w:rsidR="00FD25EA">
        <w:rPr>
          <w:lang w:val="en-GB"/>
        </w:rPr>
        <w:t xml:space="preserve"> are needed to </w:t>
      </w:r>
      <w:r w:rsidR="005534E5">
        <w:rPr>
          <w:lang w:val="en-GB"/>
        </w:rPr>
        <w:t xml:space="preserve">increase the DAC plant capacity factor to 93% </w:t>
      </w:r>
      <w:r w:rsidR="00DC025E">
        <w:rPr>
          <w:lang w:val="en-GB"/>
        </w:rPr>
        <w:t>and lower the system cost</w:t>
      </w:r>
      <w:r w:rsidR="005534E5">
        <w:rPr>
          <w:lang w:val="en-GB"/>
        </w:rPr>
        <w:t xml:space="preserve">. </w:t>
      </w:r>
      <w:r w:rsidR="00730D1B">
        <w:rPr>
          <w:lang w:val="en-GB"/>
        </w:rPr>
        <w:t xml:space="preserve">Other environmental </w:t>
      </w:r>
      <w:r w:rsidR="00AC2E2C">
        <w:rPr>
          <w:lang w:val="en-GB"/>
        </w:rPr>
        <w:t xml:space="preserve">performance metrics can </w:t>
      </w:r>
      <w:r w:rsidR="00260B8E">
        <w:rPr>
          <w:lang w:val="en-GB"/>
        </w:rPr>
        <w:t>also be</w:t>
      </w:r>
      <w:r w:rsidR="00AC2E2C">
        <w:rPr>
          <w:lang w:val="en-GB"/>
        </w:rPr>
        <w:t xml:space="preserve"> identified. In this case, the </w:t>
      </w:r>
      <w:r w:rsidR="00260B8E">
        <w:rPr>
          <w:lang w:val="en-GB"/>
        </w:rPr>
        <w:t>system</w:t>
      </w:r>
      <w:r w:rsidR="00A8186D">
        <w:rPr>
          <w:lang w:val="en-GB"/>
        </w:rPr>
        <w:t xml:space="preserve"> can produce 0.54</w:t>
      </w:r>
      <w:r w:rsidR="002F4150">
        <w:rPr>
          <w:lang w:val="en-GB"/>
        </w:rPr>
        <w:t xml:space="preserve"> tons of water per tCO</w:t>
      </w:r>
      <w:r w:rsidR="002F4150" w:rsidRPr="002F4150">
        <w:rPr>
          <w:vertAlign w:val="subscript"/>
          <w:lang w:val="en-GB"/>
        </w:rPr>
        <w:t>2</w:t>
      </w:r>
      <w:r w:rsidR="002F4150" w:rsidRPr="002F4150">
        <w:rPr>
          <w:lang w:val="en-GB"/>
        </w:rPr>
        <w:t xml:space="preserve">, </w:t>
      </w:r>
      <w:r w:rsidR="002F4150">
        <w:rPr>
          <w:lang w:val="en-GB"/>
        </w:rPr>
        <w:t>have a total land footprint of 25 km</w:t>
      </w:r>
      <w:r w:rsidR="002F4150" w:rsidRPr="00B009FB">
        <w:rPr>
          <w:vertAlign w:val="superscript"/>
          <w:lang w:val="en-GB"/>
        </w:rPr>
        <w:t>2</w:t>
      </w:r>
      <w:r w:rsidR="002F4150">
        <w:rPr>
          <w:lang w:val="en-GB"/>
        </w:rPr>
        <w:t xml:space="preserve"> per MtpaCO</w:t>
      </w:r>
      <w:r w:rsidR="002F4150" w:rsidRPr="00AF2425">
        <w:rPr>
          <w:vertAlign w:val="subscript"/>
          <w:lang w:val="en-GB"/>
        </w:rPr>
        <w:t>2</w:t>
      </w:r>
      <w:r w:rsidR="002F4150">
        <w:rPr>
          <w:lang w:val="en-GB"/>
        </w:rPr>
        <w:t>, and</w:t>
      </w:r>
      <w:r w:rsidR="00C43850">
        <w:rPr>
          <w:lang w:val="en-GB"/>
        </w:rPr>
        <w:t xml:space="preserve"> achieve </w:t>
      </w:r>
      <w:r w:rsidR="00600461">
        <w:rPr>
          <w:lang w:val="en-GB"/>
        </w:rPr>
        <w:t>a</w:t>
      </w:r>
      <w:r w:rsidR="00C43850">
        <w:rPr>
          <w:lang w:val="en-GB"/>
        </w:rPr>
        <w:t xml:space="preserve"> CO</w:t>
      </w:r>
      <w:r w:rsidR="00C43850" w:rsidRPr="00C43850">
        <w:rPr>
          <w:vertAlign w:val="subscript"/>
          <w:lang w:val="en-GB"/>
        </w:rPr>
        <w:t>2</w:t>
      </w:r>
      <w:r w:rsidR="00C43850">
        <w:rPr>
          <w:lang w:val="en-GB"/>
        </w:rPr>
        <w:t xml:space="preserve"> removal efficiency of 93% throughout the project lifecycle</w:t>
      </w:r>
      <w:r w:rsidR="00044B9A">
        <w:rPr>
          <w:lang w:val="en-GB"/>
        </w:rPr>
        <w:t>.</w:t>
      </w:r>
      <w:r w:rsidR="00F43F35" w:rsidRPr="00F43F35">
        <w:rPr>
          <w:lang w:val="en-GB"/>
        </w:rPr>
        <w:t xml:space="preserve"> </w:t>
      </w:r>
    </w:p>
    <w:p w14:paraId="698FF51D" w14:textId="77777777" w:rsidR="00DC7FE3" w:rsidRDefault="00DC7FE3" w:rsidP="00DC7FE3">
      <w:pPr>
        <w:pStyle w:val="Els-body-text"/>
        <w:rPr>
          <w:lang w:val="en-GB"/>
        </w:rPr>
      </w:pPr>
    </w:p>
    <w:p w14:paraId="6A13E6FF" w14:textId="77777777" w:rsidR="009B5B1B" w:rsidRPr="00C43850" w:rsidRDefault="009B5B1B" w:rsidP="00DC7FE3">
      <w:pPr>
        <w:pStyle w:val="Els-body-text"/>
        <w:rPr>
          <w:lang w:val="en-GB"/>
        </w:rPr>
      </w:pPr>
    </w:p>
    <w:p w14:paraId="538EEE56" w14:textId="53140DC7" w:rsidR="004B65F5" w:rsidRDefault="00A81B91" w:rsidP="004B65F5">
      <w:pPr>
        <w:pStyle w:val="Els-body-text"/>
        <w:keepNext/>
        <w:jc w:val="center"/>
      </w:pPr>
      <w:r>
        <w:rPr>
          <w:noProof/>
          <w:lang w:val="en-GB"/>
        </w:rPr>
        <w:drawing>
          <wp:inline distT="0" distB="0" distL="0" distR="0" wp14:anchorId="1D54FBBF" wp14:editId="41FC8CE9">
            <wp:extent cx="4444243" cy="3698930"/>
            <wp:effectExtent l="0" t="0" r="0" b="0"/>
            <wp:docPr id="1949256531" name="Picture 1949256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619" cy="3730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DE6B4" w14:textId="02DB6069" w:rsidR="008D2649" w:rsidRDefault="004B65F5" w:rsidP="00B16E2A">
      <w:pPr>
        <w:pStyle w:val="Caption"/>
        <w:jc w:val="center"/>
        <w:rPr>
          <w:sz w:val="16"/>
          <w:szCs w:val="16"/>
          <w:lang w:val="en-GB"/>
        </w:rPr>
      </w:pPr>
      <w:bookmarkStart w:id="0" w:name="_Ref151454177"/>
      <w:r w:rsidRPr="00DC7FE3">
        <w:rPr>
          <w:b/>
          <w:bCs/>
          <w:sz w:val="16"/>
          <w:szCs w:val="16"/>
        </w:rPr>
        <w:t xml:space="preserve">Figure </w:t>
      </w:r>
      <w:r w:rsidRPr="00DC7FE3">
        <w:rPr>
          <w:b/>
          <w:bCs/>
          <w:sz w:val="16"/>
          <w:szCs w:val="16"/>
        </w:rPr>
        <w:fldChar w:fldCharType="begin"/>
      </w:r>
      <w:r w:rsidRPr="00DC7FE3">
        <w:rPr>
          <w:b/>
          <w:bCs/>
          <w:sz w:val="16"/>
          <w:szCs w:val="16"/>
        </w:rPr>
        <w:instrText xml:space="preserve"> SEQ Figure \* ARABIC </w:instrText>
      </w:r>
      <w:r w:rsidRPr="00DC7FE3">
        <w:rPr>
          <w:b/>
          <w:bCs/>
          <w:sz w:val="16"/>
          <w:szCs w:val="16"/>
        </w:rPr>
        <w:fldChar w:fldCharType="separate"/>
      </w:r>
      <w:r w:rsidR="001A3C87">
        <w:rPr>
          <w:b/>
          <w:bCs/>
          <w:noProof/>
          <w:sz w:val="16"/>
          <w:szCs w:val="16"/>
        </w:rPr>
        <w:t>1</w:t>
      </w:r>
      <w:r w:rsidRPr="00DC7FE3">
        <w:rPr>
          <w:b/>
          <w:bCs/>
          <w:sz w:val="16"/>
          <w:szCs w:val="16"/>
        </w:rPr>
        <w:fldChar w:fldCharType="end"/>
      </w:r>
      <w:bookmarkEnd w:id="0"/>
      <w:r w:rsidRPr="00DC7FE3">
        <w:rPr>
          <w:sz w:val="16"/>
          <w:szCs w:val="16"/>
          <w:lang w:val="en-GB"/>
        </w:rPr>
        <w:t xml:space="preserve"> </w:t>
      </w:r>
      <w:r w:rsidR="003C60E8" w:rsidRPr="00DC7FE3">
        <w:rPr>
          <w:b/>
          <w:bCs/>
          <w:sz w:val="16"/>
          <w:szCs w:val="16"/>
          <w:lang w:val="en-GB"/>
        </w:rPr>
        <w:t>a)</w:t>
      </w:r>
      <w:r w:rsidR="003C60E8" w:rsidRPr="00DC7FE3">
        <w:rPr>
          <w:sz w:val="16"/>
          <w:szCs w:val="16"/>
          <w:lang w:val="en-GB"/>
        </w:rPr>
        <w:t xml:space="preserve"> </w:t>
      </w:r>
      <w:r w:rsidR="006777AD" w:rsidRPr="00DC7FE3">
        <w:rPr>
          <w:sz w:val="16"/>
          <w:szCs w:val="16"/>
          <w:lang w:val="en-GB"/>
        </w:rPr>
        <w:t xml:space="preserve">regional levelised cost of DAC (LCOD) for </w:t>
      </w:r>
      <w:r w:rsidR="009D6BD0" w:rsidRPr="00DC7FE3">
        <w:rPr>
          <w:sz w:val="16"/>
          <w:szCs w:val="16"/>
          <w:lang w:val="en-GB"/>
        </w:rPr>
        <w:t>least-cost DAC</w:t>
      </w:r>
      <w:r w:rsidR="00043F29" w:rsidRPr="00DC7FE3">
        <w:rPr>
          <w:sz w:val="16"/>
          <w:szCs w:val="16"/>
          <w:lang w:val="en-GB"/>
        </w:rPr>
        <w:t xml:space="preserve"> system</w:t>
      </w:r>
      <w:r w:rsidR="009D6BD0" w:rsidRPr="00DC7FE3">
        <w:rPr>
          <w:sz w:val="16"/>
          <w:szCs w:val="16"/>
          <w:lang w:val="en-GB"/>
        </w:rPr>
        <w:t xml:space="preserve"> </w:t>
      </w:r>
      <w:r w:rsidR="00043F29" w:rsidRPr="00DC7FE3">
        <w:rPr>
          <w:sz w:val="16"/>
          <w:szCs w:val="16"/>
          <w:lang w:val="en-GB"/>
        </w:rPr>
        <w:t>powered by</w:t>
      </w:r>
      <w:r w:rsidR="00D86762" w:rsidRPr="00DC7FE3">
        <w:rPr>
          <w:sz w:val="16"/>
          <w:szCs w:val="16"/>
          <w:lang w:val="en-GB"/>
        </w:rPr>
        <w:t xml:space="preserve"> </w:t>
      </w:r>
      <w:r w:rsidR="00043F29" w:rsidRPr="00DC7FE3">
        <w:rPr>
          <w:sz w:val="16"/>
          <w:szCs w:val="16"/>
          <w:lang w:val="en-GB"/>
        </w:rPr>
        <w:t>renewable energy with energy storage</w:t>
      </w:r>
      <w:r w:rsidR="005D0B0C" w:rsidRPr="00DC7FE3">
        <w:rPr>
          <w:sz w:val="16"/>
          <w:szCs w:val="16"/>
          <w:lang w:val="en-GB"/>
        </w:rPr>
        <w:t>.</w:t>
      </w:r>
      <w:r w:rsidR="00CE5F49" w:rsidRPr="00DC7FE3">
        <w:rPr>
          <w:sz w:val="16"/>
          <w:szCs w:val="16"/>
          <w:lang w:val="en-GB"/>
        </w:rPr>
        <w:t xml:space="preserve"> </w:t>
      </w:r>
      <w:r w:rsidR="00CE5F49" w:rsidRPr="00DC7FE3">
        <w:rPr>
          <w:b/>
          <w:bCs/>
          <w:sz w:val="16"/>
          <w:szCs w:val="16"/>
          <w:lang w:val="en-GB"/>
        </w:rPr>
        <w:t>b)</w:t>
      </w:r>
      <w:r w:rsidR="00CE5F49" w:rsidRPr="00DC7FE3">
        <w:rPr>
          <w:sz w:val="16"/>
          <w:szCs w:val="16"/>
          <w:lang w:val="en-GB"/>
        </w:rPr>
        <w:t xml:space="preserve"> </w:t>
      </w:r>
      <w:r w:rsidR="00074626" w:rsidRPr="00DC7FE3">
        <w:rPr>
          <w:sz w:val="16"/>
          <w:szCs w:val="16"/>
          <w:lang w:val="en-GB"/>
        </w:rPr>
        <w:t>optimi</w:t>
      </w:r>
      <w:r w:rsidR="00016FD6">
        <w:rPr>
          <w:sz w:val="16"/>
          <w:szCs w:val="16"/>
          <w:lang w:val="en-GB"/>
        </w:rPr>
        <w:t>s</w:t>
      </w:r>
      <w:r w:rsidR="00074626" w:rsidRPr="00DC7FE3">
        <w:rPr>
          <w:sz w:val="16"/>
          <w:szCs w:val="16"/>
          <w:lang w:val="en-GB"/>
        </w:rPr>
        <w:t>ed DAC system configuration for coordinates (</w:t>
      </w:r>
      <w:r w:rsidR="00E7229A" w:rsidRPr="00DC7FE3">
        <w:rPr>
          <w:sz w:val="16"/>
          <w:szCs w:val="16"/>
          <w:lang w:val="en-GB"/>
        </w:rPr>
        <w:t>25</w:t>
      </w:r>
      <w:r w:rsidR="005E0CBF" w:rsidRPr="00DC7FE3">
        <w:rPr>
          <w:sz w:val="16"/>
          <w:szCs w:val="16"/>
          <w:lang w:val="en-GB"/>
        </w:rPr>
        <w:t>°N,</w:t>
      </w:r>
      <w:r w:rsidR="00C215DB" w:rsidRPr="00DC7FE3">
        <w:rPr>
          <w:sz w:val="16"/>
          <w:szCs w:val="16"/>
          <w:lang w:val="en-GB"/>
        </w:rPr>
        <w:t xml:space="preserve"> 47°30’</w:t>
      </w:r>
      <w:r w:rsidR="00141CD5" w:rsidRPr="00DC7FE3">
        <w:rPr>
          <w:sz w:val="16"/>
          <w:szCs w:val="16"/>
          <w:lang w:val="en-GB"/>
        </w:rPr>
        <w:t xml:space="preserve">E) </w:t>
      </w:r>
      <w:r w:rsidR="00E65E7A" w:rsidRPr="00DC7FE3">
        <w:rPr>
          <w:sz w:val="16"/>
          <w:szCs w:val="16"/>
          <w:lang w:val="en-GB"/>
        </w:rPr>
        <w:t xml:space="preserve">showing required installed capacity for different technologies and normalised energy flows. </w:t>
      </w:r>
      <w:r w:rsidR="00CC3241" w:rsidRPr="00DC7FE3">
        <w:rPr>
          <w:b/>
          <w:bCs/>
          <w:sz w:val="16"/>
          <w:szCs w:val="16"/>
          <w:lang w:val="en-GB"/>
        </w:rPr>
        <w:t>Abbreviation:</w:t>
      </w:r>
      <w:r w:rsidR="00CC3241" w:rsidRPr="00DC7FE3">
        <w:rPr>
          <w:sz w:val="16"/>
          <w:szCs w:val="16"/>
          <w:lang w:val="en-GB"/>
        </w:rPr>
        <w:t xml:space="preserve"> concentrated solar power (CSP), </w:t>
      </w:r>
      <w:r w:rsidR="00576A1B" w:rsidRPr="00DC7FE3">
        <w:rPr>
          <w:sz w:val="16"/>
          <w:szCs w:val="16"/>
          <w:lang w:val="en-GB"/>
        </w:rPr>
        <w:t>thermal heat storage (THS), high-temperature (HT), low-temperature (LT)</w:t>
      </w:r>
      <w:r w:rsidR="0033035E" w:rsidRPr="00DC7FE3">
        <w:rPr>
          <w:sz w:val="16"/>
          <w:szCs w:val="16"/>
          <w:lang w:val="en-GB"/>
        </w:rPr>
        <w:t xml:space="preserve">, low-pressure steam (LPS), </w:t>
      </w:r>
      <w:r w:rsidR="00D41BFF" w:rsidRPr="00DC7FE3">
        <w:rPr>
          <w:sz w:val="16"/>
          <w:szCs w:val="16"/>
          <w:lang w:val="en-GB"/>
        </w:rPr>
        <w:t>curtailment (curt.), steam-assisted vacuum-pressure temperature swing adsorption (SA-VTSA)</w:t>
      </w:r>
      <w:r w:rsidR="00BC302D" w:rsidRPr="00DC7FE3">
        <w:rPr>
          <w:sz w:val="16"/>
          <w:szCs w:val="16"/>
          <w:lang w:val="en-GB"/>
        </w:rPr>
        <w:t>, capacity factor (CF)</w:t>
      </w:r>
      <w:r w:rsidR="00A15B42" w:rsidRPr="00DC7FE3">
        <w:rPr>
          <w:sz w:val="16"/>
          <w:szCs w:val="16"/>
          <w:lang w:val="en-GB"/>
        </w:rPr>
        <w:t xml:space="preserve">, </w:t>
      </w:r>
      <w:r w:rsidR="001A42CE" w:rsidRPr="00DC7FE3">
        <w:rPr>
          <w:sz w:val="16"/>
          <w:szCs w:val="16"/>
          <w:lang w:val="en-GB"/>
        </w:rPr>
        <w:t>tpaCO</w:t>
      </w:r>
      <w:r w:rsidR="001A42CE" w:rsidRPr="00DC7FE3">
        <w:rPr>
          <w:sz w:val="16"/>
          <w:szCs w:val="16"/>
          <w:vertAlign w:val="subscript"/>
          <w:lang w:val="en-GB"/>
        </w:rPr>
        <w:t xml:space="preserve">2 </w:t>
      </w:r>
      <w:r w:rsidR="001A42CE" w:rsidRPr="00DC7FE3">
        <w:rPr>
          <w:sz w:val="16"/>
          <w:szCs w:val="16"/>
          <w:lang w:val="en-GB"/>
        </w:rPr>
        <w:t>(</w:t>
      </w:r>
      <w:r w:rsidR="006F5A4E" w:rsidRPr="00DC7FE3">
        <w:rPr>
          <w:sz w:val="16"/>
          <w:szCs w:val="16"/>
          <w:lang w:val="en-GB"/>
        </w:rPr>
        <w:t>tons per annum of CO</w:t>
      </w:r>
      <w:r w:rsidR="006F5A4E" w:rsidRPr="00DC7FE3">
        <w:rPr>
          <w:sz w:val="16"/>
          <w:szCs w:val="16"/>
          <w:vertAlign w:val="subscript"/>
          <w:lang w:val="en-GB"/>
        </w:rPr>
        <w:t>2</w:t>
      </w:r>
      <w:r w:rsidR="006F5A4E" w:rsidRPr="00DC7FE3">
        <w:rPr>
          <w:sz w:val="16"/>
          <w:szCs w:val="16"/>
          <w:lang w:val="en-GB"/>
        </w:rPr>
        <w:t>).</w:t>
      </w:r>
    </w:p>
    <w:p w14:paraId="144DE6BA" w14:textId="77777777" w:rsidR="008D2649" w:rsidRPr="00951C7B" w:rsidRDefault="008D2649" w:rsidP="008D2649">
      <w:pPr>
        <w:pStyle w:val="Els-1storder-head"/>
        <w:spacing w:after="120"/>
        <w:rPr>
          <w:lang w:val="en-GB"/>
        </w:rPr>
      </w:pPr>
      <w:r w:rsidRPr="00951C7B">
        <w:rPr>
          <w:lang w:val="en-GB"/>
        </w:rPr>
        <w:t>Conclusions</w:t>
      </w:r>
    </w:p>
    <w:p w14:paraId="2D5990F2" w14:textId="1CCACC04" w:rsidR="00B35C85" w:rsidRDefault="005015F0" w:rsidP="007E6D64">
      <w:pPr>
        <w:pStyle w:val="Els-body-text"/>
        <w:spacing w:after="120"/>
        <w:rPr>
          <w:lang w:val="en-GB"/>
        </w:rPr>
      </w:pPr>
      <w:r>
        <w:rPr>
          <w:lang w:val="en-GB"/>
        </w:rPr>
        <w:t xml:space="preserve">In this work, </w:t>
      </w:r>
      <w:r w:rsidR="00164E48">
        <w:rPr>
          <w:lang w:val="en-GB"/>
        </w:rPr>
        <w:t xml:space="preserve">we developed </w:t>
      </w:r>
      <w:r w:rsidR="009815C3" w:rsidRPr="009815C3">
        <w:rPr>
          <w:lang w:val="en-GB"/>
        </w:rPr>
        <w:t>a comprehensive framework to evaluate</w:t>
      </w:r>
      <w:r w:rsidR="009815C3">
        <w:rPr>
          <w:lang w:val="en-GB"/>
        </w:rPr>
        <w:t xml:space="preserve"> </w:t>
      </w:r>
      <w:r w:rsidR="009732B5">
        <w:rPr>
          <w:lang w:val="en-GB"/>
        </w:rPr>
        <w:t xml:space="preserve">DAC </w:t>
      </w:r>
      <w:r w:rsidR="004A5968" w:rsidRPr="004A5968">
        <w:rPr>
          <w:lang w:val="en-GB"/>
        </w:rPr>
        <w:t xml:space="preserve">processes and their energy supply, accounting for regional techno-economic performance across various technologies. This framework considers both spatial and temporal variations in DAC process performance influenced by climate and weather conditions. It serves as </w:t>
      </w:r>
      <w:r w:rsidR="00C73C5B">
        <w:rPr>
          <w:lang w:val="en-GB"/>
        </w:rPr>
        <w:t>an</w:t>
      </w:r>
      <w:r w:rsidR="004A5968" w:rsidRPr="004A5968">
        <w:rPr>
          <w:lang w:val="en-GB"/>
        </w:rPr>
        <w:t xml:space="preserve"> </w:t>
      </w:r>
      <w:r w:rsidR="002B589B" w:rsidRPr="004A5968">
        <w:rPr>
          <w:lang w:val="en-GB"/>
        </w:rPr>
        <w:lastRenderedPageBreak/>
        <w:t>adaptable</w:t>
      </w:r>
      <w:r w:rsidR="004A5968" w:rsidRPr="004A5968">
        <w:rPr>
          <w:lang w:val="en-GB"/>
        </w:rPr>
        <w:t xml:space="preserve"> tool for conducting techno-economic and environmental assessments of different DAC system configurations in diverse regions, facilitating the identification of optimal regional configurations. The insights derived from this research are invaluable for decision-makers and project developers seeking to </w:t>
      </w:r>
      <w:r w:rsidR="00C73C5B" w:rsidRPr="004A5968">
        <w:rPr>
          <w:lang w:val="en-GB"/>
        </w:rPr>
        <w:t>identify</w:t>
      </w:r>
      <w:r w:rsidR="004A5968" w:rsidRPr="004A5968">
        <w:rPr>
          <w:lang w:val="en-GB"/>
        </w:rPr>
        <w:t xml:space="preserve"> suitable regions and DAC system configurations for the cost-effective deployment of DAC technology.</w:t>
      </w:r>
    </w:p>
    <w:p w14:paraId="17A1F0DC" w14:textId="77777777" w:rsidR="006C682E" w:rsidRPr="000204A7" w:rsidRDefault="006C682E" w:rsidP="007E6D64">
      <w:pPr>
        <w:pStyle w:val="Els-body-text"/>
        <w:spacing w:after="120"/>
        <w:rPr>
          <w:lang w:val="en-GB"/>
        </w:rPr>
      </w:pPr>
    </w:p>
    <w:p w14:paraId="449D826C" w14:textId="6DD84AB8" w:rsidR="00FB7DA5" w:rsidRPr="004B65F5" w:rsidRDefault="008D2649" w:rsidP="004B65F5">
      <w:pPr>
        <w:pStyle w:val="Els-reference-head"/>
        <w:rPr>
          <w:lang w:val="en-GB"/>
        </w:rPr>
      </w:pPr>
      <w:r w:rsidRPr="00951C7B">
        <w:rPr>
          <w:lang w:val="en-GB"/>
        </w:rPr>
        <w:t>References</w:t>
      </w:r>
    </w:p>
    <w:p w14:paraId="7898962A" w14:textId="00E77C80" w:rsidR="00C34A29" w:rsidRPr="00C34A29" w:rsidRDefault="00FB7DA5" w:rsidP="00DC3903">
      <w:pPr>
        <w:pStyle w:val="EndNoteBibliography"/>
        <w:ind w:left="720" w:hanging="720"/>
        <w:jc w:val="both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C34A29" w:rsidRPr="00C34A29">
        <w:t>Chiquier, S., Patrizio, P., Bui, M., Sunny, N., &amp; Mac Dowell, N. (2022). A comparative analysis of the efficiency, timing, and permanence of CO</w:t>
      </w:r>
      <w:r w:rsidR="00C34A29" w:rsidRPr="00C34A29">
        <w:rPr>
          <w:vertAlign w:val="subscript"/>
        </w:rPr>
        <w:t>2</w:t>
      </w:r>
      <w:r w:rsidR="00C34A29" w:rsidRPr="00C34A29">
        <w:t xml:space="preserve"> removal pathways [10.1039/D2EE01021F]. </w:t>
      </w:r>
      <w:r w:rsidR="00C34A29" w:rsidRPr="00C34A29">
        <w:rPr>
          <w:i/>
        </w:rPr>
        <w:t>Energy &amp; Environmental Science</w:t>
      </w:r>
      <w:r w:rsidR="00C34A29" w:rsidRPr="00C34A29">
        <w:t>,</w:t>
      </w:r>
      <w:r w:rsidR="00C34A29" w:rsidRPr="00C34A29">
        <w:rPr>
          <w:i/>
        </w:rPr>
        <w:t xml:space="preserve"> 15</w:t>
      </w:r>
      <w:r w:rsidR="00C34A29" w:rsidRPr="00C34A29">
        <w:t xml:space="preserve">(10), 4389-4403. </w:t>
      </w:r>
      <w:hyperlink r:id="rId23" w:history="1">
        <w:r w:rsidR="00C34A29" w:rsidRPr="00C34A29">
          <w:rPr>
            <w:rStyle w:val="Hyperlink"/>
          </w:rPr>
          <w:t>https://doi.org/10.1039/D2EE01021F</w:t>
        </w:r>
      </w:hyperlink>
      <w:r w:rsidR="00C34A29" w:rsidRPr="00C34A29">
        <w:t xml:space="preserve"> </w:t>
      </w:r>
    </w:p>
    <w:p w14:paraId="31D7663F" w14:textId="4E6328CF" w:rsidR="00C34A29" w:rsidRPr="00C34A29" w:rsidRDefault="00C34A29" w:rsidP="00DC3903">
      <w:pPr>
        <w:pStyle w:val="EndNoteBibliography"/>
        <w:ind w:left="720" w:hanging="720"/>
        <w:jc w:val="both"/>
      </w:pPr>
      <w:r w:rsidRPr="00C34A29">
        <w:t xml:space="preserve">Erans, M., Sanz-Pérez, E. S., Hanak, D. P., Clulow, Z., Reiner, D. M., &amp; Mutch, G. A. (2022). Direct air capture: process technology, techno-economic and socio-political challenges [10.1039/D1EE03523A]. </w:t>
      </w:r>
      <w:r w:rsidRPr="00C34A29">
        <w:rPr>
          <w:i/>
        </w:rPr>
        <w:t>Energy &amp; Environmental Science</w:t>
      </w:r>
      <w:r w:rsidRPr="00C34A29">
        <w:t xml:space="preserve">. </w:t>
      </w:r>
      <w:hyperlink r:id="rId24" w:history="1">
        <w:r w:rsidRPr="00C34A29">
          <w:rPr>
            <w:rStyle w:val="Hyperlink"/>
          </w:rPr>
          <w:t>https://doi.org/10.1039/D1EE03523A</w:t>
        </w:r>
      </w:hyperlink>
      <w:r w:rsidRPr="00C34A29">
        <w:t xml:space="preserve"> </w:t>
      </w:r>
    </w:p>
    <w:p w14:paraId="02577882" w14:textId="0CF72B31" w:rsidR="00C34A29" w:rsidRPr="00C34A29" w:rsidRDefault="00C34A29" w:rsidP="00DC3903">
      <w:pPr>
        <w:pStyle w:val="EndNoteBibliography"/>
        <w:ind w:left="720" w:hanging="720"/>
        <w:jc w:val="both"/>
      </w:pPr>
      <w:r w:rsidRPr="00C34A29">
        <w:t xml:space="preserve">Mac Dowell, N., Reiner, D. M., &amp; Haszeldine, R. S. (2022). Comparing approaches for carbon dioxide removal. </w:t>
      </w:r>
      <w:r w:rsidRPr="00C34A29">
        <w:rPr>
          <w:i/>
        </w:rPr>
        <w:t>Joule</w:t>
      </w:r>
      <w:r w:rsidRPr="00C34A29">
        <w:t>,</w:t>
      </w:r>
      <w:r w:rsidRPr="00C34A29">
        <w:rPr>
          <w:i/>
        </w:rPr>
        <w:t xml:space="preserve"> 6</w:t>
      </w:r>
      <w:r w:rsidRPr="00C34A29">
        <w:t xml:space="preserve">(10), 2233-2239. </w:t>
      </w:r>
      <w:hyperlink r:id="rId25" w:history="1">
        <w:r w:rsidRPr="00C34A29">
          <w:rPr>
            <w:rStyle w:val="Hyperlink"/>
          </w:rPr>
          <w:t>https://doi.org/10.1016/j.joule.2022.09.005</w:t>
        </w:r>
      </w:hyperlink>
      <w:r w:rsidRPr="00C34A29">
        <w:t xml:space="preserve"> </w:t>
      </w:r>
    </w:p>
    <w:p w14:paraId="57873268" w14:textId="00B83C73" w:rsidR="00C34A29" w:rsidRPr="00C34A29" w:rsidRDefault="00C34A29" w:rsidP="00DC3903">
      <w:pPr>
        <w:pStyle w:val="EndNoteBibliography"/>
        <w:ind w:left="720" w:hanging="720"/>
        <w:jc w:val="both"/>
      </w:pPr>
      <w:r w:rsidRPr="00C34A29">
        <w:t>Matter, J. M., Stute, M., Snæbjörnsdottir, S. Ó., Oelkers, E. H., Gislason, S. R., Aradottir, E. S., Sigfusson, B., Gunnarsson, I., Sigurdardottir, H., Gunnlaugsson, E., Axelsson, G., Alfredsson, H. A., Wolff-Boenisch, D., Mesfin, K., Taya, D. F. d. l. R., Hall, J., Dideriksen, K., &amp; Broecker, W. S. (2016). Rapid carbon minerali</w:t>
      </w:r>
      <w:r w:rsidR="00016FD6">
        <w:t>s</w:t>
      </w:r>
      <w:r w:rsidRPr="00C34A29">
        <w:t xml:space="preserve">ation for permanent disposal of anthropogenic carbon dioxide emissions. </w:t>
      </w:r>
      <w:r w:rsidRPr="00C34A29">
        <w:rPr>
          <w:i/>
        </w:rPr>
        <w:t>Science</w:t>
      </w:r>
      <w:r w:rsidRPr="00C34A29">
        <w:t>,</w:t>
      </w:r>
      <w:r w:rsidRPr="00C34A29">
        <w:rPr>
          <w:i/>
        </w:rPr>
        <w:t xml:space="preserve"> 352</w:t>
      </w:r>
      <w:r w:rsidRPr="00C34A29">
        <w:t xml:space="preserve">(6291), 1312-1314. </w:t>
      </w:r>
      <w:hyperlink r:id="rId26" w:history="1">
        <w:r w:rsidRPr="00C34A29">
          <w:rPr>
            <w:rStyle w:val="Hyperlink"/>
          </w:rPr>
          <w:t>https://doi.org/10.1126/science.aad8132</w:t>
        </w:r>
      </w:hyperlink>
      <w:r w:rsidRPr="00C34A29">
        <w:t xml:space="preserve"> </w:t>
      </w:r>
    </w:p>
    <w:p w14:paraId="5AC61652" w14:textId="58B9992F" w:rsidR="00C34A29" w:rsidRPr="00C34A29" w:rsidRDefault="00C34A29" w:rsidP="00DC3903">
      <w:pPr>
        <w:pStyle w:val="EndNoteBibliography"/>
        <w:ind w:left="720" w:hanging="720"/>
        <w:jc w:val="both"/>
      </w:pPr>
      <w:r w:rsidRPr="00C34A29">
        <w:t xml:space="preserve">Rogelj, J., Popp, A., Calvin, K. V., Luderer, G., Emmerling, J., Gernaat, D., Fujimori, S., Strefler, J., Hasegawa, T., Marangoni, G., Krey, V., Kriegler, E., Riahi, K., van Vuuren, D. P., Doelman, J., Drouet, L., Edmonds, J., Fricko, O., Harmsen, M., . . . Tavoni, M. (2018). Scenarios towards limiting global mean temperature increase below 1.5 °C. </w:t>
      </w:r>
      <w:r w:rsidRPr="00C34A29">
        <w:rPr>
          <w:i/>
        </w:rPr>
        <w:t>Nature Climate Change</w:t>
      </w:r>
      <w:r w:rsidRPr="00C34A29">
        <w:t>,</w:t>
      </w:r>
      <w:r w:rsidRPr="00C34A29">
        <w:rPr>
          <w:i/>
        </w:rPr>
        <w:t xml:space="preserve"> 8</w:t>
      </w:r>
      <w:r w:rsidRPr="00C34A29">
        <w:t xml:space="preserve">(4), 325-332. </w:t>
      </w:r>
      <w:hyperlink r:id="rId27" w:history="1">
        <w:r w:rsidRPr="00C34A29">
          <w:rPr>
            <w:rStyle w:val="Hyperlink"/>
          </w:rPr>
          <w:t>https://doi.org/10.1038/s41558-018-0091-3</w:t>
        </w:r>
      </w:hyperlink>
      <w:r w:rsidRPr="00C34A29">
        <w:t xml:space="preserve"> </w:t>
      </w:r>
    </w:p>
    <w:p w14:paraId="1FDB8585" w14:textId="77777777" w:rsidR="00C34A29" w:rsidRPr="00C34A29" w:rsidRDefault="00C34A29" w:rsidP="00DC3903">
      <w:pPr>
        <w:pStyle w:val="EndNoteBibliography"/>
        <w:ind w:left="720" w:hanging="720"/>
        <w:jc w:val="both"/>
      </w:pPr>
      <w:r w:rsidRPr="00C34A29">
        <w:t>Royal Society and Royal Academy of Engineering. (2018). Greenhouse gas removal. In: Royal Society London.</w:t>
      </w:r>
    </w:p>
    <w:p w14:paraId="05A96EF6" w14:textId="7D2C778C" w:rsidR="00C34A29" w:rsidRPr="00C34A29" w:rsidRDefault="00C34A29" w:rsidP="00DC3903">
      <w:pPr>
        <w:pStyle w:val="EndNoteBibliography"/>
        <w:ind w:left="720" w:hanging="720"/>
        <w:jc w:val="both"/>
      </w:pPr>
      <w:r w:rsidRPr="00C34A29">
        <w:t xml:space="preserve">Sendi, M., Bui, M., Mac Dowell, N., &amp; Fennell, P. (2022). Geospatial analysis of regional climate impacts to accelerate cost-efficient direct air capture deployment. </w:t>
      </w:r>
      <w:r w:rsidRPr="00C34A29">
        <w:rPr>
          <w:i/>
        </w:rPr>
        <w:t>One Earth</w:t>
      </w:r>
      <w:r w:rsidRPr="00C34A29">
        <w:t>,</w:t>
      </w:r>
      <w:r w:rsidRPr="00C34A29">
        <w:rPr>
          <w:i/>
        </w:rPr>
        <w:t xml:space="preserve"> 5</w:t>
      </w:r>
      <w:r w:rsidRPr="00C34A29">
        <w:t xml:space="preserve">(10), 1153-1164. </w:t>
      </w:r>
      <w:hyperlink r:id="rId28" w:history="1">
        <w:r w:rsidRPr="00C34A29">
          <w:rPr>
            <w:rStyle w:val="Hyperlink"/>
          </w:rPr>
          <w:t>https://doi.org/10.1016/j.oneear.2022.09.003</w:t>
        </w:r>
      </w:hyperlink>
      <w:r w:rsidRPr="00C34A29">
        <w:t xml:space="preserve"> </w:t>
      </w:r>
    </w:p>
    <w:p w14:paraId="1784CDBB" w14:textId="5623ECED" w:rsidR="00C34A29" w:rsidRPr="00C34A29" w:rsidRDefault="00C34A29" w:rsidP="00DC3903">
      <w:pPr>
        <w:pStyle w:val="EndNoteBibliography"/>
        <w:ind w:left="720" w:hanging="720"/>
        <w:jc w:val="both"/>
      </w:pPr>
      <w:r w:rsidRPr="00C34A29">
        <w:t>Smith, P., Davis, S. J., Creutzig, F., Fuss, S., Minx, J., Gabrielle, B., Kato, E., Jackson, R. B., Cowie, A., Kriegler, E., van Vuuren, D. P., Rogelj, J., Ciais, P., Milne, J., Canadell, J. G., McCollum, D., Peters, G., Andrew, R., Krey, V., . . . Yongsung, C. (2016). Biophysical and economic limits to negative CO</w:t>
      </w:r>
      <w:r w:rsidRPr="00C34A29">
        <w:rPr>
          <w:vertAlign w:val="subscript"/>
        </w:rPr>
        <w:t>2</w:t>
      </w:r>
      <w:r w:rsidRPr="00C34A29">
        <w:t xml:space="preserve"> emissions. </w:t>
      </w:r>
      <w:r w:rsidRPr="00C34A29">
        <w:rPr>
          <w:i/>
        </w:rPr>
        <w:t>Nature Climate Change</w:t>
      </w:r>
      <w:r w:rsidRPr="00C34A29">
        <w:t>,</w:t>
      </w:r>
      <w:r w:rsidRPr="00C34A29">
        <w:rPr>
          <w:i/>
        </w:rPr>
        <w:t xml:space="preserve"> 6</w:t>
      </w:r>
      <w:r w:rsidRPr="00C34A29">
        <w:t xml:space="preserve">(1), 42-50. </w:t>
      </w:r>
      <w:hyperlink r:id="rId29" w:history="1">
        <w:r w:rsidRPr="00C34A29">
          <w:rPr>
            <w:rStyle w:val="Hyperlink"/>
          </w:rPr>
          <w:t>https://doi.org/10.1038/nclimate2870</w:t>
        </w:r>
      </w:hyperlink>
      <w:r w:rsidRPr="00C34A29">
        <w:t xml:space="preserve"> </w:t>
      </w:r>
    </w:p>
    <w:p w14:paraId="4E1EFB30" w14:textId="461D0D47" w:rsidR="00C34A29" w:rsidRPr="00C34A29" w:rsidRDefault="00C34A29" w:rsidP="00DC3903">
      <w:pPr>
        <w:pStyle w:val="EndNoteBibliography"/>
        <w:ind w:left="720" w:hanging="720"/>
        <w:jc w:val="both"/>
      </w:pPr>
      <w:r w:rsidRPr="00C34A29">
        <w:t>Young, J., García-Díez, E., Garcia, S., &amp; van der Spek, M. (2021). The impact of binary water–CO</w:t>
      </w:r>
      <w:r w:rsidRPr="00C34A29">
        <w:rPr>
          <w:vertAlign w:val="subscript"/>
        </w:rPr>
        <w:t>2</w:t>
      </w:r>
      <w:r w:rsidRPr="00C34A29">
        <w:t xml:space="preserve"> isotherm models on the optimal performance of sorbent-based direct air capture processes [10.1039/D1EE01272J]. </w:t>
      </w:r>
      <w:r w:rsidRPr="00C34A29">
        <w:rPr>
          <w:i/>
        </w:rPr>
        <w:t>Energy &amp; Environmental Science</w:t>
      </w:r>
      <w:r w:rsidRPr="00C34A29">
        <w:t xml:space="preserve">. </w:t>
      </w:r>
      <w:hyperlink r:id="rId30" w:history="1">
        <w:r w:rsidRPr="00C34A29">
          <w:rPr>
            <w:rStyle w:val="Hyperlink"/>
          </w:rPr>
          <w:t>https://doi.org/10.1039/D1EE01272J</w:t>
        </w:r>
      </w:hyperlink>
      <w:r w:rsidRPr="00C34A29">
        <w:t xml:space="preserve"> </w:t>
      </w:r>
    </w:p>
    <w:p w14:paraId="144DE6C3" w14:textId="7D62B0A1" w:rsidR="008D2649" w:rsidRPr="00951C7B" w:rsidRDefault="00FB7DA5" w:rsidP="00DC3903">
      <w:pPr>
        <w:pStyle w:val="Els-referenceno-number"/>
        <w:jc w:val="both"/>
      </w:pPr>
      <w:r>
        <w:fldChar w:fldCharType="end"/>
      </w:r>
    </w:p>
    <w:sectPr w:rsidR="008D2649" w:rsidRPr="00951C7B" w:rsidSect="008B0184">
      <w:headerReference w:type="even" r:id="rId31"/>
      <w:headerReference w:type="default" r:id="rId32"/>
      <w:headerReference w:type="first" r:id="rId33"/>
      <w:type w:val="continuous"/>
      <w:pgSz w:w="11906" w:h="16838" w:code="9"/>
      <w:pgMar w:top="2377" w:right="2410" w:bottom="2892" w:left="2410" w:header="1701" w:footer="2892" w:gutter="0"/>
      <w:cols w:space="720" w:equalWidth="0">
        <w:col w:w="7087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01A07" w14:textId="77777777" w:rsidR="00BB15DC" w:rsidRDefault="00BB15DC">
      <w:r>
        <w:separator/>
      </w:r>
    </w:p>
  </w:endnote>
  <w:endnote w:type="continuationSeparator" w:id="0">
    <w:p w14:paraId="07AB2F98" w14:textId="77777777" w:rsidR="00BB15DC" w:rsidRDefault="00BB15DC">
      <w:r>
        <w:continuationSeparator/>
      </w:r>
    </w:p>
  </w:endnote>
  <w:endnote w:type="continuationNotice" w:id="1">
    <w:p w14:paraId="33DCF05A" w14:textId="77777777" w:rsidR="00BB15DC" w:rsidRDefault="00BB15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B2F7E" w14:textId="77777777" w:rsidR="00BB15DC" w:rsidRDefault="00BB15DC">
      <w:r>
        <w:separator/>
      </w:r>
    </w:p>
  </w:footnote>
  <w:footnote w:type="continuationSeparator" w:id="0">
    <w:p w14:paraId="338C7950" w14:textId="77777777" w:rsidR="00BB15DC" w:rsidRDefault="00BB15DC">
      <w:r>
        <w:continuationSeparator/>
      </w:r>
    </w:p>
  </w:footnote>
  <w:footnote w:type="continuationNotice" w:id="1">
    <w:p w14:paraId="176E3C0B" w14:textId="77777777" w:rsidR="00BB15DC" w:rsidRDefault="00BB15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9" w14:textId="5EB2E158" w:rsidR="00DD3D9E" w:rsidRDefault="00DD3D9E">
    <w:pPr>
      <w:pStyle w:val="Header"/>
      <w:tabs>
        <w:tab w:val="clear" w:pos="7200"/>
        <w:tab w:val="right" w:pos="7088"/>
      </w:tabs>
    </w:pPr>
    <w:r>
      <w:rPr>
        <w:rStyle w:val="PageNumber"/>
      </w:rPr>
      <w:tab/>
    </w:r>
    <w:r>
      <w:rPr>
        <w:rStyle w:val="PageNumber"/>
        <w:i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A" w14:textId="0F7BDF63" w:rsidR="00DD3D9E" w:rsidRDefault="00DD3D9E">
    <w:pPr>
      <w:pStyle w:val="Header"/>
      <w:tabs>
        <w:tab w:val="clear" w:pos="7200"/>
        <w:tab w:val="right" w:pos="7088"/>
      </w:tabs>
      <w:jc w:val="right"/>
      <w:rPr>
        <w:sz w:val="24"/>
      </w:rPr>
    </w:pPr>
    <w:r>
      <w:rPr>
        <w:rStyle w:val="PageNumber"/>
        <w:i/>
        <w:sz w:val="24"/>
      </w:rPr>
      <w:tab/>
    </w:r>
    <w:r>
      <w:rPr>
        <w:rStyle w:val="PageNumber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C" w14:textId="65EF433B" w:rsidR="00DD3D9E" w:rsidRPr="00FF6043" w:rsidRDefault="001B1DE3" w:rsidP="00FF6043">
    <w:pPr>
      <w:pStyle w:val="ElsevierBodyTextCentredNospace"/>
      <w:jc w:val="left"/>
      <w:rPr>
        <w:noProof/>
        <w:sz w:val="20"/>
        <w:szCs w:val="20"/>
      </w:rPr>
    </w:pPr>
    <w:r>
      <w:rPr>
        <w:noProof/>
        <w:color w:val="auto"/>
        <w:sz w:val="20"/>
        <w:szCs w:val="20"/>
      </w:rPr>
      <w:drawing>
        <wp:inline distT="0" distB="0" distL="0" distR="0" wp14:anchorId="26F3196F" wp14:editId="0458D368">
          <wp:extent cx="4499610" cy="916940"/>
          <wp:effectExtent l="0" t="0" r="0" b="0"/>
          <wp:docPr id="685116929" name="Picture 6851169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ongr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9610" cy="916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06842" w:rsidRPr="00FF6043">
      <w:rPr>
        <w:color w:val="auto"/>
        <w:sz w:val="20"/>
        <w:szCs w:val="20"/>
      </w:rPr>
      <w:t xml:space="preserve">Flavio Manenti, Gintaras V. </w:t>
    </w:r>
    <w:proofErr w:type="spellStart"/>
    <w:r w:rsidR="00F06842" w:rsidRPr="00FF6043">
      <w:rPr>
        <w:color w:val="auto"/>
        <w:sz w:val="20"/>
        <w:szCs w:val="20"/>
      </w:rPr>
      <w:t>Reklaitis</w:t>
    </w:r>
    <w:proofErr w:type="spellEnd"/>
    <w:r w:rsidR="00F06842" w:rsidRPr="00FF6043">
      <w:rPr>
        <w:color w:val="auto"/>
        <w:sz w:val="20"/>
        <w:szCs w:val="20"/>
      </w:rPr>
      <w:t xml:space="preserve"> (Eds.), </w:t>
    </w:r>
    <w:r w:rsidR="00FF6043" w:rsidRPr="00FF6043">
      <w:rPr>
        <w:color w:val="auto"/>
        <w:sz w:val="20"/>
        <w:szCs w:val="20"/>
      </w:rPr>
      <w:t>B</w:t>
    </w:r>
    <w:r w:rsidR="00FF6043" w:rsidRPr="00FF6043">
      <w:rPr>
        <w:noProof/>
        <w:sz w:val="20"/>
        <w:szCs w:val="20"/>
      </w:rPr>
      <w:t>ook of Abstract</w:t>
    </w:r>
    <w:r w:rsidR="00F06842" w:rsidRPr="00FF6043">
      <w:rPr>
        <w:noProof/>
        <w:sz w:val="20"/>
        <w:szCs w:val="20"/>
      </w:rPr>
      <w:t xml:space="preserve"> of the </w:t>
    </w:r>
    <w:r w:rsidR="00F06842" w:rsidRPr="00FF6043">
      <w:rPr>
        <w:rStyle w:val="underline1"/>
        <w:sz w:val="20"/>
        <w:szCs w:val="20"/>
        <w:u w:val="none"/>
      </w:rPr>
      <w:t>34</w:t>
    </w:r>
    <w:r w:rsidR="00F06842" w:rsidRPr="00FF6043">
      <w:rPr>
        <w:rStyle w:val="underline1"/>
        <w:sz w:val="20"/>
        <w:szCs w:val="20"/>
        <w:u w:val="none"/>
        <w:vertAlign w:val="superscript"/>
      </w:rPr>
      <w:t>th</w:t>
    </w:r>
    <w:r w:rsidR="00F06842" w:rsidRPr="00FF6043">
      <w:rPr>
        <w:rStyle w:val="underline1"/>
        <w:sz w:val="20"/>
        <w:szCs w:val="20"/>
        <w:u w:val="none"/>
      </w:rPr>
      <w:t xml:space="preserve"> European Symposium on Computer Aided Process Engineering / 15</w:t>
    </w:r>
    <w:r w:rsidR="00F06842" w:rsidRPr="00FF6043">
      <w:rPr>
        <w:rStyle w:val="underline1"/>
        <w:sz w:val="20"/>
        <w:szCs w:val="20"/>
        <w:u w:val="none"/>
        <w:vertAlign w:val="superscript"/>
      </w:rPr>
      <w:t>th</w:t>
    </w:r>
    <w:r w:rsidR="00F06842" w:rsidRPr="00FF6043">
      <w:rPr>
        <w:rStyle w:val="underline1"/>
        <w:sz w:val="20"/>
        <w:szCs w:val="20"/>
        <w:u w:val="none"/>
      </w:rPr>
      <w:t xml:space="preserve"> International Symposium on Process Systems Engineerin</w:t>
    </w:r>
    <w:r w:rsidR="00F06842" w:rsidRPr="00FF6043">
      <w:rPr>
        <w:rStyle w:val="underline1"/>
        <w:sz w:val="20"/>
        <w:szCs w:val="20"/>
      </w:rPr>
      <w:t>g</w:t>
    </w:r>
    <w:r w:rsidR="00F06842" w:rsidRPr="00FF6043">
      <w:rPr>
        <w:noProof/>
        <w:sz w:val="20"/>
        <w:szCs w:val="20"/>
      </w:rPr>
      <w:t xml:space="preserve"> (ESCAPE34/PSE24), June 2-6, 2024,</w:t>
    </w:r>
    <w:r w:rsidR="00F06842" w:rsidRPr="00FF6043">
      <w:rPr>
        <w:sz w:val="20"/>
        <w:szCs w:val="20"/>
      </w:rPr>
      <w:t xml:space="preserve"> Florence</w:t>
    </w:r>
    <w:r w:rsidR="00F06842" w:rsidRPr="00FF6043">
      <w:rPr>
        <w:noProof/>
        <w:sz w:val="20"/>
        <w:szCs w:val="20"/>
      </w:rPr>
      <w:t>, Italy</w:t>
    </w:r>
    <w:r w:rsidR="00FF6043">
      <w:rPr>
        <w:noProof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2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3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4" w15:restartNumberingAfterBreak="0">
    <w:nsid w:val="2438217E"/>
    <w:multiLevelType w:val="multilevel"/>
    <w:tmpl w:val="B3242232"/>
    <w:lvl w:ilvl="0">
      <w:start w:val="1"/>
      <w:numFmt w:val="decimal"/>
      <w:pStyle w:val="Els-Chapterno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-1storder-head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ls-2ndorder-head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-3rdorder-head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6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AA62CA"/>
    <w:multiLevelType w:val="hybridMultilevel"/>
    <w:tmpl w:val="AB36EAAA"/>
    <w:lvl w:ilvl="0" w:tplc="A0824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1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14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9623349">
    <w:abstractNumId w:val="11"/>
  </w:num>
  <w:num w:numId="2" w16cid:durableId="1905288794">
    <w:abstractNumId w:val="11"/>
  </w:num>
  <w:num w:numId="3" w16cid:durableId="1439639794">
    <w:abstractNumId w:val="11"/>
  </w:num>
  <w:num w:numId="4" w16cid:durableId="10766483">
    <w:abstractNumId w:val="11"/>
  </w:num>
  <w:num w:numId="5" w16cid:durableId="364600533">
    <w:abstractNumId w:val="0"/>
  </w:num>
  <w:num w:numId="6" w16cid:durableId="979307797">
    <w:abstractNumId w:val="6"/>
  </w:num>
  <w:num w:numId="7" w16cid:durableId="1113522897">
    <w:abstractNumId w:val="12"/>
  </w:num>
  <w:num w:numId="8" w16cid:durableId="1633364941">
    <w:abstractNumId w:val="1"/>
  </w:num>
  <w:num w:numId="9" w16cid:durableId="1259483616">
    <w:abstractNumId w:val="10"/>
  </w:num>
  <w:num w:numId="10" w16cid:durableId="1928877064">
    <w:abstractNumId w:val="14"/>
  </w:num>
  <w:num w:numId="11" w16cid:durableId="1423061198">
    <w:abstractNumId w:val="13"/>
  </w:num>
  <w:num w:numId="12" w16cid:durableId="1819415655">
    <w:abstractNumId w:val="5"/>
  </w:num>
  <w:num w:numId="13" w16cid:durableId="1124155541">
    <w:abstractNumId w:val="8"/>
  </w:num>
  <w:num w:numId="14" w16cid:durableId="783038342">
    <w:abstractNumId w:val="2"/>
  </w:num>
  <w:num w:numId="15" w16cid:durableId="1987588984">
    <w:abstractNumId w:val="7"/>
  </w:num>
  <w:num w:numId="16" w16cid:durableId="1081607292">
    <w:abstractNumId w:val="3"/>
  </w:num>
  <w:num w:numId="17" w16cid:durableId="2039817702">
    <w:abstractNumId w:val="4"/>
  </w:num>
  <w:num w:numId="18" w16cid:durableId="3995276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GzsDAzMDC1NDY3sjRV0lEKTi0uzszPAykwNKoFAMBOrwU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wstatzf3s2a0tedex5vf992ffwwtwxzs0zw&quot;&gt;DAC_ES_3&lt;record-ids&gt;&lt;item&gt;3&lt;/item&gt;&lt;item&gt;5&lt;/item&gt;&lt;item&gt;7&lt;/item&gt;&lt;item&gt;8&lt;/item&gt;&lt;item&gt;9&lt;/item&gt;&lt;item&gt;11&lt;/item&gt;&lt;item&gt;16&lt;/item&gt;&lt;item&gt;18&lt;/item&gt;&lt;item&gt;31&lt;/item&gt;&lt;/record-ids&gt;&lt;/item&gt;&lt;/Libraries&gt;"/>
  </w:docVars>
  <w:rsids>
    <w:rsidRoot w:val="00B63237"/>
    <w:rsid w:val="00005F86"/>
    <w:rsid w:val="00016FD6"/>
    <w:rsid w:val="000175F6"/>
    <w:rsid w:val="000204A7"/>
    <w:rsid w:val="00020A17"/>
    <w:rsid w:val="00023A24"/>
    <w:rsid w:val="00023A7D"/>
    <w:rsid w:val="00036916"/>
    <w:rsid w:val="00040E6F"/>
    <w:rsid w:val="00043910"/>
    <w:rsid w:val="00043F29"/>
    <w:rsid w:val="00044A79"/>
    <w:rsid w:val="00044B9A"/>
    <w:rsid w:val="00044D7B"/>
    <w:rsid w:val="000466A6"/>
    <w:rsid w:val="0005203B"/>
    <w:rsid w:val="000610A2"/>
    <w:rsid w:val="00064BA3"/>
    <w:rsid w:val="0006543D"/>
    <w:rsid w:val="00066495"/>
    <w:rsid w:val="000716E1"/>
    <w:rsid w:val="00072041"/>
    <w:rsid w:val="00074626"/>
    <w:rsid w:val="000766C3"/>
    <w:rsid w:val="000813F8"/>
    <w:rsid w:val="00087E81"/>
    <w:rsid w:val="000915DB"/>
    <w:rsid w:val="00093E9D"/>
    <w:rsid w:val="000A0B55"/>
    <w:rsid w:val="000A1C4F"/>
    <w:rsid w:val="000A4B8F"/>
    <w:rsid w:val="000A5EC4"/>
    <w:rsid w:val="000A6A9D"/>
    <w:rsid w:val="000B0FF9"/>
    <w:rsid w:val="000B1B67"/>
    <w:rsid w:val="000B1DE4"/>
    <w:rsid w:val="000B76ED"/>
    <w:rsid w:val="000C12AD"/>
    <w:rsid w:val="000C16F9"/>
    <w:rsid w:val="000D3D9B"/>
    <w:rsid w:val="000D6AA3"/>
    <w:rsid w:val="000E3917"/>
    <w:rsid w:val="000E55F6"/>
    <w:rsid w:val="000E571F"/>
    <w:rsid w:val="000E57A0"/>
    <w:rsid w:val="000E6168"/>
    <w:rsid w:val="000E7FD5"/>
    <w:rsid w:val="000F3A3E"/>
    <w:rsid w:val="000F486C"/>
    <w:rsid w:val="000F6D70"/>
    <w:rsid w:val="001002DB"/>
    <w:rsid w:val="001007E2"/>
    <w:rsid w:val="00102A58"/>
    <w:rsid w:val="001054EE"/>
    <w:rsid w:val="00106BEF"/>
    <w:rsid w:val="00112801"/>
    <w:rsid w:val="00114C5B"/>
    <w:rsid w:val="001213F9"/>
    <w:rsid w:val="00125851"/>
    <w:rsid w:val="00130608"/>
    <w:rsid w:val="00130C18"/>
    <w:rsid w:val="00131406"/>
    <w:rsid w:val="00134154"/>
    <w:rsid w:val="00137F13"/>
    <w:rsid w:val="001417C4"/>
    <w:rsid w:val="00141CD5"/>
    <w:rsid w:val="00143A00"/>
    <w:rsid w:val="00145F7A"/>
    <w:rsid w:val="00146344"/>
    <w:rsid w:val="0016032F"/>
    <w:rsid w:val="00160505"/>
    <w:rsid w:val="00160529"/>
    <w:rsid w:val="001636E2"/>
    <w:rsid w:val="00164918"/>
    <w:rsid w:val="00164E48"/>
    <w:rsid w:val="001679F4"/>
    <w:rsid w:val="00167EE3"/>
    <w:rsid w:val="00170DA6"/>
    <w:rsid w:val="00172BFD"/>
    <w:rsid w:val="00174429"/>
    <w:rsid w:val="00176A0F"/>
    <w:rsid w:val="00176CFD"/>
    <w:rsid w:val="00177745"/>
    <w:rsid w:val="00183EEE"/>
    <w:rsid w:val="00186931"/>
    <w:rsid w:val="001879F6"/>
    <w:rsid w:val="001909EE"/>
    <w:rsid w:val="00194A03"/>
    <w:rsid w:val="00197FF8"/>
    <w:rsid w:val="001A177D"/>
    <w:rsid w:val="001A3C87"/>
    <w:rsid w:val="001A42CE"/>
    <w:rsid w:val="001A69C4"/>
    <w:rsid w:val="001A6D90"/>
    <w:rsid w:val="001A74A1"/>
    <w:rsid w:val="001A7C3C"/>
    <w:rsid w:val="001B1DE3"/>
    <w:rsid w:val="001B3279"/>
    <w:rsid w:val="001B4142"/>
    <w:rsid w:val="001B618E"/>
    <w:rsid w:val="001B6695"/>
    <w:rsid w:val="001B7F19"/>
    <w:rsid w:val="001C0148"/>
    <w:rsid w:val="001C29E7"/>
    <w:rsid w:val="001C2BDA"/>
    <w:rsid w:val="001C2DC2"/>
    <w:rsid w:val="001C4E65"/>
    <w:rsid w:val="001C757E"/>
    <w:rsid w:val="001D09BA"/>
    <w:rsid w:val="001D1BB2"/>
    <w:rsid w:val="001D457E"/>
    <w:rsid w:val="001D6935"/>
    <w:rsid w:val="001D6A16"/>
    <w:rsid w:val="001E0AEF"/>
    <w:rsid w:val="001E2415"/>
    <w:rsid w:val="001F41D2"/>
    <w:rsid w:val="001F4274"/>
    <w:rsid w:val="001F624A"/>
    <w:rsid w:val="00200954"/>
    <w:rsid w:val="002014FA"/>
    <w:rsid w:val="00201C74"/>
    <w:rsid w:val="0020390F"/>
    <w:rsid w:val="00203F3C"/>
    <w:rsid w:val="0020412E"/>
    <w:rsid w:val="00204806"/>
    <w:rsid w:val="00206D84"/>
    <w:rsid w:val="00206E2C"/>
    <w:rsid w:val="00211D6E"/>
    <w:rsid w:val="00211E77"/>
    <w:rsid w:val="00211FED"/>
    <w:rsid w:val="0021242F"/>
    <w:rsid w:val="0021295F"/>
    <w:rsid w:val="00214075"/>
    <w:rsid w:val="00215AAF"/>
    <w:rsid w:val="0021672A"/>
    <w:rsid w:val="00224CDB"/>
    <w:rsid w:val="00226105"/>
    <w:rsid w:val="002325E4"/>
    <w:rsid w:val="00232E4A"/>
    <w:rsid w:val="00233146"/>
    <w:rsid w:val="002369B4"/>
    <w:rsid w:val="00236AB8"/>
    <w:rsid w:val="002373C7"/>
    <w:rsid w:val="002414B4"/>
    <w:rsid w:val="00245097"/>
    <w:rsid w:val="0024743B"/>
    <w:rsid w:val="0026036B"/>
    <w:rsid w:val="00260B8E"/>
    <w:rsid w:val="00264926"/>
    <w:rsid w:val="00265DB8"/>
    <w:rsid w:val="00267A8A"/>
    <w:rsid w:val="00275595"/>
    <w:rsid w:val="00275A28"/>
    <w:rsid w:val="00275D83"/>
    <w:rsid w:val="00275F12"/>
    <w:rsid w:val="00276F54"/>
    <w:rsid w:val="00285167"/>
    <w:rsid w:val="00286BAD"/>
    <w:rsid w:val="00287592"/>
    <w:rsid w:val="00287DEC"/>
    <w:rsid w:val="00296107"/>
    <w:rsid w:val="002A07AA"/>
    <w:rsid w:val="002A1760"/>
    <w:rsid w:val="002A2158"/>
    <w:rsid w:val="002A25C5"/>
    <w:rsid w:val="002A291D"/>
    <w:rsid w:val="002A2A89"/>
    <w:rsid w:val="002A3034"/>
    <w:rsid w:val="002A3247"/>
    <w:rsid w:val="002A55D1"/>
    <w:rsid w:val="002A724C"/>
    <w:rsid w:val="002B181C"/>
    <w:rsid w:val="002B421C"/>
    <w:rsid w:val="002B5262"/>
    <w:rsid w:val="002B589B"/>
    <w:rsid w:val="002B61F1"/>
    <w:rsid w:val="002B744D"/>
    <w:rsid w:val="002C042B"/>
    <w:rsid w:val="002C159A"/>
    <w:rsid w:val="002C276B"/>
    <w:rsid w:val="002C3E8D"/>
    <w:rsid w:val="002C42FB"/>
    <w:rsid w:val="002D018F"/>
    <w:rsid w:val="002D11C5"/>
    <w:rsid w:val="002D1392"/>
    <w:rsid w:val="002D3768"/>
    <w:rsid w:val="002D4710"/>
    <w:rsid w:val="002E261F"/>
    <w:rsid w:val="002E28C3"/>
    <w:rsid w:val="002E79D9"/>
    <w:rsid w:val="002F18E8"/>
    <w:rsid w:val="002F3F19"/>
    <w:rsid w:val="002F4150"/>
    <w:rsid w:val="002F458A"/>
    <w:rsid w:val="002F5363"/>
    <w:rsid w:val="002F703B"/>
    <w:rsid w:val="002F7169"/>
    <w:rsid w:val="00306394"/>
    <w:rsid w:val="00311CA1"/>
    <w:rsid w:val="00313111"/>
    <w:rsid w:val="00313609"/>
    <w:rsid w:val="003145A3"/>
    <w:rsid w:val="00317FD9"/>
    <w:rsid w:val="003215D3"/>
    <w:rsid w:val="00322D03"/>
    <w:rsid w:val="00322FB5"/>
    <w:rsid w:val="0032448D"/>
    <w:rsid w:val="003274E0"/>
    <w:rsid w:val="003275E1"/>
    <w:rsid w:val="00327E3A"/>
    <w:rsid w:val="0033035E"/>
    <w:rsid w:val="0033200F"/>
    <w:rsid w:val="00333C71"/>
    <w:rsid w:val="00336287"/>
    <w:rsid w:val="003401D7"/>
    <w:rsid w:val="00341DFC"/>
    <w:rsid w:val="00342797"/>
    <w:rsid w:val="00343CD0"/>
    <w:rsid w:val="00344262"/>
    <w:rsid w:val="00344D01"/>
    <w:rsid w:val="0035245C"/>
    <w:rsid w:val="00357719"/>
    <w:rsid w:val="0036075E"/>
    <w:rsid w:val="00362DD6"/>
    <w:rsid w:val="00364A50"/>
    <w:rsid w:val="00366C1D"/>
    <w:rsid w:val="0037531B"/>
    <w:rsid w:val="003768F1"/>
    <w:rsid w:val="00377067"/>
    <w:rsid w:val="0037708B"/>
    <w:rsid w:val="00380206"/>
    <w:rsid w:val="0038163C"/>
    <w:rsid w:val="00382331"/>
    <w:rsid w:val="003843E6"/>
    <w:rsid w:val="00391FD9"/>
    <w:rsid w:val="00393472"/>
    <w:rsid w:val="003968BE"/>
    <w:rsid w:val="003B1B1C"/>
    <w:rsid w:val="003B206B"/>
    <w:rsid w:val="003B394B"/>
    <w:rsid w:val="003B5FAA"/>
    <w:rsid w:val="003C1FD4"/>
    <w:rsid w:val="003C60E8"/>
    <w:rsid w:val="003D0BE0"/>
    <w:rsid w:val="003D1582"/>
    <w:rsid w:val="003D376A"/>
    <w:rsid w:val="003D37FC"/>
    <w:rsid w:val="003D7E4C"/>
    <w:rsid w:val="003E2648"/>
    <w:rsid w:val="003E41C2"/>
    <w:rsid w:val="003E64C9"/>
    <w:rsid w:val="003E66FA"/>
    <w:rsid w:val="003F283D"/>
    <w:rsid w:val="003F38E2"/>
    <w:rsid w:val="003F721F"/>
    <w:rsid w:val="003F764A"/>
    <w:rsid w:val="004001AA"/>
    <w:rsid w:val="00400300"/>
    <w:rsid w:val="00402F45"/>
    <w:rsid w:val="00407A88"/>
    <w:rsid w:val="00411CAC"/>
    <w:rsid w:val="0041264C"/>
    <w:rsid w:val="00415805"/>
    <w:rsid w:val="00416C73"/>
    <w:rsid w:val="004207D7"/>
    <w:rsid w:val="00420F14"/>
    <w:rsid w:val="00422FCF"/>
    <w:rsid w:val="00424480"/>
    <w:rsid w:val="00424B11"/>
    <w:rsid w:val="00425306"/>
    <w:rsid w:val="0043158A"/>
    <w:rsid w:val="00442CF4"/>
    <w:rsid w:val="00442E04"/>
    <w:rsid w:val="00444819"/>
    <w:rsid w:val="004528BB"/>
    <w:rsid w:val="0045395E"/>
    <w:rsid w:val="004550FF"/>
    <w:rsid w:val="00455CB4"/>
    <w:rsid w:val="00457C1E"/>
    <w:rsid w:val="004628E9"/>
    <w:rsid w:val="004631B8"/>
    <w:rsid w:val="004654F5"/>
    <w:rsid w:val="004711F6"/>
    <w:rsid w:val="00471534"/>
    <w:rsid w:val="004718D4"/>
    <w:rsid w:val="00472834"/>
    <w:rsid w:val="00474169"/>
    <w:rsid w:val="0047515D"/>
    <w:rsid w:val="00477926"/>
    <w:rsid w:val="00480084"/>
    <w:rsid w:val="004859FD"/>
    <w:rsid w:val="00485D91"/>
    <w:rsid w:val="004876BD"/>
    <w:rsid w:val="004954B1"/>
    <w:rsid w:val="0049576A"/>
    <w:rsid w:val="0049772C"/>
    <w:rsid w:val="004A0C53"/>
    <w:rsid w:val="004A16A3"/>
    <w:rsid w:val="004A2B13"/>
    <w:rsid w:val="004A5968"/>
    <w:rsid w:val="004B30F2"/>
    <w:rsid w:val="004B65F5"/>
    <w:rsid w:val="004B7974"/>
    <w:rsid w:val="004C082B"/>
    <w:rsid w:val="004C0BC3"/>
    <w:rsid w:val="004C1A39"/>
    <w:rsid w:val="004C2EAC"/>
    <w:rsid w:val="004C5674"/>
    <w:rsid w:val="004D377D"/>
    <w:rsid w:val="004D3A77"/>
    <w:rsid w:val="004D657C"/>
    <w:rsid w:val="004D68FE"/>
    <w:rsid w:val="004E1990"/>
    <w:rsid w:val="004E3A58"/>
    <w:rsid w:val="004E42AE"/>
    <w:rsid w:val="004E6A32"/>
    <w:rsid w:val="004E6E58"/>
    <w:rsid w:val="004E71DC"/>
    <w:rsid w:val="004E7246"/>
    <w:rsid w:val="004F0DDB"/>
    <w:rsid w:val="004F3D44"/>
    <w:rsid w:val="004F42DD"/>
    <w:rsid w:val="004F64AC"/>
    <w:rsid w:val="005000F5"/>
    <w:rsid w:val="00500F48"/>
    <w:rsid w:val="005015F0"/>
    <w:rsid w:val="005046A2"/>
    <w:rsid w:val="00507C5B"/>
    <w:rsid w:val="00507CB7"/>
    <w:rsid w:val="00511B8A"/>
    <w:rsid w:val="00512713"/>
    <w:rsid w:val="0051302A"/>
    <w:rsid w:val="005167C9"/>
    <w:rsid w:val="005266AD"/>
    <w:rsid w:val="00533108"/>
    <w:rsid w:val="0053549D"/>
    <w:rsid w:val="00536219"/>
    <w:rsid w:val="00536BC8"/>
    <w:rsid w:val="00537DBF"/>
    <w:rsid w:val="00541534"/>
    <w:rsid w:val="00543879"/>
    <w:rsid w:val="005501CC"/>
    <w:rsid w:val="00552EEB"/>
    <w:rsid w:val="005534E5"/>
    <w:rsid w:val="005556E8"/>
    <w:rsid w:val="0055600E"/>
    <w:rsid w:val="00562BA7"/>
    <w:rsid w:val="00567D93"/>
    <w:rsid w:val="00576A1B"/>
    <w:rsid w:val="00587C7D"/>
    <w:rsid w:val="00597497"/>
    <w:rsid w:val="005A0589"/>
    <w:rsid w:val="005A461B"/>
    <w:rsid w:val="005A69E0"/>
    <w:rsid w:val="005B57A4"/>
    <w:rsid w:val="005D0B0C"/>
    <w:rsid w:val="005D16CD"/>
    <w:rsid w:val="005D42D4"/>
    <w:rsid w:val="005E0CBF"/>
    <w:rsid w:val="005E250F"/>
    <w:rsid w:val="005E2DA2"/>
    <w:rsid w:val="005F002F"/>
    <w:rsid w:val="005F0CC2"/>
    <w:rsid w:val="005F394A"/>
    <w:rsid w:val="00600461"/>
    <w:rsid w:val="00603E93"/>
    <w:rsid w:val="00614220"/>
    <w:rsid w:val="006161E6"/>
    <w:rsid w:val="006169BC"/>
    <w:rsid w:val="00621323"/>
    <w:rsid w:val="00636047"/>
    <w:rsid w:val="006367B9"/>
    <w:rsid w:val="00637CB4"/>
    <w:rsid w:val="00642191"/>
    <w:rsid w:val="006425E5"/>
    <w:rsid w:val="00646315"/>
    <w:rsid w:val="006513EB"/>
    <w:rsid w:val="006534B7"/>
    <w:rsid w:val="006609B5"/>
    <w:rsid w:val="00664E32"/>
    <w:rsid w:val="006653AB"/>
    <w:rsid w:val="006655BA"/>
    <w:rsid w:val="00671D77"/>
    <w:rsid w:val="00674109"/>
    <w:rsid w:val="006777AD"/>
    <w:rsid w:val="00681533"/>
    <w:rsid w:val="006818FA"/>
    <w:rsid w:val="00686567"/>
    <w:rsid w:val="006874F7"/>
    <w:rsid w:val="0069257F"/>
    <w:rsid w:val="00697B90"/>
    <w:rsid w:val="006A06AD"/>
    <w:rsid w:val="006A24FC"/>
    <w:rsid w:val="006A28C5"/>
    <w:rsid w:val="006A44ED"/>
    <w:rsid w:val="006A69BF"/>
    <w:rsid w:val="006B2A5B"/>
    <w:rsid w:val="006B5876"/>
    <w:rsid w:val="006B752E"/>
    <w:rsid w:val="006C08A6"/>
    <w:rsid w:val="006C11D1"/>
    <w:rsid w:val="006C25B1"/>
    <w:rsid w:val="006C3F62"/>
    <w:rsid w:val="006C682E"/>
    <w:rsid w:val="006D14D7"/>
    <w:rsid w:val="006D1E69"/>
    <w:rsid w:val="006D22D2"/>
    <w:rsid w:val="006D2989"/>
    <w:rsid w:val="006D6189"/>
    <w:rsid w:val="006E2228"/>
    <w:rsid w:val="006E58A7"/>
    <w:rsid w:val="006E5CB4"/>
    <w:rsid w:val="006F19F4"/>
    <w:rsid w:val="006F22B3"/>
    <w:rsid w:val="006F5A4E"/>
    <w:rsid w:val="006F6A9A"/>
    <w:rsid w:val="00700E61"/>
    <w:rsid w:val="00701148"/>
    <w:rsid w:val="00702367"/>
    <w:rsid w:val="00706A58"/>
    <w:rsid w:val="00707F97"/>
    <w:rsid w:val="00711DF4"/>
    <w:rsid w:val="00716B34"/>
    <w:rsid w:val="00724BD4"/>
    <w:rsid w:val="00725517"/>
    <w:rsid w:val="00730D1B"/>
    <w:rsid w:val="007327B3"/>
    <w:rsid w:val="00734214"/>
    <w:rsid w:val="00737FD0"/>
    <w:rsid w:val="0074037D"/>
    <w:rsid w:val="00747224"/>
    <w:rsid w:val="00754803"/>
    <w:rsid w:val="00762A4D"/>
    <w:rsid w:val="00762DDF"/>
    <w:rsid w:val="0076584C"/>
    <w:rsid w:val="0077086E"/>
    <w:rsid w:val="00776B05"/>
    <w:rsid w:val="007771CE"/>
    <w:rsid w:val="00780407"/>
    <w:rsid w:val="0078414F"/>
    <w:rsid w:val="00784FFD"/>
    <w:rsid w:val="007902D7"/>
    <w:rsid w:val="007904D2"/>
    <w:rsid w:val="00792FB2"/>
    <w:rsid w:val="007930B9"/>
    <w:rsid w:val="00793209"/>
    <w:rsid w:val="00796913"/>
    <w:rsid w:val="007A0D17"/>
    <w:rsid w:val="007B41EF"/>
    <w:rsid w:val="007C3A0E"/>
    <w:rsid w:val="007C7581"/>
    <w:rsid w:val="007C79B6"/>
    <w:rsid w:val="007D1331"/>
    <w:rsid w:val="007D14EF"/>
    <w:rsid w:val="007D293A"/>
    <w:rsid w:val="007D2DFC"/>
    <w:rsid w:val="007D374A"/>
    <w:rsid w:val="007D38D4"/>
    <w:rsid w:val="007D557E"/>
    <w:rsid w:val="007D70A1"/>
    <w:rsid w:val="007E0736"/>
    <w:rsid w:val="007E1744"/>
    <w:rsid w:val="007E1BF5"/>
    <w:rsid w:val="007E1F01"/>
    <w:rsid w:val="007E2A77"/>
    <w:rsid w:val="007E4355"/>
    <w:rsid w:val="007E44AB"/>
    <w:rsid w:val="007E5457"/>
    <w:rsid w:val="007E6D64"/>
    <w:rsid w:val="007F0038"/>
    <w:rsid w:val="007F08B7"/>
    <w:rsid w:val="007F0F15"/>
    <w:rsid w:val="007F1141"/>
    <w:rsid w:val="0080226B"/>
    <w:rsid w:val="008062EE"/>
    <w:rsid w:val="00810113"/>
    <w:rsid w:val="00811054"/>
    <w:rsid w:val="008132E8"/>
    <w:rsid w:val="00814716"/>
    <w:rsid w:val="0081794C"/>
    <w:rsid w:val="008211A8"/>
    <w:rsid w:val="008219F0"/>
    <w:rsid w:val="00823407"/>
    <w:rsid w:val="00832923"/>
    <w:rsid w:val="00835490"/>
    <w:rsid w:val="008424E4"/>
    <w:rsid w:val="00845C32"/>
    <w:rsid w:val="00846AD0"/>
    <w:rsid w:val="008470AE"/>
    <w:rsid w:val="00847200"/>
    <w:rsid w:val="0085115E"/>
    <w:rsid w:val="00855E5D"/>
    <w:rsid w:val="008569F9"/>
    <w:rsid w:val="008577A9"/>
    <w:rsid w:val="00862435"/>
    <w:rsid w:val="00866349"/>
    <w:rsid w:val="008709BD"/>
    <w:rsid w:val="00876707"/>
    <w:rsid w:val="00886B6E"/>
    <w:rsid w:val="00893F7F"/>
    <w:rsid w:val="00896B84"/>
    <w:rsid w:val="008A0AC8"/>
    <w:rsid w:val="008B0184"/>
    <w:rsid w:val="008B20A7"/>
    <w:rsid w:val="008C1633"/>
    <w:rsid w:val="008C4F8D"/>
    <w:rsid w:val="008C5D02"/>
    <w:rsid w:val="008D2649"/>
    <w:rsid w:val="008D4236"/>
    <w:rsid w:val="008D4249"/>
    <w:rsid w:val="008D4CB3"/>
    <w:rsid w:val="008D69BE"/>
    <w:rsid w:val="008E28BF"/>
    <w:rsid w:val="008E368F"/>
    <w:rsid w:val="008F09A3"/>
    <w:rsid w:val="008F0F1E"/>
    <w:rsid w:val="008F255E"/>
    <w:rsid w:val="0090004E"/>
    <w:rsid w:val="009000E8"/>
    <w:rsid w:val="009026D0"/>
    <w:rsid w:val="00902954"/>
    <w:rsid w:val="00902AC6"/>
    <w:rsid w:val="00904110"/>
    <w:rsid w:val="00905068"/>
    <w:rsid w:val="0090568D"/>
    <w:rsid w:val="00906FF9"/>
    <w:rsid w:val="00907B4E"/>
    <w:rsid w:val="00912545"/>
    <w:rsid w:val="009125C9"/>
    <w:rsid w:val="009136D9"/>
    <w:rsid w:val="00913879"/>
    <w:rsid w:val="00917661"/>
    <w:rsid w:val="00923771"/>
    <w:rsid w:val="00923848"/>
    <w:rsid w:val="00923FAC"/>
    <w:rsid w:val="009242F7"/>
    <w:rsid w:val="00924E76"/>
    <w:rsid w:val="0092664E"/>
    <w:rsid w:val="009279AF"/>
    <w:rsid w:val="009326C6"/>
    <w:rsid w:val="00933333"/>
    <w:rsid w:val="00934CC3"/>
    <w:rsid w:val="00937ED7"/>
    <w:rsid w:val="00940979"/>
    <w:rsid w:val="009410D7"/>
    <w:rsid w:val="0094163F"/>
    <w:rsid w:val="00942030"/>
    <w:rsid w:val="00942C3B"/>
    <w:rsid w:val="00943FE9"/>
    <w:rsid w:val="00946099"/>
    <w:rsid w:val="00947C9B"/>
    <w:rsid w:val="009506BA"/>
    <w:rsid w:val="00951C7B"/>
    <w:rsid w:val="0095252E"/>
    <w:rsid w:val="009573C9"/>
    <w:rsid w:val="00961734"/>
    <w:rsid w:val="00961F2D"/>
    <w:rsid w:val="00967BD2"/>
    <w:rsid w:val="00970E5D"/>
    <w:rsid w:val="009732B5"/>
    <w:rsid w:val="00976623"/>
    <w:rsid w:val="00976B4D"/>
    <w:rsid w:val="0097701C"/>
    <w:rsid w:val="00977CC8"/>
    <w:rsid w:val="00980A65"/>
    <w:rsid w:val="009815C3"/>
    <w:rsid w:val="00981F70"/>
    <w:rsid w:val="00984C16"/>
    <w:rsid w:val="00987EA1"/>
    <w:rsid w:val="00993809"/>
    <w:rsid w:val="009959D2"/>
    <w:rsid w:val="0099763C"/>
    <w:rsid w:val="009A1174"/>
    <w:rsid w:val="009A1236"/>
    <w:rsid w:val="009A4DF7"/>
    <w:rsid w:val="009B0522"/>
    <w:rsid w:val="009B0677"/>
    <w:rsid w:val="009B16BA"/>
    <w:rsid w:val="009B2254"/>
    <w:rsid w:val="009B35B6"/>
    <w:rsid w:val="009B5714"/>
    <w:rsid w:val="009B5B1B"/>
    <w:rsid w:val="009B5F79"/>
    <w:rsid w:val="009B6714"/>
    <w:rsid w:val="009C222F"/>
    <w:rsid w:val="009C37AC"/>
    <w:rsid w:val="009C4A9B"/>
    <w:rsid w:val="009D0094"/>
    <w:rsid w:val="009D1EB2"/>
    <w:rsid w:val="009D2BFA"/>
    <w:rsid w:val="009D2ED8"/>
    <w:rsid w:val="009D3634"/>
    <w:rsid w:val="009D38BC"/>
    <w:rsid w:val="009D6BD0"/>
    <w:rsid w:val="009D7D5B"/>
    <w:rsid w:val="009E54CF"/>
    <w:rsid w:val="009E6335"/>
    <w:rsid w:val="009E6875"/>
    <w:rsid w:val="009F78AA"/>
    <w:rsid w:val="00A00CAA"/>
    <w:rsid w:val="00A056B0"/>
    <w:rsid w:val="00A061D5"/>
    <w:rsid w:val="00A141B3"/>
    <w:rsid w:val="00A15B42"/>
    <w:rsid w:val="00A160B0"/>
    <w:rsid w:val="00A21CAB"/>
    <w:rsid w:val="00A24A25"/>
    <w:rsid w:val="00A25E70"/>
    <w:rsid w:val="00A27040"/>
    <w:rsid w:val="00A33765"/>
    <w:rsid w:val="00A35458"/>
    <w:rsid w:val="00A35EE3"/>
    <w:rsid w:val="00A40BCC"/>
    <w:rsid w:val="00A41B00"/>
    <w:rsid w:val="00A47CD4"/>
    <w:rsid w:val="00A63269"/>
    <w:rsid w:val="00A66A37"/>
    <w:rsid w:val="00A7141D"/>
    <w:rsid w:val="00A76CC4"/>
    <w:rsid w:val="00A77655"/>
    <w:rsid w:val="00A8186D"/>
    <w:rsid w:val="00A81B91"/>
    <w:rsid w:val="00A81CEA"/>
    <w:rsid w:val="00A83990"/>
    <w:rsid w:val="00A85FF7"/>
    <w:rsid w:val="00A90EFA"/>
    <w:rsid w:val="00A91AB1"/>
    <w:rsid w:val="00A92377"/>
    <w:rsid w:val="00A94308"/>
    <w:rsid w:val="00A9507A"/>
    <w:rsid w:val="00A97608"/>
    <w:rsid w:val="00AA00B5"/>
    <w:rsid w:val="00AA02AD"/>
    <w:rsid w:val="00AA27F1"/>
    <w:rsid w:val="00AA2D40"/>
    <w:rsid w:val="00AA59F2"/>
    <w:rsid w:val="00AA5BEA"/>
    <w:rsid w:val="00AB29ED"/>
    <w:rsid w:val="00AB6255"/>
    <w:rsid w:val="00AC2E2C"/>
    <w:rsid w:val="00AC56A1"/>
    <w:rsid w:val="00AC75EB"/>
    <w:rsid w:val="00AD2FAF"/>
    <w:rsid w:val="00AD672C"/>
    <w:rsid w:val="00AE0025"/>
    <w:rsid w:val="00AE0129"/>
    <w:rsid w:val="00AE0948"/>
    <w:rsid w:val="00AE09A5"/>
    <w:rsid w:val="00AE3A10"/>
    <w:rsid w:val="00AE3C92"/>
    <w:rsid w:val="00AE4BD8"/>
    <w:rsid w:val="00AE726D"/>
    <w:rsid w:val="00AF1D53"/>
    <w:rsid w:val="00AF2425"/>
    <w:rsid w:val="00B009FB"/>
    <w:rsid w:val="00B169D4"/>
    <w:rsid w:val="00B16E2A"/>
    <w:rsid w:val="00B23D4E"/>
    <w:rsid w:val="00B2759B"/>
    <w:rsid w:val="00B27E92"/>
    <w:rsid w:val="00B304E8"/>
    <w:rsid w:val="00B35C85"/>
    <w:rsid w:val="00B3635D"/>
    <w:rsid w:val="00B41B61"/>
    <w:rsid w:val="00B4388F"/>
    <w:rsid w:val="00B43F86"/>
    <w:rsid w:val="00B44608"/>
    <w:rsid w:val="00B46CFC"/>
    <w:rsid w:val="00B51CDE"/>
    <w:rsid w:val="00B534FF"/>
    <w:rsid w:val="00B535D4"/>
    <w:rsid w:val="00B543E6"/>
    <w:rsid w:val="00B612DE"/>
    <w:rsid w:val="00B61600"/>
    <w:rsid w:val="00B63237"/>
    <w:rsid w:val="00B642AC"/>
    <w:rsid w:val="00B66284"/>
    <w:rsid w:val="00B6645D"/>
    <w:rsid w:val="00B66669"/>
    <w:rsid w:val="00B667E3"/>
    <w:rsid w:val="00B70211"/>
    <w:rsid w:val="00B714A2"/>
    <w:rsid w:val="00B73DE8"/>
    <w:rsid w:val="00B76384"/>
    <w:rsid w:val="00B801A7"/>
    <w:rsid w:val="00B8137C"/>
    <w:rsid w:val="00B817D0"/>
    <w:rsid w:val="00B81E58"/>
    <w:rsid w:val="00B822E0"/>
    <w:rsid w:val="00B82CD7"/>
    <w:rsid w:val="00B853C3"/>
    <w:rsid w:val="00B92772"/>
    <w:rsid w:val="00B95D1D"/>
    <w:rsid w:val="00B96838"/>
    <w:rsid w:val="00B968F0"/>
    <w:rsid w:val="00B9749E"/>
    <w:rsid w:val="00BA1F41"/>
    <w:rsid w:val="00BA5FFC"/>
    <w:rsid w:val="00BA7929"/>
    <w:rsid w:val="00BA7C1C"/>
    <w:rsid w:val="00BB04FF"/>
    <w:rsid w:val="00BB15C5"/>
    <w:rsid w:val="00BB15DC"/>
    <w:rsid w:val="00BC302D"/>
    <w:rsid w:val="00BD1036"/>
    <w:rsid w:val="00BD2077"/>
    <w:rsid w:val="00BD2FCF"/>
    <w:rsid w:val="00BD56ED"/>
    <w:rsid w:val="00BD63A7"/>
    <w:rsid w:val="00BD6970"/>
    <w:rsid w:val="00BD74B2"/>
    <w:rsid w:val="00BD75F8"/>
    <w:rsid w:val="00BE1743"/>
    <w:rsid w:val="00BE2D31"/>
    <w:rsid w:val="00BE3A42"/>
    <w:rsid w:val="00BE6A3C"/>
    <w:rsid w:val="00BE7293"/>
    <w:rsid w:val="00BE7B4F"/>
    <w:rsid w:val="00BF423F"/>
    <w:rsid w:val="00BF42CF"/>
    <w:rsid w:val="00BF55E1"/>
    <w:rsid w:val="00BF733E"/>
    <w:rsid w:val="00BF7465"/>
    <w:rsid w:val="00BF7C3F"/>
    <w:rsid w:val="00BF7D6B"/>
    <w:rsid w:val="00C07C53"/>
    <w:rsid w:val="00C13495"/>
    <w:rsid w:val="00C159FF"/>
    <w:rsid w:val="00C16605"/>
    <w:rsid w:val="00C16C66"/>
    <w:rsid w:val="00C215DB"/>
    <w:rsid w:val="00C27CFD"/>
    <w:rsid w:val="00C30145"/>
    <w:rsid w:val="00C34752"/>
    <w:rsid w:val="00C34A29"/>
    <w:rsid w:val="00C409FB"/>
    <w:rsid w:val="00C43850"/>
    <w:rsid w:val="00C43937"/>
    <w:rsid w:val="00C44B76"/>
    <w:rsid w:val="00C510CE"/>
    <w:rsid w:val="00C546EA"/>
    <w:rsid w:val="00C55AE4"/>
    <w:rsid w:val="00C5665B"/>
    <w:rsid w:val="00C5746F"/>
    <w:rsid w:val="00C61798"/>
    <w:rsid w:val="00C62D54"/>
    <w:rsid w:val="00C73C5B"/>
    <w:rsid w:val="00C7543A"/>
    <w:rsid w:val="00C764D9"/>
    <w:rsid w:val="00C82F5A"/>
    <w:rsid w:val="00C960DC"/>
    <w:rsid w:val="00CA001F"/>
    <w:rsid w:val="00CA4F2D"/>
    <w:rsid w:val="00CB00C6"/>
    <w:rsid w:val="00CB167B"/>
    <w:rsid w:val="00CB5A1B"/>
    <w:rsid w:val="00CB5E84"/>
    <w:rsid w:val="00CC00A2"/>
    <w:rsid w:val="00CC2137"/>
    <w:rsid w:val="00CC2B30"/>
    <w:rsid w:val="00CC3241"/>
    <w:rsid w:val="00CC5AE3"/>
    <w:rsid w:val="00CC5F2D"/>
    <w:rsid w:val="00CD0526"/>
    <w:rsid w:val="00CD2918"/>
    <w:rsid w:val="00CD296F"/>
    <w:rsid w:val="00CD6F93"/>
    <w:rsid w:val="00CD7930"/>
    <w:rsid w:val="00CE4A88"/>
    <w:rsid w:val="00CE53FB"/>
    <w:rsid w:val="00CE5F49"/>
    <w:rsid w:val="00CF5B40"/>
    <w:rsid w:val="00CF7AEA"/>
    <w:rsid w:val="00D02C75"/>
    <w:rsid w:val="00D02FA3"/>
    <w:rsid w:val="00D030C9"/>
    <w:rsid w:val="00D0376C"/>
    <w:rsid w:val="00D038FA"/>
    <w:rsid w:val="00D04614"/>
    <w:rsid w:val="00D04ECD"/>
    <w:rsid w:val="00D10E22"/>
    <w:rsid w:val="00D13D2C"/>
    <w:rsid w:val="00D13FE8"/>
    <w:rsid w:val="00D26C3E"/>
    <w:rsid w:val="00D3012F"/>
    <w:rsid w:val="00D307F2"/>
    <w:rsid w:val="00D31384"/>
    <w:rsid w:val="00D32FEC"/>
    <w:rsid w:val="00D3408B"/>
    <w:rsid w:val="00D352FE"/>
    <w:rsid w:val="00D35FB2"/>
    <w:rsid w:val="00D377CB"/>
    <w:rsid w:val="00D401D3"/>
    <w:rsid w:val="00D41BFF"/>
    <w:rsid w:val="00D42F51"/>
    <w:rsid w:val="00D43855"/>
    <w:rsid w:val="00D47C93"/>
    <w:rsid w:val="00D51C42"/>
    <w:rsid w:val="00D54644"/>
    <w:rsid w:val="00D550B7"/>
    <w:rsid w:val="00D60C5B"/>
    <w:rsid w:val="00D62DF3"/>
    <w:rsid w:val="00D67912"/>
    <w:rsid w:val="00D76A33"/>
    <w:rsid w:val="00D844E8"/>
    <w:rsid w:val="00D851A2"/>
    <w:rsid w:val="00D855A1"/>
    <w:rsid w:val="00D86762"/>
    <w:rsid w:val="00D87805"/>
    <w:rsid w:val="00D91DD3"/>
    <w:rsid w:val="00D91E0C"/>
    <w:rsid w:val="00D92365"/>
    <w:rsid w:val="00DA3D18"/>
    <w:rsid w:val="00DA5421"/>
    <w:rsid w:val="00DA5BDB"/>
    <w:rsid w:val="00DB0BCB"/>
    <w:rsid w:val="00DB160C"/>
    <w:rsid w:val="00DB2B7A"/>
    <w:rsid w:val="00DC025E"/>
    <w:rsid w:val="00DC0C92"/>
    <w:rsid w:val="00DC2F94"/>
    <w:rsid w:val="00DC3506"/>
    <w:rsid w:val="00DC3903"/>
    <w:rsid w:val="00DC400F"/>
    <w:rsid w:val="00DC64BB"/>
    <w:rsid w:val="00DC7FE3"/>
    <w:rsid w:val="00DD01B2"/>
    <w:rsid w:val="00DD0EB4"/>
    <w:rsid w:val="00DD30F4"/>
    <w:rsid w:val="00DD3D9E"/>
    <w:rsid w:val="00DD4250"/>
    <w:rsid w:val="00DD51A6"/>
    <w:rsid w:val="00DD7908"/>
    <w:rsid w:val="00DE1DB2"/>
    <w:rsid w:val="00DF05F5"/>
    <w:rsid w:val="00DF1B2B"/>
    <w:rsid w:val="00DF6AAF"/>
    <w:rsid w:val="00DF7D02"/>
    <w:rsid w:val="00E00C63"/>
    <w:rsid w:val="00E01CC2"/>
    <w:rsid w:val="00E024E7"/>
    <w:rsid w:val="00E02A94"/>
    <w:rsid w:val="00E0370C"/>
    <w:rsid w:val="00E04FC8"/>
    <w:rsid w:val="00E0724E"/>
    <w:rsid w:val="00E07CB1"/>
    <w:rsid w:val="00E23B15"/>
    <w:rsid w:val="00E316C3"/>
    <w:rsid w:val="00E319D4"/>
    <w:rsid w:val="00E32DE8"/>
    <w:rsid w:val="00E33791"/>
    <w:rsid w:val="00E35DFF"/>
    <w:rsid w:val="00E445A5"/>
    <w:rsid w:val="00E452A9"/>
    <w:rsid w:val="00E460BA"/>
    <w:rsid w:val="00E46132"/>
    <w:rsid w:val="00E46B55"/>
    <w:rsid w:val="00E46C48"/>
    <w:rsid w:val="00E5108E"/>
    <w:rsid w:val="00E53EA4"/>
    <w:rsid w:val="00E54230"/>
    <w:rsid w:val="00E55154"/>
    <w:rsid w:val="00E55767"/>
    <w:rsid w:val="00E57D84"/>
    <w:rsid w:val="00E60E6D"/>
    <w:rsid w:val="00E631C1"/>
    <w:rsid w:val="00E64704"/>
    <w:rsid w:val="00E65E7A"/>
    <w:rsid w:val="00E664AA"/>
    <w:rsid w:val="00E7106F"/>
    <w:rsid w:val="00E71E19"/>
    <w:rsid w:val="00E720D4"/>
    <w:rsid w:val="00E7229A"/>
    <w:rsid w:val="00E75043"/>
    <w:rsid w:val="00E75D66"/>
    <w:rsid w:val="00E82297"/>
    <w:rsid w:val="00E83519"/>
    <w:rsid w:val="00E93F2F"/>
    <w:rsid w:val="00E9431B"/>
    <w:rsid w:val="00EA08AD"/>
    <w:rsid w:val="00EA2592"/>
    <w:rsid w:val="00EA356D"/>
    <w:rsid w:val="00EA5EE8"/>
    <w:rsid w:val="00EA6CBC"/>
    <w:rsid w:val="00EA7A63"/>
    <w:rsid w:val="00EB4D34"/>
    <w:rsid w:val="00EB506B"/>
    <w:rsid w:val="00EB7B60"/>
    <w:rsid w:val="00EC1470"/>
    <w:rsid w:val="00EC2D07"/>
    <w:rsid w:val="00EC3060"/>
    <w:rsid w:val="00EC313C"/>
    <w:rsid w:val="00EC36A7"/>
    <w:rsid w:val="00EC54F0"/>
    <w:rsid w:val="00EC6255"/>
    <w:rsid w:val="00EC62E4"/>
    <w:rsid w:val="00ED3EBB"/>
    <w:rsid w:val="00ED5631"/>
    <w:rsid w:val="00ED5B89"/>
    <w:rsid w:val="00EE523A"/>
    <w:rsid w:val="00EE66D7"/>
    <w:rsid w:val="00EF12B0"/>
    <w:rsid w:val="00EF2D24"/>
    <w:rsid w:val="00EF35C1"/>
    <w:rsid w:val="00EF39FD"/>
    <w:rsid w:val="00EF3B43"/>
    <w:rsid w:val="00EF658D"/>
    <w:rsid w:val="00EF683D"/>
    <w:rsid w:val="00F00793"/>
    <w:rsid w:val="00F00DB1"/>
    <w:rsid w:val="00F04413"/>
    <w:rsid w:val="00F06842"/>
    <w:rsid w:val="00F07F85"/>
    <w:rsid w:val="00F1076B"/>
    <w:rsid w:val="00F107FD"/>
    <w:rsid w:val="00F13F0C"/>
    <w:rsid w:val="00F205D7"/>
    <w:rsid w:val="00F326FE"/>
    <w:rsid w:val="00F33A17"/>
    <w:rsid w:val="00F43F35"/>
    <w:rsid w:val="00F44FBF"/>
    <w:rsid w:val="00F46918"/>
    <w:rsid w:val="00F525D3"/>
    <w:rsid w:val="00F533F8"/>
    <w:rsid w:val="00F53BF9"/>
    <w:rsid w:val="00F564F4"/>
    <w:rsid w:val="00F56BD1"/>
    <w:rsid w:val="00F56FF8"/>
    <w:rsid w:val="00F579FE"/>
    <w:rsid w:val="00F63545"/>
    <w:rsid w:val="00F661F7"/>
    <w:rsid w:val="00F6753D"/>
    <w:rsid w:val="00F6774C"/>
    <w:rsid w:val="00F67D61"/>
    <w:rsid w:val="00F71B7A"/>
    <w:rsid w:val="00F71C92"/>
    <w:rsid w:val="00F74C4B"/>
    <w:rsid w:val="00F75F9E"/>
    <w:rsid w:val="00F76622"/>
    <w:rsid w:val="00F77ACF"/>
    <w:rsid w:val="00F81CBE"/>
    <w:rsid w:val="00F83696"/>
    <w:rsid w:val="00F83A0D"/>
    <w:rsid w:val="00F9447B"/>
    <w:rsid w:val="00F96045"/>
    <w:rsid w:val="00F97228"/>
    <w:rsid w:val="00F972EF"/>
    <w:rsid w:val="00FA2DD7"/>
    <w:rsid w:val="00FA3EDF"/>
    <w:rsid w:val="00FA69A1"/>
    <w:rsid w:val="00FB04EE"/>
    <w:rsid w:val="00FB254F"/>
    <w:rsid w:val="00FB64A8"/>
    <w:rsid w:val="00FB64FA"/>
    <w:rsid w:val="00FB6EA2"/>
    <w:rsid w:val="00FB7161"/>
    <w:rsid w:val="00FB7DA5"/>
    <w:rsid w:val="00FC1190"/>
    <w:rsid w:val="00FC2C54"/>
    <w:rsid w:val="00FC5B7F"/>
    <w:rsid w:val="00FC715A"/>
    <w:rsid w:val="00FD12E3"/>
    <w:rsid w:val="00FD13E7"/>
    <w:rsid w:val="00FD25EA"/>
    <w:rsid w:val="00FD3D7F"/>
    <w:rsid w:val="00FD47DE"/>
    <w:rsid w:val="00FD7753"/>
    <w:rsid w:val="00FE06D4"/>
    <w:rsid w:val="00FE24C4"/>
    <w:rsid w:val="00FF1FB6"/>
    <w:rsid w:val="00FF4C28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."/>
  <w:listSeparator w:val=","/>
  <w14:docId w14:val="144DE67F"/>
  <w15:docId w15:val="{35A6DBF7-52B4-4DA1-A2CE-068B3E66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0184"/>
    <w:rPr>
      <w:lang w:eastAsia="en-US"/>
    </w:rPr>
  </w:style>
  <w:style w:type="paragraph" w:styleId="Heading3">
    <w:name w:val="heading 3"/>
    <w:basedOn w:val="Normal"/>
    <w:next w:val="Normal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Els-caption"/>
    <w:next w:val="Els-caption"/>
    <w:qFormat/>
    <w:rsid w:val="008B0184"/>
  </w:style>
  <w:style w:type="paragraph" w:customStyle="1" w:styleId="Els-caption">
    <w:name w:val="Els-caption"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rsid w:val="008B0184"/>
    <w:pPr>
      <w:keepNext/>
      <w:numPr>
        <w:ilvl w:val="1"/>
        <w:numId w:val="17"/>
      </w:numPr>
      <w:suppressAutoHyphens/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link w:val="Els-body-textChar"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rsid w:val="008B0184"/>
    <w:pPr>
      <w:keepNext/>
      <w:numPr>
        <w:ilvl w:val="2"/>
        <w:numId w:val="17"/>
      </w:numPr>
      <w:suppressAutoHyphens/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rsid w:val="008B0184"/>
    <w:pPr>
      <w:keepNext/>
      <w:numPr>
        <w:ilvl w:val="3"/>
        <w:numId w:val="17"/>
      </w:numPr>
      <w:suppressAutoHyphens/>
      <w:spacing w:before="60"/>
    </w:pPr>
    <w:rPr>
      <w:i/>
    </w:rPr>
  </w:style>
  <w:style w:type="paragraph" w:customStyle="1" w:styleId="Els-Affiliation">
    <w:name w:val="Els-Affiliation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after="120" w:line="360" w:lineRule="exact"/>
    </w:pPr>
    <w:rPr>
      <w:b/>
      <w:sz w:val="32"/>
      <w:lang w:val="en-US" w:eastAsia="en-US"/>
    </w:rPr>
  </w:style>
  <w:style w:type="character" w:styleId="EndnoteReference">
    <w:name w:val="endnote reference"/>
    <w:basedOn w:val="DefaultParagraphFont"/>
    <w:semiHidden/>
    <w:rsid w:val="008B0184"/>
    <w:rPr>
      <w:vertAlign w:val="superscript"/>
    </w:rPr>
  </w:style>
  <w:style w:type="paragraph" w:styleId="Header">
    <w:name w:val="header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Footer">
    <w:name w:val="footer"/>
    <w:basedOn w:val="Header"/>
    <w:rsid w:val="008B0184"/>
  </w:style>
  <w:style w:type="character" w:styleId="FootnoteReference">
    <w:name w:val="footnote reference"/>
    <w:semiHidden/>
    <w:rsid w:val="008B0184"/>
    <w:rPr>
      <w:vertAlign w:val="superscript"/>
    </w:rPr>
  </w:style>
  <w:style w:type="paragraph" w:styleId="FootnoteText">
    <w:name w:val="footnote text"/>
    <w:basedOn w:val="Normal"/>
    <w:semiHidden/>
    <w:rsid w:val="008B0184"/>
    <w:rPr>
      <w:rFonts w:ascii="Univers" w:hAnsi="Univers"/>
    </w:rPr>
  </w:style>
  <w:style w:type="character" w:styleId="Hyperlink">
    <w:name w:val="Hyperlink"/>
    <w:basedOn w:val="DefaultParagraphFont"/>
    <w:rsid w:val="008B0184"/>
    <w:rPr>
      <w:color w:val="0000FF"/>
      <w:u w:val="single"/>
    </w:rPr>
  </w:style>
  <w:style w:type="character" w:customStyle="1" w:styleId="MTEquationSection">
    <w:name w:val="MTEquationSection"/>
    <w:basedOn w:val="DefaultParagraphFont"/>
    <w:rsid w:val="008B0184"/>
    <w:rPr>
      <w:vanish/>
      <w:color w:val="FF0000"/>
    </w:rPr>
  </w:style>
  <w:style w:type="character" w:styleId="PageNumber">
    <w:name w:val="page number"/>
    <w:basedOn w:val="DefaultParagraphFont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numPr>
        <w:numId w:val="17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DefaultParagraphFont"/>
    <w:rsid w:val="008B0184"/>
    <w:rPr>
      <w:sz w:val="18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8B0184"/>
    <w:rPr>
      <w:sz w:val="16"/>
      <w:szCs w:val="16"/>
    </w:rPr>
  </w:style>
  <w:style w:type="paragraph" w:styleId="CommentText">
    <w:name w:val="annotation text"/>
    <w:basedOn w:val="Normal"/>
    <w:semiHidden/>
    <w:rsid w:val="008B0184"/>
  </w:style>
  <w:style w:type="paragraph" w:styleId="CommentSubject">
    <w:name w:val="annotation subject"/>
    <w:basedOn w:val="CommentText"/>
    <w:next w:val="CommentText"/>
    <w:semiHidden/>
    <w:rsid w:val="008B0184"/>
    <w:rPr>
      <w:b/>
      <w:bCs/>
    </w:rPr>
  </w:style>
  <w:style w:type="paragraph" w:styleId="BalloonText">
    <w:name w:val="Balloon Text"/>
    <w:basedOn w:val="Normal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8B0184"/>
    <w:pPr>
      <w:numPr>
        <w:ilvl w:val="0"/>
        <w:numId w:val="0"/>
      </w:numPr>
    </w:pPr>
  </w:style>
  <w:style w:type="character" w:customStyle="1" w:styleId="underline1">
    <w:name w:val="underline1"/>
    <w:basedOn w:val="DefaultParagraphFont"/>
    <w:rsid w:val="00F06842"/>
    <w:rPr>
      <w:u w:val="single"/>
    </w:rPr>
  </w:style>
  <w:style w:type="paragraph" w:customStyle="1" w:styleId="ElsevierBodyTextCentredNospace">
    <w:name w:val="Elsevier Body Text Centred No space"/>
    <w:basedOn w:val="Normal"/>
    <w:qFormat/>
    <w:rsid w:val="00F06842"/>
    <w:pPr>
      <w:jc w:val="center"/>
    </w:pPr>
    <w:rPr>
      <w:bCs/>
      <w:iCs/>
      <w:color w:val="000000" w:themeColor="text1"/>
      <w:sz w:val="22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B6255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FB7DA5"/>
    <w:pPr>
      <w:jc w:val="center"/>
    </w:pPr>
    <w:rPr>
      <w:noProof/>
      <w:sz w:val="18"/>
      <w:lang w:val="en-US"/>
    </w:rPr>
  </w:style>
  <w:style w:type="character" w:customStyle="1" w:styleId="Els-body-textChar">
    <w:name w:val="Els-body-text Char"/>
    <w:basedOn w:val="DefaultParagraphFont"/>
    <w:link w:val="Els-body-text"/>
    <w:rsid w:val="00FB7DA5"/>
    <w:rPr>
      <w:lang w:val="en-US" w:eastAsia="en-US"/>
    </w:rPr>
  </w:style>
  <w:style w:type="character" w:customStyle="1" w:styleId="EndNoteBibliographyTitleChar">
    <w:name w:val="EndNote Bibliography Title Char"/>
    <w:basedOn w:val="Els-body-textChar"/>
    <w:link w:val="EndNoteBibliographyTitle"/>
    <w:rsid w:val="00FB7DA5"/>
    <w:rPr>
      <w:noProof/>
      <w:sz w:val="18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FB7DA5"/>
    <w:rPr>
      <w:noProof/>
      <w:sz w:val="18"/>
      <w:lang w:val="en-US"/>
    </w:rPr>
  </w:style>
  <w:style w:type="character" w:customStyle="1" w:styleId="EndNoteBibliographyChar">
    <w:name w:val="EndNote Bibliography Char"/>
    <w:basedOn w:val="Els-body-textChar"/>
    <w:link w:val="EndNoteBibliography"/>
    <w:rsid w:val="00FB7DA5"/>
    <w:rPr>
      <w:noProof/>
      <w:sz w:val="18"/>
      <w:lang w:val="en-US" w:eastAsia="en-US"/>
    </w:rPr>
  </w:style>
  <w:style w:type="paragraph" w:styleId="Revision">
    <w:name w:val="Revision"/>
    <w:hidden/>
    <w:uiPriority w:val="99"/>
    <w:semiHidden/>
    <w:rsid w:val="001213F9"/>
    <w:rPr>
      <w:lang w:eastAsia="en-US"/>
    </w:rPr>
  </w:style>
  <w:style w:type="paragraph" w:customStyle="1" w:styleId="MTDisplayEquation">
    <w:name w:val="MTDisplayEquation"/>
    <w:basedOn w:val="Els-body-text"/>
    <w:next w:val="Normal"/>
    <w:link w:val="MTDisplayEquationChar"/>
    <w:rsid w:val="00E319D4"/>
    <w:pPr>
      <w:tabs>
        <w:tab w:val="center" w:pos="3540"/>
        <w:tab w:val="right" w:pos="7080"/>
      </w:tabs>
    </w:pPr>
  </w:style>
  <w:style w:type="character" w:customStyle="1" w:styleId="MTDisplayEquationChar">
    <w:name w:val="MTDisplayEquation Char"/>
    <w:basedOn w:val="Els-body-textChar"/>
    <w:link w:val="MTDisplayEquation"/>
    <w:rsid w:val="00E319D4"/>
    <w:rPr>
      <w:lang w:val="en-US" w:eastAsia="en-US"/>
    </w:rPr>
  </w:style>
  <w:style w:type="table" w:styleId="TableGrid">
    <w:name w:val="Table Grid"/>
    <w:basedOn w:val="TableNormal"/>
    <w:rsid w:val="001B7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215D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hyperlink" Target="https://doi.org/10.1126/science.aad8132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hyperlink" Target="https://doi.org/10.1016/j.joule.2022.09.005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6.wmf"/><Relationship Id="rId29" Type="http://schemas.openxmlformats.org/officeDocument/2006/relationships/hyperlink" Target="https://doi.org/10.1038/nclimate287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hyperlink" Target="https://doi.org/10.1039/D1EE03523A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hyperlink" Target="https://doi.org/10.1039/D2EE01021F" TargetMode="External"/><Relationship Id="rId28" Type="http://schemas.openxmlformats.org/officeDocument/2006/relationships/hyperlink" Target="https://doi.org/10.1016/j.oneear.2022.09.003" TargetMode="Externa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7.png"/><Relationship Id="rId27" Type="http://schemas.openxmlformats.org/officeDocument/2006/relationships/hyperlink" Target="https://doi.org/10.1038/s41558-018-0091-3" TargetMode="External"/><Relationship Id="rId30" Type="http://schemas.openxmlformats.org/officeDocument/2006/relationships/hyperlink" Target="https://doi.org/10.1039/D1EE01272J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p.fennell@imperial.ac.u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kisk\KOSTAS-10%20July%202017\books\book%20proposals\Computer%20Aided%20Chemical%20Engineering\Instructions\Chap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6ACC9-C097-4EA9-86CF-8B43E6C4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Chapter.dotx</Template>
  <TotalTime>268</TotalTime>
  <Pages>5</Pages>
  <Words>2886</Words>
  <Characters>17553</Characters>
  <Application>Microsoft Office Word</Application>
  <DocSecurity>0</DocSecurity>
  <Lines>313</Lines>
  <Paragraphs>73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Chapter</vt:lpstr>
      <vt:lpstr>Chapter</vt:lpstr>
    </vt:vector>
  </TitlesOfParts>
  <Company>Elsevier Science</Company>
  <LinksUpToDate>false</LinksUpToDate>
  <CharactersWithSpaces>20366</CharactersWithSpaces>
  <SharedDoc>false</SharedDoc>
  <HLinks>
    <vt:vector size="6" baseType="variant">
      <vt:variant>
        <vt:i4>2162689</vt:i4>
      </vt:variant>
      <vt:variant>
        <vt:i4>0</vt:i4>
      </vt:variant>
      <vt:variant>
        <vt:i4>0</vt:i4>
      </vt:variant>
      <vt:variant>
        <vt:i4>5</vt:i4>
      </vt:variant>
      <vt:variant>
        <vt:lpwstr>mailto:p.fennell@imperial.ac.uk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subject/>
  <dc:creator>Kostas</dc:creator>
  <cp:keywords/>
  <cp:lastModifiedBy>Marwan</cp:lastModifiedBy>
  <cp:revision>191</cp:revision>
  <cp:lastPrinted>2004-12-18T01:20:00Z</cp:lastPrinted>
  <dcterms:created xsi:type="dcterms:W3CDTF">2023-11-30T16:58:00Z</dcterms:created>
  <dcterms:modified xsi:type="dcterms:W3CDTF">2024-01-09T14:41:00Z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2023-10-02T08:38:43Z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d1e5754d-f2d2-4025-b8e5-4cd2943f5f30</vt:lpwstr>
  </property>
  <property fmtid="{D5CDD505-2E9C-101B-9397-08002B2CF9AE}" pid="8" name="MSIP_Label_549ac42a-3eb4-4074-b885-aea26bd6241e_ContentBits">
    <vt:lpwstr>0</vt:lpwstr>
  </property>
  <property fmtid="{D5CDD505-2E9C-101B-9397-08002B2CF9AE}" pid="9" name="GrammarlyDocumentId">
    <vt:lpwstr>1dbdf9704ae63b23c772d0a2d4dc5007e513b2143281315c46e9c661110ba89d</vt:lpwstr>
  </property>
  <property fmtid="{D5CDD505-2E9C-101B-9397-08002B2CF9AE}" pid="10" name="MTEquationNumber2">
    <vt:lpwstr>(#S1.#E1)</vt:lpwstr>
  </property>
  <property fmtid="{D5CDD505-2E9C-101B-9397-08002B2CF9AE}" pid="11" name="MTEquationSection">
    <vt:lpwstr>1</vt:lpwstr>
  </property>
  <property fmtid="{D5CDD505-2E9C-101B-9397-08002B2CF9AE}" pid="12" name="MTWinEqns">
    <vt:bool>true</vt:bool>
  </property>
</Properties>
</file>