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0FBA5BB9" w:rsidR="00DD3D9E" w:rsidRPr="00D07C60" w:rsidRDefault="00790234">
      <w:pPr>
        <w:pStyle w:val="Els-Title"/>
        <w:rPr>
          <w:color w:val="000000" w:themeColor="text1"/>
          <w:lang w:val="en-NZ"/>
        </w:rPr>
      </w:pPr>
      <w:bookmarkStart w:id="0" w:name="_Hlk153487293"/>
      <w:bookmarkStart w:id="1" w:name="_Hlk151050810"/>
      <w:bookmarkEnd w:id="0"/>
      <w:r w:rsidRPr="00D07C60">
        <w:rPr>
          <w:color w:val="000000" w:themeColor="text1"/>
          <w:lang w:val="en-NZ"/>
        </w:rPr>
        <w:t xml:space="preserve">Multi-Perspective Process Safety Analysis </w:t>
      </w:r>
      <w:bookmarkEnd w:id="1"/>
      <w:r w:rsidRPr="00D07C60">
        <w:rPr>
          <w:color w:val="000000" w:themeColor="text1"/>
          <w:lang w:val="en-NZ"/>
        </w:rPr>
        <w:t>for Process Utility System</w:t>
      </w:r>
      <w:r w:rsidR="008046BC" w:rsidRPr="00D07C60">
        <w:rPr>
          <w:color w:val="000000" w:themeColor="text1"/>
          <w:lang w:val="en-NZ"/>
        </w:rPr>
        <w:t>s</w:t>
      </w:r>
      <w:r w:rsidRPr="00D07C60">
        <w:rPr>
          <w:color w:val="000000" w:themeColor="text1"/>
          <w:lang w:val="en-NZ"/>
        </w:rPr>
        <w:t xml:space="preserve"> under Industry 4.0</w:t>
      </w:r>
    </w:p>
    <w:p w14:paraId="1F194BDE" w14:textId="06E5A888" w:rsidR="00881270" w:rsidRPr="00D07C60" w:rsidRDefault="00881270" w:rsidP="00881270">
      <w:pPr>
        <w:pStyle w:val="Els-Author"/>
        <w:rPr>
          <w:noProof w:val="0"/>
          <w:lang w:val="en-NZ"/>
        </w:rPr>
      </w:pPr>
      <w:r w:rsidRPr="00D07C60">
        <w:rPr>
          <w:noProof w:val="0"/>
          <w:lang w:val="en-NZ"/>
        </w:rPr>
        <w:t>Qijia Peng,</w:t>
      </w:r>
      <w:r w:rsidRPr="00D07C60">
        <w:rPr>
          <w:noProof w:val="0"/>
          <w:vertAlign w:val="superscript"/>
          <w:lang w:val="en-NZ"/>
        </w:rPr>
        <w:t>a</w:t>
      </w:r>
      <w:r w:rsidRPr="00D07C60">
        <w:rPr>
          <w:noProof w:val="0"/>
          <w:lang w:val="en-NZ"/>
        </w:rPr>
        <w:t xml:space="preserve"> Brent Young</w:t>
      </w:r>
      <w:r w:rsidRPr="00D07C60">
        <w:rPr>
          <w:noProof w:val="0"/>
          <w:vertAlign w:val="superscript"/>
          <w:lang w:val="en-NZ"/>
        </w:rPr>
        <w:t>a*</w:t>
      </w:r>
    </w:p>
    <w:p w14:paraId="28803E65" w14:textId="4D6D4185" w:rsidR="00881270" w:rsidRPr="00D07C60" w:rsidRDefault="00881270" w:rsidP="00881270">
      <w:pPr>
        <w:pStyle w:val="Els-Affiliation"/>
        <w:rPr>
          <w:noProof w:val="0"/>
          <w:lang w:val="en-NZ"/>
        </w:rPr>
      </w:pPr>
      <w:r w:rsidRPr="00D07C60">
        <w:rPr>
          <w:noProof w:val="0"/>
          <w:vertAlign w:val="superscript"/>
          <w:lang w:val="en-NZ"/>
        </w:rPr>
        <w:t xml:space="preserve">a </w:t>
      </w:r>
      <w:r w:rsidRPr="00D07C60">
        <w:rPr>
          <w:noProof w:val="0"/>
          <w:lang w:val="en-NZ"/>
        </w:rPr>
        <w:t>Chemical and Materials Engineering, University of Auckland</w:t>
      </w:r>
    </w:p>
    <w:p w14:paraId="49F32488" w14:textId="483CB452" w:rsidR="0047243B" w:rsidRPr="00D07C60" w:rsidRDefault="00652AF8" w:rsidP="00881270">
      <w:pPr>
        <w:pStyle w:val="Els-Affiliation"/>
        <w:rPr>
          <w:noProof w:val="0"/>
          <w:lang w:val="en-NZ"/>
        </w:rPr>
      </w:pPr>
      <w:r w:rsidRPr="00D07C60">
        <w:rPr>
          <w:noProof w:val="0"/>
          <w:lang w:val="en-NZ"/>
        </w:rPr>
        <w:t xml:space="preserve">5 Grafton Road, </w:t>
      </w:r>
      <w:r w:rsidR="0067200D" w:rsidRPr="00D07C60">
        <w:rPr>
          <w:noProof w:val="0"/>
          <w:lang w:val="en-NZ"/>
        </w:rPr>
        <w:t xml:space="preserve">Auckland </w:t>
      </w:r>
      <w:r w:rsidR="003F2474" w:rsidRPr="00D07C60">
        <w:rPr>
          <w:noProof w:val="0"/>
          <w:lang w:val="en-NZ"/>
        </w:rPr>
        <w:t>Central</w:t>
      </w:r>
      <w:r w:rsidRPr="00D07C60">
        <w:rPr>
          <w:noProof w:val="0"/>
          <w:lang w:val="en-NZ"/>
        </w:rPr>
        <w:t>,</w:t>
      </w:r>
      <w:r w:rsidR="003F2474" w:rsidRPr="00D07C60">
        <w:rPr>
          <w:noProof w:val="0"/>
          <w:lang w:val="en-NZ"/>
        </w:rPr>
        <w:t xml:space="preserve"> Auckland 1010, New Zealand</w:t>
      </w:r>
    </w:p>
    <w:p w14:paraId="54C09464" w14:textId="39AA5F29" w:rsidR="00881270" w:rsidRPr="00D07C60" w:rsidRDefault="00881270" w:rsidP="00881270">
      <w:pPr>
        <w:pStyle w:val="Els-Abstract"/>
        <w:spacing w:before="0"/>
        <w:rPr>
          <w:b w:val="0"/>
          <w:i/>
          <w:sz w:val="20"/>
          <w:lang w:val="en-NZ"/>
        </w:rPr>
      </w:pPr>
      <w:r w:rsidRPr="00D07C60">
        <w:rPr>
          <w:b w:val="0"/>
          <w:i/>
          <w:sz w:val="20"/>
          <w:lang w:val="en-NZ"/>
        </w:rPr>
        <w:t>b.young@auckland.ac.nz</w:t>
      </w:r>
    </w:p>
    <w:p w14:paraId="144DE684" w14:textId="77777777" w:rsidR="008D2649" w:rsidRPr="00D07C60" w:rsidRDefault="008D2649" w:rsidP="008D2649">
      <w:pPr>
        <w:pStyle w:val="Els-Abstract"/>
        <w:rPr>
          <w:lang w:val="en-NZ"/>
        </w:rPr>
      </w:pPr>
      <w:r w:rsidRPr="00D07C60">
        <w:rPr>
          <w:lang w:val="en-NZ"/>
        </w:rPr>
        <w:t>Abstract</w:t>
      </w:r>
    </w:p>
    <w:p w14:paraId="2C7B3116" w14:textId="460D9A40" w:rsidR="00D872F8" w:rsidRPr="00D07C60" w:rsidRDefault="339F622F" w:rsidP="00A95EBA">
      <w:pPr>
        <w:pStyle w:val="Els-body-text"/>
        <w:spacing w:after="120"/>
        <w:rPr>
          <w:lang w:val="en-NZ"/>
        </w:rPr>
      </w:pPr>
      <w:r w:rsidRPr="339F622F">
        <w:rPr>
          <w:lang w:val="en-NZ"/>
        </w:rPr>
        <w:t xml:space="preserve">Safety related factors can be measured, observed, or quantified in process safety management, but safety improvement is not easily validated. This paper initially presents a critical review of process safety analysis applied to process intensification, which is classified as an inherently safer design approach. The review revealed a lack of consensus on safety performance metrics for intensified processes, making it difficult to draw consistent conclusions on safety performance improvements. </w:t>
      </w:r>
    </w:p>
    <w:p w14:paraId="63EAC304" w14:textId="52AB8191" w:rsidR="0011723D" w:rsidRPr="00D07C60" w:rsidRDefault="339F622F" w:rsidP="00A95EBA">
      <w:pPr>
        <w:pStyle w:val="Els-body-text"/>
        <w:spacing w:after="120"/>
        <w:rPr>
          <w:lang w:val="en-NZ"/>
        </w:rPr>
      </w:pPr>
      <w:r w:rsidRPr="339F622F">
        <w:rPr>
          <w:lang w:val="en-NZ"/>
        </w:rPr>
        <w:t>Existing safety analysis approaches often focus on the design phase from a process lifecycle perspective. This work therefore also proposes a multi-perspective approach to safety analysis. The approach combines the hierarchy of controls perspective with the automation pyramid, and the digital twin concepts. This approach is applied and discussed in a case study of a retrofitted heat recovery system in an ammonia refrigeration plant.</w:t>
      </w:r>
    </w:p>
    <w:p w14:paraId="5B9FE39C" w14:textId="46D5106C" w:rsidR="00881270" w:rsidRPr="00D07C60" w:rsidRDefault="339F622F" w:rsidP="008D2649">
      <w:pPr>
        <w:pStyle w:val="Els-body-text"/>
        <w:spacing w:after="120"/>
        <w:rPr>
          <w:lang w:val="en-NZ"/>
        </w:rPr>
      </w:pPr>
      <w:r w:rsidRPr="339F622F">
        <w:rPr>
          <w:b/>
          <w:bCs/>
          <w:lang w:val="en-NZ"/>
        </w:rPr>
        <w:t>Keywords</w:t>
      </w:r>
      <w:r w:rsidRPr="339F622F">
        <w:rPr>
          <w:lang w:val="en-NZ"/>
        </w:rPr>
        <w:t>: Process Safety, Safety Analysis, D</w:t>
      </w:r>
      <w:r w:rsidRPr="339F622F">
        <w:rPr>
          <w:rFonts w:eastAsia="Times New Roman"/>
          <w:lang w:val="en-NZ"/>
        </w:rPr>
        <w:t>igital Twins</w:t>
      </w:r>
      <w:r w:rsidRPr="339F622F">
        <w:rPr>
          <w:lang w:val="en-NZ"/>
        </w:rPr>
        <w:t xml:space="preserve"> </w:t>
      </w:r>
    </w:p>
    <w:p w14:paraId="32ACBC54" w14:textId="08357ECC" w:rsidR="008F2525" w:rsidRDefault="008F2525" w:rsidP="008F2525">
      <w:pPr>
        <w:pStyle w:val="Els-1storder-head"/>
        <w:numPr>
          <w:ilvl w:val="1"/>
          <w:numId w:val="18"/>
        </w:numPr>
      </w:pPr>
      <w:r>
        <w:t>I</w:t>
      </w:r>
      <w:r>
        <w:rPr>
          <w:rFonts w:hint="eastAsia"/>
          <w:lang w:eastAsia="zh-CN"/>
        </w:rPr>
        <w:t>ntroduction</w:t>
      </w:r>
    </w:p>
    <w:p w14:paraId="76301022" w14:textId="39CDF689" w:rsidR="00AA5751" w:rsidRPr="00D07C60" w:rsidRDefault="339F622F" w:rsidP="009A4BD5">
      <w:pPr>
        <w:spacing w:after="240"/>
        <w:jc w:val="both"/>
      </w:pPr>
      <w:r w:rsidRPr="339F622F">
        <w:rPr>
          <w:lang w:eastAsia="zh-CN"/>
        </w:rPr>
        <w:t>Over the past several decades, new process safety management concepts have been developed following investigations of major process safety incidents. Different process safety management (PSM) tasks are then performed throughout the life cycle of production facilities. In general, inherently safer designs are selected early in the process life cycle.  Based on the hierarchy of controls, inherently</w:t>
      </w:r>
      <w:r w:rsidR="00FE4B8D">
        <w:rPr>
          <w:lang w:eastAsia="zh-CN"/>
        </w:rPr>
        <w:t>-</w:t>
      </w:r>
      <w:r w:rsidRPr="339F622F">
        <w:rPr>
          <w:lang w:eastAsia="zh-CN"/>
        </w:rPr>
        <w:t>safer</w:t>
      </w:r>
      <w:r w:rsidR="00FE4B8D">
        <w:rPr>
          <w:lang w:eastAsia="zh-CN"/>
        </w:rPr>
        <w:t>-</w:t>
      </w:r>
      <w:r w:rsidRPr="339F622F">
        <w:rPr>
          <w:lang w:eastAsia="zh-CN"/>
        </w:rPr>
        <w:t>design</w:t>
      </w:r>
      <w:r w:rsidR="00FE4B8D">
        <w:rPr>
          <w:lang w:eastAsia="zh-CN"/>
        </w:rPr>
        <w:t>-</w:t>
      </w:r>
      <w:r w:rsidRPr="339F622F">
        <w:rPr>
          <w:lang w:eastAsia="zh-CN"/>
        </w:rPr>
        <w:t xml:space="preserve">decisions are the most effective in improving process safety. Process Intensification (PI) is the first of the four inherent safer design principles. A much-debated question is whether safety is improved in these PI processes compared to their conventional counterparts. </w:t>
      </w:r>
    </w:p>
    <w:p w14:paraId="268533FC" w14:textId="5557C920" w:rsidR="00636EBA" w:rsidRPr="00D07C60" w:rsidRDefault="339F622F" w:rsidP="009A4BD5">
      <w:pPr>
        <w:spacing w:after="240"/>
        <w:jc w:val="both"/>
      </w:pPr>
      <w:r>
        <w:t xml:space="preserve">Current industry practice encourages the implementation of risk-based activities, i.e. risk-based safety management, risk-based inspection, and maintenance. A key activity in PSM is Hazard Identification &amp; Risk Assessment (HIRA). A typical PSM activity is carried out by a multi-disciplinary team with different areas of expertise working together. As computer-aided tools become more available and used for PSM, it is important to have a smooth and safe transition from expert opinion-based approaches to more automated PSM and risk assessment processes. </w:t>
      </w:r>
    </w:p>
    <w:p w14:paraId="62C5E6E1" w14:textId="107B591C" w:rsidR="00A158A1" w:rsidRPr="00D07C60" w:rsidRDefault="339F622F" w:rsidP="009A4BD5">
      <w:pPr>
        <w:spacing w:after="240"/>
        <w:jc w:val="both"/>
        <w:rPr>
          <w:color w:val="A6A6A6" w:themeColor="background1" w:themeShade="A6"/>
          <w:lang w:eastAsia="zh-CN"/>
        </w:rPr>
      </w:pPr>
      <w:r w:rsidRPr="339F622F">
        <w:rPr>
          <w:color w:val="000000" w:themeColor="text1"/>
          <w:lang w:eastAsia="zh-CN"/>
        </w:rPr>
        <w:t xml:space="preserve">In this work, we used the concept of hierarchy of controls to discuss the limitations of the computer-aided tools in the safety assessment of intensified processes. We also discussed the importance of considering multiple phases of the process lifecycle in the modelling for safety analysis the light of Industry 4.0 (I4.0). A multi-perspective safety analysis approach is proposed and discussed with a case study of a heat utility system. </w:t>
      </w:r>
    </w:p>
    <w:p w14:paraId="4FA4F964" w14:textId="3FE02D26" w:rsidR="00A34984" w:rsidRPr="00D07C60" w:rsidRDefault="339F622F" w:rsidP="008F2525">
      <w:pPr>
        <w:pStyle w:val="Els-1storder-head"/>
      </w:pPr>
      <w:r w:rsidRPr="339F622F">
        <w:lastRenderedPageBreak/>
        <w:t>Computer-</w:t>
      </w:r>
      <w:r w:rsidR="0096245E">
        <w:t>A</w:t>
      </w:r>
      <w:r w:rsidRPr="339F622F">
        <w:t xml:space="preserve">ided </w:t>
      </w:r>
      <w:r w:rsidR="0096245E">
        <w:t>P</w:t>
      </w:r>
      <w:r w:rsidRPr="339F622F">
        <w:t xml:space="preserve">rocess </w:t>
      </w:r>
      <w:r w:rsidR="0096245E">
        <w:t>S</w:t>
      </w:r>
      <w:r w:rsidRPr="339F622F">
        <w:t xml:space="preserve">afety </w:t>
      </w:r>
      <w:r w:rsidR="0096245E">
        <w:t>T</w:t>
      </w:r>
      <w:r w:rsidRPr="339F622F">
        <w:t>ools</w:t>
      </w:r>
    </w:p>
    <w:p w14:paraId="58DEBE08" w14:textId="2ED3DB39" w:rsidR="004E2E07" w:rsidRPr="00D07C60" w:rsidRDefault="339F622F" w:rsidP="005E1834">
      <w:pPr>
        <w:pStyle w:val="Els-body-text"/>
        <w:spacing w:after="240"/>
        <w:rPr>
          <w:lang w:val="en-NZ"/>
        </w:rPr>
      </w:pPr>
      <w:r w:rsidRPr="339F622F">
        <w:rPr>
          <w:lang w:val="en-NZ"/>
        </w:rPr>
        <w:t xml:space="preserve">In the past, quantitative risk assessment (QRA) has been the focus of computer-aided tools. In QRA, risk is composed of failure frequencies and consequences. Quantitative analysis uses empirical data for failure frequencies and different matrices are used for consequences. Risk-based analysis expresses risk in terms of consequence indices only. The Fire and Explosion Damage Index (FEDI) is commonly used, which deals with the consequences related to toxicity, flammability, and explosiveness. Another commonly used index is the Individual Risk (IR) indicator, which is a function of the distance between the epicentre of the accident and the location of the potential harm to personnel. FEDI and IR can be used in the selection of design alternatives in the inherently safer design approaches (Park </w:t>
      </w:r>
      <w:r w:rsidRPr="339F622F">
        <w:rPr>
          <w:i/>
          <w:iCs/>
          <w:lang w:val="en-NZ"/>
        </w:rPr>
        <w:t>et al</w:t>
      </w:r>
      <w:r w:rsidRPr="339F622F">
        <w:rPr>
          <w:lang w:val="en-NZ"/>
        </w:rPr>
        <w:t xml:space="preserve">., 2019). The calculation of these safety indices can be automated in the safety analysis at the process design stage (Janošovský </w:t>
      </w:r>
      <w:r w:rsidRPr="339F622F">
        <w:rPr>
          <w:i/>
          <w:iCs/>
          <w:lang w:val="en-NZ"/>
        </w:rPr>
        <w:t>et al</w:t>
      </w:r>
      <w:r w:rsidRPr="339F622F">
        <w:rPr>
          <w:lang w:val="en-NZ"/>
        </w:rPr>
        <w:t xml:space="preserve">., 2022). </w:t>
      </w:r>
      <w:r w:rsidR="008C50B4" w:rsidRPr="00D07C60">
        <w:rPr>
          <w:lang w:val="en-NZ"/>
        </w:rPr>
        <w:t xml:space="preserve">Traditional probabilistic risk assessment (PRA) at the design stage is static and only considers the risks at </w:t>
      </w:r>
      <w:r w:rsidR="00374637" w:rsidRPr="00D07C60">
        <w:rPr>
          <w:lang w:val="en-NZ"/>
        </w:rPr>
        <w:t>a</w:t>
      </w:r>
      <w:r w:rsidR="008C50B4" w:rsidRPr="00D07C60">
        <w:rPr>
          <w:lang w:val="en-NZ"/>
        </w:rPr>
        <w:t xml:space="preserve"> snapshot </w:t>
      </w:r>
      <w:r w:rsidR="00374637" w:rsidRPr="00D07C60">
        <w:rPr>
          <w:lang w:val="en-NZ"/>
        </w:rPr>
        <w:t>in</w:t>
      </w:r>
      <w:r w:rsidR="008C50B4" w:rsidRPr="00D07C60">
        <w:rPr>
          <w:lang w:val="en-NZ"/>
        </w:rPr>
        <w:t xml:space="preserve"> time. </w:t>
      </w:r>
      <w:r w:rsidR="00374637" w:rsidRPr="00D07C60">
        <w:rPr>
          <w:lang w:val="en-NZ"/>
        </w:rPr>
        <w:t>Unlike</w:t>
      </w:r>
      <w:r w:rsidR="008C50B4" w:rsidRPr="00D07C60">
        <w:rPr>
          <w:lang w:val="en-NZ"/>
        </w:rPr>
        <w:t xml:space="preserve"> such</w:t>
      </w:r>
      <w:r w:rsidR="00AD5E14" w:rsidRPr="00D07C60">
        <w:rPr>
          <w:lang w:val="en-NZ"/>
        </w:rPr>
        <w:t xml:space="preserve"> </w:t>
      </w:r>
      <w:r w:rsidR="008C50B4" w:rsidRPr="00D07C60">
        <w:rPr>
          <w:lang w:val="en-NZ"/>
        </w:rPr>
        <w:t>PRA</w:t>
      </w:r>
      <w:r w:rsidR="00AD5E14" w:rsidRPr="00D07C60">
        <w:rPr>
          <w:lang w:val="en-NZ"/>
        </w:rPr>
        <w:t xml:space="preserve">, the operational </w:t>
      </w:r>
      <w:r w:rsidR="00374637" w:rsidRPr="00D07C60">
        <w:rPr>
          <w:lang w:val="en-NZ"/>
        </w:rPr>
        <w:t>phase uses</w:t>
      </w:r>
      <w:r w:rsidR="008C50B4" w:rsidRPr="00D07C60">
        <w:rPr>
          <w:lang w:val="en-NZ"/>
        </w:rPr>
        <w:t xml:space="preserve"> computer-aided tools</w:t>
      </w:r>
      <w:r w:rsidR="00BF5D40" w:rsidRPr="00D07C60">
        <w:rPr>
          <w:lang w:val="en-NZ"/>
        </w:rPr>
        <w:t xml:space="preserve"> </w:t>
      </w:r>
      <w:r w:rsidR="008C50B4" w:rsidRPr="00D07C60">
        <w:rPr>
          <w:lang w:val="en-NZ"/>
        </w:rPr>
        <w:t xml:space="preserve">to </w:t>
      </w:r>
      <w:r w:rsidR="00BF5D40" w:rsidRPr="00D07C60">
        <w:rPr>
          <w:lang w:val="en-NZ"/>
        </w:rPr>
        <w:t>account</w:t>
      </w:r>
      <w:r w:rsidR="00374637" w:rsidRPr="00D07C60">
        <w:rPr>
          <w:lang w:val="en-NZ"/>
        </w:rPr>
        <w:t xml:space="preserve"> </w:t>
      </w:r>
      <w:r w:rsidR="00BF5D40" w:rsidRPr="00D07C60">
        <w:rPr>
          <w:lang w:val="en-NZ"/>
        </w:rPr>
        <w:t>for time-var</w:t>
      </w:r>
      <w:r w:rsidR="00DA668F" w:rsidRPr="00D07C60">
        <w:rPr>
          <w:lang w:val="en-NZ"/>
        </w:rPr>
        <w:t>y</w:t>
      </w:r>
      <w:r w:rsidR="00374637" w:rsidRPr="00D07C60">
        <w:rPr>
          <w:lang w:val="en-NZ"/>
        </w:rPr>
        <w:t>ing effect</w:t>
      </w:r>
      <w:r w:rsidR="00BF5D40" w:rsidRPr="00D07C60">
        <w:rPr>
          <w:lang w:val="en-NZ"/>
        </w:rPr>
        <w:t>s</w:t>
      </w:r>
      <w:r w:rsidR="008C50B4" w:rsidRPr="00D07C60">
        <w:rPr>
          <w:lang w:val="en-NZ" w:eastAsia="zh-CN"/>
        </w:rPr>
        <w:t xml:space="preserve">, </w:t>
      </w:r>
      <w:r w:rsidR="008C50B4" w:rsidRPr="00D07C60">
        <w:rPr>
          <w:lang w:val="en-NZ"/>
        </w:rPr>
        <w:t xml:space="preserve">i.e. </w:t>
      </w:r>
      <w:r w:rsidR="00BF5D40" w:rsidRPr="00D07C60">
        <w:rPr>
          <w:lang w:val="en-NZ"/>
        </w:rPr>
        <w:t>disturbances</w:t>
      </w:r>
      <w:r w:rsidR="008C50B4" w:rsidRPr="00D07C60">
        <w:rPr>
          <w:lang w:val="en-NZ"/>
        </w:rPr>
        <w:t>, in risk estimation</w:t>
      </w:r>
      <w:r w:rsidR="00BF5D40" w:rsidRPr="00D07C60">
        <w:rPr>
          <w:lang w:val="en-NZ"/>
        </w:rPr>
        <w:t xml:space="preserve">. </w:t>
      </w:r>
      <w:r w:rsidR="008C50B4" w:rsidRPr="00D07C60">
        <w:rPr>
          <w:lang w:val="en-NZ"/>
        </w:rPr>
        <w:t xml:space="preserve">Such </w:t>
      </w:r>
      <w:r w:rsidR="00DA668F" w:rsidRPr="00D07C60">
        <w:rPr>
          <w:lang w:val="en-NZ"/>
        </w:rPr>
        <w:t xml:space="preserve">a </w:t>
      </w:r>
      <w:r w:rsidR="008C50B4" w:rsidRPr="00D07C60">
        <w:rPr>
          <w:lang w:val="en-NZ"/>
        </w:rPr>
        <w:t>t</w:t>
      </w:r>
      <w:r w:rsidR="004E2E07" w:rsidRPr="00D07C60">
        <w:rPr>
          <w:lang w:val="en-NZ"/>
        </w:rPr>
        <w:t>ransition</w:t>
      </w:r>
      <w:r w:rsidR="008C50B4" w:rsidRPr="00D07C60">
        <w:rPr>
          <w:lang w:val="en-NZ"/>
        </w:rPr>
        <w:t xml:space="preserve"> </w:t>
      </w:r>
      <w:r w:rsidR="004E2E07" w:rsidRPr="00D07C60">
        <w:rPr>
          <w:lang w:val="en-NZ"/>
        </w:rPr>
        <w:t xml:space="preserve">to dynamic </w:t>
      </w:r>
      <w:r w:rsidR="004E2E07" w:rsidRPr="00D07C60">
        <w:rPr>
          <w:lang w:val="en-NZ" w:eastAsia="zh-CN"/>
        </w:rPr>
        <w:t>risk</w:t>
      </w:r>
      <w:r w:rsidR="004E2E07" w:rsidRPr="00D07C60">
        <w:rPr>
          <w:lang w:val="en-NZ"/>
        </w:rPr>
        <w:t xml:space="preserve"> </w:t>
      </w:r>
      <w:r w:rsidR="008C50B4" w:rsidRPr="00D07C60">
        <w:rPr>
          <w:lang w:val="en-NZ"/>
        </w:rPr>
        <w:t>analysis</w:t>
      </w:r>
      <w:r w:rsidR="009C1CE9" w:rsidRPr="00D07C60">
        <w:rPr>
          <w:lang w:val="en-NZ"/>
        </w:rPr>
        <w:t xml:space="preserve"> </w:t>
      </w:r>
      <w:r w:rsidR="004E2E07" w:rsidRPr="00D07C60">
        <w:rPr>
          <w:lang w:val="en-NZ"/>
        </w:rPr>
        <w:t>require</w:t>
      </w:r>
      <w:r w:rsidR="008C50B4" w:rsidRPr="00D07C60">
        <w:rPr>
          <w:lang w:val="en-NZ"/>
        </w:rPr>
        <w:t>s</w:t>
      </w:r>
      <w:r w:rsidR="004E2E07" w:rsidRPr="00D07C60">
        <w:rPr>
          <w:lang w:val="en-NZ"/>
        </w:rPr>
        <w:t xml:space="preserve"> more sophisticated probabilistic model</w:t>
      </w:r>
      <w:r w:rsidR="008C50B4" w:rsidRPr="00D07C60">
        <w:rPr>
          <w:lang w:val="en-NZ"/>
        </w:rPr>
        <w:t>s</w:t>
      </w:r>
      <w:r w:rsidR="004E2E07" w:rsidRPr="00D07C60">
        <w:rPr>
          <w:lang w:val="en-NZ" w:eastAsia="zh-CN"/>
        </w:rPr>
        <w:t xml:space="preserve"> or</w:t>
      </w:r>
      <w:r w:rsidR="004E2E07" w:rsidRPr="00D07C60">
        <w:rPr>
          <w:lang w:val="en-NZ"/>
        </w:rPr>
        <w:t xml:space="preserve"> </w:t>
      </w:r>
      <w:r w:rsidR="009C1CE9" w:rsidRPr="00D07C60">
        <w:rPr>
          <w:lang w:val="en-NZ"/>
        </w:rPr>
        <w:t>data-driven approaches.</w:t>
      </w:r>
      <w:r w:rsidR="00DC3596" w:rsidRPr="00D07C60">
        <w:rPr>
          <w:lang w:val="en-NZ"/>
        </w:rPr>
        <w:t xml:space="preserve"> </w:t>
      </w:r>
    </w:p>
    <w:p w14:paraId="7A5EF9DF" w14:textId="5B0B45DE" w:rsidR="00C37A8F" w:rsidRPr="00D07C60" w:rsidRDefault="339F622F" w:rsidP="003E4A3B">
      <w:pPr>
        <w:pStyle w:val="Els-body-text"/>
        <w:spacing w:after="240"/>
        <w:rPr>
          <w:lang w:val="en-NZ"/>
        </w:rPr>
      </w:pPr>
      <w:r w:rsidRPr="339F622F">
        <w:rPr>
          <w:lang w:val="en-NZ"/>
        </w:rPr>
        <w:t>Digital visualisation is also used in PSM as a computer-aided tool. The tools range from graphical flowsheet interfaces to high-fidelity 3D plant models with virtual reality (VR) capabilities</w:t>
      </w:r>
      <w:r w:rsidR="00D24878">
        <w:rPr>
          <w:lang w:val="en-NZ" w:eastAsia="zh-CN"/>
        </w:rPr>
        <w:t>. There are also</w:t>
      </w:r>
      <w:r w:rsidRPr="339F622F">
        <w:rPr>
          <w:lang w:val="en-NZ"/>
        </w:rPr>
        <w:t xml:space="preserve"> computational fluid dynamics (CFD) or finite element (FE) models for behavioural failure simulation. Such tools allow safety training to be conducted remotely in simulation environments and are ideal for improving operational procedures. With the advent of generative artificial intelligence (AI), intuitive human-machine interfaces (HMI) are expected to become </w:t>
      </w:r>
      <w:r w:rsidR="003C3B81">
        <w:rPr>
          <w:lang w:val="en-NZ"/>
        </w:rPr>
        <w:t xml:space="preserve">increasingly </w:t>
      </w:r>
      <w:r w:rsidRPr="339F622F">
        <w:rPr>
          <w:lang w:val="en-NZ"/>
        </w:rPr>
        <w:t xml:space="preserve">available. Pioneering work has been done to make ChatGPT a participant in the HAZOP process, which was based on Large Language Modelling (LLM) (Xuan and Daniel, 2023). In the future, natural language processing (NLP) and generative AI may be used to translate the process-safety-relevant written work into more intuitive formats for human interaction, i.e., using AI to translate the written operational procedures, guidelines, best practices, and regulations into animated visual content with audio interfaces. Augmented Reality (AR) and Mixed Reality (MR) could also enable new interfaces for safety training and for promoting a good safety culture in engineering enterprises. </w:t>
      </w:r>
    </w:p>
    <w:p w14:paraId="76ADFE5F" w14:textId="33B26BE5" w:rsidR="00783459" w:rsidRPr="00D07C60" w:rsidRDefault="339F622F" w:rsidP="008F2525">
      <w:pPr>
        <w:pStyle w:val="Els-1storder-head"/>
      </w:pPr>
      <w:r w:rsidRPr="339F622F">
        <w:t xml:space="preserve">Safety </w:t>
      </w:r>
      <w:r w:rsidR="00CC34AC">
        <w:t>A</w:t>
      </w:r>
      <w:r w:rsidRPr="339F622F">
        <w:t xml:space="preserve">nalysis </w:t>
      </w:r>
      <w:r w:rsidR="00CC34AC">
        <w:t>U</w:t>
      </w:r>
      <w:r w:rsidRPr="339F622F">
        <w:t xml:space="preserve">sed in </w:t>
      </w:r>
      <w:r w:rsidR="00CC34AC">
        <w:t>P</w:t>
      </w:r>
      <w:r w:rsidRPr="339F622F">
        <w:t xml:space="preserve">rocess </w:t>
      </w:r>
      <w:r w:rsidR="00CC34AC">
        <w:t>I</w:t>
      </w:r>
      <w:r w:rsidRPr="339F622F">
        <w:t>ntensification</w:t>
      </w:r>
    </w:p>
    <w:p w14:paraId="3A8FB58C" w14:textId="02EEF0E1" w:rsidR="00EF11ED" w:rsidRPr="00D07C60" w:rsidRDefault="339F622F" w:rsidP="009A4BD5">
      <w:pPr>
        <w:spacing w:after="240"/>
        <w:jc w:val="both"/>
        <w:rPr>
          <w:lang w:eastAsia="zh-CN"/>
        </w:rPr>
      </w:pPr>
      <w:r w:rsidRPr="339F622F">
        <w:rPr>
          <w:lang w:eastAsia="zh-CN"/>
        </w:rPr>
        <w:t>Process Intensification (PI) is one of the inherently safer design principles. However, the results of process safety analysis of process intensified processes are conflicting. In this work, a literature review of process safety analysis applied to process intensification was conducted. This review involved entering the search terms “process intensification” AND “safety” into the Scopus (The University of Auckland) search engine on the 7</w:t>
      </w:r>
      <w:r w:rsidRPr="339F622F">
        <w:rPr>
          <w:vertAlign w:val="superscript"/>
          <w:lang w:eastAsia="zh-CN"/>
        </w:rPr>
        <w:t>th</w:t>
      </w:r>
      <w:r w:rsidRPr="339F622F">
        <w:rPr>
          <w:lang w:eastAsia="zh-CN"/>
        </w:rPr>
        <w:t xml:space="preserve"> of November 2022. The search returned 234 peer-reviewed articles. After removing duplicates, 219 articles remained. These 219 articles come from 113 different sources. Chemical Engineering and Processing - Process Intensification is the most popular source, and 23 of the 219 articles came from this single source. After screening the 219 articles, some articles were identified as having a brief mention of “process safety” but no detailed work on safety. These articles were not considered further. 35 of the 219 articles had more specific discussions of process safety and process intensification. 14 of the 35 articles had further investigated process safety in process intensification using some quantitative methods.</w:t>
      </w:r>
    </w:p>
    <w:p w14:paraId="5E9EF75A" w14:textId="18C6D266" w:rsidR="00D04AAF" w:rsidRPr="00D07C60" w:rsidRDefault="339F622F" w:rsidP="009A4BD5">
      <w:pPr>
        <w:pStyle w:val="Els-body-text"/>
        <w:spacing w:after="240"/>
        <w:rPr>
          <w:lang w:val="en-NZ"/>
        </w:rPr>
      </w:pPr>
      <w:r w:rsidRPr="339F622F">
        <w:rPr>
          <w:lang w:val="en-NZ"/>
        </w:rPr>
        <w:lastRenderedPageBreak/>
        <w:t>36% of the papers used Individual Risk (IR) as a quantitative indicator to measure the safety improvement achieved through intensification. 28% of the papers used the Fire and Explosion Damage Index (FEDI). The remaining papers used the Process Stream Index (PSI), Process Route Index (PRI), Inherent Safety Index (ISI), and the Inherent Safety Key Performance Indicator (IS-KPI).</w:t>
      </w:r>
      <w:r w:rsidR="00C54294">
        <w:rPr>
          <w:lang w:val="en-NZ"/>
        </w:rPr>
        <w:t xml:space="preserve"> </w:t>
      </w:r>
      <w:r w:rsidRPr="339F622F">
        <w:rPr>
          <w:lang w:val="en-NZ"/>
        </w:rPr>
        <w:t xml:space="preserve">80% of the papers using the IR indicator considered the cost and environmental impact simultaneously. IR is the most used indicator in multi-criteria comparison methodologies developed to compare the performance of PI processes. A common goal of process intensification is to achieve cheaper, more sustainable, and safer processes in chemical manufacturing. These comparative studies suggest very small safety improvements in PI processes, when compared to their conventional counterparts. </w:t>
      </w:r>
    </w:p>
    <w:p w14:paraId="57C43C6F" w14:textId="708E29DD" w:rsidR="00925461" w:rsidRPr="00D07C60" w:rsidRDefault="00925461" w:rsidP="009A4BD5">
      <w:pPr>
        <w:pStyle w:val="Els-body-text"/>
        <w:spacing w:after="240"/>
        <w:rPr>
          <w:lang w:val="en-NZ"/>
        </w:rPr>
      </w:pPr>
      <w:r w:rsidRPr="00D07C60">
        <w:rPr>
          <w:lang w:val="en-NZ"/>
        </w:rPr>
        <w:t xml:space="preserve">A limitation of this research is the small number of papers found on the </w:t>
      </w:r>
      <w:r w:rsidR="00601014">
        <w:rPr>
          <w:lang w:val="en-NZ"/>
        </w:rPr>
        <w:t>“</w:t>
      </w:r>
      <w:r w:rsidRPr="00D07C60">
        <w:rPr>
          <w:lang w:val="en-NZ"/>
        </w:rPr>
        <w:t xml:space="preserve">process safety performance of </w:t>
      </w:r>
      <w:r w:rsidR="005B08D4" w:rsidRPr="00D07C60">
        <w:rPr>
          <w:lang w:val="en-NZ"/>
        </w:rPr>
        <w:t xml:space="preserve">the </w:t>
      </w:r>
      <w:r w:rsidRPr="00D07C60">
        <w:rPr>
          <w:lang w:val="en-NZ"/>
        </w:rPr>
        <w:t>PI processes</w:t>
      </w:r>
      <w:r w:rsidR="00601014">
        <w:rPr>
          <w:lang w:val="en-NZ"/>
        </w:rPr>
        <w:t>”.</w:t>
      </w:r>
      <w:r w:rsidRPr="00D07C60">
        <w:rPr>
          <w:lang w:val="en-NZ"/>
        </w:rPr>
        <w:t xml:space="preserve"> </w:t>
      </w:r>
      <w:r w:rsidR="00783459" w:rsidRPr="00D07C60">
        <w:rPr>
          <w:lang w:val="en-NZ" w:eastAsia="zh-CN"/>
        </w:rPr>
        <w:t>In the literature reviewed, computer</w:t>
      </w:r>
      <w:r w:rsidR="005B08D4" w:rsidRPr="00D07C60">
        <w:rPr>
          <w:lang w:val="en-NZ" w:eastAsia="zh-CN"/>
        </w:rPr>
        <w:t>-</w:t>
      </w:r>
      <w:r w:rsidR="00783459" w:rsidRPr="00D07C60">
        <w:rPr>
          <w:lang w:val="en-NZ" w:eastAsia="zh-CN"/>
        </w:rPr>
        <w:t xml:space="preserve">aided tools </w:t>
      </w:r>
      <w:r w:rsidR="005B08D4" w:rsidRPr="00D07C60">
        <w:rPr>
          <w:lang w:val="en-NZ" w:eastAsia="zh-CN"/>
        </w:rPr>
        <w:t xml:space="preserve">are </w:t>
      </w:r>
      <w:r w:rsidR="00783459" w:rsidRPr="00D07C60">
        <w:rPr>
          <w:lang w:val="en-NZ" w:eastAsia="zh-CN"/>
        </w:rPr>
        <w:t xml:space="preserve">used to build mathematical models for </w:t>
      </w:r>
      <w:r w:rsidR="00FC3E3C">
        <w:rPr>
          <w:lang w:val="en-NZ" w:eastAsia="zh-CN"/>
        </w:rPr>
        <w:t xml:space="preserve">the </w:t>
      </w:r>
      <w:r w:rsidR="00783459" w:rsidRPr="00D07C60">
        <w:rPr>
          <w:lang w:val="en-NZ" w:eastAsia="zh-CN"/>
        </w:rPr>
        <w:t>safety</w:t>
      </w:r>
      <w:r w:rsidR="005B08D4" w:rsidRPr="00D07C60">
        <w:rPr>
          <w:lang w:val="en-NZ" w:eastAsia="zh-CN"/>
        </w:rPr>
        <w:t xml:space="preserve"> analysis </w:t>
      </w:r>
      <w:r w:rsidR="004243D2">
        <w:rPr>
          <w:lang w:val="en-NZ" w:eastAsia="zh-CN"/>
        </w:rPr>
        <w:t>of</w:t>
      </w:r>
      <w:r w:rsidR="005B08D4" w:rsidRPr="00D07C60">
        <w:rPr>
          <w:lang w:val="en-NZ" w:eastAsia="zh-CN"/>
        </w:rPr>
        <w:t xml:space="preserve"> PI processes</w:t>
      </w:r>
      <w:r w:rsidR="00783459" w:rsidRPr="00D07C60">
        <w:rPr>
          <w:lang w:val="en-NZ" w:eastAsia="zh-CN"/>
        </w:rPr>
        <w:t xml:space="preserve">. </w:t>
      </w:r>
      <w:r w:rsidR="00601014">
        <w:rPr>
          <w:lang w:val="en-NZ" w:eastAsia="zh-CN"/>
        </w:rPr>
        <w:t>A</w:t>
      </w:r>
      <w:r w:rsidR="00783459" w:rsidRPr="00D07C60">
        <w:rPr>
          <w:lang w:val="en-NZ" w:eastAsia="zh-CN"/>
        </w:rPr>
        <w:t>ll the papers</w:t>
      </w:r>
      <w:r w:rsidR="00FC3E3C" w:rsidRPr="00FC3E3C">
        <w:rPr>
          <w:lang w:val="en-NZ" w:eastAsia="zh-CN"/>
        </w:rPr>
        <w:t xml:space="preserve"> </w:t>
      </w:r>
      <w:r w:rsidR="00FC3E3C" w:rsidRPr="00D07C60">
        <w:rPr>
          <w:lang w:val="en-NZ" w:eastAsia="zh-CN"/>
        </w:rPr>
        <w:t>reviewed</w:t>
      </w:r>
      <w:r w:rsidR="00FC3E3C">
        <w:rPr>
          <w:lang w:val="en-NZ" w:eastAsia="zh-CN"/>
        </w:rPr>
        <w:t xml:space="preserve"> only</w:t>
      </w:r>
      <w:r w:rsidR="005B08D4" w:rsidRPr="00D07C60">
        <w:rPr>
          <w:lang w:val="en-NZ" w:eastAsia="zh-CN"/>
        </w:rPr>
        <w:t xml:space="preserve"> </w:t>
      </w:r>
      <w:r w:rsidR="00783459" w:rsidRPr="00D07C60">
        <w:rPr>
          <w:lang w:val="en-NZ" w:eastAsia="zh-CN"/>
        </w:rPr>
        <w:t>discuss the safety</w:t>
      </w:r>
      <w:r w:rsidR="005B08D4" w:rsidRPr="00D07C60">
        <w:rPr>
          <w:lang w:val="en-NZ" w:eastAsia="zh-CN"/>
        </w:rPr>
        <w:t xml:space="preserve"> performance</w:t>
      </w:r>
      <w:r w:rsidR="00783459" w:rsidRPr="00D07C60">
        <w:rPr>
          <w:lang w:val="en-NZ" w:eastAsia="zh-CN"/>
        </w:rPr>
        <w:t xml:space="preserve"> of PI</w:t>
      </w:r>
      <w:r w:rsidR="005B08D4" w:rsidRPr="00D07C60">
        <w:rPr>
          <w:lang w:val="en-NZ" w:eastAsia="zh-CN"/>
        </w:rPr>
        <w:t xml:space="preserve"> processes in their design phase</w:t>
      </w:r>
      <w:r w:rsidR="00783459" w:rsidRPr="00D07C60">
        <w:rPr>
          <w:lang w:val="en-NZ" w:eastAsia="zh-CN"/>
        </w:rPr>
        <w:t>.</w:t>
      </w:r>
      <w:r w:rsidR="00C40220" w:rsidRPr="00D07C60">
        <w:rPr>
          <w:lang w:val="en-NZ" w:eastAsia="zh-CN"/>
        </w:rPr>
        <w:t xml:space="preserve"> </w:t>
      </w:r>
      <w:r w:rsidR="00C40220" w:rsidRPr="00D07C60">
        <w:rPr>
          <w:lang w:val="en-NZ"/>
        </w:rPr>
        <w:t xml:space="preserve">There is a lack of discussion </w:t>
      </w:r>
      <w:r w:rsidR="005B08D4" w:rsidRPr="00D07C60">
        <w:rPr>
          <w:lang w:val="en-NZ"/>
        </w:rPr>
        <w:t>of PI</w:t>
      </w:r>
      <w:r w:rsidR="00C40220" w:rsidRPr="00D07C60">
        <w:rPr>
          <w:lang w:val="en-NZ"/>
        </w:rPr>
        <w:t xml:space="preserve"> plants</w:t>
      </w:r>
      <w:r w:rsidR="005B08D4" w:rsidRPr="00D07C60">
        <w:rPr>
          <w:lang w:val="en-NZ"/>
        </w:rPr>
        <w:t xml:space="preserve"> during</w:t>
      </w:r>
      <w:r w:rsidR="00FC3E3C">
        <w:rPr>
          <w:lang w:val="en-NZ"/>
        </w:rPr>
        <w:t xml:space="preserve"> the</w:t>
      </w:r>
      <w:r w:rsidR="005B08D4" w:rsidRPr="00D07C60">
        <w:rPr>
          <w:lang w:val="en-NZ"/>
        </w:rPr>
        <w:t xml:space="preserve"> operational phase, i.e. PSM, dynamic risk </w:t>
      </w:r>
      <w:r w:rsidR="008609B9">
        <w:rPr>
          <w:lang w:val="en-NZ"/>
        </w:rPr>
        <w:t>assessment</w:t>
      </w:r>
      <w:r w:rsidR="00C40220" w:rsidRPr="00D07C60">
        <w:rPr>
          <w:lang w:val="en-NZ"/>
        </w:rPr>
        <w:t xml:space="preserve">. </w:t>
      </w:r>
      <w:r w:rsidRPr="00D07C60">
        <w:rPr>
          <w:lang w:val="en-NZ"/>
        </w:rPr>
        <w:t xml:space="preserve">No firm conclusion could be drawn as </w:t>
      </w:r>
      <w:r w:rsidR="00FA34CC" w:rsidRPr="00D07C60">
        <w:rPr>
          <w:lang w:val="en-NZ"/>
        </w:rPr>
        <w:t xml:space="preserve">to </w:t>
      </w:r>
      <w:r w:rsidRPr="00D07C60">
        <w:rPr>
          <w:lang w:val="en-NZ"/>
        </w:rPr>
        <w:t xml:space="preserve">whether safety improvements </w:t>
      </w:r>
      <w:r w:rsidR="00783459" w:rsidRPr="00D07C60">
        <w:rPr>
          <w:lang w:val="en-NZ"/>
        </w:rPr>
        <w:t>can be</w:t>
      </w:r>
      <w:r w:rsidRPr="00D07C60">
        <w:rPr>
          <w:lang w:val="en-NZ"/>
        </w:rPr>
        <w:t xml:space="preserve"> guaranteed by PI</w:t>
      </w:r>
      <w:r w:rsidR="00783459" w:rsidRPr="00D07C60">
        <w:rPr>
          <w:lang w:val="en-NZ"/>
        </w:rPr>
        <w:t xml:space="preserve"> </w:t>
      </w:r>
      <w:r w:rsidR="000909A0">
        <w:rPr>
          <w:lang w:val="en-NZ"/>
        </w:rPr>
        <w:t>over</w:t>
      </w:r>
      <w:r w:rsidR="00783459" w:rsidRPr="00D07C60">
        <w:rPr>
          <w:lang w:val="en-NZ"/>
        </w:rPr>
        <w:t xml:space="preserve"> </w:t>
      </w:r>
      <w:r w:rsidR="00817F7D">
        <w:rPr>
          <w:lang w:val="en-NZ"/>
        </w:rPr>
        <w:t>the whole</w:t>
      </w:r>
      <w:r w:rsidR="00783459" w:rsidRPr="00D07C60">
        <w:rPr>
          <w:lang w:val="en-NZ"/>
        </w:rPr>
        <w:t xml:space="preserve"> life</w:t>
      </w:r>
      <w:r w:rsidR="00817F7D">
        <w:rPr>
          <w:lang w:val="en-NZ"/>
        </w:rPr>
        <w:t xml:space="preserve"> cycle</w:t>
      </w:r>
      <w:r w:rsidRPr="00D07C60">
        <w:rPr>
          <w:lang w:val="en-NZ"/>
        </w:rPr>
        <w:t>.</w:t>
      </w:r>
      <w:r w:rsidR="00C40220" w:rsidRPr="00D07C60">
        <w:rPr>
          <w:lang w:val="en-NZ"/>
        </w:rPr>
        <w:t xml:space="preserve"> </w:t>
      </w:r>
    </w:p>
    <w:p w14:paraId="144DE6A1" w14:textId="1C1D9902" w:rsidR="008D2649" w:rsidRPr="00D07C60" w:rsidRDefault="339F622F" w:rsidP="008F2525">
      <w:pPr>
        <w:pStyle w:val="Els-1storder-head"/>
      </w:pPr>
      <w:r w:rsidRPr="339F622F">
        <w:t>Multi-Perspective Process Safety Analysis under Industry 4.0</w:t>
      </w:r>
    </w:p>
    <w:p w14:paraId="536AD7AF" w14:textId="5EE1FAF8" w:rsidR="00F67F31" w:rsidRPr="00D07C60" w:rsidRDefault="339F622F" w:rsidP="339F622F">
      <w:pPr>
        <w:spacing w:after="240" w:line="259" w:lineRule="auto"/>
        <w:jc w:val="both"/>
        <w:rPr>
          <w:lang w:eastAsia="zh-CN"/>
        </w:rPr>
      </w:pPr>
      <w:r w:rsidRPr="339F622F">
        <w:rPr>
          <w:lang w:eastAsia="zh-CN"/>
        </w:rPr>
        <w:t>As part of industry convergence, the chemical process industry is becoming increasingly digitalised and moving towards I4.0. Cloud-based computing, real-time optimisation, and interoperable devices are bringing disruptions to</w:t>
      </w:r>
      <w:r w:rsidR="009D720B">
        <w:rPr>
          <w:lang w:eastAsia="zh-CN"/>
        </w:rPr>
        <w:t xml:space="preserve"> the</w:t>
      </w:r>
      <w:r w:rsidRPr="339F622F">
        <w:rPr>
          <w:lang w:eastAsia="zh-CN"/>
        </w:rPr>
        <w:t xml:space="preserve"> traditional PSM</w:t>
      </w:r>
      <w:r w:rsidR="009D720B">
        <w:rPr>
          <w:lang w:eastAsia="zh-CN"/>
        </w:rPr>
        <w:t xml:space="preserve"> activities</w:t>
      </w:r>
      <w:r w:rsidRPr="339F622F">
        <w:rPr>
          <w:lang w:eastAsia="zh-CN"/>
        </w:rPr>
        <w:t xml:space="preserve">. This work proposes a multi-perspective framework to apply existing safety theories and PSM concepts to computer-aid tools under I4.0, as shown in Figure 1. </w:t>
      </w:r>
    </w:p>
    <w:p w14:paraId="17EBD9E3" w14:textId="1499602C" w:rsidR="002D1416" w:rsidRPr="00D07C60" w:rsidRDefault="339F622F" w:rsidP="00C54294">
      <w:pPr>
        <w:spacing w:after="240" w:line="259" w:lineRule="auto"/>
        <w:jc w:val="both"/>
        <w:rPr>
          <w:lang w:eastAsia="zh-CN"/>
        </w:rPr>
      </w:pPr>
      <w:r w:rsidRPr="339F622F">
        <w:rPr>
          <w:lang w:eastAsia="zh-CN"/>
        </w:rPr>
        <w:t xml:space="preserve">The Basic Process Control System (BPCS) </w:t>
      </w:r>
      <w:r w:rsidR="00B00FA5">
        <w:rPr>
          <w:lang w:eastAsia="zh-CN"/>
        </w:rPr>
        <w:t xml:space="preserve">is </w:t>
      </w:r>
      <w:r w:rsidRPr="339F622F">
        <w:rPr>
          <w:lang w:eastAsia="zh-CN"/>
        </w:rPr>
        <w:t>at the bottom of the 5-level pyramid</w:t>
      </w:r>
      <w:r w:rsidR="00B00FA5">
        <w:rPr>
          <w:lang w:eastAsia="zh-CN"/>
        </w:rPr>
        <w:t>, which was</w:t>
      </w:r>
      <w:r w:rsidRPr="339F622F">
        <w:rPr>
          <w:lang w:eastAsia="zh-CN"/>
        </w:rPr>
        <w:t xml:space="preserve"> adapted from ANSI/ISA-95, shown in Figure 1 (a).  </w:t>
      </w:r>
      <w:r w:rsidR="003F4FB7" w:rsidRPr="339F622F">
        <w:rPr>
          <w:lang w:eastAsia="zh-CN"/>
        </w:rPr>
        <w:t>In the chemical process industry</w:t>
      </w:r>
      <w:r w:rsidR="00461D56">
        <w:rPr>
          <w:lang w:eastAsia="zh-CN"/>
        </w:rPr>
        <w:t xml:space="preserve">, </w:t>
      </w:r>
      <w:r w:rsidRPr="339F622F">
        <w:rPr>
          <w:lang w:eastAsia="zh-CN"/>
        </w:rPr>
        <w:t>I4.0 technologies</w:t>
      </w:r>
      <w:r w:rsidR="00917432">
        <w:rPr>
          <w:lang w:eastAsia="zh-CN"/>
        </w:rPr>
        <w:t xml:space="preserve"> </w:t>
      </w:r>
      <w:r w:rsidR="005E5B8F">
        <w:rPr>
          <w:lang w:eastAsia="zh-CN"/>
        </w:rPr>
        <w:t>enable</w:t>
      </w:r>
      <w:r w:rsidR="00583088">
        <w:rPr>
          <w:lang w:eastAsia="zh-CN"/>
        </w:rPr>
        <w:t>d</w:t>
      </w:r>
      <w:r w:rsidRPr="339F622F">
        <w:rPr>
          <w:lang w:eastAsia="zh-CN"/>
        </w:rPr>
        <w:t xml:space="preserve"> </w:t>
      </w:r>
      <w:r w:rsidR="0047652D">
        <w:rPr>
          <w:lang w:eastAsia="zh-CN"/>
        </w:rPr>
        <w:t>streaming</w:t>
      </w:r>
      <w:r w:rsidR="000E3E0D">
        <w:rPr>
          <w:lang w:eastAsia="zh-CN"/>
        </w:rPr>
        <w:t xml:space="preserve"> of</w:t>
      </w:r>
      <w:r w:rsidRPr="339F622F">
        <w:rPr>
          <w:lang w:eastAsia="zh-CN"/>
        </w:rPr>
        <w:t xml:space="preserve"> </w:t>
      </w:r>
      <w:r w:rsidR="0047652D">
        <w:rPr>
          <w:lang w:eastAsia="zh-CN"/>
        </w:rPr>
        <w:t xml:space="preserve">process </w:t>
      </w:r>
      <w:r w:rsidRPr="339F622F">
        <w:rPr>
          <w:lang w:eastAsia="zh-CN"/>
        </w:rPr>
        <w:t>data</w:t>
      </w:r>
      <w:r w:rsidR="0047652D">
        <w:rPr>
          <w:lang w:eastAsia="zh-CN"/>
        </w:rPr>
        <w:t>,</w:t>
      </w:r>
      <w:r w:rsidR="006507C0">
        <w:rPr>
          <w:lang w:eastAsia="zh-CN"/>
        </w:rPr>
        <w:t xml:space="preserve"> </w:t>
      </w:r>
      <w:r w:rsidR="008E7D3E">
        <w:rPr>
          <w:lang w:eastAsia="zh-CN"/>
        </w:rPr>
        <w:t>cloud-based</w:t>
      </w:r>
      <w:r w:rsidR="00E05F9F">
        <w:rPr>
          <w:lang w:eastAsia="zh-CN"/>
        </w:rPr>
        <w:t xml:space="preserve"> </w:t>
      </w:r>
      <w:r w:rsidR="009842B8">
        <w:rPr>
          <w:lang w:eastAsia="zh-CN"/>
        </w:rPr>
        <w:t xml:space="preserve">process </w:t>
      </w:r>
      <w:r w:rsidRPr="339F622F">
        <w:rPr>
          <w:lang w:eastAsia="zh-CN"/>
        </w:rPr>
        <w:t>analytics,</w:t>
      </w:r>
      <w:r w:rsidR="009842B8">
        <w:rPr>
          <w:lang w:eastAsia="zh-CN"/>
        </w:rPr>
        <w:t xml:space="preserve"> </w:t>
      </w:r>
      <w:r w:rsidR="009842B8" w:rsidRPr="339F622F">
        <w:rPr>
          <w:lang w:eastAsia="zh-CN"/>
        </w:rPr>
        <w:t>advanced</w:t>
      </w:r>
      <w:r w:rsidR="006D5910">
        <w:rPr>
          <w:lang w:eastAsia="zh-CN"/>
        </w:rPr>
        <w:t xml:space="preserve"> real-time control</w:t>
      </w:r>
      <w:r w:rsidR="004F254F">
        <w:rPr>
          <w:lang w:eastAsia="zh-CN"/>
        </w:rPr>
        <w:t xml:space="preserve"> optimisation</w:t>
      </w:r>
      <w:r w:rsidR="006D5910">
        <w:rPr>
          <w:lang w:eastAsia="zh-CN"/>
        </w:rPr>
        <w:t>,</w:t>
      </w:r>
      <w:r w:rsidRPr="339F622F">
        <w:rPr>
          <w:lang w:eastAsia="zh-CN"/>
        </w:rPr>
        <w:t xml:space="preserve"> and</w:t>
      </w:r>
      <w:r w:rsidR="0047652D">
        <w:rPr>
          <w:lang w:eastAsia="zh-CN"/>
        </w:rPr>
        <w:t xml:space="preserve"> the use of</w:t>
      </w:r>
      <w:r w:rsidRPr="339F622F">
        <w:rPr>
          <w:lang w:eastAsia="zh-CN"/>
        </w:rPr>
        <w:t xml:space="preserve"> interoperab</w:t>
      </w:r>
      <w:r w:rsidR="005E589F">
        <w:rPr>
          <w:lang w:eastAsia="zh-CN"/>
        </w:rPr>
        <w:t>le</w:t>
      </w:r>
      <w:r w:rsidRPr="339F622F">
        <w:rPr>
          <w:lang w:eastAsia="zh-CN"/>
        </w:rPr>
        <w:t xml:space="preserve"> </w:t>
      </w:r>
      <w:r w:rsidR="00DF021B">
        <w:rPr>
          <w:lang w:eastAsia="zh-CN"/>
        </w:rPr>
        <w:t xml:space="preserve">equipment &amp; </w:t>
      </w:r>
      <w:r w:rsidR="005E589F">
        <w:rPr>
          <w:lang w:eastAsia="zh-CN"/>
        </w:rPr>
        <w:t>instruments</w:t>
      </w:r>
      <w:r w:rsidRPr="339F622F">
        <w:rPr>
          <w:lang w:eastAsia="zh-CN"/>
        </w:rPr>
        <w:t>. Figure 1 (b) shows the Hierarchy of Controls adapted from the Centre for Chemical Process Safety (CCPS).</w:t>
      </w:r>
      <w:r w:rsidR="00CF005C">
        <w:rPr>
          <w:lang w:eastAsia="zh-CN"/>
        </w:rPr>
        <w:t xml:space="preserve"> Procedural improvement</w:t>
      </w:r>
      <w:r w:rsidRPr="339F622F">
        <w:rPr>
          <w:lang w:eastAsia="zh-CN"/>
        </w:rPr>
        <w:t xml:space="preserve"> is at the lowest level of effectiveness in the hierarchy of controls</w:t>
      </w:r>
      <w:r w:rsidR="00CF005C">
        <w:rPr>
          <w:lang w:eastAsia="zh-CN"/>
        </w:rPr>
        <w:t>. An example of procedural activity is u</w:t>
      </w:r>
      <w:r w:rsidRPr="339F622F">
        <w:rPr>
          <w:lang w:eastAsia="zh-CN"/>
        </w:rPr>
        <w:t>sing computer vision to detect whether personal protective equipment (PPE) is being worn. Automated control on process equipment, i.e. valves, may be considered an active safety barrier, which is the second lowest in the hierarchy, as shown in Figure 1 (b).</w:t>
      </w:r>
    </w:p>
    <w:p w14:paraId="35088015" w14:textId="77777777" w:rsidR="002F40A1" w:rsidRPr="00D07C60" w:rsidRDefault="002F40A1" w:rsidP="002F40A1">
      <w:r w:rsidRPr="00D07C60">
        <w:rPr>
          <w:noProof/>
        </w:rPr>
        <w:drawing>
          <wp:inline distT="0" distB="0" distL="0" distR="0" wp14:anchorId="3731DB95" wp14:editId="58D4EBF2">
            <wp:extent cx="4426510" cy="1284388"/>
            <wp:effectExtent l="0" t="0" r="0" b="0"/>
            <wp:docPr id="112019584" name="Picture 1" descr="A diagram of a sales fu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9584" name="Picture 1" descr="A diagram of a sales funnel"/>
                    <pic:cNvPicPr/>
                  </pic:nvPicPr>
                  <pic:blipFill rotWithShape="1">
                    <a:blip r:embed="rId8"/>
                    <a:srcRect t="12526" r="1577" b="2412"/>
                    <a:stretch/>
                  </pic:blipFill>
                  <pic:spPr bwMode="auto">
                    <a:xfrm>
                      <a:off x="0" y="0"/>
                      <a:ext cx="4708134" cy="1366103"/>
                    </a:xfrm>
                    <a:prstGeom prst="rect">
                      <a:avLst/>
                    </a:prstGeom>
                    <a:ln>
                      <a:noFill/>
                    </a:ln>
                    <a:extLst>
                      <a:ext uri="{53640926-AAD7-44D8-BBD7-CCE9431645EC}">
                        <a14:shadowObscured xmlns:a14="http://schemas.microsoft.com/office/drawing/2010/main"/>
                      </a:ext>
                    </a:extLst>
                  </pic:spPr>
                </pic:pic>
              </a:graphicData>
            </a:graphic>
          </wp:inline>
        </w:drawing>
      </w:r>
    </w:p>
    <w:p w14:paraId="22266D0A" w14:textId="77777777" w:rsidR="002F40A1" w:rsidRPr="00D07C60" w:rsidRDefault="002F40A1" w:rsidP="002F40A1">
      <w:pPr>
        <w:pStyle w:val="Els-body-text"/>
        <w:spacing w:after="120"/>
        <w:rPr>
          <w:sz w:val="18"/>
          <w:szCs w:val="18"/>
          <w:lang w:val="en-NZ" w:eastAsia="zh-CN"/>
        </w:rPr>
      </w:pPr>
      <w:r w:rsidRPr="00D07C60">
        <w:rPr>
          <w:lang w:val="en-NZ"/>
        </w:rPr>
        <w:t xml:space="preserve">Figure 1 </w:t>
      </w:r>
      <w:r w:rsidRPr="00D07C60">
        <w:rPr>
          <w:sz w:val="18"/>
          <w:szCs w:val="18"/>
          <w:lang w:val="en-NZ"/>
        </w:rPr>
        <w:t xml:space="preserve">(a) Pyramid of Automation, </w:t>
      </w:r>
      <w:r w:rsidRPr="00D07C60">
        <w:rPr>
          <w:sz w:val="18"/>
          <w:szCs w:val="18"/>
          <w:lang w:val="en-NZ" w:eastAsia="zh-CN"/>
        </w:rPr>
        <w:t>(b) Hierarchy of Controls, and (c) Types of Digital Twin</w:t>
      </w:r>
    </w:p>
    <w:p w14:paraId="0F2BF06F" w14:textId="1E65E093" w:rsidR="00497634" w:rsidRPr="00D07C60" w:rsidRDefault="339F622F" w:rsidP="339F622F">
      <w:pPr>
        <w:spacing w:after="240" w:line="259" w:lineRule="auto"/>
        <w:jc w:val="both"/>
      </w:pPr>
      <w:r w:rsidRPr="339F622F">
        <w:rPr>
          <w:lang w:eastAsia="zh-CN"/>
        </w:rPr>
        <w:lastRenderedPageBreak/>
        <w:t>Figure 1 (c) shows a pyramid of five different types of Digital Twin (DT) with increasing complexity. The lowest level DT requires a model of a physical component in the cyberspace, which can be analytical, empirical, data-driven/machine learning (AI) or regression-based. Flowsheet simulation is a common type of model found in chemical processes, which is (semi-) empirical. In the process safety practice, FE models of process piping, CFD dispersion models of chemical release, or VR tools used for safety training also have the potential to form the basis of DTs. The</w:t>
      </w:r>
      <w:r w:rsidR="00C47919">
        <w:rPr>
          <w:lang w:eastAsia="zh-CN"/>
        </w:rPr>
        <w:t xml:space="preserve"> above mentioned</w:t>
      </w:r>
      <w:r w:rsidRPr="339F622F">
        <w:rPr>
          <w:lang w:eastAsia="zh-CN"/>
        </w:rPr>
        <w:t xml:space="preserve"> are </w:t>
      </w:r>
      <w:r w:rsidR="00C54294" w:rsidRPr="339F622F">
        <w:rPr>
          <w:lang w:eastAsia="zh-CN"/>
        </w:rPr>
        <w:t>physics-based</w:t>
      </w:r>
      <w:r w:rsidRPr="339F622F">
        <w:rPr>
          <w:lang w:eastAsia="zh-CN"/>
        </w:rPr>
        <w:t xml:space="preserve"> models and some have high fidelity. Due to the different levels of model abstraction, these models are heterogeneous</w:t>
      </w:r>
      <w:r w:rsidR="00641BC9">
        <w:rPr>
          <w:lang w:eastAsia="zh-CN"/>
        </w:rPr>
        <w:t>. I</w:t>
      </w:r>
      <w:r w:rsidRPr="339F622F">
        <w:rPr>
          <w:lang w:eastAsia="zh-CN"/>
        </w:rPr>
        <w:t xml:space="preserve">t is </w:t>
      </w:r>
      <w:r w:rsidR="00641BC9">
        <w:rPr>
          <w:lang w:eastAsia="zh-CN"/>
        </w:rPr>
        <w:t>difficult</w:t>
      </w:r>
      <w:r w:rsidRPr="339F622F">
        <w:rPr>
          <w:lang w:eastAsia="zh-CN"/>
        </w:rPr>
        <w:t xml:space="preserve"> to achieve data exchange between the</w:t>
      </w:r>
      <w:r w:rsidR="00641BC9">
        <w:rPr>
          <w:lang w:eastAsia="zh-CN"/>
        </w:rPr>
        <w:t>se models</w:t>
      </w:r>
      <w:r w:rsidRPr="339F622F">
        <w:rPr>
          <w:lang w:eastAsia="zh-CN"/>
        </w:rPr>
        <w:t xml:space="preserve">. </w:t>
      </w:r>
    </w:p>
    <w:p w14:paraId="495EED68" w14:textId="26816618" w:rsidR="009E7655" w:rsidRPr="00D07C60" w:rsidRDefault="339F622F" w:rsidP="008F2525">
      <w:pPr>
        <w:pStyle w:val="Els-1storder-head"/>
      </w:pPr>
      <w:r w:rsidRPr="339F622F">
        <w:t xml:space="preserve">Case </w:t>
      </w:r>
      <w:r w:rsidR="00CC34AC">
        <w:t>S</w:t>
      </w:r>
      <w:r w:rsidRPr="339F622F">
        <w:t xml:space="preserve">tudy: </w:t>
      </w:r>
      <w:r w:rsidR="00CC34AC">
        <w:t>M</w:t>
      </w:r>
      <w:r w:rsidRPr="339F622F">
        <w:t>ulti-</w:t>
      </w:r>
      <w:r w:rsidR="00CC34AC">
        <w:t>P</w:t>
      </w:r>
      <w:r w:rsidRPr="339F622F">
        <w:t xml:space="preserve">erspective </w:t>
      </w:r>
      <w:r w:rsidR="00CC34AC">
        <w:t>S</w:t>
      </w:r>
      <w:r w:rsidRPr="339F622F">
        <w:t xml:space="preserve">afety </w:t>
      </w:r>
      <w:r w:rsidR="00CC34AC">
        <w:t>A</w:t>
      </w:r>
      <w:r w:rsidRPr="339F622F">
        <w:t xml:space="preserve">nalysis of an </w:t>
      </w:r>
      <w:r w:rsidR="00CC34AC">
        <w:t>A</w:t>
      </w:r>
      <w:r w:rsidRPr="339F622F">
        <w:t xml:space="preserve">mmonia </w:t>
      </w:r>
      <w:r w:rsidR="00CC34AC">
        <w:t>S</w:t>
      </w:r>
      <w:r w:rsidRPr="339F622F">
        <w:t>ystem</w:t>
      </w:r>
    </w:p>
    <w:p w14:paraId="34EA2471" w14:textId="7783B22C" w:rsidR="00196E77" w:rsidRPr="00D07C60" w:rsidRDefault="339F622F" w:rsidP="339F622F">
      <w:pPr>
        <w:spacing w:after="240" w:line="259" w:lineRule="auto"/>
        <w:jc w:val="both"/>
        <w:rPr>
          <w:lang w:eastAsia="zh-CN"/>
        </w:rPr>
      </w:pPr>
      <w:r>
        <w:t xml:space="preserve">In this section, safety analysis is discussed from 1) a life cycle perspective and 2) a hierarchy of controls perspective using a case study of an ammonia refrigeration system. The aim is to form a future-proof theoretical framework for the safety analysis of heating and cooling utility systems in the food processing </w:t>
      </w:r>
      <w:r w:rsidRPr="339F622F">
        <w:rPr>
          <w:lang w:eastAsia="zh-CN"/>
        </w:rPr>
        <w:t xml:space="preserve">industry under </w:t>
      </w:r>
      <w:r>
        <w:t>I</w:t>
      </w:r>
      <w:r w:rsidRPr="339F622F">
        <w:rPr>
          <w:lang w:eastAsia="zh-CN"/>
        </w:rPr>
        <w:t>4.0.</w:t>
      </w:r>
    </w:p>
    <w:p w14:paraId="48A8F644" w14:textId="151F837F" w:rsidR="006E73F1" w:rsidRPr="00D07C60" w:rsidRDefault="339F622F" w:rsidP="00B64572">
      <w:pPr>
        <w:pStyle w:val="Els-body-text"/>
        <w:spacing w:after="240"/>
        <w:rPr>
          <w:lang w:val="en-NZ"/>
        </w:rPr>
      </w:pPr>
      <w:r w:rsidRPr="339F622F">
        <w:rPr>
          <w:lang w:val="en-NZ"/>
        </w:rPr>
        <w:t>Food products and by-products make up 45% of New Zealand’s total exports and 60% of these products are in refrigerated state (Carson &amp; East, 2018). Meat products require refrigeration after slaughter, while dairy products require refrigeration of raw milk prior to factory processing. Ammonia systems are widely used in NZ for food processing and storage. Anhydrous ammonia (R717) has</w:t>
      </w:r>
      <w:r w:rsidR="00464C7F">
        <w:rPr>
          <w:lang w:val="en-NZ"/>
        </w:rPr>
        <w:t xml:space="preserve"> a zero </w:t>
      </w:r>
      <w:r w:rsidRPr="339F622F">
        <w:rPr>
          <w:lang w:val="en-NZ"/>
        </w:rPr>
        <w:t>Ozone Depletion Potential (ODP) and</w:t>
      </w:r>
      <w:r w:rsidR="00D34E8E">
        <w:rPr>
          <w:lang w:val="en-NZ"/>
        </w:rPr>
        <w:t xml:space="preserve"> zero</w:t>
      </w:r>
      <w:r w:rsidRPr="339F622F">
        <w:rPr>
          <w:lang w:val="en-NZ"/>
        </w:rPr>
        <w:t xml:space="preserve"> Global Warming Potential (GWP). It is </w:t>
      </w:r>
      <w:r w:rsidR="009C356A">
        <w:rPr>
          <w:lang w:val="en-NZ"/>
        </w:rPr>
        <w:t xml:space="preserve">also </w:t>
      </w:r>
      <w:r w:rsidRPr="339F622F">
        <w:rPr>
          <w:lang w:val="en-NZ"/>
        </w:rPr>
        <w:t>relatively inexpensive</w:t>
      </w:r>
      <w:r w:rsidRPr="339F622F">
        <w:rPr>
          <w:lang w:val="en-NZ" w:eastAsia="zh-CN"/>
        </w:rPr>
        <w:t xml:space="preserve">, volatile, and has a high latent heat of evaporation. </w:t>
      </w:r>
      <w:r w:rsidRPr="339F622F">
        <w:rPr>
          <w:lang w:val="en-NZ"/>
        </w:rPr>
        <w:t xml:space="preserve"> </w:t>
      </w:r>
    </w:p>
    <w:p w14:paraId="2CF72A28" w14:textId="4D366F06" w:rsidR="00264F65" w:rsidRPr="00D07C60" w:rsidRDefault="006E73F1" w:rsidP="00D01776">
      <w:pPr>
        <w:pStyle w:val="Els-body-text"/>
        <w:spacing w:after="240"/>
        <w:rPr>
          <w:lang w:val="en-NZ" w:eastAsia="zh-CN"/>
        </w:rPr>
      </w:pPr>
      <w:bookmarkStart w:id="2" w:name="_Hlk155221358"/>
      <w:r w:rsidRPr="00D07C60">
        <w:rPr>
          <w:lang w:val="en-NZ"/>
        </w:rPr>
        <w:t>A waste heat recovery system was retrofitted</w:t>
      </w:r>
      <w:bookmarkEnd w:id="2"/>
      <w:r w:rsidRPr="00D07C60">
        <w:rPr>
          <w:lang w:val="en-NZ"/>
        </w:rPr>
        <w:t xml:space="preserve"> in an aquatic product processing</w:t>
      </w:r>
      <w:r w:rsidR="007272E0">
        <w:rPr>
          <w:lang w:val="en-NZ"/>
        </w:rPr>
        <w:t xml:space="preserve"> facility</w:t>
      </w:r>
      <w:r w:rsidRPr="00D07C60">
        <w:rPr>
          <w:lang w:val="en-NZ"/>
        </w:rPr>
        <w:t xml:space="preserve"> with </w:t>
      </w:r>
      <w:r w:rsidR="007272E0">
        <w:rPr>
          <w:lang w:val="en-NZ"/>
        </w:rPr>
        <w:t>several</w:t>
      </w:r>
      <w:r w:rsidRPr="00D07C60">
        <w:rPr>
          <w:lang w:val="en-NZ"/>
        </w:rPr>
        <w:t xml:space="preserve"> ammonia-based chillers </w:t>
      </w:r>
      <w:r w:rsidRPr="00D07C60">
        <w:rPr>
          <w:lang w:val="en-NZ" w:eastAsia="zh-CN"/>
        </w:rPr>
        <w:t>(Xie, 2018). The chillers</w:t>
      </w:r>
      <w:r w:rsidRPr="00D07C60">
        <w:rPr>
          <w:lang w:val="en-NZ"/>
        </w:rPr>
        <w:t xml:space="preserve"> have a cooling capacity of 800kW.</w:t>
      </w:r>
      <w:r w:rsidRPr="00D07C60">
        <w:rPr>
          <w:lang w:val="en-NZ" w:eastAsia="zh-CN"/>
        </w:rPr>
        <w:t xml:space="preserve"> T</w:t>
      </w:r>
      <w:r w:rsidRPr="00D07C60">
        <w:rPr>
          <w:lang w:val="en-NZ"/>
        </w:rPr>
        <w:t>he heat recovery system replaced a</w:t>
      </w:r>
      <w:r w:rsidR="00AA18ED">
        <w:rPr>
          <w:lang w:val="en-NZ"/>
        </w:rPr>
        <w:t>n on-site</w:t>
      </w:r>
      <w:r w:rsidRPr="00D07C60">
        <w:rPr>
          <w:lang w:val="en-NZ"/>
        </w:rPr>
        <w:t xml:space="preserve"> hot water boiler. The recovered energy is used </w:t>
      </w:r>
      <w:r w:rsidR="00AA18ED">
        <w:rPr>
          <w:lang w:val="en-NZ"/>
        </w:rPr>
        <w:t>to</w:t>
      </w:r>
      <w:r w:rsidRPr="00D07C60">
        <w:rPr>
          <w:lang w:val="en-NZ"/>
        </w:rPr>
        <w:t xml:space="preserve"> heat hot water on site to 40-70 </w:t>
      </w:r>
      <w:r w:rsidRPr="00D07C60">
        <w:rPr>
          <w:lang w:val="en-NZ" w:eastAsia="zh-CN"/>
        </w:rPr>
        <w:t>°C</w:t>
      </w:r>
      <w:r w:rsidRPr="00D07C60">
        <w:rPr>
          <w:lang w:val="en-NZ"/>
        </w:rPr>
        <w:t xml:space="preserve"> and is also sufficient for space heating in winter.</w:t>
      </w:r>
      <w:r w:rsidR="00AA18ED">
        <w:rPr>
          <w:lang w:val="en-NZ"/>
        </w:rPr>
        <w:t xml:space="preserve"> L</w:t>
      </w:r>
      <w:r w:rsidR="00A04A71" w:rsidRPr="00D07C60">
        <w:rPr>
          <w:lang w:val="en-NZ"/>
        </w:rPr>
        <w:t xml:space="preserve">atent heat recovery </w:t>
      </w:r>
      <w:r w:rsidR="00637C76">
        <w:rPr>
          <w:lang w:val="en-NZ"/>
        </w:rPr>
        <w:t>accounts for</w:t>
      </w:r>
      <w:r w:rsidR="00A04A71" w:rsidRPr="00D07C60">
        <w:rPr>
          <w:lang w:val="en-NZ"/>
        </w:rPr>
        <w:t xml:space="preserve"> 85% of the total</w:t>
      </w:r>
      <w:r w:rsidR="00637C76">
        <w:rPr>
          <w:lang w:val="en-NZ"/>
        </w:rPr>
        <w:t xml:space="preserve"> energy</w:t>
      </w:r>
      <w:r w:rsidR="00A04A71" w:rsidRPr="00D07C60">
        <w:rPr>
          <w:lang w:val="en-NZ"/>
        </w:rPr>
        <w:t xml:space="preserve"> recovered</w:t>
      </w:r>
      <w:r w:rsidR="00ED29B8">
        <w:rPr>
          <w:lang w:val="en-NZ"/>
        </w:rPr>
        <w:t>, which was</w:t>
      </w:r>
      <w:r w:rsidR="00ED29B8" w:rsidRPr="00D07C60">
        <w:rPr>
          <w:lang w:val="en-NZ"/>
        </w:rPr>
        <w:t xml:space="preserve"> achieved </w:t>
      </w:r>
      <w:r w:rsidR="00ED29B8">
        <w:rPr>
          <w:lang w:val="en-NZ"/>
        </w:rPr>
        <w:t xml:space="preserve">by </w:t>
      </w:r>
      <w:r w:rsidR="00ED29B8" w:rsidRPr="00D07C60">
        <w:rPr>
          <w:lang w:val="en-NZ"/>
        </w:rPr>
        <w:t>a water sourced heat pump</w:t>
      </w:r>
      <w:r w:rsidR="00ED29B8">
        <w:rPr>
          <w:lang w:val="en-NZ"/>
        </w:rPr>
        <w:t>.</w:t>
      </w:r>
      <w:r w:rsidR="00A04A71" w:rsidRPr="00D07C60">
        <w:rPr>
          <w:lang w:val="en-NZ"/>
        </w:rPr>
        <w:t xml:space="preserve"> </w:t>
      </w:r>
      <w:r w:rsidR="00ED29B8">
        <w:rPr>
          <w:lang w:val="en-NZ"/>
        </w:rPr>
        <w:t>S</w:t>
      </w:r>
      <w:r w:rsidR="00A04A71" w:rsidRPr="00D07C60">
        <w:rPr>
          <w:lang w:val="en-NZ"/>
        </w:rPr>
        <w:t>ensible heat recovered</w:t>
      </w:r>
      <w:r w:rsidR="00ED29B8">
        <w:rPr>
          <w:lang w:val="en-NZ"/>
        </w:rPr>
        <w:t xml:space="preserve"> </w:t>
      </w:r>
      <w:r w:rsidR="002440BB">
        <w:rPr>
          <w:lang w:val="en-NZ"/>
        </w:rPr>
        <w:t>account</w:t>
      </w:r>
      <w:r w:rsidR="00A04A71" w:rsidRPr="00D07C60">
        <w:rPr>
          <w:lang w:val="en-NZ"/>
        </w:rPr>
        <w:t>s</w:t>
      </w:r>
      <w:r w:rsidR="002440BB">
        <w:rPr>
          <w:lang w:val="en-NZ"/>
        </w:rPr>
        <w:t xml:space="preserve"> for the remaining</w:t>
      </w:r>
      <w:r w:rsidR="00A04A71" w:rsidRPr="00D07C60">
        <w:rPr>
          <w:lang w:val="en-NZ"/>
        </w:rPr>
        <w:t xml:space="preserve"> 15%</w:t>
      </w:r>
      <w:r w:rsidR="00ED29B8">
        <w:rPr>
          <w:lang w:val="en-NZ"/>
        </w:rPr>
        <w:t xml:space="preserve"> by</w:t>
      </w:r>
      <w:r w:rsidR="00ED29B8" w:rsidRPr="00D07C60">
        <w:rPr>
          <w:lang w:val="en-NZ"/>
        </w:rPr>
        <w:t xml:space="preserve"> a plate heat exchanger </w:t>
      </w:r>
      <w:r w:rsidR="00ED29B8">
        <w:rPr>
          <w:lang w:val="en-NZ"/>
        </w:rPr>
        <w:t>type</w:t>
      </w:r>
      <w:r w:rsidR="00ED29B8" w:rsidRPr="00D07C60">
        <w:rPr>
          <w:lang w:val="en-NZ"/>
        </w:rPr>
        <w:t xml:space="preserve"> device</w:t>
      </w:r>
      <w:r w:rsidR="00A04A71" w:rsidRPr="00D07C60">
        <w:rPr>
          <w:lang w:val="en-NZ"/>
        </w:rPr>
        <w:t>.</w:t>
      </w:r>
      <w:r w:rsidR="00D56AEB">
        <w:rPr>
          <w:lang w:val="en-NZ"/>
        </w:rPr>
        <w:t xml:space="preserve"> </w:t>
      </w:r>
      <w:r w:rsidR="339F622F" w:rsidRPr="339F622F">
        <w:rPr>
          <w:lang w:val="en-NZ" w:eastAsia="zh-CN"/>
        </w:rPr>
        <w:t xml:space="preserve">The heat recovery system was installed after the original ammonia refrigeration </w:t>
      </w:r>
      <w:r w:rsidR="00D01776">
        <w:rPr>
          <w:lang w:val="en-NZ" w:eastAsia="zh-CN"/>
        </w:rPr>
        <w:t>had been</w:t>
      </w:r>
      <w:r w:rsidR="339F622F" w:rsidRPr="339F622F">
        <w:rPr>
          <w:lang w:val="en-NZ" w:eastAsia="zh-CN"/>
        </w:rPr>
        <w:t xml:space="preserve"> in operation. For life cycle risk analysis, th</w:t>
      </w:r>
      <w:r w:rsidR="00D01776">
        <w:rPr>
          <w:lang w:val="en-NZ" w:eastAsia="zh-CN"/>
        </w:rPr>
        <w:t>is</w:t>
      </w:r>
      <w:r w:rsidR="339F622F" w:rsidRPr="339F622F">
        <w:rPr>
          <w:lang w:val="en-NZ" w:eastAsia="zh-CN"/>
        </w:rPr>
        <w:t xml:space="preserve"> change in risk profile before and after the retrofit should be captured. A different ranking of hierarchy of controls may be introduced between the existing ammonia refrigeration system, the new water sourced heat pump, and other additional heat recovery equipment.</w:t>
      </w:r>
    </w:p>
    <w:p w14:paraId="6A51B0B5" w14:textId="3BED2211" w:rsidR="00DC564A" w:rsidRPr="00D07C60" w:rsidRDefault="00DC564A" w:rsidP="004D1BDD">
      <w:pPr>
        <w:pStyle w:val="Els-2ndorder-head"/>
        <w:numPr>
          <w:ilvl w:val="2"/>
          <w:numId w:val="27"/>
        </w:numPr>
        <w:rPr>
          <w:lang w:val="en-NZ"/>
        </w:rPr>
      </w:pPr>
      <w:r w:rsidRPr="00D07C60">
        <w:rPr>
          <w:lang w:val="en-NZ"/>
        </w:rPr>
        <w:t xml:space="preserve">Risk </w:t>
      </w:r>
      <w:r w:rsidR="00CC34AC">
        <w:rPr>
          <w:lang w:val="en-NZ"/>
        </w:rPr>
        <w:t>A</w:t>
      </w:r>
      <w:r w:rsidRPr="00D07C60">
        <w:rPr>
          <w:lang w:val="en-NZ"/>
        </w:rPr>
        <w:t xml:space="preserve">ssessment </w:t>
      </w:r>
      <w:r w:rsidR="00750E25" w:rsidRPr="00D07C60">
        <w:rPr>
          <w:lang w:val="en-NZ"/>
        </w:rPr>
        <w:t>from</w:t>
      </w:r>
      <w:r w:rsidRPr="00D07C60">
        <w:rPr>
          <w:lang w:val="en-NZ"/>
        </w:rPr>
        <w:t xml:space="preserve"> the </w:t>
      </w:r>
      <w:r w:rsidR="00CC34AC">
        <w:rPr>
          <w:lang w:val="en-NZ"/>
        </w:rPr>
        <w:t>L</w:t>
      </w:r>
      <w:r w:rsidRPr="00D07C60">
        <w:rPr>
          <w:lang w:val="en-NZ"/>
        </w:rPr>
        <w:t xml:space="preserve">ife </w:t>
      </w:r>
      <w:r w:rsidR="00CC34AC">
        <w:rPr>
          <w:lang w:val="en-NZ"/>
        </w:rPr>
        <w:t>C</w:t>
      </w:r>
      <w:r w:rsidRPr="00D07C60">
        <w:rPr>
          <w:lang w:val="en-NZ"/>
        </w:rPr>
        <w:t xml:space="preserve">ycle </w:t>
      </w:r>
      <w:r w:rsidR="00CC34AC">
        <w:rPr>
          <w:lang w:val="en-NZ"/>
        </w:rPr>
        <w:t>P</w:t>
      </w:r>
      <w:r w:rsidRPr="00D07C60">
        <w:rPr>
          <w:lang w:val="en-NZ"/>
        </w:rPr>
        <w:t xml:space="preserve">erspective </w:t>
      </w:r>
    </w:p>
    <w:p w14:paraId="297488C8" w14:textId="29BC2067" w:rsidR="003D2941" w:rsidRPr="00534082" w:rsidRDefault="339F622F" w:rsidP="339F622F">
      <w:pPr>
        <w:pStyle w:val="Els-body-text"/>
        <w:spacing w:after="240"/>
        <w:rPr>
          <w:rFonts w:eastAsia="Times New Roman"/>
          <w:lang w:val="en-NZ" w:eastAsia="en-GB"/>
        </w:rPr>
      </w:pPr>
      <w:r w:rsidRPr="339F622F">
        <w:rPr>
          <w:lang w:val="en-NZ"/>
        </w:rPr>
        <w:t>Toxic release is a well-recognised risk of ammonia systems. The risk of ammonia release is proportional to the total charge, the rate of release, and the distance between the epicentre and personnel. Retrofitting the heat recovery system has little or no effects on the likelihood of an ammonia release. It is unlikely to change the</w:t>
      </w:r>
      <w:r w:rsidRPr="00534082">
        <w:rPr>
          <w:rFonts w:eastAsia="Times New Roman"/>
          <w:lang w:val="en-NZ"/>
        </w:rPr>
        <w:t xml:space="preserve"> </w:t>
      </w:r>
      <w:r w:rsidRPr="00534082">
        <w:rPr>
          <w:rFonts w:eastAsia="Times New Roman"/>
          <w:lang w:val="en-NZ" w:eastAsia="en-GB"/>
        </w:rPr>
        <w:t xml:space="preserve">IR </w:t>
      </w:r>
      <w:r w:rsidRPr="339F622F">
        <w:rPr>
          <w:rFonts w:ascii="TimesNewRoman" w:hAnsi="TimesNewRoman" w:cs="TimesNewRoman"/>
          <w:lang w:val="en-NZ" w:eastAsia="en-GB"/>
        </w:rPr>
        <w:t xml:space="preserve">as the </w:t>
      </w:r>
      <w:r w:rsidRPr="339F622F">
        <w:rPr>
          <w:lang w:val="en-NZ"/>
        </w:rPr>
        <w:t>location of the ammonia storage space, the total charge and the layout of the ammonia pipework remain unchanged.</w:t>
      </w:r>
      <w:r w:rsidRPr="339F622F">
        <w:rPr>
          <w:rFonts w:ascii="TimesNewRoman" w:hAnsi="TimesNewRoman" w:cs="TimesNewRoman"/>
          <w:lang w:val="en-NZ" w:eastAsia="en-GB"/>
        </w:rPr>
        <w:t xml:space="preserve"> </w:t>
      </w:r>
      <w:r w:rsidRPr="00534082">
        <w:rPr>
          <w:rFonts w:eastAsia="Times New Roman"/>
          <w:lang w:val="en-NZ" w:eastAsia="en-GB"/>
        </w:rPr>
        <w:t>Using the IR indicator, it can be concluded that ‘no safety improvement’ has been achieved by the retrofit</w:t>
      </w:r>
      <w:r w:rsidRPr="00534082">
        <w:rPr>
          <w:rFonts w:eastAsia="Times New Roman"/>
          <w:lang w:val="en-NZ"/>
        </w:rPr>
        <w:t>.</w:t>
      </w:r>
      <w:r w:rsidRPr="00534082">
        <w:rPr>
          <w:rFonts w:eastAsia="Times New Roman"/>
          <w:lang w:val="en-NZ" w:eastAsia="zh-CN"/>
        </w:rPr>
        <w:t xml:space="preserve"> </w:t>
      </w:r>
      <w:r w:rsidRPr="339F622F">
        <w:rPr>
          <w:lang w:val="en-NZ"/>
        </w:rPr>
        <w:t xml:space="preserve">Ammonia is mildly flammable, and explosive under strict circumstances. The water sourced heat pump was installed close to the refrigeration plant, </w:t>
      </w:r>
      <w:r w:rsidR="00E631C2">
        <w:rPr>
          <w:lang w:val="en-NZ"/>
        </w:rPr>
        <w:t xml:space="preserve">which may </w:t>
      </w:r>
      <w:r w:rsidRPr="339F622F">
        <w:rPr>
          <w:lang w:val="en-NZ"/>
        </w:rPr>
        <w:t>introduc</w:t>
      </w:r>
      <w:r w:rsidR="00E631C2">
        <w:rPr>
          <w:lang w:val="en-NZ"/>
        </w:rPr>
        <w:t>e</w:t>
      </w:r>
      <w:r w:rsidRPr="339F622F">
        <w:rPr>
          <w:lang w:val="en-NZ"/>
        </w:rPr>
        <w:t xml:space="preserve"> new ignition sources. Compared to the original design state, the</w:t>
      </w:r>
      <w:r w:rsidRPr="339F622F">
        <w:rPr>
          <w:rFonts w:ascii="TimesNewRoman" w:hAnsi="TimesNewRoman" w:cs="TimesNewRoman"/>
          <w:lang w:val="en-NZ" w:eastAsia="en-GB"/>
        </w:rPr>
        <w:t xml:space="preserve"> </w:t>
      </w:r>
      <w:r w:rsidRPr="00534082">
        <w:rPr>
          <w:rFonts w:eastAsia="Times New Roman"/>
          <w:lang w:val="en-NZ" w:eastAsia="en-GB"/>
        </w:rPr>
        <w:t>FEDI of the ammonia system may be worse due to these new electrical components.</w:t>
      </w:r>
    </w:p>
    <w:p w14:paraId="37D0D7BA" w14:textId="7CFE670C" w:rsidR="00DC564A" w:rsidRPr="00D07C60" w:rsidRDefault="00DC564A" w:rsidP="004D1BDD">
      <w:pPr>
        <w:pStyle w:val="Els-2ndorder-head"/>
        <w:numPr>
          <w:ilvl w:val="2"/>
          <w:numId w:val="27"/>
        </w:numPr>
        <w:rPr>
          <w:lang w:val="en-NZ"/>
        </w:rPr>
      </w:pPr>
      <w:r w:rsidRPr="00D07C60">
        <w:rPr>
          <w:lang w:val="en-NZ"/>
        </w:rPr>
        <w:lastRenderedPageBreak/>
        <w:t xml:space="preserve">Safety </w:t>
      </w:r>
      <w:r w:rsidR="00CC34AC">
        <w:rPr>
          <w:lang w:val="en-NZ"/>
        </w:rPr>
        <w:t>E</w:t>
      </w:r>
      <w:r w:rsidRPr="00D07C60">
        <w:rPr>
          <w:lang w:val="en-NZ"/>
        </w:rPr>
        <w:t xml:space="preserve">valuation </w:t>
      </w:r>
      <w:r w:rsidR="00676EED" w:rsidRPr="00D07C60">
        <w:rPr>
          <w:lang w:val="en-NZ"/>
        </w:rPr>
        <w:t>from</w:t>
      </w:r>
      <w:r w:rsidRPr="00D07C60">
        <w:rPr>
          <w:lang w:val="en-NZ"/>
        </w:rPr>
        <w:t xml:space="preserve"> the </w:t>
      </w:r>
      <w:r w:rsidR="00CC34AC">
        <w:rPr>
          <w:lang w:val="en-NZ"/>
        </w:rPr>
        <w:t>H</w:t>
      </w:r>
      <w:r w:rsidRPr="00D07C60">
        <w:rPr>
          <w:lang w:val="en-NZ"/>
        </w:rPr>
        <w:t xml:space="preserve">ierarchy of </w:t>
      </w:r>
      <w:r w:rsidR="00CC34AC">
        <w:rPr>
          <w:lang w:val="en-NZ"/>
        </w:rPr>
        <w:t>C</w:t>
      </w:r>
      <w:r w:rsidRPr="00D07C60">
        <w:rPr>
          <w:lang w:val="en-NZ"/>
        </w:rPr>
        <w:t xml:space="preserve">ontrols </w:t>
      </w:r>
      <w:r w:rsidR="00CC34AC">
        <w:rPr>
          <w:lang w:val="en-NZ"/>
        </w:rPr>
        <w:t>P</w:t>
      </w:r>
      <w:r w:rsidRPr="00D07C60">
        <w:rPr>
          <w:lang w:val="en-NZ"/>
        </w:rPr>
        <w:t>erspective</w:t>
      </w:r>
    </w:p>
    <w:p w14:paraId="3D6B2519" w14:textId="2273BF2B" w:rsidR="0030626E" w:rsidRPr="00D07C60" w:rsidRDefault="339F622F" w:rsidP="0030626E">
      <w:pPr>
        <w:pStyle w:val="Els-body-text"/>
        <w:spacing w:after="240"/>
        <w:rPr>
          <w:lang w:val="en-NZ"/>
        </w:rPr>
      </w:pPr>
      <w:r w:rsidRPr="339F622F">
        <w:rPr>
          <w:lang w:val="en-NZ"/>
        </w:rPr>
        <w:t>‘Moderation’ is one of the four inherently safer principles. Moderation is usually achieved by reducing the process temperature or pressure. In this case study, the aquatic product processing plant has similar temperature requirements to meat processing plants. For refrigeration (chillers), the temperature requirements are typically at 20-30°C for process cooling, 10°C for boning, 0°C for chilling, and -20°C for freezing. Hot water temperature requirements are 60°C for washdown and 45°C for hand washing. Due to the nature of the relatively mild temperature requirements, the heat recovery system does not significantly affect the process conditions, i.e. temperature or pressure. The heating requirements were met by a boiler prior to the retrofit. At the passive safety barrier level, the overall system safety performance is improved</w:t>
      </w:r>
      <w:r w:rsidR="00495E69">
        <w:rPr>
          <w:lang w:val="en-NZ"/>
        </w:rPr>
        <w:t xml:space="preserve"> due to the elimination of</w:t>
      </w:r>
      <w:r w:rsidR="005D6D62">
        <w:rPr>
          <w:lang w:val="en-NZ"/>
        </w:rPr>
        <w:t xml:space="preserve"> the boiler</w:t>
      </w:r>
      <w:r w:rsidR="00495E69">
        <w:rPr>
          <w:lang w:val="en-NZ"/>
        </w:rPr>
        <w:t>.</w:t>
      </w:r>
      <w:r w:rsidRPr="339F622F">
        <w:rPr>
          <w:lang w:val="en-NZ"/>
        </w:rPr>
        <w:t xml:space="preserve"> </w:t>
      </w:r>
      <w:r w:rsidRPr="339F622F">
        <w:rPr>
          <w:lang w:val="en-NZ" w:eastAsia="zh-CN"/>
        </w:rPr>
        <w:t>There are minor impacts on the active safety barriers due to changes in the temperature control strategy</w:t>
      </w:r>
      <w:r w:rsidR="005D6D62">
        <w:rPr>
          <w:lang w:val="en-NZ" w:eastAsia="zh-CN"/>
        </w:rPr>
        <w:t xml:space="preserve">. </w:t>
      </w:r>
      <w:r w:rsidR="005D6D62">
        <w:rPr>
          <w:lang w:val="en-NZ"/>
        </w:rPr>
        <w:t>T</w:t>
      </w:r>
      <w:r w:rsidR="005D6D62" w:rsidRPr="339F622F">
        <w:rPr>
          <w:lang w:val="en-NZ"/>
        </w:rPr>
        <w:t xml:space="preserve">he </w:t>
      </w:r>
      <w:r w:rsidR="005D6D62">
        <w:rPr>
          <w:lang w:val="en-NZ" w:eastAsia="zh-CN"/>
        </w:rPr>
        <w:t>waste</w:t>
      </w:r>
      <w:r w:rsidR="005D6D62" w:rsidRPr="339F622F">
        <w:rPr>
          <w:lang w:val="en-NZ" w:eastAsia="zh-CN"/>
        </w:rPr>
        <w:t xml:space="preserve"> heat recovery system </w:t>
      </w:r>
      <w:r w:rsidR="005D6D62">
        <w:rPr>
          <w:lang w:val="en-NZ" w:eastAsia="zh-CN"/>
        </w:rPr>
        <w:t xml:space="preserve">may require </w:t>
      </w:r>
      <w:r w:rsidRPr="339F622F">
        <w:rPr>
          <w:lang w:val="en-NZ" w:eastAsia="zh-CN"/>
        </w:rPr>
        <w:t>cooling and heating loads</w:t>
      </w:r>
      <w:r w:rsidR="005D6D62">
        <w:rPr>
          <w:lang w:val="en-NZ" w:eastAsia="zh-CN"/>
        </w:rPr>
        <w:t xml:space="preserve"> to be matched during operation</w:t>
      </w:r>
      <w:r w:rsidRPr="339F622F">
        <w:rPr>
          <w:lang w:val="en-NZ" w:eastAsia="zh-CN"/>
        </w:rPr>
        <w:t xml:space="preserve">. </w:t>
      </w:r>
      <w:r w:rsidR="005D6D62" w:rsidRPr="339F622F">
        <w:rPr>
          <w:lang w:val="en-NZ" w:eastAsia="zh-CN"/>
        </w:rPr>
        <w:t>Th</w:t>
      </w:r>
      <w:r w:rsidR="00456CA5">
        <w:rPr>
          <w:lang w:val="en-NZ" w:eastAsia="zh-CN"/>
        </w:rPr>
        <w:t xml:space="preserve">e heat recovery </w:t>
      </w:r>
      <w:r w:rsidR="005D6D62" w:rsidRPr="339F622F">
        <w:rPr>
          <w:lang w:val="en-NZ" w:eastAsia="zh-CN"/>
        </w:rPr>
        <w:t>equipment</w:t>
      </w:r>
      <w:r w:rsidR="005D6D62">
        <w:rPr>
          <w:lang w:val="en-NZ" w:eastAsia="zh-CN"/>
        </w:rPr>
        <w:t xml:space="preserve"> a</w:t>
      </w:r>
      <w:r w:rsidRPr="339F622F">
        <w:rPr>
          <w:lang w:val="en-NZ" w:eastAsia="zh-CN"/>
        </w:rPr>
        <w:t>lso</w:t>
      </w:r>
      <w:r w:rsidR="005D6D62">
        <w:rPr>
          <w:lang w:val="en-NZ" w:eastAsia="zh-CN"/>
        </w:rPr>
        <w:t xml:space="preserve"> </w:t>
      </w:r>
      <w:r w:rsidR="00522D17">
        <w:rPr>
          <w:lang w:val="en-NZ" w:eastAsia="zh-CN"/>
        </w:rPr>
        <w:t>led</w:t>
      </w:r>
      <w:r w:rsidR="005D6D62">
        <w:rPr>
          <w:lang w:val="en-NZ" w:eastAsia="zh-CN"/>
        </w:rPr>
        <w:t xml:space="preserve"> to</w:t>
      </w:r>
      <w:r w:rsidRPr="339F622F">
        <w:rPr>
          <w:lang w:val="en-NZ" w:eastAsia="zh-CN"/>
        </w:rPr>
        <w:t xml:space="preserve"> changes at the operational procedures level</w:t>
      </w:r>
      <w:r w:rsidR="00456CA5">
        <w:rPr>
          <w:lang w:val="en-NZ" w:eastAsia="zh-CN"/>
        </w:rPr>
        <w:t xml:space="preserve"> and additional PSM tasks</w:t>
      </w:r>
      <w:r w:rsidR="005D6D62">
        <w:rPr>
          <w:lang w:val="en-NZ" w:eastAsia="zh-CN"/>
        </w:rPr>
        <w:t>. T</w:t>
      </w:r>
      <w:r w:rsidRPr="339F622F">
        <w:rPr>
          <w:lang w:val="en-NZ" w:eastAsia="zh-CN"/>
        </w:rPr>
        <w:t>here is insufficient information to determine</w:t>
      </w:r>
      <w:r w:rsidRPr="339F622F">
        <w:rPr>
          <w:lang w:val="en-NZ"/>
        </w:rPr>
        <w:t xml:space="preserve"> whether these will have a negative or positive safety impact.</w:t>
      </w:r>
    </w:p>
    <w:p w14:paraId="03DEEC20" w14:textId="48C675CC" w:rsidR="0053557F" w:rsidRPr="00D07C60" w:rsidRDefault="0053557F" w:rsidP="004D1BDD">
      <w:pPr>
        <w:pStyle w:val="Els-2ndorder-head"/>
        <w:numPr>
          <w:ilvl w:val="2"/>
          <w:numId w:val="27"/>
        </w:numPr>
        <w:rPr>
          <w:lang w:val="en-NZ"/>
        </w:rPr>
      </w:pPr>
      <w:r w:rsidRPr="00D07C60">
        <w:rPr>
          <w:lang w:val="en-NZ"/>
        </w:rPr>
        <w:t>Multi-</w:t>
      </w:r>
      <w:r w:rsidR="00CC34AC">
        <w:rPr>
          <w:lang w:val="en-NZ"/>
        </w:rPr>
        <w:t>P</w:t>
      </w:r>
      <w:r w:rsidRPr="00D07C60">
        <w:rPr>
          <w:lang w:val="en-NZ"/>
        </w:rPr>
        <w:t xml:space="preserve">erspective </w:t>
      </w:r>
      <w:r w:rsidR="00CC34AC">
        <w:rPr>
          <w:lang w:val="en-NZ"/>
        </w:rPr>
        <w:t>F</w:t>
      </w:r>
      <w:r w:rsidRPr="00D07C60">
        <w:rPr>
          <w:lang w:val="en-NZ"/>
        </w:rPr>
        <w:t xml:space="preserve">ramework for </w:t>
      </w:r>
      <w:r w:rsidR="00CC34AC">
        <w:rPr>
          <w:lang w:val="en-NZ"/>
        </w:rPr>
        <w:t>P</w:t>
      </w:r>
      <w:r w:rsidRPr="00D07C60">
        <w:rPr>
          <w:lang w:val="en-NZ"/>
        </w:rPr>
        <w:t xml:space="preserve">rocess </w:t>
      </w:r>
      <w:r w:rsidR="00CC34AC">
        <w:rPr>
          <w:lang w:val="en-NZ"/>
        </w:rPr>
        <w:t>S</w:t>
      </w:r>
      <w:r w:rsidRPr="00D07C60">
        <w:rPr>
          <w:lang w:val="en-NZ"/>
        </w:rPr>
        <w:t xml:space="preserve">afety </w:t>
      </w:r>
      <w:r w:rsidR="00CC34AC">
        <w:rPr>
          <w:lang w:val="en-NZ"/>
        </w:rPr>
        <w:t>E</w:t>
      </w:r>
      <w:r w:rsidRPr="00D07C60">
        <w:rPr>
          <w:lang w:val="en-NZ"/>
        </w:rPr>
        <w:t>nhancement</w:t>
      </w:r>
    </w:p>
    <w:p w14:paraId="43C7798B" w14:textId="2A7E765B" w:rsidR="00B27AE9" w:rsidRDefault="000F50FF" w:rsidP="00390858">
      <w:pPr>
        <w:pStyle w:val="Els-body-text"/>
        <w:spacing w:after="240"/>
        <w:rPr>
          <w:lang w:val="en-NZ"/>
        </w:rPr>
      </w:pPr>
      <w:r>
        <w:rPr>
          <w:lang w:val="en-NZ"/>
        </w:rPr>
        <w:t>To improve the</w:t>
      </w:r>
      <w:r w:rsidR="00BD6B24">
        <w:rPr>
          <w:lang w:val="en-NZ"/>
        </w:rPr>
        <w:t xml:space="preserve"> energy efficiency </w:t>
      </w:r>
      <w:r>
        <w:rPr>
          <w:lang w:val="en-NZ"/>
        </w:rPr>
        <w:t xml:space="preserve">of </w:t>
      </w:r>
      <w:r w:rsidR="00292291">
        <w:rPr>
          <w:lang w:val="en-NZ"/>
        </w:rPr>
        <w:t>food process</w:t>
      </w:r>
      <w:r>
        <w:rPr>
          <w:lang w:val="en-NZ"/>
        </w:rPr>
        <w:t>ing</w:t>
      </w:r>
      <w:r w:rsidR="00292291">
        <w:rPr>
          <w:lang w:val="en-NZ"/>
        </w:rPr>
        <w:t xml:space="preserve"> plants, </w:t>
      </w:r>
      <w:r w:rsidR="00BD6B24">
        <w:rPr>
          <w:lang w:val="en-NZ"/>
        </w:rPr>
        <w:t xml:space="preserve">large utility systems </w:t>
      </w:r>
      <w:r w:rsidR="00FC7B21">
        <w:rPr>
          <w:lang w:val="en-NZ"/>
        </w:rPr>
        <w:t>are also</w:t>
      </w:r>
      <w:r>
        <w:rPr>
          <w:lang w:val="en-NZ"/>
        </w:rPr>
        <w:t xml:space="preserve"> grad</w:t>
      </w:r>
      <w:r w:rsidR="00AD6483">
        <w:rPr>
          <w:lang w:val="en-NZ"/>
        </w:rPr>
        <w:t>ually introduc</w:t>
      </w:r>
      <w:r w:rsidR="00FC7B21">
        <w:rPr>
          <w:lang w:val="en-NZ"/>
        </w:rPr>
        <w:t>ing</w:t>
      </w:r>
      <w:r w:rsidR="00E57F4B">
        <w:rPr>
          <w:lang w:val="en-NZ"/>
        </w:rPr>
        <w:t xml:space="preserve"> </w:t>
      </w:r>
      <w:r w:rsidR="00F022B0">
        <w:rPr>
          <w:lang w:val="en-NZ"/>
        </w:rPr>
        <w:t xml:space="preserve">I4.0 </w:t>
      </w:r>
      <w:r w:rsidR="00C16232">
        <w:rPr>
          <w:lang w:val="en-NZ"/>
        </w:rPr>
        <w:t>solutions</w:t>
      </w:r>
      <w:r w:rsidR="00E57F4B">
        <w:rPr>
          <w:lang w:val="en-NZ"/>
        </w:rPr>
        <w:t xml:space="preserve">, </w:t>
      </w:r>
      <w:r w:rsidR="00C16232">
        <w:rPr>
          <w:lang w:val="en-NZ"/>
        </w:rPr>
        <w:t>i.e.</w:t>
      </w:r>
      <w:r w:rsidR="00E57F4B">
        <w:rPr>
          <w:lang w:val="en-NZ"/>
        </w:rPr>
        <w:t xml:space="preserve"> </w:t>
      </w:r>
      <w:r w:rsidR="009E6D44">
        <w:rPr>
          <w:lang w:val="en-NZ"/>
        </w:rPr>
        <w:t xml:space="preserve">DT, </w:t>
      </w:r>
      <w:r w:rsidR="00AD6483">
        <w:rPr>
          <w:lang w:val="en-NZ"/>
        </w:rPr>
        <w:t>I</w:t>
      </w:r>
      <w:r w:rsidR="009E6D44">
        <w:rPr>
          <w:lang w:val="en-NZ"/>
        </w:rPr>
        <w:t xml:space="preserve">ndustrial </w:t>
      </w:r>
      <w:r w:rsidR="00AD6483">
        <w:rPr>
          <w:lang w:val="en-NZ"/>
        </w:rPr>
        <w:t>I</w:t>
      </w:r>
      <w:r w:rsidR="009E6D44">
        <w:rPr>
          <w:lang w:val="en-NZ"/>
        </w:rPr>
        <w:t xml:space="preserve">nternet of </w:t>
      </w:r>
      <w:r w:rsidR="00AD6483">
        <w:rPr>
          <w:lang w:val="en-NZ"/>
        </w:rPr>
        <w:t>T</w:t>
      </w:r>
      <w:r w:rsidR="009E6D44">
        <w:rPr>
          <w:lang w:val="en-NZ"/>
        </w:rPr>
        <w:t>hings (IIoT)</w:t>
      </w:r>
      <w:r w:rsidR="00E57F4B">
        <w:rPr>
          <w:lang w:val="en-NZ"/>
        </w:rPr>
        <w:t xml:space="preserve">. </w:t>
      </w:r>
      <w:r w:rsidR="00EE5A1D">
        <w:rPr>
          <w:lang w:val="en-NZ"/>
        </w:rPr>
        <w:t>At the same time,</w:t>
      </w:r>
      <w:r w:rsidR="00782C9A">
        <w:rPr>
          <w:lang w:val="en-NZ"/>
        </w:rPr>
        <w:t xml:space="preserve"> smart</w:t>
      </w:r>
      <w:r w:rsidR="00F635C3">
        <w:rPr>
          <w:lang w:val="en-NZ"/>
        </w:rPr>
        <w:t xml:space="preserve"> </w:t>
      </w:r>
      <w:r w:rsidR="00AD6483">
        <w:rPr>
          <w:lang w:val="en-NZ"/>
        </w:rPr>
        <w:t>equipment</w:t>
      </w:r>
      <w:r w:rsidR="00C15C3A">
        <w:rPr>
          <w:lang w:val="en-NZ"/>
        </w:rPr>
        <w:t xml:space="preserve"> </w:t>
      </w:r>
      <w:r w:rsidR="0001520F">
        <w:rPr>
          <w:lang w:val="en-NZ"/>
        </w:rPr>
        <w:t>may also be</w:t>
      </w:r>
      <w:r w:rsidR="00B165F7">
        <w:rPr>
          <w:lang w:val="en-NZ"/>
        </w:rPr>
        <w:t xml:space="preserve"> </w:t>
      </w:r>
      <w:r w:rsidR="00C15C3A">
        <w:rPr>
          <w:lang w:val="en-NZ"/>
        </w:rPr>
        <w:t xml:space="preserve">retrofitted into </w:t>
      </w:r>
      <w:r w:rsidR="00D64AEA">
        <w:rPr>
          <w:lang w:val="en-NZ"/>
        </w:rPr>
        <w:t>the</w:t>
      </w:r>
      <w:r w:rsidR="00C15C3A">
        <w:rPr>
          <w:lang w:val="en-NZ"/>
        </w:rPr>
        <w:t xml:space="preserve"> </w:t>
      </w:r>
      <w:r w:rsidR="00D64AEA">
        <w:rPr>
          <w:lang w:val="en-NZ"/>
        </w:rPr>
        <w:t>facility</w:t>
      </w:r>
      <w:r w:rsidR="00907091">
        <w:rPr>
          <w:lang w:val="en-NZ"/>
        </w:rPr>
        <w:t xml:space="preserve"> </w:t>
      </w:r>
      <w:r w:rsidR="009B36A3">
        <w:rPr>
          <w:lang w:val="en-NZ"/>
        </w:rPr>
        <w:t>with</w:t>
      </w:r>
      <w:r w:rsidR="00907091">
        <w:rPr>
          <w:lang w:val="en-NZ"/>
        </w:rPr>
        <w:t xml:space="preserve"> live document</w:t>
      </w:r>
      <w:r w:rsidR="009B36A3">
        <w:rPr>
          <w:lang w:val="en-NZ"/>
        </w:rPr>
        <w:t xml:space="preserve"> tracking the</w:t>
      </w:r>
      <w:r w:rsidR="00D64AEA">
        <w:rPr>
          <w:lang w:val="en-NZ"/>
        </w:rPr>
        <w:t xml:space="preserve"> design</w:t>
      </w:r>
      <w:r w:rsidR="0042563D">
        <w:rPr>
          <w:lang w:val="en-NZ" w:eastAsia="zh-CN"/>
        </w:rPr>
        <w:t xml:space="preserve"> changes</w:t>
      </w:r>
      <w:r w:rsidR="00F635C3">
        <w:rPr>
          <w:lang w:val="en-NZ"/>
        </w:rPr>
        <w:t>.</w:t>
      </w:r>
      <w:r w:rsidR="00EE5A1D">
        <w:rPr>
          <w:lang w:val="en-NZ"/>
        </w:rPr>
        <w:t xml:space="preserve"> </w:t>
      </w:r>
      <w:r w:rsidR="00D42744">
        <w:rPr>
          <w:lang w:val="en-NZ"/>
        </w:rPr>
        <w:t>Ex</w:t>
      </w:r>
      <w:r w:rsidR="000D3F50">
        <w:rPr>
          <w:lang w:val="en-NZ"/>
        </w:rPr>
        <w:t xml:space="preserve">isting </w:t>
      </w:r>
      <w:r w:rsidR="00F635C3">
        <w:rPr>
          <w:lang w:val="en-NZ"/>
        </w:rPr>
        <w:t>industry</w:t>
      </w:r>
      <w:r w:rsidR="00F321E7">
        <w:rPr>
          <w:lang w:val="en-NZ"/>
        </w:rPr>
        <w:t xml:space="preserve"> best</w:t>
      </w:r>
      <w:r w:rsidR="00F635C3">
        <w:rPr>
          <w:lang w:val="en-NZ"/>
        </w:rPr>
        <w:t xml:space="preserve"> practice guidelines </w:t>
      </w:r>
      <w:r w:rsidR="00D42744">
        <w:rPr>
          <w:lang w:val="en-NZ"/>
        </w:rPr>
        <w:t>will</w:t>
      </w:r>
      <w:r w:rsidR="00F635C3">
        <w:rPr>
          <w:lang w:val="en-NZ"/>
        </w:rPr>
        <w:t xml:space="preserve"> </w:t>
      </w:r>
      <w:r w:rsidR="000D3F50">
        <w:rPr>
          <w:lang w:val="en-NZ"/>
        </w:rPr>
        <w:t xml:space="preserve">soon </w:t>
      </w:r>
      <w:r w:rsidR="008044D7">
        <w:rPr>
          <w:lang w:val="en-NZ"/>
        </w:rPr>
        <w:t>become obsolete</w:t>
      </w:r>
      <w:r w:rsidR="000D3F50">
        <w:rPr>
          <w:lang w:val="en-NZ"/>
        </w:rPr>
        <w:t xml:space="preserve"> </w:t>
      </w:r>
      <w:r w:rsidR="00D42744">
        <w:rPr>
          <w:lang w:val="en-NZ"/>
        </w:rPr>
        <w:t>as the</w:t>
      </w:r>
      <w:r w:rsidR="00F321E7">
        <w:rPr>
          <w:lang w:val="en-NZ"/>
        </w:rPr>
        <w:t xml:space="preserve"> new </w:t>
      </w:r>
      <w:r w:rsidR="00BE7E19">
        <w:rPr>
          <w:lang w:val="en-NZ"/>
        </w:rPr>
        <w:t>operational strategies emerge</w:t>
      </w:r>
      <w:r w:rsidR="00D61D4E">
        <w:rPr>
          <w:lang w:val="en-NZ"/>
        </w:rPr>
        <w:t>.</w:t>
      </w:r>
    </w:p>
    <w:p w14:paraId="0C6A9629" w14:textId="508F4757" w:rsidR="00390858" w:rsidRDefault="00C47697" w:rsidP="004D1BDD">
      <w:pPr>
        <w:pStyle w:val="Els-body-text"/>
        <w:rPr>
          <w:lang w:val="en-NZ"/>
        </w:rPr>
      </w:pPr>
      <w:r>
        <w:rPr>
          <w:lang w:val="en-NZ"/>
        </w:rPr>
        <w:t xml:space="preserve">As part of </w:t>
      </w:r>
      <w:r w:rsidR="00DB480A">
        <w:rPr>
          <w:lang w:val="en-NZ"/>
        </w:rPr>
        <w:t>projects</w:t>
      </w:r>
      <w:r>
        <w:rPr>
          <w:lang w:val="en-NZ"/>
        </w:rPr>
        <w:t xml:space="preserve"> to improve the energy efficiency of </w:t>
      </w:r>
      <w:r w:rsidR="00793EB4">
        <w:rPr>
          <w:lang w:val="en-NZ"/>
        </w:rPr>
        <w:t>industrial process</w:t>
      </w:r>
      <w:r>
        <w:rPr>
          <w:lang w:val="en-NZ"/>
        </w:rPr>
        <w:t xml:space="preserve"> plants</w:t>
      </w:r>
      <w:r w:rsidR="00D64815">
        <w:rPr>
          <w:lang w:val="en-NZ"/>
        </w:rPr>
        <w:t>, o</w:t>
      </w:r>
      <w:r w:rsidR="00D61D4E">
        <w:rPr>
          <w:lang w:val="en-NZ"/>
        </w:rPr>
        <w:t>n</w:t>
      </w:r>
      <w:r w:rsidR="00A64346">
        <w:rPr>
          <w:lang w:val="en-NZ"/>
        </w:rPr>
        <w:t>-</w:t>
      </w:r>
      <w:r w:rsidR="00D61D4E">
        <w:rPr>
          <w:lang w:val="en-NZ"/>
        </w:rPr>
        <w:t xml:space="preserve">site </w:t>
      </w:r>
      <w:r w:rsidR="00A64346">
        <w:rPr>
          <w:lang w:val="en-NZ"/>
        </w:rPr>
        <w:t>personnel</w:t>
      </w:r>
      <w:r w:rsidR="00D61D4E">
        <w:rPr>
          <w:lang w:val="en-NZ"/>
        </w:rPr>
        <w:t xml:space="preserve"> trained </w:t>
      </w:r>
      <w:r w:rsidR="00A64346">
        <w:rPr>
          <w:lang w:val="en-NZ"/>
        </w:rPr>
        <w:t>to</w:t>
      </w:r>
      <w:r w:rsidR="00B907BF">
        <w:rPr>
          <w:lang w:val="en-NZ"/>
        </w:rPr>
        <w:t xml:space="preserve"> operate</w:t>
      </w:r>
      <w:r w:rsidR="00D61D4E">
        <w:rPr>
          <w:lang w:val="en-NZ"/>
        </w:rPr>
        <w:t xml:space="preserve"> boiler</w:t>
      </w:r>
      <w:r w:rsidR="00A64346">
        <w:rPr>
          <w:lang w:val="en-NZ"/>
        </w:rPr>
        <w:t xml:space="preserve">s </w:t>
      </w:r>
      <w:r>
        <w:rPr>
          <w:lang w:val="en-NZ"/>
        </w:rPr>
        <w:t>will</w:t>
      </w:r>
      <w:r w:rsidR="00297C18">
        <w:rPr>
          <w:lang w:val="en-NZ"/>
        </w:rPr>
        <w:t xml:space="preserve"> </w:t>
      </w:r>
      <w:r w:rsidR="00BD5054">
        <w:rPr>
          <w:lang w:val="en-NZ"/>
        </w:rPr>
        <w:t>be</w:t>
      </w:r>
      <w:r w:rsidR="00D61D4E">
        <w:rPr>
          <w:lang w:val="en-NZ"/>
        </w:rPr>
        <w:t xml:space="preserve"> retrained</w:t>
      </w:r>
      <w:r w:rsidR="00AF6C09">
        <w:rPr>
          <w:lang w:val="en-NZ"/>
        </w:rPr>
        <w:t xml:space="preserve"> to operate</w:t>
      </w:r>
      <w:r w:rsidR="008E526D">
        <w:rPr>
          <w:lang w:val="en-NZ"/>
        </w:rPr>
        <w:t xml:space="preserve"> </w:t>
      </w:r>
      <w:r w:rsidR="00D61D4E">
        <w:rPr>
          <w:lang w:val="en-NZ"/>
        </w:rPr>
        <w:t>high</w:t>
      </w:r>
      <w:r w:rsidR="008044D7">
        <w:rPr>
          <w:lang w:val="en-NZ"/>
        </w:rPr>
        <w:t>-</w:t>
      </w:r>
      <w:r w:rsidR="00D61D4E">
        <w:rPr>
          <w:lang w:val="en-NZ"/>
        </w:rPr>
        <w:t>temperature heat pumps</w:t>
      </w:r>
      <w:r w:rsidR="008E526D">
        <w:rPr>
          <w:lang w:val="en-NZ"/>
        </w:rPr>
        <w:t xml:space="preserve">, absorption </w:t>
      </w:r>
      <w:r w:rsidR="00AF6C09">
        <w:rPr>
          <w:lang w:val="en-NZ"/>
        </w:rPr>
        <w:t>chillers</w:t>
      </w:r>
      <w:r w:rsidR="008E526D">
        <w:rPr>
          <w:lang w:val="en-NZ"/>
        </w:rPr>
        <w:t xml:space="preserve"> </w:t>
      </w:r>
      <w:r w:rsidR="00482231">
        <w:rPr>
          <w:lang w:val="en-NZ"/>
        </w:rPr>
        <w:t xml:space="preserve">or </w:t>
      </w:r>
      <w:r w:rsidR="00AF6C09">
        <w:rPr>
          <w:lang w:val="en-NZ"/>
        </w:rPr>
        <w:t xml:space="preserve">even </w:t>
      </w:r>
      <w:r w:rsidR="00971D1F">
        <w:rPr>
          <w:lang w:val="en-NZ"/>
        </w:rPr>
        <w:t>h</w:t>
      </w:r>
      <w:r w:rsidR="00971D1F" w:rsidRPr="00971D1F">
        <w:rPr>
          <w:lang w:val="en-NZ"/>
        </w:rPr>
        <w:t xml:space="preserve">ydrogen-powered </w:t>
      </w:r>
      <w:r w:rsidR="00AF6C09">
        <w:rPr>
          <w:lang w:val="en-NZ"/>
        </w:rPr>
        <w:t>equipment</w:t>
      </w:r>
      <w:r w:rsidR="00482231">
        <w:rPr>
          <w:lang w:val="en-NZ"/>
        </w:rPr>
        <w:t>.</w:t>
      </w:r>
      <w:r w:rsidR="00337F77">
        <w:rPr>
          <w:lang w:val="en-NZ"/>
        </w:rPr>
        <w:t xml:space="preserve"> </w:t>
      </w:r>
      <w:r w:rsidR="00BE7E19">
        <w:rPr>
          <w:lang w:val="en-NZ"/>
        </w:rPr>
        <w:t>The</w:t>
      </w:r>
      <w:r w:rsidR="00601014">
        <w:rPr>
          <w:lang w:val="en-NZ"/>
        </w:rPr>
        <w:t>se</w:t>
      </w:r>
      <w:r w:rsidR="00BE7E19">
        <w:rPr>
          <w:lang w:val="en-NZ"/>
        </w:rPr>
        <w:t xml:space="preserve"> retraining </w:t>
      </w:r>
      <w:r w:rsidR="00B907BF">
        <w:rPr>
          <w:lang w:val="en-NZ"/>
        </w:rPr>
        <w:t>programme</w:t>
      </w:r>
      <w:r w:rsidR="00BE7E19">
        <w:rPr>
          <w:lang w:val="en-NZ"/>
        </w:rPr>
        <w:t>s will also provide</w:t>
      </w:r>
      <w:r w:rsidR="00EE64BD">
        <w:rPr>
          <w:lang w:val="en-NZ"/>
        </w:rPr>
        <w:t xml:space="preserve"> a good opportunity to </w:t>
      </w:r>
      <w:r w:rsidR="00B210C5">
        <w:rPr>
          <w:lang w:val="en-NZ"/>
        </w:rPr>
        <w:t>improve</w:t>
      </w:r>
      <w:r w:rsidR="00BE7E19">
        <w:rPr>
          <w:lang w:val="en-NZ"/>
        </w:rPr>
        <w:t xml:space="preserve"> </w:t>
      </w:r>
      <w:r w:rsidR="00B907BF">
        <w:rPr>
          <w:lang w:val="en-NZ"/>
        </w:rPr>
        <w:t>the</w:t>
      </w:r>
      <w:r w:rsidR="00B210C5">
        <w:rPr>
          <w:lang w:val="en-NZ"/>
        </w:rPr>
        <w:t xml:space="preserve"> safety culture</w:t>
      </w:r>
      <w:r w:rsidR="001D111C">
        <w:rPr>
          <w:lang w:val="en-NZ"/>
        </w:rPr>
        <w:t xml:space="preserve"> of the company</w:t>
      </w:r>
      <w:r w:rsidR="00EE64BD">
        <w:rPr>
          <w:lang w:val="en-NZ"/>
        </w:rPr>
        <w:t>.</w:t>
      </w:r>
      <w:r w:rsidR="00B210C5">
        <w:rPr>
          <w:lang w:val="en-NZ"/>
        </w:rPr>
        <w:t xml:space="preserve"> Meanwhile, a</w:t>
      </w:r>
      <w:r w:rsidR="00337F77">
        <w:rPr>
          <w:lang w:val="en-NZ"/>
        </w:rPr>
        <w:t xml:space="preserve">sset owners will </w:t>
      </w:r>
      <w:r w:rsidR="00AF6C09">
        <w:rPr>
          <w:lang w:val="en-NZ"/>
        </w:rPr>
        <w:t>need</w:t>
      </w:r>
      <w:r w:rsidR="00337F77">
        <w:rPr>
          <w:lang w:val="en-NZ"/>
        </w:rPr>
        <w:t xml:space="preserve"> to rely on</w:t>
      </w:r>
      <w:r w:rsidR="00A772AF">
        <w:rPr>
          <w:lang w:val="en-NZ"/>
        </w:rPr>
        <w:t xml:space="preserve"> refrigeration</w:t>
      </w:r>
      <w:r w:rsidR="00337F77">
        <w:rPr>
          <w:lang w:val="en-NZ"/>
        </w:rPr>
        <w:t xml:space="preserve"> service providers</w:t>
      </w:r>
      <w:r w:rsidR="00AD3BAD">
        <w:rPr>
          <w:lang w:val="en-NZ"/>
        </w:rPr>
        <w:t xml:space="preserve"> </w:t>
      </w:r>
      <w:r>
        <w:rPr>
          <w:lang w:val="en-NZ"/>
        </w:rPr>
        <w:t>during</w:t>
      </w:r>
      <w:r w:rsidR="00AD3BAD">
        <w:rPr>
          <w:lang w:val="en-NZ"/>
        </w:rPr>
        <w:t xml:space="preserve"> </w:t>
      </w:r>
      <w:r w:rsidR="00F321E7">
        <w:rPr>
          <w:lang w:val="en-NZ"/>
        </w:rPr>
        <w:t>this technology transition.</w:t>
      </w:r>
      <w:r w:rsidR="004D596E">
        <w:rPr>
          <w:lang w:val="en-NZ"/>
        </w:rPr>
        <w:t xml:space="preserve"> Refrigeration as a service (RaaS) </w:t>
      </w:r>
      <w:r w:rsidR="00AD3BAD">
        <w:rPr>
          <w:lang w:val="en-NZ"/>
        </w:rPr>
        <w:t>could</w:t>
      </w:r>
      <w:r w:rsidR="004D596E">
        <w:rPr>
          <w:lang w:val="en-NZ"/>
        </w:rPr>
        <w:t xml:space="preserve"> become the new norm in the specialis</w:t>
      </w:r>
      <w:r w:rsidR="00513ED4">
        <w:rPr>
          <w:lang w:val="en-NZ"/>
        </w:rPr>
        <w:t>t</w:t>
      </w:r>
      <w:r w:rsidR="004D596E">
        <w:rPr>
          <w:lang w:val="en-NZ"/>
        </w:rPr>
        <w:t xml:space="preserve"> refrigeration </w:t>
      </w:r>
      <w:r w:rsidR="00B165F7">
        <w:rPr>
          <w:lang w:val="en-NZ"/>
        </w:rPr>
        <w:t>sector</w:t>
      </w:r>
      <w:r w:rsidR="004D596E">
        <w:rPr>
          <w:lang w:val="en-NZ"/>
        </w:rPr>
        <w:t>.</w:t>
      </w:r>
      <w:r w:rsidR="0067751D">
        <w:rPr>
          <w:lang w:val="en-NZ"/>
        </w:rPr>
        <w:t xml:space="preserve"> </w:t>
      </w:r>
      <w:r w:rsidR="00A772AF">
        <w:rPr>
          <w:lang w:val="en-NZ"/>
        </w:rPr>
        <w:t>In the future, t</w:t>
      </w:r>
      <w:r w:rsidR="0067751D">
        <w:rPr>
          <w:lang w:val="en-NZ"/>
        </w:rPr>
        <w:t>he introduction of industrial symbiosis and shared utility system</w:t>
      </w:r>
      <w:r w:rsidR="00B165F7">
        <w:rPr>
          <w:lang w:val="en-NZ"/>
        </w:rPr>
        <w:t>s</w:t>
      </w:r>
      <w:r w:rsidR="0067751D">
        <w:rPr>
          <w:lang w:val="en-NZ"/>
        </w:rPr>
        <w:t xml:space="preserve"> in large industrial complex</w:t>
      </w:r>
      <w:r w:rsidR="00B165F7">
        <w:rPr>
          <w:lang w:val="en-NZ"/>
        </w:rPr>
        <w:t>es</w:t>
      </w:r>
      <w:r w:rsidR="00B56892">
        <w:rPr>
          <w:lang w:val="en-NZ"/>
        </w:rPr>
        <w:t xml:space="preserve"> may require more systematic process safety assessment</w:t>
      </w:r>
      <w:r w:rsidR="00BD6B24">
        <w:rPr>
          <w:lang w:val="en-NZ"/>
        </w:rPr>
        <w:t>.</w:t>
      </w:r>
      <w:r w:rsidR="005D67D7">
        <w:rPr>
          <w:lang w:val="en-NZ"/>
        </w:rPr>
        <w:t xml:space="preserve"> </w:t>
      </w:r>
      <w:r w:rsidR="00390858" w:rsidRPr="339F622F">
        <w:rPr>
          <w:lang w:val="en-NZ"/>
        </w:rPr>
        <w:t xml:space="preserve">Figure 2 shows a </w:t>
      </w:r>
      <w:r w:rsidR="002131B2">
        <w:rPr>
          <w:lang w:val="en-NZ"/>
        </w:rPr>
        <w:t>potential</w:t>
      </w:r>
      <w:r w:rsidR="00390858" w:rsidRPr="339F622F">
        <w:rPr>
          <w:lang w:val="en-NZ"/>
        </w:rPr>
        <w:t xml:space="preserve"> </w:t>
      </w:r>
      <w:r w:rsidR="002131B2">
        <w:rPr>
          <w:lang w:val="en-NZ"/>
        </w:rPr>
        <w:t xml:space="preserve">approach to </w:t>
      </w:r>
      <w:r w:rsidR="00390858" w:rsidRPr="339F622F">
        <w:rPr>
          <w:lang w:val="en-NZ"/>
        </w:rPr>
        <w:t>multi-perspective process safety analysis</w:t>
      </w:r>
      <w:r w:rsidR="00E87681">
        <w:rPr>
          <w:lang w:val="en-NZ"/>
        </w:rPr>
        <w:t xml:space="preserve"> </w:t>
      </w:r>
      <w:r w:rsidR="002131B2">
        <w:rPr>
          <w:lang w:val="en-NZ"/>
        </w:rPr>
        <w:t>for</w:t>
      </w:r>
      <w:r w:rsidR="00E87681">
        <w:rPr>
          <w:lang w:val="en-NZ"/>
        </w:rPr>
        <w:t xml:space="preserve"> industrial</w:t>
      </w:r>
      <w:r w:rsidR="0036045E">
        <w:rPr>
          <w:lang w:val="en-NZ"/>
        </w:rPr>
        <w:t xml:space="preserve"> refrigeration system</w:t>
      </w:r>
      <w:r w:rsidR="00E87681">
        <w:rPr>
          <w:lang w:val="en-NZ"/>
        </w:rPr>
        <w:t>s</w:t>
      </w:r>
      <w:r w:rsidR="00390858" w:rsidRPr="339F622F">
        <w:rPr>
          <w:lang w:val="en-NZ"/>
        </w:rPr>
        <w:t>. In this framework, multi-physics and multi-timescale modelling is to be achieved with DTs at component, asset, system, and network levels</w:t>
      </w:r>
      <w:r w:rsidR="008F43AB">
        <w:rPr>
          <w:lang w:val="en-NZ"/>
        </w:rPr>
        <w:t xml:space="preserve"> for the safety </w:t>
      </w:r>
      <w:r w:rsidR="008F43AB" w:rsidRPr="339F622F">
        <w:rPr>
          <w:lang w:val="en-NZ"/>
        </w:rPr>
        <w:t xml:space="preserve">of </w:t>
      </w:r>
      <w:r w:rsidR="008F43AB">
        <w:rPr>
          <w:lang w:val="en-NZ"/>
        </w:rPr>
        <w:t>an</w:t>
      </w:r>
      <w:r w:rsidR="008F43AB" w:rsidRPr="339F622F">
        <w:rPr>
          <w:lang w:val="en-NZ"/>
        </w:rPr>
        <w:t xml:space="preserve"> ammonia refrigeration system</w:t>
      </w:r>
      <w:r w:rsidR="00390858" w:rsidRPr="339F622F">
        <w:rPr>
          <w:lang w:val="en-NZ"/>
        </w:rPr>
        <w:t>.</w:t>
      </w:r>
    </w:p>
    <w:p w14:paraId="182A0C7F" w14:textId="30B47B2A" w:rsidR="00264F65" w:rsidRPr="00D07C60" w:rsidRDefault="00C17479" w:rsidP="0053557F">
      <w:pPr>
        <w:pStyle w:val="NormalWeb"/>
        <w:spacing w:before="0" w:beforeAutospacing="0" w:after="0" w:afterAutospacing="0"/>
        <w:jc w:val="center"/>
      </w:pPr>
      <w:r>
        <w:rPr>
          <w:noProof/>
        </w:rPr>
        <w:drawing>
          <wp:inline distT="0" distB="0" distL="0" distR="0" wp14:anchorId="6D4063C2" wp14:editId="5BFB4EFE">
            <wp:extent cx="4496984" cy="1871216"/>
            <wp:effectExtent l="0" t="0" r="0" b="0"/>
            <wp:docPr id="1905730148" name="Picture 1" descr="A black and white sign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730148" name="Picture 1" descr="A black and white sign with icons&#10;&#10;Description automatically generated"/>
                    <pic:cNvPicPr/>
                  </pic:nvPicPr>
                  <pic:blipFill rotWithShape="1">
                    <a:blip r:embed="rId9" cstate="print">
                      <a:extLst>
                        <a:ext uri="{28A0092B-C50C-407E-A947-70E740481C1C}">
                          <a14:useLocalDpi xmlns:a14="http://schemas.microsoft.com/office/drawing/2010/main" val="0"/>
                        </a:ext>
                      </a:extLst>
                    </a:blip>
                    <a:srcRect t="-5154" b="-1"/>
                    <a:stretch/>
                  </pic:blipFill>
                  <pic:spPr bwMode="auto">
                    <a:xfrm>
                      <a:off x="0" y="0"/>
                      <a:ext cx="4499610" cy="1872309"/>
                    </a:xfrm>
                    <a:prstGeom prst="rect">
                      <a:avLst/>
                    </a:prstGeom>
                    <a:ln>
                      <a:noFill/>
                    </a:ln>
                    <a:extLst>
                      <a:ext uri="{53640926-AAD7-44D8-BBD7-CCE9431645EC}">
                        <a14:shadowObscured xmlns:a14="http://schemas.microsoft.com/office/drawing/2010/main"/>
                      </a:ext>
                    </a:extLst>
                  </pic:spPr>
                </pic:pic>
              </a:graphicData>
            </a:graphic>
          </wp:inline>
        </w:drawing>
      </w:r>
    </w:p>
    <w:p w14:paraId="2124C72C" w14:textId="58D75491" w:rsidR="00C17479" w:rsidRPr="00C17479" w:rsidRDefault="339F622F" w:rsidP="004D1BDD">
      <w:pPr>
        <w:pStyle w:val="Els-body-text"/>
        <w:jc w:val="center"/>
        <w:rPr>
          <w:lang w:val="en-NZ"/>
        </w:rPr>
      </w:pPr>
      <w:r w:rsidRPr="339F622F">
        <w:rPr>
          <w:lang w:val="en-NZ"/>
        </w:rPr>
        <w:t>Figure 2 Heterogeneous abstractions in modelling for process safety enhanced DTs</w:t>
      </w:r>
    </w:p>
    <w:p w14:paraId="144DE6B5" w14:textId="311F7532" w:rsidR="008D2649" w:rsidRPr="00D07C60" w:rsidRDefault="339F622F" w:rsidP="008D2649">
      <w:pPr>
        <w:pStyle w:val="Els-1storder-head"/>
        <w:spacing w:after="120"/>
        <w:rPr>
          <w:lang w:val="en-NZ"/>
        </w:rPr>
      </w:pPr>
      <w:r w:rsidRPr="339F622F">
        <w:rPr>
          <w:lang w:val="en-NZ"/>
        </w:rPr>
        <w:lastRenderedPageBreak/>
        <w:t>Conclusions</w:t>
      </w:r>
    </w:p>
    <w:p w14:paraId="68505328" w14:textId="77777777" w:rsidR="006131A8" w:rsidRDefault="339F622F" w:rsidP="339F622F">
      <w:pPr>
        <w:spacing w:after="240" w:line="259" w:lineRule="auto"/>
        <w:jc w:val="both"/>
      </w:pPr>
      <w:r>
        <w:t xml:space="preserve">The literature review conducted in this work showed that computer-aided safety assessment is found in the design phase of PI. There is a lack of published work on the performance of these ‘inherently safer designs’ after their construction. Therefore, there is a lack of validation on whether the inherently safer designs have better safety performance throughout the process lifecycle. There is weak evidence on whether process safety is guaranteed by PI processes. </w:t>
      </w:r>
    </w:p>
    <w:p w14:paraId="74765502" w14:textId="77777777" w:rsidR="007812EE" w:rsidRDefault="339F622F" w:rsidP="339F622F">
      <w:pPr>
        <w:spacing w:after="240" w:line="259" w:lineRule="auto"/>
        <w:jc w:val="both"/>
      </w:pPr>
      <w:r>
        <w:t xml:space="preserve">Computer-aided tools are used </w:t>
      </w:r>
      <w:r w:rsidR="006131A8">
        <w:t>in</w:t>
      </w:r>
      <w:r>
        <w:t xml:space="preserve"> safety analysis</w:t>
      </w:r>
      <w:r w:rsidR="006131A8">
        <w:t xml:space="preserve"> and </w:t>
      </w:r>
      <w:r w:rsidR="00AF7C4E">
        <w:t xml:space="preserve">other </w:t>
      </w:r>
      <w:r w:rsidR="006131A8">
        <w:t>PSM activities</w:t>
      </w:r>
      <w:r w:rsidR="006D1A99">
        <w:t>.</w:t>
      </w:r>
      <w:r>
        <w:t xml:space="preserve"> </w:t>
      </w:r>
      <w:r w:rsidR="006D1A99">
        <w:t>T</w:t>
      </w:r>
      <w:r>
        <w:t xml:space="preserve">hese tools are based on heterogeneous </w:t>
      </w:r>
      <w:r w:rsidR="008C05C8">
        <w:t>abstractions</w:t>
      </w:r>
      <w:r w:rsidR="000C3067">
        <w:t xml:space="preserve"> for computer modelling</w:t>
      </w:r>
      <w:r>
        <w:t xml:space="preserve">. </w:t>
      </w:r>
      <w:r w:rsidR="006D1A99">
        <w:t>Hence, it is difficult to achieve d</w:t>
      </w:r>
      <w:r>
        <w:t xml:space="preserve">ata exchange between </w:t>
      </w:r>
      <w:r w:rsidR="007812EE">
        <w:t>different</w:t>
      </w:r>
      <w:r w:rsidR="00AF7C4E">
        <w:t xml:space="preserve"> </w:t>
      </w:r>
      <w:r w:rsidR="007812EE">
        <w:t>process-safety-related</w:t>
      </w:r>
      <w:r>
        <w:t xml:space="preserve"> computer-aided</w:t>
      </w:r>
      <w:r w:rsidR="006D1A99">
        <w:t xml:space="preserve"> tools</w:t>
      </w:r>
      <w:r>
        <w:t xml:space="preserve">. </w:t>
      </w:r>
    </w:p>
    <w:p w14:paraId="17C62E8E" w14:textId="77777777" w:rsidR="006D75BF" w:rsidRDefault="339F622F" w:rsidP="006D75BF">
      <w:pPr>
        <w:spacing w:after="240" w:line="259" w:lineRule="auto"/>
        <w:jc w:val="both"/>
      </w:pPr>
      <w:r>
        <w:t>In the process industry, the current implementation of I4.0 technology is mostly found at the lower levels of the automation pyramid. High-fidelity and multi-physics co-simulation may be required to</w:t>
      </w:r>
      <w:bookmarkStart w:id="3" w:name="_Hlk155215077"/>
      <w:r w:rsidRPr="339F622F">
        <w:rPr>
          <w:lang w:eastAsia="zh-CN"/>
        </w:rPr>
        <w:t xml:space="preserve"> achieve a ‘Process Safety Enhanced DT’</w:t>
      </w:r>
      <w:bookmarkEnd w:id="3"/>
      <w:r w:rsidRPr="339F622F">
        <w:rPr>
          <w:lang w:eastAsia="zh-CN"/>
        </w:rPr>
        <w:t xml:space="preserve">. With the expanding applications of generative AI, a further step change in PSM is expected soon. </w:t>
      </w:r>
      <w:r w:rsidRPr="339F622F">
        <w:t xml:space="preserve">To provide a new lens on the safety performance of industrial utility systems under I4.0, this work proposes a multi-perspective approach from the perspective 1) the process lifecycle and 2) the hierarchy of controls. </w:t>
      </w:r>
    </w:p>
    <w:p w14:paraId="66946312" w14:textId="03004DC9" w:rsidR="00267371" w:rsidRPr="00D07C60" w:rsidRDefault="00843787" w:rsidP="006D75BF">
      <w:pPr>
        <w:spacing w:after="240" w:line="259" w:lineRule="auto"/>
        <w:jc w:val="both"/>
      </w:pPr>
      <w:r>
        <w:t>Considering</w:t>
      </w:r>
      <w:r w:rsidR="0073042F">
        <w:t xml:space="preserve"> </w:t>
      </w:r>
      <w:r w:rsidR="0073042F" w:rsidRPr="0073042F">
        <w:t xml:space="preserve">the </w:t>
      </w:r>
      <w:r>
        <w:t>S</w:t>
      </w:r>
      <w:r w:rsidR="0073042F" w:rsidRPr="0073042F">
        <w:t xml:space="preserve">ustainable </w:t>
      </w:r>
      <w:r>
        <w:t>D</w:t>
      </w:r>
      <w:r w:rsidR="0073042F" w:rsidRPr="0073042F">
        <w:t xml:space="preserve">evelopment </w:t>
      </w:r>
      <w:r>
        <w:t>G</w:t>
      </w:r>
      <w:r w:rsidR="0073042F" w:rsidRPr="0073042F">
        <w:t>oals</w:t>
      </w:r>
      <w:r>
        <w:t xml:space="preserve"> (SDGs)</w:t>
      </w:r>
      <w:r w:rsidR="339F622F" w:rsidRPr="339F622F">
        <w:t>, natural refrigerants such as ammonia (NH</w:t>
      </w:r>
      <w:r w:rsidR="339F622F" w:rsidRPr="339F622F">
        <w:rPr>
          <w:vertAlign w:val="subscript"/>
        </w:rPr>
        <w:t>3</w:t>
      </w:r>
      <w:r w:rsidR="339F622F" w:rsidRPr="339F622F">
        <w:t>), carbon dioxide (CO</w:t>
      </w:r>
      <w:r w:rsidR="339F622F" w:rsidRPr="339F622F">
        <w:rPr>
          <w:vertAlign w:val="subscript"/>
        </w:rPr>
        <w:t>2</w:t>
      </w:r>
      <w:r w:rsidR="339F622F" w:rsidRPr="339F622F">
        <w:t xml:space="preserve">), and hydrocarbons (propane, isobutane, or zeotropic mixtures) are becoming popular. </w:t>
      </w:r>
      <w:r w:rsidR="00805BAA">
        <w:t>The r</w:t>
      </w:r>
      <w:r w:rsidR="339F622F" w:rsidRPr="339F622F">
        <w:t xml:space="preserve">efrigeration as a service (RaaS) business model </w:t>
      </w:r>
      <w:r w:rsidR="00F000F1">
        <w:rPr>
          <w:rFonts w:hint="eastAsia"/>
          <w:lang w:eastAsia="zh-CN"/>
        </w:rPr>
        <w:t>is</w:t>
      </w:r>
      <w:r w:rsidR="339F622F" w:rsidRPr="339F622F">
        <w:t xml:space="preserve"> also gaining momentum in the large industrial utility systems. Future research on safety analysis should be carried out to investigate heat</w:t>
      </w:r>
      <w:r w:rsidR="001902DE">
        <w:t xml:space="preserve"> utility system under the new business models and</w:t>
      </w:r>
      <w:r>
        <w:t xml:space="preserve"> </w:t>
      </w:r>
      <w:r w:rsidR="004C4246">
        <w:t xml:space="preserve">towards the </w:t>
      </w:r>
      <w:r w:rsidR="004C4246" w:rsidRPr="004C4246">
        <w:t>hydrogen economy</w:t>
      </w:r>
      <w:r w:rsidR="004C4246">
        <w:t>.</w:t>
      </w:r>
    </w:p>
    <w:p w14:paraId="144DE6BF" w14:textId="4D3AAD11" w:rsidR="008D2649" w:rsidRPr="00D07C60" w:rsidRDefault="008D2649" w:rsidP="008D2649">
      <w:pPr>
        <w:pStyle w:val="Els-reference-head"/>
        <w:rPr>
          <w:lang w:val="en-NZ"/>
        </w:rPr>
      </w:pPr>
      <w:r w:rsidRPr="00D07C60">
        <w:rPr>
          <w:lang w:val="en-NZ"/>
        </w:rPr>
        <w:t>References</w:t>
      </w:r>
    </w:p>
    <w:p w14:paraId="3DB7695C" w14:textId="047F3532" w:rsidR="00304D3C" w:rsidRPr="00D07C60" w:rsidRDefault="00AD7FCD" w:rsidP="00304D3C">
      <w:pPr>
        <w:ind w:left="426" w:hanging="426"/>
        <w:rPr>
          <w:rFonts w:eastAsia="Times New Roman"/>
          <w:sz w:val="18"/>
          <w:szCs w:val="18"/>
          <w:lang w:eastAsia="zh-CN"/>
        </w:rPr>
      </w:pPr>
      <w:r w:rsidRPr="00D07C60">
        <w:rPr>
          <w:rFonts w:eastAsia="Times New Roman"/>
          <w:sz w:val="18"/>
          <w:szCs w:val="18"/>
          <w:lang w:eastAsia="zh-CN"/>
        </w:rPr>
        <w:t>J. K. Carson</w:t>
      </w:r>
      <w:r w:rsidR="002662D6" w:rsidRPr="00D07C60">
        <w:rPr>
          <w:rFonts w:eastAsia="Times New Roman"/>
          <w:sz w:val="18"/>
          <w:szCs w:val="18"/>
          <w:lang w:eastAsia="zh-CN"/>
        </w:rPr>
        <w:t>, &amp; A. R. East, 201</w:t>
      </w:r>
      <w:r w:rsidR="00304D3C" w:rsidRPr="00D07C60">
        <w:rPr>
          <w:rFonts w:eastAsia="Times New Roman"/>
          <w:sz w:val="18"/>
          <w:szCs w:val="18"/>
          <w:lang w:eastAsia="zh-CN"/>
        </w:rPr>
        <w:t>8</w:t>
      </w:r>
      <w:r w:rsidR="002662D6" w:rsidRPr="00D07C60">
        <w:rPr>
          <w:rFonts w:eastAsia="Times New Roman"/>
          <w:sz w:val="18"/>
          <w:szCs w:val="18"/>
          <w:lang w:eastAsia="zh-CN"/>
        </w:rPr>
        <w:t xml:space="preserve">, </w:t>
      </w:r>
      <w:r w:rsidR="007D5260" w:rsidRPr="00D07C60">
        <w:rPr>
          <w:rFonts w:eastAsia="Times New Roman"/>
          <w:sz w:val="18"/>
          <w:szCs w:val="18"/>
          <w:lang w:eastAsia="zh-CN"/>
        </w:rPr>
        <w:t xml:space="preserve">The cold chain in New Zealand – A review. </w:t>
      </w:r>
      <w:r w:rsidR="00304D3C" w:rsidRPr="00D07C60">
        <w:rPr>
          <w:rFonts w:eastAsia="Times New Roman"/>
          <w:i/>
          <w:iCs/>
          <w:sz w:val="18"/>
          <w:szCs w:val="18"/>
          <w:lang w:eastAsia="zh-CN"/>
        </w:rPr>
        <w:t>International Journal of Refrigeration, 87,</w:t>
      </w:r>
      <w:r w:rsidR="00304D3C" w:rsidRPr="00D07C60">
        <w:rPr>
          <w:rFonts w:eastAsia="Times New Roman"/>
          <w:sz w:val="18"/>
          <w:szCs w:val="18"/>
          <w:lang w:eastAsia="zh-CN"/>
        </w:rPr>
        <w:t xml:space="preserve"> 185-192.</w:t>
      </w:r>
    </w:p>
    <w:p w14:paraId="17228A91" w14:textId="314AB88E" w:rsidR="00596517" w:rsidRPr="00D07C60" w:rsidRDefault="00714B31" w:rsidP="00F8412D">
      <w:pPr>
        <w:ind w:left="426" w:hanging="426"/>
        <w:rPr>
          <w:rFonts w:eastAsia="Times New Roman"/>
          <w:sz w:val="18"/>
          <w:szCs w:val="18"/>
          <w:lang w:eastAsia="zh-CN"/>
        </w:rPr>
      </w:pPr>
      <w:r w:rsidRPr="00D07C60">
        <w:rPr>
          <w:rFonts w:eastAsia="Times New Roman"/>
          <w:sz w:val="18"/>
          <w:szCs w:val="18"/>
          <w:lang w:eastAsia="zh-CN"/>
        </w:rPr>
        <w:t xml:space="preserve">J. </w:t>
      </w:r>
      <w:r w:rsidR="00596517" w:rsidRPr="00D07C60">
        <w:rPr>
          <w:rFonts w:eastAsia="Times New Roman"/>
          <w:sz w:val="18"/>
          <w:szCs w:val="18"/>
          <w:lang w:eastAsia="zh-CN"/>
        </w:rPr>
        <w:t xml:space="preserve">Janošovský, </w:t>
      </w:r>
      <w:r w:rsidRPr="00D07C60">
        <w:rPr>
          <w:rFonts w:eastAsia="Times New Roman"/>
          <w:sz w:val="18"/>
          <w:szCs w:val="18"/>
          <w:lang w:eastAsia="zh-CN"/>
        </w:rPr>
        <w:t xml:space="preserve">I. </w:t>
      </w:r>
      <w:r w:rsidR="00596517" w:rsidRPr="00D07C60">
        <w:rPr>
          <w:rFonts w:eastAsia="Times New Roman"/>
          <w:sz w:val="18"/>
          <w:szCs w:val="18"/>
          <w:lang w:eastAsia="zh-CN"/>
        </w:rPr>
        <w:t xml:space="preserve">Rosa, </w:t>
      </w:r>
      <w:r w:rsidRPr="00D07C60">
        <w:rPr>
          <w:rFonts w:eastAsia="Times New Roman"/>
          <w:sz w:val="18"/>
          <w:szCs w:val="18"/>
          <w:lang w:eastAsia="zh-CN"/>
        </w:rPr>
        <w:t xml:space="preserve">G. </w:t>
      </w:r>
      <w:r w:rsidR="00596517" w:rsidRPr="00D07C60">
        <w:rPr>
          <w:rFonts w:eastAsia="Times New Roman"/>
          <w:sz w:val="18"/>
          <w:szCs w:val="18"/>
          <w:lang w:eastAsia="zh-CN"/>
        </w:rPr>
        <w:t xml:space="preserve">Vincent, </w:t>
      </w:r>
      <w:r w:rsidRPr="00D07C60">
        <w:rPr>
          <w:rFonts w:eastAsia="Times New Roman"/>
          <w:sz w:val="18"/>
          <w:szCs w:val="18"/>
          <w:lang w:eastAsia="zh-CN"/>
        </w:rPr>
        <w:t xml:space="preserve">B. </w:t>
      </w:r>
      <w:r w:rsidR="00596517" w:rsidRPr="00D07C60">
        <w:rPr>
          <w:rFonts w:eastAsia="Times New Roman"/>
          <w:sz w:val="18"/>
          <w:szCs w:val="18"/>
          <w:lang w:eastAsia="zh-CN"/>
        </w:rPr>
        <w:t xml:space="preserve">Šulgan, </w:t>
      </w:r>
      <w:r w:rsidRPr="00D07C60">
        <w:rPr>
          <w:rFonts w:eastAsia="Times New Roman"/>
          <w:sz w:val="18"/>
          <w:szCs w:val="18"/>
          <w:lang w:eastAsia="zh-CN"/>
        </w:rPr>
        <w:t xml:space="preserve">M. </w:t>
      </w:r>
      <w:r w:rsidR="00596517" w:rsidRPr="00D07C60">
        <w:rPr>
          <w:rFonts w:eastAsia="Times New Roman"/>
          <w:sz w:val="18"/>
          <w:szCs w:val="18"/>
          <w:lang w:eastAsia="zh-CN"/>
        </w:rPr>
        <w:t xml:space="preserve">Variny, </w:t>
      </w:r>
      <w:r w:rsidRPr="00D07C60">
        <w:rPr>
          <w:rFonts w:eastAsia="Times New Roman"/>
          <w:sz w:val="18"/>
          <w:szCs w:val="18"/>
          <w:lang w:eastAsia="zh-CN"/>
        </w:rPr>
        <w:t xml:space="preserve">Z. </w:t>
      </w:r>
      <w:r w:rsidR="00596517" w:rsidRPr="00D07C60">
        <w:rPr>
          <w:rFonts w:eastAsia="Times New Roman"/>
          <w:sz w:val="18"/>
          <w:szCs w:val="18"/>
          <w:lang w:eastAsia="zh-CN"/>
        </w:rPr>
        <w:t xml:space="preserve">Labovská, </w:t>
      </w:r>
      <w:r w:rsidRPr="00D07C60">
        <w:rPr>
          <w:rFonts w:eastAsia="Times New Roman"/>
          <w:sz w:val="18"/>
          <w:szCs w:val="18"/>
          <w:lang w:eastAsia="zh-CN"/>
        </w:rPr>
        <w:t xml:space="preserve">J. </w:t>
      </w:r>
      <w:r w:rsidR="00596517" w:rsidRPr="00D07C60">
        <w:rPr>
          <w:rFonts w:eastAsia="Times New Roman"/>
          <w:sz w:val="18"/>
          <w:szCs w:val="18"/>
          <w:lang w:eastAsia="zh-CN"/>
        </w:rPr>
        <w:t xml:space="preserve">Labovský, &amp; </w:t>
      </w:r>
      <w:r w:rsidRPr="00D07C60">
        <w:rPr>
          <w:rFonts w:eastAsia="Times New Roman"/>
          <w:sz w:val="18"/>
          <w:szCs w:val="18"/>
          <w:lang w:eastAsia="zh-CN"/>
        </w:rPr>
        <w:t xml:space="preserve">Ľ </w:t>
      </w:r>
      <w:r w:rsidR="00596517" w:rsidRPr="00D07C60">
        <w:rPr>
          <w:rFonts w:eastAsia="Times New Roman"/>
          <w:sz w:val="18"/>
          <w:szCs w:val="18"/>
          <w:lang w:eastAsia="zh-CN"/>
        </w:rPr>
        <w:t>Jelemenský</w:t>
      </w:r>
      <w:r w:rsidRPr="00D07C60">
        <w:rPr>
          <w:rFonts w:eastAsia="Times New Roman"/>
          <w:sz w:val="18"/>
          <w:szCs w:val="18"/>
          <w:lang w:eastAsia="zh-CN"/>
        </w:rPr>
        <w:t>,</w:t>
      </w:r>
      <w:r w:rsidR="00596517" w:rsidRPr="00D07C60">
        <w:rPr>
          <w:rFonts w:eastAsia="Times New Roman"/>
          <w:sz w:val="18"/>
          <w:szCs w:val="18"/>
          <w:lang w:eastAsia="zh-CN"/>
        </w:rPr>
        <w:t xml:space="preserve"> 2022</w:t>
      </w:r>
      <w:r w:rsidRPr="00D07C60">
        <w:rPr>
          <w:rFonts w:eastAsia="Times New Roman"/>
          <w:sz w:val="18"/>
          <w:szCs w:val="18"/>
          <w:lang w:eastAsia="zh-CN"/>
        </w:rPr>
        <w:t>,</w:t>
      </w:r>
      <w:r w:rsidR="00596517" w:rsidRPr="00D07C60">
        <w:rPr>
          <w:rFonts w:eastAsia="Times New Roman"/>
          <w:sz w:val="18"/>
          <w:szCs w:val="18"/>
          <w:lang w:eastAsia="zh-CN"/>
        </w:rPr>
        <w:t xml:space="preserve"> Methodology for selection of inherently safer process design alternatives based on safety indices. </w:t>
      </w:r>
      <w:r w:rsidR="00596517" w:rsidRPr="00D07C60">
        <w:rPr>
          <w:rFonts w:eastAsia="Times New Roman"/>
          <w:i/>
          <w:iCs/>
          <w:sz w:val="18"/>
          <w:szCs w:val="18"/>
          <w:lang w:eastAsia="zh-CN"/>
        </w:rPr>
        <w:t>Process Safety and Environmental Protection</w:t>
      </w:r>
      <w:r w:rsidR="00596517" w:rsidRPr="00D07C60">
        <w:rPr>
          <w:rFonts w:eastAsia="Times New Roman"/>
          <w:sz w:val="18"/>
          <w:szCs w:val="18"/>
          <w:lang w:eastAsia="zh-CN"/>
        </w:rPr>
        <w:t xml:space="preserve">, </w:t>
      </w:r>
      <w:r w:rsidR="00596517" w:rsidRPr="00D07C60">
        <w:rPr>
          <w:rFonts w:eastAsia="Times New Roman"/>
          <w:i/>
          <w:iCs/>
          <w:sz w:val="18"/>
          <w:szCs w:val="18"/>
          <w:lang w:eastAsia="zh-CN"/>
        </w:rPr>
        <w:t>160</w:t>
      </w:r>
      <w:r w:rsidR="00596517" w:rsidRPr="00D07C60">
        <w:rPr>
          <w:rFonts w:eastAsia="Times New Roman"/>
          <w:sz w:val="18"/>
          <w:szCs w:val="18"/>
          <w:lang w:eastAsia="zh-CN"/>
        </w:rPr>
        <w:t xml:space="preserve">, 513–526. </w:t>
      </w:r>
    </w:p>
    <w:p w14:paraId="2947E673" w14:textId="638C8270" w:rsidR="001541A1" w:rsidRPr="00D07C60" w:rsidRDefault="005C78E1" w:rsidP="00F8412D">
      <w:pPr>
        <w:ind w:left="426" w:hanging="426"/>
        <w:rPr>
          <w:rFonts w:eastAsia="Times New Roman"/>
          <w:sz w:val="18"/>
          <w:szCs w:val="18"/>
          <w:lang w:eastAsia="zh-CN"/>
        </w:rPr>
      </w:pPr>
      <w:r w:rsidRPr="00D07C60">
        <w:rPr>
          <w:rFonts w:eastAsia="Times New Roman"/>
          <w:sz w:val="18"/>
          <w:szCs w:val="18"/>
          <w:lang w:eastAsia="zh-CN"/>
        </w:rPr>
        <w:t xml:space="preserve">J. </w:t>
      </w:r>
      <w:r w:rsidR="001541A1" w:rsidRPr="00D07C60">
        <w:rPr>
          <w:rFonts w:eastAsia="Times New Roman"/>
          <w:sz w:val="18"/>
          <w:szCs w:val="18"/>
          <w:lang w:eastAsia="zh-CN"/>
        </w:rPr>
        <w:t xml:space="preserve">Jiménez-Romero, </w:t>
      </w:r>
      <w:r w:rsidRPr="00D07C60">
        <w:rPr>
          <w:rFonts w:eastAsia="Times New Roman"/>
          <w:sz w:val="18"/>
          <w:szCs w:val="18"/>
          <w:lang w:eastAsia="zh-CN"/>
        </w:rPr>
        <w:t xml:space="preserve">A. </w:t>
      </w:r>
      <w:r w:rsidR="001541A1" w:rsidRPr="00D07C60">
        <w:rPr>
          <w:rFonts w:eastAsia="Times New Roman"/>
          <w:sz w:val="18"/>
          <w:szCs w:val="18"/>
          <w:lang w:eastAsia="zh-CN"/>
        </w:rPr>
        <w:t xml:space="preserve">Azapagic, &amp; </w:t>
      </w:r>
      <w:r w:rsidRPr="00D07C60">
        <w:rPr>
          <w:rFonts w:eastAsia="Times New Roman"/>
          <w:sz w:val="18"/>
          <w:szCs w:val="18"/>
          <w:lang w:eastAsia="zh-CN"/>
        </w:rPr>
        <w:t xml:space="preserve">R. </w:t>
      </w:r>
      <w:r w:rsidR="001541A1" w:rsidRPr="00D07C60">
        <w:rPr>
          <w:rFonts w:eastAsia="Times New Roman"/>
          <w:sz w:val="18"/>
          <w:szCs w:val="18"/>
          <w:lang w:eastAsia="zh-CN"/>
        </w:rPr>
        <w:t>Smith, 2023</w:t>
      </w:r>
      <w:r w:rsidRPr="00D07C60">
        <w:rPr>
          <w:rFonts w:eastAsia="Times New Roman"/>
          <w:sz w:val="18"/>
          <w:szCs w:val="18"/>
          <w:lang w:eastAsia="zh-CN"/>
        </w:rPr>
        <w:t>,</w:t>
      </w:r>
      <w:r w:rsidR="001541A1" w:rsidRPr="00D07C60">
        <w:rPr>
          <w:rFonts w:eastAsia="Times New Roman"/>
          <w:sz w:val="18"/>
          <w:szCs w:val="18"/>
          <w:lang w:eastAsia="zh-CN"/>
        </w:rPr>
        <w:t xml:space="preserve"> Systematic Development of Strategies for the Decarbonization of Process Utility Systems. </w:t>
      </w:r>
      <w:r w:rsidR="001541A1" w:rsidRPr="00D07C60">
        <w:rPr>
          <w:rFonts w:eastAsia="Times New Roman"/>
          <w:i/>
          <w:iCs/>
          <w:sz w:val="18"/>
          <w:szCs w:val="18"/>
          <w:lang w:eastAsia="zh-CN"/>
        </w:rPr>
        <w:t>Computer Aided Chemical Engineering</w:t>
      </w:r>
      <w:r w:rsidR="001541A1" w:rsidRPr="00D07C60">
        <w:rPr>
          <w:rFonts w:eastAsia="Times New Roman"/>
          <w:sz w:val="18"/>
          <w:szCs w:val="18"/>
          <w:lang w:eastAsia="zh-CN"/>
        </w:rPr>
        <w:t xml:space="preserve">, </w:t>
      </w:r>
      <w:r w:rsidR="001541A1" w:rsidRPr="00D07C60">
        <w:rPr>
          <w:rFonts w:eastAsia="Times New Roman"/>
          <w:i/>
          <w:iCs/>
          <w:sz w:val="18"/>
          <w:szCs w:val="18"/>
          <w:lang w:eastAsia="zh-CN"/>
        </w:rPr>
        <w:t>52</w:t>
      </w:r>
      <w:r w:rsidR="001541A1" w:rsidRPr="00D07C60">
        <w:rPr>
          <w:rFonts w:eastAsia="Times New Roman"/>
          <w:sz w:val="18"/>
          <w:szCs w:val="18"/>
          <w:lang w:eastAsia="zh-CN"/>
        </w:rPr>
        <w:t xml:space="preserve">, 2995–3000. </w:t>
      </w:r>
    </w:p>
    <w:p w14:paraId="5C9DE469" w14:textId="6E74D519" w:rsidR="00D20EB6" w:rsidRPr="00D07C60" w:rsidRDefault="005C78E1" w:rsidP="001224D3">
      <w:pPr>
        <w:ind w:left="426" w:hanging="426"/>
        <w:rPr>
          <w:rFonts w:eastAsia="Times New Roman"/>
          <w:sz w:val="18"/>
          <w:szCs w:val="18"/>
          <w:lang w:eastAsia="zh-CN"/>
        </w:rPr>
      </w:pPr>
      <w:r w:rsidRPr="00D07C60">
        <w:rPr>
          <w:rFonts w:eastAsia="Times New Roman"/>
          <w:sz w:val="18"/>
          <w:szCs w:val="18"/>
          <w:lang w:eastAsia="zh-CN"/>
        </w:rPr>
        <w:t xml:space="preserve">J. </w:t>
      </w:r>
      <w:r w:rsidR="00D20EB6" w:rsidRPr="00D07C60">
        <w:rPr>
          <w:rFonts w:eastAsia="Times New Roman"/>
          <w:sz w:val="18"/>
          <w:szCs w:val="18"/>
          <w:lang w:eastAsia="zh-CN"/>
        </w:rPr>
        <w:t xml:space="preserve">Lee, </w:t>
      </w:r>
      <w:r w:rsidRPr="00D07C60">
        <w:rPr>
          <w:rFonts w:eastAsia="Times New Roman"/>
          <w:sz w:val="18"/>
          <w:szCs w:val="18"/>
          <w:lang w:eastAsia="zh-CN"/>
        </w:rPr>
        <w:t xml:space="preserve">I. </w:t>
      </w:r>
      <w:r w:rsidR="00D20EB6" w:rsidRPr="00D07C60">
        <w:rPr>
          <w:rFonts w:eastAsia="Times New Roman"/>
          <w:sz w:val="18"/>
          <w:szCs w:val="18"/>
          <w:lang w:eastAsia="zh-CN"/>
        </w:rPr>
        <w:t xml:space="preserve">Cameron, &amp; </w:t>
      </w:r>
      <w:r w:rsidRPr="00D07C60">
        <w:rPr>
          <w:rFonts w:eastAsia="Times New Roman"/>
          <w:sz w:val="18"/>
          <w:szCs w:val="18"/>
          <w:lang w:eastAsia="zh-CN"/>
        </w:rPr>
        <w:t xml:space="preserve">M. </w:t>
      </w:r>
      <w:r w:rsidR="00D20EB6" w:rsidRPr="00D07C60">
        <w:rPr>
          <w:rFonts w:eastAsia="Times New Roman"/>
          <w:sz w:val="18"/>
          <w:szCs w:val="18"/>
          <w:lang w:eastAsia="zh-CN"/>
        </w:rPr>
        <w:t>Hassall, 2022</w:t>
      </w:r>
      <w:r w:rsidRPr="00D07C60">
        <w:rPr>
          <w:rFonts w:eastAsia="Times New Roman"/>
          <w:sz w:val="18"/>
          <w:szCs w:val="18"/>
          <w:lang w:eastAsia="zh-CN"/>
        </w:rPr>
        <w:t>,</w:t>
      </w:r>
      <w:r w:rsidR="00D20EB6" w:rsidRPr="00D07C60">
        <w:rPr>
          <w:rFonts w:eastAsia="Times New Roman"/>
          <w:sz w:val="18"/>
          <w:szCs w:val="18"/>
          <w:lang w:eastAsia="zh-CN"/>
        </w:rPr>
        <w:t xml:space="preserve"> Information needs and challenges in future process safety. </w:t>
      </w:r>
      <w:r w:rsidR="00D20EB6" w:rsidRPr="00D07C60">
        <w:rPr>
          <w:rFonts w:eastAsia="Times New Roman"/>
          <w:i/>
          <w:iCs/>
          <w:sz w:val="18"/>
          <w:szCs w:val="18"/>
          <w:lang w:eastAsia="zh-CN"/>
        </w:rPr>
        <w:t>Digital Chemical Engineering</w:t>
      </w:r>
      <w:r w:rsidR="00D20EB6" w:rsidRPr="00D07C60">
        <w:rPr>
          <w:rFonts w:eastAsia="Times New Roman"/>
          <w:sz w:val="18"/>
          <w:szCs w:val="18"/>
          <w:lang w:eastAsia="zh-CN"/>
        </w:rPr>
        <w:t xml:space="preserve">, </w:t>
      </w:r>
      <w:r w:rsidR="00D20EB6" w:rsidRPr="00D07C60">
        <w:rPr>
          <w:rFonts w:eastAsia="Times New Roman"/>
          <w:i/>
          <w:iCs/>
          <w:sz w:val="18"/>
          <w:szCs w:val="18"/>
          <w:lang w:eastAsia="zh-CN"/>
        </w:rPr>
        <w:t>3</w:t>
      </w:r>
      <w:r w:rsidR="00D20EB6" w:rsidRPr="00D07C60">
        <w:rPr>
          <w:rFonts w:eastAsia="Times New Roman"/>
          <w:sz w:val="18"/>
          <w:szCs w:val="18"/>
          <w:lang w:eastAsia="zh-CN"/>
        </w:rPr>
        <w:t xml:space="preserve">, 100017. </w:t>
      </w:r>
    </w:p>
    <w:p w14:paraId="7241BA12" w14:textId="4F196BD1" w:rsidR="00DB4329" w:rsidRPr="00D07C60" w:rsidRDefault="339F622F" w:rsidP="00DB4329">
      <w:pPr>
        <w:ind w:left="426" w:hanging="426"/>
        <w:rPr>
          <w:rFonts w:eastAsia="Times New Roman"/>
          <w:sz w:val="18"/>
          <w:szCs w:val="18"/>
          <w:lang w:eastAsia="zh-CN"/>
        </w:rPr>
      </w:pPr>
      <w:r w:rsidRPr="339F622F">
        <w:rPr>
          <w:rFonts w:eastAsia="Times New Roman"/>
          <w:sz w:val="18"/>
          <w:szCs w:val="18"/>
          <w:lang w:eastAsia="zh-CN"/>
        </w:rPr>
        <w:t>S. Park, S. Xu, W. Rogers, H. Pasman, &amp; M. M. El-Halwagi, 2020, Incorporating inherent safety during the conceptual process design stage: A literature review. Journal of Loss Prevention in the Process Industries, 63 (October 2019), 104040.</w:t>
      </w:r>
    </w:p>
    <w:p w14:paraId="4C222694" w14:textId="5E582416" w:rsidR="001541A1" w:rsidRPr="00D07C60" w:rsidRDefault="00385FCF" w:rsidP="001224D3">
      <w:pPr>
        <w:ind w:left="426" w:hanging="426"/>
        <w:rPr>
          <w:rFonts w:eastAsia="Times New Roman"/>
          <w:sz w:val="18"/>
          <w:szCs w:val="18"/>
          <w:lang w:eastAsia="zh-CN"/>
        </w:rPr>
      </w:pPr>
      <w:r w:rsidRPr="00D07C60">
        <w:rPr>
          <w:rFonts w:eastAsia="Times New Roman"/>
          <w:sz w:val="18"/>
          <w:szCs w:val="18"/>
          <w:lang w:eastAsia="zh-CN"/>
        </w:rPr>
        <w:t xml:space="preserve">T. R. </w:t>
      </w:r>
      <w:r w:rsidR="001541A1" w:rsidRPr="00D07C60">
        <w:rPr>
          <w:rFonts w:eastAsia="Times New Roman"/>
          <w:sz w:val="18"/>
          <w:szCs w:val="18"/>
          <w:lang w:eastAsia="zh-CN"/>
        </w:rPr>
        <w:t xml:space="preserve">Wanasinghe, </w:t>
      </w:r>
      <w:r w:rsidRPr="00D07C60">
        <w:rPr>
          <w:rFonts w:eastAsia="Times New Roman"/>
          <w:sz w:val="18"/>
          <w:szCs w:val="18"/>
          <w:lang w:eastAsia="zh-CN"/>
        </w:rPr>
        <w:t xml:space="preserve">M. </w:t>
      </w:r>
      <w:r w:rsidR="001541A1" w:rsidRPr="00D07C60">
        <w:rPr>
          <w:rFonts w:eastAsia="Times New Roman"/>
          <w:sz w:val="18"/>
          <w:szCs w:val="18"/>
          <w:lang w:eastAsia="zh-CN"/>
        </w:rPr>
        <w:t xml:space="preserve">Galagedarage Don, </w:t>
      </w:r>
      <w:r w:rsidRPr="00D07C60">
        <w:rPr>
          <w:rFonts w:eastAsia="Times New Roman"/>
          <w:sz w:val="18"/>
          <w:szCs w:val="18"/>
          <w:lang w:eastAsia="zh-CN"/>
        </w:rPr>
        <w:t xml:space="preserve">R. </w:t>
      </w:r>
      <w:r w:rsidR="001541A1" w:rsidRPr="00D07C60">
        <w:rPr>
          <w:rFonts w:eastAsia="Times New Roman"/>
          <w:sz w:val="18"/>
          <w:szCs w:val="18"/>
          <w:lang w:eastAsia="zh-CN"/>
        </w:rPr>
        <w:t xml:space="preserve">Arunthavanathan, &amp; </w:t>
      </w:r>
      <w:r w:rsidRPr="00D07C60">
        <w:rPr>
          <w:rFonts w:eastAsia="Times New Roman"/>
          <w:sz w:val="18"/>
          <w:szCs w:val="18"/>
          <w:lang w:eastAsia="zh-CN"/>
        </w:rPr>
        <w:t xml:space="preserve">R. G. </w:t>
      </w:r>
      <w:r w:rsidR="001541A1" w:rsidRPr="00D07C60">
        <w:rPr>
          <w:rFonts w:eastAsia="Times New Roman"/>
          <w:sz w:val="18"/>
          <w:szCs w:val="18"/>
          <w:lang w:eastAsia="zh-CN"/>
        </w:rPr>
        <w:t>Gosine, 2022</w:t>
      </w:r>
      <w:r w:rsidRPr="00D07C60">
        <w:rPr>
          <w:rFonts w:ascii="SimSun" w:hAnsi="SimSun" w:cs="SimSun"/>
          <w:sz w:val="18"/>
          <w:szCs w:val="18"/>
          <w:lang w:eastAsia="zh-CN"/>
        </w:rPr>
        <w:t>,</w:t>
      </w:r>
      <w:r w:rsidR="001541A1" w:rsidRPr="00D07C60">
        <w:rPr>
          <w:rFonts w:eastAsia="Times New Roman"/>
          <w:sz w:val="18"/>
          <w:szCs w:val="18"/>
          <w:lang w:eastAsia="zh-CN"/>
        </w:rPr>
        <w:t xml:space="preserve"> Industry 4.0 based process data analytics platform. In </w:t>
      </w:r>
      <w:r w:rsidR="001541A1" w:rsidRPr="00D07C60">
        <w:rPr>
          <w:rFonts w:eastAsia="Times New Roman"/>
          <w:i/>
          <w:iCs/>
          <w:sz w:val="18"/>
          <w:szCs w:val="18"/>
          <w:lang w:eastAsia="zh-CN"/>
        </w:rPr>
        <w:t>Methods in Chemical Process Safety</w:t>
      </w:r>
      <w:r w:rsidR="00420D40" w:rsidRPr="00D07C60">
        <w:rPr>
          <w:rFonts w:eastAsia="Times New Roman"/>
          <w:sz w:val="18"/>
          <w:szCs w:val="18"/>
          <w:lang w:eastAsia="zh-CN"/>
        </w:rPr>
        <w:t xml:space="preserve">, </w:t>
      </w:r>
      <w:r w:rsidR="001541A1" w:rsidRPr="00D07C60">
        <w:rPr>
          <w:rFonts w:eastAsia="Times New Roman"/>
          <w:i/>
          <w:iCs/>
          <w:sz w:val="18"/>
          <w:szCs w:val="18"/>
          <w:lang w:eastAsia="zh-CN"/>
        </w:rPr>
        <w:t>6</w:t>
      </w:r>
      <w:r w:rsidR="00420D40" w:rsidRPr="00D07C60">
        <w:rPr>
          <w:rFonts w:eastAsia="Times New Roman"/>
          <w:sz w:val="18"/>
          <w:szCs w:val="18"/>
          <w:lang w:eastAsia="zh-CN"/>
        </w:rPr>
        <w:t>(6)</w:t>
      </w:r>
      <w:r w:rsidR="001541A1" w:rsidRPr="00D07C60">
        <w:rPr>
          <w:rFonts w:eastAsia="Times New Roman"/>
          <w:sz w:val="18"/>
          <w:szCs w:val="18"/>
          <w:lang w:eastAsia="zh-CN"/>
        </w:rPr>
        <w:t xml:space="preserve">, 101–137. </w:t>
      </w:r>
    </w:p>
    <w:p w14:paraId="6C70AC43" w14:textId="1D7014E7" w:rsidR="00DB4329" w:rsidRPr="00D07C60" w:rsidRDefault="00406DCA" w:rsidP="00DB4329">
      <w:pPr>
        <w:pStyle w:val="Els-referenceno-number"/>
        <w:ind w:left="426" w:hanging="426"/>
        <w:rPr>
          <w:noProof w:val="0"/>
          <w:lang w:val="en-NZ"/>
        </w:rPr>
      </w:pPr>
      <w:r w:rsidRPr="00D07C60">
        <w:rPr>
          <w:noProof w:val="0"/>
          <w:lang w:val="en-NZ"/>
        </w:rPr>
        <w:t>T</w:t>
      </w:r>
      <w:r w:rsidRPr="00D07C60">
        <w:rPr>
          <w:noProof w:val="0"/>
          <w:lang w:val="en-NZ" w:eastAsia="zh-CN"/>
        </w:rPr>
        <w:t xml:space="preserve">. Xie, 2018, </w:t>
      </w:r>
      <w:r w:rsidR="0087116D" w:rsidRPr="00D07C60">
        <w:rPr>
          <w:noProof w:val="0"/>
          <w:lang w:val="en-NZ" w:eastAsia="zh-CN"/>
        </w:rPr>
        <w:t>Study on Application of Waste Heat Recovery in Ammonia Refrigerator</w:t>
      </w:r>
      <w:r w:rsidRPr="00D07C60">
        <w:rPr>
          <w:noProof w:val="0"/>
          <w:lang w:val="en-NZ" w:eastAsia="zh-CN"/>
        </w:rPr>
        <w:t>. In</w:t>
      </w:r>
      <w:r w:rsidR="000D08B5" w:rsidRPr="00D07C60">
        <w:rPr>
          <w:noProof w:val="0"/>
          <w:lang w:val="en-NZ" w:eastAsia="zh-CN"/>
        </w:rPr>
        <w:t xml:space="preserve"> </w:t>
      </w:r>
      <w:r w:rsidR="000D08B5" w:rsidRPr="00D07C60">
        <w:rPr>
          <w:i/>
          <w:iCs/>
          <w:noProof w:val="0"/>
          <w:lang w:val="en-NZ" w:eastAsia="zh-CN"/>
        </w:rPr>
        <w:t>American Journal of Physics and Applications</w:t>
      </w:r>
      <w:r w:rsidR="000D08B5" w:rsidRPr="00D07C60">
        <w:rPr>
          <w:noProof w:val="0"/>
          <w:lang w:val="en-NZ" w:eastAsia="zh-CN"/>
        </w:rPr>
        <w:t>,</w:t>
      </w:r>
      <w:r w:rsidR="009833F0" w:rsidRPr="00D07C60">
        <w:rPr>
          <w:noProof w:val="0"/>
          <w:lang w:val="en-NZ" w:eastAsia="zh-CN"/>
        </w:rPr>
        <w:t xml:space="preserve"> </w:t>
      </w:r>
      <w:r w:rsidR="009833F0" w:rsidRPr="00D07C60">
        <w:rPr>
          <w:i/>
          <w:iCs/>
          <w:noProof w:val="0"/>
          <w:lang w:val="en-NZ" w:eastAsia="zh-CN"/>
        </w:rPr>
        <w:t>6</w:t>
      </w:r>
      <w:r w:rsidR="009833F0" w:rsidRPr="00D07C60">
        <w:rPr>
          <w:noProof w:val="0"/>
          <w:lang w:val="en-NZ" w:eastAsia="zh-CN"/>
        </w:rPr>
        <w:t>,</w:t>
      </w:r>
      <w:r w:rsidR="009833F0" w:rsidRPr="00D07C60">
        <w:rPr>
          <w:noProof w:val="0"/>
          <w:lang w:val="en-NZ"/>
        </w:rPr>
        <w:t>162-168</w:t>
      </w:r>
      <w:r w:rsidR="009833F0" w:rsidRPr="00D07C60">
        <w:rPr>
          <w:noProof w:val="0"/>
          <w:lang w:val="en-NZ" w:eastAsia="zh-CN"/>
        </w:rPr>
        <w:t>.</w:t>
      </w:r>
    </w:p>
    <w:p w14:paraId="0B4ADFEC" w14:textId="05AECBEA" w:rsidR="00323B3C" w:rsidRPr="00D07C60" w:rsidRDefault="00DB4329" w:rsidP="001224D3">
      <w:pPr>
        <w:pStyle w:val="Els-referenceno-number"/>
        <w:ind w:left="426" w:hanging="426"/>
        <w:rPr>
          <w:noProof w:val="0"/>
          <w:lang w:val="en-NZ"/>
        </w:rPr>
      </w:pPr>
      <w:r w:rsidRPr="00D07C60">
        <w:rPr>
          <w:noProof w:val="0"/>
          <w:lang w:val="en-NZ"/>
        </w:rPr>
        <w:t>J</w:t>
      </w:r>
      <w:r w:rsidRPr="00D07C60">
        <w:rPr>
          <w:noProof w:val="0"/>
          <w:lang w:val="en-NZ" w:eastAsia="zh-CN"/>
        </w:rPr>
        <w:t xml:space="preserve">. </w:t>
      </w:r>
      <w:r w:rsidRPr="00D07C60">
        <w:rPr>
          <w:noProof w:val="0"/>
          <w:lang w:val="en-NZ"/>
        </w:rPr>
        <w:t>Xuan &amp; T. Daniel, 2023, The Future of Chemical Engineering in the Era of Generative AI</w:t>
      </w:r>
      <w:r w:rsidRPr="00D07C60">
        <w:rPr>
          <w:i/>
          <w:iCs/>
          <w:noProof w:val="0"/>
          <w:lang w:val="en-NZ"/>
        </w:rPr>
        <w:t>. The Chemical Engineers.</w:t>
      </w:r>
      <w:r w:rsidRPr="00D07C60">
        <w:rPr>
          <w:noProof w:val="0"/>
          <w:lang w:val="en-NZ"/>
        </w:rPr>
        <w:t xml:space="preserve"> https://www.thechemicalengineer.com/features/the-future-of-chemical-engineering-in-the-era-of-generative-ai/</w:t>
      </w:r>
    </w:p>
    <w:sectPr w:rsidR="00323B3C" w:rsidRPr="00D07C60" w:rsidSect="003A62D1">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CF005" w14:textId="77777777" w:rsidR="00D55D13" w:rsidRDefault="00D55D13">
      <w:r>
        <w:separator/>
      </w:r>
    </w:p>
  </w:endnote>
  <w:endnote w:type="continuationSeparator" w:id="0">
    <w:p w14:paraId="0DF6C9B6" w14:textId="77777777" w:rsidR="00D55D13" w:rsidRDefault="00D5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A1475" w14:textId="77777777" w:rsidR="00D55D13" w:rsidRDefault="00D55D13">
      <w:r>
        <w:separator/>
      </w:r>
    </w:p>
  </w:footnote>
  <w:footnote w:type="continuationSeparator" w:id="0">
    <w:p w14:paraId="0025983D" w14:textId="77777777" w:rsidR="00D55D13" w:rsidRDefault="00D5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6EA9EBA0" w:rsidR="00DD3D9E" w:rsidRDefault="00DD3D9E">
    <w:pPr>
      <w:pStyle w:val="Header"/>
      <w:tabs>
        <w:tab w:val="clear" w:pos="7200"/>
        <w:tab w:val="right" w:pos="7088"/>
      </w:tabs>
    </w:pPr>
    <w:r>
      <w:rPr>
        <w:rStyle w:val="PageNumber"/>
      </w:rPr>
      <w:tab/>
    </w:r>
    <w:r>
      <w:rPr>
        <w:rStyle w:val="PageNumber"/>
        <w:i/>
      </w:rPr>
      <w:tab/>
    </w:r>
    <w:r w:rsidR="00A95EBA">
      <w:rPr>
        <w:i/>
      </w:rPr>
      <w:fldChar w:fldCharType="begin"/>
    </w:r>
    <w:r w:rsidR="00A95EBA">
      <w:rPr>
        <w:i/>
      </w:rPr>
      <w:instrText xml:space="preserve"> MACROBUTTON  AcceptAllChangesInDocAndStopTracking Q. Peng et al. </w:instrText>
    </w:r>
    <w:r w:rsidR="00A95EBA">
      <w:rPr>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67B1418C" w:rsidR="00DD3D9E" w:rsidRDefault="00A95EBA">
    <w:pPr>
      <w:pStyle w:val="Header"/>
      <w:tabs>
        <w:tab w:val="clear" w:pos="7200"/>
        <w:tab w:val="right" w:pos="7088"/>
      </w:tabs>
      <w:jc w:val="right"/>
      <w:rPr>
        <w:sz w:val="24"/>
      </w:rPr>
    </w:pPr>
    <w:r>
      <w:rPr>
        <w:i/>
      </w:rPr>
      <w:fldChar w:fldCharType="begin"/>
    </w:r>
    <w:r>
      <w:rPr>
        <w:i/>
      </w:rPr>
      <w:instrText xml:space="preserve"> MACROBUTTON  AcceptAllChangesInDocAndStopTracking Multi-Perspective Process Safety Analysis for Process Utility System under Industry 4.0 </w:instrText>
    </w:r>
    <w:r>
      <w:rPr>
        <w:i/>
      </w:rPr>
      <w:fldChar w:fldCharType="end"/>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62860EE"/>
    <w:multiLevelType w:val="hybridMultilevel"/>
    <w:tmpl w:val="FD7043F2"/>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621164A"/>
    <w:multiLevelType w:val="hybridMultilevel"/>
    <w:tmpl w:val="934894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5" w15:restartNumberingAfterBreak="0">
    <w:nsid w:val="23F4714F"/>
    <w:multiLevelType w:val="hybridMultilevel"/>
    <w:tmpl w:val="3C806758"/>
    <w:lvl w:ilvl="0" w:tplc="25521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8"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9"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0"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EB56E7"/>
    <w:multiLevelType w:val="hybridMultilevel"/>
    <w:tmpl w:val="4B2E7D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39B6E21"/>
    <w:multiLevelType w:val="hybridMultilevel"/>
    <w:tmpl w:val="8EE45F10"/>
    <w:lvl w:ilvl="0" w:tplc="766A380A">
      <w:start w:val="1"/>
      <w:numFmt w:val="bullet"/>
      <w:lvlText w:val="•"/>
      <w:lvlJc w:val="left"/>
      <w:pPr>
        <w:tabs>
          <w:tab w:val="num" w:pos="720"/>
        </w:tabs>
        <w:ind w:left="720" w:hanging="360"/>
      </w:pPr>
      <w:rPr>
        <w:rFonts w:ascii="Arial" w:hAnsi="Arial" w:hint="default"/>
      </w:rPr>
    </w:lvl>
    <w:lvl w:ilvl="1" w:tplc="3D2C4A50" w:tentative="1">
      <w:start w:val="1"/>
      <w:numFmt w:val="bullet"/>
      <w:lvlText w:val="•"/>
      <w:lvlJc w:val="left"/>
      <w:pPr>
        <w:tabs>
          <w:tab w:val="num" w:pos="1440"/>
        </w:tabs>
        <w:ind w:left="1440" w:hanging="360"/>
      </w:pPr>
      <w:rPr>
        <w:rFonts w:ascii="Arial" w:hAnsi="Arial" w:hint="default"/>
      </w:rPr>
    </w:lvl>
    <w:lvl w:ilvl="2" w:tplc="5810C064" w:tentative="1">
      <w:start w:val="1"/>
      <w:numFmt w:val="bullet"/>
      <w:lvlText w:val="•"/>
      <w:lvlJc w:val="left"/>
      <w:pPr>
        <w:tabs>
          <w:tab w:val="num" w:pos="2160"/>
        </w:tabs>
        <w:ind w:left="2160" w:hanging="360"/>
      </w:pPr>
      <w:rPr>
        <w:rFonts w:ascii="Arial" w:hAnsi="Arial" w:hint="default"/>
      </w:rPr>
    </w:lvl>
    <w:lvl w:ilvl="3" w:tplc="422AC65E" w:tentative="1">
      <w:start w:val="1"/>
      <w:numFmt w:val="bullet"/>
      <w:lvlText w:val="•"/>
      <w:lvlJc w:val="left"/>
      <w:pPr>
        <w:tabs>
          <w:tab w:val="num" w:pos="2880"/>
        </w:tabs>
        <w:ind w:left="2880" w:hanging="360"/>
      </w:pPr>
      <w:rPr>
        <w:rFonts w:ascii="Arial" w:hAnsi="Arial" w:hint="default"/>
      </w:rPr>
    </w:lvl>
    <w:lvl w:ilvl="4" w:tplc="9D624338" w:tentative="1">
      <w:start w:val="1"/>
      <w:numFmt w:val="bullet"/>
      <w:lvlText w:val="•"/>
      <w:lvlJc w:val="left"/>
      <w:pPr>
        <w:tabs>
          <w:tab w:val="num" w:pos="3600"/>
        </w:tabs>
        <w:ind w:left="3600" w:hanging="360"/>
      </w:pPr>
      <w:rPr>
        <w:rFonts w:ascii="Arial" w:hAnsi="Arial" w:hint="default"/>
      </w:rPr>
    </w:lvl>
    <w:lvl w:ilvl="5" w:tplc="4C20C482" w:tentative="1">
      <w:start w:val="1"/>
      <w:numFmt w:val="bullet"/>
      <w:lvlText w:val="•"/>
      <w:lvlJc w:val="left"/>
      <w:pPr>
        <w:tabs>
          <w:tab w:val="num" w:pos="4320"/>
        </w:tabs>
        <w:ind w:left="4320" w:hanging="360"/>
      </w:pPr>
      <w:rPr>
        <w:rFonts w:ascii="Arial" w:hAnsi="Arial" w:hint="default"/>
      </w:rPr>
    </w:lvl>
    <w:lvl w:ilvl="6" w:tplc="5776B604" w:tentative="1">
      <w:start w:val="1"/>
      <w:numFmt w:val="bullet"/>
      <w:lvlText w:val="•"/>
      <w:lvlJc w:val="left"/>
      <w:pPr>
        <w:tabs>
          <w:tab w:val="num" w:pos="5040"/>
        </w:tabs>
        <w:ind w:left="5040" w:hanging="360"/>
      </w:pPr>
      <w:rPr>
        <w:rFonts w:ascii="Arial" w:hAnsi="Arial" w:hint="default"/>
      </w:rPr>
    </w:lvl>
    <w:lvl w:ilvl="7" w:tplc="5D480F5E" w:tentative="1">
      <w:start w:val="1"/>
      <w:numFmt w:val="bullet"/>
      <w:lvlText w:val="•"/>
      <w:lvlJc w:val="left"/>
      <w:pPr>
        <w:tabs>
          <w:tab w:val="num" w:pos="5760"/>
        </w:tabs>
        <w:ind w:left="5760" w:hanging="360"/>
      </w:pPr>
      <w:rPr>
        <w:rFonts w:ascii="Arial" w:hAnsi="Arial" w:hint="default"/>
      </w:rPr>
    </w:lvl>
    <w:lvl w:ilvl="8" w:tplc="E1E4A4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DBACB7"/>
    <w:multiLevelType w:val="hybridMultilevel"/>
    <w:tmpl w:val="D8747FD0"/>
    <w:lvl w:ilvl="0" w:tplc="D6EA7DD6">
      <w:start w:val="1"/>
      <w:numFmt w:val="decimal"/>
      <w:lvlText w:val="%1."/>
      <w:lvlJc w:val="left"/>
      <w:pPr>
        <w:ind w:left="720" w:hanging="360"/>
      </w:pPr>
    </w:lvl>
    <w:lvl w:ilvl="1" w:tplc="F3743A0E">
      <w:start w:val="1"/>
      <w:numFmt w:val="lowerLetter"/>
      <w:lvlText w:val="%2."/>
      <w:lvlJc w:val="left"/>
      <w:pPr>
        <w:ind w:left="1440" w:hanging="360"/>
      </w:pPr>
    </w:lvl>
    <w:lvl w:ilvl="2" w:tplc="997CAD0C">
      <w:start w:val="1"/>
      <w:numFmt w:val="lowerRoman"/>
      <w:lvlText w:val="%3."/>
      <w:lvlJc w:val="right"/>
      <w:pPr>
        <w:ind w:left="2160" w:hanging="180"/>
      </w:pPr>
    </w:lvl>
    <w:lvl w:ilvl="3" w:tplc="1D7EB664">
      <w:start w:val="1"/>
      <w:numFmt w:val="decimal"/>
      <w:lvlText w:val="%4."/>
      <w:lvlJc w:val="left"/>
      <w:pPr>
        <w:ind w:left="2880" w:hanging="360"/>
      </w:pPr>
    </w:lvl>
    <w:lvl w:ilvl="4" w:tplc="B194F6C6">
      <w:start w:val="1"/>
      <w:numFmt w:val="lowerLetter"/>
      <w:lvlText w:val="%5."/>
      <w:lvlJc w:val="left"/>
      <w:pPr>
        <w:ind w:left="3600" w:hanging="360"/>
      </w:pPr>
    </w:lvl>
    <w:lvl w:ilvl="5" w:tplc="A2E0DF78">
      <w:start w:val="1"/>
      <w:numFmt w:val="lowerRoman"/>
      <w:lvlText w:val="%6."/>
      <w:lvlJc w:val="right"/>
      <w:pPr>
        <w:ind w:left="4320" w:hanging="180"/>
      </w:pPr>
    </w:lvl>
    <w:lvl w:ilvl="6" w:tplc="B540EA42">
      <w:start w:val="1"/>
      <w:numFmt w:val="decimal"/>
      <w:lvlText w:val="%7."/>
      <w:lvlJc w:val="left"/>
      <w:pPr>
        <w:ind w:left="5040" w:hanging="360"/>
      </w:pPr>
    </w:lvl>
    <w:lvl w:ilvl="7" w:tplc="75A249DA">
      <w:start w:val="1"/>
      <w:numFmt w:val="lowerLetter"/>
      <w:lvlText w:val="%8."/>
      <w:lvlJc w:val="left"/>
      <w:pPr>
        <w:ind w:left="5760" w:hanging="360"/>
      </w:pPr>
    </w:lvl>
    <w:lvl w:ilvl="8" w:tplc="889095F2">
      <w:start w:val="1"/>
      <w:numFmt w:val="lowerRoman"/>
      <w:lvlText w:val="%9."/>
      <w:lvlJc w:val="right"/>
      <w:pPr>
        <w:ind w:left="6480" w:hanging="180"/>
      </w:pPr>
    </w:lvl>
  </w:abstractNum>
  <w:abstractNum w:abstractNumId="14"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9" w15:restartNumberingAfterBreak="0">
    <w:nsid w:val="5EB93D00"/>
    <w:multiLevelType w:val="hybridMultilevel"/>
    <w:tmpl w:val="E4BA6A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11E7A7E"/>
    <w:multiLevelType w:val="hybridMultilevel"/>
    <w:tmpl w:val="091E4842"/>
    <w:lvl w:ilvl="0" w:tplc="B1A0FB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2"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841890049">
    <w:abstractNumId w:val="13"/>
  </w:num>
  <w:num w:numId="2" w16cid:durableId="632910568">
    <w:abstractNumId w:val="17"/>
  </w:num>
  <w:num w:numId="3" w16cid:durableId="47382885">
    <w:abstractNumId w:val="17"/>
  </w:num>
  <w:num w:numId="4" w16cid:durableId="967853731">
    <w:abstractNumId w:val="17"/>
  </w:num>
  <w:num w:numId="5" w16cid:durableId="1739282265">
    <w:abstractNumId w:val="17"/>
  </w:num>
  <w:num w:numId="6" w16cid:durableId="698892343">
    <w:abstractNumId w:val="0"/>
  </w:num>
  <w:num w:numId="7" w16cid:durableId="1660883641">
    <w:abstractNumId w:val="9"/>
  </w:num>
  <w:num w:numId="8" w16cid:durableId="1863349795">
    <w:abstractNumId w:val="18"/>
  </w:num>
  <w:num w:numId="9" w16cid:durableId="1750734252">
    <w:abstractNumId w:val="3"/>
  </w:num>
  <w:num w:numId="10" w16cid:durableId="203061615">
    <w:abstractNumId w:val="16"/>
  </w:num>
  <w:num w:numId="11" w16cid:durableId="1478497114">
    <w:abstractNumId w:val="22"/>
  </w:num>
  <w:num w:numId="12" w16cid:durableId="1896693444">
    <w:abstractNumId w:val="21"/>
  </w:num>
  <w:num w:numId="13" w16cid:durableId="774787662">
    <w:abstractNumId w:val="8"/>
  </w:num>
  <w:num w:numId="14" w16cid:durableId="1525900646">
    <w:abstractNumId w:val="14"/>
  </w:num>
  <w:num w:numId="15" w16cid:durableId="1455515963">
    <w:abstractNumId w:val="4"/>
  </w:num>
  <w:num w:numId="16" w16cid:durableId="446657998">
    <w:abstractNumId w:val="10"/>
  </w:num>
  <w:num w:numId="17" w16cid:durableId="322592235">
    <w:abstractNumId w:val="6"/>
  </w:num>
  <w:num w:numId="18" w16cid:durableId="596719075">
    <w:abstractNumId w:val="7"/>
  </w:num>
  <w:num w:numId="19" w16cid:durableId="886648604">
    <w:abstractNumId w:val="15"/>
  </w:num>
  <w:num w:numId="20" w16cid:durableId="2027440042">
    <w:abstractNumId w:val="1"/>
  </w:num>
  <w:num w:numId="21" w16cid:durableId="1894611747">
    <w:abstractNumId w:val="11"/>
  </w:num>
  <w:num w:numId="22" w16cid:durableId="1124734808">
    <w:abstractNumId w:val="12"/>
  </w:num>
  <w:num w:numId="23" w16cid:durableId="124130157">
    <w:abstractNumId w:val="19"/>
  </w:num>
  <w:num w:numId="24" w16cid:durableId="578488630">
    <w:abstractNumId w:val="2"/>
  </w:num>
  <w:num w:numId="25" w16cid:durableId="81610022">
    <w:abstractNumId w:val="5"/>
  </w:num>
  <w:num w:numId="26" w16cid:durableId="2116290712">
    <w:abstractNumId w:val="20"/>
  </w:num>
  <w:num w:numId="27" w16cid:durableId="155715868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1675415">
    <w:abstractNumId w:val="7"/>
  </w:num>
  <w:num w:numId="29" w16cid:durableId="14797667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1E16"/>
    <w:rsid w:val="00010416"/>
    <w:rsid w:val="00012DDA"/>
    <w:rsid w:val="0001520F"/>
    <w:rsid w:val="00021E6E"/>
    <w:rsid w:val="0002494B"/>
    <w:rsid w:val="000276CD"/>
    <w:rsid w:val="00031BBF"/>
    <w:rsid w:val="000366B3"/>
    <w:rsid w:val="00040073"/>
    <w:rsid w:val="000409BF"/>
    <w:rsid w:val="0004287F"/>
    <w:rsid w:val="0005111E"/>
    <w:rsid w:val="000530EB"/>
    <w:rsid w:val="000641A1"/>
    <w:rsid w:val="00071AE1"/>
    <w:rsid w:val="00071D88"/>
    <w:rsid w:val="00071E2B"/>
    <w:rsid w:val="00086803"/>
    <w:rsid w:val="000909A0"/>
    <w:rsid w:val="00093E7C"/>
    <w:rsid w:val="000964A1"/>
    <w:rsid w:val="000A265E"/>
    <w:rsid w:val="000A28B8"/>
    <w:rsid w:val="000A3B9A"/>
    <w:rsid w:val="000A54AD"/>
    <w:rsid w:val="000A7094"/>
    <w:rsid w:val="000A77ED"/>
    <w:rsid w:val="000B20DE"/>
    <w:rsid w:val="000B2539"/>
    <w:rsid w:val="000B4CE5"/>
    <w:rsid w:val="000C2965"/>
    <w:rsid w:val="000C3067"/>
    <w:rsid w:val="000C77F1"/>
    <w:rsid w:val="000D0408"/>
    <w:rsid w:val="000D08B5"/>
    <w:rsid w:val="000D15EA"/>
    <w:rsid w:val="000D2B45"/>
    <w:rsid w:val="000D3D9B"/>
    <w:rsid w:val="000D3F50"/>
    <w:rsid w:val="000E3E0D"/>
    <w:rsid w:val="000E6FFB"/>
    <w:rsid w:val="000F0901"/>
    <w:rsid w:val="000F1663"/>
    <w:rsid w:val="000F50FF"/>
    <w:rsid w:val="000F7D4B"/>
    <w:rsid w:val="00101137"/>
    <w:rsid w:val="00103D87"/>
    <w:rsid w:val="00113CB5"/>
    <w:rsid w:val="00114ACC"/>
    <w:rsid w:val="00114B67"/>
    <w:rsid w:val="001159B1"/>
    <w:rsid w:val="0011723D"/>
    <w:rsid w:val="001224D3"/>
    <w:rsid w:val="00126E90"/>
    <w:rsid w:val="0012703D"/>
    <w:rsid w:val="0013616B"/>
    <w:rsid w:val="001429C3"/>
    <w:rsid w:val="00142DC9"/>
    <w:rsid w:val="001463C9"/>
    <w:rsid w:val="001467BA"/>
    <w:rsid w:val="0014685F"/>
    <w:rsid w:val="00146C28"/>
    <w:rsid w:val="001531A3"/>
    <w:rsid w:val="001541A1"/>
    <w:rsid w:val="00157D97"/>
    <w:rsid w:val="0016032F"/>
    <w:rsid w:val="00163126"/>
    <w:rsid w:val="0017083A"/>
    <w:rsid w:val="00170CB5"/>
    <w:rsid w:val="00171C20"/>
    <w:rsid w:val="00171F8A"/>
    <w:rsid w:val="00172734"/>
    <w:rsid w:val="001755E5"/>
    <w:rsid w:val="00177D67"/>
    <w:rsid w:val="001879F6"/>
    <w:rsid w:val="00187D52"/>
    <w:rsid w:val="001902DE"/>
    <w:rsid w:val="001933F0"/>
    <w:rsid w:val="00194692"/>
    <w:rsid w:val="001953C6"/>
    <w:rsid w:val="00196E77"/>
    <w:rsid w:val="001A245C"/>
    <w:rsid w:val="001B1B9E"/>
    <w:rsid w:val="001B56E3"/>
    <w:rsid w:val="001C0148"/>
    <w:rsid w:val="001C1167"/>
    <w:rsid w:val="001C5090"/>
    <w:rsid w:val="001C7512"/>
    <w:rsid w:val="001C757E"/>
    <w:rsid w:val="001D111C"/>
    <w:rsid w:val="001D2FBC"/>
    <w:rsid w:val="001D390D"/>
    <w:rsid w:val="001D556A"/>
    <w:rsid w:val="001D7D95"/>
    <w:rsid w:val="001E417A"/>
    <w:rsid w:val="001E4183"/>
    <w:rsid w:val="001E7C5A"/>
    <w:rsid w:val="001F2E45"/>
    <w:rsid w:val="001F5760"/>
    <w:rsid w:val="0020390F"/>
    <w:rsid w:val="002131B2"/>
    <w:rsid w:val="00220D37"/>
    <w:rsid w:val="00222683"/>
    <w:rsid w:val="00222E21"/>
    <w:rsid w:val="002250FA"/>
    <w:rsid w:val="002312DD"/>
    <w:rsid w:val="00231781"/>
    <w:rsid w:val="00237244"/>
    <w:rsid w:val="0023755A"/>
    <w:rsid w:val="00241DB2"/>
    <w:rsid w:val="00242487"/>
    <w:rsid w:val="002440BB"/>
    <w:rsid w:val="0024503C"/>
    <w:rsid w:val="00246196"/>
    <w:rsid w:val="00260F8E"/>
    <w:rsid w:val="002644A3"/>
    <w:rsid w:val="00264926"/>
    <w:rsid w:val="00264F65"/>
    <w:rsid w:val="002662D6"/>
    <w:rsid w:val="002670D2"/>
    <w:rsid w:val="00267371"/>
    <w:rsid w:val="00271594"/>
    <w:rsid w:val="00273EBE"/>
    <w:rsid w:val="00276615"/>
    <w:rsid w:val="00283F43"/>
    <w:rsid w:val="002862D7"/>
    <w:rsid w:val="00290DB7"/>
    <w:rsid w:val="00292291"/>
    <w:rsid w:val="00292D3B"/>
    <w:rsid w:val="002954CA"/>
    <w:rsid w:val="00295E25"/>
    <w:rsid w:val="00297C18"/>
    <w:rsid w:val="002A3175"/>
    <w:rsid w:val="002A4FC3"/>
    <w:rsid w:val="002A5C18"/>
    <w:rsid w:val="002A691E"/>
    <w:rsid w:val="002B4186"/>
    <w:rsid w:val="002C476B"/>
    <w:rsid w:val="002C585D"/>
    <w:rsid w:val="002C58EF"/>
    <w:rsid w:val="002C7143"/>
    <w:rsid w:val="002D1416"/>
    <w:rsid w:val="002D4C68"/>
    <w:rsid w:val="002D6BE0"/>
    <w:rsid w:val="002D709C"/>
    <w:rsid w:val="002D7DC8"/>
    <w:rsid w:val="002E0BE4"/>
    <w:rsid w:val="002E2B7B"/>
    <w:rsid w:val="002E2BC6"/>
    <w:rsid w:val="002E31F4"/>
    <w:rsid w:val="002E4B8B"/>
    <w:rsid w:val="002E616A"/>
    <w:rsid w:val="002F008A"/>
    <w:rsid w:val="002F40A1"/>
    <w:rsid w:val="002F6180"/>
    <w:rsid w:val="002F6CE3"/>
    <w:rsid w:val="002F769C"/>
    <w:rsid w:val="00300481"/>
    <w:rsid w:val="0030197A"/>
    <w:rsid w:val="00304D3C"/>
    <w:rsid w:val="0030626E"/>
    <w:rsid w:val="0031000B"/>
    <w:rsid w:val="00314982"/>
    <w:rsid w:val="00317AAF"/>
    <w:rsid w:val="00322966"/>
    <w:rsid w:val="00323B3C"/>
    <w:rsid w:val="00325798"/>
    <w:rsid w:val="00326E9F"/>
    <w:rsid w:val="003279BB"/>
    <w:rsid w:val="003310D6"/>
    <w:rsid w:val="00332763"/>
    <w:rsid w:val="00332DE6"/>
    <w:rsid w:val="00333C06"/>
    <w:rsid w:val="00337E18"/>
    <w:rsid w:val="00337F77"/>
    <w:rsid w:val="0034291A"/>
    <w:rsid w:val="00344711"/>
    <w:rsid w:val="00344F4A"/>
    <w:rsid w:val="00345069"/>
    <w:rsid w:val="0035130C"/>
    <w:rsid w:val="00352345"/>
    <w:rsid w:val="003536C4"/>
    <w:rsid w:val="003549CC"/>
    <w:rsid w:val="00356402"/>
    <w:rsid w:val="00357C51"/>
    <w:rsid w:val="0036045E"/>
    <w:rsid w:val="0036075C"/>
    <w:rsid w:val="00374637"/>
    <w:rsid w:val="00374BF4"/>
    <w:rsid w:val="003777DB"/>
    <w:rsid w:val="00380C8C"/>
    <w:rsid w:val="003838C0"/>
    <w:rsid w:val="00384203"/>
    <w:rsid w:val="0038558D"/>
    <w:rsid w:val="00385FCF"/>
    <w:rsid w:val="003863F1"/>
    <w:rsid w:val="00390858"/>
    <w:rsid w:val="0039116B"/>
    <w:rsid w:val="00396F39"/>
    <w:rsid w:val="003A1207"/>
    <w:rsid w:val="003A1F22"/>
    <w:rsid w:val="003A34CD"/>
    <w:rsid w:val="003A62D1"/>
    <w:rsid w:val="003B7753"/>
    <w:rsid w:val="003C12FE"/>
    <w:rsid w:val="003C3B81"/>
    <w:rsid w:val="003C5301"/>
    <w:rsid w:val="003C7023"/>
    <w:rsid w:val="003C7E03"/>
    <w:rsid w:val="003D07A7"/>
    <w:rsid w:val="003D0E5B"/>
    <w:rsid w:val="003D1582"/>
    <w:rsid w:val="003D2941"/>
    <w:rsid w:val="003D29C2"/>
    <w:rsid w:val="003D3852"/>
    <w:rsid w:val="003D3C37"/>
    <w:rsid w:val="003D512A"/>
    <w:rsid w:val="003D54CD"/>
    <w:rsid w:val="003D7E4C"/>
    <w:rsid w:val="003E31BA"/>
    <w:rsid w:val="003E41C2"/>
    <w:rsid w:val="003E4A3B"/>
    <w:rsid w:val="003E5DD9"/>
    <w:rsid w:val="003F2474"/>
    <w:rsid w:val="003F4FB7"/>
    <w:rsid w:val="003F693F"/>
    <w:rsid w:val="00405524"/>
    <w:rsid w:val="004059AA"/>
    <w:rsid w:val="00406DCA"/>
    <w:rsid w:val="004073A6"/>
    <w:rsid w:val="00407817"/>
    <w:rsid w:val="00415528"/>
    <w:rsid w:val="00420D40"/>
    <w:rsid w:val="004243D2"/>
    <w:rsid w:val="0042563D"/>
    <w:rsid w:val="00430986"/>
    <w:rsid w:val="004348FD"/>
    <w:rsid w:val="004354FD"/>
    <w:rsid w:val="00436121"/>
    <w:rsid w:val="00440163"/>
    <w:rsid w:val="00444C5C"/>
    <w:rsid w:val="00452E74"/>
    <w:rsid w:val="00454A15"/>
    <w:rsid w:val="00456CA5"/>
    <w:rsid w:val="0046142F"/>
    <w:rsid w:val="00461D56"/>
    <w:rsid w:val="004639B4"/>
    <w:rsid w:val="00463A4D"/>
    <w:rsid w:val="00464C7F"/>
    <w:rsid w:val="00467811"/>
    <w:rsid w:val="004701E7"/>
    <w:rsid w:val="00471051"/>
    <w:rsid w:val="00471720"/>
    <w:rsid w:val="00471E14"/>
    <w:rsid w:val="0047243B"/>
    <w:rsid w:val="004730A3"/>
    <w:rsid w:val="00474877"/>
    <w:rsid w:val="0047652D"/>
    <w:rsid w:val="00482231"/>
    <w:rsid w:val="004824D6"/>
    <w:rsid w:val="00482594"/>
    <w:rsid w:val="00486DFB"/>
    <w:rsid w:val="00491008"/>
    <w:rsid w:val="0049388E"/>
    <w:rsid w:val="00495E69"/>
    <w:rsid w:val="00497634"/>
    <w:rsid w:val="0049772C"/>
    <w:rsid w:val="004A09EF"/>
    <w:rsid w:val="004B0B77"/>
    <w:rsid w:val="004B3FC7"/>
    <w:rsid w:val="004B60E9"/>
    <w:rsid w:val="004B6F17"/>
    <w:rsid w:val="004C1082"/>
    <w:rsid w:val="004C173B"/>
    <w:rsid w:val="004C27C3"/>
    <w:rsid w:val="004C4246"/>
    <w:rsid w:val="004C7440"/>
    <w:rsid w:val="004D1BDD"/>
    <w:rsid w:val="004D596E"/>
    <w:rsid w:val="004E10F9"/>
    <w:rsid w:val="004E2E07"/>
    <w:rsid w:val="004E5388"/>
    <w:rsid w:val="004E75DF"/>
    <w:rsid w:val="004E7728"/>
    <w:rsid w:val="004F13A2"/>
    <w:rsid w:val="004F254F"/>
    <w:rsid w:val="004F3062"/>
    <w:rsid w:val="004F7E51"/>
    <w:rsid w:val="00500AB1"/>
    <w:rsid w:val="0050205D"/>
    <w:rsid w:val="00502D26"/>
    <w:rsid w:val="005047CE"/>
    <w:rsid w:val="005053C9"/>
    <w:rsid w:val="00513ED4"/>
    <w:rsid w:val="00514EDD"/>
    <w:rsid w:val="005170CE"/>
    <w:rsid w:val="0052097F"/>
    <w:rsid w:val="00522D17"/>
    <w:rsid w:val="00523C04"/>
    <w:rsid w:val="005247F9"/>
    <w:rsid w:val="00524FC0"/>
    <w:rsid w:val="005259BC"/>
    <w:rsid w:val="00527733"/>
    <w:rsid w:val="005326B2"/>
    <w:rsid w:val="00532CAE"/>
    <w:rsid w:val="00534082"/>
    <w:rsid w:val="00534447"/>
    <w:rsid w:val="0053557F"/>
    <w:rsid w:val="00537281"/>
    <w:rsid w:val="00542021"/>
    <w:rsid w:val="00542081"/>
    <w:rsid w:val="005472FF"/>
    <w:rsid w:val="00552EEB"/>
    <w:rsid w:val="00554E74"/>
    <w:rsid w:val="00556474"/>
    <w:rsid w:val="00571E6C"/>
    <w:rsid w:val="0057345D"/>
    <w:rsid w:val="00574793"/>
    <w:rsid w:val="0057631C"/>
    <w:rsid w:val="00576882"/>
    <w:rsid w:val="00582547"/>
    <w:rsid w:val="00583088"/>
    <w:rsid w:val="00584FC7"/>
    <w:rsid w:val="00585F78"/>
    <w:rsid w:val="00586D60"/>
    <w:rsid w:val="00595823"/>
    <w:rsid w:val="00596517"/>
    <w:rsid w:val="00597C64"/>
    <w:rsid w:val="005A37B4"/>
    <w:rsid w:val="005A5151"/>
    <w:rsid w:val="005A6E76"/>
    <w:rsid w:val="005B08D4"/>
    <w:rsid w:val="005B15DA"/>
    <w:rsid w:val="005C2EA4"/>
    <w:rsid w:val="005C38CC"/>
    <w:rsid w:val="005C3C65"/>
    <w:rsid w:val="005C6415"/>
    <w:rsid w:val="005C682B"/>
    <w:rsid w:val="005C78E1"/>
    <w:rsid w:val="005C7E3B"/>
    <w:rsid w:val="005D0C05"/>
    <w:rsid w:val="005D0C7D"/>
    <w:rsid w:val="005D2368"/>
    <w:rsid w:val="005D2508"/>
    <w:rsid w:val="005D3DAC"/>
    <w:rsid w:val="005D67D7"/>
    <w:rsid w:val="005D6D62"/>
    <w:rsid w:val="005E15C3"/>
    <w:rsid w:val="005E1834"/>
    <w:rsid w:val="005E225C"/>
    <w:rsid w:val="005E589F"/>
    <w:rsid w:val="005E5B8F"/>
    <w:rsid w:val="005E70A1"/>
    <w:rsid w:val="005F2D0F"/>
    <w:rsid w:val="005F38DC"/>
    <w:rsid w:val="005F69AF"/>
    <w:rsid w:val="005F76FD"/>
    <w:rsid w:val="00601014"/>
    <w:rsid w:val="00601810"/>
    <w:rsid w:val="00601E78"/>
    <w:rsid w:val="00605DE8"/>
    <w:rsid w:val="00606723"/>
    <w:rsid w:val="006069CE"/>
    <w:rsid w:val="00606DCC"/>
    <w:rsid w:val="006100D8"/>
    <w:rsid w:val="00610A6B"/>
    <w:rsid w:val="00612790"/>
    <w:rsid w:val="006131A8"/>
    <w:rsid w:val="00617B46"/>
    <w:rsid w:val="0062118D"/>
    <w:rsid w:val="00623F8A"/>
    <w:rsid w:val="00626786"/>
    <w:rsid w:val="00630C8B"/>
    <w:rsid w:val="00631558"/>
    <w:rsid w:val="006336FC"/>
    <w:rsid w:val="006337BD"/>
    <w:rsid w:val="00633BB6"/>
    <w:rsid w:val="00634C3E"/>
    <w:rsid w:val="00636EBA"/>
    <w:rsid w:val="00637C76"/>
    <w:rsid w:val="00641BC9"/>
    <w:rsid w:val="00641EA9"/>
    <w:rsid w:val="00642320"/>
    <w:rsid w:val="00643822"/>
    <w:rsid w:val="00645F86"/>
    <w:rsid w:val="006507C0"/>
    <w:rsid w:val="00652351"/>
    <w:rsid w:val="00652AF8"/>
    <w:rsid w:val="006534DE"/>
    <w:rsid w:val="006545B5"/>
    <w:rsid w:val="00654D5D"/>
    <w:rsid w:val="00660657"/>
    <w:rsid w:val="006640FB"/>
    <w:rsid w:val="0066695C"/>
    <w:rsid w:val="00666DAB"/>
    <w:rsid w:val="00667BD6"/>
    <w:rsid w:val="00671338"/>
    <w:rsid w:val="0067200D"/>
    <w:rsid w:val="00674163"/>
    <w:rsid w:val="00674D5E"/>
    <w:rsid w:val="00676EED"/>
    <w:rsid w:val="0067751D"/>
    <w:rsid w:val="00677EE1"/>
    <w:rsid w:val="00682C43"/>
    <w:rsid w:val="00684002"/>
    <w:rsid w:val="0068700C"/>
    <w:rsid w:val="006923A6"/>
    <w:rsid w:val="00696360"/>
    <w:rsid w:val="006978CC"/>
    <w:rsid w:val="006A69BF"/>
    <w:rsid w:val="006B2759"/>
    <w:rsid w:val="006B59C6"/>
    <w:rsid w:val="006C0568"/>
    <w:rsid w:val="006C0A59"/>
    <w:rsid w:val="006C1D52"/>
    <w:rsid w:val="006C3DB6"/>
    <w:rsid w:val="006C4B15"/>
    <w:rsid w:val="006C4CE9"/>
    <w:rsid w:val="006C635D"/>
    <w:rsid w:val="006C6814"/>
    <w:rsid w:val="006C6B32"/>
    <w:rsid w:val="006D1A99"/>
    <w:rsid w:val="006D21D1"/>
    <w:rsid w:val="006D2775"/>
    <w:rsid w:val="006D5910"/>
    <w:rsid w:val="006D59AF"/>
    <w:rsid w:val="006D75BF"/>
    <w:rsid w:val="006E39D8"/>
    <w:rsid w:val="006E3DBB"/>
    <w:rsid w:val="006E4E69"/>
    <w:rsid w:val="006E73F1"/>
    <w:rsid w:val="006F0725"/>
    <w:rsid w:val="006F4639"/>
    <w:rsid w:val="006F4C8F"/>
    <w:rsid w:val="006F4F87"/>
    <w:rsid w:val="0070155E"/>
    <w:rsid w:val="0070331B"/>
    <w:rsid w:val="00710816"/>
    <w:rsid w:val="00711DF4"/>
    <w:rsid w:val="00713EFD"/>
    <w:rsid w:val="007146A2"/>
    <w:rsid w:val="00714B31"/>
    <w:rsid w:val="007174A8"/>
    <w:rsid w:val="007256D4"/>
    <w:rsid w:val="007272E0"/>
    <w:rsid w:val="0073042F"/>
    <w:rsid w:val="00731E4A"/>
    <w:rsid w:val="007328B6"/>
    <w:rsid w:val="0073724A"/>
    <w:rsid w:val="00741500"/>
    <w:rsid w:val="00741671"/>
    <w:rsid w:val="00743FD7"/>
    <w:rsid w:val="007448C9"/>
    <w:rsid w:val="00744DDB"/>
    <w:rsid w:val="0074541C"/>
    <w:rsid w:val="00745735"/>
    <w:rsid w:val="00750D6E"/>
    <w:rsid w:val="00750E25"/>
    <w:rsid w:val="00763DF9"/>
    <w:rsid w:val="00766A67"/>
    <w:rsid w:val="007671F1"/>
    <w:rsid w:val="00773CC6"/>
    <w:rsid w:val="00774CC4"/>
    <w:rsid w:val="007760A9"/>
    <w:rsid w:val="00776A45"/>
    <w:rsid w:val="00776B12"/>
    <w:rsid w:val="007770A1"/>
    <w:rsid w:val="007812EE"/>
    <w:rsid w:val="00781321"/>
    <w:rsid w:val="00782C9A"/>
    <w:rsid w:val="00783459"/>
    <w:rsid w:val="007870A3"/>
    <w:rsid w:val="007875CB"/>
    <w:rsid w:val="00790234"/>
    <w:rsid w:val="00791A87"/>
    <w:rsid w:val="00791F41"/>
    <w:rsid w:val="00793EB4"/>
    <w:rsid w:val="007958DD"/>
    <w:rsid w:val="007A0C74"/>
    <w:rsid w:val="007A39CF"/>
    <w:rsid w:val="007B09DF"/>
    <w:rsid w:val="007C2ED5"/>
    <w:rsid w:val="007C3737"/>
    <w:rsid w:val="007C5D50"/>
    <w:rsid w:val="007C62B5"/>
    <w:rsid w:val="007D5260"/>
    <w:rsid w:val="007D5E95"/>
    <w:rsid w:val="007D5F2B"/>
    <w:rsid w:val="007D70A1"/>
    <w:rsid w:val="007E0DE9"/>
    <w:rsid w:val="007E211C"/>
    <w:rsid w:val="007E2880"/>
    <w:rsid w:val="007E62C6"/>
    <w:rsid w:val="007F2966"/>
    <w:rsid w:val="007F488B"/>
    <w:rsid w:val="007F6131"/>
    <w:rsid w:val="008007A1"/>
    <w:rsid w:val="00802DC6"/>
    <w:rsid w:val="00803AF8"/>
    <w:rsid w:val="0080405B"/>
    <w:rsid w:val="008044D7"/>
    <w:rsid w:val="008046BC"/>
    <w:rsid w:val="00805BAA"/>
    <w:rsid w:val="00810327"/>
    <w:rsid w:val="00812EB7"/>
    <w:rsid w:val="008132E8"/>
    <w:rsid w:val="0081574A"/>
    <w:rsid w:val="00817F7D"/>
    <w:rsid w:val="008209F4"/>
    <w:rsid w:val="008212D9"/>
    <w:rsid w:val="008214F4"/>
    <w:rsid w:val="0082302D"/>
    <w:rsid w:val="00823407"/>
    <w:rsid w:val="00825714"/>
    <w:rsid w:val="00826D3E"/>
    <w:rsid w:val="00827645"/>
    <w:rsid w:val="008300AF"/>
    <w:rsid w:val="008307F7"/>
    <w:rsid w:val="00837687"/>
    <w:rsid w:val="00843787"/>
    <w:rsid w:val="008475D7"/>
    <w:rsid w:val="0085015D"/>
    <w:rsid w:val="00852FCA"/>
    <w:rsid w:val="008575E9"/>
    <w:rsid w:val="008609B9"/>
    <w:rsid w:val="008615DA"/>
    <w:rsid w:val="00865802"/>
    <w:rsid w:val="008708BA"/>
    <w:rsid w:val="0087116D"/>
    <w:rsid w:val="00871320"/>
    <w:rsid w:val="00881270"/>
    <w:rsid w:val="008847E8"/>
    <w:rsid w:val="00890C91"/>
    <w:rsid w:val="0089713A"/>
    <w:rsid w:val="008A1D09"/>
    <w:rsid w:val="008A2F4C"/>
    <w:rsid w:val="008B0184"/>
    <w:rsid w:val="008B027B"/>
    <w:rsid w:val="008B0B8F"/>
    <w:rsid w:val="008B0BB8"/>
    <w:rsid w:val="008B0CD1"/>
    <w:rsid w:val="008B3E37"/>
    <w:rsid w:val="008B5E20"/>
    <w:rsid w:val="008B68EA"/>
    <w:rsid w:val="008B7A0E"/>
    <w:rsid w:val="008B7DD5"/>
    <w:rsid w:val="008C05C8"/>
    <w:rsid w:val="008C0876"/>
    <w:rsid w:val="008C1949"/>
    <w:rsid w:val="008C25BE"/>
    <w:rsid w:val="008C50B4"/>
    <w:rsid w:val="008C5A8B"/>
    <w:rsid w:val="008C5D02"/>
    <w:rsid w:val="008C7DE1"/>
    <w:rsid w:val="008D0B66"/>
    <w:rsid w:val="008D2649"/>
    <w:rsid w:val="008D3DF4"/>
    <w:rsid w:val="008D74E7"/>
    <w:rsid w:val="008E42E0"/>
    <w:rsid w:val="008E4D9E"/>
    <w:rsid w:val="008E4EA8"/>
    <w:rsid w:val="008E526D"/>
    <w:rsid w:val="008E68FC"/>
    <w:rsid w:val="008E7D3E"/>
    <w:rsid w:val="008F2525"/>
    <w:rsid w:val="008F260F"/>
    <w:rsid w:val="008F43AB"/>
    <w:rsid w:val="008F570E"/>
    <w:rsid w:val="008F71E5"/>
    <w:rsid w:val="00903B53"/>
    <w:rsid w:val="009045CE"/>
    <w:rsid w:val="00904B18"/>
    <w:rsid w:val="00904BCD"/>
    <w:rsid w:val="0090568D"/>
    <w:rsid w:val="00907091"/>
    <w:rsid w:val="009125C9"/>
    <w:rsid w:val="00912A11"/>
    <w:rsid w:val="00912D11"/>
    <w:rsid w:val="00913879"/>
    <w:rsid w:val="009139BE"/>
    <w:rsid w:val="0091449A"/>
    <w:rsid w:val="00914C96"/>
    <w:rsid w:val="00917432"/>
    <w:rsid w:val="00917661"/>
    <w:rsid w:val="0091777B"/>
    <w:rsid w:val="00917E8B"/>
    <w:rsid w:val="00921EFB"/>
    <w:rsid w:val="009241BA"/>
    <w:rsid w:val="009247B1"/>
    <w:rsid w:val="00925461"/>
    <w:rsid w:val="009278AD"/>
    <w:rsid w:val="00930055"/>
    <w:rsid w:val="0094264E"/>
    <w:rsid w:val="00943971"/>
    <w:rsid w:val="00945791"/>
    <w:rsid w:val="00953DDB"/>
    <w:rsid w:val="00956826"/>
    <w:rsid w:val="009619E9"/>
    <w:rsid w:val="00961FF8"/>
    <w:rsid w:val="0096245E"/>
    <w:rsid w:val="00962796"/>
    <w:rsid w:val="00970E5D"/>
    <w:rsid w:val="00971D1F"/>
    <w:rsid w:val="00974BA9"/>
    <w:rsid w:val="00974E38"/>
    <w:rsid w:val="00976C9B"/>
    <w:rsid w:val="0097701C"/>
    <w:rsid w:val="00980A65"/>
    <w:rsid w:val="00980B87"/>
    <w:rsid w:val="00981835"/>
    <w:rsid w:val="00982308"/>
    <w:rsid w:val="009823E3"/>
    <w:rsid w:val="00982488"/>
    <w:rsid w:val="009833F0"/>
    <w:rsid w:val="009842B8"/>
    <w:rsid w:val="00991427"/>
    <w:rsid w:val="00991724"/>
    <w:rsid w:val="00992F16"/>
    <w:rsid w:val="0099423F"/>
    <w:rsid w:val="0099627C"/>
    <w:rsid w:val="009A46E5"/>
    <w:rsid w:val="009A4BD5"/>
    <w:rsid w:val="009B0D32"/>
    <w:rsid w:val="009B1DA9"/>
    <w:rsid w:val="009B1DCD"/>
    <w:rsid w:val="009B232D"/>
    <w:rsid w:val="009B36A3"/>
    <w:rsid w:val="009B3BCC"/>
    <w:rsid w:val="009B4846"/>
    <w:rsid w:val="009B4873"/>
    <w:rsid w:val="009B4F4D"/>
    <w:rsid w:val="009B56BA"/>
    <w:rsid w:val="009B66B3"/>
    <w:rsid w:val="009B66DB"/>
    <w:rsid w:val="009C1CE9"/>
    <w:rsid w:val="009C356A"/>
    <w:rsid w:val="009C35A9"/>
    <w:rsid w:val="009C4E64"/>
    <w:rsid w:val="009D0D8F"/>
    <w:rsid w:val="009D12B5"/>
    <w:rsid w:val="009D4275"/>
    <w:rsid w:val="009D5669"/>
    <w:rsid w:val="009D720B"/>
    <w:rsid w:val="009D7671"/>
    <w:rsid w:val="009D79B8"/>
    <w:rsid w:val="009D7CC7"/>
    <w:rsid w:val="009E2525"/>
    <w:rsid w:val="009E4BDC"/>
    <w:rsid w:val="009E6D44"/>
    <w:rsid w:val="009E7655"/>
    <w:rsid w:val="009F3088"/>
    <w:rsid w:val="009F5844"/>
    <w:rsid w:val="00A000FD"/>
    <w:rsid w:val="00A04A71"/>
    <w:rsid w:val="00A04DA1"/>
    <w:rsid w:val="00A143ED"/>
    <w:rsid w:val="00A14476"/>
    <w:rsid w:val="00A158A1"/>
    <w:rsid w:val="00A17E3A"/>
    <w:rsid w:val="00A20CE1"/>
    <w:rsid w:val="00A25E70"/>
    <w:rsid w:val="00A3039A"/>
    <w:rsid w:val="00A334DF"/>
    <w:rsid w:val="00A33765"/>
    <w:rsid w:val="00A34984"/>
    <w:rsid w:val="00A361BD"/>
    <w:rsid w:val="00A4044F"/>
    <w:rsid w:val="00A40F3E"/>
    <w:rsid w:val="00A46247"/>
    <w:rsid w:val="00A514B5"/>
    <w:rsid w:val="00A565C8"/>
    <w:rsid w:val="00A6012D"/>
    <w:rsid w:val="00A63269"/>
    <w:rsid w:val="00A63458"/>
    <w:rsid w:val="00A6371D"/>
    <w:rsid w:val="00A64346"/>
    <w:rsid w:val="00A66FF6"/>
    <w:rsid w:val="00A7134F"/>
    <w:rsid w:val="00A730B2"/>
    <w:rsid w:val="00A757B9"/>
    <w:rsid w:val="00A76C24"/>
    <w:rsid w:val="00A772AF"/>
    <w:rsid w:val="00A839EF"/>
    <w:rsid w:val="00A87B91"/>
    <w:rsid w:val="00A91F82"/>
    <w:rsid w:val="00A92377"/>
    <w:rsid w:val="00A95207"/>
    <w:rsid w:val="00A95EBA"/>
    <w:rsid w:val="00AA0125"/>
    <w:rsid w:val="00AA18ED"/>
    <w:rsid w:val="00AA3C03"/>
    <w:rsid w:val="00AA52CB"/>
    <w:rsid w:val="00AA5751"/>
    <w:rsid w:val="00AA663A"/>
    <w:rsid w:val="00AA768E"/>
    <w:rsid w:val="00AB29ED"/>
    <w:rsid w:val="00AB36D0"/>
    <w:rsid w:val="00AB4ADF"/>
    <w:rsid w:val="00AB5BA9"/>
    <w:rsid w:val="00AB630F"/>
    <w:rsid w:val="00AC1820"/>
    <w:rsid w:val="00AC3CD6"/>
    <w:rsid w:val="00AC3CED"/>
    <w:rsid w:val="00AC40E1"/>
    <w:rsid w:val="00AC4CD5"/>
    <w:rsid w:val="00AC67CE"/>
    <w:rsid w:val="00AD312C"/>
    <w:rsid w:val="00AD3474"/>
    <w:rsid w:val="00AD3BAD"/>
    <w:rsid w:val="00AD4E94"/>
    <w:rsid w:val="00AD5E14"/>
    <w:rsid w:val="00AD6483"/>
    <w:rsid w:val="00AD7FCD"/>
    <w:rsid w:val="00AE21BC"/>
    <w:rsid w:val="00AE45C8"/>
    <w:rsid w:val="00AE4BD8"/>
    <w:rsid w:val="00AE646F"/>
    <w:rsid w:val="00AF5F1A"/>
    <w:rsid w:val="00AF6C09"/>
    <w:rsid w:val="00AF7C4E"/>
    <w:rsid w:val="00B00E1E"/>
    <w:rsid w:val="00B00FA5"/>
    <w:rsid w:val="00B04A6A"/>
    <w:rsid w:val="00B06E1E"/>
    <w:rsid w:val="00B07DDF"/>
    <w:rsid w:val="00B1032F"/>
    <w:rsid w:val="00B12A22"/>
    <w:rsid w:val="00B13C1D"/>
    <w:rsid w:val="00B165F7"/>
    <w:rsid w:val="00B204CE"/>
    <w:rsid w:val="00B210C5"/>
    <w:rsid w:val="00B22D78"/>
    <w:rsid w:val="00B24709"/>
    <w:rsid w:val="00B25203"/>
    <w:rsid w:val="00B27AE9"/>
    <w:rsid w:val="00B31653"/>
    <w:rsid w:val="00B335C5"/>
    <w:rsid w:val="00B36FDB"/>
    <w:rsid w:val="00B37C57"/>
    <w:rsid w:val="00B40188"/>
    <w:rsid w:val="00B4349E"/>
    <w:rsid w:val="00B4388F"/>
    <w:rsid w:val="00B51D48"/>
    <w:rsid w:val="00B545C3"/>
    <w:rsid w:val="00B56892"/>
    <w:rsid w:val="00B5719E"/>
    <w:rsid w:val="00B57690"/>
    <w:rsid w:val="00B61B98"/>
    <w:rsid w:val="00B62E0F"/>
    <w:rsid w:val="00B63237"/>
    <w:rsid w:val="00B64572"/>
    <w:rsid w:val="00B66D7C"/>
    <w:rsid w:val="00B70750"/>
    <w:rsid w:val="00B80055"/>
    <w:rsid w:val="00B8250F"/>
    <w:rsid w:val="00B86E02"/>
    <w:rsid w:val="00B9008A"/>
    <w:rsid w:val="00B907BF"/>
    <w:rsid w:val="00B922EC"/>
    <w:rsid w:val="00B9491A"/>
    <w:rsid w:val="00BA3A6F"/>
    <w:rsid w:val="00BA3CDB"/>
    <w:rsid w:val="00BB1479"/>
    <w:rsid w:val="00BB2D92"/>
    <w:rsid w:val="00BB666F"/>
    <w:rsid w:val="00BC6602"/>
    <w:rsid w:val="00BD5054"/>
    <w:rsid w:val="00BD6B24"/>
    <w:rsid w:val="00BE183C"/>
    <w:rsid w:val="00BE2CCA"/>
    <w:rsid w:val="00BE35DA"/>
    <w:rsid w:val="00BE718F"/>
    <w:rsid w:val="00BE7E19"/>
    <w:rsid w:val="00BF0781"/>
    <w:rsid w:val="00BF46B4"/>
    <w:rsid w:val="00BF4FD6"/>
    <w:rsid w:val="00BF5D40"/>
    <w:rsid w:val="00BF5F55"/>
    <w:rsid w:val="00BF716D"/>
    <w:rsid w:val="00C007FB"/>
    <w:rsid w:val="00C04337"/>
    <w:rsid w:val="00C04799"/>
    <w:rsid w:val="00C05EED"/>
    <w:rsid w:val="00C156D7"/>
    <w:rsid w:val="00C15C3A"/>
    <w:rsid w:val="00C16232"/>
    <w:rsid w:val="00C17479"/>
    <w:rsid w:val="00C24303"/>
    <w:rsid w:val="00C24D5B"/>
    <w:rsid w:val="00C254D0"/>
    <w:rsid w:val="00C35041"/>
    <w:rsid w:val="00C37A8F"/>
    <w:rsid w:val="00C40220"/>
    <w:rsid w:val="00C415D7"/>
    <w:rsid w:val="00C47234"/>
    <w:rsid w:val="00C47697"/>
    <w:rsid w:val="00C47919"/>
    <w:rsid w:val="00C50479"/>
    <w:rsid w:val="00C54294"/>
    <w:rsid w:val="00C67709"/>
    <w:rsid w:val="00C741C8"/>
    <w:rsid w:val="00C74B95"/>
    <w:rsid w:val="00C80ABB"/>
    <w:rsid w:val="00C82F38"/>
    <w:rsid w:val="00C86100"/>
    <w:rsid w:val="00C87276"/>
    <w:rsid w:val="00C87CAB"/>
    <w:rsid w:val="00C908C6"/>
    <w:rsid w:val="00C9353B"/>
    <w:rsid w:val="00C94057"/>
    <w:rsid w:val="00C9579E"/>
    <w:rsid w:val="00C960DC"/>
    <w:rsid w:val="00C96E37"/>
    <w:rsid w:val="00C97BE0"/>
    <w:rsid w:val="00CA1612"/>
    <w:rsid w:val="00CA3EF1"/>
    <w:rsid w:val="00CA4D96"/>
    <w:rsid w:val="00CA736B"/>
    <w:rsid w:val="00CA74C9"/>
    <w:rsid w:val="00CB04E4"/>
    <w:rsid w:val="00CB44EB"/>
    <w:rsid w:val="00CB4BE6"/>
    <w:rsid w:val="00CB504B"/>
    <w:rsid w:val="00CC1DBE"/>
    <w:rsid w:val="00CC34AC"/>
    <w:rsid w:val="00CC761E"/>
    <w:rsid w:val="00CD04F9"/>
    <w:rsid w:val="00CD08AF"/>
    <w:rsid w:val="00CD0932"/>
    <w:rsid w:val="00CD205F"/>
    <w:rsid w:val="00CD2A6E"/>
    <w:rsid w:val="00CD4574"/>
    <w:rsid w:val="00CE3697"/>
    <w:rsid w:val="00CE51E4"/>
    <w:rsid w:val="00CE6F0A"/>
    <w:rsid w:val="00CF005C"/>
    <w:rsid w:val="00CF0A45"/>
    <w:rsid w:val="00CF25AF"/>
    <w:rsid w:val="00CF2641"/>
    <w:rsid w:val="00CF51A5"/>
    <w:rsid w:val="00CF68B7"/>
    <w:rsid w:val="00CF6CEC"/>
    <w:rsid w:val="00CF7B34"/>
    <w:rsid w:val="00D00037"/>
    <w:rsid w:val="00D01475"/>
    <w:rsid w:val="00D01776"/>
    <w:rsid w:val="00D02C75"/>
    <w:rsid w:val="00D030A2"/>
    <w:rsid w:val="00D04AAF"/>
    <w:rsid w:val="00D07C60"/>
    <w:rsid w:val="00D10E22"/>
    <w:rsid w:val="00D1136C"/>
    <w:rsid w:val="00D11D3B"/>
    <w:rsid w:val="00D13D2C"/>
    <w:rsid w:val="00D140B0"/>
    <w:rsid w:val="00D17BCB"/>
    <w:rsid w:val="00D20106"/>
    <w:rsid w:val="00D206B3"/>
    <w:rsid w:val="00D20EB6"/>
    <w:rsid w:val="00D23030"/>
    <w:rsid w:val="00D2452E"/>
    <w:rsid w:val="00D24878"/>
    <w:rsid w:val="00D24B8D"/>
    <w:rsid w:val="00D26981"/>
    <w:rsid w:val="00D272CF"/>
    <w:rsid w:val="00D315B7"/>
    <w:rsid w:val="00D33E83"/>
    <w:rsid w:val="00D34419"/>
    <w:rsid w:val="00D349B2"/>
    <w:rsid w:val="00D34E8E"/>
    <w:rsid w:val="00D35940"/>
    <w:rsid w:val="00D35D50"/>
    <w:rsid w:val="00D362A7"/>
    <w:rsid w:val="00D37539"/>
    <w:rsid w:val="00D37877"/>
    <w:rsid w:val="00D37D4F"/>
    <w:rsid w:val="00D4010C"/>
    <w:rsid w:val="00D4066C"/>
    <w:rsid w:val="00D40C5A"/>
    <w:rsid w:val="00D420EA"/>
    <w:rsid w:val="00D4267F"/>
    <w:rsid w:val="00D42744"/>
    <w:rsid w:val="00D43F1C"/>
    <w:rsid w:val="00D45739"/>
    <w:rsid w:val="00D460DB"/>
    <w:rsid w:val="00D55557"/>
    <w:rsid w:val="00D55D13"/>
    <w:rsid w:val="00D56AEB"/>
    <w:rsid w:val="00D61D4E"/>
    <w:rsid w:val="00D6258D"/>
    <w:rsid w:val="00D64815"/>
    <w:rsid w:val="00D64AEA"/>
    <w:rsid w:val="00D67567"/>
    <w:rsid w:val="00D70F34"/>
    <w:rsid w:val="00D72BF9"/>
    <w:rsid w:val="00D81084"/>
    <w:rsid w:val="00D85B24"/>
    <w:rsid w:val="00D872F8"/>
    <w:rsid w:val="00D93476"/>
    <w:rsid w:val="00D93539"/>
    <w:rsid w:val="00D93F31"/>
    <w:rsid w:val="00D953D8"/>
    <w:rsid w:val="00DA30BF"/>
    <w:rsid w:val="00DA3FC2"/>
    <w:rsid w:val="00DA5967"/>
    <w:rsid w:val="00DA668F"/>
    <w:rsid w:val="00DA7B99"/>
    <w:rsid w:val="00DA7C53"/>
    <w:rsid w:val="00DB4329"/>
    <w:rsid w:val="00DB480A"/>
    <w:rsid w:val="00DC0967"/>
    <w:rsid w:val="00DC17EB"/>
    <w:rsid w:val="00DC2F94"/>
    <w:rsid w:val="00DC3596"/>
    <w:rsid w:val="00DC456B"/>
    <w:rsid w:val="00DC564A"/>
    <w:rsid w:val="00DD1DCE"/>
    <w:rsid w:val="00DD2289"/>
    <w:rsid w:val="00DD298C"/>
    <w:rsid w:val="00DD3775"/>
    <w:rsid w:val="00DD39E8"/>
    <w:rsid w:val="00DD3D9E"/>
    <w:rsid w:val="00DD5F56"/>
    <w:rsid w:val="00DD7908"/>
    <w:rsid w:val="00DE210C"/>
    <w:rsid w:val="00DE283D"/>
    <w:rsid w:val="00DE44F6"/>
    <w:rsid w:val="00DE53D1"/>
    <w:rsid w:val="00DF021B"/>
    <w:rsid w:val="00DF0DD6"/>
    <w:rsid w:val="00DF1667"/>
    <w:rsid w:val="00DF4608"/>
    <w:rsid w:val="00DF5982"/>
    <w:rsid w:val="00E05075"/>
    <w:rsid w:val="00E05F9F"/>
    <w:rsid w:val="00E06FB4"/>
    <w:rsid w:val="00E15BA6"/>
    <w:rsid w:val="00E17AE3"/>
    <w:rsid w:val="00E24487"/>
    <w:rsid w:val="00E25611"/>
    <w:rsid w:val="00E25EF7"/>
    <w:rsid w:val="00E3204C"/>
    <w:rsid w:val="00E33D19"/>
    <w:rsid w:val="00E3538C"/>
    <w:rsid w:val="00E37392"/>
    <w:rsid w:val="00E37821"/>
    <w:rsid w:val="00E44842"/>
    <w:rsid w:val="00E52831"/>
    <w:rsid w:val="00E53DD4"/>
    <w:rsid w:val="00E57F4B"/>
    <w:rsid w:val="00E61FAB"/>
    <w:rsid w:val="00E631C2"/>
    <w:rsid w:val="00E66BB9"/>
    <w:rsid w:val="00E70F63"/>
    <w:rsid w:val="00E7192A"/>
    <w:rsid w:val="00E82287"/>
    <w:rsid w:val="00E82297"/>
    <w:rsid w:val="00E822BE"/>
    <w:rsid w:val="00E85F15"/>
    <w:rsid w:val="00E8701A"/>
    <w:rsid w:val="00E87681"/>
    <w:rsid w:val="00E92E64"/>
    <w:rsid w:val="00E93B56"/>
    <w:rsid w:val="00E94D39"/>
    <w:rsid w:val="00EA6C72"/>
    <w:rsid w:val="00EA7716"/>
    <w:rsid w:val="00EB11F6"/>
    <w:rsid w:val="00EB16C4"/>
    <w:rsid w:val="00EB1C1D"/>
    <w:rsid w:val="00EB5F18"/>
    <w:rsid w:val="00EB7764"/>
    <w:rsid w:val="00EC5728"/>
    <w:rsid w:val="00EC6A1D"/>
    <w:rsid w:val="00EC7809"/>
    <w:rsid w:val="00ED29B8"/>
    <w:rsid w:val="00ED4714"/>
    <w:rsid w:val="00ED784B"/>
    <w:rsid w:val="00EE0D0C"/>
    <w:rsid w:val="00EE121C"/>
    <w:rsid w:val="00EE5A1D"/>
    <w:rsid w:val="00EE64BD"/>
    <w:rsid w:val="00EF0C17"/>
    <w:rsid w:val="00EF11ED"/>
    <w:rsid w:val="00EF39FD"/>
    <w:rsid w:val="00EF4720"/>
    <w:rsid w:val="00EF5D50"/>
    <w:rsid w:val="00EF6EFF"/>
    <w:rsid w:val="00EF70D7"/>
    <w:rsid w:val="00F000F1"/>
    <w:rsid w:val="00F00D38"/>
    <w:rsid w:val="00F01456"/>
    <w:rsid w:val="00F022B0"/>
    <w:rsid w:val="00F03579"/>
    <w:rsid w:val="00F06842"/>
    <w:rsid w:val="00F107FD"/>
    <w:rsid w:val="00F11B1D"/>
    <w:rsid w:val="00F14E90"/>
    <w:rsid w:val="00F15719"/>
    <w:rsid w:val="00F24064"/>
    <w:rsid w:val="00F26002"/>
    <w:rsid w:val="00F2653E"/>
    <w:rsid w:val="00F269C1"/>
    <w:rsid w:val="00F27D4E"/>
    <w:rsid w:val="00F31986"/>
    <w:rsid w:val="00F321E7"/>
    <w:rsid w:val="00F34660"/>
    <w:rsid w:val="00F34D45"/>
    <w:rsid w:val="00F52E4E"/>
    <w:rsid w:val="00F57139"/>
    <w:rsid w:val="00F61619"/>
    <w:rsid w:val="00F619A8"/>
    <w:rsid w:val="00F635C3"/>
    <w:rsid w:val="00F65662"/>
    <w:rsid w:val="00F67286"/>
    <w:rsid w:val="00F67F31"/>
    <w:rsid w:val="00F718D3"/>
    <w:rsid w:val="00F74E72"/>
    <w:rsid w:val="00F7558E"/>
    <w:rsid w:val="00F7589B"/>
    <w:rsid w:val="00F8412D"/>
    <w:rsid w:val="00F86E48"/>
    <w:rsid w:val="00F9344E"/>
    <w:rsid w:val="00F94C0A"/>
    <w:rsid w:val="00F95A81"/>
    <w:rsid w:val="00F960CA"/>
    <w:rsid w:val="00F97C1F"/>
    <w:rsid w:val="00FA34CC"/>
    <w:rsid w:val="00FA58D9"/>
    <w:rsid w:val="00FA73BE"/>
    <w:rsid w:val="00FA7678"/>
    <w:rsid w:val="00FB1879"/>
    <w:rsid w:val="00FB36C1"/>
    <w:rsid w:val="00FB64A8"/>
    <w:rsid w:val="00FB7478"/>
    <w:rsid w:val="00FC1AB9"/>
    <w:rsid w:val="00FC2C5F"/>
    <w:rsid w:val="00FC3E3C"/>
    <w:rsid w:val="00FC7B21"/>
    <w:rsid w:val="00FD0767"/>
    <w:rsid w:val="00FE2B32"/>
    <w:rsid w:val="00FE4B8D"/>
    <w:rsid w:val="00FF466F"/>
    <w:rsid w:val="00FF77BB"/>
    <w:rsid w:val="339F6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val="en-NZ" w:eastAsia="en-US"/>
    </w:rPr>
  </w:style>
  <w:style w:type="paragraph" w:styleId="Heading2">
    <w:name w:val="heading 2"/>
    <w:basedOn w:val="Normal"/>
    <w:next w:val="Normal"/>
    <w:link w:val="Heading2Char"/>
    <w:semiHidden/>
    <w:unhideWhenUsed/>
    <w:qFormat/>
    <w:rsid w:val="003D54C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28"/>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28"/>
      </w:numPr>
      <w:suppressAutoHyphens/>
      <w:spacing w:before="80"/>
    </w:pPr>
    <w:rPr>
      <w:i/>
    </w:rPr>
  </w:style>
  <w:style w:type="paragraph" w:customStyle="1" w:styleId="Els-3rdorder-head">
    <w:name w:val="Els-3rdorder-head"/>
    <w:basedOn w:val="Els-body-text"/>
    <w:next w:val="Els-body-text"/>
    <w:rsid w:val="008B0184"/>
    <w:pPr>
      <w:keepNext/>
      <w:numPr>
        <w:ilvl w:val="3"/>
        <w:numId w:val="28"/>
      </w:numPr>
      <w:tabs>
        <w:tab w:val="num" w:pos="360"/>
      </w:tabs>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6"/>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28"/>
      </w:numPr>
      <w:tabs>
        <w:tab w:val="num" w:pos="360"/>
      </w:tabs>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UnresolvedMention">
    <w:name w:val="Unresolved Mention"/>
    <w:basedOn w:val="DefaultParagraphFont"/>
    <w:uiPriority w:val="99"/>
    <w:semiHidden/>
    <w:unhideWhenUsed/>
    <w:rsid w:val="007256D4"/>
    <w:rPr>
      <w:color w:val="605E5C"/>
      <w:shd w:val="clear" w:color="auto" w:fill="E1DFDD"/>
    </w:rPr>
  </w:style>
  <w:style w:type="paragraph" w:styleId="ListParagraph">
    <w:name w:val="List Paragraph"/>
    <w:basedOn w:val="Normal"/>
    <w:uiPriority w:val="34"/>
    <w:qFormat/>
    <w:rsid w:val="00D26981"/>
    <w:pPr>
      <w:ind w:left="720"/>
      <w:contextualSpacing/>
    </w:pPr>
  </w:style>
  <w:style w:type="paragraph" w:styleId="NormalWeb">
    <w:name w:val="Normal (Web)"/>
    <w:basedOn w:val="Normal"/>
    <w:uiPriority w:val="99"/>
    <w:semiHidden/>
    <w:unhideWhenUsed/>
    <w:rsid w:val="00776A45"/>
    <w:pPr>
      <w:spacing w:before="100" w:beforeAutospacing="1" w:after="100" w:afterAutospacing="1"/>
    </w:pPr>
    <w:rPr>
      <w:rFonts w:eastAsia="Times New Roman"/>
      <w:sz w:val="24"/>
      <w:szCs w:val="24"/>
      <w:lang w:eastAsia="zh-CN"/>
    </w:rPr>
  </w:style>
  <w:style w:type="paragraph" w:styleId="Revision">
    <w:name w:val="Revision"/>
    <w:hidden/>
    <w:uiPriority w:val="99"/>
    <w:semiHidden/>
    <w:rsid w:val="008046BC"/>
    <w:rPr>
      <w:lang w:eastAsia="en-US"/>
    </w:rPr>
  </w:style>
  <w:style w:type="character" w:customStyle="1" w:styleId="Heading2Char">
    <w:name w:val="Heading 2 Char"/>
    <w:basedOn w:val="DefaultParagraphFont"/>
    <w:link w:val="Heading2"/>
    <w:semiHidden/>
    <w:rsid w:val="003D54CD"/>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01271">
      <w:bodyDiv w:val="1"/>
      <w:marLeft w:val="0"/>
      <w:marRight w:val="0"/>
      <w:marTop w:val="0"/>
      <w:marBottom w:val="0"/>
      <w:divBdr>
        <w:top w:val="none" w:sz="0" w:space="0" w:color="auto"/>
        <w:left w:val="none" w:sz="0" w:space="0" w:color="auto"/>
        <w:bottom w:val="none" w:sz="0" w:space="0" w:color="auto"/>
        <w:right w:val="none" w:sz="0" w:space="0" w:color="auto"/>
      </w:divBdr>
      <w:divsChild>
        <w:div w:id="46341506">
          <w:marLeft w:val="0"/>
          <w:marRight w:val="0"/>
          <w:marTop w:val="0"/>
          <w:marBottom w:val="0"/>
          <w:divBdr>
            <w:top w:val="none" w:sz="0" w:space="0" w:color="auto"/>
            <w:left w:val="none" w:sz="0" w:space="0" w:color="auto"/>
            <w:bottom w:val="none" w:sz="0" w:space="0" w:color="auto"/>
            <w:right w:val="none" w:sz="0" w:space="0" w:color="auto"/>
          </w:divBdr>
        </w:div>
      </w:divsChild>
    </w:div>
    <w:div w:id="269244323">
      <w:bodyDiv w:val="1"/>
      <w:marLeft w:val="0"/>
      <w:marRight w:val="0"/>
      <w:marTop w:val="0"/>
      <w:marBottom w:val="0"/>
      <w:divBdr>
        <w:top w:val="none" w:sz="0" w:space="0" w:color="auto"/>
        <w:left w:val="none" w:sz="0" w:space="0" w:color="auto"/>
        <w:bottom w:val="none" w:sz="0" w:space="0" w:color="auto"/>
        <w:right w:val="none" w:sz="0" w:space="0" w:color="auto"/>
      </w:divBdr>
      <w:divsChild>
        <w:div w:id="1831944967">
          <w:marLeft w:val="547"/>
          <w:marRight w:val="0"/>
          <w:marTop w:val="0"/>
          <w:marBottom w:val="0"/>
          <w:divBdr>
            <w:top w:val="none" w:sz="0" w:space="0" w:color="auto"/>
            <w:left w:val="none" w:sz="0" w:space="0" w:color="auto"/>
            <w:bottom w:val="none" w:sz="0" w:space="0" w:color="auto"/>
            <w:right w:val="none" w:sz="0" w:space="0" w:color="auto"/>
          </w:divBdr>
        </w:div>
        <w:div w:id="1258438913">
          <w:marLeft w:val="547"/>
          <w:marRight w:val="0"/>
          <w:marTop w:val="0"/>
          <w:marBottom w:val="0"/>
          <w:divBdr>
            <w:top w:val="none" w:sz="0" w:space="0" w:color="auto"/>
            <w:left w:val="none" w:sz="0" w:space="0" w:color="auto"/>
            <w:bottom w:val="none" w:sz="0" w:space="0" w:color="auto"/>
            <w:right w:val="none" w:sz="0" w:space="0" w:color="auto"/>
          </w:divBdr>
        </w:div>
        <w:div w:id="576287527">
          <w:marLeft w:val="547"/>
          <w:marRight w:val="0"/>
          <w:marTop w:val="0"/>
          <w:marBottom w:val="0"/>
          <w:divBdr>
            <w:top w:val="none" w:sz="0" w:space="0" w:color="auto"/>
            <w:left w:val="none" w:sz="0" w:space="0" w:color="auto"/>
            <w:bottom w:val="none" w:sz="0" w:space="0" w:color="auto"/>
            <w:right w:val="none" w:sz="0" w:space="0" w:color="auto"/>
          </w:divBdr>
        </w:div>
        <w:div w:id="538467707">
          <w:marLeft w:val="547"/>
          <w:marRight w:val="0"/>
          <w:marTop w:val="0"/>
          <w:marBottom w:val="0"/>
          <w:divBdr>
            <w:top w:val="none" w:sz="0" w:space="0" w:color="auto"/>
            <w:left w:val="none" w:sz="0" w:space="0" w:color="auto"/>
            <w:bottom w:val="none" w:sz="0" w:space="0" w:color="auto"/>
            <w:right w:val="none" w:sz="0" w:space="0" w:color="auto"/>
          </w:divBdr>
        </w:div>
        <w:div w:id="422337746">
          <w:marLeft w:val="547"/>
          <w:marRight w:val="0"/>
          <w:marTop w:val="0"/>
          <w:marBottom w:val="0"/>
          <w:divBdr>
            <w:top w:val="none" w:sz="0" w:space="0" w:color="auto"/>
            <w:left w:val="none" w:sz="0" w:space="0" w:color="auto"/>
            <w:bottom w:val="none" w:sz="0" w:space="0" w:color="auto"/>
            <w:right w:val="none" w:sz="0" w:space="0" w:color="auto"/>
          </w:divBdr>
        </w:div>
      </w:divsChild>
    </w:div>
    <w:div w:id="363215283">
      <w:bodyDiv w:val="1"/>
      <w:marLeft w:val="0"/>
      <w:marRight w:val="0"/>
      <w:marTop w:val="0"/>
      <w:marBottom w:val="0"/>
      <w:divBdr>
        <w:top w:val="none" w:sz="0" w:space="0" w:color="auto"/>
        <w:left w:val="none" w:sz="0" w:space="0" w:color="auto"/>
        <w:bottom w:val="none" w:sz="0" w:space="0" w:color="auto"/>
        <w:right w:val="none" w:sz="0" w:space="0" w:color="auto"/>
      </w:divBdr>
    </w:div>
    <w:div w:id="611790762">
      <w:bodyDiv w:val="1"/>
      <w:marLeft w:val="0"/>
      <w:marRight w:val="0"/>
      <w:marTop w:val="0"/>
      <w:marBottom w:val="0"/>
      <w:divBdr>
        <w:top w:val="none" w:sz="0" w:space="0" w:color="auto"/>
        <w:left w:val="none" w:sz="0" w:space="0" w:color="auto"/>
        <w:bottom w:val="none" w:sz="0" w:space="0" w:color="auto"/>
        <w:right w:val="none" w:sz="0" w:space="0" w:color="auto"/>
      </w:divBdr>
      <w:divsChild>
        <w:div w:id="1314800225">
          <w:marLeft w:val="0"/>
          <w:marRight w:val="0"/>
          <w:marTop w:val="0"/>
          <w:marBottom w:val="0"/>
          <w:divBdr>
            <w:top w:val="none" w:sz="0" w:space="0" w:color="auto"/>
            <w:left w:val="none" w:sz="0" w:space="0" w:color="auto"/>
            <w:bottom w:val="none" w:sz="0" w:space="0" w:color="auto"/>
            <w:right w:val="none" w:sz="0" w:space="0" w:color="auto"/>
          </w:divBdr>
        </w:div>
      </w:divsChild>
    </w:div>
    <w:div w:id="709721102">
      <w:bodyDiv w:val="1"/>
      <w:marLeft w:val="0"/>
      <w:marRight w:val="0"/>
      <w:marTop w:val="0"/>
      <w:marBottom w:val="0"/>
      <w:divBdr>
        <w:top w:val="none" w:sz="0" w:space="0" w:color="auto"/>
        <w:left w:val="none" w:sz="0" w:space="0" w:color="auto"/>
        <w:bottom w:val="none" w:sz="0" w:space="0" w:color="auto"/>
        <w:right w:val="none" w:sz="0" w:space="0" w:color="auto"/>
      </w:divBdr>
      <w:divsChild>
        <w:div w:id="2091002947">
          <w:marLeft w:val="0"/>
          <w:marRight w:val="0"/>
          <w:marTop w:val="0"/>
          <w:marBottom w:val="0"/>
          <w:divBdr>
            <w:top w:val="none" w:sz="0" w:space="0" w:color="auto"/>
            <w:left w:val="none" w:sz="0" w:space="0" w:color="auto"/>
            <w:bottom w:val="none" w:sz="0" w:space="0" w:color="auto"/>
            <w:right w:val="none" w:sz="0" w:space="0" w:color="auto"/>
          </w:divBdr>
        </w:div>
      </w:divsChild>
    </w:div>
    <w:div w:id="751313456">
      <w:bodyDiv w:val="1"/>
      <w:marLeft w:val="0"/>
      <w:marRight w:val="0"/>
      <w:marTop w:val="0"/>
      <w:marBottom w:val="0"/>
      <w:divBdr>
        <w:top w:val="none" w:sz="0" w:space="0" w:color="auto"/>
        <w:left w:val="none" w:sz="0" w:space="0" w:color="auto"/>
        <w:bottom w:val="none" w:sz="0" w:space="0" w:color="auto"/>
        <w:right w:val="none" w:sz="0" w:space="0" w:color="auto"/>
      </w:divBdr>
      <w:divsChild>
        <w:div w:id="133912797">
          <w:marLeft w:val="0"/>
          <w:marRight w:val="0"/>
          <w:marTop w:val="0"/>
          <w:marBottom w:val="0"/>
          <w:divBdr>
            <w:top w:val="none" w:sz="0" w:space="0" w:color="auto"/>
            <w:left w:val="none" w:sz="0" w:space="0" w:color="auto"/>
            <w:bottom w:val="none" w:sz="0" w:space="0" w:color="auto"/>
            <w:right w:val="none" w:sz="0" w:space="0" w:color="auto"/>
          </w:divBdr>
        </w:div>
      </w:divsChild>
    </w:div>
    <w:div w:id="770970245">
      <w:bodyDiv w:val="1"/>
      <w:marLeft w:val="0"/>
      <w:marRight w:val="0"/>
      <w:marTop w:val="0"/>
      <w:marBottom w:val="0"/>
      <w:divBdr>
        <w:top w:val="none" w:sz="0" w:space="0" w:color="auto"/>
        <w:left w:val="none" w:sz="0" w:space="0" w:color="auto"/>
        <w:bottom w:val="none" w:sz="0" w:space="0" w:color="auto"/>
        <w:right w:val="none" w:sz="0" w:space="0" w:color="auto"/>
      </w:divBdr>
    </w:div>
    <w:div w:id="867717600">
      <w:bodyDiv w:val="1"/>
      <w:marLeft w:val="0"/>
      <w:marRight w:val="0"/>
      <w:marTop w:val="0"/>
      <w:marBottom w:val="0"/>
      <w:divBdr>
        <w:top w:val="none" w:sz="0" w:space="0" w:color="auto"/>
        <w:left w:val="none" w:sz="0" w:space="0" w:color="auto"/>
        <w:bottom w:val="none" w:sz="0" w:space="0" w:color="auto"/>
        <w:right w:val="none" w:sz="0" w:space="0" w:color="auto"/>
      </w:divBdr>
      <w:divsChild>
        <w:div w:id="447315791">
          <w:marLeft w:val="0"/>
          <w:marRight w:val="0"/>
          <w:marTop w:val="0"/>
          <w:marBottom w:val="0"/>
          <w:divBdr>
            <w:top w:val="none" w:sz="0" w:space="0" w:color="auto"/>
            <w:left w:val="none" w:sz="0" w:space="0" w:color="auto"/>
            <w:bottom w:val="none" w:sz="0" w:space="0" w:color="auto"/>
            <w:right w:val="none" w:sz="0" w:space="0" w:color="auto"/>
          </w:divBdr>
        </w:div>
      </w:divsChild>
    </w:div>
    <w:div w:id="906962875">
      <w:bodyDiv w:val="1"/>
      <w:marLeft w:val="0"/>
      <w:marRight w:val="0"/>
      <w:marTop w:val="0"/>
      <w:marBottom w:val="0"/>
      <w:divBdr>
        <w:top w:val="none" w:sz="0" w:space="0" w:color="auto"/>
        <w:left w:val="none" w:sz="0" w:space="0" w:color="auto"/>
        <w:bottom w:val="none" w:sz="0" w:space="0" w:color="auto"/>
        <w:right w:val="none" w:sz="0" w:space="0" w:color="auto"/>
      </w:divBdr>
    </w:div>
    <w:div w:id="1190951507">
      <w:bodyDiv w:val="1"/>
      <w:marLeft w:val="0"/>
      <w:marRight w:val="0"/>
      <w:marTop w:val="0"/>
      <w:marBottom w:val="0"/>
      <w:divBdr>
        <w:top w:val="none" w:sz="0" w:space="0" w:color="auto"/>
        <w:left w:val="none" w:sz="0" w:space="0" w:color="auto"/>
        <w:bottom w:val="none" w:sz="0" w:space="0" w:color="auto"/>
        <w:right w:val="none" w:sz="0" w:space="0" w:color="auto"/>
      </w:divBdr>
      <w:divsChild>
        <w:div w:id="2082486144">
          <w:marLeft w:val="0"/>
          <w:marRight w:val="0"/>
          <w:marTop w:val="0"/>
          <w:marBottom w:val="0"/>
          <w:divBdr>
            <w:top w:val="none" w:sz="0" w:space="0" w:color="auto"/>
            <w:left w:val="none" w:sz="0" w:space="0" w:color="auto"/>
            <w:bottom w:val="none" w:sz="0" w:space="0" w:color="auto"/>
            <w:right w:val="none" w:sz="0" w:space="0" w:color="auto"/>
          </w:divBdr>
        </w:div>
      </w:divsChild>
    </w:div>
    <w:div w:id="1333875656">
      <w:bodyDiv w:val="1"/>
      <w:marLeft w:val="0"/>
      <w:marRight w:val="0"/>
      <w:marTop w:val="0"/>
      <w:marBottom w:val="0"/>
      <w:divBdr>
        <w:top w:val="none" w:sz="0" w:space="0" w:color="auto"/>
        <w:left w:val="none" w:sz="0" w:space="0" w:color="auto"/>
        <w:bottom w:val="none" w:sz="0" w:space="0" w:color="auto"/>
        <w:right w:val="none" w:sz="0" w:space="0" w:color="auto"/>
      </w:divBdr>
    </w:div>
    <w:div w:id="1661495610">
      <w:bodyDiv w:val="1"/>
      <w:marLeft w:val="0"/>
      <w:marRight w:val="0"/>
      <w:marTop w:val="0"/>
      <w:marBottom w:val="0"/>
      <w:divBdr>
        <w:top w:val="none" w:sz="0" w:space="0" w:color="auto"/>
        <w:left w:val="none" w:sz="0" w:space="0" w:color="auto"/>
        <w:bottom w:val="none" w:sz="0" w:space="0" w:color="auto"/>
        <w:right w:val="none" w:sz="0" w:space="0" w:color="auto"/>
      </w:divBdr>
      <w:divsChild>
        <w:div w:id="2127003459">
          <w:marLeft w:val="0"/>
          <w:marRight w:val="0"/>
          <w:marTop w:val="0"/>
          <w:marBottom w:val="0"/>
          <w:divBdr>
            <w:top w:val="none" w:sz="0" w:space="0" w:color="auto"/>
            <w:left w:val="none" w:sz="0" w:space="0" w:color="auto"/>
            <w:bottom w:val="none" w:sz="0" w:space="0" w:color="auto"/>
            <w:right w:val="none" w:sz="0" w:space="0" w:color="auto"/>
          </w:divBdr>
        </w:div>
      </w:divsChild>
    </w:div>
    <w:div w:id="1716738505">
      <w:bodyDiv w:val="1"/>
      <w:marLeft w:val="0"/>
      <w:marRight w:val="0"/>
      <w:marTop w:val="0"/>
      <w:marBottom w:val="0"/>
      <w:divBdr>
        <w:top w:val="none" w:sz="0" w:space="0" w:color="auto"/>
        <w:left w:val="none" w:sz="0" w:space="0" w:color="auto"/>
        <w:bottom w:val="none" w:sz="0" w:space="0" w:color="auto"/>
        <w:right w:val="none" w:sz="0" w:space="0" w:color="auto"/>
      </w:divBdr>
    </w:div>
    <w:div w:id="1821925633">
      <w:bodyDiv w:val="1"/>
      <w:marLeft w:val="0"/>
      <w:marRight w:val="0"/>
      <w:marTop w:val="0"/>
      <w:marBottom w:val="0"/>
      <w:divBdr>
        <w:top w:val="none" w:sz="0" w:space="0" w:color="auto"/>
        <w:left w:val="none" w:sz="0" w:space="0" w:color="auto"/>
        <w:bottom w:val="none" w:sz="0" w:space="0" w:color="auto"/>
        <w:right w:val="none" w:sz="0" w:space="0" w:color="auto"/>
      </w:divBdr>
    </w:div>
    <w:div w:id="1837376118">
      <w:bodyDiv w:val="1"/>
      <w:marLeft w:val="0"/>
      <w:marRight w:val="0"/>
      <w:marTop w:val="0"/>
      <w:marBottom w:val="0"/>
      <w:divBdr>
        <w:top w:val="none" w:sz="0" w:space="0" w:color="auto"/>
        <w:left w:val="none" w:sz="0" w:space="0" w:color="auto"/>
        <w:bottom w:val="none" w:sz="0" w:space="0" w:color="auto"/>
        <w:right w:val="none" w:sz="0" w:space="0" w:color="auto"/>
      </w:divBdr>
      <w:divsChild>
        <w:div w:id="465197068">
          <w:marLeft w:val="0"/>
          <w:marRight w:val="0"/>
          <w:marTop w:val="0"/>
          <w:marBottom w:val="0"/>
          <w:divBdr>
            <w:top w:val="none" w:sz="0" w:space="0" w:color="auto"/>
            <w:left w:val="none" w:sz="0" w:space="0" w:color="auto"/>
            <w:bottom w:val="none" w:sz="0" w:space="0" w:color="auto"/>
            <w:right w:val="none" w:sz="0" w:space="0" w:color="auto"/>
          </w:divBdr>
        </w:div>
      </w:divsChild>
    </w:div>
    <w:div w:id="203896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Chapter.dotx</Template>
  <TotalTime>1</TotalTime>
  <Pages>6</Pages>
  <Words>2894</Words>
  <Characters>16717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Chapter</vt:lpstr>
    </vt:vector>
  </TitlesOfParts>
  <Company>Elsevier Science</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Lilly Peng</cp:lastModifiedBy>
  <cp:revision>2</cp:revision>
  <cp:lastPrinted>2004-12-17T09:20:00Z</cp:lastPrinted>
  <dcterms:created xsi:type="dcterms:W3CDTF">2024-01-12T00:36:00Z</dcterms:created>
  <dcterms:modified xsi:type="dcterms:W3CDTF">2024-01-12T00:36:00Z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